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sz w:val="44"/>
          <w:szCs w:val="44"/>
        </w:rPr>
      </w:pPr>
      <w:bookmarkStart w:id="192" w:name="_GoBack"/>
      <w:bookmarkEnd w:id="192"/>
    </w:p>
    <w:p>
      <w:pPr>
        <w:spacing w:before="240" w:beforeLines="100" w:after="240" w:afterLines="100" w:line="800" w:lineRule="exact"/>
        <w:jc w:val="center"/>
        <w:rPr>
          <w:rFonts w:ascii="宋体" w:hAnsi="宋体" w:eastAsia="宋体"/>
          <w:bCs/>
          <w:sz w:val="60"/>
          <w:szCs w:val="60"/>
        </w:rPr>
      </w:pPr>
      <w:r>
        <w:rPr>
          <w:rFonts w:hint="eastAsia" w:ascii="宋体" w:hAnsi="宋体" w:eastAsia="宋体"/>
          <w:bCs/>
          <w:sz w:val="60"/>
          <w:szCs w:val="60"/>
        </w:rPr>
        <w:t>广西睿翼工程咨询有限公司</w:t>
      </w:r>
    </w:p>
    <w:p>
      <w:pPr>
        <w:pStyle w:val="2"/>
        <w:rPr>
          <w:rFonts w:ascii="宋体" w:hAnsi="宋体"/>
          <w:b/>
          <w:bCs/>
          <w:sz w:val="10"/>
        </w:rPr>
      </w:pPr>
    </w:p>
    <w:p>
      <w:pPr>
        <w:pStyle w:val="2"/>
        <w:rPr>
          <w:rFonts w:ascii="宋体" w:hAnsi="宋体"/>
          <w:sz w:val="72"/>
        </w:rPr>
      </w:pPr>
      <w:r>
        <w:rPr>
          <w:rFonts w:ascii="宋体" w:hAnsi="宋体"/>
          <w:sz w:val="20"/>
          <w:u w:val="single"/>
        </w:rPr>
        <w:pict>
          <v:line id="直线 4" o:spid="_x0000_s1026" o:spt="20" style="position:absolute;left:0pt;flip:y;margin-top:0pt;height:0pt;width:445.05pt;mso-position-horizontal:center;z-index:251657216;mso-width-relative:page;mso-height-relative:page;" coordsize="21600,21600" o:gfxdata="UEsDBAoAAAAAAIdO4kAAAAAAAAAAAAAAAAAEAAAAZHJzL1BLAwQUAAAACACHTuJAjCrEw9EAAAAC&#10;AQAADwAAAGRycy9kb3ducmV2LnhtbE2PwU7DMBBE70j8g7VIXBC1w6FKQ5wekEAcuDTwAZt4SSLi&#10;dYjdpu3Xs+UCl5FGs5p5W26PflQHmuMQ2EK2MqCI2+AG7ix8vD/f56BiQnY4BiYLJ4qwra6vSixc&#10;WHhHhzp1Sko4FmihT2kqtI5tTx7jKkzEkn2G2WMSO3fazbhIuR/1gzFr7XFgWehxoqee2q967y3s&#10;mhzfXs13HU68Pi/nOr7cTa21tzeZeQSV6Jj+juGCL+hQCVMT9uyiGi3II+lXJcs3JgPVXKyuSv0f&#10;vfoBUEsDBBQAAAAIAIdO4kDsLKbOxAEAAF4DAAAOAAAAZHJzL2Uyb0RvYy54bWytU0tu2zAQ3Rfo&#10;HQjua9lOlAaC5SwcJJu0NZC0e5ofiSjJITi0JZ8l18iqmx4n1yhJO07a7opqQWg48x7nvSEXV6M1&#10;ZCcDanAtnU2mlEjHQWjXtfTrw82HS0owMieYASdbupdIr5bv3y0G38g59GCEDCSROGwG39I+Rt9U&#10;FfJeWoYT8NKlpIJgWUxh6CoR2JDYranm0+lFNUAQPgCXiGn3+pCky8KvlOTxi1IoIzEtTb3Fsoay&#10;bvJaLRes6QLzvebHNtg/dGGZdunQE9U1i4xsg/6LymoeAEHFCQdbgVKay6IhqZlN/1Bz3zMvi5Zk&#10;DvqTTfj/aPnn3ToQLVp6RoljNo3o+fHp+cdPcp69GTw2qWTl1iGr46O793fAvyNxsOqZ62Tp8WHv&#10;E3CWEdVvkBygTydshk8gUg3bRihGjSpYooz23zIwkyczyFgmsz9NRo6R8LRZX9Tz2VlNCX/JVazJ&#10;FBnoA8ZbCZbkn5Ya7bJprGG7O4y5pdeSvO3gRhtTBm8cGVo6v6w/1gWBYLTI2VyHodusTCA7lu9O&#10;+YrAlHlbFmDrxOEU4476s+SDeRsQ+3V48SUNsbRzvHD5lryNC/r1W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IwqxMPRAAAAAgEAAA8AAAAAAAAAAQAgAAAAIgAAAGRycy9kb3ducmV2LnhtbFBL&#10;AQIUABQAAAAIAIdO4kDsLKbOxAEAAF4DAAAOAAAAAAAAAAEAIAAAACABAABkcnMvZTJvRG9jLnht&#10;bFBLBQYAAAAABgAGAFkBAABWBQAAAAA=&#10;">
            <v:path arrowok="t"/>
            <v:fill focussize="0,0"/>
            <v:stroke weight="2.25pt"/>
            <v:imagedata o:title=""/>
            <o:lock v:ext="edit"/>
          </v:line>
        </w:pict>
      </w:r>
    </w:p>
    <w:p>
      <w:pPr>
        <w:pStyle w:val="2"/>
        <w:rPr>
          <w:rFonts w:ascii="宋体" w:hAnsi="宋体"/>
          <w:sz w:val="120"/>
          <w:szCs w:val="120"/>
        </w:rPr>
      </w:pPr>
    </w:p>
    <w:p>
      <w:pPr>
        <w:pStyle w:val="2"/>
        <w:rPr>
          <w:rFonts w:ascii="宋体" w:hAnsi="宋体"/>
          <w:sz w:val="120"/>
          <w:szCs w:val="120"/>
        </w:rPr>
      </w:pPr>
      <w:r>
        <w:rPr>
          <w:rFonts w:hint="eastAsia" w:ascii="宋体" w:hAnsi="宋体"/>
          <w:sz w:val="120"/>
          <w:szCs w:val="120"/>
        </w:rPr>
        <w:t>竞争性谈判文件</w:t>
      </w:r>
    </w:p>
    <w:p>
      <w:pPr>
        <w:pStyle w:val="2"/>
        <w:rPr>
          <w:rFonts w:ascii="宋体" w:hAnsi="宋体"/>
          <w:sz w:val="21"/>
          <w:szCs w:val="21"/>
        </w:rPr>
      </w:pPr>
    </w:p>
    <w:p>
      <w:pPr>
        <w:pStyle w:val="2"/>
        <w:rPr>
          <w:rFonts w:ascii="宋体" w:hAnsi="宋体"/>
          <w:sz w:val="21"/>
          <w:szCs w:val="21"/>
        </w:rPr>
      </w:pPr>
    </w:p>
    <w:p>
      <w:pPr>
        <w:pStyle w:val="2"/>
        <w:rPr>
          <w:rFonts w:ascii="宋体" w:hAnsi="宋体"/>
          <w:sz w:val="21"/>
          <w:szCs w:val="21"/>
        </w:rPr>
      </w:pPr>
    </w:p>
    <w:p>
      <w:pPr>
        <w:pStyle w:val="2"/>
        <w:rPr>
          <w:rFonts w:ascii="宋体" w:hAnsi="宋体"/>
          <w:sz w:val="21"/>
          <w:szCs w:val="21"/>
        </w:rPr>
      </w:pPr>
    </w:p>
    <w:p>
      <w:pPr>
        <w:pStyle w:val="2"/>
        <w:rPr>
          <w:rFonts w:ascii="宋体" w:hAnsi="宋体"/>
          <w:sz w:val="21"/>
          <w:szCs w:val="21"/>
        </w:rPr>
      </w:pPr>
    </w:p>
    <w:p>
      <w:pPr>
        <w:pStyle w:val="2"/>
        <w:rPr>
          <w:rFonts w:ascii="宋体" w:hAnsi="宋体"/>
          <w:sz w:val="21"/>
          <w:szCs w:val="21"/>
        </w:rPr>
      </w:pPr>
    </w:p>
    <w:p>
      <w:pPr>
        <w:pStyle w:val="2"/>
        <w:rPr>
          <w:rFonts w:ascii="宋体" w:hAnsi="宋体"/>
          <w:sz w:val="21"/>
          <w:szCs w:val="21"/>
        </w:rPr>
      </w:pPr>
    </w:p>
    <w:p>
      <w:pPr>
        <w:pStyle w:val="2"/>
        <w:rPr>
          <w:rFonts w:ascii="宋体" w:hAnsi="宋体"/>
          <w:sz w:val="21"/>
          <w:szCs w:val="21"/>
        </w:rPr>
      </w:pPr>
    </w:p>
    <w:p>
      <w:pPr>
        <w:pStyle w:val="2"/>
        <w:spacing w:line="800" w:lineRule="exact"/>
        <w:rPr>
          <w:rFonts w:ascii="宋体" w:hAnsi="宋体"/>
          <w:sz w:val="21"/>
          <w:szCs w:val="21"/>
        </w:rPr>
      </w:pPr>
    </w:p>
    <w:p>
      <w:pPr>
        <w:spacing w:after="0" w:line="600" w:lineRule="exact"/>
        <w:ind w:firstLine="1080" w:firstLineChars="300"/>
        <w:rPr>
          <w:rFonts w:ascii="宋体" w:hAnsi="宋体" w:eastAsia="宋体"/>
          <w:sz w:val="36"/>
          <w:szCs w:val="36"/>
        </w:rPr>
      </w:pPr>
    </w:p>
    <w:p>
      <w:pPr>
        <w:spacing w:after="0" w:line="600" w:lineRule="exact"/>
        <w:ind w:firstLine="1080" w:firstLineChars="300"/>
        <w:rPr>
          <w:rFonts w:ascii="宋体" w:hAnsi="宋体" w:eastAsia="宋体"/>
          <w:sz w:val="36"/>
          <w:szCs w:val="36"/>
        </w:rPr>
      </w:pPr>
      <w:r>
        <w:rPr>
          <w:rFonts w:ascii="宋体" w:hAnsi="宋体" w:eastAsia="宋体"/>
          <w:sz w:val="36"/>
          <w:szCs w:val="36"/>
          <w:u w:val="single"/>
        </w:rPr>
        <w:pict>
          <v:line id="_x0000_s1027" o:spid="_x0000_s1027" o:spt="20" style="position:absolute;left:0pt;margin-left:22.75pt;margin-top:12.75pt;height:0pt;width:445.05pt;z-index:251658240;mso-width-relative:page;mso-height-relative:page;" coordsize="21600,21600" o:gfxdata="UEsDBAoAAAAAAIdO4kAAAAAAAAAAAAAAAAAEAAAAZHJzL1BLAwQUAAAACACHTuJA4nrCMdcAAAAI&#10;AQAADwAAAGRycy9kb3ducmV2LnhtbE2PQWvCQBCF7wX/wzJCL0U32kZsmo2o0FsRaov0OMmOSWh2&#10;NuyuRv99V3poT8PMe7z5Xr66mE6cyfnWsoLZNAFBXFndcq3g8+N1sgThA7LGzjIpuJKHVTG6yzHT&#10;duB3Ou9DLWII+wwVNCH0mZS+asign9qeOGpH6wyGuLpaaodDDDednCfJQhpsOX5osKdtQ9X3/mQU&#10;VLjb7vB4kAOGr/XmoXy7unqp1P14lryACHQJf2a44Ud0KCJTaU+svegUPKVpdCqY32bUnx/TBYjy&#10;9yCLXP4vUPwAUEsDBBQAAAAIAIdO4kBVL2wAvAEAAFQDAAAOAAAAZHJzL2Uyb0RvYy54bWytU0tu&#10;2zAQ3RfoHQjua9kOlAaC5SwcpJu0NZDkAGOSkoiSHIKkLfssvUZX3fQ4uUaH9KdpuyuqBaH5Pc57&#10;M1zc7q1hOxWiRtfy2WTKmXICpXZ9y5+f7t/dcBYTOAkGnWr5QUV+u3z7ZjH6Rs1xQCNVYATiYjP6&#10;lg8p+aaqohiUhThBrxwFOwwWEpmhr2SAkdCtqebT6XU1YpA+oFAxkvfuGOTLgt91SqTPXRdVYqbl&#10;1FsqZyjnJp/VcgFNH8APWpzagH/owoJ2dOkF6g4SsG3Qf0FZLQJG7NJEoK2w67RQhQOxmU3/YPM4&#10;gFeFC4kT/UWm+P9gxafdOjAtWz7nzIGlEb18/fby/Qe7ytqMPjaUsnLrkNmJvXv0Dyi+ROZwNYDr&#10;Venx6eCpcJYrqt9KshE93bAZP6KkHNgmLELtu2AzJEnA9mUeh8s81D4xQc76up7PrmrOxDlWQXMu&#10;9CGmDwotyz8tN9plqaCB3UNMuRFozinZ7fBeG1PGbRwbie9N/b4uFRGNljma82LoNysT2A7yxpSv&#10;0KLI67SAWyePtxh3Yp2JHiXboDysw1kNGl1p57RmeTde26X612NY/gR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iesIx1wAAAAgBAAAPAAAAAAAAAAEAIAAAACIAAABkcnMvZG93bnJldi54bWxQSwEC&#10;FAAUAAAACACHTuJAVS9sALwBAABUAwAADgAAAAAAAAABACAAAAAmAQAAZHJzL2Uyb0RvYy54bWxQ&#10;SwUGAAAAAAYABgBZAQAAVAUAAAAA&#10;">
            <v:path arrowok="t"/>
            <v:fill focussize="0,0"/>
            <v:stroke weight="2.25pt"/>
            <v:imagedata o:title=""/>
            <o:lock v:ext="edit"/>
          </v:line>
        </w:pict>
      </w:r>
    </w:p>
    <w:p>
      <w:pPr>
        <w:spacing w:after="0" w:line="600" w:lineRule="exact"/>
        <w:ind w:left="2563" w:leftChars="435" w:hanging="1606" w:hangingChars="500"/>
        <w:rPr>
          <w:rFonts w:ascii="宋体" w:hAnsi="宋体" w:eastAsia="宋体"/>
          <w:b/>
          <w:bCs/>
          <w:sz w:val="32"/>
          <w:szCs w:val="32"/>
        </w:rPr>
      </w:pPr>
      <w:r>
        <w:rPr>
          <w:rFonts w:hint="eastAsia" w:ascii="宋体" w:hAnsi="宋体" w:eastAsia="宋体"/>
          <w:b/>
          <w:bCs/>
          <w:sz w:val="32"/>
          <w:szCs w:val="32"/>
        </w:rPr>
        <w:t>项目名称：江南乡中心小学新校区教学楼和北景镇板兰小学教学综合楼白板教室采购</w:t>
      </w:r>
    </w:p>
    <w:p>
      <w:pPr>
        <w:pStyle w:val="2"/>
        <w:spacing w:line="600" w:lineRule="exact"/>
        <w:ind w:firstLine="964" w:firstLineChars="300"/>
        <w:jc w:val="both"/>
        <w:rPr>
          <w:rFonts w:ascii="宋体" w:hAnsi="宋体"/>
          <w:b/>
          <w:bCs/>
          <w:sz w:val="32"/>
          <w:szCs w:val="32"/>
        </w:rPr>
      </w:pPr>
      <w:r>
        <w:rPr>
          <w:rFonts w:hint="eastAsia" w:ascii="宋体" w:hAnsi="宋体"/>
          <w:b/>
          <w:bCs/>
          <w:sz w:val="32"/>
          <w:szCs w:val="32"/>
        </w:rPr>
        <w:t>采购编号:HCZC2020-J1-290340-GXRY</w:t>
      </w:r>
    </w:p>
    <w:p>
      <w:pPr>
        <w:pStyle w:val="2"/>
        <w:spacing w:line="600" w:lineRule="exact"/>
        <w:ind w:firstLine="964" w:firstLineChars="300"/>
        <w:jc w:val="left"/>
        <w:rPr>
          <w:rFonts w:ascii="宋体" w:hAnsi="宋体"/>
          <w:b/>
          <w:bCs/>
          <w:sz w:val="32"/>
          <w:szCs w:val="32"/>
        </w:rPr>
      </w:pPr>
      <w:r>
        <w:rPr>
          <w:rFonts w:hint="eastAsia" w:ascii="宋体" w:hAnsi="宋体"/>
          <w:b/>
          <w:bCs/>
          <w:sz w:val="32"/>
          <w:szCs w:val="32"/>
        </w:rPr>
        <w:t>采购人：大化瑶族自治县教育局</w:t>
      </w:r>
    </w:p>
    <w:p>
      <w:pPr>
        <w:pStyle w:val="2"/>
        <w:spacing w:line="600" w:lineRule="exact"/>
        <w:ind w:right="-273" w:rightChars="-124" w:firstLine="964" w:firstLineChars="300"/>
        <w:jc w:val="both"/>
        <w:rPr>
          <w:rFonts w:ascii="宋体" w:hAnsi="宋体"/>
          <w:b/>
          <w:bCs/>
          <w:sz w:val="32"/>
          <w:szCs w:val="32"/>
        </w:rPr>
      </w:pPr>
      <w:r>
        <w:rPr>
          <w:rFonts w:hint="eastAsia" w:ascii="宋体" w:hAnsi="宋体"/>
          <w:b/>
          <w:bCs/>
          <w:sz w:val="32"/>
          <w:szCs w:val="32"/>
        </w:rPr>
        <w:t>采购代理机构：广西睿翼工程咨询有限公司</w:t>
      </w:r>
    </w:p>
    <w:p>
      <w:pPr>
        <w:spacing w:after="0" w:line="600" w:lineRule="exact"/>
        <w:jc w:val="center"/>
        <w:rPr>
          <w:rFonts w:ascii="宋体" w:hAnsi="宋体" w:eastAsia="宋体"/>
          <w:sz w:val="36"/>
          <w:szCs w:val="36"/>
        </w:rPr>
      </w:pPr>
      <w:r>
        <w:rPr>
          <w:rFonts w:hint="eastAsia" w:ascii="宋体" w:hAnsi="宋体" w:eastAsia="宋体"/>
          <w:sz w:val="36"/>
          <w:szCs w:val="36"/>
        </w:rPr>
        <w:t>二〇二〇年十二月</w:t>
      </w:r>
    </w:p>
    <w:p>
      <w:pPr>
        <w:rPr>
          <w:rFonts w:ascii="宋体" w:hAnsi="宋体" w:eastAsia="宋体"/>
          <w:sz w:val="32"/>
          <w:szCs w:val="32"/>
        </w:rPr>
        <w:sectPr>
          <w:headerReference r:id="rId5" w:type="first"/>
          <w:footerReference r:id="rId8" w:type="first"/>
          <w:headerReference r:id="rId3" w:type="default"/>
          <w:footerReference r:id="rId6" w:type="default"/>
          <w:headerReference r:id="rId4" w:type="even"/>
          <w:footerReference r:id="rId7" w:type="even"/>
          <w:pgSz w:w="11907" w:h="16840"/>
          <w:pgMar w:top="1077" w:right="1418" w:bottom="1418" w:left="1077" w:header="624" w:footer="737" w:gutter="0"/>
          <w:pgNumType w:start="1"/>
          <w:cols w:space="720" w:num="1"/>
          <w:titlePg/>
          <w:docGrid w:linePitch="312" w:charSpace="0"/>
        </w:sectPr>
      </w:pPr>
      <w:bookmarkStart w:id="0" w:name="_Toc246094907"/>
      <w:bookmarkStart w:id="1" w:name="_Toc246095451"/>
      <w:bookmarkStart w:id="2" w:name="_Toc246095513"/>
    </w:p>
    <w:p>
      <w:pPr>
        <w:jc w:val="center"/>
        <w:rPr>
          <w:rFonts w:ascii="宋体" w:hAnsi="宋体" w:eastAsia="宋体"/>
          <w:sz w:val="44"/>
          <w:szCs w:val="44"/>
        </w:rPr>
      </w:pPr>
    </w:p>
    <w:p>
      <w:pPr>
        <w:spacing w:after="240" w:afterLines="100" w:line="600" w:lineRule="exact"/>
        <w:jc w:val="center"/>
        <w:rPr>
          <w:rFonts w:ascii="宋体" w:hAnsi="宋体" w:eastAsia="宋体"/>
          <w:b/>
          <w:bCs/>
          <w:sz w:val="44"/>
          <w:szCs w:val="44"/>
        </w:rPr>
      </w:pPr>
      <w:r>
        <w:rPr>
          <w:rFonts w:hint="eastAsia" w:ascii="宋体" w:hAnsi="宋体" w:eastAsia="宋体"/>
          <w:b/>
          <w:bCs/>
          <w:sz w:val="44"/>
          <w:szCs w:val="44"/>
        </w:rPr>
        <w:t>目 录</w:t>
      </w:r>
    </w:p>
    <w:p>
      <w:pPr>
        <w:pStyle w:val="27"/>
        <w:tabs>
          <w:tab w:val="right" w:leader="dot" w:pos="9402"/>
        </w:tabs>
        <w:rPr>
          <w:rFonts w:ascii="宋体" w:hAnsi="宋体" w:cstheme="minorBidi"/>
          <w:b w:val="0"/>
          <w:bCs w:val="0"/>
          <w:caps w:val="0"/>
          <w:sz w:val="28"/>
          <w:szCs w:val="28"/>
        </w:rPr>
      </w:pPr>
      <w:r>
        <w:rPr>
          <w:rFonts w:hint="eastAsia" w:ascii="宋体" w:hAnsi="宋体" w:cs="仿宋"/>
          <w:b w:val="0"/>
          <w:sz w:val="28"/>
          <w:szCs w:val="28"/>
        </w:rPr>
        <w:fldChar w:fldCharType="begin"/>
      </w:r>
      <w:r>
        <w:rPr>
          <w:rFonts w:hint="eastAsia" w:ascii="宋体" w:hAnsi="宋体" w:cs="仿宋"/>
          <w:b w:val="0"/>
          <w:sz w:val="28"/>
          <w:szCs w:val="28"/>
        </w:rPr>
        <w:instrText xml:space="preserve"> TOC \o "1-3" \h \z \u </w:instrText>
      </w:r>
      <w:r>
        <w:rPr>
          <w:rFonts w:hint="eastAsia" w:ascii="宋体" w:hAnsi="宋体" w:cs="仿宋"/>
          <w:b w:val="0"/>
          <w:sz w:val="28"/>
          <w:szCs w:val="28"/>
        </w:rPr>
        <w:fldChar w:fldCharType="separate"/>
      </w:r>
      <w:r>
        <w:fldChar w:fldCharType="begin"/>
      </w:r>
      <w:r>
        <w:instrText xml:space="preserve"> HYPERLINK \l "_Toc7192541" </w:instrText>
      </w:r>
      <w:r>
        <w:fldChar w:fldCharType="separate"/>
      </w:r>
      <w:r>
        <w:rPr>
          <w:rStyle w:val="45"/>
          <w:rFonts w:ascii="宋体" w:hAnsi="宋体"/>
          <w:b w:val="0"/>
          <w:sz w:val="28"/>
          <w:szCs w:val="28"/>
        </w:rPr>
        <w:t>第一章  竞争性谈判公告</w:t>
      </w:r>
      <w:r>
        <w:rPr>
          <w:rFonts w:ascii="宋体" w:hAnsi="宋体"/>
          <w:b w:val="0"/>
          <w:sz w:val="28"/>
          <w:szCs w:val="28"/>
        </w:rPr>
        <w:tab/>
      </w:r>
      <w:r>
        <w:rPr>
          <w:rFonts w:ascii="宋体" w:hAnsi="宋体"/>
          <w:b w:val="0"/>
          <w:sz w:val="28"/>
          <w:szCs w:val="28"/>
        </w:rPr>
        <w:fldChar w:fldCharType="begin"/>
      </w:r>
      <w:r>
        <w:rPr>
          <w:rFonts w:ascii="宋体" w:hAnsi="宋体"/>
          <w:b w:val="0"/>
          <w:sz w:val="28"/>
          <w:szCs w:val="28"/>
        </w:rPr>
        <w:instrText xml:space="preserve"> PAGEREF _Toc7192541 \h </w:instrText>
      </w:r>
      <w:r>
        <w:rPr>
          <w:rFonts w:ascii="宋体" w:hAnsi="宋体"/>
          <w:b w:val="0"/>
          <w:sz w:val="28"/>
          <w:szCs w:val="28"/>
        </w:rPr>
        <w:fldChar w:fldCharType="separate"/>
      </w:r>
      <w:r>
        <w:rPr>
          <w:rFonts w:ascii="宋体" w:hAnsi="宋体"/>
          <w:b w:val="0"/>
          <w:sz w:val="28"/>
          <w:szCs w:val="28"/>
        </w:rPr>
        <w:t>1</w:t>
      </w:r>
      <w:r>
        <w:rPr>
          <w:rFonts w:ascii="宋体" w:hAnsi="宋体"/>
          <w:b w:val="0"/>
          <w:sz w:val="28"/>
          <w:szCs w:val="28"/>
        </w:rPr>
        <w:fldChar w:fldCharType="end"/>
      </w:r>
      <w:r>
        <w:rPr>
          <w:rFonts w:ascii="宋体" w:hAnsi="宋体"/>
          <w:b w:val="0"/>
          <w:sz w:val="28"/>
          <w:szCs w:val="28"/>
        </w:rPr>
        <w:fldChar w:fldCharType="end"/>
      </w:r>
    </w:p>
    <w:p>
      <w:pPr>
        <w:pStyle w:val="27"/>
        <w:tabs>
          <w:tab w:val="right" w:leader="dot" w:pos="9402"/>
        </w:tabs>
        <w:spacing w:before="0" w:after="0" w:line="540" w:lineRule="exact"/>
        <w:rPr>
          <w:rFonts w:ascii="宋体" w:hAnsi="宋体" w:cstheme="minorBidi"/>
          <w:b w:val="0"/>
          <w:bCs w:val="0"/>
          <w:caps w:val="0"/>
          <w:sz w:val="28"/>
          <w:szCs w:val="28"/>
        </w:rPr>
      </w:pPr>
      <w:r>
        <w:fldChar w:fldCharType="begin"/>
      </w:r>
      <w:r>
        <w:instrText xml:space="preserve"> HYPERLINK \l "_Toc7192542" </w:instrText>
      </w:r>
      <w:r>
        <w:fldChar w:fldCharType="separate"/>
      </w:r>
      <w:r>
        <w:rPr>
          <w:rStyle w:val="45"/>
          <w:rFonts w:ascii="宋体" w:hAnsi="宋体"/>
          <w:b w:val="0"/>
          <w:sz w:val="28"/>
          <w:szCs w:val="28"/>
        </w:rPr>
        <w:t>第二章  供应商须知</w:t>
      </w:r>
      <w:r>
        <w:rPr>
          <w:rFonts w:ascii="宋体" w:hAnsi="宋体"/>
          <w:b w:val="0"/>
          <w:sz w:val="28"/>
          <w:szCs w:val="28"/>
        </w:rPr>
        <w:tab/>
      </w:r>
      <w:r>
        <w:rPr>
          <w:rFonts w:ascii="宋体" w:hAnsi="宋体"/>
          <w:b w:val="0"/>
          <w:sz w:val="28"/>
          <w:szCs w:val="28"/>
        </w:rPr>
        <w:fldChar w:fldCharType="begin"/>
      </w:r>
      <w:r>
        <w:rPr>
          <w:rFonts w:ascii="宋体" w:hAnsi="宋体"/>
          <w:b w:val="0"/>
          <w:sz w:val="28"/>
          <w:szCs w:val="28"/>
        </w:rPr>
        <w:instrText xml:space="preserve"> PAGEREF _Toc7192542 \h </w:instrText>
      </w:r>
      <w:r>
        <w:rPr>
          <w:rFonts w:ascii="宋体" w:hAnsi="宋体"/>
          <w:b w:val="0"/>
          <w:sz w:val="28"/>
          <w:szCs w:val="28"/>
        </w:rPr>
        <w:fldChar w:fldCharType="separate"/>
      </w:r>
      <w:r>
        <w:rPr>
          <w:rFonts w:ascii="宋体" w:hAnsi="宋体"/>
          <w:b w:val="0"/>
          <w:sz w:val="28"/>
          <w:szCs w:val="28"/>
        </w:rPr>
        <w:t>4</w:t>
      </w:r>
      <w:r>
        <w:rPr>
          <w:rFonts w:ascii="宋体" w:hAnsi="宋体"/>
          <w:b w:val="0"/>
          <w:sz w:val="28"/>
          <w:szCs w:val="28"/>
        </w:rPr>
        <w:fldChar w:fldCharType="end"/>
      </w:r>
      <w:r>
        <w:rPr>
          <w:rFonts w:ascii="宋体" w:hAnsi="宋体"/>
          <w:b w:val="0"/>
          <w:sz w:val="28"/>
          <w:szCs w:val="28"/>
        </w:rPr>
        <w:fldChar w:fldCharType="end"/>
      </w:r>
    </w:p>
    <w:p>
      <w:pPr>
        <w:pStyle w:val="32"/>
        <w:tabs>
          <w:tab w:val="right" w:leader="dot" w:pos="9402"/>
        </w:tabs>
        <w:spacing w:line="540" w:lineRule="exact"/>
        <w:rPr>
          <w:rFonts w:ascii="宋体" w:hAnsi="宋体" w:cstheme="minorBidi"/>
          <w:smallCaps w:val="0"/>
          <w:sz w:val="28"/>
          <w:szCs w:val="28"/>
        </w:rPr>
      </w:pPr>
      <w:r>
        <w:fldChar w:fldCharType="begin"/>
      </w:r>
      <w:r>
        <w:instrText xml:space="preserve"> HYPERLINK \l "_Toc7192543" </w:instrText>
      </w:r>
      <w:r>
        <w:fldChar w:fldCharType="separate"/>
      </w:r>
      <w:r>
        <w:rPr>
          <w:rStyle w:val="45"/>
          <w:rFonts w:ascii="宋体" w:hAnsi="宋体"/>
          <w:sz w:val="28"/>
          <w:szCs w:val="28"/>
        </w:rPr>
        <w:t>供应商须知前附表</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_Toc7192543 \h </w:instrText>
      </w:r>
      <w:r>
        <w:rPr>
          <w:rFonts w:ascii="宋体" w:hAnsi="宋体"/>
          <w:sz w:val="28"/>
          <w:szCs w:val="28"/>
        </w:rPr>
        <w:fldChar w:fldCharType="separate"/>
      </w:r>
      <w:r>
        <w:rPr>
          <w:rFonts w:ascii="宋体" w:hAnsi="宋体"/>
          <w:sz w:val="28"/>
          <w:szCs w:val="28"/>
        </w:rPr>
        <w:t>4</w:t>
      </w:r>
      <w:r>
        <w:rPr>
          <w:rFonts w:ascii="宋体" w:hAnsi="宋体"/>
          <w:sz w:val="28"/>
          <w:szCs w:val="28"/>
        </w:rPr>
        <w:fldChar w:fldCharType="end"/>
      </w:r>
      <w:r>
        <w:rPr>
          <w:rFonts w:ascii="宋体" w:hAnsi="宋体"/>
          <w:sz w:val="28"/>
          <w:szCs w:val="28"/>
        </w:rPr>
        <w:fldChar w:fldCharType="end"/>
      </w:r>
    </w:p>
    <w:p>
      <w:pPr>
        <w:pStyle w:val="32"/>
        <w:tabs>
          <w:tab w:val="right" w:leader="dot" w:pos="9402"/>
        </w:tabs>
        <w:spacing w:line="540" w:lineRule="exact"/>
        <w:rPr>
          <w:rFonts w:ascii="宋体" w:hAnsi="宋体" w:cstheme="minorBidi"/>
          <w:smallCaps w:val="0"/>
          <w:sz w:val="28"/>
          <w:szCs w:val="28"/>
        </w:rPr>
      </w:pPr>
      <w:r>
        <w:fldChar w:fldCharType="begin"/>
      </w:r>
      <w:r>
        <w:instrText xml:space="preserve"> HYPERLINK \l "_Toc7192544" </w:instrText>
      </w:r>
      <w:r>
        <w:fldChar w:fldCharType="separate"/>
      </w:r>
      <w:r>
        <w:rPr>
          <w:rStyle w:val="45"/>
          <w:rFonts w:ascii="宋体" w:hAnsi="宋体"/>
          <w:sz w:val="28"/>
          <w:szCs w:val="28"/>
        </w:rPr>
        <w:t>一、总则</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_Toc7192544 \h </w:instrText>
      </w:r>
      <w:r>
        <w:rPr>
          <w:rFonts w:ascii="宋体" w:hAnsi="宋体"/>
          <w:sz w:val="28"/>
          <w:szCs w:val="28"/>
        </w:rPr>
        <w:fldChar w:fldCharType="separate"/>
      </w:r>
      <w:r>
        <w:rPr>
          <w:rFonts w:ascii="宋体" w:hAnsi="宋体"/>
          <w:sz w:val="28"/>
          <w:szCs w:val="28"/>
        </w:rPr>
        <w:t>10</w:t>
      </w:r>
      <w:r>
        <w:rPr>
          <w:rFonts w:ascii="宋体" w:hAnsi="宋体"/>
          <w:sz w:val="28"/>
          <w:szCs w:val="28"/>
        </w:rPr>
        <w:fldChar w:fldCharType="end"/>
      </w:r>
      <w:r>
        <w:rPr>
          <w:rFonts w:ascii="宋体" w:hAnsi="宋体"/>
          <w:sz w:val="28"/>
          <w:szCs w:val="28"/>
        </w:rPr>
        <w:fldChar w:fldCharType="end"/>
      </w:r>
    </w:p>
    <w:p>
      <w:pPr>
        <w:pStyle w:val="32"/>
        <w:tabs>
          <w:tab w:val="right" w:leader="dot" w:pos="9402"/>
        </w:tabs>
        <w:spacing w:line="540" w:lineRule="exact"/>
        <w:rPr>
          <w:rFonts w:ascii="宋体" w:hAnsi="宋体" w:cstheme="minorBidi"/>
          <w:smallCaps w:val="0"/>
          <w:sz w:val="28"/>
          <w:szCs w:val="28"/>
        </w:rPr>
      </w:pPr>
      <w:r>
        <w:fldChar w:fldCharType="begin"/>
      </w:r>
      <w:r>
        <w:instrText xml:space="preserve"> HYPERLINK \l "_Toc7192545" </w:instrText>
      </w:r>
      <w:r>
        <w:fldChar w:fldCharType="separate"/>
      </w:r>
      <w:r>
        <w:rPr>
          <w:rStyle w:val="45"/>
          <w:rFonts w:ascii="宋体" w:hAnsi="宋体"/>
          <w:sz w:val="28"/>
          <w:szCs w:val="28"/>
        </w:rPr>
        <w:t>二、竞争性谈判文件</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_Toc7192545 \h </w:instrText>
      </w:r>
      <w:r>
        <w:rPr>
          <w:rFonts w:ascii="宋体" w:hAnsi="宋体"/>
          <w:sz w:val="28"/>
          <w:szCs w:val="28"/>
        </w:rPr>
        <w:fldChar w:fldCharType="separate"/>
      </w:r>
      <w:r>
        <w:rPr>
          <w:rFonts w:ascii="宋体" w:hAnsi="宋体"/>
          <w:sz w:val="28"/>
          <w:szCs w:val="28"/>
        </w:rPr>
        <w:t>11</w:t>
      </w:r>
      <w:r>
        <w:rPr>
          <w:rFonts w:ascii="宋体" w:hAnsi="宋体"/>
          <w:sz w:val="28"/>
          <w:szCs w:val="28"/>
        </w:rPr>
        <w:fldChar w:fldCharType="end"/>
      </w:r>
      <w:r>
        <w:rPr>
          <w:rFonts w:ascii="宋体" w:hAnsi="宋体"/>
          <w:sz w:val="28"/>
          <w:szCs w:val="28"/>
        </w:rPr>
        <w:fldChar w:fldCharType="end"/>
      </w:r>
    </w:p>
    <w:p>
      <w:pPr>
        <w:pStyle w:val="32"/>
        <w:tabs>
          <w:tab w:val="right" w:leader="dot" w:pos="9402"/>
        </w:tabs>
        <w:spacing w:line="540" w:lineRule="exact"/>
        <w:rPr>
          <w:rFonts w:ascii="宋体" w:hAnsi="宋体" w:cstheme="minorBidi"/>
          <w:smallCaps w:val="0"/>
          <w:sz w:val="28"/>
          <w:szCs w:val="28"/>
        </w:rPr>
      </w:pPr>
      <w:r>
        <w:fldChar w:fldCharType="begin"/>
      </w:r>
      <w:r>
        <w:instrText xml:space="preserve"> HYPERLINK \l "_Toc7192546" </w:instrText>
      </w:r>
      <w:r>
        <w:fldChar w:fldCharType="separate"/>
      </w:r>
      <w:r>
        <w:rPr>
          <w:rStyle w:val="45"/>
          <w:rFonts w:ascii="宋体" w:hAnsi="宋体"/>
          <w:sz w:val="28"/>
          <w:szCs w:val="28"/>
        </w:rPr>
        <w:t>三、响应文件</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_Toc7192546 \h </w:instrText>
      </w:r>
      <w:r>
        <w:rPr>
          <w:rFonts w:ascii="宋体" w:hAnsi="宋体"/>
          <w:sz w:val="28"/>
          <w:szCs w:val="28"/>
        </w:rPr>
        <w:fldChar w:fldCharType="separate"/>
      </w:r>
      <w:r>
        <w:rPr>
          <w:rFonts w:ascii="宋体" w:hAnsi="宋体"/>
          <w:sz w:val="28"/>
          <w:szCs w:val="28"/>
        </w:rPr>
        <w:t>12</w:t>
      </w:r>
      <w:r>
        <w:rPr>
          <w:rFonts w:ascii="宋体" w:hAnsi="宋体"/>
          <w:sz w:val="28"/>
          <w:szCs w:val="28"/>
        </w:rPr>
        <w:fldChar w:fldCharType="end"/>
      </w:r>
      <w:r>
        <w:rPr>
          <w:rFonts w:ascii="宋体" w:hAnsi="宋体"/>
          <w:sz w:val="28"/>
          <w:szCs w:val="28"/>
        </w:rPr>
        <w:fldChar w:fldCharType="end"/>
      </w:r>
    </w:p>
    <w:p>
      <w:pPr>
        <w:pStyle w:val="32"/>
        <w:tabs>
          <w:tab w:val="right" w:leader="dot" w:pos="9402"/>
        </w:tabs>
        <w:spacing w:line="540" w:lineRule="exact"/>
        <w:rPr>
          <w:rFonts w:ascii="宋体" w:hAnsi="宋体" w:cstheme="minorBidi"/>
          <w:smallCaps w:val="0"/>
          <w:sz w:val="28"/>
          <w:szCs w:val="28"/>
        </w:rPr>
      </w:pPr>
      <w:r>
        <w:fldChar w:fldCharType="begin"/>
      </w:r>
      <w:r>
        <w:instrText xml:space="preserve"> HYPERLINK \l "_Toc7192547" </w:instrText>
      </w:r>
      <w:r>
        <w:fldChar w:fldCharType="separate"/>
      </w:r>
      <w:r>
        <w:rPr>
          <w:rStyle w:val="45"/>
          <w:rFonts w:ascii="宋体" w:hAnsi="宋体"/>
          <w:sz w:val="28"/>
          <w:szCs w:val="28"/>
        </w:rPr>
        <w:t>四、谈判与评审</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_Toc7192547 \h </w:instrText>
      </w:r>
      <w:r>
        <w:rPr>
          <w:rFonts w:ascii="宋体" w:hAnsi="宋体"/>
          <w:sz w:val="28"/>
          <w:szCs w:val="28"/>
        </w:rPr>
        <w:fldChar w:fldCharType="separate"/>
      </w:r>
      <w:r>
        <w:rPr>
          <w:rFonts w:ascii="宋体" w:hAnsi="宋体"/>
          <w:sz w:val="28"/>
          <w:szCs w:val="28"/>
        </w:rPr>
        <w:t>15</w:t>
      </w:r>
      <w:r>
        <w:rPr>
          <w:rFonts w:ascii="宋体" w:hAnsi="宋体"/>
          <w:sz w:val="28"/>
          <w:szCs w:val="28"/>
        </w:rPr>
        <w:fldChar w:fldCharType="end"/>
      </w:r>
      <w:r>
        <w:rPr>
          <w:rFonts w:ascii="宋体" w:hAnsi="宋体"/>
          <w:sz w:val="28"/>
          <w:szCs w:val="28"/>
        </w:rPr>
        <w:fldChar w:fldCharType="end"/>
      </w:r>
    </w:p>
    <w:p>
      <w:pPr>
        <w:pStyle w:val="32"/>
        <w:tabs>
          <w:tab w:val="right" w:leader="dot" w:pos="9402"/>
        </w:tabs>
        <w:spacing w:line="540" w:lineRule="exact"/>
        <w:rPr>
          <w:rFonts w:ascii="宋体" w:hAnsi="宋体" w:cstheme="minorBidi"/>
          <w:smallCaps w:val="0"/>
          <w:sz w:val="28"/>
          <w:szCs w:val="28"/>
        </w:rPr>
      </w:pPr>
      <w:r>
        <w:fldChar w:fldCharType="begin"/>
      </w:r>
      <w:r>
        <w:instrText xml:space="preserve"> HYPERLINK \l "_Toc7192548" </w:instrText>
      </w:r>
      <w:r>
        <w:fldChar w:fldCharType="separate"/>
      </w:r>
      <w:r>
        <w:rPr>
          <w:rStyle w:val="45"/>
          <w:rFonts w:ascii="宋体" w:hAnsi="宋体"/>
          <w:sz w:val="28"/>
          <w:szCs w:val="28"/>
        </w:rPr>
        <w:t>五、评审结果</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_Toc7192548 \h </w:instrText>
      </w:r>
      <w:r>
        <w:rPr>
          <w:rFonts w:ascii="宋体" w:hAnsi="宋体"/>
          <w:sz w:val="28"/>
          <w:szCs w:val="28"/>
        </w:rPr>
        <w:fldChar w:fldCharType="separate"/>
      </w:r>
      <w:r>
        <w:rPr>
          <w:rFonts w:ascii="宋体" w:hAnsi="宋体"/>
          <w:sz w:val="28"/>
          <w:szCs w:val="28"/>
        </w:rPr>
        <w:t>20</w:t>
      </w:r>
      <w:r>
        <w:rPr>
          <w:rFonts w:ascii="宋体" w:hAnsi="宋体"/>
          <w:sz w:val="28"/>
          <w:szCs w:val="28"/>
        </w:rPr>
        <w:fldChar w:fldCharType="end"/>
      </w:r>
      <w:r>
        <w:rPr>
          <w:rFonts w:ascii="宋体" w:hAnsi="宋体"/>
          <w:sz w:val="28"/>
          <w:szCs w:val="28"/>
        </w:rPr>
        <w:fldChar w:fldCharType="end"/>
      </w:r>
    </w:p>
    <w:p>
      <w:pPr>
        <w:pStyle w:val="32"/>
        <w:tabs>
          <w:tab w:val="right" w:leader="dot" w:pos="9402"/>
        </w:tabs>
        <w:spacing w:line="540" w:lineRule="exact"/>
        <w:rPr>
          <w:rFonts w:ascii="宋体" w:hAnsi="宋体" w:cstheme="minorBidi"/>
          <w:smallCaps w:val="0"/>
          <w:sz w:val="28"/>
          <w:szCs w:val="28"/>
        </w:rPr>
      </w:pPr>
      <w:r>
        <w:fldChar w:fldCharType="begin"/>
      </w:r>
      <w:r>
        <w:instrText xml:space="preserve"> HYPERLINK \l "_Toc7192549" </w:instrText>
      </w:r>
      <w:r>
        <w:fldChar w:fldCharType="separate"/>
      </w:r>
      <w:r>
        <w:rPr>
          <w:rStyle w:val="45"/>
          <w:rFonts w:ascii="宋体" w:hAnsi="宋体"/>
          <w:sz w:val="28"/>
          <w:szCs w:val="28"/>
        </w:rPr>
        <w:t>六、合同授予</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_Toc7192549 \h </w:instrText>
      </w:r>
      <w:r>
        <w:rPr>
          <w:rFonts w:ascii="宋体" w:hAnsi="宋体"/>
          <w:sz w:val="28"/>
          <w:szCs w:val="28"/>
        </w:rPr>
        <w:fldChar w:fldCharType="separate"/>
      </w:r>
      <w:r>
        <w:rPr>
          <w:rFonts w:ascii="宋体" w:hAnsi="宋体"/>
          <w:sz w:val="28"/>
          <w:szCs w:val="28"/>
        </w:rPr>
        <w:t>20</w:t>
      </w:r>
      <w:r>
        <w:rPr>
          <w:rFonts w:ascii="宋体" w:hAnsi="宋体"/>
          <w:sz w:val="28"/>
          <w:szCs w:val="28"/>
        </w:rPr>
        <w:fldChar w:fldCharType="end"/>
      </w:r>
      <w:r>
        <w:rPr>
          <w:rFonts w:ascii="宋体" w:hAnsi="宋体"/>
          <w:sz w:val="28"/>
          <w:szCs w:val="28"/>
        </w:rPr>
        <w:fldChar w:fldCharType="end"/>
      </w:r>
    </w:p>
    <w:p>
      <w:pPr>
        <w:pStyle w:val="32"/>
        <w:tabs>
          <w:tab w:val="right" w:leader="dot" w:pos="9402"/>
        </w:tabs>
        <w:spacing w:line="540" w:lineRule="exact"/>
        <w:rPr>
          <w:rFonts w:ascii="宋体" w:hAnsi="宋体" w:cstheme="minorBidi"/>
          <w:smallCaps w:val="0"/>
          <w:sz w:val="28"/>
          <w:szCs w:val="28"/>
        </w:rPr>
      </w:pPr>
      <w:r>
        <w:fldChar w:fldCharType="begin"/>
      </w:r>
      <w:r>
        <w:instrText xml:space="preserve"> HYPERLINK \l "_Toc7192550" </w:instrText>
      </w:r>
      <w:r>
        <w:fldChar w:fldCharType="separate"/>
      </w:r>
      <w:r>
        <w:rPr>
          <w:rStyle w:val="45"/>
          <w:rFonts w:ascii="宋体" w:hAnsi="宋体"/>
          <w:sz w:val="28"/>
          <w:szCs w:val="28"/>
        </w:rPr>
        <w:t>七、其他</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_Toc7192550 \h </w:instrText>
      </w:r>
      <w:r>
        <w:rPr>
          <w:rFonts w:ascii="宋体" w:hAnsi="宋体"/>
          <w:sz w:val="28"/>
          <w:szCs w:val="28"/>
        </w:rPr>
        <w:fldChar w:fldCharType="separate"/>
      </w:r>
      <w:r>
        <w:rPr>
          <w:rFonts w:ascii="宋体" w:hAnsi="宋体"/>
          <w:sz w:val="28"/>
          <w:szCs w:val="28"/>
        </w:rPr>
        <w:t>21</w:t>
      </w:r>
      <w:r>
        <w:rPr>
          <w:rFonts w:ascii="宋体" w:hAnsi="宋体"/>
          <w:sz w:val="28"/>
          <w:szCs w:val="28"/>
        </w:rPr>
        <w:fldChar w:fldCharType="end"/>
      </w:r>
      <w:r>
        <w:rPr>
          <w:rFonts w:ascii="宋体" w:hAnsi="宋体"/>
          <w:sz w:val="28"/>
          <w:szCs w:val="28"/>
        </w:rPr>
        <w:fldChar w:fldCharType="end"/>
      </w:r>
    </w:p>
    <w:p>
      <w:pPr>
        <w:pStyle w:val="27"/>
        <w:tabs>
          <w:tab w:val="right" w:leader="dot" w:pos="9402"/>
        </w:tabs>
        <w:spacing w:before="0" w:after="0" w:line="540" w:lineRule="exact"/>
        <w:rPr>
          <w:rFonts w:ascii="宋体" w:hAnsi="宋体" w:cstheme="minorBidi"/>
          <w:b w:val="0"/>
          <w:bCs w:val="0"/>
          <w:caps w:val="0"/>
          <w:sz w:val="28"/>
          <w:szCs w:val="28"/>
        </w:rPr>
      </w:pPr>
      <w:r>
        <w:fldChar w:fldCharType="begin"/>
      </w:r>
      <w:r>
        <w:instrText xml:space="preserve"> HYPERLINK \l "_Toc7192551" </w:instrText>
      </w:r>
      <w:r>
        <w:fldChar w:fldCharType="separate"/>
      </w:r>
      <w:r>
        <w:rPr>
          <w:rStyle w:val="45"/>
          <w:rFonts w:ascii="宋体" w:hAnsi="宋体"/>
          <w:b w:val="0"/>
          <w:sz w:val="28"/>
          <w:szCs w:val="28"/>
        </w:rPr>
        <w:t>第三章  项目采购需求和说明</w:t>
      </w:r>
      <w:r>
        <w:rPr>
          <w:rFonts w:ascii="宋体" w:hAnsi="宋体"/>
          <w:b w:val="0"/>
          <w:sz w:val="28"/>
          <w:szCs w:val="28"/>
        </w:rPr>
        <w:tab/>
      </w:r>
      <w:r>
        <w:rPr>
          <w:rFonts w:ascii="宋体" w:hAnsi="宋体"/>
          <w:b w:val="0"/>
          <w:sz w:val="28"/>
          <w:szCs w:val="28"/>
        </w:rPr>
        <w:fldChar w:fldCharType="begin"/>
      </w:r>
      <w:r>
        <w:rPr>
          <w:rFonts w:ascii="宋体" w:hAnsi="宋体"/>
          <w:b w:val="0"/>
          <w:sz w:val="28"/>
          <w:szCs w:val="28"/>
        </w:rPr>
        <w:instrText xml:space="preserve"> PAGEREF _Toc7192551 \h </w:instrText>
      </w:r>
      <w:r>
        <w:rPr>
          <w:rFonts w:ascii="宋体" w:hAnsi="宋体"/>
          <w:b w:val="0"/>
          <w:sz w:val="28"/>
          <w:szCs w:val="28"/>
        </w:rPr>
        <w:fldChar w:fldCharType="separate"/>
      </w:r>
      <w:r>
        <w:rPr>
          <w:rFonts w:ascii="宋体" w:hAnsi="宋体"/>
          <w:b w:val="0"/>
          <w:sz w:val="28"/>
          <w:szCs w:val="28"/>
        </w:rPr>
        <w:t>23</w:t>
      </w:r>
      <w:r>
        <w:rPr>
          <w:rFonts w:ascii="宋体" w:hAnsi="宋体"/>
          <w:b w:val="0"/>
          <w:sz w:val="28"/>
          <w:szCs w:val="28"/>
        </w:rPr>
        <w:fldChar w:fldCharType="end"/>
      </w:r>
      <w:r>
        <w:rPr>
          <w:rFonts w:ascii="宋体" w:hAnsi="宋体"/>
          <w:b w:val="0"/>
          <w:sz w:val="28"/>
          <w:szCs w:val="28"/>
        </w:rPr>
        <w:fldChar w:fldCharType="end"/>
      </w:r>
    </w:p>
    <w:p>
      <w:pPr>
        <w:pStyle w:val="27"/>
        <w:tabs>
          <w:tab w:val="right" w:leader="dot" w:pos="9402"/>
        </w:tabs>
        <w:spacing w:before="0" w:after="0" w:line="540" w:lineRule="exact"/>
        <w:rPr>
          <w:rFonts w:ascii="宋体" w:hAnsi="宋体" w:cstheme="minorBidi"/>
          <w:b w:val="0"/>
          <w:bCs w:val="0"/>
          <w:caps w:val="0"/>
          <w:sz w:val="28"/>
          <w:szCs w:val="28"/>
        </w:rPr>
      </w:pPr>
      <w:r>
        <w:fldChar w:fldCharType="begin"/>
      </w:r>
      <w:r>
        <w:instrText xml:space="preserve"> HYPERLINK \l "_Toc7192552" </w:instrText>
      </w:r>
      <w:r>
        <w:fldChar w:fldCharType="separate"/>
      </w:r>
      <w:r>
        <w:rPr>
          <w:rStyle w:val="45"/>
          <w:rFonts w:ascii="宋体" w:hAnsi="宋体"/>
          <w:b w:val="0"/>
          <w:sz w:val="28"/>
          <w:szCs w:val="28"/>
        </w:rPr>
        <w:t>第四章  评审方法及评审标准</w:t>
      </w:r>
      <w:r>
        <w:rPr>
          <w:rFonts w:ascii="宋体" w:hAnsi="宋体"/>
          <w:b w:val="0"/>
          <w:sz w:val="28"/>
          <w:szCs w:val="28"/>
        </w:rPr>
        <w:tab/>
      </w:r>
      <w:r>
        <w:rPr>
          <w:rFonts w:ascii="宋体" w:hAnsi="宋体"/>
          <w:b w:val="0"/>
          <w:sz w:val="28"/>
          <w:szCs w:val="28"/>
        </w:rPr>
        <w:fldChar w:fldCharType="begin"/>
      </w:r>
      <w:r>
        <w:rPr>
          <w:rFonts w:ascii="宋体" w:hAnsi="宋体"/>
          <w:b w:val="0"/>
          <w:sz w:val="28"/>
          <w:szCs w:val="28"/>
        </w:rPr>
        <w:instrText xml:space="preserve"> PAGEREF _Toc7192552 \h </w:instrText>
      </w:r>
      <w:r>
        <w:rPr>
          <w:rFonts w:ascii="宋体" w:hAnsi="宋体"/>
          <w:b w:val="0"/>
          <w:sz w:val="28"/>
          <w:szCs w:val="28"/>
        </w:rPr>
        <w:fldChar w:fldCharType="separate"/>
      </w:r>
      <w:r>
        <w:rPr>
          <w:rFonts w:ascii="宋体" w:hAnsi="宋体"/>
          <w:b w:val="0"/>
          <w:sz w:val="28"/>
          <w:szCs w:val="28"/>
        </w:rPr>
        <w:t>45</w:t>
      </w:r>
      <w:r>
        <w:rPr>
          <w:rFonts w:ascii="宋体" w:hAnsi="宋体"/>
          <w:b w:val="0"/>
          <w:sz w:val="28"/>
          <w:szCs w:val="28"/>
        </w:rPr>
        <w:fldChar w:fldCharType="end"/>
      </w:r>
      <w:r>
        <w:rPr>
          <w:rFonts w:ascii="宋体" w:hAnsi="宋体"/>
          <w:b w:val="0"/>
          <w:sz w:val="28"/>
          <w:szCs w:val="28"/>
        </w:rPr>
        <w:fldChar w:fldCharType="end"/>
      </w:r>
    </w:p>
    <w:p>
      <w:pPr>
        <w:pStyle w:val="32"/>
        <w:tabs>
          <w:tab w:val="right" w:leader="dot" w:pos="9402"/>
        </w:tabs>
        <w:spacing w:line="540" w:lineRule="exact"/>
        <w:rPr>
          <w:rFonts w:ascii="宋体" w:hAnsi="宋体" w:cstheme="minorBidi"/>
          <w:smallCaps w:val="0"/>
          <w:sz w:val="28"/>
          <w:szCs w:val="28"/>
        </w:rPr>
      </w:pPr>
      <w:r>
        <w:fldChar w:fldCharType="begin"/>
      </w:r>
      <w:r>
        <w:instrText xml:space="preserve"> HYPERLINK \l "_Toc7192553" </w:instrText>
      </w:r>
      <w:r>
        <w:fldChar w:fldCharType="separate"/>
      </w:r>
      <w:r>
        <w:rPr>
          <w:rStyle w:val="45"/>
          <w:rFonts w:ascii="宋体" w:hAnsi="宋体" w:cs="Arial"/>
          <w:bCs/>
          <w:sz w:val="28"/>
          <w:szCs w:val="28"/>
        </w:rPr>
        <w:t>一、评审原则</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_Toc7192553 \h </w:instrText>
      </w:r>
      <w:r>
        <w:rPr>
          <w:rFonts w:ascii="宋体" w:hAnsi="宋体"/>
          <w:sz w:val="28"/>
          <w:szCs w:val="28"/>
        </w:rPr>
        <w:fldChar w:fldCharType="separate"/>
      </w:r>
      <w:r>
        <w:rPr>
          <w:rFonts w:ascii="宋体" w:hAnsi="宋体"/>
          <w:sz w:val="28"/>
          <w:szCs w:val="28"/>
        </w:rPr>
        <w:t>45</w:t>
      </w:r>
      <w:r>
        <w:rPr>
          <w:rFonts w:ascii="宋体" w:hAnsi="宋体"/>
          <w:sz w:val="28"/>
          <w:szCs w:val="28"/>
        </w:rPr>
        <w:fldChar w:fldCharType="end"/>
      </w:r>
      <w:r>
        <w:rPr>
          <w:rFonts w:ascii="宋体" w:hAnsi="宋体"/>
          <w:sz w:val="28"/>
          <w:szCs w:val="28"/>
        </w:rPr>
        <w:fldChar w:fldCharType="end"/>
      </w:r>
    </w:p>
    <w:p>
      <w:pPr>
        <w:pStyle w:val="32"/>
        <w:tabs>
          <w:tab w:val="right" w:leader="dot" w:pos="9402"/>
        </w:tabs>
        <w:spacing w:line="540" w:lineRule="exact"/>
        <w:rPr>
          <w:rFonts w:ascii="宋体" w:hAnsi="宋体" w:cstheme="minorBidi"/>
          <w:smallCaps w:val="0"/>
          <w:sz w:val="28"/>
          <w:szCs w:val="28"/>
        </w:rPr>
      </w:pPr>
      <w:r>
        <w:fldChar w:fldCharType="begin"/>
      </w:r>
      <w:r>
        <w:instrText xml:space="preserve"> HYPERLINK \l "_Toc7192554" </w:instrText>
      </w:r>
      <w:r>
        <w:fldChar w:fldCharType="separate"/>
      </w:r>
      <w:r>
        <w:rPr>
          <w:rStyle w:val="45"/>
          <w:rFonts w:ascii="宋体" w:hAnsi="宋体" w:cs="Arial"/>
          <w:bCs/>
          <w:sz w:val="28"/>
          <w:szCs w:val="28"/>
        </w:rPr>
        <w:t>二、评审标准</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_Toc7192554 \h </w:instrText>
      </w:r>
      <w:r>
        <w:rPr>
          <w:rFonts w:ascii="宋体" w:hAnsi="宋体"/>
          <w:sz w:val="28"/>
          <w:szCs w:val="28"/>
        </w:rPr>
        <w:fldChar w:fldCharType="separate"/>
      </w:r>
      <w:r>
        <w:rPr>
          <w:rFonts w:ascii="宋体" w:hAnsi="宋体"/>
          <w:sz w:val="28"/>
          <w:szCs w:val="28"/>
        </w:rPr>
        <w:t>45</w:t>
      </w:r>
      <w:r>
        <w:rPr>
          <w:rFonts w:ascii="宋体" w:hAnsi="宋体"/>
          <w:sz w:val="28"/>
          <w:szCs w:val="28"/>
        </w:rPr>
        <w:fldChar w:fldCharType="end"/>
      </w:r>
      <w:r>
        <w:rPr>
          <w:rFonts w:ascii="宋体" w:hAnsi="宋体"/>
          <w:sz w:val="28"/>
          <w:szCs w:val="28"/>
        </w:rPr>
        <w:fldChar w:fldCharType="end"/>
      </w:r>
    </w:p>
    <w:p>
      <w:pPr>
        <w:pStyle w:val="32"/>
        <w:tabs>
          <w:tab w:val="right" w:leader="dot" w:pos="9402"/>
        </w:tabs>
        <w:spacing w:line="540" w:lineRule="exact"/>
        <w:rPr>
          <w:rFonts w:ascii="宋体" w:hAnsi="宋体" w:cstheme="minorBidi"/>
          <w:smallCaps w:val="0"/>
          <w:sz w:val="28"/>
          <w:szCs w:val="28"/>
        </w:rPr>
      </w:pPr>
      <w:r>
        <w:fldChar w:fldCharType="begin"/>
      </w:r>
      <w:r>
        <w:instrText xml:space="preserve"> HYPERLINK \l "_Toc7192555" </w:instrText>
      </w:r>
      <w:r>
        <w:fldChar w:fldCharType="separate"/>
      </w:r>
      <w:r>
        <w:rPr>
          <w:rStyle w:val="45"/>
          <w:rFonts w:ascii="宋体" w:hAnsi="宋体" w:cs="Arial"/>
          <w:bCs/>
          <w:sz w:val="28"/>
          <w:szCs w:val="28"/>
        </w:rPr>
        <w:t>三、确定成交供应商</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_Toc7192555 \h </w:instrText>
      </w:r>
      <w:r>
        <w:rPr>
          <w:rFonts w:ascii="宋体" w:hAnsi="宋体"/>
          <w:sz w:val="28"/>
          <w:szCs w:val="28"/>
        </w:rPr>
        <w:fldChar w:fldCharType="separate"/>
      </w:r>
      <w:r>
        <w:rPr>
          <w:rFonts w:ascii="宋体" w:hAnsi="宋体"/>
          <w:sz w:val="28"/>
          <w:szCs w:val="28"/>
        </w:rPr>
        <w:t>49</w:t>
      </w:r>
      <w:r>
        <w:rPr>
          <w:rFonts w:ascii="宋体" w:hAnsi="宋体"/>
          <w:sz w:val="28"/>
          <w:szCs w:val="28"/>
        </w:rPr>
        <w:fldChar w:fldCharType="end"/>
      </w:r>
      <w:r>
        <w:rPr>
          <w:rFonts w:ascii="宋体" w:hAnsi="宋体"/>
          <w:sz w:val="28"/>
          <w:szCs w:val="28"/>
        </w:rPr>
        <w:fldChar w:fldCharType="end"/>
      </w:r>
    </w:p>
    <w:p>
      <w:pPr>
        <w:pStyle w:val="27"/>
        <w:tabs>
          <w:tab w:val="right" w:leader="dot" w:pos="9402"/>
        </w:tabs>
        <w:spacing w:before="0" w:after="0" w:line="540" w:lineRule="exact"/>
        <w:rPr>
          <w:rFonts w:ascii="宋体" w:hAnsi="宋体" w:cstheme="minorBidi"/>
          <w:b w:val="0"/>
          <w:bCs w:val="0"/>
          <w:caps w:val="0"/>
          <w:sz w:val="28"/>
          <w:szCs w:val="28"/>
        </w:rPr>
      </w:pPr>
      <w:r>
        <w:fldChar w:fldCharType="begin"/>
      </w:r>
      <w:r>
        <w:instrText xml:space="preserve"> HYPERLINK \l "_Toc7192556" </w:instrText>
      </w:r>
      <w:r>
        <w:fldChar w:fldCharType="separate"/>
      </w:r>
      <w:r>
        <w:rPr>
          <w:rStyle w:val="45"/>
          <w:rFonts w:ascii="宋体" w:hAnsi="宋体"/>
          <w:b w:val="0"/>
          <w:sz w:val="28"/>
          <w:szCs w:val="28"/>
        </w:rPr>
        <w:t>第五章  合同条款</w:t>
      </w:r>
      <w:r>
        <w:rPr>
          <w:rFonts w:ascii="宋体" w:hAnsi="宋体"/>
          <w:b w:val="0"/>
          <w:sz w:val="28"/>
          <w:szCs w:val="28"/>
        </w:rPr>
        <w:tab/>
      </w:r>
      <w:r>
        <w:rPr>
          <w:rFonts w:ascii="宋体" w:hAnsi="宋体"/>
          <w:b w:val="0"/>
          <w:sz w:val="28"/>
          <w:szCs w:val="28"/>
        </w:rPr>
        <w:fldChar w:fldCharType="begin"/>
      </w:r>
      <w:r>
        <w:rPr>
          <w:rFonts w:ascii="宋体" w:hAnsi="宋体"/>
          <w:b w:val="0"/>
          <w:sz w:val="28"/>
          <w:szCs w:val="28"/>
        </w:rPr>
        <w:instrText xml:space="preserve"> PAGEREF _Toc7192556 \h </w:instrText>
      </w:r>
      <w:r>
        <w:rPr>
          <w:rFonts w:ascii="宋体" w:hAnsi="宋体"/>
          <w:b w:val="0"/>
          <w:sz w:val="28"/>
          <w:szCs w:val="28"/>
        </w:rPr>
        <w:fldChar w:fldCharType="separate"/>
      </w:r>
      <w:r>
        <w:rPr>
          <w:rFonts w:ascii="宋体" w:hAnsi="宋体"/>
          <w:b w:val="0"/>
          <w:sz w:val="28"/>
          <w:szCs w:val="28"/>
        </w:rPr>
        <w:t>49</w:t>
      </w:r>
      <w:r>
        <w:rPr>
          <w:rFonts w:ascii="宋体" w:hAnsi="宋体"/>
          <w:b w:val="0"/>
          <w:sz w:val="28"/>
          <w:szCs w:val="28"/>
        </w:rPr>
        <w:fldChar w:fldCharType="end"/>
      </w:r>
      <w:r>
        <w:rPr>
          <w:rFonts w:ascii="宋体" w:hAnsi="宋体"/>
          <w:b w:val="0"/>
          <w:sz w:val="28"/>
          <w:szCs w:val="28"/>
        </w:rPr>
        <w:fldChar w:fldCharType="end"/>
      </w:r>
    </w:p>
    <w:p>
      <w:pPr>
        <w:pStyle w:val="27"/>
        <w:tabs>
          <w:tab w:val="right" w:leader="dot" w:pos="9402"/>
        </w:tabs>
        <w:spacing w:before="0" w:after="0" w:line="540" w:lineRule="exact"/>
        <w:rPr>
          <w:rFonts w:ascii="宋体" w:hAnsi="宋体" w:cstheme="minorBidi"/>
          <w:b w:val="0"/>
          <w:bCs w:val="0"/>
          <w:caps w:val="0"/>
          <w:sz w:val="28"/>
          <w:szCs w:val="28"/>
        </w:rPr>
      </w:pPr>
      <w:r>
        <w:fldChar w:fldCharType="begin"/>
      </w:r>
      <w:r>
        <w:instrText xml:space="preserve"> HYPERLINK \l "_Toc7192557" </w:instrText>
      </w:r>
      <w:r>
        <w:fldChar w:fldCharType="separate"/>
      </w:r>
      <w:r>
        <w:rPr>
          <w:rStyle w:val="45"/>
          <w:rFonts w:ascii="宋体" w:hAnsi="宋体"/>
          <w:b w:val="0"/>
          <w:sz w:val="28"/>
          <w:szCs w:val="28"/>
        </w:rPr>
        <w:t>第六章  响应文件格式</w:t>
      </w:r>
      <w:r>
        <w:rPr>
          <w:rFonts w:ascii="宋体" w:hAnsi="宋体"/>
          <w:b w:val="0"/>
          <w:sz w:val="28"/>
          <w:szCs w:val="28"/>
        </w:rPr>
        <w:tab/>
      </w:r>
      <w:r>
        <w:rPr>
          <w:rFonts w:ascii="宋体" w:hAnsi="宋体"/>
          <w:b w:val="0"/>
          <w:sz w:val="28"/>
          <w:szCs w:val="28"/>
        </w:rPr>
        <w:fldChar w:fldCharType="begin"/>
      </w:r>
      <w:r>
        <w:rPr>
          <w:rFonts w:ascii="宋体" w:hAnsi="宋体"/>
          <w:b w:val="0"/>
          <w:sz w:val="28"/>
          <w:szCs w:val="28"/>
        </w:rPr>
        <w:instrText xml:space="preserve"> PAGEREF _Toc7192557 \h </w:instrText>
      </w:r>
      <w:r>
        <w:rPr>
          <w:rFonts w:ascii="宋体" w:hAnsi="宋体"/>
          <w:b w:val="0"/>
          <w:sz w:val="28"/>
          <w:szCs w:val="28"/>
        </w:rPr>
        <w:fldChar w:fldCharType="separate"/>
      </w:r>
      <w:r>
        <w:rPr>
          <w:rFonts w:ascii="宋体" w:hAnsi="宋体"/>
          <w:b w:val="0"/>
          <w:sz w:val="28"/>
          <w:szCs w:val="28"/>
        </w:rPr>
        <w:t>60</w:t>
      </w:r>
      <w:r>
        <w:rPr>
          <w:rFonts w:ascii="宋体" w:hAnsi="宋体"/>
          <w:b w:val="0"/>
          <w:sz w:val="28"/>
          <w:szCs w:val="28"/>
        </w:rPr>
        <w:fldChar w:fldCharType="end"/>
      </w:r>
      <w:r>
        <w:rPr>
          <w:rFonts w:ascii="宋体" w:hAnsi="宋体"/>
          <w:b w:val="0"/>
          <w:sz w:val="28"/>
          <w:szCs w:val="28"/>
        </w:rPr>
        <w:fldChar w:fldCharType="end"/>
      </w:r>
    </w:p>
    <w:p>
      <w:pPr>
        <w:spacing w:line="400" w:lineRule="exact"/>
        <w:ind w:firstLine="280" w:firstLineChars="100"/>
        <w:rPr>
          <w:rFonts w:ascii="宋体" w:hAnsi="宋体" w:eastAsia="宋体"/>
          <w:sz w:val="20"/>
          <w:szCs w:val="20"/>
        </w:rPr>
        <w:sectPr>
          <w:headerReference r:id="rId9" w:type="first"/>
          <w:footerReference r:id="rId10" w:type="first"/>
          <w:pgSz w:w="11907" w:h="16840"/>
          <w:pgMar w:top="1077" w:right="1418" w:bottom="1418" w:left="1077" w:header="624" w:footer="737" w:gutter="0"/>
          <w:pgNumType w:start="1"/>
          <w:cols w:space="720" w:num="1"/>
          <w:docGrid w:linePitch="312" w:charSpace="0"/>
        </w:sectPr>
      </w:pPr>
      <w:r>
        <w:rPr>
          <w:rFonts w:hint="eastAsia" w:ascii="宋体" w:hAnsi="宋体" w:eastAsia="宋体" w:cs="仿宋"/>
          <w:bCs/>
          <w:sz w:val="28"/>
          <w:szCs w:val="28"/>
        </w:rPr>
        <w:fldChar w:fldCharType="end"/>
      </w:r>
    </w:p>
    <w:p>
      <w:pPr>
        <w:pStyle w:val="3"/>
        <w:rPr>
          <w:rFonts w:ascii="宋体" w:hAnsi="宋体" w:eastAsia="宋体"/>
        </w:rPr>
      </w:pPr>
      <w:bookmarkStart w:id="3" w:name="_Toc7192541"/>
      <w:r>
        <w:rPr>
          <w:rFonts w:hint="eastAsia" w:ascii="宋体" w:hAnsi="宋体" w:eastAsia="宋体"/>
        </w:rPr>
        <w:t>第一章  竞争性谈判公告</w:t>
      </w:r>
      <w:bookmarkEnd w:id="0"/>
      <w:bookmarkEnd w:id="1"/>
      <w:bookmarkEnd w:id="2"/>
      <w:bookmarkEnd w:id="3"/>
    </w:p>
    <w:p>
      <w:pPr>
        <w:spacing w:after="0" w:line="400" w:lineRule="exact"/>
        <w:ind w:firstLine="643" w:firstLineChars="200"/>
        <w:jc w:val="center"/>
        <w:rPr>
          <w:rFonts w:ascii="宋体" w:hAnsi="宋体" w:eastAsia="宋体"/>
          <w:b/>
          <w:sz w:val="32"/>
          <w:szCs w:val="32"/>
        </w:rPr>
      </w:pPr>
      <w:bookmarkStart w:id="4" w:name="_Toc246095514"/>
      <w:bookmarkStart w:id="5" w:name="_Toc246095452"/>
      <w:bookmarkStart w:id="6" w:name="_Toc246094908"/>
      <w:r>
        <w:rPr>
          <w:rFonts w:hint="eastAsia" w:ascii="宋体" w:hAnsi="宋体" w:eastAsia="宋体"/>
          <w:b/>
          <w:sz w:val="32"/>
          <w:szCs w:val="32"/>
        </w:rPr>
        <w:t>广西睿翼工程咨询有限公司</w:t>
      </w:r>
    </w:p>
    <w:p>
      <w:pPr>
        <w:spacing w:after="0" w:line="400" w:lineRule="exact"/>
        <w:ind w:firstLine="643" w:firstLineChars="200"/>
        <w:jc w:val="center"/>
        <w:rPr>
          <w:rFonts w:ascii="宋体" w:hAnsi="宋体" w:eastAsia="宋体"/>
          <w:b/>
          <w:sz w:val="32"/>
          <w:szCs w:val="32"/>
        </w:rPr>
      </w:pPr>
      <w:r>
        <w:rPr>
          <w:rFonts w:hint="eastAsia" w:ascii="宋体" w:hAnsi="宋体" w:eastAsia="宋体"/>
          <w:b/>
          <w:sz w:val="32"/>
          <w:szCs w:val="32"/>
        </w:rPr>
        <w:t>江南乡中心小学新校区教学楼和北景镇板兰小学教学综合楼白板教室采购</w:t>
      </w:r>
    </w:p>
    <w:p>
      <w:pPr>
        <w:spacing w:after="0" w:line="340" w:lineRule="atLeast"/>
        <w:ind w:firstLine="562" w:firstLineChars="200"/>
        <w:jc w:val="center"/>
        <w:rPr>
          <w:rFonts w:ascii="宋体" w:hAnsi="宋体" w:eastAsia="宋体"/>
          <w:b/>
          <w:sz w:val="28"/>
          <w:szCs w:val="28"/>
        </w:rPr>
      </w:pPr>
      <w:r>
        <w:rPr>
          <w:rFonts w:ascii="宋体" w:hAnsi="宋体" w:eastAsia="宋体"/>
          <w:b/>
          <w:sz w:val="28"/>
          <w:szCs w:val="28"/>
        </w:rPr>
        <w:t>（</w:t>
      </w:r>
      <w:r>
        <w:rPr>
          <w:rFonts w:hint="eastAsia" w:ascii="宋体" w:hAnsi="宋体" w:eastAsia="宋体"/>
          <w:b/>
          <w:sz w:val="28"/>
          <w:szCs w:val="28"/>
        </w:rPr>
        <w:t>采购编号</w:t>
      </w:r>
      <w:r>
        <w:rPr>
          <w:rFonts w:ascii="宋体" w:hAnsi="宋体" w:eastAsia="宋体"/>
          <w:b/>
          <w:sz w:val="28"/>
          <w:szCs w:val="28"/>
        </w:rPr>
        <w:t>：</w:t>
      </w:r>
      <w:r>
        <w:rPr>
          <w:rFonts w:hint="eastAsia" w:ascii="宋体" w:hAnsi="宋体" w:eastAsia="宋体"/>
          <w:b/>
          <w:sz w:val="28"/>
          <w:szCs w:val="28"/>
        </w:rPr>
        <w:t>HCZC2020-J1-290340-GXRY</w:t>
      </w:r>
      <w:r>
        <w:rPr>
          <w:rFonts w:ascii="宋体" w:hAnsi="宋体" w:eastAsia="宋体"/>
          <w:b/>
          <w:sz w:val="28"/>
          <w:szCs w:val="28"/>
        </w:rPr>
        <w:t>）竞争性谈判公告</w:t>
      </w:r>
    </w:p>
    <w:p>
      <w:pPr>
        <w:pStyle w:val="37"/>
        <w:spacing w:line="340" w:lineRule="atLeast"/>
        <w:ind w:left="0" w:leftChars="0" w:firstLine="0" w:firstLineChars="0"/>
      </w:pPr>
      <w:r>
        <w:rPr>
          <w:rFonts w:hint="eastAsia" w:ascii="宋体" w:cs="宋体"/>
          <w:b/>
          <w:sz w:val="24"/>
          <w:shd w:val="clear" w:color="auto" w:fill="FFFFFF"/>
        </w:rPr>
        <w:t>已经依法获得采购人和评审专家分别书面推荐的供应商：</w:t>
      </w:r>
    </w:p>
    <w:p>
      <w:pPr>
        <w:widowControl w:val="0"/>
        <w:pBdr>
          <w:top w:val="single" w:color="auto" w:sz="4" w:space="1"/>
          <w:left w:val="single" w:color="auto" w:sz="4" w:space="4"/>
          <w:bottom w:val="single" w:color="auto" w:sz="4" w:space="1"/>
          <w:right w:val="single" w:color="auto" w:sz="4" w:space="4"/>
        </w:pBdr>
        <w:spacing w:line="340" w:lineRule="atLeast"/>
        <w:ind w:firstLine="480" w:firstLineChars="200"/>
        <w:rPr>
          <w:rFonts w:ascii="宋体" w:hAnsi="宋体" w:eastAsia="宋体" w:cs="宋体"/>
          <w:sz w:val="24"/>
          <w:szCs w:val="24"/>
        </w:rPr>
      </w:pPr>
      <w:r>
        <w:rPr>
          <w:rFonts w:hint="eastAsia" w:ascii="宋体" w:hAnsi="宋体" w:eastAsia="宋体" w:cs="宋体"/>
          <w:sz w:val="24"/>
          <w:szCs w:val="24"/>
        </w:rPr>
        <w:t>项目概况：</w:t>
      </w:r>
      <w:r>
        <w:rPr>
          <w:rFonts w:hint="eastAsia" w:ascii="宋体" w:hAnsi="宋体" w:eastAsia="宋体" w:cs="宋体"/>
          <w:sz w:val="24"/>
          <w:szCs w:val="24"/>
          <w:u w:val="single"/>
        </w:rPr>
        <w:t>江南乡中心小学新校区教学楼和北景镇板兰小学教学综合楼白板教室采购</w:t>
      </w:r>
      <w:r>
        <w:rPr>
          <w:rFonts w:hint="eastAsia" w:ascii="宋体" w:hAnsi="宋体" w:eastAsia="宋体" w:cs="宋体"/>
          <w:sz w:val="24"/>
          <w:szCs w:val="24"/>
        </w:rPr>
        <w:t>项目的潜在供应商应在</w:t>
      </w:r>
      <w:r>
        <w:rPr>
          <w:rFonts w:hint="eastAsia" w:ascii="宋体" w:hAnsi="宋体" w:eastAsia="宋体" w:cs="宋体"/>
          <w:sz w:val="24"/>
          <w:szCs w:val="24"/>
          <w:u w:val="single"/>
        </w:rPr>
        <w:t>【河池市公共资源交易中心网（http://www.hcjyxxw.com）获取竞争性谈判文件电子版，同时在政采云，多样化的政府采购平台（</w:t>
      </w:r>
      <w:r>
        <w:rPr>
          <w:rFonts w:hint="eastAsia" w:ascii="宋体" w:hAnsi="宋体" w:eastAsia="宋体" w:cs="宋体"/>
          <w:sz w:val="24"/>
          <w:szCs w:val="24"/>
          <w:u w:val="single"/>
        </w:rPr>
        <w:fldChar w:fldCharType="begin"/>
      </w:r>
      <w:r>
        <w:rPr>
          <w:rFonts w:hint="eastAsia" w:ascii="宋体" w:hAnsi="宋体" w:eastAsia="宋体" w:cs="宋体"/>
          <w:sz w:val="24"/>
          <w:szCs w:val="24"/>
          <w:u w:val="single"/>
        </w:rPr>
        <w:instrText xml:space="preserve">INCLUDEPICTURE \d "C:\\Users\\Administrator\\AppData\\Roaming\\Tencent\\QQTempSys\\%W@GJ$ACOF(TYDYECOKVDYB.png" \* MERGEFORMATINET </w:instrText>
      </w:r>
      <w:r>
        <w:rPr>
          <w:rFonts w:hint="eastAsia" w:ascii="宋体" w:hAnsi="宋体" w:eastAsia="宋体" w:cs="宋体"/>
          <w:sz w:val="24"/>
          <w:szCs w:val="24"/>
          <w:u w:val="single"/>
        </w:rPr>
        <w:fldChar w:fldCharType="separate"/>
      </w:r>
      <w:r>
        <w:rPr>
          <w:rFonts w:hint="eastAsia" w:ascii="宋体" w:hAnsi="宋体" w:eastAsia="宋体" w:cs="宋体"/>
          <w:sz w:val="24"/>
          <w:szCs w:val="24"/>
          <w:u w:val="single"/>
        </w:rPr>
        <w:drawing>
          <wp:inline distT="0" distB="0" distL="114300" distR="114300">
            <wp:extent cx="190500" cy="142875"/>
            <wp:effectExtent l="0" t="0" r="0" b="9525"/>
            <wp:docPr id="6"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IMG_256"/>
                    <pic:cNvPicPr>
                      <a:picLocks noChangeAspect="1"/>
                    </pic:cNvPicPr>
                  </pic:nvPicPr>
                  <pic:blipFill>
                    <a:blip r:embed="rId15" cstate="print"/>
                    <a:stretch>
                      <a:fillRect/>
                    </a:stretch>
                  </pic:blipFill>
                  <pic:spPr>
                    <a:xfrm>
                      <a:off x="0" y="0"/>
                      <a:ext cx="190500" cy="142875"/>
                    </a:xfrm>
                    <a:prstGeom prst="rect">
                      <a:avLst/>
                    </a:prstGeom>
                    <a:noFill/>
                    <a:ln>
                      <a:noFill/>
                    </a:ln>
                  </pic:spPr>
                </pic:pic>
              </a:graphicData>
            </a:graphic>
          </wp:inline>
        </w:drawing>
      </w:r>
      <w:r>
        <w:rPr>
          <w:rFonts w:hint="eastAsia" w:ascii="宋体" w:hAnsi="宋体" w:eastAsia="宋体" w:cs="宋体"/>
          <w:sz w:val="24"/>
          <w:szCs w:val="24"/>
          <w:u w:val="single"/>
        </w:rPr>
        <w:fldChar w:fldCharType="end"/>
      </w:r>
      <w:r>
        <w:rPr>
          <w:rFonts w:hint="eastAsia" w:ascii="宋体" w:hAnsi="宋体" w:eastAsia="宋体" w:cs="宋体"/>
          <w:sz w:val="24"/>
          <w:szCs w:val="24"/>
          <w:u w:val="single"/>
        </w:rPr>
        <w:t>https://login.zcygov.cn/user-login/#/login）注册】</w:t>
      </w:r>
      <w:r>
        <w:rPr>
          <w:rFonts w:hint="eastAsia" w:ascii="宋体" w:hAnsi="宋体" w:eastAsia="宋体" w:cs="宋体"/>
          <w:sz w:val="24"/>
          <w:szCs w:val="24"/>
        </w:rPr>
        <w:t>获取采购文件，并于</w:t>
      </w:r>
      <w:r>
        <w:rPr>
          <w:rFonts w:hint="eastAsia" w:ascii="宋体" w:hAnsi="宋体" w:eastAsia="宋体" w:cs="宋体"/>
          <w:sz w:val="24"/>
          <w:szCs w:val="24"/>
          <w:u w:val="single"/>
        </w:rPr>
        <w:t>2020</w:t>
      </w:r>
      <w:r>
        <w:rPr>
          <w:rFonts w:hint="eastAsia" w:ascii="宋体" w:hAnsi="宋体" w:eastAsia="宋体" w:cs="宋体"/>
          <w:bCs/>
          <w:sz w:val="24"/>
          <w:szCs w:val="24"/>
          <w:u w:val="single"/>
        </w:rPr>
        <w:t>年12月18日11点00分</w:t>
      </w:r>
      <w:r>
        <w:rPr>
          <w:rFonts w:hint="eastAsia" w:ascii="宋体" w:hAnsi="宋体" w:eastAsia="宋体" w:cs="宋体"/>
          <w:bCs/>
          <w:sz w:val="24"/>
          <w:szCs w:val="24"/>
        </w:rPr>
        <w:t>（北京时间）前提交响应文件</w:t>
      </w:r>
      <w:r>
        <w:rPr>
          <w:rFonts w:hint="eastAsia" w:ascii="宋体" w:hAnsi="宋体" w:eastAsia="宋体" w:cs="宋体"/>
          <w:sz w:val="24"/>
          <w:szCs w:val="24"/>
        </w:rPr>
        <w:t>。</w:t>
      </w:r>
    </w:p>
    <w:p>
      <w:pPr>
        <w:pStyle w:val="4"/>
        <w:spacing w:line="340" w:lineRule="atLeast"/>
        <w:jc w:val="left"/>
        <w:rPr>
          <w:rFonts w:ascii="宋体" w:hAnsi="宋体" w:eastAsia="宋体" w:cs="宋体"/>
          <w:sz w:val="24"/>
          <w:szCs w:val="24"/>
        </w:rPr>
      </w:pPr>
      <w:bookmarkStart w:id="7" w:name="_Toc35393629"/>
      <w:bookmarkStart w:id="8" w:name="_Toc28359089"/>
      <w:bookmarkStart w:id="9" w:name="_Toc28359012"/>
      <w:bookmarkStart w:id="10" w:name="_Toc35393798"/>
      <w:r>
        <w:rPr>
          <w:rFonts w:hint="eastAsia" w:ascii="宋体" w:hAnsi="宋体" w:eastAsia="宋体" w:cs="宋体"/>
          <w:sz w:val="24"/>
          <w:szCs w:val="24"/>
        </w:rPr>
        <w:t>一、项目基本情况</w:t>
      </w:r>
      <w:bookmarkEnd w:id="7"/>
      <w:bookmarkEnd w:id="8"/>
      <w:bookmarkEnd w:id="9"/>
      <w:bookmarkEnd w:id="10"/>
    </w:p>
    <w:p>
      <w:pPr>
        <w:widowControl w:val="0"/>
        <w:spacing w:line="340" w:lineRule="atLeast"/>
        <w:rPr>
          <w:rFonts w:ascii="宋体" w:hAnsi="宋体" w:eastAsia="宋体" w:cs="宋体"/>
          <w:sz w:val="24"/>
          <w:szCs w:val="24"/>
        </w:rPr>
      </w:pPr>
      <w:r>
        <w:rPr>
          <w:rFonts w:hint="eastAsia" w:ascii="宋体" w:hAnsi="宋体" w:eastAsia="宋体" w:cs="宋体"/>
          <w:sz w:val="24"/>
          <w:szCs w:val="24"/>
        </w:rPr>
        <w:t xml:space="preserve">项目编号：HCZC2020-J1-290340-GXRY </w:t>
      </w:r>
    </w:p>
    <w:p>
      <w:pPr>
        <w:widowControl w:val="0"/>
        <w:spacing w:line="340" w:lineRule="atLeast"/>
        <w:rPr>
          <w:rFonts w:ascii="宋体" w:hAnsi="宋体" w:eastAsia="宋体" w:cs="宋体"/>
          <w:sz w:val="24"/>
          <w:szCs w:val="24"/>
        </w:rPr>
      </w:pPr>
      <w:r>
        <w:rPr>
          <w:rFonts w:hint="eastAsia" w:ascii="宋体" w:hAnsi="宋体" w:eastAsia="宋体" w:cs="宋体"/>
          <w:sz w:val="24"/>
          <w:szCs w:val="24"/>
        </w:rPr>
        <w:t>采购计划编号：/</w:t>
      </w:r>
    </w:p>
    <w:p>
      <w:pPr>
        <w:widowControl w:val="0"/>
        <w:spacing w:line="340" w:lineRule="atLeast"/>
        <w:rPr>
          <w:rFonts w:ascii="宋体" w:hAnsi="宋体" w:eastAsia="宋体" w:cs="宋体"/>
          <w:sz w:val="24"/>
          <w:szCs w:val="24"/>
          <w:u w:val="single"/>
        </w:rPr>
      </w:pPr>
      <w:r>
        <w:rPr>
          <w:rFonts w:hint="eastAsia" w:ascii="宋体" w:hAnsi="宋体" w:eastAsia="宋体" w:cs="宋体"/>
          <w:sz w:val="24"/>
          <w:szCs w:val="24"/>
        </w:rPr>
        <w:t>项目名称：江南乡中心小学新校区教学楼和北景镇板兰小学教学综合楼白板教室采购</w:t>
      </w:r>
    </w:p>
    <w:p>
      <w:pPr>
        <w:widowControl w:val="0"/>
        <w:spacing w:line="340" w:lineRule="atLeast"/>
        <w:rPr>
          <w:rFonts w:ascii="宋体" w:hAnsi="宋体" w:eastAsia="宋体" w:cs="宋体"/>
          <w:sz w:val="24"/>
          <w:szCs w:val="24"/>
        </w:rPr>
      </w:pPr>
      <w:r>
        <w:rPr>
          <w:rFonts w:hint="eastAsia" w:ascii="宋体" w:hAnsi="宋体" w:eastAsia="宋体" w:cs="宋体"/>
          <w:sz w:val="24"/>
          <w:szCs w:val="24"/>
        </w:rPr>
        <w:t xml:space="preserve">采购方式： 竞争性谈判 </w:t>
      </w:r>
    </w:p>
    <w:p>
      <w:pPr>
        <w:widowControl w:val="0"/>
        <w:spacing w:line="340" w:lineRule="atLeast"/>
        <w:rPr>
          <w:rFonts w:ascii="宋体" w:hAnsi="宋体" w:eastAsia="宋体" w:cs="宋体"/>
          <w:sz w:val="24"/>
          <w:szCs w:val="24"/>
        </w:rPr>
      </w:pPr>
      <w:r>
        <w:rPr>
          <w:rFonts w:hint="eastAsia" w:ascii="宋体" w:hAnsi="宋体" w:eastAsia="宋体" w:cs="宋体"/>
          <w:sz w:val="24"/>
          <w:szCs w:val="24"/>
        </w:rPr>
        <w:t xml:space="preserve">预算金额：122.5万元 </w:t>
      </w:r>
    </w:p>
    <w:p>
      <w:pPr>
        <w:widowControl w:val="0"/>
        <w:spacing w:line="340" w:lineRule="atLeast"/>
        <w:rPr>
          <w:rFonts w:ascii="宋体" w:hAnsi="宋体" w:eastAsia="宋体" w:cs="宋体"/>
          <w:sz w:val="24"/>
          <w:szCs w:val="24"/>
        </w:rPr>
      </w:pPr>
      <w:r>
        <w:rPr>
          <w:rFonts w:hint="eastAsia" w:ascii="宋体" w:hAnsi="宋体" w:eastAsia="宋体" w:cs="宋体"/>
          <w:sz w:val="24"/>
          <w:szCs w:val="24"/>
        </w:rPr>
        <w:t>最高限价（如有）：/</w:t>
      </w:r>
    </w:p>
    <w:p>
      <w:pPr>
        <w:widowControl w:val="0"/>
        <w:spacing w:line="340" w:lineRule="atLeast"/>
        <w:rPr>
          <w:rFonts w:ascii="宋体" w:hAnsi="宋体" w:eastAsia="宋体" w:cs="宋体"/>
          <w:sz w:val="24"/>
          <w:szCs w:val="24"/>
        </w:rPr>
      </w:pPr>
      <w:r>
        <w:rPr>
          <w:rFonts w:hint="eastAsia" w:ascii="宋体" w:hAnsi="宋体" w:eastAsia="宋体" w:cs="宋体"/>
          <w:sz w:val="24"/>
          <w:szCs w:val="24"/>
        </w:rPr>
        <w:t>采购需求：采购触摸显示器、视频展台、智能笔、组合推拉式教学板等一批；详见竞争性谈判采购文件。</w:t>
      </w:r>
    </w:p>
    <w:p>
      <w:pPr>
        <w:widowControl w:val="0"/>
        <w:spacing w:line="340" w:lineRule="atLeast"/>
        <w:rPr>
          <w:rFonts w:ascii="宋体" w:hAnsi="宋体" w:eastAsia="宋体" w:cs="宋体"/>
          <w:sz w:val="24"/>
          <w:szCs w:val="24"/>
          <w:highlight w:val="yellow"/>
        </w:rPr>
      </w:pPr>
      <w:r>
        <w:rPr>
          <w:rFonts w:hint="eastAsia" w:ascii="宋体" w:hAnsi="宋体" w:eastAsia="宋体" w:cs="宋体"/>
          <w:sz w:val="24"/>
          <w:szCs w:val="24"/>
        </w:rPr>
        <w:t>合同履行期限：自签订合同之日起30个工作日内，完成本项目范围内所有设备软硬件的安装部署、调试、割接、项目验收等工作。</w:t>
      </w:r>
    </w:p>
    <w:p>
      <w:pPr>
        <w:widowControl w:val="0"/>
        <w:spacing w:line="340" w:lineRule="atLeast"/>
        <w:rPr>
          <w:rFonts w:ascii="宋体" w:hAnsi="宋体" w:eastAsia="宋体" w:cs="宋体"/>
          <w:sz w:val="24"/>
          <w:szCs w:val="24"/>
        </w:rPr>
      </w:pPr>
      <w:r>
        <w:rPr>
          <w:rFonts w:hint="eastAsia" w:ascii="宋体" w:hAnsi="宋体" w:eastAsia="宋体" w:cs="宋体"/>
          <w:sz w:val="24"/>
          <w:szCs w:val="24"/>
        </w:rPr>
        <w:t>本项目（否）接受联合体。</w:t>
      </w:r>
      <w:bookmarkStart w:id="11" w:name="_Toc35393799"/>
      <w:bookmarkStart w:id="12" w:name="_Toc28359090"/>
      <w:bookmarkStart w:id="13" w:name="_Toc28359013"/>
      <w:bookmarkStart w:id="14" w:name="_Toc35393630"/>
    </w:p>
    <w:p>
      <w:pPr>
        <w:widowControl w:val="0"/>
        <w:numPr>
          <w:ilvl w:val="0"/>
          <w:numId w:val="1"/>
        </w:numPr>
        <w:spacing w:line="340" w:lineRule="atLeast"/>
        <w:rPr>
          <w:rFonts w:ascii="宋体" w:hAnsi="宋体" w:eastAsia="宋体" w:cs="宋体"/>
          <w:sz w:val="24"/>
          <w:szCs w:val="24"/>
        </w:rPr>
      </w:pPr>
      <w:r>
        <w:rPr>
          <w:rFonts w:hint="eastAsia" w:ascii="宋体" w:hAnsi="宋体" w:eastAsia="宋体" w:cs="宋体"/>
          <w:sz w:val="24"/>
          <w:szCs w:val="24"/>
        </w:rPr>
        <w:t>申请人的资格要求：</w:t>
      </w:r>
      <w:bookmarkEnd w:id="11"/>
      <w:bookmarkEnd w:id="12"/>
      <w:bookmarkEnd w:id="13"/>
      <w:bookmarkEnd w:id="14"/>
      <w:bookmarkStart w:id="15" w:name="_Toc35393800"/>
      <w:bookmarkStart w:id="16" w:name="_Toc28359091"/>
      <w:bookmarkStart w:id="17" w:name="_Toc35393631"/>
      <w:bookmarkStart w:id="18" w:name="_Toc28359014"/>
    </w:p>
    <w:p>
      <w:pPr>
        <w:widowControl w:val="0"/>
        <w:numPr>
          <w:ilvl w:val="0"/>
          <w:numId w:val="2"/>
        </w:numPr>
        <w:spacing w:line="340" w:lineRule="atLeast"/>
        <w:rPr>
          <w:rFonts w:ascii="宋体" w:hAnsi="宋体" w:eastAsia="宋体" w:cs="宋体"/>
          <w:sz w:val="24"/>
          <w:szCs w:val="24"/>
        </w:rPr>
      </w:pPr>
      <w:r>
        <w:rPr>
          <w:rFonts w:hint="eastAsia" w:ascii="宋体" w:hAnsi="宋体" w:eastAsia="宋体" w:cs="宋体"/>
          <w:sz w:val="24"/>
          <w:szCs w:val="24"/>
        </w:rPr>
        <w:t>满足《中华人民共和国政府采购法》第二十二条规定；</w:t>
      </w:r>
    </w:p>
    <w:p>
      <w:pPr>
        <w:widowControl w:val="0"/>
        <w:numPr>
          <w:ilvl w:val="0"/>
          <w:numId w:val="2"/>
        </w:numPr>
        <w:spacing w:line="340" w:lineRule="atLeast"/>
        <w:rPr>
          <w:rFonts w:ascii="宋体" w:hAnsi="宋体" w:eastAsia="宋体" w:cs="宋体"/>
          <w:sz w:val="24"/>
          <w:szCs w:val="24"/>
        </w:rPr>
      </w:pPr>
      <w:r>
        <w:rPr>
          <w:rFonts w:hint="eastAsia" w:ascii="宋体" w:hAnsi="宋体" w:eastAsia="宋体" w:cs="宋体"/>
          <w:sz w:val="24"/>
          <w:szCs w:val="24"/>
        </w:rPr>
        <w:t>落实政府采购政策需满足的资格要求：本项目属于非专门面向中小企业采购的项目。</w:t>
      </w:r>
    </w:p>
    <w:p>
      <w:pPr>
        <w:widowControl w:val="0"/>
        <w:spacing w:line="340" w:lineRule="atLeast"/>
        <w:rPr>
          <w:rFonts w:ascii="宋体" w:hAnsi="宋体" w:eastAsia="宋体" w:cs="宋体"/>
          <w:sz w:val="24"/>
          <w:szCs w:val="24"/>
        </w:rPr>
      </w:pPr>
      <w:r>
        <w:rPr>
          <w:rFonts w:hint="eastAsia" w:ascii="宋体" w:hAnsi="宋体" w:eastAsia="宋体" w:cs="宋体"/>
          <w:sz w:val="24"/>
          <w:szCs w:val="24"/>
        </w:rPr>
        <w:t>3.本项目的特定资格要求：</w:t>
      </w:r>
      <w:r>
        <w:rPr>
          <w:rFonts w:hint="eastAsia" w:ascii="宋体" w:hAnsi="宋体" w:eastAsia="宋体" w:cs="宋体"/>
          <w:b/>
          <w:bCs/>
          <w:sz w:val="24"/>
          <w:szCs w:val="24"/>
        </w:rPr>
        <w:t>已经依法获得采购人和评审专家分别书面推荐的供应商并在规定时间内获取采购文件的供应商才有资格参与谈判</w:t>
      </w:r>
      <w:r>
        <w:rPr>
          <w:rFonts w:hint="eastAsia" w:ascii="宋体" w:hAnsi="宋体" w:eastAsia="宋体" w:cs="宋体"/>
          <w:sz w:val="24"/>
          <w:szCs w:val="24"/>
        </w:rPr>
        <w:t>；</w:t>
      </w:r>
    </w:p>
    <w:p>
      <w:pPr>
        <w:pStyle w:val="4"/>
        <w:spacing w:line="340" w:lineRule="atLeast"/>
        <w:jc w:val="left"/>
        <w:rPr>
          <w:rFonts w:ascii="宋体" w:hAnsi="宋体" w:eastAsia="宋体" w:cs="宋体"/>
          <w:sz w:val="24"/>
          <w:szCs w:val="24"/>
        </w:rPr>
      </w:pPr>
      <w:r>
        <w:rPr>
          <w:rFonts w:hint="eastAsia" w:ascii="宋体" w:hAnsi="宋体" w:eastAsia="宋体" w:cs="宋体"/>
          <w:sz w:val="24"/>
          <w:szCs w:val="24"/>
        </w:rPr>
        <w:t>4.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p>
      <w:pPr>
        <w:pStyle w:val="4"/>
        <w:spacing w:line="340" w:lineRule="atLeast"/>
        <w:jc w:val="left"/>
        <w:rPr>
          <w:rFonts w:ascii="宋体" w:hAnsi="宋体" w:eastAsia="宋体" w:cs="宋体"/>
          <w:sz w:val="24"/>
          <w:szCs w:val="24"/>
        </w:rPr>
      </w:pPr>
      <w:r>
        <w:rPr>
          <w:rFonts w:hint="eastAsia" w:ascii="宋体" w:hAnsi="宋体" w:eastAsia="宋体" w:cs="宋体"/>
          <w:sz w:val="24"/>
          <w:szCs w:val="24"/>
        </w:rPr>
        <w:t>5.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不得参与政府采购活动；</w:t>
      </w:r>
    </w:p>
    <w:p>
      <w:pPr>
        <w:pStyle w:val="4"/>
        <w:spacing w:line="340" w:lineRule="atLeast"/>
        <w:jc w:val="left"/>
        <w:rPr>
          <w:rFonts w:ascii="宋体" w:hAnsi="宋体" w:eastAsia="宋体" w:cs="宋体"/>
          <w:sz w:val="24"/>
          <w:szCs w:val="24"/>
        </w:rPr>
      </w:pPr>
      <w:r>
        <w:rPr>
          <w:rFonts w:hint="eastAsia" w:ascii="宋体" w:hAnsi="宋体" w:eastAsia="宋体" w:cs="宋体"/>
          <w:sz w:val="24"/>
          <w:szCs w:val="24"/>
        </w:rPr>
        <w:t>三、获取采购文件</w:t>
      </w:r>
      <w:bookmarkEnd w:id="15"/>
      <w:bookmarkEnd w:id="16"/>
      <w:bookmarkEnd w:id="17"/>
      <w:bookmarkEnd w:id="18"/>
    </w:p>
    <w:p>
      <w:pPr>
        <w:widowControl w:val="0"/>
        <w:spacing w:line="340" w:lineRule="atLeast"/>
        <w:ind w:left="240" w:hanging="240" w:hangingChars="100"/>
        <w:rPr>
          <w:rFonts w:ascii="宋体" w:hAnsi="宋体" w:eastAsia="宋体" w:cs="宋体"/>
          <w:sz w:val="24"/>
          <w:szCs w:val="24"/>
        </w:rPr>
      </w:pPr>
      <w:r>
        <w:rPr>
          <w:rFonts w:hint="eastAsia" w:ascii="宋体" w:hAnsi="宋体" w:eastAsia="宋体" w:cs="宋体"/>
          <w:sz w:val="24"/>
          <w:szCs w:val="24"/>
        </w:rPr>
        <w:t>时间：</w:t>
      </w:r>
      <w:r>
        <w:rPr>
          <w:rFonts w:hint="eastAsia" w:ascii="宋体" w:hAnsi="宋体" w:eastAsia="宋体" w:cs="宋体"/>
          <w:sz w:val="24"/>
          <w:szCs w:val="24"/>
          <w:u w:val="single"/>
        </w:rPr>
        <w:t>2020年12月14日</w:t>
      </w:r>
      <w:r>
        <w:rPr>
          <w:rFonts w:hint="eastAsia" w:ascii="宋体" w:hAnsi="宋体" w:eastAsia="宋体" w:cs="宋体"/>
          <w:sz w:val="24"/>
          <w:szCs w:val="24"/>
        </w:rPr>
        <w:t>至响应文件递交截止时间前，每天上午</w:t>
      </w:r>
      <w:r>
        <w:rPr>
          <w:rFonts w:hint="eastAsia" w:ascii="宋体" w:hAnsi="宋体" w:eastAsia="宋体" w:cs="宋体"/>
          <w:sz w:val="24"/>
          <w:szCs w:val="24"/>
          <w:u w:val="single"/>
        </w:rPr>
        <w:t>8:30时</w:t>
      </w:r>
      <w:r>
        <w:rPr>
          <w:rFonts w:hint="eastAsia" w:ascii="宋体" w:hAnsi="宋体" w:eastAsia="宋体" w:cs="宋体"/>
          <w:sz w:val="24"/>
          <w:szCs w:val="24"/>
        </w:rPr>
        <w:t>至</w:t>
      </w:r>
      <w:r>
        <w:rPr>
          <w:rFonts w:hint="eastAsia" w:ascii="宋体" w:hAnsi="宋体" w:eastAsia="宋体" w:cs="宋体"/>
          <w:sz w:val="24"/>
          <w:szCs w:val="24"/>
          <w:u w:val="single"/>
        </w:rPr>
        <w:t>12:00时</w:t>
      </w:r>
      <w:r>
        <w:rPr>
          <w:rFonts w:hint="eastAsia" w:ascii="宋体" w:hAnsi="宋体" w:eastAsia="宋体" w:cs="宋体"/>
          <w:sz w:val="24"/>
          <w:szCs w:val="24"/>
        </w:rPr>
        <w:t>，下午</w:t>
      </w:r>
      <w:r>
        <w:rPr>
          <w:rFonts w:hint="eastAsia" w:ascii="宋体" w:hAnsi="宋体" w:eastAsia="宋体" w:cs="宋体"/>
          <w:sz w:val="24"/>
          <w:szCs w:val="24"/>
          <w:u w:val="single"/>
        </w:rPr>
        <w:t>15:00时</w:t>
      </w:r>
      <w:r>
        <w:rPr>
          <w:rFonts w:hint="eastAsia" w:ascii="宋体" w:hAnsi="宋体" w:eastAsia="宋体" w:cs="宋体"/>
          <w:sz w:val="24"/>
          <w:szCs w:val="24"/>
        </w:rPr>
        <w:t>至</w:t>
      </w:r>
      <w:r>
        <w:rPr>
          <w:rFonts w:hint="eastAsia" w:ascii="宋体" w:hAnsi="宋体" w:eastAsia="宋体" w:cs="宋体"/>
          <w:sz w:val="24"/>
          <w:szCs w:val="24"/>
          <w:u w:val="single"/>
        </w:rPr>
        <w:t>18:00时</w:t>
      </w:r>
      <w:r>
        <w:rPr>
          <w:rFonts w:hint="eastAsia" w:ascii="宋体" w:hAnsi="宋体" w:eastAsia="宋体" w:cs="宋体"/>
          <w:sz w:val="24"/>
          <w:szCs w:val="24"/>
        </w:rPr>
        <w:t>（北京时间，法定节假日除外）</w:t>
      </w:r>
    </w:p>
    <w:p>
      <w:pPr>
        <w:widowControl w:val="0"/>
        <w:spacing w:line="340" w:lineRule="atLeast"/>
        <w:rPr>
          <w:rFonts w:ascii="宋体" w:hAnsi="宋体" w:eastAsia="宋体" w:cs="宋体"/>
          <w:sz w:val="24"/>
          <w:szCs w:val="24"/>
          <w:u w:val="single"/>
        </w:rPr>
      </w:pPr>
      <w:r>
        <w:rPr>
          <w:rFonts w:hint="eastAsia" w:ascii="宋体" w:hAnsi="宋体" w:eastAsia="宋体" w:cs="宋体"/>
          <w:sz w:val="24"/>
          <w:szCs w:val="24"/>
        </w:rPr>
        <w:t>地点：</w:t>
      </w:r>
      <w:r>
        <w:rPr>
          <w:rFonts w:hint="eastAsia" w:ascii="宋体" w:hAnsi="宋体" w:eastAsia="宋体" w:cs="宋体"/>
          <w:sz w:val="24"/>
          <w:szCs w:val="24"/>
          <w:u w:val="single"/>
        </w:rPr>
        <w:t>河池市公共资源交易中心开标厅【河池市金城江区城东新区肯旺桥西侧北面市工人文化宫办公大楼五楼，具体开标室见当天的电子LED大屏安排】</w:t>
      </w:r>
    </w:p>
    <w:p>
      <w:pPr>
        <w:widowControl w:val="0"/>
        <w:spacing w:line="340" w:lineRule="atLeast"/>
        <w:rPr>
          <w:rFonts w:ascii="宋体" w:hAnsi="宋体" w:eastAsia="宋体" w:cs="宋体"/>
          <w:sz w:val="24"/>
          <w:szCs w:val="24"/>
          <w:u w:val="single"/>
        </w:rPr>
      </w:pPr>
      <w:r>
        <w:rPr>
          <w:rFonts w:hint="eastAsia" w:ascii="宋体" w:hAnsi="宋体" w:eastAsia="宋体" w:cs="宋体"/>
          <w:sz w:val="24"/>
          <w:szCs w:val="24"/>
        </w:rPr>
        <w:t>方式：本项目采用不记名方式获取竞争性谈判文件，自</w:t>
      </w:r>
      <w:r>
        <w:rPr>
          <w:rFonts w:hint="eastAsia" w:ascii="宋体" w:hAnsi="宋体" w:eastAsia="宋体" w:cs="宋体"/>
          <w:sz w:val="24"/>
          <w:szCs w:val="24"/>
          <w:u w:val="single"/>
        </w:rPr>
        <w:t>2020年12月14日</w:t>
      </w:r>
      <w:r>
        <w:rPr>
          <w:rFonts w:hint="eastAsia" w:ascii="宋体" w:hAnsi="宋体" w:eastAsia="宋体" w:cs="宋体"/>
          <w:sz w:val="24"/>
          <w:szCs w:val="24"/>
        </w:rPr>
        <w:t>至响应文件递交截止时间前在河池市公共资源交易中心网（http://www.hcjyxxw.com）获取竞争性谈判文件电子版，同时在政采云，多样化的政府采购平台（</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INCLUDEPICTURE \d "C:\\Users\\Administrator\\AppData\\Roaming\\Tencent\\QQTempSys\\%W@GJ$ACOF(TYDYECOKVDYB.png" \* MERGEFORMATINET </w:instrText>
      </w:r>
      <w:r>
        <w:rPr>
          <w:rFonts w:hint="eastAsia" w:ascii="宋体" w:hAnsi="宋体" w:eastAsia="宋体" w:cs="宋体"/>
          <w:sz w:val="24"/>
          <w:szCs w:val="24"/>
        </w:rPr>
        <w:fldChar w:fldCharType="separate"/>
      </w:r>
      <w:r>
        <w:rPr>
          <w:rFonts w:hint="eastAsia" w:ascii="宋体" w:hAnsi="宋体" w:eastAsia="宋体" w:cs="宋体"/>
          <w:sz w:val="24"/>
          <w:szCs w:val="24"/>
        </w:rPr>
        <w:drawing>
          <wp:inline distT="0" distB="0" distL="114300" distR="114300">
            <wp:extent cx="190500" cy="142875"/>
            <wp:effectExtent l="0" t="0" r="0" b="9525"/>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15" cstate="print"/>
                    <a:stretch>
                      <a:fillRect/>
                    </a:stretch>
                  </pic:blipFill>
                  <pic:spPr>
                    <a:xfrm>
                      <a:off x="0" y="0"/>
                      <a:ext cx="190500" cy="142875"/>
                    </a:xfrm>
                    <a:prstGeom prst="rect">
                      <a:avLst/>
                    </a:prstGeom>
                    <a:noFill/>
                    <a:ln>
                      <a:noFill/>
                    </a:ln>
                  </pic:spPr>
                </pic:pic>
              </a:graphicData>
            </a:graphic>
          </wp:inline>
        </w:drawing>
      </w:r>
      <w:r>
        <w:rPr>
          <w:rFonts w:hint="eastAsia" w:ascii="宋体" w:hAnsi="宋体" w:eastAsia="宋体" w:cs="宋体"/>
          <w:sz w:val="24"/>
          <w:szCs w:val="24"/>
        </w:rPr>
        <w:fldChar w:fldCharType="end"/>
      </w:r>
      <w:r>
        <w:rPr>
          <w:rFonts w:hint="eastAsia" w:ascii="宋体" w:hAnsi="宋体" w:eastAsia="宋体" w:cs="宋体"/>
          <w:sz w:val="24"/>
          <w:szCs w:val="24"/>
        </w:rPr>
        <w:t>https://login.zcygov.cn/user-login/#/login）注册获取竞争性谈判文件。</w:t>
      </w:r>
    </w:p>
    <w:p>
      <w:pPr>
        <w:widowControl w:val="0"/>
        <w:spacing w:line="340" w:lineRule="atLeast"/>
        <w:rPr>
          <w:rFonts w:ascii="宋体" w:hAnsi="宋体" w:eastAsia="宋体" w:cs="宋体"/>
          <w:sz w:val="24"/>
          <w:szCs w:val="24"/>
        </w:rPr>
      </w:pPr>
      <w:r>
        <w:rPr>
          <w:rFonts w:hint="eastAsia" w:ascii="宋体" w:hAnsi="宋体" w:eastAsia="宋体" w:cs="宋体"/>
          <w:sz w:val="24"/>
          <w:szCs w:val="24"/>
        </w:rPr>
        <w:t>售价：0元</w:t>
      </w:r>
    </w:p>
    <w:p>
      <w:pPr>
        <w:pStyle w:val="4"/>
        <w:spacing w:line="340" w:lineRule="atLeast"/>
        <w:jc w:val="left"/>
        <w:rPr>
          <w:rFonts w:ascii="宋体" w:hAnsi="宋体" w:eastAsia="宋体" w:cs="宋体"/>
          <w:sz w:val="24"/>
          <w:szCs w:val="24"/>
        </w:rPr>
      </w:pPr>
      <w:bookmarkStart w:id="19" w:name="_Toc28359092"/>
      <w:bookmarkStart w:id="20" w:name="_Toc35393632"/>
      <w:bookmarkStart w:id="21" w:name="_Toc35393801"/>
      <w:bookmarkStart w:id="22" w:name="_Toc28359015"/>
      <w:r>
        <w:rPr>
          <w:rFonts w:hint="eastAsia" w:ascii="宋体" w:hAnsi="宋体" w:eastAsia="宋体" w:cs="宋体"/>
          <w:sz w:val="24"/>
          <w:szCs w:val="24"/>
        </w:rPr>
        <w:t>四、响应文件提交</w:t>
      </w:r>
      <w:bookmarkEnd w:id="19"/>
      <w:bookmarkEnd w:id="20"/>
      <w:bookmarkEnd w:id="21"/>
      <w:bookmarkEnd w:id="22"/>
    </w:p>
    <w:p>
      <w:pPr>
        <w:widowControl w:val="0"/>
        <w:spacing w:line="340" w:lineRule="atLeast"/>
        <w:rPr>
          <w:rFonts w:ascii="宋体" w:hAnsi="宋体" w:eastAsia="宋体" w:cs="宋体"/>
          <w:bCs/>
          <w:sz w:val="24"/>
          <w:szCs w:val="24"/>
          <w:u w:val="single"/>
        </w:rPr>
      </w:pPr>
      <w:r>
        <w:rPr>
          <w:rFonts w:hint="eastAsia" w:ascii="宋体" w:hAnsi="宋体" w:eastAsia="宋体" w:cs="宋体"/>
          <w:sz w:val="24"/>
          <w:szCs w:val="24"/>
        </w:rPr>
        <w:t>截止时间：</w:t>
      </w:r>
      <w:r>
        <w:rPr>
          <w:rFonts w:hint="eastAsia" w:ascii="宋体" w:hAnsi="宋体" w:eastAsia="宋体" w:cs="宋体"/>
          <w:sz w:val="24"/>
          <w:szCs w:val="24"/>
          <w:u w:val="single"/>
        </w:rPr>
        <w:t>2020</w:t>
      </w:r>
      <w:r>
        <w:rPr>
          <w:rFonts w:hint="eastAsia" w:ascii="宋体" w:hAnsi="宋体" w:eastAsia="宋体" w:cs="宋体"/>
          <w:bCs/>
          <w:sz w:val="24"/>
          <w:szCs w:val="24"/>
          <w:u w:val="single"/>
        </w:rPr>
        <w:t>年12月18日11 点00分</w:t>
      </w:r>
      <w:r>
        <w:rPr>
          <w:rFonts w:hint="eastAsia" w:ascii="宋体" w:hAnsi="宋体" w:eastAsia="宋体" w:cs="宋体"/>
          <w:bCs/>
          <w:sz w:val="24"/>
          <w:szCs w:val="24"/>
        </w:rPr>
        <w:t>（北京时间），逾期送达或未密封的竞争性谈判响应文件将予以拒收（或作无效竞争性谈判响应文件处理）。</w:t>
      </w:r>
    </w:p>
    <w:p>
      <w:pPr>
        <w:widowControl w:val="0"/>
        <w:spacing w:line="340" w:lineRule="atLeast"/>
        <w:rPr>
          <w:rFonts w:ascii="宋体" w:hAnsi="宋体" w:eastAsia="宋体" w:cs="宋体"/>
          <w:bCs/>
          <w:sz w:val="24"/>
          <w:szCs w:val="24"/>
          <w:u w:val="single"/>
        </w:rPr>
      </w:pPr>
      <w:r>
        <w:rPr>
          <w:rFonts w:hint="eastAsia" w:ascii="宋体" w:hAnsi="宋体" w:eastAsia="宋体" w:cs="宋体"/>
          <w:sz w:val="24"/>
          <w:szCs w:val="24"/>
        </w:rPr>
        <w:t>地点：河池市公共资源交易中心开标厅【河池市金城江区城东新区肯旺桥西侧北面市工人文化宫办公大楼五楼，具体开标室见当天的电子LED大屏安排】</w:t>
      </w:r>
    </w:p>
    <w:p>
      <w:pPr>
        <w:pStyle w:val="4"/>
        <w:spacing w:line="340" w:lineRule="atLeast"/>
        <w:jc w:val="left"/>
        <w:rPr>
          <w:rFonts w:ascii="宋体" w:hAnsi="宋体" w:eastAsia="宋体" w:cs="宋体"/>
          <w:sz w:val="24"/>
          <w:szCs w:val="24"/>
        </w:rPr>
      </w:pPr>
      <w:bookmarkStart w:id="23" w:name="_Toc28359016"/>
      <w:bookmarkStart w:id="24" w:name="_Toc35393802"/>
      <w:bookmarkStart w:id="25" w:name="_Toc28359093"/>
      <w:bookmarkStart w:id="26" w:name="_Toc35393633"/>
      <w:r>
        <w:rPr>
          <w:rFonts w:hint="eastAsia" w:ascii="宋体" w:hAnsi="宋体" w:eastAsia="宋体" w:cs="宋体"/>
          <w:sz w:val="24"/>
          <w:szCs w:val="24"/>
        </w:rPr>
        <w:t>五、开启</w:t>
      </w:r>
      <w:bookmarkEnd w:id="23"/>
      <w:bookmarkEnd w:id="24"/>
      <w:bookmarkEnd w:id="25"/>
      <w:bookmarkEnd w:id="26"/>
    </w:p>
    <w:p>
      <w:pPr>
        <w:widowControl w:val="0"/>
        <w:spacing w:line="340" w:lineRule="atLeast"/>
        <w:rPr>
          <w:rFonts w:ascii="宋体" w:hAnsi="宋体" w:eastAsia="宋体" w:cs="宋体"/>
          <w:bCs/>
          <w:sz w:val="24"/>
          <w:szCs w:val="24"/>
          <w:u w:val="single"/>
        </w:rPr>
      </w:pPr>
      <w:r>
        <w:rPr>
          <w:rFonts w:hint="eastAsia" w:ascii="宋体" w:hAnsi="宋体" w:eastAsia="宋体" w:cs="宋体"/>
          <w:sz w:val="24"/>
          <w:szCs w:val="24"/>
        </w:rPr>
        <w:t>时间：</w:t>
      </w:r>
      <w:r>
        <w:rPr>
          <w:rFonts w:hint="eastAsia" w:ascii="宋体" w:hAnsi="宋体" w:eastAsia="宋体" w:cs="宋体"/>
          <w:sz w:val="24"/>
          <w:szCs w:val="24"/>
          <w:u w:val="single"/>
        </w:rPr>
        <w:t>2020</w:t>
      </w:r>
      <w:r>
        <w:rPr>
          <w:rFonts w:hint="eastAsia" w:ascii="宋体" w:hAnsi="宋体" w:eastAsia="宋体" w:cs="宋体"/>
          <w:bCs/>
          <w:sz w:val="24"/>
          <w:szCs w:val="24"/>
          <w:u w:val="single"/>
        </w:rPr>
        <w:t>年12月18日11点00分</w:t>
      </w:r>
      <w:r>
        <w:rPr>
          <w:rFonts w:hint="eastAsia" w:ascii="宋体" w:hAnsi="宋体" w:eastAsia="宋体" w:cs="宋体"/>
          <w:bCs/>
          <w:sz w:val="24"/>
          <w:szCs w:val="24"/>
        </w:rPr>
        <w:t>（北京时间）</w:t>
      </w:r>
    </w:p>
    <w:p>
      <w:pPr>
        <w:widowControl w:val="0"/>
        <w:spacing w:line="340" w:lineRule="atLeast"/>
        <w:rPr>
          <w:rFonts w:ascii="宋体" w:hAnsi="宋体" w:eastAsia="宋体" w:cs="宋体"/>
          <w:bCs/>
          <w:sz w:val="24"/>
          <w:szCs w:val="24"/>
          <w:u w:val="single"/>
        </w:rPr>
      </w:pPr>
      <w:r>
        <w:rPr>
          <w:rFonts w:hint="eastAsia" w:ascii="宋体" w:hAnsi="宋体" w:eastAsia="宋体" w:cs="宋体"/>
          <w:sz w:val="24"/>
          <w:szCs w:val="24"/>
        </w:rPr>
        <w:t>地点：河池市公共资源交易中心开标厅【河池市金城江区城东新区肯旺桥西侧北面市工人文化宫办公大楼五楼，具体开标室见当天的电子LED大屏安排】</w:t>
      </w:r>
    </w:p>
    <w:p>
      <w:pPr>
        <w:pStyle w:val="4"/>
        <w:spacing w:line="340" w:lineRule="atLeast"/>
        <w:jc w:val="left"/>
        <w:rPr>
          <w:rFonts w:ascii="宋体" w:hAnsi="宋体" w:eastAsia="宋体" w:cs="宋体"/>
          <w:sz w:val="24"/>
          <w:szCs w:val="24"/>
        </w:rPr>
      </w:pPr>
      <w:bookmarkStart w:id="27" w:name="_Toc28359094"/>
      <w:bookmarkStart w:id="28" w:name="_Toc35393803"/>
      <w:bookmarkStart w:id="29" w:name="_Toc35393634"/>
      <w:bookmarkStart w:id="30" w:name="_Toc28359017"/>
      <w:r>
        <w:rPr>
          <w:rFonts w:hint="eastAsia" w:ascii="宋体" w:hAnsi="宋体" w:eastAsia="宋体" w:cs="宋体"/>
          <w:sz w:val="24"/>
          <w:szCs w:val="24"/>
        </w:rPr>
        <w:t>六、公告期限</w:t>
      </w:r>
      <w:bookmarkEnd w:id="27"/>
      <w:bookmarkEnd w:id="28"/>
      <w:bookmarkEnd w:id="29"/>
      <w:bookmarkEnd w:id="30"/>
    </w:p>
    <w:p>
      <w:pPr>
        <w:widowControl w:val="0"/>
        <w:spacing w:line="340" w:lineRule="atLeast"/>
        <w:rPr>
          <w:rFonts w:ascii="宋体" w:hAnsi="宋体" w:eastAsia="宋体" w:cs="宋体"/>
          <w:sz w:val="24"/>
          <w:szCs w:val="24"/>
        </w:rPr>
      </w:pPr>
      <w:r>
        <w:rPr>
          <w:rFonts w:hint="eastAsia" w:ascii="宋体" w:hAnsi="宋体" w:eastAsia="宋体" w:cs="宋体"/>
          <w:sz w:val="24"/>
          <w:szCs w:val="24"/>
        </w:rPr>
        <w:t>自本公告发布之日起3个工作日。</w:t>
      </w:r>
    </w:p>
    <w:p>
      <w:pPr>
        <w:widowControl w:val="0"/>
        <w:spacing w:line="340" w:lineRule="atLeast"/>
        <w:rPr>
          <w:rFonts w:ascii="宋体" w:hAnsi="宋体" w:eastAsia="宋体" w:cs="宋体"/>
          <w:sz w:val="24"/>
          <w:szCs w:val="24"/>
        </w:rPr>
      </w:pPr>
      <w:bookmarkStart w:id="31" w:name="_Toc35393635"/>
      <w:bookmarkStart w:id="32" w:name="_Toc35393804"/>
      <w:r>
        <w:rPr>
          <w:rFonts w:hint="eastAsia" w:ascii="宋体" w:hAnsi="宋体" w:eastAsia="宋体" w:cs="宋体"/>
          <w:sz w:val="24"/>
          <w:szCs w:val="24"/>
        </w:rPr>
        <w:t>七、其他补充事宜</w:t>
      </w:r>
      <w:bookmarkEnd w:id="31"/>
      <w:bookmarkEnd w:id="32"/>
    </w:p>
    <w:p>
      <w:pPr>
        <w:widowControl w:val="0"/>
        <w:spacing w:line="340" w:lineRule="atLeast"/>
        <w:rPr>
          <w:rFonts w:ascii="宋体" w:hAnsi="宋体" w:eastAsia="宋体" w:cs="宋体"/>
          <w:sz w:val="24"/>
          <w:szCs w:val="24"/>
        </w:rPr>
      </w:pPr>
      <w:r>
        <w:rPr>
          <w:rFonts w:hint="eastAsia" w:ascii="宋体" w:hAnsi="宋体" w:eastAsia="宋体" w:cs="宋体"/>
          <w:sz w:val="24"/>
          <w:szCs w:val="24"/>
        </w:rPr>
        <w:t>1、根据《政府采购非招标采购方式管理办法》第二章第十二条的相关规定，本项目已依法获得采购人和评审专家分别书面推荐的供应商，供应商是：</w:t>
      </w:r>
      <w:r>
        <w:rPr>
          <w:rFonts w:hint="eastAsia" w:ascii="宋体" w:hAnsi="宋体" w:eastAsia="宋体" w:cs="宋体"/>
          <w:b/>
          <w:bCs/>
          <w:sz w:val="24"/>
          <w:szCs w:val="24"/>
          <w:u w:val="single"/>
        </w:rPr>
        <w:t>大化通途电脑系统集成服务有限公司、广西崇达恒高智能科技有限公司、广西蓝霖办公设备有限公司</w:t>
      </w:r>
      <w:r>
        <w:rPr>
          <w:rFonts w:hint="eastAsia" w:ascii="宋体" w:hAnsi="宋体" w:eastAsia="宋体" w:cs="宋体"/>
          <w:sz w:val="24"/>
          <w:szCs w:val="24"/>
        </w:rPr>
        <w:t>；被书面推荐的供应商满足资格要求，信誉良好，有较好的履约能力，现推荐该公司参与本项目的竞标活动。</w:t>
      </w:r>
    </w:p>
    <w:p>
      <w:pPr>
        <w:widowControl w:val="0"/>
        <w:spacing w:line="340" w:lineRule="atLeast"/>
        <w:rPr>
          <w:rFonts w:ascii="宋体" w:hAnsi="宋体" w:eastAsia="宋体" w:cs="宋体"/>
          <w:sz w:val="24"/>
          <w:szCs w:val="24"/>
        </w:rPr>
      </w:pPr>
      <w:r>
        <w:rPr>
          <w:rFonts w:hint="eastAsia" w:ascii="宋体" w:hAnsi="宋体" w:eastAsia="宋体" w:cs="宋体"/>
          <w:sz w:val="24"/>
          <w:szCs w:val="24"/>
        </w:rPr>
        <w:t>2、采购项目需要落实的政府采购政策：</w:t>
      </w:r>
    </w:p>
    <w:p>
      <w:pPr>
        <w:widowControl w:val="0"/>
        <w:spacing w:line="340" w:lineRule="atLeast"/>
        <w:rPr>
          <w:rFonts w:ascii="宋体" w:hAnsi="宋体" w:eastAsia="宋体" w:cs="宋体"/>
          <w:sz w:val="24"/>
          <w:szCs w:val="24"/>
        </w:rPr>
      </w:pPr>
      <w:r>
        <w:rPr>
          <w:rFonts w:hint="eastAsia" w:ascii="宋体" w:hAnsi="宋体" w:eastAsia="宋体" w:cs="宋体"/>
          <w:sz w:val="24"/>
          <w:szCs w:val="24"/>
        </w:rPr>
        <w:t>（1）政府采购促进中小企业发展。（2）政府采购促进残疾人就业政策。（3）政府采购支持监狱企业发展。</w:t>
      </w:r>
    </w:p>
    <w:p>
      <w:pPr>
        <w:widowControl w:val="0"/>
        <w:spacing w:line="340" w:lineRule="atLeast"/>
        <w:rPr>
          <w:rFonts w:ascii="宋体" w:hAnsi="宋体" w:eastAsia="宋体" w:cs="宋体"/>
          <w:sz w:val="24"/>
          <w:szCs w:val="24"/>
        </w:rPr>
      </w:pPr>
      <w:r>
        <w:rPr>
          <w:rFonts w:hint="eastAsia" w:ascii="宋体" w:hAnsi="宋体" w:eastAsia="宋体" w:cs="宋体"/>
          <w:sz w:val="24"/>
          <w:szCs w:val="24"/>
        </w:rPr>
        <w:t>3.查询公告地址：</w:t>
      </w:r>
      <w:bookmarkStart w:id="33" w:name="_Toc35393805"/>
      <w:bookmarkStart w:id="34" w:name="_Toc28359095"/>
      <w:bookmarkStart w:id="35" w:name="_Toc35393636"/>
      <w:bookmarkStart w:id="36" w:name="_Toc28359018"/>
      <w:r>
        <w:rPr>
          <w:rFonts w:hint="eastAsia" w:ascii="宋体" w:hAnsi="宋体" w:eastAsia="宋体" w:cs="宋体"/>
          <w:sz w:val="24"/>
          <w:szCs w:val="24"/>
        </w:rPr>
        <w:t>中国政府采购网(www.ccgp.gov.cn)、</w:t>
      </w:r>
    </w:p>
    <w:p>
      <w:pPr>
        <w:widowControl w:val="0"/>
        <w:spacing w:line="340" w:lineRule="atLeast"/>
        <w:rPr>
          <w:rFonts w:ascii="宋体" w:hAnsi="宋体" w:eastAsia="宋体" w:cs="宋体"/>
          <w:sz w:val="24"/>
          <w:szCs w:val="24"/>
        </w:rPr>
      </w:pPr>
      <w:r>
        <w:rPr>
          <w:rFonts w:hint="eastAsia" w:ascii="宋体" w:hAnsi="宋体" w:eastAsia="宋体" w:cs="宋体"/>
          <w:sz w:val="24"/>
          <w:szCs w:val="24"/>
        </w:rPr>
        <w:t>广西壮族自治区政府采购网（http://zfcg.gxzf.gov.cn）、</w:t>
      </w:r>
    </w:p>
    <w:p>
      <w:pPr>
        <w:widowControl w:val="0"/>
        <w:spacing w:line="340" w:lineRule="atLeast"/>
        <w:rPr>
          <w:rFonts w:ascii="宋体" w:hAnsi="宋体" w:eastAsia="宋体" w:cs="宋体"/>
          <w:sz w:val="24"/>
          <w:szCs w:val="24"/>
        </w:rPr>
      </w:pPr>
      <w:r>
        <w:rPr>
          <w:rFonts w:hint="eastAsia" w:ascii="宋体" w:hAnsi="宋体" w:eastAsia="宋体" w:cs="宋体"/>
          <w:sz w:val="24"/>
          <w:szCs w:val="24"/>
        </w:rPr>
        <w:t>河池市公共资源交易中心网（http://www.hcjyxxw.com/gxhczbw/）。</w:t>
      </w:r>
    </w:p>
    <w:p>
      <w:pPr>
        <w:pStyle w:val="37"/>
        <w:spacing w:line="340" w:lineRule="atLeast"/>
        <w:ind w:left="0" w:leftChars="0" w:firstLine="0" w:firstLineChars="0"/>
        <w:rPr>
          <w:rFonts w:ascii="宋体" w:cs="宋体"/>
          <w:sz w:val="24"/>
        </w:rPr>
      </w:pPr>
      <w:r>
        <w:rPr>
          <w:rFonts w:hint="eastAsia" w:ascii="宋体" w:cs="宋体"/>
          <w:sz w:val="24"/>
        </w:rPr>
        <w:t xml:space="preserve">4.监督部门：大化瑶族自治县人民政府采购办公室   联系电话：0778-5827660 </w:t>
      </w:r>
    </w:p>
    <w:p>
      <w:pPr>
        <w:pStyle w:val="37"/>
        <w:spacing w:line="340" w:lineRule="atLeast"/>
        <w:ind w:left="0" w:leftChars="0" w:firstLine="244" w:firstLineChars="100"/>
        <w:rPr>
          <w:rFonts w:ascii="宋体" w:cs="宋体"/>
          <w:sz w:val="24"/>
        </w:rPr>
      </w:pPr>
      <w:r>
        <w:rPr>
          <w:rFonts w:hint="eastAsia" w:ascii="宋体" w:cs="宋体"/>
          <w:sz w:val="24"/>
        </w:rPr>
        <w:t>交易服务单位：河池市公共资源交易中心  （交易服务部）联系电话：0778-2302718</w:t>
      </w:r>
    </w:p>
    <w:p>
      <w:pPr>
        <w:pStyle w:val="37"/>
        <w:spacing w:line="340" w:lineRule="atLeast"/>
        <w:ind w:left="0" w:leftChars="0" w:firstLine="0" w:firstLineChars="0"/>
      </w:pPr>
      <w:r>
        <w:rPr>
          <w:rFonts w:hint="eastAsia" w:ascii="宋体" w:cs="宋体"/>
          <w:sz w:val="24"/>
        </w:rPr>
        <w:t>（财务室）联系电话：0778-2301278</w:t>
      </w:r>
    </w:p>
    <w:p>
      <w:pPr>
        <w:widowControl w:val="0"/>
        <w:spacing w:line="340" w:lineRule="atLeast"/>
        <w:rPr>
          <w:rFonts w:ascii="宋体" w:hAnsi="宋体" w:eastAsia="宋体" w:cs="宋体"/>
          <w:sz w:val="24"/>
          <w:szCs w:val="24"/>
        </w:rPr>
      </w:pPr>
      <w:r>
        <w:rPr>
          <w:rFonts w:hint="eastAsia" w:ascii="宋体" w:hAnsi="宋体" w:eastAsia="宋体" w:cs="宋体"/>
          <w:sz w:val="24"/>
          <w:szCs w:val="24"/>
        </w:rPr>
        <w:t>八、凡对本次采购提出询问，请按以下方式联系。</w:t>
      </w:r>
      <w:bookmarkEnd w:id="33"/>
      <w:bookmarkEnd w:id="34"/>
      <w:bookmarkEnd w:id="35"/>
      <w:bookmarkEnd w:id="36"/>
    </w:p>
    <w:p>
      <w:pPr>
        <w:widowControl w:val="0"/>
        <w:spacing w:line="340" w:lineRule="atLeast"/>
        <w:rPr>
          <w:rFonts w:ascii="宋体" w:hAnsi="宋体" w:eastAsia="宋体" w:cs="宋体"/>
          <w:sz w:val="24"/>
          <w:szCs w:val="24"/>
        </w:rPr>
      </w:pPr>
      <w:bookmarkStart w:id="37" w:name="_Toc28359019"/>
      <w:bookmarkStart w:id="38" w:name="_Toc35393637"/>
      <w:bookmarkStart w:id="39" w:name="_Toc28359096"/>
      <w:bookmarkStart w:id="40" w:name="_Toc35393806"/>
      <w:r>
        <w:rPr>
          <w:rFonts w:hint="eastAsia" w:ascii="宋体" w:hAnsi="宋体" w:eastAsia="宋体" w:cs="宋体"/>
          <w:sz w:val="24"/>
          <w:szCs w:val="24"/>
        </w:rPr>
        <w:t>1.采购人信息</w:t>
      </w:r>
      <w:bookmarkEnd w:id="37"/>
      <w:bookmarkEnd w:id="38"/>
      <w:bookmarkEnd w:id="39"/>
      <w:bookmarkEnd w:id="40"/>
    </w:p>
    <w:p>
      <w:pPr>
        <w:widowControl w:val="0"/>
        <w:spacing w:line="340" w:lineRule="atLeast"/>
        <w:rPr>
          <w:rFonts w:ascii="宋体" w:hAnsi="宋体" w:eastAsia="宋体" w:cs="宋体"/>
          <w:sz w:val="24"/>
          <w:szCs w:val="24"/>
        </w:rPr>
      </w:pPr>
      <w:r>
        <w:rPr>
          <w:rFonts w:hint="eastAsia" w:ascii="宋体" w:hAnsi="宋体" w:eastAsia="宋体" w:cs="宋体"/>
          <w:sz w:val="24"/>
          <w:szCs w:val="24"/>
        </w:rPr>
        <w:t>名    称：</w:t>
      </w:r>
      <w:r>
        <w:rPr>
          <w:rFonts w:hint="eastAsia" w:ascii="宋体" w:hAnsi="宋体" w:eastAsia="宋体" w:cs="宋体"/>
          <w:sz w:val="24"/>
          <w:szCs w:val="24"/>
          <w:u w:val="single"/>
        </w:rPr>
        <w:t>　大化瑶族自治县教育局　</w:t>
      </w:r>
    </w:p>
    <w:p>
      <w:pPr>
        <w:widowControl w:val="0"/>
        <w:spacing w:line="340" w:lineRule="atLeast"/>
        <w:rPr>
          <w:rFonts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大化瑶族自治县大化镇兴化路252-1号　</w:t>
      </w:r>
    </w:p>
    <w:p>
      <w:pPr>
        <w:widowControl w:val="0"/>
        <w:spacing w:line="340" w:lineRule="atLeast"/>
        <w:rPr>
          <w:rFonts w:ascii="宋体" w:hAnsi="宋体" w:eastAsia="宋体" w:cs="宋体"/>
          <w:sz w:val="24"/>
          <w:szCs w:val="24"/>
        </w:rPr>
      </w:pPr>
      <w:r>
        <w:rPr>
          <w:rFonts w:hint="eastAsia" w:ascii="宋体" w:hAnsi="宋体" w:eastAsia="宋体" w:cs="宋体"/>
          <w:sz w:val="24"/>
          <w:szCs w:val="24"/>
        </w:rPr>
        <w:t>联系方式：</w:t>
      </w:r>
      <w:r>
        <w:rPr>
          <w:rFonts w:hint="eastAsia" w:ascii="宋体" w:hAnsi="宋体" w:eastAsia="宋体" w:cs="宋体"/>
          <w:sz w:val="24"/>
          <w:szCs w:val="24"/>
          <w:u w:val="single"/>
        </w:rPr>
        <w:t xml:space="preserve"> 0778-5814536  </w:t>
      </w:r>
    </w:p>
    <w:p>
      <w:pPr>
        <w:pStyle w:val="4"/>
        <w:spacing w:line="340" w:lineRule="atLeast"/>
        <w:jc w:val="left"/>
        <w:rPr>
          <w:rFonts w:ascii="宋体" w:hAnsi="宋体" w:eastAsia="宋体" w:cs="宋体"/>
          <w:sz w:val="24"/>
          <w:szCs w:val="24"/>
        </w:rPr>
      </w:pPr>
      <w:bookmarkStart w:id="41" w:name="_Toc35393807"/>
      <w:bookmarkStart w:id="42" w:name="_Toc28359097"/>
      <w:bookmarkStart w:id="43" w:name="_Toc28359020"/>
      <w:bookmarkStart w:id="44" w:name="_Toc35393638"/>
      <w:r>
        <w:rPr>
          <w:rFonts w:hint="eastAsia" w:ascii="宋体" w:hAnsi="宋体" w:eastAsia="宋体" w:cs="宋体"/>
          <w:sz w:val="24"/>
          <w:szCs w:val="24"/>
        </w:rPr>
        <w:t>2.采购代理机构信息</w:t>
      </w:r>
      <w:bookmarkEnd w:id="41"/>
      <w:bookmarkEnd w:id="42"/>
      <w:bookmarkEnd w:id="43"/>
      <w:bookmarkEnd w:id="44"/>
    </w:p>
    <w:p>
      <w:pPr>
        <w:widowControl w:val="0"/>
        <w:spacing w:line="340" w:lineRule="atLeast"/>
        <w:rPr>
          <w:rFonts w:ascii="宋体" w:hAnsi="宋体" w:eastAsia="宋体" w:cs="宋体"/>
          <w:sz w:val="24"/>
          <w:szCs w:val="24"/>
        </w:rPr>
      </w:pPr>
      <w:r>
        <w:rPr>
          <w:rFonts w:hint="eastAsia" w:ascii="宋体" w:hAnsi="宋体" w:eastAsia="宋体" w:cs="宋体"/>
          <w:sz w:val="24"/>
          <w:szCs w:val="24"/>
        </w:rPr>
        <w:t>名    称：</w:t>
      </w:r>
      <w:r>
        <w:rPr>
          <w:rFonts w:hint="eastAsia" w:ascii="宋体" w:hAnsi="宋体" w:eastAsia="宋体" w:cs="宋体"/>
          <w:sz w:val="24"/>
          <w:szCs w:val="24"/>
          <w:u w:val="single"/>
        </w:rPr>
        <w:t>　广西睿翼工程咨询有限公司　</w:t>
      </w:r>
    </w:p>
    <w:p>
      <w:pPr>
        <w:widowControl w:val="0"/>
        <w:spacing w:line="340" w:lineRule="atLeast"/>
        <w:rPr>
          <w:rFonts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河池市金城江区金城中路2-4号铜鼓园写字楼3楼　</w:t>
      </w:r>
    </w:p>
    <w:p>
      <w:pPr>
        <w:widowControl w:val="0"/>
        <w:spacing w:line="340" w:lineRule="atLeast"/>
        <w:rPr>
          <w:rFonts w:ascii="宋体" w:hAnsi="宋体" w:eastAsia="宋体" w:cs="宋体"/>
          <w:sz w:val="24"/>
          <w:szCs w:val="24"/>
          <w:u w:val="single"/>
        </w:rPr>
      </w:pPr>
      <w:r>
        <w:rPr>
          <w:rFonts w:hint="eastAsia" w:ascii="宋体" w:hAnsi="宋体" w:eastAsia="宋体" w:cs="宋体"/>
          <w:sz w:val="24"/>
          <w:szCs w:val="24"/>
        </w:rPr>
        <w:t>联系方式：</w:t>
      </w:r>
      <w:r>
        <w:rPr>
          <w:rFonts w:hint="eastAsia" w:ascii="宋体" w:hAnsi="宋体" w:eastAsia="宋体" w:cs="宋体"/>
          <w:sz w:val="24"/>
          <w:szCs w:val="24"/>
          <w:u w:val="single"/>
        </w:rPr>
        <w:t>　0778-2211981  　</w:t>
      </w:r>
    </w:p>
    <w:p>
      <w:pPr>
        <w:pStyle w:val="4"/>
        <w:spacing w:line="340" w:lineRule="atLeast"/>
        <w:jc w:val="left"/>
        <w:rPr>
          <w:rFonts w:ascii="宋体" w:hAnsi="宋体" w:eastAsia="宋体" w:cs="宋体"/>
          <w:sz w:val="24"/>
          <w:szCs w:val="24"/>
        </w:rPr>
      </w:pPr>
      <w:bookmarkStart w:id="45" w:name="_Toc28359021"/>
      <w:bookmarkStart w:id="46" w:name="_Toc35393639"/>
      <w:bookmarkStart w:id="47" w:name="_Toc35393808"/>
      <w:bookmarkStart w:id="48" w:name="_Toc28359098"/>
      <w:r>
        <w:rPr>
          <w:rFonts w:hint="eastAsia" w:ascii="宋体" w:hAnsi="宋体" w:eastAsia="宋体" w:cs="宋体"/>
          <w:sz w:val="24"/>
          <w:szCs w:val="24"/>
        </w:rPr>
        <w:t>3.项目联系方式</w:t>
      </w:r>
      <w:bookmarkEnd w:id="45"/>
      <w:bookmarkEnd w:id="46"/>
      <w:bookmarkEnd w:id="47"/>
      <w:bookmarkEnd w:id="48"/>
    </w:p>
    <w:p>
      <w:pPr>
        <w:pStyle w:val="20"/>
        <w:spacing w:line="340" w:lineRule="atLeast"/>
        <w:jc w:val="left"/>
        <w:rPr>
          <w:rFonts w:hAnsi="宋体" w:cs="宋体"/>
          <w:sz w:val="24"/>
          <w:szCs w:val="24"/>
        </w:rPr>
      </w:pPr>
      <w:r>
        <w:rPr>
          <w:rFonts w:hint="eastAsia" w:hAnsi="宋体" w:cs="宋体"/>
          <w:sz w:val="24"/>
          <w:szCs w:val="24"/>
        </w:rPr>
        <w:t>项目联系人：</w:t>
      </w:r>
      <w:r>
        <w:rPr>
          <w:rFonts w:hint="eastAsia" w:hAnsi="宋体" w:cs="宋体"/>
          <w:sz w:val="24"/>
          <w:szCs w:val="24"/>
          <w:u w:val="single"/>
        </w:rPr>
        <w:t xml:space="preserve">  罗荣菊    </w:t>
      </w:r>
    </w:p>
    <w:p>
      <w:pPr>
        <w:widowControl w:val="0"/>
        <w:spacing w:line="340" w:lineRule="atLeast"/>
        <w:rPr>
          <w:rFonts w:ascii="宋体" w:hAnsi="宋体" w:eastAsia="宋体" w:cs="宋体"/>
          <w:sz w:val="24"/>
          <w:szCs w:val="24"/>
          <w:u w:val="single"/>
        </w:rPr>
      </w:pPr>
      <w:r>
        <w:rPr>
          <w:rFonts w:hint="eastAsia" w:ascii="宋体" w:hAnsi="宋体" w:eastAsia="宋体" w:cs="宋体"/>
          <w:sz w:val="24"/>
          <w:szCs w:val="24"/>
        </w:rPr>
        <w:t>电　　 话：</w:t>
      </w:r>
      <w:r>
        <w:rPr>
          <w:rFonts w:hint="eastAsia" w:ascii="宋体" w:hAnsi="宋体" w:eastAsia="宋体" w:cs="宋体"/>
          <w:sz w:val="24"/>
          <w:szCs w:val="24"/>
          <w:u w:val="single"/>
        </w:rPr>
        <w:t>　0778-2211981　</w:t>
      </w:r>
    </w:p>
    <w:p>
      <w:pPr>
        <w:widowControl w:val="0"/>
        <w:spacing w:line="340" w:lineRule="atLeast"/>
        <w:rPr>
          <w:rFonts w:ascii="宋体" w:hAnsi="宋体" w:eastAsia="宋体" w:cs="宋体"/>
          <w:sz w:val="24"/>
          <w:szCs w:val="24"/>
        </w:rPr>
      </w:pPr>
    </w:p>
    <w:p>
      <w:pPr>
        <w:widowControl w:val="0"/>
        <w:spacing w:line="340" w:lineRule="atLeast"/>
        <w:rPr>
          <w:rFonts w:ascii="宋体" w:hAnsi="宋体" w:eastAsia="宋体" w:cs="宋体"/>
          <w:sz w:val="24"/>
          <w:szCs w:val="24"/>
        </w:rPr>
      </w:pPr>
      <w:r>
        <w:rPr>
          <w:rFonts w:hint="eastAsia" w:ascii="宋体" w:hAnsi="宋体" w:eastAsia="宋体" w:cs="宋体"/>
          <w:sz w:val="24"/>
          <w:szCs w:val="24"/>
        </w:rPr>
        <w:t>2020年12月14日</w:t>
      </w:r>
    </w:p>
    <w:p>
      <w:pPr>
        <w:pStyle w:val="2"/>
        <w:rPr>
          <w:rFonts w:ascii="宋体" w:hAnsi="宋体" w:cs="宋体"/>
          <w:sz w:val="24"/>
        </w:rPr>
      </w:pPr>
    </w:p>
    <w:p>
      <w:pPr>
        <w:rPr>
          <w:rFonts w:ascii="宋体" w:hAnsi="宋体" w:eastAsia="宋体" w:cs="宋体"/>
          <w:sz w:val="24"/>
          <w:szCs w:val="24"/>
        </w:rPr>
      </w:pPr>
    </w:p>
    <w:p>
      <w:pPr>
        <w:pStyle w:val="2"/>
        <w:rPr>
          <w:rFonts w:ascii="宋体" w:hAnsi="宋体" w:cs="宋体"/>
          <w:sz w:val="24"/>
        </w:rPr>
      </w:pPr>
    </w:p>
    <w:p>
      <w:pPr>
        <w:rPr>
          <w:rFonts w:ascii="宋体" w:hAnsi="宋体" w:eastAsia="宋体" w:cs="宋体"/>
          <w:sz w:val="24"/>
          <w:szCs w:val="24"/>
        </w:rPr>
      </w:pPr>
    </w:p>
    <w:p>
      <w:pPr>
        <w:pStyle w:val="2"/>
        <w:rPr>
          <w:rFonts w:ascii="宋体" w:hAnsi="宋体" w:cs="宋体"/>
          <w:sz w:val="24"/>
        </w:rPr>
      </w:pPr>
    </w:p>
    <w:p>
      <w:pPr>
        <w:rPr>
          <w:rFonts w:ascii="宋体" w:hAnsi="宋体" w:eastAsia="宋体" w:cs="宋体"/>
          <w:sz w:val="24"/>
          <w:szCs w:val="24"/>
        </w:rPr>
      </w:pPr>
    </w:p>
    <w:p>
      <w:pPr>
        <w:pStyle w:val="2"/>
      </w:pPr>
    </w:p>
    <w:p>
      <w:pPr>
        <w:spacing w:after="0" w:line="400" w:lineRule="exact"/>
        <w:jc w:val="center"/>
        <w:rPr>
          <w:rFonts w:ascii="宋体" w:hAnsi="宋体" w:eastAsia="宋体"/>
          <w:color w:val="FF00FF"/>
        </w:rPr>
      </w:pPr>
    </w:p>
    <w:p>
      <w:pPr>
        <w:pStyle w:val="3"/>
        <w:rPr>
          <w:rFonts w:ascii="宋体" w:hAnsi="宋体" w:eastAsia="宋体"/>
        </w:rPr>
      </w:pPr>
      <w:bookmarkStart w:id="49" w:name="_Toc7192542"/>
      <w:r>
        <w:rPr>
          <w:rFonts w:hint="eastAsia" w:ascii="宋体" w:hAnsi="宋体" w:eastAsia="宋体"/>
        </w:rPr>
        <w:t>第二章  供应商须知</w:t>
      </w:r>
      <w:bookmarkEnd w:id="4"/>
      <w:bookmarkEnd w:id="5"/>
      <w:bookmarkEnd w:id="6"/>
      <w:bookmarkEnd w:id="49"/>
    </w:p>
    <w:p>
      <w:pPr>
        <w:spacing w:after="0" w:line="400" w:lineRule="exact"/>
        <w:ind w:firstLine="440" w:firstLineChars="200"/>
        <w:jc w:val="center"/>
        <w:rPr>
          <w:rFonts w:ascii="宋体" w:hAnsi="宋体" w:eastAsia="宋体"/>
        </w:rPr>
      </w:pPr>
    </w:p>
    <w:p>
      <w:pPr>
        <w:pStyle w:val="4"/>
        <w:spacing w:line="400" w:lineRule="exact"/>
        <w:ind w:firstLine="640" w:firstLineChars="200"/>
        <w:rPr>
          <w:rFonts w:ascii="宋体" w:hAnsi="宋体" w:eastAsia="宋体"/>
        </w:rPr>
      </w:pPr>
      <w:bookmarkStart w:id="50" w:name="_Toc7192543"/>
      <w:bookmarkStart w:id="51" w:name="_Toc246094909"/>
      <w:bookmarkStart w:id="52" w:name="_Toc246095515"/>
      <w:bookmarkStart w:id="53" w:name="_Toc246095453"/>
      <w:r>
        <w:rPr>
          <w:rFonts w:hint="eastAsia" w:ascii="宋体" w:hAnsi="宋体" w:eastAsia="宋体"/>
        </w:rPr>
        <w:t>供应商须知前附表</w:t>
      </w:r>
      <w:bookmarkEnd w:id="50"/>
      <w:bookmarkEnd w:id="51"/>
      <w:bookmarkEnd w:id="52"/>
      <w:bookmarkEnd w:id="53"/>
    </w:p>
    <w:tbl>
      <w:tblPr>
        <w:tblStyle w:val="39"/>
        <w:tblW w:w="96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0"/>
        <w:gridCol w:w="1283"/>
        <w:gridCol w:w="7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blHeader/>
          <w:jc w:val="center"/>
        </w:trPr>
        <w:tc>
          <w:tcPr>
            <w:tcW w:w="1030" w:type="dxa"/>
            <w:vAlign w:val="center"/>
          </w:tcPr>
          <w:p>
            <w:pPr>
              <w:spacing w:after="0" w:line="400" w:lineRule="exact"/>
              <w:jc w:val="center"/>
              <w:rPr>
                <w:rFonts w:ascii="宋体" w:hAnsi="宋体" w:eastAsia="宋体" w:cs="宋体"/>
                <w:b/>
                <w:sz w:val="24"/>
              </w:rPr>
            </w:pPr>
            <w:r>
              <w:rPr>
                <w:rFonts w:hint="eastAsia" w:ascii="宋体" w:hAnsi="宋体" w:eastAsia="宋体" w:cs="宋体"/>
                <w:b/>
                <w:sz w:val="24"/>
              </w:rPr>
              <w:t>条款号</w:t>
            </w:r>
          </w:p>
        </w:tc>
        <w:tc>
          <w:tcPr>
            <w:tcW w:w="1283" w:type="dxa"/>
            <w:vAlign w:val="center"/>
          </w:tcPr>
          <w:p>
            <w:pPr>
              <w:spacing w:after="0" w:line="400" w:lineRule="exact"/>
              <w:jc w:val="center"/>
              <w:rPr>
                <w:rFonts w:ascii="宋体" w:hAnsi="宋体" w:eastAsia="宋体" w:cs="宋体"/>
                <w:b/>
                <w:sz w:val="24"/>
              </w:rPr>
            </w:pPr>
            <w:r>
              <w:rPr>
                <w:rFonts w:hint="eastAsia" w:ascii="宋体" w:hAnsi="宋体" w:eastAsia="宋体" w:cs="宋体"/>
                <w:b/>
                <w:sz w:val="24"/>
              </w:rPr>
              <w:t>条款名称</w:t>
            </w:r>
          </w:p>
        </w:tc>
        <w:tc>
          <w:tcPr>
            <w:tcW w:w="7290" w:type="dxa"/>
            <w:vAlign w:val="center"/>
          </w:tcPr>
          <w:p>
            <w:pPr>
              <w:spacing w:after="0" w:line="400" w:lineRule="exact"/>
              <w:ind w:firstLine="482" w:firstLineChars="200"/>
              <w:jc w:val="center"/>
              <w:rPr>
                <w:rFonts w:ascii="宋体" w:hAnsi="宋体" w:eastAsia="宋体" w:cs="宋体"/>
                <w:b/>
                <w:sz w:val="24"/>
              </w:rPr>
            </w:pPr>
            <w:r>
              <w:rPr>
                <w:rFonts w:hint="eastAsia" w:ascii="宋体" w:hAnsi="宋体" w:eastAsia="宋体" w:cs="宋体"/>
                <w:b/>
                <w:sz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 w:type="dxa"/>
            <w:vAlign w:val="center"/>
          </w:tcPr>
          <w:p>
            <w:pPr>
              <w:spacing w:after="0" w:line="400" w:lineRule="exact"/>
              <w:jc w:val="center"/>
              <w:rPr>
                <w:rFonts w:ascii="宋体" w:hAnsi="宋体" w:eastAsia="宋体" w:cs="宋体"/>
                <w:sz w:val="24"/>
              </w:rPr>
            </w:pPr>
            <w:r>
              <w:rPr>
                <w:rFonts w:hint="eastAsia" w:ascii="宋体" w:hAnsi="宋体" w:eastAsia="宋体" w:cs="宋体"/>
                <w:sz w:val="24"/>
              </w:rPr>
              <w:t>1.2</w:t>
            </w:r>
          </w:p>
        </w:tc>
        <w:tc>
          <w:tcPr>
            <w:tcW w:w="1283" w:type="dxa"/>
            <w:vAlign w:val="center"/>
          </w:tcPr>
          <w:p>
            <w:pPr>
              <w:spacing w:after="0" w:line="400" w:lineRule="exact"/>
              <w:jc w:val="center"/>
              <w:rPr>
                <w:rFonts w:ascii="宋体" w:hAnsi="宋体" w:eastAsia="宋体" w:cs="宋体"/>
                <w:sz w:val="24"/>
              </w:rPr>
            </w:pPr>
            <w:r>
              <w:rPr>
                <w:rFonts w:hint="eastAsia" w:ascii="宋体" w:hAnsi="宋体" w:eastAsia="宋体" w:cs="宋体"/>
                <w:sz w:val="24"/>
              </w:rPr>
              <w:t>采购人</w:t>
            </w:r>
          </w:p>
        </w:tc>
        <w:tc>
          <w:tcPr>
            <w:tcW w:w="7290" w:type="dxa"/>
            <w:vAlign w:val="center"/>
          </w:tcPr>
          <w:p>
            <w:pPr>
              <w:spacing w:after="0" w:line="400" w:lineRule="exact"/>
              <w:rPr>
                <w:rFonts w:ascii="宋体" w:hAnsi="宋体" w:eastAsia="宋体"/>
                <w:sz w:val="24"/>
              </w:rPr>
            </w:pPr>
            <w:r>
              <w:rPr>
                <w:rFonts w:hint="eastAsia" w:ascii="宋体" w:hAnsi="宋体" w:eastAsia="宋体"/>
                <w:sz w:val="24"/>
              </w:rPr>
              <w:t>名称：大化瑶族自治县教育局</w:t>
            </w:r>
          </w:p>
          <w:p>
            <w:pPr>
              <w:spacing w:after="0" w:line="400" w:lineRule="exact"/>
              <w:rPr>
                <w:rFonts w:ascii="宋体" w:hAnsi="宋体" w:eastAsia="宋体"/>
                <w:sz w:val="24"/>
              </w:rPr>
            </w:pPr>
            <w:r>
              <w:rPr>
                <w:rFonts w:hint="eastAsia" w:ascii="宋体" w:hAnsi="宋体" w:eastAsia="宋体"/>
                <w:sz w:val="24"/>
              </w:rPr>
              <w:t>地址：大化瑶族自治县大化镇兴化路252-1号</w:t>
            </w:r>
          </w:p>
          <w:p>
            <w:pPr>
              <w:spacing w:after="0" w:line="400" w:lineRule="exact"/>
              <w:rPr>
                <w:rFonts w:hAnsi="宋体"/>
                <w:sz w:val="24"/>
                <w:szCs w:val="24"/>
              </w:rPr>
            </w:pPr>
            <w:r>
              <w:rPr>
                <w:rFonts w:hint="eastAsia" w:ascii="宋体" w:hAnsi="宋体" w:eastAsia="宋体"/>
                <w:sz w:val="24"/>
              </w:rPr>
              <w:t>联系人：蓝老师    联系电话：0778-5814536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 w:type="dxa"/>
            <w:vAlign w:val="center"/>
          </w:tcPr>
          <w:p>
            <w:pPr>
              <w:spacing w:after="0" w:line="400" w:lineRule="exact"/>
              <w:jc w:val="center"/>
              <w:rPr>
                <w:rFonts w:ascii="宋体" w:hAnsi="宋体" w:eastAsia="宋体" w:cs="宋体"/>
                <w:sz w:val="24"/>
              </w:rPr>
            </w:pPr>
            <w:r>
              <w:rPr>
                <w:rFonts w:hint="eastAsia" w:ascii="宋体" w:hAnsi="宋体" w:eastAsia="宋体" w:cs="宋体"/>
                <w:sz w:val="24"/>
              </w:rPr>
              <w:t>1.3</w:t>
            </w:r>
          </w:p>
        </w:tc>
        <w:tc>
          <w:tcPr>
            <w:tcW w:w="1283" w:type="dxa"/>
            <w:vAlign w:val="center"/>
          </w:tcPr>
          <w:p>
            <w:pPr>
              <w:spacing w:after="0" w:line="400" w:lineRule="exact"/>
              <w:jc w:val="center"/>
              <w:rPr>
                <w:rFonts w:ascii="宋体" w:hAnsi="宋体" w:eastAsia="宋体" w:cs="宋体"/>
                <w:sz w:val="24"/>
              </w:rPr>
            </w:pPr>
            <w:r>
              <w:rPr>
                <w:rFonts w:hint="eastAsia" w:ascii="宋体" w:hAnsi="宋体" w:eastAsia="宋体"/>
                <w:bCs/>
                <w:sz w:val="24"/>
              </w:rPr>
              <w:t>采购代理机构</w:t>
            </w:r>
          </w:p>
        </w:tc>
        <w:tc>
          <w:tcPr>
            <w:tcW w:w="7290" w:type="dxa"/>
            <w:vAlign w:val="center"/>
          </w:tcPr>
          <w:p>
            <w:pPr>
              <w:spacing w:after="0" w:line="400" w:lineRule="exact"/>
              <w:rPr>
                <w:rFonts w:ascii="宋体" w:hAnsi="宋体" w:eastAsia="宋体" w:cs="宋体"/>
                <w:sz w:val="24"/>
              </w:rPr>
            </w:pPr>
            <w:r>
              <w:rPr>
                <w:rFonts w:hint="eastAsia" w:ascii="宋体" w:hAnsi="宋体" w:eastAsia="宋体" w:cs="宋体"/>
                <w:sz w:val="24"/>
              </w:rPr>
              <w:t>名称：广西睿翼工程咨询有限公司</w:t>
            </w:r>
          </w:p>
          <w:p>
            <w:pPr>
              <w:spacing w:after="0" w:line="400" w:lineRule="exact"/>
              <w:rPr>
                <w:rFonts w:ascii="宋体" w:hAnsi="宋体" w:eastAsia="宋体" w:cs="宋体"/>
                <w:sz w:val="24"/>
              </w:rPr>
            </w:pPr>
            <w:r>
              <w:rPr>
                <w:rFonts w:hint="eastAsia" w:ascii="宋体" w:hAnsi="宋体" w:eastAsia="宋体" w:cs="宋体"/>
                <w:sz w:val="24"/>
              </w:rPr>
              <w:t>联系地址：河池市金城江区金城中路2-4号铜鼓园写字楼3楼</w:t>
            </w:r>
          </w:p>
          <w:p>
            <w:pPr>
              <w:spacing w:after="0" w:line="400" w:lineRule="exact"/>
              <w:rPr>
                <w:rFonts w:ascii="宋体" w:hAnsi="宋体" w:eastAsia="宋体" w:cs="宋体"/>
                <w:sz w:val="24"/>
              </w:rPr>
            </w:pPr>
            <w:r>
              <w:rPr>
                <w:rFonts w:hint="eastAsia" w:ascii="宋体" w:hAnsi="宋体" w:eastAsia="宋体" w:cs="宋体"/>
                <w:sz w:val="24"/>
              </w:rPr>
              <w:t xml:space="preserve">联系人：罗荣菊    联系电话：0778-2211981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 w:type="dxa"/>
            <w:vAlign w:val="center"/>
          </w:tcPr>
          <w:p>
            <w:pPr>
              <w:spacing w:after="0" w:line="400" w:lineRule="exact"/>
              <w:jc w:val="center"/>
              <w:rPr>
                <w:rFonts w:ascii="宋体" w:hAnsi="宋体" w:eastAsia="宋体" w:cs="宋体"/>
                <w:sz w:val="24"/>
              </w:rPr>
            </w:pPr>
            <w:r>
              <w:rPr>
                <w:rFonts w:hint="eastAsia" w:ascii="宋体" w:hAnsi="宋体" w:eastAsia="宋体" w:cs="宋体"/>
                <w:sz w:val="24"/>
              </w:rPr>
              <w:t>1.4</w:t>
            </w:r>
          </w:p>
        </w:tc>
        <w:tc>
          <w:tcPr>
            <w:tcW w:w="1283" w:type="dxa"/>
            <w:vAlign w:val="center"/>
          </w:tcPr>
          <w:p>
            <w:pPr>
              <w:spacing w:after="0" w:line="400" w:lineRule="exact"/>
              <w:rPr>
                <w:rFonts w:ascii="宋体" w:hAnsi="宋体" w:eastAsia="宋体" w:cs="宋体"/>
                <w:sz w:val="24"/>
              </w:rPr>
            </w:pPr>
            <w:r>
              <w:rPr>
                <w:rFonts w:hint="eastAsia" w:ascii="宋体" w:hAnsi="宋体" w:eastAsia="宋体" w:cs="宋体"/>
                <w:sz w:val="24"/>
              </w:rPr>
              <w:t>项目名称</w:t>
            </w:r>
          </w:p>
        </w:tc>
        <w:tc>
          <w:tcPr>
            <w:tcW w:w="7290" w:type="dxa"/>
            <w:vAlign w:val="center"/>
          </w:tcPr>
          <w:p>
            <w:pPr>
              <w:spacing w:after="0" w:line="400" w:lineRule="exact"/>
              <w:rPr>
                <w:rFonts w:ascii="宋体" w:hAnsi="宋体" w:eastAsia="宋体" w:cs="宋体"/>
                <w:sz w:val="24"/>
              </w:rPr>
            </w:pPr>
            <w:r>
              <w:rPr>
                <w:rFonts w:hint="eastAsia" w:ascii="宋体" w:hAnsi="宋体" w:eastAsia="宋体" w:cs="宋体"/>
                <w:sz w:val="24"/>
                <w:szCs w:val="24"/>
              </w:rPr>
              <w:t>江南乡中心小学新校区教学楼和北景镇板兰小学教学综合楼白板教室采购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1030" w:type="dxa"/>
            <w:vAlign w:val="center"/>
          </w:tcPr>
          <w:p>
            <w:pPr>
              <w:spacing w:after="0" w:line="400" w:lineRule="exact"/>
              <w:jc w:val="center"/>
              <w:rPr>
                <w:rFonts w:ascii="宋体" w:hAnsi="宋体" w:eastAsia="宋体" w:cs="宋体"/>
                <w:sz w:val="24"/>
              </w:rPr>
            </w:pPr>
            <w:r>
              <w:rPr>
                <w:rFonts w:hint="eastAsia" w:ascii="宋体" w:hAnsi="宋体" w:eastAsia="宋体" w:cs="宋体"/>
                <w:sz w:val="24"/>
              </w:rPr>
              <w:t>1.5</w:t>
            </w:r>
          </w:p>
        </w:tc>
        <w:tc>
          <w:tcPr>
            <w:tcW w:w="1283" w:type="dxa"/>
            <w:vAlign w:val="center"/>
          </w:tcPr>
          <w:p>
            <w:pPr>
              <w:spacing w:after="0" w:line="400" w:lineRule="exact"/>
              <w:rPr>
                <w:rFonts w:ascii="宋体" w:hAnsi="宋体" w:eastAsia="宋体" w:cs="宋体"/>
                <w:sz w:val="24"/>
              </w:rPr>
            </w:pPr>
            <w:r>
              <w:rPr>
                <w:rFonts w:hint="eastAsia" w:ascii="宋体" w:hAnsi="宋体" w:eastAsia="宋体" w:cs="宋体"/>
                <w:sz w:val="24"/>
              </w:rPr>
              <w:t>采购编号</w:t>
            </w:r>
          </w:p>
        </w:tc>
        <w:tc>
          <w:tcPr>
            <w:tcW w:w="7290" w:type="dxa"/>
            <w:vAlign w:val="center"/>
          </w:tcPr>
          <w:p>
            <w:pPr>
              <w:spacing w:after="0" w:line="400" w:lineRule="exact"/>
              <w:rPr>
                <w:rFonts w:ascii="宋体" w:hAnsi="宋体" w:eastAsia="宋体" w:cs="宋体"/>
                <w:sz w:val="24"/>
                <w:highlight w:val="yellow"/>
              </w:rPr>
            </w:pPr>
            <w:r>
              <w:rPr>
                <w:rFonts w:hint="eastAsia" w:ascii="宋体" w:hAnsi="宋体" w:eastAsia="宋体" w:cs="宋体"/>
                <w:sz w:val="24"/>
              </w:rPr>
              <w:t>HCZC2020-J1-290340-GXRY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 w:type="dxa"/>
            <w:vAlign w:val="center"/>
          </w:tcPr>
          <w:p>
            <w:pPr>
              <w:spacing w:after="0" w:line="400" w:lineRule="exact"/>
              <w:jc w:val="center"/>
              <w:rPr>
                <w:rFonts w:ascii="宋体" w:hAnsi="宋体" w:eastAsia="宋体" w:cs="宋体"/>
                <w:sz w:val="24"/>
              </w:rPr>
            </w:pPr>
            <w:r>
              <w:rPr>
                <w:rFonts w:hint="eastAsia" w:ascii="宋体" w:hAnsi="宋体" w:eastAsia="宋体" w:cs="宋体"/>
                <w:sz w:val="24"/>
              </w:rPr>
              <w:t>1.6</w:t>
            </w:r>
          </w:p>
        </w:tc>
        <w:tc>
          <w:tcPr>
            <w:tcW w:w="1283" w:type="dxa"/>
            <w:vAlign w:val="center"/>
          </w:tcPr>
          <w:p>
            <w:pPr>
              <w:spacing w:after="0" w:line="400" w:lineRule="exact"/>
              <w:jc w:val="center"/>
              <w:rPr>
                <w:rFonts w:ascii="宋体" w:hAnsi="宋体" w:eastAsia="宋体" w:cs="宋体"/>
                <w:sz w:val="24"/>
              </w:rPr>
            </w:pPr>
            <w:r>
              <w:rPr>
                <w:rFonts w:hint="eastAsia" w:ascii="宋体" w:hAnsi="宋体" w:eastAsia="宋体" w:cs="宋体"/>
                <w:bCs/>
                <w:sz w:val="24"/>
              </w:rPr>
              <w:t>采购预算</w:t>
            </w:r>
          </w:p>
        </w:tc>
        <w:tc>
          <w:tcPr>
            <w:tcW w:w="7290" w:type="dxa"/>
            <w:vAlign w:val="center"/>
          </w:tcPr>
          <w:p>
            <w:pPr>
              <w:spacing w:after="0" w:line="400" w:lineRule="exact"/>
              <w:rPr>
                <w:rFonts w:ascii="宋体" w:hAnsi="宋体" w:eastAsia="宋体" w:cs="Arial"/>
                <w:bCs/>
                <w:sz w:val="24"/>
              </w:rPr>
            </w:pPr>
            <w:r>
              <w:rPr>
                <w:rFonts w:hint="eastAsia" w:ascii="宋体" w:hAnsi="宋体" w:eastAsia="宋体" w:cs="Arial"/>
                <w:bCs/>
                <w:sz w:val="24"/>
              </w:rPr>
              <w:t>122.5万元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 w:type="dxa"/>
            <w:vAlign w:val="center"/>
          </w:tcPr>
          <w:p>
            <w:pPr>
              <w:spacing w:after="0" w:line="400" w:lineRule="exact"/>
              <w:jc w:val="center"/>
              <w:rPr>
                <w:rFonts w:ascii="宋体" w:hAnsi="宋体" w:eastAsia="宋体" w:cs="宋体"/>
                <w:sz w:val="24"/>
              </w:rPr>
            </w:pPr>
            <w:r>
              <w:rPr>
                <w:rFonts w:hint="eastAsia" w:ascii="宋体" w:hAnsi="宋体" w:eastAsia="宋体" w:cs="宋体"/>
                <w:sz w:val="24"/>
              </w:rPr>
              <w:t>1.7</w:t>
            </w:r>
          </w:p>
        </w:tc>
        <w:tc>
          <w:tcPr>
            <w:tcW w:w="1283" w:type="dxa"/>
            <w:vAlign w:val="center"/>
          </w:tcPr>
          <w:p>
            <w:pPr>
              <w:spacing w:after="0" w:line="400" w:lineRule="exact"/>
              <w:jc w:val="center"/>
              <w:rPr>
                <w:rFonts w:ascii="宋体" w:hAnsi="宋体" w:eastAsia="宋体" w:cs="宋体"/>
                <w:sz w:val="24"/>
              </w:rPr>
            </w:pPr>
            <w:r>
              <w:rPr>
                <w:rFonts w:hint="eastAsia" w:ascii="宋体" w:hAnsi="宋体" w:eastAsia="宋体" w:cs="宋体"/>
                <w:bCs/>
                <w:sz w:val="24"/>
              </w:rPr>
              <w:t>资金来源</w:t>
            </w:r>
          </w:p>
        </w:tc>
        <w:tc>
          <w:tcPr>
            <w:tcW w:w="7290" w:type="dxa"/>
            <w:vAlign w:val="center"/>
          </w:tcPr>
          <w:p>
            <w:pPr>
              <w:spacing w:after="0" w:line="400" w:lineRule="exact"/>
              <w:rPr>
                <w:rFonts w:ascii="宋体" w:hAnsi="宋体" w:eastAsia="宋体" w:cs="宋体"/>
                <w:sz w:val="24"/>
              </w:rPr>
            </w:pPr>
            <w:r>
              <w:rPr>
                <w:rFonts w:hint="eastAsia" w:ascii="宋体" w:hAnsi="宋体" w:eastAsia="宋体" w:cs="宋体"/>
                <w:bCs/>
                <w:sz w:val="24"/>
              </w:rPr>
              <w:t>政府财政性资金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 w:type="dxa"/>
            <w:vAlign w:val="center"/>
          </w:tcPr>
          <w:p>
            <w:pPr>
              <w:pStyle w:val="20"/>
              <w:spacing w:line="360" w:lineRule="exact"/>
              <w:jc w:val="center"/>
              <w:rPr>
                <w:rFonts w:hAnsi="宋体" w:cs="宋体"/>
                <w:bCs/>
                <w:kern w:val="0"/>
                <w:sz w:val="24"/>
              </w:rPr>
            </w:pPr>
            <w:r>
              <w:rPr>
                <w:rFonts w:hint="eastAsia" w:hAnsi="宋体" w:cs="宋体"/>
                <w:bCs/>
                <w:kern w:val="0"/>
                <w:sz w:val="24"/>
              </w:rPr>
              <w:t>1.8</w:t>
            </w:r>
          </w:p>
        </w:tc>
        <w:tc>
          <w:tcPr>
            <w:tcW w:w="1283" w:type="dxa"/>
            <w:vAlign w:val="center"/>
          </w:tcPr>
          <w:p>
            <w:pPr>
              <w:pStyle w:val="20"/>
              <w:spacing w:line="360" w:lineRule="exact"/>
              <w:jc w:val="center"/>
              <w:rPr>
                <w:rFonts w:hAnsi="宋体" w:cs="宋体"/>
                <w:bCs/>
                <w:kern w:val="0"/>
                <w:sz w:val="24"/>
              </w:rPr>
            </w:pPr>
            <w:r>
              <w:rPr>
                <w:rFonts w:hint="eastAsia" w:hAnsi="宋体" w:cs="宋体"/>
                <w:bCs/>
                <w:kern w:val="0"/>
                <w:sz w:val="24"/>
              </w:rPr>
              <w:t>预留采购份额</w:t>
            </w:r>
          </w:p>
        </w:tc>
        <w:tc>
          <w:tcPr>
            <w:tcW w:w="7290" w:type="dxa"/>
            <w:vAlign w:val="center"/>
          </w:tcPr>
          <w:p>
            <w:pPr>
              <w:pStyle w:val="20"/>
              <w:spacing w:line="360" w:lineRule="exact"/>
              <w:ind w:left="682" w:hanging="681" w:hangingChars="284"/>
              <w:rPr>
                <w:rFonts w:hAnsi="宋体" w:cs="宋体"/>
                <w:bCs/>
                <w:kern w:val="0"/>
                <w:sz w:val="24"/>
              </w:rPr>
            </w:pPr>
            <w:r>
              <w:rPr>
                <w:rFonts w:hint="eastAsia" w:hAnsi="宋体" w:cs="宋体"/>
                <w:bCs/>
                <w:kern w:val="0"/>
                <w:sz w:val="24"/>
              </w:rPr>
              <w:t>本项目非专门面向中小企业采购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 w:type="dxa"/>
            <w:vAlign w:val="center"/>
          </w:tcPr>
          <w:p>
            <w:pPr>
              <w:spacing w:after="0" w:line="400" w:lineRule="exact"/>
              <w:jc w:val="center"/>
              <w:rPr>
                <w:rFonts w:ascii="宋体" w:hAnsi="宋体" w:eastAsia="宋体" w:cs="宋体"/>
                <w:sz w:val="24"/>
              </w:rPr>
            </w:pPr>
            <w:r>
              <w:rPr>
                <w:rFonts w:hint="eastAsia" w:ascii="宋体" w:hAnsi="宋体" w:eastAsia="宋体" w:cs="宋体"/>
                <w:sz w:val="24"/>
              </w:rPr>
              <w:t>3.1</w:t>
            </w:r>
          </w:p>
        </w:tc>
        <w:tc>
          <w:tcPr>
            <w:tcW w:w="1283" w:type="dxa"/>
            <w:vAlign w:val="center"/>
          </w:tcPr>
          <w:p>
            <w:pPr>
              <w:spacing w:after="0" w:line="400" w:lineRule="exact"/>
              <w:jc w:val="center"/>
              <w:rPr>
                <w:rFonts w:ascii="宋体" w:hAnsi="宋体" w:eastAsia="宋体" w:cs="宋体"/>
                <w:sz w:val="24"/>
              </w:rPr>
            </w:pPr>
            <w:r>
              <w:rPr>
                <w:rFonts w:hint="eastAsia" w:ascii="宋体" w:hAnsi="宋体" w:eastAsia="宋体" w:cs="宋体"/>
                <w:sz w:val="24"/>
              </w:rPr>
              <w:t>供应商资格条件</w:t>
            </w:r>
          </w:p>
        </w:tc>
        <w:tc>
          <w:tcPr>
            <w:tcW w:w="7290" w:type="dxa"/>
            <w:vAlign w:val="center"/>
          </w:tcPr>
          <w:p>
            <w:pPr>
              <w:spacing w:after="0" w:line="400" w:lineRule="exact"/>
              <w:ind w:firstLine="480" w:firstLineChars="200"/>
              <w:rPr>
                <w:rFonts w:ascii="宋体" w:hAnsi="宋体" w:eastAsia="宋体" w:cs="Arial"/>
                <w:sz w:val="24"/>
              </w:rPr>
            </w:pPr>
            <w:r>
              <w:rPr>
                <w:rFonts w:hint="eastAsia" w:ascii="宋体" w:hAnsi="宋体" w:eastAsia="宋体" w:cs="Arial"/>
                <w:sz w:val="24"/>
              </w:rPr>
              <w:t>1.满足《中华人民共和国政府采购法》第二十二条规定；</w:t>
            </w:r>
          </w:p>
          <w:p>
            <w:pPr>
              <w:spacing w:after="0" w:line="400" w:lineRule="exact"/>
              <w:ind w:firstLine="480" w:firstLineChars="200"/>
              <w:rPr>
                <w:rFonts w:ascii="宋体" w:hAnsi="宋体" w:eastAsia="宋体" w:cs="Arial"/>
                <w:sz w:val="24"/>
              </w:rPr>
            </w:pPr>
            <w:r>
              <w:rPr>
                <w:rFonts w:hint="eastAsia" w:ascii="宋体" w:hAnsi="宋体" w:eastAsia="宋体" w:cs="Arial"/>
                <w:sz w:val="24"/>
              </w:rPr>
              <w:t>2.落实政府采购政策需满足的资格要求：本项目属于非专门面向中小企业采购的项目。</w:t>
            </w:r>
          </w:p>
          <w:p>
            <w:pPr>
              <w:spacing w:after="0" w:line="400" w:lineRule="exact"/>
              <w:ind w:firstLine="480" w:firstLineChars="200"/>
              <w:rPr>
                <w:rFonts w:ascii="宋体" w:hAnsi="宋体" w:eastAsia="宋体" w:cs="Arial"/>
                <w:sz w:val="24"/>
              </w:rPr>
            </w:pPr>
            <w:r>
              <w:rPr>
                <w:rFonts w:hint="eastAsia" w:ascii="宋体" w:hAnsi="宋体" w:eastAsia="宋体" w:cs="Arial"/>
                <w:sz w:val="24"/>
              </w:rPr>
              <w:t>3.本项目的特定资格要求：已经依法获得采购人和评审专家分别书面推荐的供应商并在规定时间内获取采购文件的供应商才有资格参与谈判；</w:t>
            </w:r>
          </w:p>
          <w:p>
            <w:pPr>
              <w:spacing w:after="0" w:line="400" w:lineRule="exact"/>
              <w:ind w:firstLine="480" w:firstLineChars="200"/>
              <w:rPr>
                <w:rFonts w:ascii="宋体" w:hAnsi="宋体" w:eastAsia="宋体" w:cs="Arial"/>
                <w:sz w:val="24"/>
              </w:rPr>
            </w:pPr>
            <w:r>
              <w:rPr>
                <w:rFonts w:hint="eastAsia" w:ascii="宋体" w:hAnsi="宋体" w:eastAsia="宋体" w:cs="Arial"/>
                <w:sz w:val="24"/>
              </w:rPr>
              <w:t>4.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p>
            <w:pPr>
              <w:spacing w:after="0" w:line="400" w:lineRule="exact"/>
              <w:ind w:firstLine="480" w:firstLineChars="200"/>
              <w:rPr>
                <w:rFonts w:ascii="宋体" w:hAnsi="宋体" w:eastAsia="宋体" w:cs="Arial"/>
                <w:sz w:val="24"/>
              </w:rPr>
            </w:pPr>
            <w:r>
              <w:rPr>
                <w:rFonts w:hint="eastAsia" w:ascii="宋体" w:hAnsi="宋体" w:eastAsia="宋体" w:cs="Arial"/>
                <w:sz w:val="24"/>
              </w:rPr>
              <w:t>5.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不得参与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 w:type="dxa"/>
            <w:vAlign w:val="center"/>
          </w:tcPr>
          <w:p>
            <w:pPr>
              <w:spacing w:after="0" w:line="400" w:lineRule="exact"/>
              <w:jc w:val="center"/>
              <w:rPr>
                <w:rFonts w:ascii="宋体" w:hAnsi="宋体" w:eastAsia="宋体" w:cs="宋体"/>
                <w:sz w:val="24"/>
              </w:rPr>
            </w:pPr>
            <w:r>
              <w:rPr>
                <w:rFonts w:hint="eastAsia" w:ascii="宋体" w:hAnsi="宋体" w:eastAsia="宋体" w:cs="宋体"/>
                <w:sz w:val="24"/>
              </w:rPr>
              <w:t>5.2</w:t>
            </w:r>
          </w:p>
        </w:tc>
        <w:tc>
          <w:tcPr>
            <w:tcW w:w="1283" w:type="dxa"/>
            <w:vAlign w:val="center"/>
          </w:tcPr>
          <w:p>
            <w:pPr>
              <w:spacing w:after="0" w:line="400" w:lineRule="exact"/>
              <w:jc w:val="center"/>
              <w:rPr>
                <w:rFonts w:ascii="宋体" w:hAnsi="宋体" w:eastAsia="宋体" w:cs="宋体"/>
                <w:sz w:val="24"/>
              </w:rPr>
            </w:pPr>
            <w:r>
              <w:rPr>
                <w:rFonts w:hint="eastAsia" w:ascii="宋体" w:hAnsi="宋体" w:eastAsia="宋体"/>
                <w:color w:val="000000"/>
                <w:sz w:val="24"/>
              </w:rPr>
              <w:t>招标代理服务费</w:t>
            </w:r>
          </w:p>
        </w:tc>
        <w:tc>
          <w:tcPr>
            <w:tcW w:w="7290" w:type="dxa"/>
            <w:vAlign w:val="center"/>
          </w:tcPr>
          <w:p>
            <w:pPr>
              <w:spacing w:after="0" w:line="400" w:lineRule="exact"/>
              <w:ind w:firstLine="480" w:firstLineChars="200"/>
              <w:rPr>
                <w:rFonts w:ascii="宋体" w:hAnsi="宋体" w:eastAsia="宋体"/>
                <w:color w:val="000000"/>
                <w:sz w:val="24"/>
              </w:rPr>
            </w:pPr>
            <w:r>
              <w:rPr>
                <w:rFonts w:hint="eastAsia" w:ascii="宋体" w:hAnsi="宋体" w:eastAsia="宋体"/>
                <w:color w:val="000000"/>
                <w:sz w:val="24"/>
              </w:rPr>
              <w:t>本项目招标代理服务费按本章第33条规定的费率标准，按差额定率累进法计算。成交人领取成交通知书前，应向采购代理机构一次付清招标代理服务费。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 w:type="dxa"/>
            <w:vAlign w:val="center"/>
          </w:tcPr>
          <w:p>
            <w:pPr>
              <w:spacing w:after="0" w:line="400" w:lineRule="exact"/>
              <w:jc w:val="center"/>
              <w:rPr>
                <w:rFonts w:ascii="宋体" w:hAnsi="宋体" w:eastAsia="宋体" w:cs="宋体"/>
                <w:sz w:val="24"/>
              </w:rPr>
            </w:pPr>
            <w:r>
              <w:rPr>
                <w:rFonts w:hint="eastAsia" w:ascii="宋体" w:hAnsi="宋体" w:eastAsia="宋体" w:cs="宋体"/>
                <w:sz w:val="24"/>
              </w:rPr>
              <w:t>6.1</w:t>
            </w:r>
          </w:p>
        </w:tc>
        <w:tc>
          <w:tcPr>
            <w:tcW w:w="1283" w:type="dxa"/>
            <w:vAlign w:val="center"/>
          </w:tcPr>
          <w:p>
            <w:pPr>
              <w:spacing w:after="0" w:line="400" w:lineRule="exact"/>
              <w:jc w:val="center"/>
              <w:rPr>
                <w:rFonts w:ascii="宋体" w:hAnsi="宋体" w:eastAsia="宋体" w:cs="宋体"/>
                <w:sz w:val="24"/>
              </w:rPr>
            </w:pPr>
            <w:r>
              <w:rPr>
                <w:rFonts w:hint="eastAsia" w:ascii="宋体" w:hAnsi="宋体" w:eastAsia="宋体" w:cs="宋体"/>
                <w:sz w:val="24"/>
              </w:rPr>
              <w:t>现场勘察</w:t>
            </w:r>
          </w:p>
        </w:tc>
        <w:tc>
          <w:tcPr>
            <w:tcW w:w="7290" w:type="dxa"/>
            <w:vAlign w:val="center"/>
          </w:tcPr>
          <w:p>
            <w:pPr>
              <w:spacing w:after="0" w:line="400" w:lineRule="exact"/>
              <w:ind w:firstLine="480" w:firstLineChars="200"/>
              <w:rPr>
                <w:rFonts w:ascii="宋体" w:hAnsi="宋体" w:eastAsia="宋体"/>
                <w:color w:val="000000"/>
                <w:sz w:val="24"/>
              </w:rPr>
            </w:pPr>
            <w:r>
              <w:rPr>
                <w:rFonts w:hint="eastAsia" w:ascii="宋体" w:hAnsi="宋体" w:eastAsia="宋体"/>
                <w:color w:val="000000"/>
                <w:sz w:val="24"/>
              </w:rPr>
              <w:drawing>
                <wp:inline distT="0" distB="0" distL="0" distR="0">
                  <wp:extent cx="152400" cy="152400"/>
                  <wp:effectExtent l="0" t="0" r="0" b="0"/>
                  <wp:docPr id="5" name="图片 5" descr="未标题-2 拷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未标题-2 拷贝"/>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152400" cy="152400"/>
                          </a:xfrm>
                          <a:prstGeom prst="rect">
                            <a:avLst/>
                          </a:prstGeom>
                          <a:noFill/>
                          <a:ln>
                            <a:noFill/>
                          </a:ln>
                        </pic:spPr>
                      </pic:pic>
                    </a:graphicData>
                  </a:graphic>
                </wp:inline>
              </w:drawing>
            </w:r>
            <w:r>
              <w:rPr>
                <w:rFonts w:hint="eastAsia" w:ascii="宋体" w:hAnsi="宋体" w:eastAsia="宋体"/>
                <w:color w:val="000000"/>
                <w:sz w:val="24"/>
              </w:rPr>
              <w:t>不组织。由供应商自行决定是否勘察现场，建议供应商自行对项目现场和其周围环境进行现场勘查，以获取有关编制响应文件和签署实施项目合同所需的各种资料。</w:t>
            </w:r>
          </w:p>
          <w:p>
            <w:pPr>
              <w:spacing w:after="0" w:line="400" w:lineRule="exact"/>
              <w:ind w:firstLine="480" w:firstLineChars="200"/>
              <w:rPr>
                <w:rFonts w:ascii="宋体" w:hAnsi="宋体" w:eastAsia="宋体" w:cs="宋体"/>
                <w:sz w:val="24"/>
              </w:rPr>
            </w:pPr>
            <w:r>
              <w:rPr>
                <w:rFonts w:hint="eastAsia" w:ascii="宋体" w:hAnsi="宋体" w:eastAsia="宋体"/>
                <w:color w:val="000000"/>
                <w:sz w:val="24"/>
              </w:rPr>
              <w:t xml:space="preserve">□组织，要求：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030" w:type="dxa"/>
            <w:vAlign w:val="center"/>
          </w:tcPr>
          <w:p>
            <w:pPr>
              <w:spacing w:after="0" w:line="400" w:lineRule="exact"/>
              <w:jc w:val="center"/>
              <w:rPr>
                <w:rFonts w:ascii="宋体" w:hAnsi="宋体" w:eastAsia="宋体" w:cs="宋体"/>
                <w:sz w:val="24"/>
              </w:rPr>
            </w:pPr>
            <w:r>
              <w:rPr>
                <w:rFonts w:hint="eastAsia" w:ascii="宋体" w:hAnsi="宋体" w:eastAsia="宋体"/>
                <w:sz w:val="24"/>
              </w:rPr>
              <w:t>10.1.1</w:t>
            </w:r>
          </w:p>
        </w:tc>
        <w:tc>
          <w:tcPr>
            <w:tcW w:w="1283" w:type="dxa"/>
            <w:vAlign w:val="center"/>
          </w:tcPr>
          <w:p>
            <w:pPr>
              <w:spacing w:after="0" w:line="400" w:lineRule="exact"/>
              <w:jc w:val="center"/>
              <w:rPr>
                <w:rFonts w:ascii="宋体" w:hAnsi="宋体" w:eastAsia="宋体" w:cs="宋体"/>
                <w:sz w:val="24"/>
              </w:rPr>
            </w:pPr>
            <w:r>
              <w:rPr>
                <w:rFonts w:hint="eastAsia" w:ascii="宋体" w:hAnsi="宋体" w:eastAsia="宋体"/>
                <w:sz w:val="24"/>
              </w:rPr>
              <w:t>价格文件组成内容</w:t>
            </w:r>
          </w:p>
        </w:tc>
        <w:tc>
          <w:tcPr>
            <w:tcW w:w="7290" w:type="dxa"/>
            <w:vAlign w:val="center"/>
          </w:tcPr>
          <w:p>
            <w:pPr>
              <w:autoSpaceDE w:val="0"/>
              <w:autoSpaceDN w:val="0"/>
              <w:spacing w:after="0" w:line="400" w:lineRule="exact"/>
              <w:ind w:firstLine="482" w:firstLineChars="200"/>
              <w:rPr>
                <w:rFonts w:ascii="宋体" w:hAnsi="宋体" w:eastAsia="宋体" w:cs="宋体"/>
                <w:sz w:val="24"/>
              </w:rPr>
            </w:pPr>
            <w:r>
              <w:rPr>
                <w:rFonts w:hint="eastAsia" w:ascii="宋体" w:hAnsi="宋体" w:eastAsia="宋体" w:cs="宋体"/>
                <w:b/>
                <w:sz w:val="24"/>
              </w:rPr>
              <w:t>价格文件（下列文件列明“必须提供”的，须加盖公章按要求提供，否则作竞标无效处理）</w:t>
            </w:r>
            <w:r>
              <w:rPr>
                <w:rFonts w:hint="eastAsia" w:ascii="宋体" w:hAnsi="宋体" w:eastAsia="宋体" w:cs="宋体"/>
                <w:sz w:val="24"/>
              </w:rPr>
              <w:t>：</w:t>
            </w:r>
          </w:p>
          <w:p>
            <w:pPr>
              <w:pStyle w:val="96"/>
              <w:numPr>
                <w:ilvl w:val="0"/>
                <w:numId w:val="3"/>
              </w:numPr>
              <w:autoSpaceDE w:val="0"/>
              <w:autoSpaceDN w:val="0"/>
              <w:spacing w:after="0" w:line="400" w:lineRule="exact"/>
              <w:ind w:firstLineChars="0"/>
              <w:rPr>
                <w:rFonts w:ascii="宋体" w:hAnsi="宋体" w:eastAsia="宋体" w:cs="宋体"/>
                <w:sz w:val="24"/>
              </w:rPr>
            </w:pPr>
            <w:r>
              <w:rPr>
                <w:rFonts w:hint="eastAsia" w:ascii="宋体" w:hAnsi="宋体" w:eastAsia="宋体" w:cs="宋体"/>
                <w:sz w:val="24"/>
              </w:rPr>
              <w:t>谈判报价表；（格式见附件，</w:t>
            </w:r>
            <w:r>
              <w:rPr>
                <w:rFonts w:hint="eastAsia" w:ascii="宋体" w:hAnsi="宋体" w:eastAsia="宋体" w:cs="宋体"/>
                <w:b/>
                <w:sz w:val="24"/>
              </w:rPr>
              <w:t>必须提供)</w:t>
            </w:r>
          </w:p>
          <w:p>
            <w:pPr>
              <w:autoSpaceDE w:val="0"/>
              <w:autoSpaceDN w:val="0"/>
              <w:spacing w:after="0" w:line="400" w:lineRule="exact"/>
              <w:ind w:firstLine="480" w:firstLineChars="200"/>
              <w:rPr>
                <w:rFonts w:ascii="宋体" w:hAnsi="宋体" w:eastAsia="宋体" w:cs="宋体"/>
                <w:sz w:val="24"/>
              </w:rPr>
            </w:pPr>
            <w:r>
              <w:rPr>
                <w:rFonts w:hint="eastAsia" w:ascii="宋体" w:hAnsi="宋体" w:eastAsia="宋体" w:cs="宋体"/>
                <w:sz w:val="24"/>
              </w:rPr>
              <w:t>2）供应商针对报价需要说明的其他文件和说明（格式自拟）。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 w:type="dxa"/>
            <w:vAlign w:val="center"/>
          </w:tcPr>
          <w:p>
            <w:pPr>
              <w:spacing w:after="0" w:line="400" w:lineRule="exact"/>
              <w:jc w:val="center"/>
              <w:rPr>
                <w:rFonts w:ascii="宋体" w:hAnsi="宋体" w:eastAsia="宋体"/>
                <w:sz w:val="24"/>
              </w:rPr>
            </w:pPr>
            <w:r>
              <w:rPr>
                <w:rFonts w:hint="eastAsia" w:ascii="宋体" w:hAnsi="宋体" w:eastAsia="宋体"/>
                <w:sz w:val="24"/>
              </w:rPr>
              <w:t>10.1.2</w:t>
            </w:r>
          </w:p>
        </w:tc>
        <w:tc>
          <w:tcPr>
            <w:tcW w:w="1283" w:type="dxa"/>
            <w:vAlign w:val="center"/>
          </w:tcPr>
          <w:p>
            <w:pPr>
              <w:spacing w:after="0" w:line="400" w:lineRule="exact"/>
              <w:jc w:val="center"/>
              <w:rPr>
                <w:rFonts w:ascii="宋体" w:hAnsi="宋体" w:eastAsia="宋体"/>
                <w:sz w:val="24"/>
              </w:rPr>
            </w:pPr>
            <w:r>
              <w:rPr>
                <w:rFonts w:hint="eastAsia" w:ascii="宋体" w:hAnsi="宋体" w:eastAsia="宋体"/>
                <w:sz w:val="24"/>
              </w:rPr>
              <w:t>商务技术文件组成内容</w:t>
            </w:r>
          </w:p>
        </w:tc>
        <w:tc>
          <w:tcPr>
            <w:tcW w:w="7290" w:type="dxa"/>
            <w:vAlign w:val="center"/>
          </w:tcPr>
          <w:p>
            <w:pPr>
              <w:wordWrap w:val="0"/>
              <w:topLinePunct/>
              <w:adjustRightInd/>
              <w:spacing w:after="0" w:line="400" w:lineRule="exact"/>
              <w:ind w:firstLine="482" w:firstLineChars="200"/>
              <w:rPr>
                <w:rFonts w:ascii="宋体" w:hAnsi="宋体" w:eastAsia="宋体" w:cs="宋体"/>
                <w:b/>
                <w:sz w:val="24"/>
              </w:rPr>
            </w:pPr>
            <w:r>
              <w:rPr>
                <w:rFonts w:hint="eastAsia" w:ascii="宋体" w:hAnsi="宋体" w:eastAsia="宋体" w:cs="宋体"/>
                <w:b/>
                <w:sz w:val="24"/>
              </w:rPr>
              <w:t>商务技术文件（下列文件列明“必须提供”的，须加盖公章按要求提供，否则作竞标无效处理；其余项结合第三章“项目采购需求和说明”要求提供，要求“必须提供”的，如未提供，谈判小组有权拒绝其响应文件。</w:t>
            </w:r>
            <w:r>
              <w:rPr>
                <w:rFonts w:hint="eastAsia" w:ascii="宋体" w:hAnsi="宋体" w:eastAsia="宋体" w:cs="宋体"/>
                <w:b/>
                <w:sz w:val="24"/>
                <w:u w:val="single"/>
              </w:rPr>
              <w:t>供应商所提供的材料不完整，或模糊不清以致关键信息无法辨认的，谈判小组有权认定该材料无效</w:t>
            </w:r>
            <w:r>
              <w:rPr>
                <w:rFonts w:hint="eastAsia" w:ascii="宋体" w:hAnsi="宋体" w:eastAsia="宋体" w:cs="宋体"/>
                <w:b/>
                <w:sz w:val="24"/>
              </w:rPr>
              <w:t>。其他如有请提供）</w:t>
            </w:r>
          </w:p>
          <w:p>
            <w:pPr>
              <w:pStyle w:val="96"/>
              <w:numPr>
                <w:ilvl w:val="0"/>
                <w:numId w:val="4"/>
              </w:numPr>
              <w:autoSpaceDE w:val="0"/>
              <w:autoSpaceDN w:val="0"/>
              <w:spacing w:after="0" w:line="400" w:lineRule="exact"/>
              <w:ind w:left="0" w:firstLine="480"/>
              <w:rPr>
                <w:rFonts w:ascii="宋体" w:hAnsi="宋体" w:eastAsia="宋体" w:cs="宋体"/>
                <w:sz w:val="24"/>
              </w:rPr>
            </w:pPr>
            <w:r>
              <w:rPr>
                <w:rFonts w:hint="eastAsia" w:ascii="宋体" w:hAnsi="宋体" w:eastAsia="宋体" w:cs="宋体"/>
                <w:sz w:val="24"/>
              </w:rPr>
              <w:t>谈判书；（格式见附件，</w:t>
            </w:r>
            <w:r>
              <w:rPr>
                <w:rFonts w:hint="eastAsia" w:ascii="宋体" w:hAnsi="宋体" w:eastAsia="宋体" w:cs="宋体"/>
                <w:b/>
                <w:sz w:val="24"/>
              </w:rPr>
              <w:t>必须提供)</w:t>
            </w:r>
          </w:p>
          <w:p>
            <w:pPr>
              <w:pStyle w:val="96"/>
              <w:numPr>
                <w:ilvl w:val="0"/>
                <w:numId w:val="4"/>
              </w:numPr>
              <w:autoSpaceDE w:val="0"/>
              <w:autoSpaceDN w:val="0"/>
              <w:spacing w:after="0" w:line="400" w:lineRule="exact"/>
              <w:ind w:left="0" w:firstLine="480"/>
              <w:rPr>
                <w:rFonts w:ascii="宋体" w:hAnsi="宋体" w:eastAsia="宋体" w:cs="宋体"/>
                <w:sz w:val="24"/>
              </w:rPr>
            </w:pPr>
            <w:r>
              <w:rPr>
                <w:rFonts w:hint="eastAsia" w:ascii="宋体" w:hAnsi="宋体" w:eastAsia="宋体" w:cs="宋体"/>
                <w:sz w:val="24"/>
              </w:rPr>
              <w:t>竞标声明书；（格式见附件，</w:t>
            </w:r>
            <w:r>
              <w:rPr>
                <w:rFonts w:hint="eastAsia" w:ascii="宋体" w:hAnsi="宋体" w:eastAsia="宋体" w:cs="宋体"/>
                <w:b/>
                <w:sz w:val="24"/>
              </w:rPr>
              <w:t>必须提供)</w:t>
            </w:r>
          </w:p>
          <w:p>
            <w:pPr>
              <w:pStyle w:val="96"/>
              <w:numPr>
                <w:ilvl w:val="0"/>
                <w:numId w:val="4"/>
              </w:numPr>
              <w:autoSpaceDE w:val="0"/>
              <w:autoSpaceDN w:val="0"/>
              <w:spacing w:after="0" w:line="400" w:lineRule="exact"/>
              <w:ind w:left="0" w:firstLine="480"/>
              <w:rPr>
                <w:rFonts w:ascii="宋体" w:hAnsi="宋体" w:eastAsia="宋体" w:cs="宋体"/>
                <w:sz w:val="24"/>
              </w:rPr>
            </w:pPr>
            <w:r>
              <w:rPr>
                <w:rFonts w:hint="eastAsia" w:ascii="宋体" w:hAnsi="宋体" w:eastAsia="宋体" w:cs="宋体"/>
                <w:sz w:val="24"/>
              </w:rPr>
              <w:t>谈判保证金交款复印件；</w:t>
            </w:r>
            <w:r>
              <w:rPr>
                <w:rFonts w:hint="eastAsia" w:ascii="宋体" w:hAnsi="宋体" w:eastAsia="宋体" w:cs="宋体"/>
                <w:b/>
                <w:sz w:val="24"/>
              </w:rPr>
              <w:t>(必须提供)</w:t>
            </w:r>
          </w:p>
          <w:p>
            <w:pPr>
              <w:pStyle w:val="96"/>
              <w:numPr>
                <w:ilvl w:val="0"/>
                <w:numId w:val="4"/>
              </w:numPr>
              <w:autoSpaceDE w:val="0"/>
              <w:autoSpaceDN w:val="0"/>
              <w:spacing w:after="0" w:line="400" w:lineRule="exact"/>
              <w:ind w:left="0" w:firstLine="480"/>
              <w:rPr>
                <w:rFonts w:ascii="宋体" w:hAnsi="宋体" w:eastAsia="宋体" w:cs="宋体"/>
                <w:sz w:val="24"/>
              </w:rPr>
            </w:pPr>
            <w:r>
              <w:rPr>
                <w:rFonts w:hint="eastAsia" w:ascii="宋体" w:hAnsi="宋体" w:eastAsia="宋体" w:cs="宋体"/>
                <w:sz w:val="24"/>
              </w:rPr>
              <w:t>技术响应、偏离情况说明表；（格式见附件，</w:t>
            </w:r>
            <w:r>
              <w:rPr>
                <w:rFonts w:hint="eastAsia" w:ascii="宋体" w:hAnsi="宋体" w:eastAsia="宋体" w:cs="宋体"/>
                <w:b/>
                <w:sz w:val="24"/>
              </w:rPr>
              <w:t>必须提供）</w:t>
            </w:r>
          </w:p>
          <w:p>
            <w:pPr>
              <w:pStyle w:val="96"/>
              <w:numPr>
                <w:ilvl w:val="0"/>
                <w:numId w:val="4"/>
              </w:numPr>
              <w:autoSpaceDE w:val="0"/>
              <w:autoSpaceDN w:val="0"/>
              <w:spacing w:after="0" w:line="400" w:lineRule="exact"/>
              <w:ind w:left="0" w:firstLine="480"/>
              <w:rPr>
                <w:rFonts w:ascii="宋体" w:hAnsi="宋体" w:eastAsia="宋体" w:cs="宋体"/>
                <w:sz w:val="24"/>
              </w:rPr>
            </w:pPr>
            <w:r>
              <w:rPr>
                <w:rFonts w:hint="eastAsia" w:ascii="宋体" w:hAnsi="宋体" w:eastAsia="宋体" w:cs="宋体"/>
                <w:sz w:val="24"/>
              </w:rPr>
              <w:t>商务响应表；（格式见附件，</w:t>
            </w:r>
            <w:r>
              <w:rPr>
                <w:rFonts w:hint="eastAsia" w:ascii="宋体" w:hAnsi="宋体" w:eastAsia="宋体" w:cs="宋体"/>
                <w:b/>
                <w:sz w:val="24"/>
              </w:rPr>
              <w:t>必须提供)</w:t>
            </w:r>
          </w:p>
          <w:p>
            <w:pPr>
              <w:pStyle w:val="96"/>
              <w:numPr>
                <w:ilvl w:val="0"/>
                <w:numId w:val="4"/>
              </w:numPr>
              <w:autoSpaceDE w:val="0"/>
              <w:autoSpaceDN w:val="0"/>
              <w:spacing w:after="0" w:line="400" w:lineRule="exact"/>
              <w:ind w:left="0" w:firstLine="480"/>
              <w:rPr>
                <w:rFonts w:ascii="宋体" w:hAnsi="宋体" w:eastAsia="宋体" w:cs="宋体"/>
                <w:sz w:val="24"/>
              </w:rPr>
            </w:pPr>
            <w:r>
              <w:rPr>
                <w:rFonts w:hint="eastAsia" w:ascii="宋体" w:hAnsi="宋体" w:eastAsia="宋体" w:cs="宋体"/>
                <w:sz w:val="24"/>
              </w:rPr>
              <w:t>售后服务承诺（由供应商按本项目竞争性谈判文件第三章“项目采购需求和说明”要求自行编制）；</w:t>
            </w:r>
            <w:r>
              <w:rPr>
                <w:rFonts w:hint="eastAsia" w:ascii="宋体" w:hAnsi="宋体" w:eastAsia="宋体" w:cs="宋体"/>
                <w:b/>
                <w:sz w:val="24"/>
              </w:rPr>
              <w:t>（必须提供）</w:t>
            </w:r>
          </w:p>
          <w:p>
            <w:pPr>
              <w:pStyle w:val="96"/>
              <w:numPr>
                <w:ilvl w:val="0"/>
                <w:numId w:val="4"/>
              </w:numPr>
              <w:autoSpaceDE w:val="0"/>
              <w:autoSpaceDN w:val="0"/>
              <w:spacing w:after="0" w:line="400" w:lineRule="exact"/>
              <w:ind w:left="0" w:firstLine="480"/>
              <w:rPr>
                <w:rFonts w:ascii="宋体" w:hAnsi="宋体" w:eastAsia="宋体" w:cs="宋体"/>
                <w:sz w:val="24"/>
              </w:rPr>
            </w:pPr>
            <w:r>
              <w:rPr>
                <w:rFonts w:hint="eastAsia" w:ascii="宋体" w:hAnsi="宋体" w:eastAsia="宋体" w:cs="宋体"/>
                <w:sz w:val="24"/>
              </w:rPr>
              <w:t>有效的“营业执照”正本或副本复印件</w:t>
            </w:r>
            <w:r>
              <w:rPr>
                <w:rFonts w:ascii="宋体" w:hAnsi="宋体" w:eastAsia="宋体" w:cs="宋体"/>
                <w:sz w:val="24"/>
              </w:rPr>
              <w:t>(</w:t>
            </w:r>
            <w:r>
              <w:rPr>
                <w:rFonts w:hint="eastAsia" w:ascii="宋体" w:hAnsi="宋体" w:eastAsia="宋体" w:cs="宋体"/>
                <w:sz w:val="24"/>
              </w:rPr>
              <w:t>事业单位提供事业单位法人证书）；</w:t>
            </w:r>
            <w:r>
              <w:rPr>
                <w:rFonts w:hint="eastAsia" w:ascii="宋体" w:hAnsi="宋体" w:eastAsia="宋体" w:cs="宋体"/>
                <w:b/>
                <w:sz w:val="24"/>
              </w:rPr>
              <w:t>(必须提供)</w:t>
            </w:r>
          </w:p>
          <w:p>
            <w:pPr>
              <w:pStyle w:val="96"/>
              <w:numPr>
                <w:ilvl w:val="0"/>
                <w:numId w:val="4"/>
              </w:numPr>
              <w:autoSpaceDE w:val="0"/>
              <w:autoSpaceDN w:val="0"/>
              <w:spacing w:after="0" w:line="400" w:lineRule="exact"/>
              <w:ind w:left="0" w:firstLine="480"/>
              <w:rPr>
                <w:rFonts w:ascii="宋体" w:hAnsi="宋体" w:eastAsia="宋体" w:cs="宋体"/>
                <w:sz w:val="24"/>
              </w:rPr>
            </w:pPr>
            <w:r>
              <w:rPr>
                <w:rFonts w:hint="eastAsia" w:ascii="宋体" w:hAnsi="宋体" w:eastAsia="宋体" w:cs="宋体"/>
                <w:sz w:val="24"/>
              </w:rPr>
              <w:t>提交响应文件截止之日前半年内任意连续三个月的依法缴纳税费或依法免缴税费（包括无纳税记录或零报税）的证明（新成立的且不足三个月的企业按实际提供），证明材料可以是：银行已缴纳税费凭证复印件或第三方有效的相关业务托缴凭证或其他有效证明，或供应商所在地税务部门出具的有效证明（复印件）；</w:t>
            </w:r>
            <w:r>
              <w:rPr>
                <w:rFonts w:hint="eastAsia" w:ascii="宋体" w:hAnsi="宋体" w:eastAsia="宋体" w:cs="宋体"/>
                <w:b/>
                <w:sz w:val="24"/>
              </w:rPr>
              <w:t>(必须提供)</w:t>
            </w:r>
          </w:p>
          <w:p>
            <w:pPr>
              <w:pStyle w:val="96"/>
              <w:numPr>
                <w:ilvl w:val="0"/>
                <w:numId w:val="4"/>
              </w:numPr>
              <w:autoSpaceDE w:val="0"/>
              <w:autoSpaceDN w:val="0"/>
              <w:spacing w:after="0" w:line="400" w:lineRule="exact"/>
              <w:ind w:left="0" w:firstLine="480"/>
              <w:rPr>
                <w:rFonts w:ascii="宋体" w:hAnsi="宋体" w:eastAsia="宋体" w:cs="宋体"/>
                <w:sz w:val="24"/>
              </w:rPr>
            </w:pPr>
            <w:r>
              <w:rPr>
                <w:rFonts w:hint="eastAsia" w:ascii="宋体" w:hAnsi="宋体" w:eastAsia="宋体" w:cs="宋体"/>
                <w:sz w:val="24"/>
              </w:rPr>
              <w:t>提交响应文件截止之日前半年内任意连续三个月的依法缴纳社会保险费或依法免缴社保费的相关证明（新成立的且不足三个月的企业按实际提供），证明材料可以是：银行已缴纳保费凭证复印件或第三方有效的相关业务托缴凭证或其他有效证明；不需要缴纳社会保险金的应提供供应商所在地有关行政主管部门出具相应的文件证明（复印件）；</w:t>
            </w:r>
            <w:r>
              <w:rPr>
                <w:rFonts w:hint="eastAsia" w:ascii="宋体" w:hAnsi="宋体" w:eastAsia="宋体" w:cs="宋体"/>
                <w:b/>
                <w:sz w:val="24"/>
              </w:rPr>
              <w:t>（必须提供）</w:t>
            </w:r>
          </w:p>
          <w:p>
            <w:pPr>
              <w:pStyle w:val="96"/>
              <w:numPr>
                <w:ilvl w:val="0"/>
                <w:numId w:val="4"/>
              </w:numPr>
              <w:autoSpaceDE w:val="0"/>
              <w:autoSpaceDN w:val="0"/>
              <w:spacing w:after="0" w:line="400" w:lineRule="exact"/>
              <w:ind w:left="0" w:firstLine="480"/>
              <w:rPr>
                <w:rFonts w:ascii="宋体" w:hAnsi="宋体" w:eastAsia="宋体" w:cs="宋体"/>
                <w:sz w:val="24"/>
              </w:rPr>
            </w:pPr>
            <w:r>
              <w:rPr>
                <w:rFonts w:hint="eastAsia" w:ascii="宋体" w:hAnsi="宋体" w:eastAsia="宋体" w:cs="宋体"/>
                <w:sz w:val="24"/>
              </w:rPr>
              <w:t>供应商2</w:t>
            </w:r>
            <w:r>
              <w:rPr>
                <w:rFonts w:ascii="宋体" w:hAnsi="宋体" w:eastAsia="宋体" w:cs="宋体"/>
                <w:sz w:val="24"/>
              </w:rPr>
              <w:t>019</w:t>
            </w:r>
            <w:r>
              <w:rPr>
                <w:rFonts w:hint="eastAsia" w:ascii="宋体" w:hAnsi="宋体" w:eastAsia="宋体" w:cs="宋体"/>
                <w:sz w:val="24"/>
              </w:rPr>
              <w:t>年度经第三方审计的财务报表（账务报表至少包含资产负债表、利润表、现金流量表及及其附注、审计报告）复印件（新成立的公司提供公司成立日之后次月起到响应文件递交截止前一个月的财务报表复印件）或供应商提交响应文件截止之日前三个月内其基本开户银行出具的银行资信证明（仅提供银行出具的存款证明不能作为其银行资信证明）复印件；</w:t>
            </w:r>
            <w:r>
              <w:rPr>
                <w:rFonts w:hint="eastAsia" w:ascii="宋体" w:hAnsi="宋体" w:eastAsia="宋体" w:cs="宋体"/>
                <w:b/>
                <w:sz w:val="24"/>
              </w:rPr>
              <w:t>（必须提供）</w:t>
            </w:r>
          </w:p>
          <w:p>
            <w:pPr>
              <w:pStyle w:val="96"/>
              <w:numPr>
                <w:ilvl w:val="0"/>
                <w:numId w:val="4"/>
              </w:numPr>
              <w:autoSpaceDE w:val="0"/>
              <w:autoSpaceDN w:val="0"/>
              <w:spacing w:after="0" w:line="400" w:lineRule="exact"/>
              <w:ind w:left="0" w:firstLine="480"/>
              <w:rPr>
                <w:rFonts w:ascii="宋体" w:hAnsi="宋体" w:eastAsia="宋体" w:cs="宋体"/>
                <w:sz w:val="24"/>
              </w:rPr>
            </w:pPr>
            <w:r>
              <w:rPr>
                <w:rFonts w:hint="eastAsia" w:ascii="宋体" w:hAnsi="宋体" w:eastAsia="宋体" w:cs="宋体"/>
                <w:sz w:val="24"/>
              </w:rPr>
              <w:t>具备履行合同所必需的设备和专业技术服务能力的承诺书（格式见附件）；</w:t>
            </w:r>
            <w:r>
              <w:rPr>
                <w:rFonts w:hint="eastAsia" w:ascii="宋体" w:hAnsi="宋体" w:eastAsia="宋体" w:cs="宋体"/>
                <w:b/>
                <w:sz w:val="24"/>
              </w:rPr>
              <w:t>（必须提供）</w:t>
            </w:r>
          </w:p>
          <w:p>
            <w:pPr>
              <w:pStyle w:val="96"/>
              <w:numPr>
                <w:ilvl w:val="0"/>
                <w:numId w:val="4"/>
              </w:numPr>
              <w:autoSpaceDE w:val="0"/>
              <w:autoSpaceDN w:val="0"/>
              <w:spacing w:after="0" w:line="400" w:lineRule="exact"/>
              <w:ind w:left="0" w:firstLine="480"/>
              <w:rPr>
                <w:rFonts w:ascii="宋体" w:hAnsi="宋体" w:eastAsia="宋体" w:cs="宋体"/>
                <w:sz w:val="24"/>
              </w:rPr>
            </w:pPr>
            <w:r>
              <w:rPr>
                <w:rFonts w:hint="eastAsia" w:ascii="宋体" w:hAnsi="宋体" w:eastAsia="宋体"/>
                <w:sz w:val="24"/>
              </w:rPr>
              <w:t>参加本次政府采购活动前三年内在经营活动中无重大违法记录</w:t>
            </w:r>
            <w:r>
              <w:rPr>
                <w:rFonts w:hint="eastAsia" w:ascii="宋体" w:hAnsi="宋体" w:eastAsia="宋体" w:cs="宋体"/>
                <w:sz w:val="24"/>
              </w:rPr>
              <w:t>的书面声明原件；（格式见附件，</w:t>
            </w:r>
            <w:r>
              <w:rPr>
                <w:rFonts w:hint="eastAsia" w:ascii="宋体" w:hAnsi="宋体" w:eastAsia="宋体" w:cs="宋体"/>
                <w:b/>
                <w:sz w:val="24"/>
              </w:rPr>
              <w:t>必须提供）</w:t>
            </w:r>
          </w:p>
          <w:p>
            <w:pPr>
              <w:pStyle w:val="96"/>
              <w:numPr>
                <w:ilvl w:val="0"/>
                <w:numId w:val="4"/>
              </w:numPr>
              <w:autoSpaceDE w:val="0"/>
              <w:autoSpaceDN w:val="0"/>
              <w:spacing w:after="0" w:line="400" w:lineRule="exact"/>
              <w:ind w:left="0" w:firstLine="480"/>
              <w:rPr>
                <w:rFonts w:ascii="宋体" w:hAnsi="宋体" w:eastAsia="宋体" w:cs="宋体"/>
                <w:sz w:val="24"/>
              </w:rPr>
            </w:pPr>
            <w:r>
              <w:rPr>
                <w:rFonts w:hint="eastAsia" w:ascii="宋体" w:hAnsi="宋体" w:eastAsia="宋体" w:cs="宋体"/>
                <w:sz w:val="24"/>
              </w:rPr>
              <w:t>本须知3.1款对</w:t>
            </w:r>
            <w:r>
              <w:rPr>
                <w:rFonts w:hint="eastAsia" w:ascii="宋体" w:hAnsi="宋体" w:eastAsia="宋体"/>
                <w:sz w:val="24"/>
              </w:rPr>
              <w:t>供应商特定要求的证明材料</w:t>
            </w:r>
            <w:r>
              <w:rPr>
                <w:rFonts w:hint="eastAsia" w:ascii="宋体" w:hAnsi="宋体" w:eastAsia="宋体" w:cs="宋体"/>
                <w:b/>
                <w:sz w:val="24"/>
              </w:rPr>
              <w:t>（如有要求的，必须提供）</w:t>
            </w:r>
          </w:p>
          <w:p>
            <w:pPr>
              <w:pStyle w:val="96"/>
              <w:numPr>
                <w:ilvl w:val="0"/>
                <w:numId w:val="4"/>
              </w:numPr>
              <w:autoSpaceDE w:val="0"/>
              <w:autoSpaceDN w:val="0"/>
              <w:spacing w:after="0" w:line="400" w:lineRule="exact"/>
              <w:ind w:left="0" w:firstLine="480"/>
              <w:rPr>
                <w:rFonts w:ascii="宋体" w:hAnsi="宋体" w:eastAsia="宋体" w:cs="宋体"/>
                <w:sz w:val="24"/>
              </w:rPr>
            </w:pPr>
            <w:r>
              <w:rPr>
                <w:rFonts w:hint="eastAsia" w:ascii="宋体" w:hAnsi="宋体" w:eastAsia="宋体" w:cs="宋体"/>
                <w:sz w:val="24"/>
              </w:rPr>
              <w:t>供应商控股及管理关系情况申报表；（格式见附件，</w:t>
            </w:r>
            <w:r>
              <w:rPr>
                <w:rFonts w:hint="eastAsia" w:ascii="宋体" w:hAnsi="宋体" w:eastAsia="宋体" w:cs="宋体"/>
                <w:b/>
                <w:sz w:val="24"/>
              </w:rPr>
              <w:t>必须提供)</w:t>
            </w:r>
          </w:p>
          <w:p>
            <w:pPr>
              <w:pStyle w:val="96"/>
              <w:numPr>
                <w:ilvl w:val="0"/>
                <w:numId w:val="4"/>
              </w:numPr>
              <w:autoSpaceDE w:val="0"/>
              <w:autoSpaceDN w:val="0"/>
              <w:spacing w:after="0" w:line="400" w:lineRule="exact"/>
              <w:ind w:left="0" w:firstLine="480"/>
              <w:rPr>
                <w:rFonts w:ascii="宋体" w:hAnsi="宋体" w:eastAsia="宋体" w:cs="宋体"/>
                <w:sz w:val="24"/>
              </w:rPr>
            </w:pPr>
            <w:r>
              <w:rPr>
                <w:rFonts w:hint="eastAsia" w:ascii="宋体" w:hAnsi="宋体" w:eastAsia="宋体" w:cs="宋体"/>
                <w:sz w:val="24"/>
              </w:rPr>
              <w:t>法定代表人身份证明书原件及法定代表人有效身份证正反面复印件；（格式见附件）</w:t>
            </w:r>
            <w:r>
              <w:rPr>
                <w:rFonts w:hint="eastAsia" w:ascii="宋体" w:hAnsi="宋体" w:eastAsia="宋体" w:cs="宋体"/>
                <w:b/>
                <w:sz w:val="24"/>
              </w:rPr>
              <w:t>（必须提供）</w:t>
            </w:r>
          </w:p>
          <w:p>
            <w:pPr>
              <w:pStyle w:val="96"/>
              <w:numPr>
                <w:ilvl w:val="0"/>
                <w:numId w:val="4"/>
              </w:numPr>
              <w:autoSpaceDE w:val="0"/>
              <w:autoSpaceDN w:val="0"/>
              <w:spacing w:after="0" w:line="400" w:lineRule="exact"/>
              <w:ind w:left="0" w:firstLine="480"/>
              <w:rPr>
                <w:rFonts w:ascii="宋体" w:hAnsi="宋体" w:eastAsia="宋体" w:cs="宋体"/>
                <w:sz w:val="24"/>
              </w:rPr>
            </w:pPr>
            <w:r>
              <w:rPr>
                <w:rFonts w:hint="eastAsia" w:ascii="宋体" w:hAnsi="宋体" w:eastAsia="宋体" w:cs="宋体"/>
                <w:sz w:val="24"/>
              </w:rPr>
              <w:t>法定代表人授权委托书原件及被授权人有效身份证正反面复印件；（格式见附件，</w:t>
            </w:r>
            <w:r>
              <w:rPr>
                <w:rFonts w:hint="eastAsia" w:ascii="宋体" w:hAnsi="宋体" w:eastAsia="宋体" w:cs="宋体"/>
                <w:b/>
                <w:sz w:val="24"/>
              </w:rPr>
              <w:t>委托时必须提供，否则竞标无效）</w:t>
            </w:r>
          </w:p>
          <w:p>
            <w:pPr>
              <w:pStyle w:val="96"/>
              <w:numPr>
                <w:ilvl w:val="0"/>
                <w:numId w:val="4"/>
              </w:numPr>
              <w:autoSpaceDE w:val="0"/>
              <w:autoSpaceDN w:val="0"/>
              <w:spacing w:after="0" w:line="400" w:lineRule="exact"/>
              <w:ind w:left="0" w:firstLine="480"/>
              <w:rPr>
                <w:rFonts w:ascii="宋体" w:hAnsi="宋体" w:eastAsia="宋体" w:cs="宋体"/>
                <w:sz w:val="24"/>
              </w:rPr>
            </w:pPr>
            <w:r>
              <w:rPr>
                <w:rFonts w:hint="eastAsia" w:ascii="宋体" w:hAnsi="宋体" w:eastAsia="宋体" w:cs="宋体"/>
                <w:sz w:val="24"/>
              </w:rPr>
              <w:t>供应商认为需要提供的有关资料、文件、说明（如货物认证、检测报告、鉴定证书；产品获奖证书；产品样本、使用保养说明书、图纸等技术资料；竞标产品如属于小型、微型企业的，须提供《中小企业声明函》(格式见附件)；属监狱企业的，请提供由省级以上监狱管理局、戒毒管理局（含新疆生产建设兵团）出具的属于监狱企业的证明文件；属于残疾人福利性单位的，请提供《残疾人福利性单位声明函》(格式见附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 w:type="dxa"/>
            <w:vAlign w:val="center"/>
          </w:tcPr>
          <w:p>
            <w:pPr>
              <w:spacing w:after="0" w:line="400" w:lineRule="exact"/>
              <w:jc w:val="center"/>
              <w:rPr>
                <w:rFonts w:ascii="宋体" w:hAnsi="宋体" w:eastAsia="宋体"/>
                <w:sz w:val="24"/>
              </w:rPr>
            </w:pPr>
            <w:r>
              <w:rPr>
                <w:rFonts w:hint="eastAsia" w:ascii="宋体" w:hAnsi="宋体" w:eastAsia="宋体"/>
                <w:sz w:val="24"/>
              </w:rPr>
              <w:t>10.1.3</w:t>
            </w:r>
          </w:p>
        </w:tc>
        <w:tc>
          <w:tcPr>
            <w:tcW w:w="1283" w:type="dxa"/>
            <w:vAlign w:val="center"/>
          </w:tcPr>
          <w:p>
            <w:pPr>
              <w:spacing w:after="0" w:line="400" w:lineRule="exact"/>
              <w:jc w:val="center"/>
              <w:rPr>
                <w:rFonts w:ascii="宋体" w:hAnsi="宋体" w:eastAsia="宋体"/>
                <w:sz w:val="24"/>
              </w:rPr>
            </w:pPr>
            <w:r>
              <w:rPr>
                <w:rFonts w:hint="eastAsia" w:ascii="宋体" w:hAnsi="宋体" w:eastAsia="宋体" w:cs="宋体"/>
                <w:sz w:val="24"/>
              </w:rPr>
              <w:t>响应文件电子版</w:t>
            </w:r>
          </w:p>
        </w:tc>
        <w:tc>
          <w:tcPr>
            <w:tcW w:w="7290" w:type="dxa"/>
            <w:vAlign w:val="center"/>
          </w:tcPr>
          <w:p>
            <w:pPr>
              <w:autoSpaceDE w:val="0"/>
              <w:autoSpaceDN w:val="0"/>
              <w:spacing w:after="0" w:line="400" w:lineRule="exact"/>
              <w:ind w:firstLine="480" w:firstLineChars="200"/>
              <w:rPr>
                <w:rFonts w:ascii="宋体" w:hAnsi="宋体" w:eastAsia="宋体" w:cs="宋体"/>
                <w:sz w:val="24"/>
              </w:rPr>
            </w:pPr>
            <w:r>
              <w:rPr>
                <w:rFonts w:hint="eastAsia" w:ascii="宋体" w:hAnsi="宋体" w:eastAsia="宋体" w:cs="宋体"/>
                <w:sz w:val="24"/>
              </w:rPr>
              <w:sym w:font="Wingdings" w:char="F0FE"/>
            </w:r>
            <w:r>
              <w:rPr>
                <w:rFonts w:hint="eastAsia" w:ascii="宋体" w:hAnsi="宋体" w:eastAsia="宋体" w:cs="宋体"/>
                <w:sz w:val="24"/>
              </w:rPr>
              <w:t>需要提供,供应商在递交响应文件时，需同时递交响应文件电子版。具体要求：</w:t>
            </w:r>
          </w:p>
          <w:p>
            <w:pPr>
              <w:autoSpaceDE w:val="0"/>
              <w:autoSpaceDN w:val="0"/>
              <w:spacing w:after="0" w:line="400" w:lineRule="exact"/>
              <w:ind w:firstLine="480" w:firstLineChars="200"/>
              <w:rPr>
                <w:rFonts w:ascii="宋体" w:hAnsi="宋体" w:eastAsia="宋体" w:cs="宋体"/>
                <w:sz w:val="24"/>
              </w:rPr>
            </w:pPr>
            <w:r>
              <w:rPr>
                <w:rFonts w:hint="eastAsia" w:ascii="宋体" w:hAnsi="宋体" w:eastAsia="宋体" w:cs="宋体"/>
                <w:sz w:val="24"/>
              </w:rPr>
              <w:t>（1）响应文件电子版内容：与全部响应文件正本内容一致；</w:t>
            </w:r>
          </w:p>
          <w:p>
            <w:pPr>
              <w:autoSpaceDE w:val="0"/>
              <w:autoSpaceDN w:val="0"/>
              <w:spacing w:after="0" w:line="400" w:lineRule="exact"/>
              <w:ind w:firstLine="480" w:firstLineChars="200"/>
              <w:rPr>
                <w:rFonts w:ascii="宋体" w:hAnsi="宋体" w:eastAsia="宋体" w:cs="宋体"/>
                <w:sz w:val="24"/>
              </w:rPr>
            </w:pPr>
            <w:r>
              <w:rPr>
                <w:rFonts w:hint="eastAsia" w:ascii="宋体" w:hAnsi="宋体" w:eastAsia="宋体" w:cs="宋体"/>
                <w:sz w:val="24"/>
              </w:rPr>
              <w:t>（2）响应文件电子版份数：1份；</w:t>
            </w:r>
          </w:p>
          <w:p>
            <w:pPr>
              <w:autoSpaceDE w:val="0"/>
              <w:autoSpaceDN w:val="0"/>
              <w:spacing w:after="0" w:line="400" w:lineRule="exact"/>
              <w:ind w:firstLine="480" w:firstLineChars="200"/>
              <w:rPr>
                <w:rFonts w:ascii="宋体" w:hAnsi="宋体" w:eastAsia="宋体" w:cs="宋体"/>
                <w:sz w:val="24"/>
              </w:rPr>
            </w:pPr>
            <w:r>
              <w:rPr>
                <w:rFonts w:hint="eastAsia" w:ascii="宋体" w:hAnsi="宋体" w:eastAsia="宋体" w:cs="宋体"/>
                <w:sz w:val="24"/>
              </w:rPr>
              <w:t>（3）响应文件电子版形式：已签字盖章且未加密的PDF格式响应文件电子版光盘（或U盘）。</w:t>
            </w:r>
          </w:p>
          <w:p>
            <w:pPr>
              <w:autoSpaceDE w:val="0"/>
              <w:autoSpaceDN w:val="0"/>
              <w:spacing w:after="0" w:line="400" w:lineRule="exact"/>
              <w:ind w:firstLine="480" w:firstLineChars="200"/>
              <w:rPr>
                <w:rFonts w:ascii="宋体" w:hAnsi="宋体" w:eastAsia="宋体" w:cs="宋体"/>
                <w:sz w:val="24"/>
              </w:rPr>
            </w:pPr>
            <w:r>
              <w:rPr>
                <w:rFonts w:hint="eastAsia" w:ascii="宋体" w:hAnsi="宋体" w:eastAsia="宋体" w:cs="宋体"/>
                <w:sz w:val="24"/>
              </w:rPr>
              <w:t>□不需要提供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030" w:type="dxa"/>
            <w:vAlign w:val="center"/>
          </w:tcPr>
          <w:p>
            <w:pPr>
              <w:spacing w:after="0" w:line="400" w:lineRule="exact"/>
              <w:jc w:val="center"/>
              <w:rPr>
                <w:rFonts w:ascii="宋体" w:hAnsi="宋体" w:eastAsia="宋体" w:cs="宋体"/>
                <w:sz w:val="24"/>
              </w:rPr>
            </w:pPr>
            <w:r>
              <w:rPr>
                <w:rFonts w:hint="eastAsia" w:ascii="宋体" w:hAnsi="宋体" w:eastAsia="宋体" w:cs="宋体"/>
                <w:sz w:val="24"/>
              </w:rPr>
              <w:t>12.1</w:t>
            </w:r>
          </w:p>
        </w:tc>
        <w:tc>
          <w:tcPr>
            <w:tcW w:w="1283" w:type="dxa"/>
            <w:vAlign w:val="center"/>
          </w:tcPr>
          <w:p>
            <w:pPr>
              <w:spacing w:after="0" w:line="400" w:lineRule="exact"/>
              <w:jc w:val="center"/>
              <w:rPr>
                <w:rFonts w:ascii="宋体" w:hAnsi="宋体" w:eastAsia="宋体" w:cs="宋体"/>
                <w:sz w:val="24"/>
              </w:rPr>
            </w:pPr>
            <w:r>
              <w:rPr>
                <w:rFonts w:hint="eastAsia" w:ascii="宋体" w:hAnsi="宋体" w:eastAsia="宋体" w:cs="宋体"/>
                <w:sz w:val="24"/>
              </w:rPr>
              <w:t>响应有效期</w:t>
            </w:r>
          </w:p>
        </w:tc>
        <w:tc>
          <w:tcPr>
            <w:tcW w:w="7290" w:type="dxa"/>
            <w:vAlign w:val="center"/>
          </w:tcPr>
          <w:p>
            <w:pPr>
              <w:spacing w:after="0" w:line="400" w:lineRule="exact"/>
              <w:rPr>
                <w:rFonts w:ascii="宋体" w:hAnsi="宋体" w:eastAsia="宋体" w:cs="宋体"/>
                <w:sz w:val="24"/>
              </w:rPr>
            </w:pPr>
            <w:r>
              <w:rPr>
                <w:rFonts w:hint="eastAsia" w:ascii="宋体" w:hAnsi="宋体" w:eastAsia="宋体" w:cs="宋体"/>
                <w:sz w:val="24"/>
              </w:rPr>
              <w:t>自响应文件提交截止之日起60天（日历天）内。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 w:type="dxa"/>
            <w:vAlign w:val="center"/>
          </w:tcPr>
          <w:p>
            <w:pPr>
              <w:spacing w:after="0" w:line="400" w:lineRule="exact"/>
              <w:jc w:val="center"/>
              <w:rPr>
                <w:rFonts w:ascii="宋体" w:hAnsi="宋体" w:eastAsia="宋体" w:cs="宋体"/>
                <w:sz w:val="24"/>
              </w:rPr>
            </w:pPr>
            <w:r>
              <w:rPr>
                <w:rFonts w:hint="eastAsia" w:ascii="宋体" w:hAnsi="宋体" w:eastAsia="宋体" w:cs="宋体"/>
                <w:sz w:val="24"/>
              </w:rPr>
              <w:t>13.1</w:t>
            </w:r>
          </w:p>
        </w:tc>
        <w:tc>
          <w:tcPr>
            <w:tcW w:w="1283" w:type="dxa"/>
            <w:vAlign w:val="center"/>
          </w:tcPr>
          <w:p>
            <w:pPr>
              <w:spacing w:after="0" w:line="400" w:lineRule="exact"/>
              <w:jc w:val="center"/>
              <w:rPr>
                <w:rFonts w:ascii="宋体" w:hAnsi="宋体" w:eastAsia="宋体" w:cs="宋体"/>
                <w:sz w:val="24"/>
              </w:rPr>
            </w:pPr>
            <w:r>
              <w:rPr>
                <w:rFonts w:hint="eastAsia" w:ascii="宋体" w:hAnsi="宋体" w:eastAsia="宋体" w:cs="宋体"/>
                <w:sz w:val="24"/>
              </w:rPr>
              <w:t>谈判保证金</w:t>
            </w:r>
          </w:p>
        </w:tc>
        <w:tc>
          <w:tcPr>
            <w:tcW w:w="7290" w:type="dxa"/>
            <w:vAlign w:val="center"/>
          </w:tcPr>
          <w:p>
            <w:pPr>
              <w:spacing w:after="0" w:line="400" w:lineRule="exact"/>
              <w:ind w:firstLine="480" w:firstLineChars="200"/>
              <w:rPr>
                <w:rFonts w:ascii="宋体" w:hAnsi="宋体" w:eastAsia="宋体" w:cs="宋体"/>
                <w:sz w:val="24"/>
              </w:rPr>
            </w:pPr>
            <w:r>
              <w:rPr>
                <w:rFonts w:hint="eastAsia" w:ascii="宋体" w:hAnsi="宋体" w:eastAsia="宋体" w:cs="宋体"/>
                <w:sz w:val="24"/>
              </w:rPr>
              <w:sym w:font="Wingdings" w:char="F0FE"/>
            </w:r>
            <w:r>
              <w:rPr>
                <w:rFonts w:hint="eastAsia" w:ascii="宋体" w:hAnsi="宋体" w:eastAsia="宋体" w:cs="宋体"/>
                <w:sz w:val="24"/>
              </w:rPr>
              <w:t>需要缴纳谈判保证金</w:t>
            </w:r>
          </w:p>
          <w:p>
            <w:pPr>
              <w:spacing w:after="0" w:line="400" w:lineRule="exact"/>
              <w:ind w:firstLine="480" w:firstLineChars="200"/>
              <w:rPr>
                <w:rFonts w:ascii="宋体" w:hAnsi="宋体" w:eastAsia="宋体" w:cs="宋体"/>
                <w:sz w:val="24"/>
              </w:rPr>
            </w:pPr>
            <w:r>
              <w:rPr>
                <w:rFonts w:hint="eastAsia" w:ascii="宋体" w:hAnsi="宋体" w:eastAsia="宋体" w:cs="宋体"/>
                <w:sz w:val="24"/>
              </w:rPr>
              <w:t>谈判保证金金额：10000.00元</w:t>
            </w:r>
          </w:p>
          <w:p>
            <w:pPr>
              <w:spacing w:after="0" w:line="400" w:lineRule="exact"/>
              <w:ind w:firstLine="480" w:firstLineChars="200"/>
              <w:rPr>
                <w:rFonts w:ascii="宋体" w:hAnsi="宋体" w:eastAsia="宋体"/>
                <w:bCs/>
                <w:sz w:val="24"/>
              </w:rPr>
            </w:pPr>
            <w:r>
              <w:rPr>
                <w:rFonts w:hint="eastAsia" w:ascii="宋体" w:hAnsi="宋体" w:eastAsia="宋体"/>
                <w:bCs/>
                <w:sz w:val="24"/>
              </w:rPr>
              <w:t>谈判保证金交纳方式：以支票、汇票、本票、网上银行支付、保函等非现金形式。</w:t>
            </w:r>
          </w:p>
          <w:p>
            <w:pPr>
              <w:spacing w:after="0" w:line="400" w:lineRule="exact"/>
              <w:ind w:firstLine="480" w:firstLineChars="200"/>
              <w:rPr>
                <w:rFonts w:ascii="宋体" w:hAnsi="宋体" w:eastAsia="宋体"/>
                <w:bCs/>
                <w:sz w:val="24"/>
              </w:rPr>
            </w:pPr>
            <w:r>
              <w:rPr>
                <w:rFonts w:hint="eastAsia" w:ascii="宋体" w:hAnsi="宋体" w:eastAsia="宋体"/>
                <w:bCs/>
                <w:sz w:val="24"/>
              </w:rPr>
              <w:t>（1）谈判保证金通过银行支付的，必须从供应商银行账户转出并于响应文件递交截止时间前到达指定银行账户：</w:t>
            </w:r>
          </w:p>
          <w:p>
            <w:pPr>
              <w:spacing w:after="0" w:line="400" w:lineRule="exact"/>
              <w:ind w:firstLine="480" w:firstLineChars="200"/>
              <w:rPr>
                <w:rFonts w:ascii="宋体" w:hAnsi="宋体" w:eastAsia="宋体"/>
                <w:bCs/>
                <w:sz w:val="24"/>
              </w:rPr>
            </w:pPr>
            <w:r>
              <w:rPr>
                <w:rFonts w:hint="eastAsia" w:ascii="宋体" w:hAnsi="宋体" w:eastAsia="宋体"/>
                <w:bCs/>
                <w:sz w:val="24"/>
              </w:rPr>
              <w:t>开户名称：河池市公共资源交易中心</w:t>
            </w:r>
          </w:p>
          <w:p>
            <w:pPr>
              <w:spacing w:after="0" w:line="400" w:lineRule="exact"/>
              <w:ind w:firstLine="480" w:firstLineChars="200"/>
              <w:rPr>
                <w:rFonts w:ascii="宋体" w:hAnsi="宋体" w:eastAsia="宋体"/>
                <w:bCs/>
                <w:sz w:val="24"/>
              </w:rPr>
            </w:pPr>
            <w:r>
              <w:rPr>
                <w:rFonts w:hint="eastAsia" w:ascii="宋体" w:hAnsi="宋体" w:eastAsia="宋体"/>
                <w:bCs/>
                <w:sz w:val="24"/>
              </w:rPr>
              <w:t>开户银行：河池市区农村信用合作联社兴业信用社</w:t>
            </w:r>
          </w:p>
          <w:p>
            <w:pPr>
              <w:spacing w:after="0" w:line="400" w:lineRule="exact"/>
              <w:ind w:firstLine="480" w:firstLineChars="200"/>
              <w:rPr>
                <w:rFonts w:ascii="宋体" w:hAnsi="宋体" w:eastAsia="宋体"/>
                <w:sz w:val="24"/>
                <w:highlight w:val="yellow"/>
              </w:rPr>
            </w:pPr>
            <w:r>
              <w:rPr>
                <w:rFonts w:hint="eastAsia" w:ascii="宋体" w:hAnsi="宋体" w:eastAsia="宋体"/>
                <w:bCs/>
                <w:sz w:val="24"/>
              </w:rPr>
              <w:t>银行账号：20401333455004024</w:t>
            </w:r>
          </w:p>
          <w:p>
            <w:pPr>
              <w:spacing w:after="0" w:line="400" w:lineRule="exact"/>
              <w:ind w:firstLine="480" w:firstLineChars="200"/>
              <w:rPr>
                <w:rFonts w:ascii="宋体" w:hAnsi="宋体" w:eastAsia="宋体"/>
                <w:sz w:val="24"/>
              </w:rPr>
            </w:pPr>
            <w:r>
              <w:rPr>
                <w:rFonts w:hint="eastAsia" w:ascii="宋体" w:hAnsi="宋体" w:eastAsia="宋体"/>
                <w:sz w:val="24"/>
              </w:rPr>
              <w:t>否则视为无效谈判保证金。</w:t>
            </w:r>
          </w:p>
          <w:p>
            <w:pPr>
              <w:spacing w:after="0" w:line="400" w:lineRule="exact"/>
              <w:ind w:firstLine="480" w:firstLineChars="200"/>
              <w:rPr>
                <w:rFonts w:ascii="宋体" w:hAnsi="宋体" w:eastAsia="宋体"/>
                <w:sz w:val="24"/>
              </w:rPr>
            </w:pPr>
            <w:r>
              <w:rPr>
                <w:rFonts w:hint="eastAsia" w:ascii="宋体" w:hAnsi="宋体" w:eastAsia="宋体"/>
                <w:sz w:val="24"/>
              </w:rPr>
              <w:t>办理谈判保证金缴纳手续时，请务必在银行进帐单或电汇单的用途或空白栏上注明项目名称</w:t>
            </w:r>
            <w:r>
              <w:rPr>
                <w:rFonts w:hint="eastAsia" w:ascii="宋体" w:hAnsi="宋体" w:eastAsia="宋体"/>
                <w:bCs/>
                <w:sz w:val="24"/>
              </w:rPr>
              <w:t>（简称即可）</w:t>
            </w:r>
            <w:r>
              <w:rPr>
                <w:rFonts w:hint="eastAsia" w:ascii="宋体" w:hAnsi="宋体" w:eastAsia="宋体"/>
                <w:sz w:val="24"/>
              </w:rPr>
              <w:t>或采购编号，以免耽误竞标。谈判保证金退还（不计息）均以转账形式退回到供应商银行账户。</w:t>
            </w:r>
          </w:p>
          <w:p>
            <w:pPr>
              <w:spacing w:after="0" w:line="400" w:lineRule="exact"/>
              <w:ind w:firstLine="480" w:firstLineChars="200"/>
              <w:jc w:val="both"/>
              <w:rPr>
                <w:rFonts w:ascii="宋体" w:hAnsi="宋体" w:eastAsia="宋体"/>
                <w:sz w:val="24"/>
              </w:rPr>
            </w:pPr>
            <w:r>
              <w:rPr>
                <w:rFonts w:hint="eastAsia" w:ascii="宋体" w:hAnsi="宋体" w:eastAsia="宋体"/>
                <w:sz w:val="24"/>
              </w:rPr>
              <w:t>（2）供应商以保函形式提交谈判保证金的，在竞标截止时间前，供应商在递交响应文件时递交保函原件，由采购人核验保函信息，确认保函是否有效后交由采购人管理，保函原件无效的或未能在竞标截止时间前现场提交的，其竞标无效。</w:t>
            </w:r>
          </w:p>
          <w:p>
            <w:pPr>
              <w:spacing w:after="0" w:line="400" w:lineRule="exact"/>
              <w:ind w:firstLine="480" w:firstLineChars="200"/>
              <w:rPr>
                <w:rFonts w:ascii="宋体" w:hAnsi="宋体" w:eastAsia="宋体"/>
                <w:sz w:val="24"/>
              </w:rPr>
            </w:pPr>
            <w:r>
              <w:rPr>
                <w:rFonts w:hint="eastAsia" w:ascii="宋体" w:hAnsi="宋体" w:eastAsia="宋体"/>
                <w:sz w:val="24"/>
              </w:rPr>
              <w:t>（3）谈判保证金不足额缴纳的，或保函额度不足的，其竞标无效。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 w:type="dxa"/>
            <w:vAlign w:val="center"/>
          </w:tcPr>
          <w:p>
            <w:pPr>
              <w:spacing w:after="0" w:line="400" w:lineRule="exact"/>
              <w:jc w:val="center"/>
              <w:rPr>
                <w:rFonts w:ascii="宋体" w:hAnsi="宋体" w:eastAsia="宋体" w:cs="宋体"/>
                <w:sz w:val="24"/>
              </w:rPr>
            </w:pPr>
            <w:r>
              <w:rPr>
                <w:rFonts w:hint="eastAsia" w:ascii="宋体" w:hAnsi="宋体" w:eastAsia="宋体" w:cs="宋体"/>
                <w:sz w:val="24"/>
              </w:rPr>
              <w:t>14.4</w:t>
            </w:r>
          </w:p>
        </w:tc>
        <w:tc>
          <w:tcPr>
            <w:tcW w:w="1283" w:type="dxa"/>
            <w:vAlign w:val="center"/>
          </w:tcPr>
          <w:p>
            <w:pPr>
              <w:spacing w:after="0" w:line="400" w:lineRule="exact"/>
              <w:jc w:val="center"/>
              <w:rPr>
                <w:rFonts w:ascii="宋体" w:hAnsi="宋体" w:eastAsia="宋体" w:cs="宋体"/>
                <w:sz w:val="24"/>
              </w:rPr>
            </w:pPr>
            <w:r>
              <w:rPr>
                <w:rFonts w:hint="eastAsia" w:ascii="宋体" w:hAnsi="宋体" w:eastAsia="宋体" w:cs="宋体"/>
                <w:sz w:val="24"/>
              </w:rPr>
              <w:t>响应文件份数</w:t>
            </w:r>
          </w:p>
        </w:tc>
        <w:tc>
          <w:tcPr>
            <w:tcW w:w="7290" w:type="dxa"/>
            <w:vAlign w:val="center"/>
          </w:tcPr>
          <w:p>
            <w:pPr>
              <w:spacing w:after="0" w:line="400" w:lineRule="exact"/>
              <w:ind w:firstLine="480" w:firstLineChars="200"/>
              <w:rPr>
                <w:rFonts w:ascii="宋体" w:hAnsi="宋体" w:eastAsia="宋体" w:cs="宋体"/>
                <w:sz w:val="24"/>
              </w:rPr>
            </w:pPr>
            <w:r>
              <w:rPr>
                <w:rFonts w:hint="eastAsia" w:ascii="宋体" w:hAnsi="宋体" w:eastAsia="宋体" w:cs="宋体"/>
                <w:sz w:val="24"/>
              </w:rPr>
              <w:t>正本一份、副本二份。即：“价格文件”正本一份，副本</w:t>
            </w:r>
            <w:r>
              <w:rPr>
                <w:rFonts w:hint="eastAsia" w:ascii="宋体" w:hAnsi="宋体" w:eastAsia="宋体" w:cs="宋体"/>
                <w:sz w:val="24"/>
                <w:u w:val="single"/>
              </w:rPr>
              <w:t xml:space="preserve"> 二</w:t>
            </w:r>
            <w:r>
              <w:rPr>
                <w:rFonts w:hint="eastAsia" w:ascii="宋体" w:hAnsi="宋体" w:eastAsia="宋体" w:cs="宋体"/>
                <w:sz w:val="24"/>
              </w:rPr>
              <w:t>份；“商务技术文件”正本一份，副本</w:t>
            </w:r>
            <w:r>
              <w:rPr>
                <w:rFonts w:hint="eastAsia" w:ascii="宋体" w:hAnsi="宋体" w:eastAsia="宋体" w:cs="宋体"/>
                <w:sz w:val="24"/>
                <w:u w:val="single"/>
              </w:rPr>
              <w:t>二</w:t>
            </w:r>
            <w:r>
              <w:rPr>
                <w:rFonts w:hint="eastAsia" w:ascii="宋体" w:hAnsi="宋体" w:eastAsia="宋体" w:cs="宋体"/>
                <w:sz w:val="24"/>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 w:type="dxa"/>
            <w:vAlign w:val="center"/>
          </w:tcPr>
          <w:p>
            <w:pPr>
              <w:spacing w:after="0" w:line="400" w:lineRule="exact"/>
              <w:jc w:val="center"/>
              <w:rPr>
                <w:rFonts w:ascii="宋体" w:hAnsi="宋体" w:eastAsia="宋体" w:cs="宋体"/>
                <w:sz w:val="24"/>
              </w:rPr>
            </w:pPr>
            <w:r>
              <w:rPr>
                <w:rFonts w:hint="eastAsia" w:ascii="宋体" w:hAnsi="宋体" w:eastAsia="宋体" w:cs="宋体"/>
                <w:sz w:val="24"/>
              </w:rPr>
              <w:t>16.1</w:t>
            </w:r>
          </w:p>
        </w:tc>
        <w:tc>
          <w:tcPr>
            <w:tcW w:w="1283" w:type="dxa"/>
            <w:vAlign w:val="center"/>
          </w:tcPr>
          <w:p>
            <w:pPr>
              <w:spacing w:after="0" w:line="400" w:lineRule="exact"/>
              <w:jc w:val="center"/>
              <w:rPr>
                <w:rFonts w:ascii="宋体" w:hAnsi="宋体" w:eastAsia="宋体" w:cs="宋体"/>
                <w:sz w:val="24"/>
              </w:rPr>
            </w:pPr>
            <w:r>
              <w:rPr>
                <w:rFonts w:hint="eastAsia" w:ascii="宋体" w:hAnsi="宋体" w:eastAsia="宋体" w:cs="宋体"/>
                <w:sz w:val="24"/>
              </w:rPr>
              <w:t>递交响应文件截止时间</w:t>
            </w:r>
          </w:p>
        </w:tc>
        <w:tc>
          <w:tcPr>
            <w:tcW w:w="7290" w:type="dxa"/>
            <w:vAlign w:val="center"/>
          </w:tcPr>
          <w:p>
            <w:pPr>
              <w:spacing w:after="0" w:line="400" w:lineRule="exact"/>
              <w:ind w:firstLine="480" w:firstLineChars="200"/>
              <w:rPr>
                <w:rFonts w:ascii="宋体" w:hAnsi="宋体" w:eastAsia="宋体" w:cs="宋体"/>
                <w:sz w:val="24"/>
              </w:rPr>
            </w:pPr>
            <w:r>
              <w:rPr>
                <w:rFonts w:hint="eastAsia" w:ascii="宋体" w:hAnsi="宋体" w:eastAsia="宋体" w:cs="宋体"/>
                <w:sz w:val="24"/>
              </w:rPr>
              <w:t>20</w:t>
            </w:r>
            <w:r>
              <w:rPr>
                <w:rFonts w:ascii="宋体" w:hAnsi="宋体" w:eastAsia="宋体" w:cs="宋体"/>
                <w:sz w:val="24"/>
              </w:rPr>
              <w:t>20</w:t>
            </w:r>
            <w:r>
              <w:rPr>
                <w:rFonts w:hint="eastAsia" w:ascii="宋体" w:hAnsi="宋体" w:eastAsia="宋体" w:cs="宋体"/>
                <w:sz w:val="24"/>
              </w:rPr>
              <w:t>年12月18日11时00分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 w:type="dxa"/>
            <w:vAlign w:val="center"/>
          </w:tcPr>
          <w:p>
            <w:pPr>
              <w:spacing w:after="0" w:line="400" w:lineRule="exact"/>
              <w:jc w:val="center"/>
              <w:rPr>
                <w:rFonts w:ascii="宋体" w:hAnsi="宋体" w:eastAsia="宋体" w:cs="宋体"/>
                <w:sz w:val="24"/>
              </w:rPr>
            </w:pPr>
            <w:r>
              <w:rPr>
                <w:rFonts w:hint="eastAsia" w:ascii="宋体" w:hAnsi="宋体" w:eastAsia="宋体" w:cs="宋体"/>
                <w:sz w:val="24"/>
              </w:rPr>
              <w:t>16.2</w:t>
            </w:r>
          </w:p>
        </w:tc>
        <w:tc>
          <w:tcPr>
            <w:tcW w:w="1283" w:type="dxa"/>
            <w:vAlign w:val="center"/>
          </w:tcPr>
          <w:p>
            <w:pPr>
              <w:spacing w:after="0" w:line="400" w:lineRule="exact"/>
              <w:jc w:val="center"/>
              <w:rPr>
                <w:rFonts w:ascii="宋体" w:hAnsi="宋体" w:eastAsia="宋体" w:cs="宋体"/>
                <w:sz w:val="24"/>
              </w:rPr>
            </w:pPr>
            <w:r>
              <w:rPr>
                <w:rFonts w:hint="eastAsia" w:ascii="宋体" w:hAnsi="宋体" w:eastAsia="宋体" w:cs="宋体"/>
                <w:sz w:val="24"/>
              </w:rPr>
              <w:t>响应文件递交地点</w:t>
            </w:r>
          </w:p>
        </w:tc>
        <w:tc>
          <w:tcPr>
            <w:tcW w:w="7290" w:type="dxa"/>
            <w:shd w:val="clear" w:color="auto" w:fill="auto"/>
            <w:vAlign w:val="center"/>
          </w:tcPr>
          <w:p>
            <w:pPr>
              <w:spacing w:after="0" w:line="400" w:lineRule="exact"/>
              <w:ind w:firstLine="482" w:firstLineChars="200"/>
              <w:rPr>
                <w:rFonts w:ascii="宋体" w:hAnsi="宋体" w:eastAsia="宋体" w:cs="宋体"/>
                <w:sz w:val="24"/>
              </w:rPr>
            </w:pPr>
            <w:r>
              <w:rPr>
                <w:rFonts w:hint="eastAsia" w:ascii="宋体" w:hAnsi="宋体" w:eastAsia="宋体"/>
                <w:b/>
                <w:bCs/>
                <w:sz w:val="24"/>
              </w:rPr>
              <w:t>河池市公共资源交易中心【河池市金城江区肯旺桥（五桥）西北侧，具体开标室见当天的电子LED大屏安排】</w:t>
            </w:r>
            <w:r>
              <w:rPr>
                <w:rFonts w:hint="eastAsia" w:ascii="宋体" w:hAnsi="宋体" w:eastAsia="宋体" w:cs="宋体"/>
                <w:sz w:val="24"/>
              </w:rPr>
              <w:t>，并由采购代理机构签收。逾期送达或未按要求密封的响应文件将予以拒收或作无效响应文件处理。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 w:type="dxa"/>
            <w:vAlign w:val="center"/>
          </w:tcPr>
          <w:p>
            <w:pPr>
              <w:spacing w:after="0" w:line="400" w:lineRule="exact"/>
              <w:jc w:val="center"/>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8</w:t>
            </w:r>
            <w:r>
              <w:rPr>
                <w:rFonts w:hint="eastAsia" w:ascii="宋体" w:hAnsi="宋体" w:eastAsia="宋体" w:cs="宋体"/>
                <w:sz w:val="24"/>
              </w:rPr>
              <w:t>.1</w:t>
            </w:r>
          </w:p>
        </w:tc>
        <w:tc>
          <w:tcPr>
            <w:tcW w:w="1283" w:type="dxa"/>
            <w:vAlign w:val="center"/>
          </w:tcPr>
          <w:p>
            <w:pPr>
              <w:spacing w:after="0" w:line="400" w:lineRule="exact"/>
              <w:jc w:val="center"/>
              <w:rPr>
                <w:rFonts w:ascii="宋体" w:hAnsi="宋体" w:eastAsia="宋体" w:cs="宋体"/>
                <w:sz w:val="24"/>
              </w:rPr>
            </w:pPr>
            <w:r>
              <w:rPr>
                <w:rFonts w:hint="eastAsia" w:ascii="宋体" w:hAnsi="宋体" w:eastAsia="宋体" w:cs="宋体"/>
                <w:sz w:val="24"/>
              </w:rPr>
              <w:t>谈判时间和地点</w:t>
            </w:r>
          </w:p>
        </w:tc>
        <w:tc>
          <w:tcPr>
            <w:tcW w:w="7290" w:type="dxa"/>
            <w:shd w:val="clear" w:color="auto" w:fill="auto"/>
            <w:vAlign w:val="center"/>
          </w:tcPr>
          <w:p>
            <w:pPr>
              <w:spacing w:after="0" w:line="400" w:lineRule="exact"/>
              <w:ind w:firstLine="480" w:firstLineChars="200"/>
              <w:rPr>
                <w:rFonts w:ascii="宋体" w:hAnsi="宋体" w:eastAsia="宋体" w:cs="宋体"/>
                <w:sz w:val="24"/>
              </w:rPr>
            </w:pPr>
            <w:r>
              <w:rPr>
                <w:rFonts w:hint="eastAsia" w:ascii="宋体" w:hAnsi="宋体" w:eastAsia="宋体" w:cs="宋体"/>
                <w:sz w:val="24"/>
              </w:rPr>
              <w:t>谈判时间：20</w:t>
            </w:r>
            <w:r>
              <w:rPr>
                <w:rFonts w:ascii="宋体" w:hAnsi="宋体" w:eastAsia="宋体" w:cs="宋体"/>
                <w:sz w:val="24"/>
              </w:rPr>
              <w:t>20</w:t>
            </w:r>
            <w:r>
              <w:rPr>
                <w:rFonts w:hint="eastAsia" w:ascii="宋体" w:hAnsi="宋体" w:eastAsia="宋体" w:cs="宋体"/>
                <w:sz w:val="24"/>
              </w:rPr>
              <w:t>年12月18日11时00分截标后（具体时间由采购代理机构另行通知）；</w:t>
            </w:r>
          </w:p>
          <w:p>
            <w:pPr>
              <w:spacing w:after="0" w:line="400" w:lineRule="exact"/>
              <w:ind w:firstLine="480" w:firstLineChars="200"/>
              <w:rPr>
                <w:rFonts w:ascii="宋体" w:hAnsi="宋体" w:eastAsia="宋体" w:cs="宋体"/>
                <w:b/>
                <w:sz w:val="24"/>
              </w:rPr>
            </w:pPr>
            <w:r>
              <w:rPr>
                <w:rFonts w:hint="eastAsia" w:ascii="宋体" w:hAnsi="宋体" w:eastAsia="宋体" w:cs="宋体"/>
                <w:sz w:val="24"/>
              </w:rPr>
              <w:t>谈判地点：河池市公共资源交易中心【河池市金城江区肯旺桥（五桥）西北侧，具体开标室见当天的电子LED大屏安排】</w:t>
            </w:r>
            <w:r>
              <w:rPr>
                <w:rFonts w:hint="eastAsia" w:ascii="宋体" w:hAnsi="宋体" w:eastAsia="宋体" w:cs="宋体"/>
                <w:b/>
                <w:sz w:val="24"/>
              </w:rPr>
              <w:t>；</w:t>
            </w:r>
          </w:p>
          <w:p>
            <w:pPr>
              <w:spacing w:after="0" w:line="400" w:lineRule="exact"/>
              <w:ind w:firstLine="480" w:firstLineChars="200"/>
              <w:rPr>
                <w:rFonts w:ascii="宋体" w:hAnsi="宋体" w:eastAsia="宋体" w:cs="宋体"/>
                <w:b/>
                <w:sz w:val="24"/>
              </w:rPr>
            </w:pPr>
            <w:r>
              <w:rPr>
                <w:rFonts w:hint="eastAsia" w:ascii="宋体" w:hAnsi="宋体" w:eastAsia="宋体" w:cs="宋体"/>
                <w:sz w:val="24"/>
              </w:rPr>
              <w:t>供应商法定代表人或其授权代表必须携带以下有效证件按时参加谈判会议，否则视为自动放弃谈判。</w:t>
            </w:r>
            <w:r>
              <w:rPr>
                <w:rFonts w:hint="eastAsia" w:ascii="宋体" w:hAnsi="宋体" w:eastAsia="宋体" w:cs="宋体"/>
                <w:b/>
                <w:sz w:val="24"/>
              </w:rPr>
              <w:t>有效证件为：</w:t>
            </w:r>
          </w:p>
          <w:p>
            <w:pPr>
              <w:spacing w:after="0" w:line="400" w:lineRule="exact"/>
              <w:ind w:firstLine="482" w:firstLineChars="200"/>
              <w:rPr>
                <w:rFonts w:ascii="宋体" w:hAnsi="宋体" w:eastAsia="宋体" w:cs="宋体"/>
                <w:b/>
                <w:sz w:val="24"/>
              </w:rPr>
            </w:pPr>
            <w:r>
              <w:rPr>
                <w:rFonts w:hint="eastAsia" w:ascii="宋体" w:hAnsi="宋体" w:eastAsia="宋体" w:cs="宋体"/>
                <w:b/>
                <w:sz w:val="24"/>
              </w:rPr>
              <w:t>①竞标保证金交款凭证原件（电子转账的底单原件可采用彩色打印加盖转账单位公章）或保函原件；</w:t>
            </w:r>
          </w:p>
          <w:p>
            <w:pPr>
              <w:spacing w:after="0" w:line="400" w:lineRule="exact"/>
              <w:ind w:firstLine="482" w:firstLineChars="200"/>
              <w:rPr>
                <w:rFonts w:ascii="宋体" w:hAnsi="宋体" w:eastAsia="宋体" w:cs="宋体"/>
                <w:sz w:val="24"/>
              </w:rPr>
            </w:pPr>
            <w:r>
              <w:rPr>
                <w:rFonts w:hint="eastAsia" w:ascii="宋体" w:hAnsi="宋体" w:eastAsia="宋体" w:cs="宋体"/>
                <w:b/>
                <w:sz w:val="24"/>
              </w:rPr>
              <w:t>②如法定代表人参加，则须提供法定代表人身份证明及本人身份证原件；如授权委托代理人参加，则须提供法人授权委托书原件及本人身份证原件。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exact"/>
          <w:jc w:val="center"/>
        </w:trPr>
        <w:tc>
          <w:tcPr>
            <w:tcW w:w="1030" w:type="dxa"/>
            <w:vAlign w:val="center"/>
          </w:tcPr>
          <w:p>
            <w:pPr>
              <w:spacing w:after="0" w:line="400" w:lineRule="exact"/>
              <w:jc w:val="center"/>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0</w:t>
            </w:r>
            <w:r>
              <w:rPr>
                <w:rFonts w:hint="eastAsia" w:ascii="宋体" w:hAnsi="宋体" w:eastAsia="宋体" w:cs="宋体"/>
                <w:sz w:val="24"/>
              </w:rPr>
              <w:t>.2</w:t>
            </w:r>
          </w:p>
        </w:tc>
        <w:tc>
          <w:tcPr>
            <w:tcW w:w="1283" w:type="dxa"/>
            <w:vAlign w:val="center"/>
          </w:tcPr>
          <w:p>
            <w:pPr>
              <w:spacing w:after="0" w:line="400" w:lineRule="exact"/>
              <w:jc w:val="center"/>
              <w:rPr>
                <w:rFonts w:ascii="宋体" w:hAnsi="宋体" w:eastAsia="宋体" w:cs="宋体"/>
                <w:sz w:val="24"/>
              </w:rPr>
            </w:pPr>
            <w:r>
              <w:rPr>
                <w:rFonts w:hint="eastAsia" w:ascii="宋体" w:hAnsi="宋体" w:eastAsia="宋体" w:cs="宋体"/>
                <w:sz w:val="24"/>
              </w:rPr>
              <w:t>评标办法</w:t>
            </w:r>
          </w:p>
        </w:tc>
        <w:tc>
          <w:tcPr>
            <w:tcW w:w="7290" w:type="dxa"/>
            <w:vAlign w:val="center"/>
          </w:tcPr>
          <w:p>
            <w:pPr>
              <w:spacing w:after="0" w:line="400" w:lineRule="exact"/>
              <w:rPr>
                <w:rFonts w:ascii="宋体" w:hAnsi="宋体" w:eastAsia="宋体" w:cs="宋体"/>
                <w:sz w:val="24"/>
              </w:rPr>
            </w:pPr>
            <w:r>
              <w:rPr>
                <w:rFonts w:hint="eastAsia" w:ascii="宋体" w:hAnsi="宋体" w:eastAsia="宋体" w:cs="宋体"/>
                <w:sz w:val="24"/>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 w:type="dxa"/>
            <w:vAlign w:val="center"/>
          </w:tcPr>
          <w:p>
            <w:pPr>
              <w:spacing w:after="0" w:line="400" w:lineRule="exact"/>
              <w:jc w:val="center"/>
              <w:rPr>
                <w:rFonts w:ascii="宋体" w:hAnsi="宋体" w:eastAsia="宋体" w:cs="宋体"/>
                <w:sz w:val="24"/>
              </w:rPr>
            </w:pPr>
            <w:r>
              <w:rPr>
                <w:rFonts w:hint="eastAsia" w:ascii="宋体" w:hAnsi="宋体" w:eastAsia="宋体" w:cs="宋体"/>
                <w:sz w:val="24"/>
              </w:rPr>
              <w:t>30.1</w:t>
            </w:r>
          </w:p>
        </w:tc>
        <w:tc>
          <w:tcPr>
            <w:tcW w:w="1283" w:type="dxa"/>
            <w:vAlign w:val="center"/>
          </w:tcPr>
          <w:p>
            <w:pPr>
              <w:spacing w:after="0" w:line="400" w:lineRule="exact"/>
              <w:jc w:val="center"/>
              <w:rPr>
                <w:rFonts w:ascii="宋体" w:hAnsi="宋体" w:eastAsia="宋体" w:cs="宋体"/>
                <w:sz w:val="24"/>
              </w:rPr>
            </w:pPr>
            <w:r>
              <w:rPr>
                <w:rFonts w:hint="eastAsia" w:ascii="宋体" w:hAnsi="宋体" w:eastAsia="宋体" w:cs="宋体"/>
                <w:bCs/>
                <w:sz w:val="24"/>
              </w:rPr>
              <w:t>履约保证金</w:t>
            </w:r>
          </w:p>
        </w:tc>
        <w:tc>
          <w:tcPr>
            <w:tcW w:w="7290" w:type="dxa"/>
            <w:vAlign w:val="center"/>
          </w:tcPr>
          <w:p>
            <w:pPr>
              <w:spacing w:after="0" w:line="400" w:lineRule="exact"/>
              <w:rPr>
                <w:rFonts w:ascii="宋体" w:hAnsi="宋体" w:eastAsia="宋体" w:cs="宋体"/>
                <w:sz w:val="24"/>
              </w:rPr>
            </w:pPr>
            <w:r>
              <w:rPr>
                <w:rFonts w:hint="eastAsia" w:ascii="宋体" w:hAnsi="宋体" w:eastAsia="宋体" w:cs="宋体"/>
                <w:bCs/>
                <w:sz w:val="24"/>
              </w:rPr>
              <w:t>签订合同时约定。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3" w:hRule="atLeast"/>
          <w:jc w:val="center"/>
        </w:trPr>
        <w:tc>
          <w:tcPr>
            <w:tcW w:w="1030" w:type="dxa"/>
            <w:vAlign w:val="center"/>
          </w:tcPr>
          <w:p>
            <w:pPr>
              <w:spacing w:after="0" w:line="400" w:lineRule="exact"/>
              <w:jc w:val="center"/>
              <w:rPr>
                <w:rFonts w:ascii="宋体" w:hAnsi="宋体" w:eastAsia="宋体" w:cs="宋体"/>
                <w:sz w:val="24"/>
              </w:rPr>
            </w:pPr>
            <w:r>
              <w:rPr>
                <w:rFonts w:hint="eastAsia" w:ascii="宋体" w:hAnsi="宋体" w:eastAsia="宋体" w:cs="宋体"/>
                <w:sz w:val="24"/>
              </w:rPr>
              <w:t>33</w:t>
            </w:r>
          </w:p>
        </w:tc>
        <w:tc>
          <w:tcPr>
            <w:tcW w:w="1283" w:type="dxa"/>
            <w:vAlign w:val="center"/>
          </w:tcPr>
          <w:p>
            <w:pPr>
              <w:spacing w:after="0" w:line="400" w:lineRule="exact"/>
              <w:jc w:val="center"/>
              <w:rPr>
                <w:rFonts w:ascii="宋体" w:hAnsi="宋体" w:eastAsia="宋体" w:cs="宋体"/>
                <w:sz w:val="24"/>
              </w:rPr>
            </w:pPr>
            <w:r>
              <w:rPr>
                <w:rFonts w:hint="eastAsia" w:ascii="宋体" w:hAnsi="宋体" w:eastAsia="宋体"/>
                <w:color w:val="000000"/>
                <w:sz w:val="24"/>
              </w:rPr>
              <w:t>招标代理服务费</w:t>
            </w:r>
          </w:p>
        </w:tc>
        <w:tc>
          <w:tcPr>
            <w:tcW w:w="7290" w:type="dxa"/>
            <w:vAlign w:val="center"/>
          </w:tcPr>
          <w:p>
            <w:pPr>
              <w:autoSpaceDE w:val="0"/>
              <w:autoSpaceDN w:val="0"/>
              <w:spacing w:after="0" w:line="400" w:lineRule="exact"/>
              <w:ind w:firstLine="480" w:firstLineChars="200"/>
              <w:textAlignment w:val="bottom"/>
              <w:rPr>
                <w:rFonts w:ascii="宋体" w:hAnsi="宋体" w:eastAsia="宋体"/>
                <w:color w:val="000000"/>
                <w:sz w:val="24"/>
              </w:rPr>
            </w:pPr>
            <w:r>
              <w:rPr>
                <w:rFonts w:hint="eastAsia" w:ascii="宋体" w:hAnsi="宋体" w:eastAsia="宋体" w:cs="Courier New"/>
                <w:color w:val="000000"/>
                <w:sz w:val="24"/>
              </w:rPr>
              <w:sym w:font="Wingdings" w:char="F0FE"/>
            </w:r>
            <w:r>
              <w:rPr>
                <w:rFonts w:hint="eastAsia" w:ascii="宋体" w:hAnsi="宋体" w:eastAsia="宋体"/>
                <w:color w:val="000000"/>
                <w:sz w:val="24"/>
              </w:rPr>
              <w:t>招标代理服务费由成交人支付。</w:t>
            </w:r>
          </w:p>
          <w:p>
            <w:pPr>
              <w:autoSpaceDE w:val="0"/>
              <w:autoSpaceDN w:val="0"/>
              <w:spacing w:after="0" w:line="400" w:lineRule="exact"/>
              <w:ind w:firstLine="480" w:firstLineChars="200"/>
              <w:textAlignment w:val="bottom"/>
              <w:rPr>
                <w:rFonts w:ascii="宋体" w:hAnsi="宋体" w:eastAsia="宋体"/>
                <w:color w:val="000000"/>
                <w:sz w:val="24"/>
              </w:rPr>
            </w:pPr>
            <w:r>
              <w:rPr>
                <w:rFonts w:hint="eastAsia" w:ascii="宋体" w:hAnsi="宋体" w:eastAsia="宋体"/>
                <w:color w:val="000000"/>
                <w:sz w:val="24"/>
              </w:rPr>
              <w:t>（1）成交人领取成交通知书前，应向采购代理机构一次付清招标代理服务费，代理服务收费按下述标准（货物招标）以差额定率累进法计算收取，具体标准如下：</w:t>
            </w:r>
          </w:p>
          <w:tbl>
            <w:tblPr>
              <w:tblStyle w:val="39"/>
              <w:tblW w:w="69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3"/>
              <w:gridCol w:w="1559"/>
              <w:gridCol w:w="1418"/>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3" w:type="dxa"/>
                  <w:tcBorders>
                    <w:tl2br w:val="single" w:color="auto" w:sz="4" w:space="0"/>
                  </w:tcBorders>
                </w:tcPr>
                <w:p>
                  <w:pPr>
                    <w:spacing w:after="0" w:line="400" w:lineRule="exact"/>
                    <w:rPr>
                      <w:rFonts w:ascii="宋体" w:hAnsi="宋体" w:eastAsia="宋体"/>
                      <w:color w:val="000000"/>
                      <w:sz w:val="24"/>
                    </w:rPr>
                  </w:pPr>
                  <w:r>
                    <w:rPr>
                      <w:rFonts w:hint="eastAsia" w:ascii="宋体" w:hAnsi="宋体" w:eastAsia="宋体"/>
                      <w:color w:val="000000"/>
                      <w:sz w:val="24"/>
                    </w:rPr>
                    <w:t xml:space="preserve">               费率</w:t>
                  </w:r>
                </w:p>
                <w:p>
                  <w:pPr>
                    <w:spacing w:after="0" w:line="400" w:lineRule="exact"/>
                    <w:rPr>
                      <w:rFonts w:ascii="宋体" w:hAnsi="宋体" w:eastAsia="宋体"/>
                      <w:color w:val="000000"/>
                      <w:sz w:val="24"/>
                    </w:rPr>
                  </w:pPr>
                  <w:r>
                    <w:rPr>
                      <w:rFonts w:hint="eastAsia" w:ascii="宋体" w:hAnsi="宋体" w:eastAsia="宋体"/>
                      <w:color w:val="000000"/>
                      <w:sz w:val="24"/>
                    </w:rPr>
                    <w:t>中标金额</w:t>
                  </w:r>
                </w:p>
              </w:tc>
              <w:tc>
                <w:tcPr>
                  <w:tcW w:w="1559" w:type="dxa"/>
                  <w:vAlign w:val="center"/>
                </w:tcPr>
                <w:p>
                  <w:pPr>
                    <w:spacing w:after="0" w:line="400" w:lineRule="exact"/>
                    <w:ind w:firstLine="120" w:firstLineChars="50"/>
                    <w:jc w:val="center"/>
                    <w:rPr>
                      <w:rFonts w:ascii="宋体" w:hAnsi="宋体" w:eastAsia="宋体"/>
                      <w:color w:val="000000"/>
                      <w:sz w:val="24"/>
                    </w:rPr>
                  </w:pPr>
                  <w:r>
                    <w:rPr>
                      <w:rFonts w:hint="eastAsia" w:ascii="宋体" w:hAnsi="宋体" w:eastAsia="宋体"/>
                      <w:color w:val="000000"/>
                      <w:sz w:val="24"/>
                    </w:rPr>
                    <w:t>货物招标</w:t>
                  </w:r>
                </w:p>
              </w:tc>
              <w:tc>
                <w:tcPr>
                  <w:tcW w:w="1418" w:type="dxa"/>
                  <w:vAlign w:val="center"/>
                </w:tcPr>
                <w:p>
                  <w:pPr>
                    <w:spacing w:after="0" w:line="400" w:lineRule="exact"/>
                    <w:jc w:val="center"/>
                    <w:rPr>
                      <w:rFonts w:ascii="宋体" w:hAnsi="宋体" w:eastAsia="宋体"/>
                      <w:color w:val="000000"/>
                      <w:sz w:val="24"/>
                    </w:rPr>
                  </w:pPr>
                  <w:r>
                    <w:rPr>
                      <w:rFonts w:hint="eastAsia" w:ascii="宋体" w:hAnsi="宋体" w:eastAsia="宋体"/>
                      <w:color w:val="000000"/>
                      <w:sz w:val="24"/>
                    </w:rPr>
                    <w:t>服务招标</w:t>
                  </w:r>
                </w:p>
              </w:tc>
              <w:tc>
                <w:tcPr>
                  <w:tcW w:w="1275" w:type="dxa"/>
                  <w:vAlign w:val="center"/>
                </w:tcPr>
                <w:p>
                  <w:pPr>
                    <w:spacing w:after="0" w:line="400" w:lineRule="exact"/>
                    <w:jc w:val="center"/>
                    <w:rPr>
                      <w:rFonts w:ascii="宋体" w:hAnsi="宋体" w:eastAsia="宋体"/>
                      <w:color w:val="000000"/>
                      <w:sz w:val="24"/>
                    </w:rPr>
                  </w:pPr>
                  <w:r>
                    <w:rPr>
                      <w:rFonts w:hint="eastAsia" w:ascii="宋体" w:hAnsi="宋体" w:eastAsia="宋体"/>
                      <w:color w:val="000000"/>
                      <w:sz w:val="24"/>
                    </w:rPr>
                    <w:t>工程招标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3" w:type="dxa"/>
                </w:tcPr>
                <w:p>
                  <w:pPr>
                    <w:spacing w:after="0" w:line="400" w:lineRule="exact"/>
                    <w:rPr>
                      <w:rFonts w:ascii="宋体" w:hAnsi="宋体" w:eastAsia="宋体"/>
                      <w:color w:val="000000"/>
                      <w:sz w:val="24"/>
                    </w:rPr>
                  </w:pPr>
                  <w:r>
                    <w:rPr>
                      <w:rFonts w:hint="eastAsia" w:ascii="宋体" w:hAnsi="宋体" w:eastAsia="宋体"/>
                      <w:color w:val="000000"/>
                      <w:sz w:val="24"/>
                    </w:rPr>
                    <w:t>100万元以下</w:t>
                  </w:r>
                </w:p>
              </w:tc>
              <w:tc>
                <w:tcPr>
                  <w:tcW w:w="1559" w:type="dxa"/>
                </w:tcPr>
                <w:p>
                  <w:pPr>
                    <w:spacing w:after="0" w:line="400" w:lineRule="exact"/>
                    <w:jc w:val="center"/>
                    <w:rPr>
                      <w:rFonts w:ascii="宋体" w:hAnsi="宋体" w:eastAsia="宋体"/>
                      <w:color w:val="000000"/>
                      <w:sz w:val="24"/>
                    </w:rPr>
                  </w:pPr>
                  <w:r>
                    <w:rPr>
                      <w:rFonts w:ascii="宋体" w:hAnsi="宋体" w:eastAsia="宋体" w:cs="宋体"/>
                      <w:color w:val="000000"/>
                      <w:sz w:val="24"/>
                    </w:rPr>
                    <w:t>1.5%</w:t>
                  </w:r>
                </w:p>
              </w:tc>
              <w:tc>
                <w:tcPr>
                  <w:tcW w:w="1418" w:type="dxa"/>
                </w:tcPr>
                <w:p>
                  <w:pPr>
                    <w:spacing w:after="0" w:line="400" w:lineRule="exact"/>
                    <w:jc w:val="center"/>
                    <w:rPr>
                      <w:rFonts w:ascii="宋体" w:hAnsi="宋体" w:eastAsia="宋体"/>
                      <w:color w:val="000000"/>
                      <w:sz w:val="24"/>
                    </w:rPr>
                  </w:pPr>
                  <w:r>
                    <w:rPr>
                      <w:rFonts w:ascii="宋体" w:hAnsi="宋体" w:eastAsia="宋体" w:cs="宋体"/>
                      <w:color w:val="000000"/>
                      <w:sz w:val="24"/>
                    </w:rPr>
                    <w:t>1.5%</w:t>
                  </w:r>
                </w:p>
              </w:tc>
              <w:tc>
                <w:tcPr>
                  <w:tcW w:w="1275" w:type="dxa"/>
                </w:tcPr>
                <w:p>
                  <w:pPr>
                    <w:spacing w:after="0" w:line="400" w:lineRule="exact"/>
                    <w:ind w:firstLine="240" w:firstLineChars="100"/>
                    <w:jc w:val="center"/>
                    <w:rPr>
                      <w:rFonts w:ascii="宋体" w:hAnsi="宋体" w:eastAsia="宋体"/>
                      <w:color w:val="000000"/>
                      <w:sz w:val="24"/>
                    </w:rPr>
                  </w:pPr>
                  <w:r>
                    <w:rPr>
                      <w:rFonts w:ascii="宋体" w:hAnsi="宋体" w:eastAsia="宋体" w:cs="宋体"/>
                      <w:color w:val="00000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3" w:type="dxa"/>
                </w:tcPr>
                <w:p>
                  <w:pPr>
                    <w:spacing w:after="0" w:line="400" w:lineRule="exact"/>
                    <w:rPr>
                      <w:rFonts w:ascii="宋体" w:hAnsi="宋体" w:eastAsia="宋体"/>
                      <w:color w:val="000000"/>
                      <w:sz w:val="24"/>
                    </w:rPr>
                  </w:pPr>
                  <w:r>
                    <w:rPr>
                      <w:rFonts w:hint="eastAsia" w:ascii="宋体" w:hAnsi="宋体" w:eastAsia="宋体"/>
                      <w:color w:val="000000"/>
                      <w:sz w:val="24"/>
                    </w:rPr>
                    <w:t>100～500万元</w:t>
                  </w:r>
                </w:p>
              </w:tc>
              <w:tc>
                <w:tcPr>
                  <w:tcW w:w="1559" w:type="dxa"/>
                </w:tcPr>
                <w:p>
                  <w:pPr>
                    <w:spacing w:after="0" w:line="400" w:lineRule="exact"/>
                    <w:jc w:val="center"/>
                    <w:rPr>
                      <w:rFonts w:ascii="宋体" w:hAnsi="宋体" w:eastAsia="宋体"/>
                      <w:color w:val="000000"/>
                      <w:sz w:val="24"/>
                    </w:rPr>
                  </w:pPr>
                  <w:r>
                    <w:rPr>
                      <w:rFonts w:ascii="宋体" w:hAnsi="宋体" w:eastAsia="宋体" w:cs="宋体"/>
                      <w:color w:val="000000"/>
                      <w:sz w:val="24"/>
                    </w:rPr>
                    <w:t>1.1%</w:t>
                  </w:r>
                </w:p>
              </w:tc>
              <w:tc>
                <w:tcPr>
                  <w:tcW w:w="1418" w:type="dxa"/>
                </w:tcPr>
                <w:p>
                  <w:pPr>
                    <w:spacing w:after="0" w:line="400" w:lineRule="exact"/>
                    <w:jc w:val="center"/>
                    <w:rPr>
                      <w:rFonts w:ascii="宋体" w:hAnsi="宋体" w:eastAsia="宋体"/>
                      <w:color w:val="000000"/>
                      <w:sz w:val="24"/>
                    </w:rPr>
                  </w:pPr>
                  <w:r>
                    <w:rPr>
                      <w:rFonts w:ascii="宋体" w:hAnsi="宋体" w:eastAsia="宋体" w:cs="宋体"/>
                      <w:color w:val="000000"/>
                      <w:sz w:val="24"/>
                    </w:rPr>
                    <w:t>0.8%</w:t>
                  </w:r>
                </w:p>
              </w:tc>
              <w:tc>
                <w:tcPr>
                  <w:tcW w:w="1275" w:type="dxa"/>
                </w:tcPr>
                <w:p>
                  <w:pPr>
                    <w:spacing w:after="0" w:line="400" w:lineRule="exact"/>
                    <w:ind w:firstLine="240" w:firstLineChars="100"/>
                    <w:jc w:val="center"/>
                    <w:rPr>
                      <w:rFonts w:ascii="宋体" w:hAnsi="宋体" w:eastAsia="宋体"/>
                      <w:color w:val="000000"/>
                      <w:sz w:val="24"/>
                    </w:rPr>
                  </w:pPr>
                  <w:r>
                    <w:rPr>
                      <w:rFonts w:ascii="宋体" w:hAnsi="宋体" w:eastAsia="宋体" w:cs="宋体"/>
                      <w:color w:val="000000"/>
                      <w:sz w:val="24"/>
                    </w:rPr>
                    <w:t>0.7%</w:t>
                  </w:r>
                </w:p>
              </w:tc>
            </w:tr>
          </w:tbl>
          <w:p>
            <w:pPr>
              <w:adjustRightInd/>
              <w:spacing w:after="0" w:line="400" w:lineRule="exact"/>
              <w:ind w:firstLine="480" w:firstLineChars="200"/>
              <w:jc w:val="both"/>
              <w:rPr>
                <w:rFonts w:ascii="宋体" w:hAnsi="宋体" w:eastAsia="宋体"/>
                <w:color w:val="000000"/>
                <w:sz w:val="24"/>
              </w:rPr>
            </w:pPr>
            <w:r>
              <w:rPr>
                <w:rFonts w:hint="eastAsia" w:ascii="宋体" w:hAnsi="宋体" w:eastAsia="宋体"/>
                <w:color w:val="000000"/>
                <w:sz w:val="24"/>
              </w:rPr>
              <w:t>例如：某货物招标代理业务成交金额为</w:t>
            </w:r>
            <w:r>
              <w:rPr>
                <w:rFonts w:ascii="宋体" w:hAnsi="宋体" w:eastAsia="宋体"/>
                <w:color w:val="000000"/>
                <w:sz w:val="24"/>
              </w:rPr>
              <w:t>300</w:t>
            </w:r>
            <w:r>
              <w:rPr>
                <w:rFonts w:hint="eastAsia" w:ascii="宋体" w:hAnsi="宋体" w:eastAsia="宋体"/>
                <w:color w:val="000000"/>
                <w:sz w:val="24"/>
              </w:rPr>
              <w:t>万元，招标代理服务费金额按如下计算：</w:t>
            </w:r>
          </w:p>
          <w:p>
            <w:pPr>
              <w:adjustRightInd/>
              <w:spacing w:after="0" w:line="400" w:lineRule="exact"/>
              <w:ind w:firstLine="480" w:firstLineChars="200"/>
              <w:jc w:val="both"/>
              <w:rPr>
                <w:rFonts w:ascii="宋体" w:hAnsi="宋体" w:eastAsia="宋体"/>
                <w:color w:val="000000"/>
                <w:sz w:val="24"/>
              </w:rPr>
            </w:pPr>
            <w:r>
              <w:rPr>
                <w:rFonts w:ascii="宋体" w:hAnsi="宋体" w:eastAsia="宋体"/>
                <w:color w:val="000000"/>
                <w:sz w:val="24"/>
              </w:rPr>
              <w:t>100</w:t>
            </w:r>
            <w:r>
              <w:rPr>
                <w:rFonts w:hint="eastAsia" w:ascii="宋体" w:hAnsi="宋体" w:eastAsia="宋体"/>
                <w:color w:val="000000"/>
                <w:sz w:val="24"/>
              </w:rPr>
              <w:t>万元×</w:t>
            </w:r>
            <w:r>
              <w:rPr>
                <w:rFonts w:ascii="宋体" w:hAnsi="宋体" w:eastAsia="宋体"/>
                <w:color w:val="000000"/>
                <w:sz w:val="24"/>
              </w:rPr>
              <w:t>1.5%</w:t>
            </w:r>
            <w:r>
              <w:rPr>
                <w:rFonts w:hint="eastAsia" w:ascii="宋体" w:hAnsi="宋体" w:eastAsia="宋体"/>
                <w:color w:val="000000"/>
                <w:sz w:val="24"/>
              </w:rPr>
              <w:t>＝</w:t>
            </w:r>
            <w:r>
              <w:rPr>
                <w:rFonts w:ascii="宋体" w:hAnsi="宋体" w:eastAsia="宋体"/>
                <w:color w:val="000000"/>
                <w:sz w:val="24"/>
              </w:rPr>
              <w:t xml:space="preserve">1.5 </w:t>
            </w:r>
            <w:r>
              <w:rPr>
                <w:rFonts w:hint="eastAsia" w:ascii="宋体" w:hAnsi="宋体" w:eastAsia="宋体"/>
                <w:color w:val="000000"/>
                <w:sz w:val="24"/>
              </w:rPr>
              <w:t>万元</w:t>
            </w:r>
          </w:p>
          <w:p>
            <w:pPr>
              <w:adjustRightInd/>
              <w:spacing w:after="0" w:line="400" w:lineRule="exact"/>
              <w:ind w:firstLine="480" w:firstLineChars="200"/>
              <w:jc w:val="both"/>
              <w:rPr>
                <w:rFonts w:ascii="宋体" w:hAnsi="宋体" w:eastAsia="宋体"/>
                <w:sz w:val="24"/>
              </w:rPr>
            </w:pPr>
            <w:r>
              <w:rPr>
                <w:rFonts w:hint="eastAsia" w:ascii="宋体" w:hAnsi="宋体" w:eastAsia="宋体"/>
                <w:sz w:val="24"/>
              </w:rPr>
              <w:t>（</w:t>
            </w:r>
            <w:r>
              <w:rPr>
                <w:rFonts w:ascii="宋体" w:hAnsi="宋体" w:eastAsia="宋体"/>
                <w:sz w:val="24"/>
              </w:rPr>
              <w:t>300</w:t>
            </w:r>
            <w:r>
              <w:rPr>
                <w:rFonts w:hint="eastAsia" w:ascii="宋体" w:hAnsi="宋体" w:eastAsia="宋体"/>
                <w:sz w:val="24"/>
              </w:rPr>
              <w:t>－</w:t>
            </w:r>
            <w:r>
              <w:rPr>
                <w:rFonts w:ascii="宋体" w:hAnsi="宋体" w:eastAsia="宋体"/>
                <w:sz w:val="24"/>
              </w:rPr>
              <w:t>100</w:t>
            </w:r>
            <w:r>
              <w:rPr>
                <w:rFonts w:hint="eastAsia" w:ascii="宋体" w:hAnsi="宋体" w:eastAsia="宋体"/>
                <w:sz w:val="24"/>
              </w:rPr>
              <w:t>）万元×</w:t>
            </w:r>
            <w:r>
              <w:rPr>
                <w:rFonts w:ascii="宋体" w:hAnsi="宋体" w:eastAsia="宋体"/>
                <w:sz w:val="24"/>
              </w:rPr>
              <w:t>1.1%</w:t>
            </w:r>
            <w:r>
              <w:rPr>
                <w:rFonts w:hint="eastAsia" w:ascii="宋体" w:hAnsi="宋体" w:eastAsia="宋体"/>
                <w:sz w:val="24"/>
              </w:rPr>
              <w:t>＝</w:t>
            </w:r>
            <w:r>
              <w:rPr>
                <w:rFonts w:ascii="宋体" w:hAnsi="宋体" w:eastAsia="宋体"/>
                <w:sz w:val="24"/>
              </w:rPr>
              <w:t>2.2</w:t>
            </w:r>
            <w:r>
              <w:rPr>
                <w:rFonts w:hint="eastAsia" w:ascii="宋体" w:hAnsi="宋体" w:eastAsia="宋体"/>
                <w:sz w:val="24"/>
              </w:rPr>
              <w:t>万元</w:t>
            </w:r>
          </w:p>
          <w:p>
            <w:pPr>
              <w:autoSpaceDE w:val="0"/>
              <w:autoSpaceDN w:val="0"/>
              <w:spacing w:after="0" w:line="400" w:lineRule="exact"/>
              <w:ind w:firstLine="480" w:firstLineChars="200"/>
              <w:textAlignment w:val="bottom"/>
              <w:rPr>
                <w:rFonts w:ascii="宋体" w:hAnsi="宋体" w:eastAsia="宋体" w:cs="Courier New"/>
                <w:color w:val="000000"/>
                <w:sz w:val="24"/>
              </w:rPr>
            </w:pPr>
            <w:r>
              <w:rPr>
                <w:rFonts w:hint="eastAsia" w:ascii="宋体" w:hAnsi="宋体" w:eastAsia="宋体"/>
                <w:sz w:val="24"/>
              </w:rPr>
              <w:t>合计收费＝</w:t>
            </w:r>
            <w:r>
              <w:rPr>
                <w:rFonts w:ascii="宋体" w:hAnsi="宋体" w:eastAsia="宋体"/>
                <w:sz w:val="24"/>
              </w:rPr>
              <w:t>1.5</w:t>
            </w:r>
            <w:r>
              <w:rPr>
                <w:rFonts w:hint="eastAsia" w:ascii="宋体" w:hAnsi="宋体" w:eastAsia="宋体"/>
                <w:sz w:val="24"/>
              </w:rPr>
              <w:t>＋</w:t>
            </w:r>
            <w:r>
              <w:rPr>
                <w:rFonts w:ascii="宋体" w:hAnsi="宋体" w:eastAsia="宋体"/>
                <w:sz w:val="24"/>
              </w:rPr>
              <w:t>2.2=3.7</w:t>
            </w:r>
            <w:r>
              <w:rPr>
                <w:rFonts w:hint="eastAsia" w:ascii="宋体" w:hAnsi="宋体" w:eastAsia="宋体"/>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0" w:hRule="atLeast"/>
          <w:jc w:val="center"/>
        </w:trPr>
        <w:tc>
          <w:tcPr>
            <w:tcW w:w="1030" w:type="dxa"/>
            <w:vAlign w:val="center"/>
          </w:tcPr>
          <w:p>
            <w:pPr>
              <w:spacing w:after="0" w:line="400" w:lineRule="exact"/>
              <w:jc w:val="center"/>
              <w:rPr>
                <w:rFonts w:ascii="宋体" w:hAnsi="宋体" w:eastAsia="宋体" w:cs="宋体"/>
                <w:sz w:val="24"/>
              </w:rPr>
            </w:pPr>
            <w:r>
              <w:rPr>
                <w:rFonts w:hint="eastAsia" w:ascii="宋体" w:hAnsi="宋体" w:eastAsia="宋体" w:cs="宋体"/>
                <w:sz w:val="24"/>
              </w:rPr>
              <w:t>34</w:t>
            </w:r>
          </w:p>
        </w:tc>
        <w:tc>
          <w:tcPr>
            <w:tcW w:w="1283" w:type="dxa"/>
            <w:vAlign w:val="center"/>
          </w:tcPr>
          <w:p>
            <w:pPr>
              <w:spacing w:after="0" w:line="400" w:lineRule="exact"/>
              <w:jc w:val="center"/>
              <w:rPr>
                <w:rFonts w:ascii="宋体" w:hAnsi="宋体" w:eastAsia="宋体"/>
                <w:color w:val="000000"/>
                <w:sz w:val="24"/>
              </w:rPr>
            </w:pPr>
            <w:r>
              <w:rPr>
                <w:rFonts w:hint="eastAsia" w:ascii="宋体" w:hAnsi="宋体" w:eastAsia="宋体"/>
                <w:color w:val="000000"/>
                <w:sz w:val="24"/>
              </w:rPr>
              <w:t>质疑函接收及联系方式</w:t>
            </w:r>
          </w:p>
        </w:tc>
        <w:tc>
          <w:tcPr>
            <w:tcW w:w="7290" w:type="dxa"/>
            <w:vAlign w:val="center"/>
          </w:tcPr>
          <w:p>
            <w:pPr>
              <w:spacing w:after="0" w:line="400" w:lineRule="exact"/>
              <w:ind w:firstLine="480" w:firstLineChars="200"/>
              <w:rPr>
                <w:rFonts w:ascii="宋体" w:hAnsi="宋体" w:eastAsia="宋体"/>
                <w:color w:val="000000"/>
                <w:sz w:val="24"/>
              </w:rPr>
            </w:pPr>
            <w:r>
              <w:rPr>
                <w:rFonts w:ascii="宋体" w:hAnsi="宋体" w:eastAsia="宋体"/>
                <w:color w:val="000000"/>
                <w:sz w:val="24"/>
              </w:rPr>
              <w:t>接收质疑函的方式</w:t>
            </w:r>
            <w:r>
              <w:rPr>
                <w:rFonts w:hint="eastAsia" w:ascii="宋体" w:hAnsi="宋体" w:eastAsia="宋体"/>
                <w:color w:val="000000"/>
                <w:sz w:val="24"/>
              </w:rPr>
              <w:t>：接收供应商或其委托代理人以书面形式递交的质疑函原件，委托</w:t>
            </w:r>
            <w:r>
              <w:rPr>
                <w:rFonts w:ascii="宋体" w:hAnsi="宋体" w:eastAsia="宋体"/>
                <w:color w:val="000000"/>
                <w:sz w:val="24"/>
              </w:rPr>
              <w:t>代理人提出质疑</w:t>
            </w:r>
            <w:r>
              <w:rPr>
                <w:rFonts w:hint="eastAsia" w:ascii="宋体" w:hAnsi="宋体" w:eastAsia="宋体"/>
                <w:color w:val="000000"/>
                <w:sz w:val="24"/>
              </w:rPr>
              <w:t>的</w:t>
            </w:r>
            <w:r>
              <w:rPr>
                <w:rFonts w:ascii="宋体" w:hAnsi="宋体" w:eastAsia="宋体"/>
                <w:color w:val="000000"/>
                <w:sz w:val="24"/>
              </w:rPr>
              <w:t>，</w:t>
            </w:r>
            <w:r>
              <w:rPr>
                <w:rFonts w:hint="eastAsia" w:ascii="宋体" w:hAnsi="宋体" w:eastAsia="宋体"/>
                <w:color w:val="000000"/>
                <w:sz w:val="24"/>
              </w:rPr>
              <w:t>还</w:t>
            </w:r>
            <w:r>
              <w:rPr>
                <w:rFonts w:ascii="宋体" w:hAnsi="宋体" w:eastAsia="宋体"/>
                <w:color w:val="000000"/>
                <w:sz w:val="24"/>
              </w:rPr>
              <w:t>应当提交供应商签署的授权委托书</w:t>
            </w:r>
            <w:r>
              <w:rPr>
                <w:rFonts w:hint="eastAsia" w:ascii="宋体" w:hAnsi="宋体" w:eastAsia="宋体"/>
                <w:color w:val="000000"/>
                <w:sz w:val="24"/>
              </w:rPr>
              <w:t>。</w:t>
            </w:r>
          </w:p>
          <w:p>
            <w:pPr>
              <w:spacing w:after="0" w:line="400" w:lineRule="exact"/>
              <w:ind w:firstLine="480" w:firstLineChars="200"/>
              <w:rPr>
                <w:rFonts w:ascii="宋体" w:hAnsi="宋体" w:eastAsia="宋体"/>
                <w:sz w:val="24"/>
              </w:rPr>
            </w:pPr>
            <w:r>
              <w:rPr>
                <w:rFonts w:ascii="宋体" w:hAnsi="宋体" w:eastAsia="宋体"/>
                <w:color w:val="000000"/>
                <w:sz w:val="24"/>
              </w:rPr>
              <w:t>联</w:t>
            </w:r>
            <w:r>
              <w:rPr>
                <w:rFonts w:ascii="宋体" w:hAnsi="宋体" w:eastAsia="宋体"/>
                <w:sz w:val="24"/>
              </w:rPr>
              <w:t>系部门</w:t>
            </w:r>
            <w:r>
              <w:rPr>
                <w:rFonts w:hint="eastAsia" w:ascii="宋体" w:hAnsi="宋体" w:eastAsia="宋体"/>
                <w:sz w:val="24"/>
              </w:rPr>
              <w:t>：广西睿翼工程咨询有限公司</w:t>
            </w:r>
          </w:p>
          <w:p>
            <w:pPr>
              <w:spacing w:after="0" w:line="400" w:lineRule="exact"/>
              <w:ind w:firstLine="480" w:firstLineChars="200"/>
              <w:rPr>
                <w:rFonts w:ascii="宋体" w:hAnsi="宋体" w:eastAsia="宋体"/>
                <w:sz w:val="24"/>
              </w:rPr>
            </w:pPr>
            <w:r>
              <w:rPr>
                <w:rFonts w:ascii="宋体" w:hAnsi="宋体" w:eastAsia="宋体"/>
                <w:sz w:val="24"/>
              </w:rPr>
              <w:t>联系电话</w:t>
            </w:r>
            <w:r>
              <w:rPr>
                <w:rFonts w:hint="eastAsia" w:ascii="宋体" w:hAnsi="宋体" w:eastAsia="宋体"/>
                <w:sz w:val="24"/>
              </w:rPr>
              <w:t>：077</w:t>
            </w:r>
            <w:r>
              <w:rPr>
                <w:rFonts w:ascii="宋体" w:hAnsi="宋体" w:eastAsia="宋体"/>
                <w:sz w:val="24"/>
              </w:rPr>
              <w:t>8</w:t>
            </w:r>
            <w:r>
              <w:rPr>
                <w:rFonts w:hint="eastAsia" w:ascii="宋体" w:hAnsi="宋体" w:eastAsia="宋体"/>
                <w:sz w:val="24"/>
              </w:rPr>
              <w:t>-</w:t>
            </w:r>
            <w:r>
              <w:rPr>
                <w:rFonts w:ascii="宋体" w:hAnsi="宋体" w:eastAsia="宋体"/>
                <w:sz w:val="24"/>
              </w:rPr>
              <w:t>2211981</w:t>
            </w:r>
          </w:p>
          <w:p>
            <w:pPr>
              <w:spacing w:after="0" w:line="400" w:lineRule="exact"/>
              <w:ind w:firstLine="480" w:firstLineChars="200"/>
              <w:rPr>
                <w:rFonts w:ascii="宋体" w:hAnsi="宋体" w:eastAsia="宋体"/>
                <w:color w:val="000000"/>
                <w:sz w:val="24"/>
              </w:rPr>
            </w:pPr>
            <w:r>
              <w:rPr>
                <w:rFonts w:ascii="宋体" w:hAnsi="宋体" w:eastAsia="宋体"/>
                <w:sz w:val="24"/>
              </w:rPr>
              <w:t>通讯地址</w:t>
            </w:r>
            <w:r>
              <w:rPr>
                <w:rFonts w:hint="eastAsia" w:ascii="宋体" w:hAnsi="宋体" w:eastAsia="宋体"/>
                <w:sz w:val="24"/>
              </w:rPr>
              <w:t>：广西河池市金城江区金城中路2-4号铜鼓园写字楼3楼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 w:type="dxa"/>
            <w:vAlign w:val="center"/>
          </w:tcPr>
          <w:p>
            <w:pPr>
              <w:spacing w:after="0" w:line="400" w:lineRule="exact"/>
              <w:jc w:val="center"/>
              <w:rPr>
                <w:rFonts w:ascii="宋体" w:hAnsi="宋体" w:eastAsia="宋体" w:cs="宋体"/>
                <w:sz w:val="24"/>
              </w:rPr>
            </w:pPr>
          </w:p>
        </w:tc>
        <w:tc>
          <w:tcPr>
            <w:tcW w:w="1283" w:type="dxa"/>
            <w:vAlign w:val="center"/>
          </w:tcPr>
          <w:p>
            <w:pPr>
              <w:spacing w:after="0" w:line="400" w:lineRule="exact"/>
              <w:jc w:val="center"/>
              <w:rPr>
                <w:rFonts w:ascii="宋体" w:hAnsi="宋体" w:eastAsia="宋体" w:cs="宋体"/>
                <w:sz w:val="24"/>
              </w:rPr>
            </w:pPr>
          </w:p>
        </w:tc>
        <w:tc>
          <w:tcPr>
            <w:tcW w:w="7290" w:type="dxa"/>
            <w:vAlign w:val="center"/>
          </w:tcPr>
          <w:p>
            <w:pPr>
              <w:spacing w:after="0" w:line="400" w:lineRule="exact"/>
              <w:ind w:firstLine="480" w:firstLineChars="200"/>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本文件中描述</w:t>
            </w:r>
            <w:r>
              <w:rPr>
                <w:rFonts w:hint="eastAsia" w:ascii="宋体" w:hAnsi="宋体" w:eastAsia="宋体" w:cs="宋体"/>
                <w:sz w:val="24"/>
              </w:rPr>
              <w:t>供应商</w:t>
            </w:r>
            <w:r>
              <w:rPr>
                <w:rFonts w:ascii="宋体" w:hAnsi="宋体" w:eastAsia="宋体" w:cs="宋体"/>
                <w:sz w:val="24"/>
              </w:rPr>
              <w:t>的“公章”是指根据我国对公章的管理规定，用</w:t>
            </w:r>
            <w:r>
              <w:rPr>
                <w:rFonts w:hint="eastAsia" w:ascii="宋体" w:hAnsi="宋体" w:eastAsia="宋体" w:cs="宋体"/>
                <w:sz w:val="24"/>
              </w:rPr>
              <w:t>供应商</w:t>
            </w:r>
            <w:r>
              <w:rPr>
                <w:rFonts w:ascii="宋体" w:hAnsi="宋体" w:eastAsia="宋体" w:cs="宋体"/>
                <w:sz w:val="24"/>
              </w:rPr>
              <w:t>法定主体行为名称制作的印章，除本文件有特殊规定外，</w:t>
            </w:r>
            <w:r>
              <w:rPr>
                <w:rFonts w:hint="eastAsia" w:ascii="宋体" w:hAnsi="宋体" w:eastAsia="宋体" w:cs="宋体"/>
                <w:sz w:val="24"/>
              </w:rPr>
              <w:t>供应商</w:t>
            </w:r>
            <w:r>
              <w:rPr>
                <w:rFonts w:ascii="宋体" w:hAnsi="宋体" w:eastAsia="宋体" w:cs="宋体"/>
                <w:sz w:val="24"/>
              </w:rPr>
              <w:t>的财务章、部门章、分公司章、工会章、合同章、</w:t>
            </w:r>
            <w:r>
              <w:rPr>
                <w:rFonts w:hint="eastAsia" w:ascii="宋体" w:hAnsi="宋体" w:eastAsia="宋体" w:cs="宋体"/>
                <w:sz w:val="24"/>
              </w:rPr>
              <w:t>竞标</w:t>
            </w:r>
            <w:r>
              <w:rPr>
                <w:rFonts w:ascii="宋体" w:hAnsi="宋体" w:eastAsia="宋体" w:cs="宋体"/>
                <w:sz w:val="24"/>
              </w:rPr>
              <w:t>专用章、业务专用章及银行的转账章、现金收讫章、现金付讫章等其它形式印章均不能代替公章。</w:t>
            </w:r>
            <w:r>
              <w:rPr>
                <w:rFonts w:hint="eastAsia" w:ascii="宋体" w:hAnsi="宋体" w:eastAsia="宋体" w:cs="宋体"/>
                <w:b/>
                <w:sz w:val="24"/>
              </w:rPr>
              <w:t>不符合要求的作竞标无效处理。</w:t>
            </w:r>
          </w:p>
          <w:p>
            <w:pPr>
              <w:spacing w:after="0" w:line="400" w:lineRule="exact"/>
              <w:ind w:firstLine="480" w:firstLineChars="200"/>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本文件中描述</w:t>
            </w:r>
            <w:r>
              <w:rPr>
                <w:rFonts w:hint="eastAsia" w:ascii="宋体" w:hAnsi="宋体" w:eastAsia="宋体" w:cs="宋体"/>
                <w:sz w:val="24"/>
              </w:rPr>
              <w:t>供应商</w:t>
            </w:r>
            <w:r>
              <w:rPr>
                <w:rFonts w:ascii="宋体" w:hAnsi="宋体" w:eastAsia="宋体" w:cs="宋体"/>
                <w:sz w:val="24"/>
              </w:rPr>
              <w:t>的“</w:t>
            </w:r>
            <w:r>
              <w:rPr>
                <w:rFonts w:hint="eastAsia" w:ascii="宋体" w:hAnsi="宋体" w:eastAsia="宋体" w:cs="宋体"/>
                <w:sz w:val="24"/>
              </w:rPr>
              <w:t>签字</w:t>
            </w:r>
            <w:r>
              <w:rPr>
                <w:rFonts w:ascii="宋体" w:hAnsi="宋体" w:eastAsia="宋体" w:cs="宋体"/>
                <w:sz w:val="24"/>
              </w:rPr>
              <w:t>”是指</w:t>
            </w:r>
            <w:r>
              <w:rPr>
                <w:rFonts w:hint="eastAsia" w:ascii="宋体" w:hAnsi="宋体" w:eastAsia="宋体" w:cs="宋体"/>
                <w:sz w:val="24"/>
              </w:rPr>
              <w:t>供应商的法定代表人或被授权人亲自在文件规定签署处亲笔写上个人的名字的行为，私章、签字章、印鉴、影印等其它形式</w:t>
            </w:r>
            <w:r>
              <w:rPr>
                <w:rFonts w:ascii="宋体" w:hAnsi="宋体" w:eastAsia="宋体" w:cs="宋体"/>
                <w:sz w:val="24"/>
              </w:rPr>
              <w:t>均不能代替</w:t>
            </w:r>
            <w:r>
              <w:rPr>
                <w:rFonts w:hint="eastAsia" w:ascii="宋体" w:hAnsi="宋体" w:eastAsia="宋体" w:cs="宋体"/>
                <w:sz w:val="24"/>
              </w:rPr>
              <w:t>亲笔签字</w:t>
            </w:r>
            <w:r>
              <w:rPr>
                <w:rFonts w:ascii="宋体" w:hAnsi="宋体" w:eastAsia="宋体" w:cs="宋体"/>
                <w:sz w:val="24"/>
              </w:rPr>
              <w:t>。</w:t>
            </w:r>
            <w:r>
              <w:rPr>
                <w:rFonts w:hint="eastAsia" w:ascii="宋体" w:hAnsi="宋体" w:eastAsia="宋体" w:cs="宋体"/>
                <w:b/>
                <w:sz w:val="24"/>
              </w:rPr>
              <w:t>不符合要求的或漏签的作竞标无效处理。</w:t>
            </w:r>
          </w:p>
          <w:p>
            <w:pPr>
              <w:spacing w:after="0" w:line="400" w:lineRule="exact"/>
              <w:ind w:firstLine="480" w:firstLineChars="200"/>
              <w:rPr>
                <w:rFonts w:ascii="宋体" w:hAnsi="宋体" w:eastAsia="宋体" w:cs="宋体"/>
                <w:sz w:val="24"/>
              </w:rPr>
            </w:pPr>
            <w:r>
              <w:rPr>
                <w:rFonts w:hint="eastAsia" w:ascii="宋体" w:hAnsi="宋体" w:eastAsia="宋体" w:cs="宋体"/>
                <w:sz w:val="24"/>
              </w:rPr>
              <w:t>3.</w:t>
            </w:r>
            <w:r>
              <w:rPr>
                <w:rFonts w:hint="eastAsia" w:ascii="宋体" w:hAnsi="宋体" w:eastAsia="宋体" w:cs="宋体"/>
                <w:color w:val="000000"/>
                <w:kern w:val="2"/>
                <w:sz w:val="24"/>
                <w:szCs w:val="24"/>
              </w:rPr>
              <w:t xml:space="preserve"> 供应商</w:t>
            </w:r>
            <w:r>
              <w:rPr>
                <w:rFonts w:hint="eastAsia" w:ascii="宋体" w:hAnsi="宋体" w:eastAsia="宋体" w:cs="宋体"/>
                <w:sz w:val="24"/>
              </w:rPr>
              <w:t>须知前附表是对供应商须知的具体补充和修改，如有矛盾，应以本前附表为准。</w:t>
            </w:r>
          </w:p>
          <w:p>
            <w:pPr>
              <w:spacing w:after="0" w:line="400" w:lineRule="exact"/>
              <w:ind w:firstLine="480" w:firstLineChars="200"/>
              <w:rPr>
                <w:rFonts w:ascii="宋体" w:hAnsi="宋体" w:eastAsia="宋体" w:cs="宋体"/>
                <w:sz w:val="24"/>
              </w:rPr>
            </w:pPr>
            <w:r>
              <w:rPr>
                <w:rFonts w:hint="eastAsia" w:ascii="宋体" w:hAnsi="宋体" w:eastAsia="宋体" w:cs="宋体"/>
                <w:sz w:val="24"/>
              </w:rPr>
              <w:t>4.本采购文件是根据国家有关法律及有关政策、法规编制，解释权属采购代理机构。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 w:type="dxa"/>
            <w:vAlign w:val="center"/>
          </w:tcPr>
          <w:p>
            <w:pPr>
              <w:spacing w:after="0" w:line="400" w:lineRule="exact"/>
              <w:ind w:firstLine="480" w:firstLineChars="200"/>
              <w:jc w:val="center"/>
              <w:rPr>
                <w:rFonts w:ascii="宋体" w:hAnsi="宋体" w:eastAsia="宋体" w:cs="宋体"/>
                <w:sz w:val="24"/>
              </w:rPr>
            </w:pPr>
          </w:p>
        </w:tc>
        <w:tc>
          <w:tcPr>
            <w:tcW w:w="1283" w:type="dxa"/>
            <w:vAlign w:val="center"/>
          </w:tcPr>
          <w:p>
            <w:pPr>
              <w:spacing w:after="0" w:line="400" w:lineRule="exact"/>
              <w:ind w:firstLine="480" w:firstLineChars="200"/>
              <w:jc w:val="center"/>
              <w:rPr>
                <w:rFonts w:ascii="宋体" w:hAnsi="宋体" w:eastAsia="宋体" w:cs="宋体"/>
                <w:sz w:val="24"/>
              </w:rPr>
            </w:pPr>
          </w:p>
        </w:tc>
        <w:tc>
          <w:tcPr>
            <w:tcW w:w="7290" w:type="dxa"/>
            <w:vAlign w:val="center"/>
          </w:tcPr>
          <w:p>
            <w:pPr>
              <w:spacing w:after="0" w:line="400" w:lineRule="exact"/>
              <w:ind w:firstLine="480" w:firstLineChars="200"/>
              <w:rPr>
                <w:rFonts w:ascii="宋体" w:hAnsi="宋体" w:eastAsia="宋体" w:cs="仿宋"/>
                <w:sz w:val="24"/>
              </w:rPr>
            </w:pPr>
            <w:r>
              <w:rPr>
                <w:rFonts w:hint="eastAsia" w:ascii="宋体" w:hAnsi="宋体" w:eastAsia="宋体" w:cs="仿宋"/>
                <w:sz w:val="24"/>
              </w:rPr>
              <w:t>递交响应文件截止时间后，由采购人或采购代理机构对供应商进行信用信息查询，具体规定如下：</w:t>
            </w:r>
          </w:p>
          <w:p>
            <w:pPr>
              <w:spacing w:after="0" w:line="400" w:lineRule="exact"/>
              <w:ind w:firstLine="480" w:firstLineChars="200"/>
              <w:rPr>
                <w:rFonts w:ascii="宋体" w:hAnsi="宋体" w:eastAsia="宋体" w:cs="仿宋"/>
                <w:sz w:val="24"/>
              </w:rPr>
            </w:pPr>
            <w:r>
              <w:rPr>
                <w:rFonts w:hint="eastAsia" w:ascii="宋体" w:hAnsi="宋体" w:eastAsia="宋体" w:cs="仿宋"/>
                <w:sz w:val="24"/>
              </w:rPr>
              <w:t>查询渠道：“信用中国”网站(www.creditchina.gov.cn)、中国政府采购网(www.ccgp.gov.cn)等。</w:t>
            </w:r>
          </w:p>
          <w:p>
            <w:pPr>
              <w:spacing w:after="0" w:line="400" w:lineRule="exact"/>
              <w:ind w:firstLine="480" w:firstLineChars="200"/>
              <w:rPr>
                <w:rFonts w:ascii="宋体" w:hAnsi="宋体" w:eastAsia="宋体" w:cs="仿宋"/>
                <w:sz w:val="24"/>
              </w:rPr>
            </w:pPr>
            <w:r>
              <w:rPr>
                <w:rFonts w:hint="eastAsia" w:ascii="宋体" w:hAnsi="宋体" w:eastAsia="宋体" w:cs="仿宋"/>
                <w:sz w:val="24"/>
              </w:rPr>
              <w:t>“信用中国”网站查询内容：失信被执行人、重大税收违法案件当事人名单、政府采购严重违法失信行为记录名单查询结果或界面截图；查询或打印截止时点：递交响应文件截止时间。</w:t>
            </w:r>
          </w:p>
          <w:p>
            <w:pPr>
              <w:spacing w:after="0" w:line="400" w:lineRule="exact"/>
              <w:ind w:firstLine="480" w:firstLineChars="200"/>
              <w:rPr>
                <w:rFonts w:ascii="宋体" w:hAnsi="宋体" w:eastAsia="宋体" w:cs="仿宋"/>
                <w:sz w:val="24"/>
              </w:rPr>
            </w:pPr>
            <w:r>
              <w:rPr>
                <w:rFonts w:hint="eastAsia" w:ascii="宋体" w:hAnsi="宋体" w:eastAsia="宋体" w:cs="仿宋"/>
                <w:sz w:val="24"/>
              </w:rPr>
              <w:t>“中国政府采购网”的查询内容：政府采购严重违法失信行为信息记录；查询时间：递交响应文件截止时间前三年内。</w:t>
            </w:r>
          </w:p>
          <w:p>
            <w:pPr>
              <w:spacing w:after="0" w:line="400" w:lineRule="exact"/>
              <w:ind w:firstLine="480" w:firstLineChars="200"/>
              <w:rPr>
                <w:rFonts w:ascii="宋体" w:hAnsi="宋体" w:eastAsia="宋体" w:cs="仿宋"/>
                <w:sz w:val="24"/>
              </w:rPr>
            </w:pPr>
            <w:r>
              <w:rPr>
                <w:rFonts w:hint="eastAsia" w:ascii="宋体" w:hAnsi="宋体" w:eastAsia="宋体" w:cs="仿宋"/>
                <w:sz w:val="24"/>
              </w:rPr>
              <w:t>查询记录和证据留存方式：在查询网站中直接打印查询记录，打印材料作为评审资料保存。</w:t>
            </w:r>
          </w:p>
          <w:p>
            <w:pPr>
              <w:spacing w:after="0" w:line="360" w:lineRule="exact"/>
              <w:ind w:firstLine="480" w:firstLineChars="200"/>
              <w:jc w:val="both"/>
              <w:rPr>
                <w:rFonts w:ascii="宋体" w:hAnsi="宋体" w:eastAsia="宋体" w:cs="宋体"/>
                <w:sz w:val="24"/>
              </w:rPr>
            </w:pPr>
            <w:r>
              <w:rPr>
                <w:rFonts w:hint="eastAsia" w:ascii="宋体" w:hAnsi="宋体" w:eastAsia="宋体" w:cs="仿宋"/>
                <w:sz w:val="24"/>
              </w:rPr>
              <w:t>信用信息使用规则：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资格审查不通过，不得参与政府采购活动。两个以上的自然人、法人或者其他组织组成一个联合体，以一个供应商的身份共同参加政府采购活动的，应当对所有联合体成员进行信用记录查询，联合体成员存在不良信用记录的，视同联合体存在不良信用记录。</w:t>
            </w:r>
          </w:p>
        </w:tc>
      </w:tr>
    </w:tbl>
    <w:p>
      <w:pPr>
        <w:pStyle w:val="4"/>
        <w:spacing w:before="240" w:beforeLines="100" w:line="400" w:lineRule="exact"/>
        <w:rPr>
          <w:rFonts w:ascii="宋体" w:hAnsi="宋体" w:eastAsia="宋体"/>
        </w:rPr>
      </w:pPr>
      <w:bookmarkStart w:id="54" w:name="_Toc246095454"/>
      <w:bookmarkStart w:id="55" w:name="_Toc246095516"/>
      <w:bookmarkStart w:id="56" w:name="_Toc246094910"/>
      <w:r>
        <w:rPr>
          <w:rFonts w:hint="eastAsia" w:ascii="宋体" w:hAnsi="宋体" w:eastAsia="宋体"/>
        </w:rPr>
        <w:br w:type="page"/>
      </w:r>
      <w:bookmarkStart w:id="57" w:name="_Toc7192544"/>
      <w:r>
        <w:rPr>
          <w:rFonts w:hint="eastAsia" w:ascii="宋体" w:hAnsi="宋体" w:eastAsia="宋体"/>
        </w:rPr>
        <w:t>一、总则</w:t>
      </w:r>
      <w:bookmarkEnd w:id="54"/>
      <w:bookmarkEnd w:id="55"/>
      <w:bookmarkEnd w:id="56"/>
      <w:bookmarkEnd w:id="57"/>
    </w:p>
    <w:p>
      <w:pPr>
        <w:spacing w:after="0" w:line="400" w:lineRule="exact"/>
        <w:ind w:firstLine="482" w:firstLineChars="200"/>
        <w:rPr>
          <w:rFonts w:ascii="宋体" w:hAnsi="宋体" w:eastAsia="宋体"/>
          <w:b/>
          <w:sz w:val="24"/>
        </w:rPr>
      </w:pPr>
      <w:r>
        <w:rPr>
          <w:rFonts w:hint="eastAsia" w:ascii="宋体" w:hAnsi="宋体" w:eastAsia="宋体"/>
          <w:b/>
          <w:sz w:val="24"/>
        </w:rPr>
        <w:t>l. 项目概况</w:t>
      </w:r>
    </w:p>
    <w:p>
      <w:pPr>
        <w:spacing w:after="0" w:line="400" w:lineRule="exact"/>
        <w:ind w:firstLine="480" w:firstLineChars="200"/>
        <w:rPr>
          <w:rFonts w:ascii="宋体" w:hAnsi="宋体" w:eastAsia="宋体"/>
          <w:sz w:val="24"/>
        </w:rPr>
      </w:pPr>
      <w:r>
        <w:rPr>
          <w:rFonts w:hint="eastAsia" w:ascii="宋体" w:hAnsi="宋体" w:eastAsia="宋体"/>
          <w:sz w:val="24"/>
        </w:rPr>
        <w:t>1.1适用范围：本文件仅适用于本文件中所叙述的货物类政府采购项目。</w:t>
      </w:r>
    </w:p>
    <w:p>
      <w:pPr>
        <w:spacing w:after="0" w:line="400" w:lineRule="exact"/>
        <w:ind w:firstLine="480" w:firstLineChars="200"/>
        <w:rPr>
          <w:rFonts w:ascii="宋体" w:hAnsi="宋体" w:eastAsia="宋体"/>
          <w:bCs/>
          <w:sz w:val="24"/>
        </w:rPr>
      </w:pPr>
      <w:r>
        <w:rPr>
          <w:rFonts w:hint="eastAsia" w:ascii="宋体" w:hAnsi="宋体" w:eastAsia="宋体"/>
          <w:bCs/>
          <w:sz w:val="24"/>
        </w:rPr>
        <w:t>1.2  采购人：见供应商须知前附表。</w:t>
      </w:r>
    </w:p>
    <w:p>
      <w:pPr>
        <w:spacing w:after="0" w:line="400" w:lineRule="exact"/>
        <w:ind w:firstLine="480" w:firstLineChars="200"/>
        <w:rPr>
          <w:rFonts w:ascii="宋体" w:hAnsi="宋体" w:eastAsia="宋体"/>
          <w:bCs/>
          <w:sz w:val="24"/>
        </w:rPr>
      </w:pPr>
      <w:r>
        <w:rPr>
          <w:rFonts w:hint="eastAsia" w:ascii="宋体" w:hAnsi="宋体" w:eastAsia="宋体"/>
          <w:bCs/>
          <w:sz w:val="24"/>
        </w:rPr>
        <w:t>1.3  采购代理机构：见供应商须知前附表。</w:t>
      </w:r>
    </w:p>
    <w:p>
      <w:pPr>
        <w:spacing w:after="0" w:line="400" w:lineRule="exact"/>
        <w:ind w:firstLine="480" w:firstLineChars="200"/>
        <w:rPr>
          <w:rFonts w:ascii="宋体" w:hAnsi="宋体" w:eastAsia="宋体"/>
          <w:bCs/>
          <w:sz w:val="24"/>
        </w:rPr>
      </w:pPr>
      <w:r>
        <w:rPr>
          <w:rFonts w:hint="eastAsia" w:ascii="宋体" w:hAnsi="宋体" w:eastAsia="宋体"/>
          <w:sz w:val="24"/>
        </w:rPr>
        <w:t>1.4  项目名称：</w:t>
      </w:r>
      <w:r>
        <w:rPr>
          <w:rFonts w:hint="eastAsia" w:ascii="宋体" w:hAnsi="宋体" w:eastAsia="宋体"/>
          <w:bCs/>
          <w:sz w:val="24"/>
        </w:rPr>
        <w:t>见供应商须知前附表。</w:t>
      </w:r>
    </w:p>
    <w:p>
      <w:pPr>
        <w:spacing w:after="0" w:line="400" w:lineRule="exact"/>
        <w:ind w:firstLine="480" w:firstLineChars="200"/>
        <w:rPr>
          <w:rFonts w:ascii="宋体" w:hAnsi="宋体" w:eastAsia="宋体"/>
          <w:bCs/>
          <w:sz w:val="24"/>
        </w:rPr>
      </w:pPr>
      <w:r>
        <w:rPr>
          <w:rFonts w:hint="eastAsia" w:ascii="宋体" w:hAnsi="宋体" w:eastAsia="宋体"/>
          <w:sz w:val="24"/>
        </w:rPr>
        <w:t>1.5  采购编号：</w:t>
      </w:r>
      <w:r>
        <w:rPr>
          <w:rFonts w:hint="eastAsia" w:ascii="宋体" w:hAnsi="宋体" w:eastAsia="宋体"/>
          <w:bCs/>
          <w:sz w:val="24"/>
        </w:rPr>
        <w:t>见供应商须知前附表。</w:t>
      </w:r>
    </w:p>
    <w:p>
      <w:pPr>
        <w:spacing w:after="0" w:line="400" w:lineRule="exact"/>
        <w:ind w:firstLine="480" w:firstLineChars="200"/>
        <w:rPr>
          <w:rFonts w:ascii="宋体" w:hAnsi="宋体" w:eastAsia="宋体"/>
          <w:bCs/>
          <w:sz w:val="24"/>
        </w:rPr>
      </w:pPr>
      <w:r>
        <w:rPr>
          <w:rFonts w:hint="eastAsia" w:ascii="宋体" w:hAnsi="宋体" w:eastAsia="宋体"/>
          <w:bCs/>
          <w:sz w:val="24"/>
        </w:rPr>
        <w:t>1.6  采购预算：见供应商须知前附表。</w:t>
      </w:r>
    </w:p>
    <w:p>
      <w:pPr>
        <w:spacing w:after="0" w:line="400" w:lineRule="exact"/>
        <w:ind w:firstLine="480" w:firstLineChars="200"/>
        <w:rPr>
          <w:rFonts w:ascii="宋体" w:hAnsi="宋体" w:eastAsia="宋体"/>
          <w:bCs/>
          <w:sz w:val="24"/>
        </w:rPr>
      </w:pPr>
      <w:r>
        <w:rPr>
          <w:rFonts w:hint="eastAsia" w:ascii="宋体" w:hAnsi="宋体" w:eastAsia="宋体"/>
          <w:bCs/>
          <w:sz w:val="24"/>
        </w:rPr>
        <w:t>1.7  资金来源：见供应商须知前附表。</w:t>
      </w:r>
    </w:p>
    <w:p>
      <w:pPr>
        <w:spacing w:after="0" w:line="400" w:lineRule="exact"/>
        <w:ind w:firstLine="480" w:firstLineChars="200"/>
        <w:rPr>
          <w:rFonts w:ascii="宋体" w:hAnsi="宋体" w:eastAsia="宋体" w:cs="宋体"/>
          <w:bCs/>
        </w:rPr>
      </w:pPr>
      <w:r>
        <w:rPr>
          <w:rFonts w:hint="eastAsia" w:ascii="宋体" w:hAnsi="宋体" w:eastAsia="宋体"/>
          <w:bCs/>
          <w:sz w:val="24"/>
        </w:rPr>
        <w:t>1.8  预留采购份额：见供应商须知前附表。</w:t>
      </w:r>
    </w:p>
    <w:p>
      <w:pPr>
        <w:spacing w:after="0" w:line="400" w:lineRule="exact"/>
        <w:ind w:firstLine="482" w:firstLineChars="200"/>
        <w:rPr>
          <w:rFonts w:ascii="宋体" w:hAnsi="宋体" w:eastAsia="宋体"/>
          <w:b/>
          <w:sz w:val="24"/>
        </w:rPr>
      </w:pPr>
      <w:r>
        <w:rPr>
          <w:rFonts w:hint="eastAsia" w:ascii="宋体" w:hAnsi="宋体" w:eastAsia="宋体"/>
          <w:b/>
          <w:sz w:val="24"/>
        </w:rPr>
        <w:t>2.定义</w:t>
      </w:r>
    </w:p>
    <w:p>
      <w:pPr>
        <w:spacing w:after="0" w:line="400" w:lineRule="exact"/>
        <w:ind w:firstLine="480" w:firstLineChars="200"/>
        <w:rPr>
          <w:rFonts w:ascii="宋体" w:hAnsi="宋体" w:eastAsia="宋体" w:cs="Arial"/>
          <w:sz w:val="24"/>
        </w:rPr>
      </w:pPr>
      <w:r>
        <w:rPr>
          <w:rFonts w:hint="eastAsia" w:ascii="宋体" w:hAnsi="宋体" w:eastAsia="宋体" w:cs="Arial"/>
          <w:sz w:val="24"/>
        </w:rPr>
        <w:t>2.1 “采购人"是指依法进行政府采购的国家机关、事业单位、团体组织。</w:t>
      </w:r>
    </w:p>
    <w:p>
      <w:pPr>
        <w:spacing w:after="0" w:line="400" w:lineRule="exact"/>
        <w:ind w:firstLine="480" w:firstLineChars="200"/>
        <w:rPr>
          <w:rFonts w:ascii="宋体" w:hAnsi="宋体" w:eastAsia="宋体" w:cs="Arial"/>
          <w:sz w:val="24"/>
        </w:rPr>
      </w:pPr>
      <w:r>
        <w:rPr>
          <w:rFonts w:hint="eastAsia" w:ascii="宋体" w:hAnsi="宋体" w:eastAsia="宋体" w:cs="Arial"/>
          <w:sz w:val="24"/>
        </w:rPr>
        <w:t>2.2 “采购代理机构”是指依法设立、从事采购代理业务并提供相关服务的社会中介机构。</w:t>
      </w:r>
    </w:p>
    <w:p>
      <w:pPr>
        <w:spacing w:after="0" w:line="400" w:lineRule="exact"/>
        <w:ind w:firstLine="480" w:firstLineChars="200"/>
        <w:rPr>
          <w:rFonts w:ascii="宋体" w:hAnsi="宋体" w:eastAsia="宋体" w:cs="Arial"/>
          <w:sz w:val="24"/>
        </w:rPr>
      </w:pPr>
      <w:r>
        <w:rPr>
          <w:rFonts w:hint="eastAsia" w:ascii="宋体" w:hAnsi="宋体" w:eastAsia="宋体" w:cs="Arial"/>
          <w:sz w:val="24"/>
        </w:rPr>
        <w:t>2.3 “供应商”是指响应本文件要求，参加谈判的法人、其他组织或者自然人。如果该供应商在本次谈判中成交，即成为"成交供应商"。法人包括企业法人、机关法人、事业单位法人和社会团体法人。其他组织包括合伙企业、非企业专业服务机构、个体工商户、农村承包经营户及国家有关法律法规规定的组织。自然人是指中国公民。</w:t>
      </w:r>
    </w:p>
    <w:p>
      <w:pPr>
        <w:spacing w:after="0" w:line="400" w:lineRule="exact"/>
        <w:ind w:firstLine="480" w:firstLineChars="200"/>
        <w:rPr>
          <w:rFonts w:ascii="宋体" w:hAnsi="宋体" w:eastAsia="宋体" w:cs="Arial"/>
          <w:sz w:val="24"/>
        </w:rPr>
      </w:pPr>
      <w:r>
        <w:rPr>
          <w:rFonts w:hint="eastAsia" w:ascii="宋体" w:hAnsi="宋体" w:eastAsia="宋体" w:cs="Arial"/>
          <w:sz w:val="24"/>
        </w:rPr>
        <w:t>2.4“货物”是指各种形态和种类的物品，包括原材料、燃料、设备、产品等。</w:t>
      </w:r>
    </w:p>
    <w:p>
      <w:pPr>
        <w:spacing w:after="0" w:line="400" w:lineRule="exact"/>
        <w:ind w:firstLine="480" w:firstLineChars="200"/>
        <w:rPr>
          <w:rFonts w:ascii="宋体" w:hAnsi="宋体" w:eastAsia="宋体" w:cs="Arial"/>
          <w:sz w:val="24"/>
        </w:rPr>
      </w:pPr>
      <w:r>
        <w:rPr>
          <w:rFonts w:hint="eastAsia" w:ascii="宋体" w:hAnsi="宋体" w:eastAsia="宋体" w:cs="Arial"/>
          <w:sz w:val="24"/>
        </w:rPr>
        <w:t>2.</w:t>
      </w:r>
      <w:r>
        <w:rPr>
          <w:rFonts w:ascii="宋体" w:hAnsi="宋体" w:eastAsia="宋体" w:cs="Arial"/>
          <w:sz w:val="24"/>
        </w:rPr>
        <w:t>5</w:t>
      </w:r>
      <w:r>
        <w:rPr>
          <w:rFonts w:hint="eastAsia" w:ascii="宋体" w:hAnsi="宋体" w:eastAsia="宋体" w:cs="Arial"/>
          <w:sz w:val="24"/>
        </w:rPr>
        <w:t>“服务”系指除货物和工程以外的其他政府采购对象。</w:t>
      </w:r>
    </w:p>
    <w:p>
      <w:pPr>
        <w:spacing w:after="0" w:line="400" w:lineRule="exact"/>
        <w:ind w:firstLine="480" w:firstLineChars="200"/>
        <w:rPr>
          <w:rFonts w:ascii="宋体" w:hAnsi="宋体" w:eastAsia="宋体" w:cs="Arial"/>
          <w:sz w:val="24"/>
        </w:rPr>
      </w:pPr>
      <w:r>
        <w:rPr>
          <w:rFonts w:hint="eastAsia" w:ascii="宋体" w:hAnsi="宋体" w:eastAsia="宋体" w:cs="Arial"/>
          <w:sz w:val="24"/>
        </w:rPr>
        <w:t>2.</w:t>
      </w:r>
      <w:r>
        <w:rPr>
          <w:rFonts w:ascii="宋体" w:hAnsi="宋体" w:eastAsia="宋体" w:cs="Arial"/>
          <w:sz w:val="24"/>
        </w:rPr>
        <w:t>6</w:t>
      </w:r>
      <w:r>
        <w:rPr>
          <w:rFonts w:hint="eastAsia" w:ascii="宋体" w:hAnsi="宋体" w:eastAsia="宋体" w:cs="Arial"/>
          <w:sz w:val="24"/>
        </w:rPr>
        <w:t>“响应文件”是指供应商根据本文件要求，编制包含报价、技术和服务等所有内容的文件。</w:t>
      </w:r>
    </w:p>
    <w:p>
      <w:pPr>
        <w:spacing w:after="0" w:line="400" w:lineRule="exact"/>
        <w:ind w:firstLine="480" w:firstLineChars="200"/>
        <w:rPr>
          <w:rFonts w:ascii="宋体" w:hAnsi="宋体" w:eastAsia="宋体" w:cs="Arial"/>
          <w:sz w:val="24"/>
        </w:rPr>
      </w:pPr>
      <w:r>
        <w:rPr>
          <w:rFonts w:hint="eastAsia" w:ascii="宋体" w:hAnsi="宋体" w:eastAsia="宋体" w:cs="Arial"/>
          <w:sz w:val="24"/>
        </w:rPr>
        <w:t>2.7“书面形式”如无特殊规定，“书面形式”是指信函和数据电文（包括地表现所载内容的形式。采购文件如有特殊规定，以采购文件规定为准。</w:t>
      </w:r>
    </w:p>
    <w:p>
      <w:pPr>
        <w:spacing w:after="0" w:line="400" w:lineRule="exact"/>
        <w:ind w:firstLine="480" w:firstLineChars="200"/>
        <w:rPr>
          <w:rFonts w:ascii="宋体" w:hAnsi="宋体" w:eastAsia="宋体" w:cs="Arial"/>
          <w:sz w:val="24"/>
        </w:rPr>
      </w:pPr>
      <w:r>
        <w:rPr>
          <w:rFonts w:ascii="宋体" w:hAnsi="宋体" w:eastAsia="宋体" w:cs="Arial"/>
          <w:sz w:val="24"/>
        </w:rPr>
        <w:t>2.8</w:t>
      </w:r>
      <w:r>
        <w:rPr>
          <w:rFonts w:hint="eastAsia" w:ascii="宋体" w:hAnsi="宋体" w:eastAsia="宋体" w:cs="Arial"/>
          <w:sz w:val="24"/>
        </w:rPr>
        <w:t>本文件中的“法定代表人”若法律法规无特别规定，当供应商是企业的，是指企业法人营业执照上的法定代表人；当供应商是事业单位的，是指事业单位法人证书上的法定代表人；当供应商是社会团体、民办非企业的，是指法人登记证书中的法定代表人；当供应商是个体工商户的，是指个体工商户营业执照上的经营者；当供应商是自然人的，是指参与本项目响应的自然人本人。</w:t>
      </w:r>
    </w:p>
    <w:p>
      <w:pPr>
        <w:spacing w:after="0" w:line="400" w:lineRule="exact"/>
        <w:ind w:firstLine="480" w:firstLineChars="200"/>
        <w:rPr>
          <w:rFonts w:ascii="宋体" w:hAnsi="宋体" w:eastAsia="宋体" w:cs="Arial"/>
          <w:sz w:val="24"/>
        </w:rPr>
      </w:pPr>
      <w:r>
        <w:rPr>
          <w:rFonts w:hint="eastAsia" w:ascii="宋体" w:hAnsi="宋体" w:eastAsia="宋体" w:cs="Arial"/>
          <w:sz w:val="24"/>
        </w:rPr>
        <w:t>2.</w:t>
      </w:r>
      <w:r>
        <w:rPr>
          <w:rFonts w:ascii="宋体" w:hAnsi="宋体" w:eastAsia="宋体" w:cs="Arial"/>
          <w:sz w:val="24"/>
        </w:rPr>
        <w:t>9</w:t>
      </w:r>
      <w:r>
        <w:rPr>
          <w:rFonts w:hint="eastAsia" w:ascii="宋体" w:hAnsi="宋体" w:eastAsia="宋体" w:cs="Arial"/>
          <w:sz w:val="24"/>
        </w:rPr>
        <w:t>标注“▲”号的条款或要求系指实质性条款或实质性要求。</w:t>
      </w:r>
    </w:p>
    <w:p>
      <w:pPr>
        <w:spacing w:after="0" w:line="400" w:lineRule="exact"/>
        <w:ind w:firstLine="482" w:firstLineChars="200"/>
        <w:rPr>
          <w:rFonts w:ascii="宋体" w:hAnsi="宋体" w:eastAsia="宋体"/>
          <w:b/>
          <w:sz w:val="24"/>
        </w:rPr>
      </w:pPr>
      <w:r>
        <w:rPr>
          <w:rFonts w:hint="eastAsia" w:ascii="宋体" w:hAnsi="宋体" w:eastAsia="宋体"/>
          <w:b/>
          <w:sz w:val="24"/>
        </w:rPr>
        <w:t>3. 供应商资格条件</w:t>
      </w:r>
    </w:p>
    <w:p>
      <w:pPr>
        <w:spacing w:after="0" w:line="400" w:lineRule="exact"/>
        <w:ind w:firstLine="480" w:firstLineChars="200"/>
        <w:rPr>
          <w:rFonts w:ascii="宋体" w:hAnsi="宋体" w:eastAsia="宋体"/>
          <w:sz w:val="24"/>
        </w:rPr>
      </w:pPr>
      <w:r>
        <w:rPr>
          <w:rFonts w:hint="eastAsia" w:ascii="宋体" w:hAnsi="宋体" w:eastAsia="宋体"/>
          <w:sz w:val="24"/>
        </w:rPr>
        <w:t>3.1 基本资格条件：见“供应商须知前附表”规定。</w:t>
      </w:r>
    </w:p>
    <w:p>
      <w:pPr>
        <w:spacing w:after="0" w:line="400" w:lineRule="exact"/>
        <w:ind w:firstLine="480" w:firstLineChars="200"/>
        <w:rPr>
          <w:rFonts w:ascii="宋体" w:hAnsi="宋体" w:eastAsia="宋体"/>
          <w:sz w:val="24"/>
        </w:rPr>
      </w:pPr>
      <w:r>
        <w:rPr>
          <w:rFonts w:hint="eastAsia" w:ascii="宋体" w:hAnsi="宋体" w:eastAsia="宋体"/>
          <w:sz w:val="24"/>
        </w:rPr>
        <w:t>3.2 供应商的特定要求：见“供应商须知前附表”规定。</w:t>
      </w:r>
    </w:p>
    <w:p>
      <w:pPr>
        <w:spacing w:after="0" w:line="400" w:lineRule="exact"/>
        <w:ind w:firstLine="480" w:firstLineChars="200"/>
        <w:rPr>
          <w:rFonts w:ascii="宋体" w:hAnsi="宋体" w:eastAsia="宋体"/>
          <w:sz w:val="24"/>
        </w:rPr>
      </w:pPr>
      <w:r>
        <w:rPr>
          <w:rFonts w:hint="eastAsia" w:ascii="宋体" w:hAnsi="宋体" w:eastAsia="宋体"/>
          <w:sz w:val="24"/>
        </w:rPr>
        <w:t xml:space="preserve">3.3 存在下列情形之一的供应商不得参加资格性审查： </w:t>
      </w:r>
    </w:p>
    <w:p>
      <w:pPr>
        <w:spacing w:after="0" w:line="400" w:lineRule="exact"/>
        <w:ind w:firstLine="480" w:firstLineChars="200"/>
        <w:rPr>
          <w:rFonts w:ascii="宋体" w:hAnsi="宋体" w:eastAsia="宋体"/>
          <w:sz w:val="24"/>
        </w:rPr>
      </w:pPr>
      <w:r>
        <w:rPr>
          <w:rFonts w:hint="eastAsia" w:ascii="宋体" w:hAnsi="宋体" w:eastAsia="宋体"/>
          <w:sz w:val="24"/>
        </w:rPr>
        <w:t xml:space="preserve">（1）单位负责人为同一人或者存在直接控股、管理关系的不同供应商，不得参加本项目同一合同项下的政府采购活动。为本项目提供整体设计、规范编制或者项目管理、监理、检测等服务的供应商，不得再参加本项目的采购活动。 </w:t>
      </w:r>
    </w:p>
    <w:p>
      <w:pPr>
        <w:spacing w:after="0" w:line="400" w:lineRule="exact"/>
        <w:ind w:firstLine="480" w:firstLineChars="200"/>
        <w:rPr>
          <w:rFonts w:ascii="宋体" w:hAnsi="宋体" w:eastAsia="宋体"/>
          <w:sz w:val="24"/>
        </w:rPr>
      </w:pPr>
      <w:r>
        <w:rPr>
          <w:rFonts w:hint="eastAsia" w:ascii="宋体" w:hAnsi="宋体" w:eastAsia="宋体"/>
          <w:sz w:val="24"/>
        </w:rPr>
        <w:t>（2）在财政部门禁止参加政府采购活动期限以内的。</w:t>
      </w:r>
    </w:p>
    <w:p>
      <w:pPr>
        <w:spacing w:after="0" w:line="400" w:lineRule="exact"/>
        <w:ind w:firstLine="480" w:firstLineChars="200"/>
        <w:rPr>
          <w:rFonts w:ascii="宋体" w:hAnsi="宋体" w:eastAsia="宋体"/>
          <w:sz w:val="24"/>
        </w:rPr>
      </w:pPr>
      <w:r>
        <w:rPr>
          <w:rFonts w:hint="eastAsia" w:ascii="宋体" w:hAnsi="宋体" w:eastAsia="宋体"/>
          <w:sz w:val="24"/>
        </w:rPr>
        <w:t xml:space="preserve">3.4 按本项目采购公告规定方式获得竞争性谈判文件。 </w:t>
      </w:r>
    </w:p>
    <w:p>
      <w:pPr>
        <w:spacing w:after="0" w:line="400" w:lineRule="exact"/>
        <w:ind w:firstLine="480" w:firstLineChars="200"/>
        <w:rPr>
          <w:rFonts w:ascii="宋体" w:hAnsi="宋体" w:eastAsia="宋体"/>
          <w:sz w:val="24"/>
        </w:rPr>
      </w:pPr>
      <w:r>
        <w:rPr>
          <w:rFonts w:hint="eastAsia" w:ascii="宋体" w:hAnsi="宋体" w:eastAsia="宋体"/>
          <w:sz w:val="24"/>
        </w:rPr>
        <w:t>3.5 本项目是否接受联合体竞标，见“供应商须知前附表”规定。</w:t>
      </w:r>
    </w:p>
    <w:p>
      <w:pPr>
        <w:spacing w:after="0" w:line="400" w:lineRule="exact"/>
        <w:ind w:firstLine="482" w:firstLineChars="200"/>
        <w:rPr>
          <w:rFonts w:ascii="宋体" w:hAnsi="宋体" w:eastAsia="宋体"/>
          <w:b/>
          <w:sz w:val="24"/>
        </w:rPr>
      </w:pPr>
      <w:r>
        <w:rPr>
          <w:rFonts w:hint="eastAsia" w:ascii="宋体" w:hAnsi="宋体" w:eastAsia="宋体"/>
          <w:b/>
          <w:sz w:val="24"/>
        </w:rPr>
        <w:t>4. 语言文字及计量单位</w:t>
      </w:r>
    </w:p>
    <w:p>
      <w:pPr>
        <w:spacing w:after="0" w:line="400" w:lineRule="exact"/>
        <w:ind w:firstLine="480" w:firstLineChars="200"/>
        <w:rPr>
          <w:rFonts w:ascii="宋体" w:hAnsi="宋体" w:eastAsia="宋体"/>
          <w:sz w:val="24"/>
        </w:rPr>
      </w:pPr>
      <w:r>
        <w:rPr>
          <w:rFonts w:hint="eastAsia" w:ascii="宋体" w:hAnsi="宋体" w:eastAsia="宋体"/>
          <w:sz w:val="24"/>
        </w:rPr>
        <w:t>除专用术语外，与采购有关的语言均使用中文。必要时专用术语应附有中文注释。所有计量均采用中华人民共和国法定计量单位。</w:t>
      </w:r>
    </w:p>
    <w:p>
      <w:pPr>
        <w:spacing w:after="0" w:line="400" w:lineRule="exact"/>
        <w:ind w:firstLine="482" w:firstLineChars="200"/>
        <w:rPr>
          <w:rFonts w:ascii="宋体" w:hAnsi="宋体" w:eastAsia="宋体"/>
          <w:b/>
          <w:sz w:val="24"/>
        </w:rPr>
      </w:pPr>
      <w:r>
        <w:rPr>
          <w:rFonts w:hint="eastAsia" w:ascii="宋体" w:hAnsi="宋体" w:eastAsia="宋体"/>
          <w:b/>
          <w:sz w:val="24"/>
        </w:rPr>
        <w:t>5. 竞标费用</w:t>
      </w:r>
    </w:p>
    <w:p>
      <w:pPr>
        <w:spacing w:after="0" w:line="400" w:lineRule="exact"/>
        <w:ind w:firstLine="480" w:firstLineChars="200"/>
        <w:rPr>
          <w:rFonts w:ascii="宋体" w:hAnsi="宋体" w:eastAsia="宋体"/>
          <w:sz w:val="24"/>
        </w:rPr>
      </w:pPr>
      <w:r>
        <w:rPr>
          <w:rFonts w:hint="eastAsia" w:ascii="宋体" w:hAnsi="宋体" w:eastAsia="宋体"/>
          <w:sz w:val="24"/>
        </w:rPr>
        <w:t>5.1供应商应自行承担所有与编写和提交响应文件有关的费用，不论谈判结果如何，采购人和采购代理机构在任何情况下无义务和责任承担此类费用。</w:t>
      </w:r>
    </w:p>
    <w:p>
      <w:pPr>
        <w:spacing w:after="0" w:line="400" w:lineRule="exact"/>
        <w:ind w:firstLine="480" w:firstLineChars="200"/>
        <w:rPr>
          <w:rFonts w:ascii="宋体" w:hAnsi="宋体" w:eastAsia="宋体"/>
          <w:sz w:val="24"/>
        </w:rPr>
      </w:pPr>
      <w:r>
        <w:rPr>
          <w:rFonts w:hint="eastAsia" w:ascii="宋体" w:hAnsi="宋体" w:eastAsia="宋体"/>
          <w:sz w:val="24"/>
        </w:rPr>
        <w:t>5.2本项目的招标代理服务费按须知</w:t>
      </w:r>
      <w:r>
        <w:rPr>
          <w:rFonts w:hint="eastAsia" w:ascii="宋体" w:hAnsi="宋体" w:eastAsia="宋体"/>
          <w:b/>
          <w:bCs/>
          <w:sz w:val="24"/>
        </w:rPr>
        <w:t>前附表</w:t>
      </w:r>
      <w:r>
        <w:rPr>
          <w:rFonts w:hint="eastAsia" w:ascii="宋体" w:hAnsi="宋体" w:eastAsia="宋体"/>
          <w:sz w:val="24"/>
        </w:rPr>
        <w:t>的规定执行，由成交供应商在领取成交通知书前，一次性向采购代理机构支付。</w:t>
      </w:r>
    </w:p>
    <w:p>
      <w:pPr>
        <w:spacing w:after="0" w:line="400" w:lineRule="exact"/>
        <w:ind w:firstLine="482" w:firstLineChars="200"/>
        <w:rPr>
          <w:rFonts w:ascii="宋体" w:hAnsi="宋体" w:eastAsia="宋体"/>
          <w:b/>
          <w:sz w:val="24"/>
        </w:rPr>
      </w:pPr>
      <w:r>
        <w:rPr>
          <w:rFonts w:hint="eastAsia" w:ascii="宋体" w:hAnsi="宋体" w:eastAsia="宋体"/>
          <w:b/>
          <w:sz w:val="24"/>
        </w:rPr>
        <w:t>6. 现场勘察</w:t>
      </w:r>
    </w:p>
    <w:p>
      <w:pPr>
        <w:spacing w:after="0" w:line="400" w:lineRule="exact"/>
        <w:ind w:firstLine="480" w:firstLineChars="200"/>
        <w:rPr>
          <w:rFonts w:ascii="宋体" w:hAnsi="宋体" w:eastAsia="宋体" w:cs="Arial"/>
          <w:sz w:val="24"/>
        </w:rPr>
      </w:pPr>
      <w:r>
        <w:rPr>
          <w:rFonts w:hint="eastAsia" w:ascii="宋体" w:hAnsi="宋体" w:eastAsia="宋体"/>
          <w:sz w:val="24"/>
        </w:rPr>
        <w:t>6.1</w:t>
      </w:r>
      <w:r>
        <w:rPr>
          <w:rFonts w:hint="eastAsia" w:ascii="宋体" w:hAnsi="宋体" w:eastAsia="宋体" w:cs="Arial"/>
          <w:sz w:val="24"/>
        </w:rPr>
        <w:t>前附表如规定现场踏勘的，供应商应按规定时间地点参加踏勘。</w:t>
      </w:r>
    </w:p>
    <w:p>
      <w:pPr>
        <w:spacing w:after="0" w:line="400" w:lineRule="exact"/>
        <w:ind w:firstLine="480" w:firstLineChars="200"/>
        <w:rPr>
          <w:rFonts w:ascii="宋体" w:hAnsi="宋体" w:eastAsia="宋体"/>
          <w:sz w:val="24"/>
        </w:rPr>
      </w:pPr>
      <w:r>
        <w:rPr>
          <w:rFonts w:hint="eastAsia" w:ascii="宋体" w:hAnsi="宋体" w:eastAsia="宋体"/>
          <w:sz w:val="24"/>
        </w:rPr>
        <w:t>6.2 供应商应承担现场勘察的责任和风险。勘查现场的费用由供应商自己承担。采购人</w:t>
      </w:r>
      <w:r>
        <w:rPr>
          <w:rFonts w:ascii="宋体" w:hAnsi="宋体" w:eastAsia="宋体"/>
          <w:sz w:val="24"/>
        </w:rPr>
        <w:t>对</w:t>
      </w:r>
      <w:r>
        <w:rPr>
          <w:rFonts w:hint="eastAsia" w:ascii="宋体" w:hAnsi="宋体" w:eastAsia="宋体"/>
          <w:sz w:val="24"/>
        </w:rPr>
        <w:t>供应商</w:t>
      </w:r>
      <w:r>
        <w:rPr>
          <w:rFonts w:ascii="宋体" w:hAnsi="宋体" w:eastAsia="宋体"/>
          <w:sz w:val="24"/>
        </w:rPr>
        <w:t>由此而做出的推论、理解和结论概不负责。</w:t>
      </w:r>
    </w:p>
    <w:p>
      <w:pPr>
        <w:pStyle w:val="4"/>
        <w:spacing w:before="240" w:beforeLines="100" w:line="400" w:lineRule="exact"/>
        <w:rPr>
          <w:rFonts w:ascii="宋体" w:hAnsi="宋体" w:eastAsia="宋体"/>
          <w:b/>
          <w:bCs w:val="0"/>
        </w:rPr>
      </w:pPr>
      <w:bookmarkStart w:id="58" w:name="_Toc7192545"/>
      <w:bookmarkStart w:id="59" w:name="_Toc246094911"/>
      <w:bookmarkStart w:id="60" w:name="_Toc246095517"/>
      <w:bookmarkStart w:id="61" w:name="_Toc246095455"/>
      <w:r>
        <w:rPr>
          <w:rFonts w:hint="eastAsia" w:ascii="宋体" w:hAnsi="宋体" w:eastAsia="宋体"/>
          <w:b/>
          <w:bCs w:val="0"/>
        </w:rPr>
        <w:t>二、竞争性谈判文件</w:t>
      </w:r>
      <w:bookmarkEnd w:id="58"/>
      <w:bookmarkEnd w:id="59"/>
      <w:bookmarkEnd w:id="60"/>
      <w:bookmarkEnd w:id="61"/>
    </w:p>
    <w:p>
      <w:pPr>
        <w:spacing w:after="0" w:line="400" w:lineRule="exact"/>
        <w:ind w:firstLine="482" w:firstLineChars="200"/>
        <w:rPr>
          <w:rFonts w:ascii="宋体" w:hAnsi="宋体" w:eastAsia="宋体"/>
          <w:b/>
          <w:sz w:val="24"/>
        </w:rPr>
      </w:pPr>
      <w:r>
        <w:rPr>
          <w:rFonts w:hint="eastAsia" w:ascii="宋体" w:hAnsi="宋体" w:eastAsia="宋体"/>
          <w:b/>
          <w:sz w:val="24"/>
        </w:rPr>
        <w:t>7. 竞争性谈判文件的组成</w:t>
      </w:r>
    </w:p>
    <w:p>
      <w:pPr>
        <w:spacing w:after="0" w:line="400" w:lineRule="exact"/>
        <w:ind w:firstLine="480" w:firstLineChars="200"/>
        <w:rPr>
          <w:rFonts w:ascii="宋体" w:hAnsi="宋体" w:eastAsia="宋体"/>
          <w:sz w:val="24"/>
        </w:rPr>
      </w:pPr>
      <w:r>
        <w:rPr>
          <w:rFonts w:hint="eastAsia" w:ascii="宋体" w:hAnsi="宋体" w:eastAsia="宋体"/>
          <w:sz w:val="24"/>
        </w:rPr>
        <w:t>7.1 竞争性谈判文件包括下列内容：</w:t>
      </w:r>
    </w:p>
    <w:p>
      <w:pPr>
        <w:spacing w:after="0" w:line="400" w:lineRule="exact"/>
        <w:ind w:firstLine="480" w:firstLineChars="200"/>
        <w:rPr>
          <w:rFonts w:ascii="宋体" w:hAnsi="宋体" w:eastAsia="宋体"/>
          <w:sz w:val="24"/>
        </w:rPr>
      </w:pPr>
      <w:r>
        <w:rPr>
          <w:rFonts w:hint="eastAsia" w:ascii="宋体" w:hAnsi="宋体" w:eastAsia="宋体"/>
          <w:sz w:val="24"/>
        </w:rPr>
        <w:t>第一章 竞争性谈判公告</w:t>
      </w:r>
    </w:p>
    <w:p>
      <w:pPr>
        <w:spacing w:after="0" w:line="400" w:lineRule="exact"/>
        <w:ind w:firstLine="480" w:firstLineChars="200"/>
        <w:rPr>
          <w:rFonts w:ascii="宋体" w:hAnsi="宋体" w:eastAsia="宋体"/>
          <w:sz w:val="24"/>
        </w:rPr>
      </w:pPr>
      <w:r>
        <w:rPr>
          <w:rFonts w:hint="eastAsia" w:ascii="宋体" w:hAnsi="宋体" w:eastAsia="宋体"/>
          <w:sz w:val="24"/>
        </w:rPr>
        <w:t>第二章 供应商须知</w:t>
      </w:r>
    </w:p>
    <w:p>
      <w:pPr>
        <w:spacing w:after="0" w:line="400" w:lineRule="exact"/>
        <w:ind w:firstLine="480" w:firstLineChars="200"/>
        <w:rPr>
          <w:rFonts w:ascii="宋体" w:hAnsi="宋体" w:eastAsia="宋体"/>
          <w:sz w:val="24"/>
        </w:rPr>
      </w:pPr>
      <w:r>
        <w:rPr>
          <w:rFonts w:hint="eastAsia" w:ascii="宋体" w:hAnsi="宋体" w:eastAsia="宋体"/>
          <w:sz w:val="24"/>
        </w:rPr>
        <w:t>第三章 项目采购需求和说明</w:t>
      </w:r>
    </w:p>
    <w:p>
      <w:pPr>
        <w:spacing w:after="0" w:line="400" w:lineRule="exact"/>
        <w:ind w:firstLine="480" w:firstLineChars="200"/>
        <w:rPr>
          <w:rFonts w:ascii="宋体" w:hAnsi="宋体" w:eastAsia="宋体"/>
          <w:sz w:val="24"/>
        </w:rPr>
      </w:pPr>
      <w:r>
        <w:rPr>
          <w:rFonts w:hint="eastAsia" w:ascii="宋体" w:hAnsi="宋体" w:eastAsia="宋体"/>
          <w:sz w:val="24"/>
        </w:rPr>
        <w:t>第四章 评标办法</w:t>
      </w:r>
    </w:p>
    <w:p>
      <w:pPr>
        <w:spacing w:after="0" w:line="400" w:lineRule="exact"/>
        <w:ind w:firstLine="480" w:firstLineChars="200"/>
        <w:rPr>
          <w:rFonts w:ascii="宋体" w:hAnsi="宋体" w:eastAsia="宋体"/>
          <w:sz w:val="24"/>
        </w:rPr>
      </w:pPr>
      <w:r>
        <w:rPr>
          <w:rFonts w:hint="eastAsia" w:ascii="宋体" w:hAnsi="宋体" w:eastAsia="宋体"/>
          <w:sz w:val="24"/>
        </w:rPr>
        <w:t>第五章 合同条款</w:t>
      </w:r>
    </w:p>
    <w:p>
      <w:pPr>
        <w:spacing w:after="0" w:line="400" w:lineRule="exact"/>
        <w:ind w:firstLine="480" w:firstLineChars="200"/>
        <w:rPr>
          <w:rFonts w:ascii="宋体" w:hAnsi="宋体" w:eastAsia="宋体"/>
          <w:sz w:val="24"/>
        </w:rPr>
      </w:pPr>
      <w:r>
        <w:rPr>
          <w:rFonts w:hint="eastAsia" w:ascii="宋体" w:hAnsi="宋体" w:eastAsia="宋体"/>
          <w:sz w:val="24"/>
        </w:rPr>
        <w:t>第六章 响应文件格式</w:t>
      </w:r>
    </w:p>
    <w:p>
      <w:pPr>
        <w:spacing w:after="0" w:line="400" w:lineRule="exact"/>
        <w:ind w:firstLine="480" w:firstLineChars="200"/>
        <w:rPr>
          <w:rFonts w:ascii="宋体" w:hAnsi="宋体" w:eastAsia="宋体"/>
          <w:sz w:val="24"/>
        </w:rPr>
      </w:pPr>
      <w:r>
        <w:rPr>
          <w:rFonts w:hint="eastAsia" w:ascii="宋体" w:hAnsi="宋体" w:eastAsia="宋体"/>
          <w:sz w:val="24"/>
        </w:rPr>
        <w:t>7.2 除本供应商须知第7.1款所述的竞争性谈判文件内容外，采购人在采购期间、符合法定时间发出的答疑、澄清、修改或补充内容，均是竞争性谈判文件的组成部分，对采购人和供应商起约束作用。根据本章第8条、第9条对竞争性谈判文件所作的澄清、修改，构成竞争性谈判文件的组成部分。</w:t>
      </w:r>
    </w:p>
    <w:p>
      <w:pPr>
        <w:spacing w:after="0" w:line="400" w:lineRule="exact"/>
        <w:ind w:firstLine="480" w:firstLineChars="200"/>
        <w:rPr>
          <w:rFonts w:ascii="宋体" w:hAnsi="宋体" w:eastAsia="宋体"/>
          <w:sz w:val="24"/>
        </w:rPr>
      </w:pPr>
      <w:r>
        <w:rPr>
          <w:rFonts w:hint="eastAsia" w:ascii="宋体" w:hAnsi="宋体" w:eastAsia="宋体"/>
          <w:sz w:val="24"/>
        </w:rPr>
        <w:t>7.3 供应商应认真审阅竞争性谈判文件。如果供应商编制的响应文件不符合竞争性谈判文件的要求，责任由供应商自负。实质上不响应竞争性谈判文件要求的响应文件将被采购人拒绝。</w:t>
      </w:r>
    </w:p>
    <w:p>
      <w:pPr>
        <w:spacing w:after="0" w:line="400" w:lineRule="exact"/>
        <w:ind w:firstLine="482" w:firstLineChars="200"/>
        <w:rPr>
          <w:rFonts w:ascii="宋体" w:hAnsi="宋体" w:eastAsia="宋体"/>
          <w:b/>
          <w:sz w:val="24"/>
        </w:rPr>
      </w:pPr>
      <w:r>
        <w:rPr>
          <w:rFonts w:hint="eastAsia" w:ascii="宋体" w:hAnsi="宋体" w:eastAsia="宋体"/>
          <w:b/>
          <w:sz w:val="24"/>
        </w:rPr>
        <w:t>8. 竞争性谈判文件的澄清</w:t>
      </w:r>
    </w:p>
    <w:p>
      <w:pPr>
        <w:spacing w:after="0" w:line="400" w:lineRule="exact"/>
        <w:ind w:firstLine="480" w:firstLineChars="200"/>
        <w:rPr>
          <w:rFonts w:ascii="宋体" w:hAnsi="宋体" w:eastAsia="宋体"/>
          <w:sz w:val="24"/>
        </w:rPr>
      </w:pPr>
      <w:r>
        <w:rPr>
          <w:rFonts w:hint="eastAsia" w:ascii="宋体" w:hAnsi="宋体" w:eastAsia="宋体"/>
          <w:sz w:val="24"/>
        </w:rPr>
        <w:t>8.1 供应商应仔细阅读和检查竞争性谈判文件的全部内容。如发现缺页、</w:t>
      </w:r>
      <w:r>
        <w:rPr>
          <w:rFonts w:hint="eastAsia" w:ascii="宋体" w:hAnsi="宋体" w:eastAsia="宋体" w:cs="Arial"/>
          <w:sz w:val="24"/>
        </w:rPr>
        <w:t>有误或有不合理要求的</w:t>
      </w:r>
      <w:r>
        <w:rPr>
          <w:rFonts w:hint="eastAsia" w:ascii="宋体" w:hAnsi="宋体" w:eastAsia="宋体"/>
          <w:sz w:val="24"/>
        </w:rPr>
        <w:t>，供应商必须在</w:t>
      </w:r>
      <w:r>
        <w:rPr>
          <w:rFonts w:ascii="宋体" w:hAnsi="宋体" w:eastAsia="宋体"/>
          <w:sz w:val="24"/>
        </w:rPr>
        <w:t>提交首次响应文件截止之日前</w:t>
      </w:r>
      <w:r>
        <w:rPr>
          <w:rFonts w:hint="eastAsia" w:ascii="宋体" w:hAnsi="宋体" w:eastAsia="宋体"/>
          <w:sz w:val="24"/>
        </w:rPr>
        <w:t>，以书面形式要求</w:t>
      </w:r>
      <w:r>
        <w:rPr>
          <w:rFonts w:ascii="宋体" w:hAnsi="宋体" w:eastAsia="宋体"/>
          <w:sz w:val="24"/>
        </w:rPr>
        <w:t>采购人</w:t>
      </w:r>
      <w:r>
        <w:rPr>
          <w:rFonts w:hint="eastAsia" w:ascii="宋体" w:hAnsi="宋体" w:eastAsia="宋体"/>
          <w:sz w:val="24"/>
        </w:rPr>
        <w:t>或</w:t>
      </w:r>
      <w:r>
        <w:rPr>
          <w:rFonts w:ascii="宋体" w:hAnsi="宋体" w:eastAsia="宋体"/>
          <w:sz w:val="24"/>
        </w:rPr>
        <w:t>采购代理机构</w:t>
      </w:r>
      <w:r>
        <w:rPr>
          <w:rFonts w:hint="eastAsia" w:ascii="宋体" w:hAnsi="宋体" w:eastAsia="宋体"/>
          <w:sz w:val="24"/>
        </w:rPr>
        <w:t>澄清。逾期不提出澄清要求视为对竞争性谈判文件无异议。</w:t>
      </w:r>
    </w:p>
    <w:p>
      <w:pPr>
        <w:spacing w:after="0" w:line="400" w:lineRule="exact"/>
        <w:ind w:firstLine="480" w:firstLineChars="200"/>
        <w:rPr>
          <w:rFonts w:ascii="宋体" w:hAnsi="宋体" w:eastAsia="宋体" w:cs="Arial"/>
          <w:sz w:val="24"/>
        </w:rPr>
      </w:pPr>
      <w:r>
        <w:rPr>
          <w:rFonts w:hint="eastAsia" w:ascii="宋体" w:hAnsi="宋体" w:eastAsia="宋体"/>
          <w:sz w:val="24"/>
        </w:rPr>
        <w:t>8.2</w:t>
      </w:r>
      <w:r>
        <w:rPr>
          <w:rFonts w:ascii="宋体" w:hAnsi="宋体" w:eastAsia="宋体"/>
          <w:sz w:val="24"/>
        </w:rPr>
        <w:t>采购人、采购代理机构可以对已发出的谈判文件进行必要的澄清，澄清的内容作为谈判文件的组成部分。澄清的内容可能影响响应文件编制的，</w:t>
      </w:r>
      <w:r>
        <w:rPr>
          <w:rFonts w:hint="eastAsia" w:ascii="宋体" w:hAnsi="宋体" w:eastAsia="宋体"/>
          <w:sz w:val="24"/>
        </w:rPr>
        <w:t>谈判文件的澄清将在</w:t>
      </w:r>
      <w:r>
        <w:rPr>
          <w:rFonts w:hint="eastAsia" w:ascii="宋体" w:hAnsi="宋体" w:eastAsia="宋体" w:cs="Arial"/>
          <w:sz w:val="24"/>
        </w:rPr>
        <w:t>提交首次响应文件截止之日3</w:t>
      </w:r>
      <w:r>
        <w:rPr>
          <w:rFonts w:hint="eastAsia" w:ascii="宋体" w:hAnsi="宋体" w:eastAsia="宋体"/>
          <w:sz w:val="24"/>
        </w:rPr>
        <w:t>个工作日前以书面形式（</w:t>
      </w:r>
      <w:r>
        <w:rPr>
          <w:rFonts w:hint="eastAsia" w:ascii="宋体" w:hAnsi="宋体" w:eastAsia="宋体" w:cs="Arial"/>
          <w:sz w:val="24"/>
        </w:rPr>
        <w:t>在发布竞争性谈判公告的政府采购信息发布媒体上发布</w:t>
      </w:r>
      <w:r>
        <w:rPr>
          <w:rFonts w:hint="eastAsia" w:ascii="宋体" w:hAnsi="宋体" w:eastAsia="宋体"/>
          <w:sz w:val="24"/>
        </w:rPr>
        <w:t>）发给所有购买竞争性谈判文件的供应商，但不指明澄清问题的来源，供应商未及时关注采购代理机构在公告发布媒介上发布的澄清文件造成的损失，由供应商自行负责。</w:t>
      </w:r>
      <w:r>
        <w:rPr>
          <w:rFonts w:ascii="宋体" w:hAnsi="宋体" w:eastAsia="宋体"/>
          <w:sz w:val="24"/>
        </w:rPr>
        <w:t>不足3个工作日的，</w:t>
      </w:r>
      <w:r>
        <w:rPr>
          <w:rFonts w:hint="eastAsia" w:ascii="宋体" w:hAnsi="宋体" w:eastAsia="宋体"/>
          <w:sz w:val="24"/>
        </w:rPr>
        <w:t>将</w:t>
      </w:r>
      <w:r>
        <w:rPr>
          <w:rFonts w:ascii="宋体" w:hAnsi="宋体" w:eastAsia="宋体"/>
          <w:sz w:val="24"/>
        </w:rPr>
        <w:t>顺延提交首次响应文件截止之日</w:t>
      </w:r>
      <w:r>
        <w:rPr>
          <w:rFonts w:hint="eastAsia" w:ascii="宋体" w:hAnsi="宋体" w:eastAsia="宋体"/>
          <w:sz w:val="24"/>
        </w:rPr>
        <w:t>。</w:t>
      </w:r>
      <w:r>
        <w:rPr>
          <w:rFonts w:hint="eastAsia" w:ascii="宋体" w:hAnsi="宋体" w:eastAsia="宋体" w:cs="Arial"/>
          <w:sz w:val="24"/>
        </w:rPr>
        <w:t>该澄清的内容为谈判文件的组成部分。</w:t>
      </w:r>
    </w:p>
    <w:p>
      <w:pPr>
        <w:spacing w:after="0" w:line="400" w:lineRule="exact"/>
        <w:ind w:firstLine="480" w:firstLineChars="200"/>
        <w:rPr>
          <w:rFonts w:ascii="宋体" w:hAnsi="宋体" w:eastAsia="宋体"/>
          <w:sz w:val="24"/>
        </w:rPr>
      </w:pPr>
      <w:r>
        <w:rPr>
          <w:rFonts w:hint="eastAsia" w:ascii="宋体" w:hAnsi="宋体" w:eastAsia="宋体" w:cs="Arial"/>
          <w:sz w:val="24"/>
        </w:rPr>
        <w:t>8.3当谈判文件与谈判文件的澄清就同一内容的表述不一致时，以最后发出的公告或书面文件为准。</w:t>
      </w:r>
    </w:p>
    <w:p>
      <w:pPr>
        <w:spacing w:after="0" w:line="400" w:lineRule="exact"/>
        <w:ind w:firstLine="482" w:firstLineChars="200"/>
        <w:rPr>
          <w:rFonts w:ascii="宋体" w:hAnsi="宋体" w:eastAsia="宋体"/>
          <w:b/>
          <w:sz w:val="24"/>
        </w:rPr>
      </w:pPr>
      <w:r>
        <w:rPr>
          <w:rFonts w:hint="eastAsia" w:ascii="宋体" w:hAnsi="宋体" w:eastAsia="宋体"/>
          <w:b/>
          <w:sz w:val="24"/>
        </w:rPr>
        <w:t>9. 竞争性谈判文件的修改</w:t>
      </w:r>
    </w:p>
    <w:p>
      <w:pPr>
        <w:spacing w:after="0" w:line="400" w:lineRule="exact"/>
        <w:ind w:firstLine="480" w:firstLineChars="200"/>
        <w:rPr>
          <w:rFonts w:ascii="宋体" w:hAnsi="宋体" w:eastAsia="宋体"/>
          <w:sz w:val="24"/>
        </w:rPr>
      </w:pPr>
      <w:r>
        <w:rPr>
          <w:rFonts w:hint="eastAsia" w:ascii="宋体" w:hAnsi="宋体" w:eastAsia="宋体"/>
          <w:sz w:val="24"/>
        </w:rPr>
        <w:t>9.1</w:t>
      </w:r>
      <w:r>
        <w:rPr>
          <w:rFonts w:ascii="宋体" w:hAnsi="宋体" w:eastAsia="宋体"/>
          <w:sz w:val="24"/>
        </w:rPr>
        <w:t>采购人、采购代理机构可以对已发出的谈判文件进行必要的</w:t>
      </w:r>
      <w:r>
        <w:rPr>
          <w:rFonts w:hint="eastAsia" w:ascii="宋体" w:hAnsi="宋体" w:eastAsia="宋体"/>
          <w:sz w:val="24"/>
        </w:rPr>
        <w:t>修改</w:t>
      </w:r>
      <w:r>
        <w:rPr>
          <w:rFonts w:ascii="宋体" w:hAnsi="宋体" w:eastAsia="宋体"/>
          <w:sz w:val="24"/>
        </w:rPr>
        <w:t>，</w:t>
      </w:r>
      <w:r>
        <w:rPr>
          <w:rFonts w:hint="eastAsia" w:ascii="宋体" w:hAnsi="宋体" w:eastAsia="宋体"/>
          <w:sz w:val="24"/>
        </w:rPr>
        <w:t>修改</w:t>
      </w:r>
      <w:r>
        <w:rPr>
          <w:rFonts w:ascii="宋体" w:hAnsi="宋体" w:eastAsia="宋体"/>
          <w:sz w:val="24"/>
        </w:rPr>
        <w:t>的内容作为谈判文件的组成部分。</w:t>
      </w:r>
      <w:r>
        <w:rPr>
          <w:rFonts w:hint="eastAsia" w:ascii="宋体" w:hAnsi="宋体" w:eastAsia="宋体"/>
          <w:sz w:val="24"/>
        </w:rPr>
        <w:t>修改</w:t>
      </w:r>
      <w:r>
        <w:rPr>
          <w:rFonts w:ascii="宋体" w:hAnsi="宋体" w:eastAsia="宋体"/>
          <w:sz w:val="24"/>
        </w:rPr>
        <w:t>的内容可能影响响应文件编制的，</w:t>
      </w:r>
      <w:r>
        <w:rPr>
          <w:rFonts w:hint="eastAsia" w:ascii="宋体" w:hAnsi="宋体" w:eastAsia="宋体"/>
          <w:sz w:val="24"/>
        </w:rPr>
        <w:t>谈判文件的修改将在</w:t>
      </w:r>
      <w:r>
        <w:rPr>
          <w:rFonts w:hint="eastAsia" w:ascii="宋体" w:hAnsi="宋体" w:eastAsia="宋体" w:cs="Arial"/>
          <w:sz w:val="24"/>
        </w:rPr>
        <w:t>提交首次响应文件截止之日3</w:t>
      </w:r>
      <w:r>
        <w:rPr>
          <w:rFonts w:hint="eastAsia" w:ascii="宋体" w:hAnsi="宋体" w:eastAsia="宋体"/>
          <w:sz w:val="24"/>
        </w:rPr>
        <w:t>个工作日前以书面形式（</w:t>
      </w:r>
      <w:r>
        <w:rPr>
          <w:rFonts w:hint="eastAsia" w:ascii="宋体" w:hAnsi="宋体" w:eastAsia="宋体" w:cs="Arial"/>
          <w:sz w:val="24"/>
        </w:rPr>
        <w:t>在发布竞争性谈判公告的政府采购信息发布媒体上发布</w:t>
      </w:r>
      <w:r>
        <w:rPr>
          <w:rFonts w:hint="eastAsia" w:ascii="宋体" w:hAnsi="宋体" w:eastAsia="宋体"/>
          <w:sz w:val="24"/>
        </w:rPr>
        <w:t>）发给所有购买竞争性谈判文件的供应商，供应商未及时关注采购代理机构在公告发布媒介上发布的修改文件造成的损失，由供应商自行负责。</w:t>
      </w:r>
      <w:r>
        <w:rPr>
          <w:rFonts w:ascii="宋体" w:hAnsi="宋体" w:eastAsia="宋体"/>
          <w:sz w:val="24"/>
        </w:rPr>
        <w:t>不足3个工作日的，</w:t>
      </w:r>
      <w:r>
        <w:rPr>
          <w:rFonts w:hint="eastAsia" w:ascii="宋体" w:hAnsi="宋体" w:eastAsia="宋体"/>
          <w:sz w:val="24"/>
        </w:rPr>
        <w:t>将</w:t>
      </w:r>
      <w:r>
        <w:rPr>
          <w:rFonts w:ascii="宋体" w:hAnsi="宋体" w:eastAsia="宋体"/>
          <w:sz w:val="24"/>
        </w:rPr>
        <w:t>顺延提交首次响应文件截止之日</w:t>
      </w:r>
      <w:r>
        <w:rPr>
          <w:rFonts w:hint="eastAsia" w:ascii="宋体" w:hAnsi="宋体" w:eastAsia="宋体"/>
          <w:sz w:val="24"/>
        </w:rPr>
        <w:t>。</w:t>
      </w:r>
      <w:r>
        <w:rPr>
          <w:rFonts w:hint="eastAsia" w:ascii="宋体" w:hAnsi="宋体" w:eastAsia="宋体" w:cs="Arial"/>
          <w:sz w:val="24"/>
        </w:rPr>
        <w:t>该修改的内容为谈判文件的组成部分。</w:t>
      </w:r>
    </w:p>
    <w:p>
      <w:pPr>
        <w:spacing w:after="0" w:line="400" w:lineRule="exact"/>
        <w:ind w:firstLine="480" w:firstLineChars="200"/>
        <w:rPr>
          <w:rFonts w:ascii="宋体" w:hAnsi="宋体" w:eastAsia="宋体"/>
          <w:sz w:val="24"/>
        </w:rPr>
      </w:pPr>
      <w:r>
        <w:rPr>
          <w:rFonts w:hint="eastAsia" w:ascii="宋体" w:hAnsi="宋体" w:eastAsia="宋体"/>
          <w:sz w:val="24"/>
        </w:rPr>
        <w:t>9.2</w:t>
      </w:r>
      <w:r>
        <w:rPr>
          <w:rFonts w:hint="eastAsia" w:ascii="宋体" w:hAnsi="宋体" w:eastAsia="宋体" w:cs="Arial"/>
          <w:sz w:val="24"/>
        </w:rPr>
        <w:t>当谈判文件与谈判文件的修改就同一内容的表述不一致时，以最后发出的公告或书面文件为准。</w:t>
      </w:r>
    </w:p>
    <w:p>
      <w:pPr>
        <w:pStyle w:val="4"/>
        <w:spacing w:before="240" w:beforeLines="100" w:line="400" w:lineRule="exact"/>
        <w:rPr>
          <w:rFonts w:ascii="宋体" w:hAnsi="宋体" w:eastAsia="宋体"/>
        </w:rPr>
      </w:pPr>
      <w:bookmarkStart w:id="62" w:name="_Toc246094912"/>
      <w:bookmarkStart w:id="63" w:name="_Toc7192546"/>
      <w:bookmarkStart w:id="64" w:name="_Toc246095518"/>
      <w:bookmarkStart w:id="65" w:name="_Toc246095456"/>
      <w:r>
        <w:rPr>
          <w:rFonts w:hint="eastAsia" w:ascii="宋体" w:hAnsi="宋体" w:eastAsia="宋体"/>
        </w:rPr>
        <w:t>三、响应文件</w:t>
      </w:r>
      <w:bookmarkEnd w:id="62"/>
      <w:bookmarkEnd w:id="63"/>
      <w:bookmarkEnd w:id="64"/>
      <w:bookmarkEnd w:id="65"/>
    </w:p>
    <w:p>
      <w:pPr>
        <w:spacing w:after="0" w:line="400" w:lineRule="exact"/>
        <w:ind w:firstLine="482" w:firstLineChars="200"/>
        <w:rPr>
          <w:rFonts w:ascii="宋体" w:hAnsi="宋体" w:eastAsia="宋体"/>
          <w:b/>
          <w:sz w:val="24"/>
        </w:rPr>
      </w:pPr>
      <w:r>
        <w:rPr>
          <w:rFonts w:hint="eastAsia" w:ascii="宋体" w:hAnsi="宋体" w:eastAsia="宋体"/>
          <w:b/>
          <w:sz w:val="24"/>
        </w:rPr>
        <w:t>10. 响应文件的组成</w:t>
      </w:r>
    </w:p>
    <w:p>
      <w:pPr>
        <w:spacing w:after="0" w:line="400" w:lineRule="exact"/>
        <w:ind w:firstLine="480" w:firstLineChars="200"/>
        <w:rPr>
          <w:rFonts w:ascii="宋体" w:hAnsi="宋体" w:eastAsia="宋体"/>
          <w:sz w:val="24"/>
        </w:rPr>
      </w:pPr>
      <w:r>
        <w:rPr>
          <w:rFonts w:hint="eastAsia" w:ascii="宋体" w:hAnsi="宋体" w:eastAsia="宋体"/>
          <w:sz w:val="24"/>
        </w:rPr>
        <w:t>10.1响应文件应分为价格文件和商务技术文件两个部分组成。</w:t>
      </w:r>
    </w:p>
    <w:p>
      <w:pPr>
        <w:spacing w:after="0" w:line="400" w:lineRule="exact"/>
        <w:ind w:firstLine="480" w:firstLineChars="200"/>
        <w:rPr>
          <w:rFonts w:ascii="宋体" w:hAnsi="宋体" w:eastAsia="宋体"/>
          <w:sz w:val="24"/>
        </w:rPr>
      </w:pPr>
      <w:r>
        <w:rPr>
          <w:rFonts w:hint="eastAsia" w:ascii="宋体" w:hAnsi="宋体" w:eastAsia="宋体"/>
          <w:sz w:val="24"/>
        </w:rPr>
        <w:t>10.1.1价格文件：</w:t>
      </w:r>
      <w:r>
        <w:rPr>
          <w:rFonts w:ascii="宋体" w:hAnsi="宋体" w:eastAsia="宋体"/>
          <w:sz w:val="24"/>
        </w:rPr>
        <w:t>具体材料见“</w:t>
      </w:r>
      <w:r>
        <w:rPr>
          <w:rFonts w:hint="eastAsia" w:ascii="宋体" w:hAnsi="宋体" w:eastAsia="宋体"/>
          <w:sz w:val="24"/>
        </w:rPr>
        <w:t>供应商</w:t>
      </w:r>
      <w:r>
        <w:rPr>
          <w:rFonts w:ascii="宋体" w:hAnsi="宋体" w:eastAsia="宋体"/>
          <w:sz w:val="24"/>
        </w:rPr>
        <w:t>须知前附表”</w:t>
      </w:r>
      <w:r>
        <w:rPr>
          <w:rFonts w:hint="eastAsia" w:ascii="宋体" w:hAnsi="宋体" w:eastAsia="宋体"/>
          <w:sz w:val="24"/>
        </w:rPr>
        <w:t>。</w:t>
      </w:r>
    </w:p>
    <w:p>
      <w:pPr>
        <w:spacing w:after="0" w:line="400" w:lineRule="exact"/>
        <w:ind w:firstLine="480" w:firstLineChars="200"/>
        <w:rPr>
          <w:rFonts w:ascii="宋体" w:hAnsi="宋体" w:eastAsia="宋体"/>
          <w:sz w:val="24"/>
        </w:rPr>
      </w:pPr>
      <w:r>
        <w:rPr>
          <w:rFonts w:hint="eastAsia" w:ascii="宋体" w:hAnsi="宋体" w:eastAsia="宋体"/>
          <w:sz w:val="24"/>
        </w:rPr>
        <w:t>10.1.2 商务技术文件：</w:t>
      </w:r>
      <w:r>
        <w:rPr>
          <w:rFonts w:ascii="宋体" w:hAnsi="宋体" w:eastAsia="宋体"/>
          <w:sz w:val="24"/>
        </w:rPr>
        <w:t>具体材料见“</w:t>
      </w:r>
      <w:r>
        <w:rPr>
          <w:rFonts w:hint="eastAsia" w:ascii="宋体" w:hAnsi="宋体" w:eastAsia="宋体"/>
          <w:sz w:val="24"/>
        </w:rPr>
        <w:t>供应商</w:t>
      </w:r>
      <w:r>
        <w:rPr>
          <w:rFonts w:ascii="宋体" w:hAnsi="宋体" w:eastAsia="宋体"/>
          <w:sz w:val="24"/>
        </w:rPr>
        <w:t>须知前附表”</w:t>
      </w:r>
      <w:r>
        <w:rPr>
          <w:rFonts w:hint="eastAsia" w:ascii="宋体" w:hAnsi="宋体" w:eastAsia="宋体"/>
          <w:sz w:val="24"/>
        </w:rPr>
        <w:t>。</w:t>
      </w:r>
    </w:p>
    <w:p>
      <w:pPr>
        <w:spacing w:after="0" w:line="400" w:lineRule="exact"/>
        <w:ind w:firstLine="480" w:firstLineChars="200"/>
        <w:rPr>
          <w:rFonts w:ascii="宋体" w:hAnsi="宋体" w:eastAsia="宋体"/>
          <w:sz w:val="24"/>
        </w:rPr>
      </w:pPr>
      <w:r>
        <w:rPr>
          <w:rFonts w:hint="eastAsia" w:ascii="宋体" w:hAnsi="宋体" w:eastAsia="宋体"/>
          <w:sz w:val="24"/>
        </w:rPr>
        <w:t>10.1.3 响应文件电子版：</w:t>
      </w:r>
      <w:r>
        <w:rPr>
          <w:rFonts w:ascii="宋体" w:hAnsi="宋体" w:eastAsia="宋体"/>
          <w:sz w:val="24"/>
        </w:rPr>
        <w:t>具体材料见“</w:t>
      </w:r>
      <w:r>
        <w:rPr>
          <w:rFonts w:hint="eastAsia" w:ascii="宋体" w:hAnsi="宋体" w:eastAsia="宋体"/>
          <w:sz w:val="24"/>
        </w:rPr>
        <w:t>供应商</w:t>
      </w:r>
      <w:r>
        <w:rPr>
          <w:rFonts w:ascii="宋体" w:hAnsi="宋体" w:eastAsia="宋体"/>
          <w:sz w:val="24"/>
        </w:rPr>
        <w:t>须知前附表”</w:t>
      </w:r>
      <w:r>
        <w:rPr>
          <w:rFonts w:hint="eastAsia" w:ascii="宋体" w:hAnsi="宋体" w:eastAsia="宋体"/>
          <w:sz w:val="24"/>
        </w:rPr>
        <w:t>。</w:t>
      </w:r>
    </w:p>
    <w:p>
      <w:pPr>
        <w:spacing w:after="0" w:line="400" w:lineRule="exact"/>
        <w:ind w:firstLine="480" w:firstLineChars="200"/>
        <w:rPr>
          <w:rFonts w:ascii="宋体" w:hAnsi="宋体" w:eastAsia="宋体"/>
          <w:sz w:val="24"/>
        </w:rPr>
      </w:pPr>
      <w:r>
        <w:rPr>
          <w:rFonts w:hint="eastAsia" w:ascii="宋体" w:hAnsi="宋体" w:eastAsia="宋体"/>
          <w:sz w:val="24"/>
        </w:rPr>
        <w:t>10.2 供应商应按照采购人提供的响应文件格式和顺序，自行编制响应文件，响应文件应包含本须知第10.1条中规定的内容，但表格可以按同样格式扩展。</w:t>
      </w:r>
      <w:bookmarkStart w:id="66" w:name="_Toc219773118"/>
    </w:p>
    <w:bookmarkEnd w:id="66"/>
    <w:p>
      <w:pPr>
        <w:spacing w:after="0" w:line="400" w:lineRule="exact"/>
        <w:ind w:firstLine="482" w:firstLineChars="200"/>
        <w:rPr>
          <w:rFonts w:ascii="宋体" w:hAnsi="宋体" w:eastAsia="宋体"/>
          <w:b/>
          <w:sz w:val="24"/>
        </w:rPr>
      </w:pPr>
      <w:r>
        <w:rPr>
          <w:rFonts w:hint="eastAsia" w:ascii="宋体" w:hAnsi="宋体" w:eastAsia="宋体"/>
          <w:b/>
          <w:sz w:val="24"/>
        </w:rPr>
        <w:t>11. 谈判报价</w:t>
      </w:r>
    </w:p>
    <w:p>
      <w:pPr>
        <w:spacing w:after="0" w:line="400" w:lineRule="exact"/>
        <w:ind w:firstLine="480" w:firstLineChars="200"/>
        <w:rPr>
          <w:rFonts w:ascii="宋体" w:hAnsi="宋体" w:eastAsia="宋体"/>
          <w:sz w:val="24"/>
        </w:rPr>
      </w:pPr>
      <w:r>
        <w:rPr>
          <w:rFonts w:hint="eastAsia" w:ascii="宋体" w:hAnsi="宋体" w:eastAsia="宋体"/>
          <w:sz w:val="24"/>
        </w:rPr>
        <w:t>11.1响应文件中的报价均采用人民币表示。谈判报价应按谈判文件中相关附表格式填写。</w:t>
      </w:r>
    </w:p>
    <w:p>
      <w:pPr>
        <w:spacing w:after="0" w:line="400" w:lineRule="exact"/>
        <w:ind w:firstLine="480" w:firstLineChars="200"/>
        <w:rPr>
          <w:rFonts w:ascii="宋体" w:hAnsi="宋体" w:eastAsia="宋体"/>
          <w:sz w:val="24"/>
        </w:rPr>
      </w:pPr>
      <w:r>
        <w:rPr>
          <w:rFonts w:hint="eastAsia" w:ascii="宋体" w:hAnsi="宋体" w:eastAsia="宋体"/>
          <w:sz w:val="24"/>
        </w:rPr>
        <w:t>11.2</w:t>
      </w:r>
      <w:r>
        <w:rPr>
          <w:rFonts w:hint="eastAsia" w:ascii="宋体" w:hAnsi="宋体" w:eastAsia="宋体" w:cs="Arial"/>
          <w:sz w:val="24"/>
        </w:rPr>
        <w:t>最后谈判报价是履行合同的最终价格。应包括第三章“</w:t>
      </w:r>
      <w:r>
        <w:rPr>
          <w:rFonts w:hint="eastAsia" w:ascii="宋体" w:hAnsi="宋体" w:eastAsia="宋体"/>
          <w:sz w:val="24"/>
        </w:rPr>
        <w:t>项目采购需求和说明</w:t>
      </w:r>
      <w:r>
        <w:rPr>
          <w:rFonts w:hint="eastAsia" w:ascii="宋体" w:hAnsi="宋体" w:eastAsia="宋体" w:cs="Arial"/>
          <w:sz w:val="24"/>
        </w:rPr>
        <w:t>”规定的各项价格</w:t>
      </w:r>
      <w:r>
        <w:rPr>
          <w:rFonts w:hint="eastAsia" w:ascii="宋体" w:hAnsi="宋体" w:eastAsia="宋体"/>
          <w:sz w:val="24"/>
        </w:rPr>
        <w:t>。若无特殊规定，报价包含完成本项目所有内容所需的一</w:t>
      </w:r>
      <w:r>
        <w:rPr>
          <w:rFonts w:hint="eastAsia" w:ascii="宋体" w:hAnsi="宋体" w:eastAsia="宋体" w:cs="Arial"/>
          <w:sz w:val="24"/>
        </w:rPr>
        <w:t>切费用（包括但不限于货物、货物标准附件、备品备件、专用工具、设备安装辅材、施工辅材、包装、运输、装卸、保险、货到就位的各种费用以及安装、调试、本采购文件所列设备材料需进行补充完善才能完成本项目的或实际采购中产品材料有任何遗漏的费用（含本项目需要但本文件中未列出的设备材料）、税金、售后服务、技术培训及其他所有成本费用，以及合同明示或暗示的所有责任</w:t>
      </w:r>
      <w:r>
        <w:rPr>
          <w:rFonts w:hint="eastAsia" w:ascii="宋体" w:hAnsi="宋体" w:eastAsia="宋体"/>
          <w:sz w:val="24"/>
        </w:rPr>
        <w:t>、义务和一般风险等一切费用。</w:t>
      </w:r>
    </w:p>
    <w:p>
      <w:pPr>
        <w:spacing w:after="0" w:line="400" w:lineRule="exact"/>
        <w:ind w:firstLine="480" w:firstLineChars="200"/>
        <w:rPr>
          <w:rFonts w:ascii="宋体" w:hAnsi="宋体" w:eastAsia="宋体"/>
          <w:sz w:val="24"/>
        </w:rPr>
      </w:pPr>
      <w:r>
        <w:rPr>
          <w:rFonts w:hint="eastAsia" w:ascii="宋体" w:hAnsi="宋体" w:eastAsia="宋体"/>
          <w:sz w:val="24"/>
        </w:rPr>
        <w:t>11.3对于本文件中未列明，而供应商认为必需的费用也需列入总报价。在合同实施时，采购人将不予支付成交供应商没有列入的项目费用，并认为此项目的费用已包括在总报价中。</w:t>
      </w:r>
    </w:p>
    <w:p>
      <w:pPr>
        <w:spacing w:after="0" w:line="400" w:lineRule="exact"/>
        <w:ind w:firstLine="480" w:firstLineChars="200"/>
        <w:rPr>
          <w:rFonts w:ascii="宋体" w:hAnsi="宋体" w:eastAsia="宋体"/>
          <w:sz w:val="24"/>
        </w:rPr>
      </w:pPr>
      <w:r>
        <w:rPr>
          <w:rFonts w:hint="eastAsia" w:ascii="宋体" w:hAnsi="宋体" w:eastAsia="宋体"/>
          <w:sz w:val="24"/>
        </w:rPr>
        <w:t>11.4供应商必须就所竞项目（或分标）的全部内容作完整唯一报价，漏项报价的或有选择的或有条件的报价，其竞标将视为无效。</w:t>
      </w:r>
    </w:p>
    <w:p>
      <w:pPr>
        <w:spacing w:after="0" w:line="400" w:lineRule="exact"/>
        <w:ind w:firstLine="480" w:firstLineChars="200"/>
        <w:rPr>
          <w:rFonts w:ascii="宋体" w:hAnsi="宋体" w:eastAsia="宋体"/>
          <w:sz w:val="24"/>
        </w:rPr>
      </w:pPr>
      <w:r>
        <w:rPr>
          <w:rFonts w:hint="eastAsia" w:ascii="宋体" w:hAnsi="宋体" w:eastAsia="宋体"/>
          <w:sz w:val="24"/>
        </w:rPr>
        <w:t>11.5供应商的报价超出采购预算价或最高限价（如有）的，其竞标无效。</w:t>
      </w:r>
    </w:p>
    <w:p>
      <w:pPr>
        <w:spacing w:after="0" w:line="400" w:lineRule="exact"/>
        <w:ind w:firstLine="482" w:firstLineChars="200"/>
        <w:rPr>
          <w:rFonts w:ascii="宋体" w:hAnsi="宋体" w:eastAsia="宋体"/>
          <w:b/>
          <w:sz w:val="24"/>
        </w:rPr>
      </w:pPr>
      <w:r>
        <w:rPr>
          <w:rFonts w:hint="eastAsia" w:ascii="宋体" w:hAnsi="宋体" w:eastAsia="宋体"/>
          <w:b/>
          <w:sz w:val="24"/>
        </w:rPr>
        <w:t>12. 响应有效期</w:t>
      </w:r>
    </w:p>
    <w:p>
      <w:pPr>
        <w:spacing w:after="0" w:line="400" w:lineRule="exact"/>
        <w:ind w:firstLine="480" w:firstLineChars="200"/>
        <w:rPr>
          <w:rFonts w:ascii="宋体" w:hAnsi="宋体" w:eastAsia="宋体"/>
          <w:sz w:val="24"/>
        </w:rPr>
      </w:pPr>
      <w:r>
        <w:rPr>
          <w:rFonts w:hint="eastAsia" w:ascii="宋体" w:hAnsi="宋体" w:eastAsia="宋体"/>
          <w:sz w:val="24"/>
        </w:rPr>
        <w:t>12.1在供应商须知前附表规定的响应有效期内，供应商不得要求撤销或修改其响应文件。</w:t>
      </w:r>
    </w:p>
    <w:p>
      <w:pPr>
        <w:spacing w:after="0" w:line="400" w:lineRule="exact"/>
        <w:ind w:firstLine="480" w:firstLineChars="200"/>
        <w:rPr>
          <w:rFonts w:ascii="宋体" w:hAnsi="宋体" w:eastAsia="宋体"/>
          <w:sz w:val="24"/>
        </w:rPr>
      </w:pPr>
      <w:r>
        <w:rPr>
          <w:rFonts w:hint="eastAsia" w:ascii="宋体" w:hAnsi="宋体" w:eastAsia="宋体"/>
          <w:sz w:val="24"/>
        </w:rPr>
        <w:t>12.2 出现特殊情况需要延长响应有效期的，采购人以书面形式通知所有供应商延长响应有效期。供应商同意延长的，应相应延长其谈判保证金的有效期，但不得要求或被允许修改或撤销其响应文件；供应商拒绝延长的，其报价失效，但供应商有权收回其谈判保证金。</w:t>
      </w:r>
    </w:p>
    <w:p>
      <w:pPr>
        <w:spacing w:after="0" w:line="400" w:lineRule="exact"/>
        <w:ind w:firstLine="482" w:firstLineChars="200"/>
        <w:rPr>
          <w:rFonts w:ascii="宋体" w:hAnsi="宋体" w:eastAsia="宋体"/>
          <w:b/>
          <w:sz w:val="24"/>
        </w:rPr>
      </w:pPr>
      <w:r>
        <w:rPr>
          <w:rFonts w:hint="eastAsia" w:ascii="宋体" w:hAnsi="宋体" w:eastAsia="宋体"/>
          <w:b/>
          <w:sz w:val="24"/>
        </w:rPr>
        <w:t>13. 谈判保证金</w:t>
      </w:r>
    </w:p>
    <w:p>
      <w:pPr>
        <w:spacing w:after="0" w:line="400" w:lineRule="exact"/>
        <w:ind w:firstLine="480" w:firstLineChars="200"/>
        <w:rPr>
          <w:rFonts w:ascii="宋体" w:hAnsi="宋体" w:eastAsia="宋体"/>
          <w:b/>
          <w:sz w:val="24"/>
        </w:rPr>
      </w:pPr>
      <w:r>
        <w:rPr>
          <w:rFonts w:hint="eastAsia" w:ascii="宋体" w:hAnsi="宋体" w:eastAsia="宋体"/>
          <w:sz w:val="24"/>
        </w:rPr>
        <w:t>13.1 供应商应按供应商须知前附表规定的数额、方式要求交纳谈判保证金，</w:t>
      </w:r>
      <w:r>
        <w:rPr>
          <w:rFonts w:hint="eastAsia" w:ascii="宋体" w:hAnsi="宋体" w:eastAsia="宋体"/>
          <w:b/>
          <w:sz w:val="24"/>
        </w:rPr>
        <w:t>否则其竞标无效。</w:t>
      </w:r>
    </w:p>
    <w:p>
      <w:pPr>
        <w:spacing w:after="0" w:line="400" w:lineRule="exact"/>
        <w:ind w:firstLine="480" w:firstLineChars="200"/>
        <w:rPr>
          <w:rFonts w:ascii="宋体" w:hAnsi="宋体" w:eastAsia="宋体"/>
          <w:sz w:val="24"/>
        </w:rPr>
      </w:pPr>
      <w:r>
        <w:rPr>
          <w:rFonts w:hint="eastAsia" w:ascii="宋体" w:hAnsi="宋体" w:eastAsia="宋体"/>
          <w:sz w:val="24"/>
        </w:rPr>
        <w:t>13.2办理谈判保证金手续时，请务必在银行进账单或电汇单的用途或空白栏上注明项目名称或采购编号，以免耽误谈判。对未按采购文件要求缴纳谈判保证金的响应文件，采购代理机构将视其为不响应谈判条件而予以拒绝。</w:t>
      </w:r>
    </w:p>
    <w:p>
      <w:pPr>
        <w:spacing w:after="0" w:line="400" w:lineRule="exact"/>
        <w:ind w:firstLine="480" w:firstLineChars="200"/>
        <w:rPr>
          <w:rFonts w:ascii="宋体" w:hAnsi="宋体" w:eastAsia="宋体"/>
          <w:sz w:val="24"/>
        </w:rPr>
      </w:pPr>
      <w:r>
        <w:rPr>
          <w:rFonts w:hint="eastAsia" w:ascii="宋体" w:hAnsi="宋体" w:eastAsia="宋体"/>
          <w:sz w:val="24"/>
        </w:rPr>
        <w:t>13.3</w:t>
      </w:r>
      <w:r>
        <w:rPr>
          <w:rFonts w:hint="eastAsia" w:ascii="宋体" w:hAnsi="宋体" w:eastAsia="宋体" w:cs="Arial"/>
          <w:sz w:val="24"/>
        </w:rPr>
        <w:t>未成交供应商的谈判保证金在成交通知书发出后5个工作日内退还</w:t>
      </w:r>
      <w:r>
        <w:rPr>
          <w:rFonts w:hint="eastAsia" w:ascii="宋体" w:hAnsi="宋体" w:eastAsia="宋体"/>
          <w:sz w:val="24"/>
        </w:rPr>
        <w:t>（不计利息）。成交人的谈判保证金，在成交人与采购人签订合同后 5个工作日内退还。谈判保证金一律以转账方式退还，不计利息。</w:t>
      </w:r>
    </w:p>
    <w:p>
      <w:pPr>
        <w:spacing w:after="0" w:line="400" w:lineRule="exact"/>
        <w:ind w:firstLine="480" w:firstLineChars="200"/>
        <w:rPr>
          <w:rFonts w:ascii="宋体" w:hAnsi="宋体" w:eastAsia="宋体"/>
          <w:sz w:val="24"/>
        </w:rPr>
      </w:pPr>
      <w:r>
        <w:rPr>
          <w:rFonts w:hint="eastAsia" w:ascii="宋体" w:hAnsi="宋体" w:eastAsia="宋体"/>
          <w:sz w:val="24"/>
        </w:rPr>
        <w:t>13.4 如供应商有下列情形之一的，其谈判保证金将不予退还：</w:t>
      </w:r>
    </w:p>
    <w:p>
      <w:pPr>
        <w:spacing w:after="0" w:line="400" w:lineRule="exact"/>
        <w:ind w:firstLine="480" w:firstLineChars="200"/>
        <w:rPr>
          <w:rFonts w:ascii="宋体" w:hAnsi="宋体" w:eastAsia="宋体"/>
          <w:sz w:val="24"/>
        </w:rPr>
      </w:pPr>
      <w:r>
        <w:rPr>
          <w:rFonts w:hint="eastAsia" w:ascii="宋体" w:hAnsi="宋体" w:eastAsia="宋体"/>
          <w:sz w:val="24"/>
        </w:rPr>
        <w:t>（一）供应商在提交响应文件截止时间后撤回响应文件的；</w:t>
      </w:r>
    </w:p>
    <w:p>
      <w:pPr>
        <w:spacing w:after="0" w:line="400" w:lineRule="exact"/>
        <w:ind w:firstLine="480" w:firstLineChars="200"/>
        <w:rPr>
          <w:rFonts w:ascii="宋体" w:hAnsi="宋体" w:eastAsia="宋体"/>
          <w:sz w:val="24"/>
        </w:rPr>
      </w:pPr>
      <w:r>
        <w:rPr>
          <w:rFonts w:hint="eastAsia" w:ascii="宋体" w:hAnsi="宋体" w:eastAsia="宋体"/>
          <w:sz w:val="24"/>
        </w:rPr>
        <w:t>（二）供应商在响应文件中提供虚假材料的；</w:t>
      </w:r>
    </w:p>
    <w:p>
      <w:pPr>
        <w:spacing w:after="0" w:line="400" w:lineRule="exact"/>
        <w:ind w:firstLine="480" w:firstLineChars="200"/>
        <w:rPr>
          <w:rFonts w:ascii="宋体" w:hAnsi="宋体" w:eastAsia="宋体"/>
          <w:sz w:val="24"/>
        </w:rPr>
      </w:pPr>
      <w:r>
        <w:rPr>
          <w:rFonts w:hint="eastAsia" w:ascii="宋体" w:hAnsi="宋体" w:eastAsia="宋体"/>
          <w:sz w:val="24"/>
        </w:rPr>
        <w:t>（三）除因不可抗力或谈判文件认可的情形以外，成交供应商不与采购人签订合同的；</w:t>
      </w:r>
    </w:p>
    <w:p>
      <w:pPr>
        <w:spacing w:after="0" w:line="400" w:lineRule="exact"/>
        <w:ind w:firstLine="480" w:firstLineChars="200"/>
        <w:rPr>
          <w:rFonts w:ascii="宋体" w:hAnsi="宋体" w:eastAsia="宋体"/>
          <w:sz w:val="24"/>
        </w:rPr>
      </w:pPr>
      <w:r>
        <w:rPr>
          <w:rFonts w:hint="eastAsia" w:ascii="宋体" w:hAnsi="宋体" w:eastAsia="宋体"/>
          <w:sz w:val="24"/>
        </w:rPr>
        <w:t>（四）供应商与采购人、其他供应商或者采购代理机构恶意串通的；</w:t>
      </w:r>
    </w:p>
    <w:p>
      <w:pPr>
        <w:spacing w:after="0" w:line="400" w:lineRule="exact"/>
        <w:ind w:firstLine="480" w:firstLineChars="200"/>
        <w:rPr>
          <w:rFonts w:ascii="宋体" w:hAnsi="宋体" w:eastAsia="宋体"/>
          <w:sz w:val="24"/>
        </w:rPr>
      </w:pPr>
      <w:r>
        <w:rPr>
          <w:rFonts w:hint="eastAsia" w:ascii="宋体" w:hAnsi="宋体" w:eastAsia="宋体"/>
          <w:sz w:val="24"/>
        </w:rPr>
        <w:t>（五）成交人在收到成交通知书后，未按竞争性谈判文件规定提交履约保证金；</w:t>
      </w:r>
    </w:p>
    <w:p>
      <w:pPr>
        <w:spacing w:after="0" w:line="400" w:lineRule="exact"/>
        <w:ind w:firstLine="480" w:firstLineChars="200"/>
        <w:rPr>
          <w:rFonts w:ascii="宋体" w:hAnsi="宋体" w:eastAsia="宋体"/>
          <w:sz w:val="24"/>
        </w:rPr>
      </w:pPr>
      <w:r>
        <w:rPr>
          <w:rFonts w:hint="eastAsia" w:ascii="宋体" w:hAnsi="宋体" w:eastAsia="宋体" w:cs="Arial"/>
          <w:sz w:val="24"/>
        </w:rPr>
        <w:t>（六）法律法规</w:t>
      </w:r>
      <w:r>
        <w:rPr>
          <w:rFonts w:ascii="宋体" w:hAnsi="宋体" w:eastAsia="宋体" w:cs="Arial"/>
          <w:sz w:val="24"/>
        </w:rPr>
        <w:t>规定的其他情形</w:t>
      </w:r>
      <w:r>
        <w:rPr>
          <w:rFonts w:hint="eastAsia" w:ascii="宋体" w:hAnsi="宋体" w:eastAsia="宋体" w:cs="Arial"/>
          <w:sz w:val="24"/>
        </w:rPr>
        <w:t>。</w:t>
      </w:r>
    </w:p>
    <w:p>
      <w:pPr>
        <w:spacing w:after="0" w:line="400" w:lineRule="exact"/>
        <w:ind w:firstLine="482" w:firstLineChars="200"/>
        <w:rPr>
          <w:rFonts w:ascii="宋体" w:hAnsi="宋体" w:eastAsia="宋体"/>
          <w:b/>
          <w:sz w:val="24"/>
        </w:rPr>
      </w:pPr>
      <w:r>
        <w:rPr>
          <w:rFonts w:hint="eastAsia" w:ascii="宋体" w:hAnsi="宋体" w:eastAsia="宋体"/>
          <w:b/>
          <w:sz w:val="24"/>
        </w:rPr>
        <w:t>14. 响应文件编制</w:t>
      </w:r>
    </w:p>
    <w:p>
      <w:pPr>
        <w:spacing w:after="0" w:line="400" w:lineRule="exact"/>
        <w:ind w:firstLine="480" w:firstLineChars="200"/>
        <w:rPr>
          <w:rFonts w:ascii="宋体" w:hAnsi="宋体" w:eastAsia="宋体"/>
          <w:sz w:val="24"/>
        </w:rPr>
      </w:pPr>
      <w:r>
        <w:rPr>
          <w:rFonts w:hint="eastAsia" w:ascii="宋体" w:hAnsi="宋体" w:eastAsia="宋体"/>
          <w:sz w:val="24"/>
        </w:rPr>
        <w:t>14.1 响应文件应按第六章“响应文件格式”进行编写，如有必要，可以增加附页，作为响应文件的组成部分。</w:t>
      </w:r>
    </w:p>
    <w:p>
      <w:pPr>
        <w:spacing w:after="0" w:line="400" w:lineRule="exact"/>
        <w:ind w:firstLine="480" w:firstLineChars="200"/>
        <w:rPr>
          <w:rFonts w:ascii="宋体" w:hAnsi="宋体" w:eastAsia="宋体"/>
          <w:sz w:val="24"/>
        </w:rPr>
      </w:pPr>
      <w:r>
        <w:rPr>
          <w:rFonts w:ascii="宋体" w:hAnsi="宋体" w:eastAsia="宋体"/>
          <w:sz w:val="24"/>
        </w:rPr>
        <w:t xml:space="preserve">14.2 </w:t>
      </w:r>
      <w:r>
        <w:rPr>
          <w:rFonts w:hint="eastAsia" w:ascii="宋体" w:hAnsi="宋体" w:eastAsia="宋体"/>
          <w:sz w:val="24"/>
        </w:rPr>
        <w:t>供应商应按本文件规定的格式和顺序编制、装订响应文件并编制完整的页码、目录，响应文件内容不完整、编排混乱导致响应文件被误读、漏读或者查找不到相关内容，后果由供应商自行负责。</w:t>
      </w:r>
    </w:p>
    <w:p>
      <w:pPr>
        <w:spacing w:after="0" w:line="400" w:lineRule="exact"/>
        <w:ind w:firstLine="480" w:firstLineChars="200"/>
        <w:rPr>
          <w:rFonts w:ascii="宋体" w:hAnsi="宋体" w:eastAsia="宋体"/>
          <w:sz w:val="24"/>
        </w:rPr>
      </w:pPr>
      <w:r>
        <w:rPr>
          <w:rFonts w:hint="eastAsia" w:ascii="宋体" w:hAnsi="宋体" w:eastAsia="宋体"/>
          <w:sz w:val="24"/>
        </w:rPr>
        <w:t>14.3 响应文件应无涂改、行间插字或删除，如果出现上述情况，改动之处应加盖单位章或由供应商的法定代表人或其授权的代理人签字确认。响应文件因字迹潦草或表达不清所引起的后果由供应商负责。</w:t>
      </w:r>
    </w:p>
    <w:p>
      <w:pPr>
        <w:spacing w:after="0" w:line="400" w:lineRule="exact"/>
        <w:ind w:firstLine="480" w:firstLineChars="200"/>
        <w:rPr>
          <w:rFonts w:ascii="宋体" w:hAnsi="宋体" w:eastAsia="宋体"/>
          <w:sz w:val="24"/>
        </w:rPr>
      </w:pPr>
      <w:r>
        <w:rPr>
          <w:rFonts w:hint="eastAsia" w:ascii="宋体" w:hAnsi="宋体" w:eastAsia="宋体"/>
          <w:sz w:val="24"/>
        </w:rPr>
        <w:t>14.4 响应文件正本一份，副本份数见供应商须知前附表。正本和副本的封面上应清楚地标记“正本”或“副本”的字样。</w:t>
      </w:r>
      <w:r>
        <w:rPr>
          <w:rFonts w:hint="eastAsia" w:ascii="宋体" w:hAnsi="宋体" w:eastAsia="宋体"/>
          <w:b/>
          <w:sz w:val="24"/>
        </w:rPr>
        <w:t>副本可为已按要求签字盖章的正本的复印件</w:t>
      </w:r>
      <w:r>
        <w:rPr>
          <w:rFonts w:hint="eastAsia" w:ascii="宋体" w:hAnsi="宋体" w:eastAsia="宋体"/>
          <w:sz w:val="24"/>
        </w:rPr>
        <w:t>，当副本和正本不一致时，以正本为准。</w:t>
      </w:r>
    </w:p>
    <w:p>
      <w:pPr>
        <w:spacing w:after="0" w:line="400" w:lineRule="exact"/>
        <w:ind w:firstLine="480" w:firstLineChars="200"/>
        <w:rPr>
          <w:rFonts w:ascii="宋体" w:hAnsi="宋体" w:eastAsia="宋体"/>
          <w:sz w:val="24"/>
        </w:rPr>
      </w:pPr>
      <w:r>
        <w:rPr>
          <w:rFonts w:hint="eastAsia" w:ascii="宋体" w:hAnsi="宋体" w:eastAsia="宋体"/>
          <w:sz w:val="24"/>
        </w:rPr>
        <w:t>14.5响应文件的正本与副本应分别装订成册，并编制目录和页码。</w:t>
      </w:r>
    </w:p>
    <w:p>
      <w:pPr>
        <w:spacing w:after="0" w:line="400" w:lineRule="exact"/>
        <w:ind w:firstLine="482" w:firstLineChars="200"/>
        <w:rPr>
          <w:rFonts w:ascii="宋体" w:hAnsi="宋体" w:eastAsia="宋体"/>
          <w:b/>
          <w:sz w:val="24"/>
        </w:rPr>
      </w:pPr>
      <w:r>
        <w:rPr>
          <w:rFonts w:hint="eastAsia" w:ascii="宋体" w:hAnsi="宋体" w:eastAsia="宋体"/>
          <w:b/>
          <w:sz w:val="24"/>
        </w:rPr>
        <w:t>15. 响应文件的密封和标识</w:t>
      </w:r>
    </w:p>
    <w:p>
      <w:pPr>
        <w:spacing w:after="0" w:line="400" w:lineRule="exact"/>
        <w:ind w:firstLine="488" w:firstLineChars="200"/>
        <w:rPr>
          <w:rFonts w:ascii="宋体" w:hAnsi="宋体" w:eastAsia="宋体"/>
          <w:color w:val="000000"/>
          <w:sz w:val="24"/>
        </w:rPr>
      </w:pPr>
      <w:r>
        <w:rPr>
          <w:rFonts w:hint="eastAsia" w:ascii="宋体" w:hAnsi="宋体" w:eastAsia="宋体" w:cs="Courier New"/>
          <w:spacing w:val="2"/>
          <w:sz w:val="24"/>
        </w:rPr>
        <w:t>15.1 将响应文件</w:t>
      </w:r>
      <w:r>
        <w:rPr>
          <w:rFonts w:hint="eastAsia" w:ascii="宋体" w:hAnsi="宋体" w:eastAsia="宋体" w:cs="宋体"/>
          <w:sz w:val="24"/>
        </w:rPr>
        <w:t>“价格文件”书面版本</w:t>
      </w:r>
      <w:r>
        <w:rPr>
          <w:rFonts w:hint="eastAsia" w:ascii="宋体" w:hAnsi="宋体" w:eastAsia="宋体" w:cs="Courier New"/>
          <w:spacing w:val="2"/>
          <w:sz w:val="24"/>
        </w:rPr>
        <w:t>的正本和全部副本</w:t>
      </w:r>
      <w:r>
        <w:rPr>
          <w:rFonts w:hint="eastAsia" w:ascii="宋体" w:hAnsi="宋体" w:eastAsia="宋体"/>
          <w:color w:val="000000"/>
          <w:sz w:val="24"/>
        </w:rPr>
        <w:t>密封在一个包封内。</w:t>
      </w:r>
      <w:r>
        <w:rPr>
          <w:rFonts w:hint="eastAsia" w:ascii="宋体" w:hAnsi="宋体" w:eastAsia="宋体" w:cs="Courier New"/>
          <w:spacing w:val="2"/>
          <w:sz w:val="24"/>
        </w:rPr>
        <w:t>内层包封上应写明“</w:t>
      </w:r>
      <w:r>
        <w:rPr>
          <w:rFonts w:hint="eastAsia" w:ascii="宋体" w:hAnsi="宋体" w:eastAsia="宋体" w:cs="宋体"/>
          <w:sz w:val="24"/>
        </w:rPr>
        <w:t>价格文件、</w:t>
      </w:r>
      <w:r>
        <w:rPr>
          <w:rFonts w:hint="eastAsia" w:ascii="宋体" w:hAnsi="宋体" w:eastAsia="宋体" w:cs="Courier New"/>
          <w:spacing w:val="2"/>
          <w:sz w:val="24"/>
        </w:rPr>
        <w:t>供应商名称和地址、项目名称、采购编号”</w:t>
      </w:r>
      <w:r>
        <w:rPr>
          <w:rFonts w:hint="eastAsia" w:ascii="宋体" w:hAnsi="宋体" w:eastAsia="宋体"/>
          <w:color w:val="000000"/>
          <w:sz w:val="24"/>
        </w:rPr>
        <w:t>字样；</w:t>
      </w:r>
    </w:p>
    <w:p>
      <w:pPr>
        <w:spacing w:after="0" w:line="400" w:lineRule="exact"/>
        <w:ind w:firstLine="488" w:firstLineChars="200"/>
        <w:rPr>
          <w:rFonts w:ascii="宋体" w:hAnsi="宋体" w:eastAsia="宋体"/>
          <w:color w:val="000000"/>
          <w:sz w:val="24"/>
        </w:rPr>
      </w:pPr>
      <w:r>
        <w:rPr>
          <w:rFonts w:hint="eastAsia" w:ascii="宋体" w:hAnsi="宋体" w:eastAsia="宋体" w:cs="Courier New"/>
          <w:spacing w:val="2"/>
          <w:sz w:val="24"/>
        </w:rPr>
        <w:t>15.2 将响应文件</w:t>
      </w:r>
      <w:r>
        <w:rPr>
          <w:rFonts w:hint="eastAsia" w:ascii="宋体" w:hAnsi="宋体" w:eastAsia="宋体" w:cs="宋体"/>
          <w:sz w:val="24"/>
        </w:rPr>
        <w:t>“商务技术文件”书面版本</w:t>
      </w:r>
      <w:r>
        <w:rPr>
          <w:rFonts w:hint="eastAsia" w:ascii="宋体" w:hAnsi="宋体" w:eastAsia="宋体" w:cs="Courier New"/>
          <w:spacing w:val="2"/>
          <w:sz w:val="24"/>
        </w:rPr>
        <w:t>的正本和全部副本</w:t>
      </w:r>
      <w:r>
        <w:rPr>
          <w:rFonts w:hint="eastAsia" w:ascii="宋体" w:hAnsi="宋体" w:eastAsia="宋体"/>
          <w:color w:val="000000"/>
          <w:sz w:val="24"/>
        </w:rPr>
        <w:t>密封在一个包封内。</w:t>
      </w:r>
      <w:r>
        <w:rPr>
          <w:rFonts w:hint="eastAsia" w:ascii="宋体" w:hAnsi="宋体" w:eastAsia="宋体" w:cs="Courier New"/>
          <w:spacing w:val="2"/>
          <w:sz w:val="24"/>
        </w:rPr>
        <w:t>内层包封上应写明“</w:t>
      </w:r>
      <w:r>
        <w:rPr>
          <w:rFonts w:hint="eastAsia" w:ascii="宋体" w:hAnsi="宋体" w:eastAsia="宋体" w:cs="宋体"/>
          <w:sz w:val="24"/>
        </w:rPr>
        <w:t>商务技术文件、</w:t>
      </w:r>
      <w:r>
        <w:rPr>
          <w:rFonts w:hint="eastAsia" w:ascii="宋体" w:hAnsi="宋体" w:eastAsia="宋体" w:cs="Courier New"/>
          <w:spacing w:val="2"/>
          <w:sz w:val="24"/>
        </w:rPr>
        <w:t>供应商名称和地址、项目名称、采购编号”</w:t>
      </w:r>
      <w:r>
        <w:rPr>
          <w:rFonts w:hint="eastAsia" w:ascii="宋体" w:hAnsi="宋体" w:eastAsia="宋体"/>
          <w:color w:val="000000"/>
          <w:sz w:val="24"/>
        </w:rPr>
        <w:t>字样；</w:t>
      </w:r>
    </w:p>
    <w:p>
      <w:pPr>
        <w:spacing w:after="0" w:line="400" w:lineRule="exact"/>
        <w:ind w:firstLine="480" w:firstLineChars="200"/>
        <w:rPr>
          <w:rFonts w:ascii="宋体" w:hAnsi="宋体" w:eastAsia="宋体"/>
          <w:color w:val="000000"/>
          <w:sz w:val="24"/>
        </w:rPr>
      </w:pPr>
      <w:r>
        <w:rPr>
          <w:rFonts w:hint="eastAsia" w:ascii="宋体" w:hAnsi="宋体" w:eastAsia="宋体"/>
          <w:color w:val="000000"/>
          <w:sz w:val="24"/>
        </w:rPr>
        <w:t xml:space="preserve">15.3 </w:t>
      </w:r>
      <w:r>
        <w:rPr>
          <w:rFonts w:hint="eastAsia" w:ascii="宋体" w:hAnsi="宋体" w:eastAsia="宋体"/>
          <w:bCs/>
          <w:color w:val="000000"/>
          <w:sz w:val="24"/>
        </w:rPr>
        <w:t>将</w:t>
      </w:r>
      <w:r>
        <w:rPr>
          <w:rFonts w:hint="eastAsia" w:ascii="宋体" w:hAnsi="宋体" w:eastAsia="宋体"/>
          <w:color w:val="000000"/>
          <w:sz w:val="24"/>
        </w:rPr>
        <w:t>响应文件电子版单独包封，包封上标明“响应文件电子版、</w:t>
      </w:r>
      <w:r>
        <w:rPr>
          <w:rFonts w:hint="eastAsia" w:ascii="宋体" w:hAnsi="宋体" w:eastAsia="宋体" w:cs="Courier New"/>
          <w:spacing w:val="2"/>
          <w:sz w:val="24"/>
        </w:rPr>
        <w:t>供应商名称和地址、项目名称、采购编号</w:t>
      </w:r>
      <w:r>
        <w:rPr>
          <w:rFonts w:hint="eastAsia" w:ascii="宋体" w:hAnsi="宋体" w:eastAsia="宋体"/>
          <w:color w:val="000000"/>
          <w:sz w:val="24"/>
        </w:rPr>
        <w:t>”；</w:t>
      </w:r>
    </w:p>
    <w:p>
      <w:pPr>
        <w:spacing w:after="0" w:line="400" w:lineRule="exact"/>
        <w:ind w:firstLine="488" w:firstLineChars="200"/>
        <w:rPr>
          <w:rFonts w:ascii="宋体" w:hAnsi="宋体" w:eastAsia="宋体"/>
          <w:color w:val="000000"/>
          <w:sz w:val="24"/>
        </w:rPr>
      </w:pPr>
      <w:r>
        <w:rPr>
          <w:rFonts w:hint="eastAsia" w:ascii="宋体" w:hAnsi="宋体" w:eastAsia="宋体" w:cs="Courier New"/>
          <w:spacing w:val="2"/>
          <w:sz w:val="24"/>
        </w:rPr>
        <w:t xml:space="preserve">15.4 </w:t>
      </w:r>
      <w:r>
        <w:rPr>
          <w:rFonts w:hint="eastAsia" w:ascii="宋体" w:hAnsi="宋体" w:eastAsia="宋体"/>
          <w:color w:val="000000"/>
          <w:sz w:val="24"/>
        </w:rPr>
        <w:t>将按上述第15</w:t>
      </w:r>
      <w:r>
        <w:rPr>
          <w:rFonts w:hint="eastAsia" w:ascii="宋体" w:hAnsi="宋体" w:eastAsia="宋体"/>
          <w:sz w:val="24"/>
        </w:rPr>
        <w:t>.1项至第15.3项的</w:t>
      </w:r>
      <w:r>
        <w:rPr>
          <w:rFonts w:hint="eastAsia" w:ascii="宋体" w:hAnsi="宋体" w:eastAsia="宋体"/>
          <w:color w:val="000000"/>
          <w:sz w:val="24"/>
        </w:rPr>
        <w:t>规定包封好的“</w:t>
      </w:r>
      <w:r>
        <w:rPr>
          <w:rFonts w:hint="eastAsia" w:ascii="宋体" w:hAnsi="宋体" w:eastAsia="宋体" w:cs="宋体"/>
          <w:sz w:val="24"/>
        </w:rPr>
        <w:t>价格文件</w:t>
      </w:r>
      <w:r>
        <w:rPr>
          <w:rFonts w:hint="eastAsia" w:ascii="宋体" w:hAnsi="宋体" w:eastAsia="宋体"/>
          <w:color w:val="000000"/>
          <w:sz w:val="24"/>
        </w:rPr>
        <w:t>”、“</w:t>
      </w:r>
      <w:r>
        <w:rPr>
          <w:rFonts w:hint="eastAsia" w:ascii="宋体" w:hAnsi="宋体" w:eastAsia="宋体" w:cs="宋体"/>
          <w:sz w:val="24"/>
        </w:rPr>
        <w:t>商务技术文件</w:t>
      </w:r>
      <w:r>
        <w:rPr>
          <w:rFonts w:hint="eastAsia" w:ascii="宋体" w:hAnsi="宋体" w:eastAsia="宋体"/>
          <w:color w:val="000000"/>
          <w:sz w:val="24"/>
        </w:rPr>
        <w:t>”和“响应文件电子版”全部密封在一个外层包封内</w:t>
      </w:r>
      <w:r>
        <w:rPr>
          <w:rFonts w:hint="eastAsia" w:ascii="宋体" w:hAnsi="宋体" w:eastAsia="宋体" w:cs="Courier New"/>
          <w:spacing w:val="2"/>
          <w:sz w:val="24"/>
        </w:rPr>
        <w:t>（即采用双层包封法密封）</w:t>
      </w:r>
      <w:r>
        <w:rPr>
          <w:rFonts w:hint="eastAsia" w:ascii="宋体" w:hAnsi="宋体" w:eastAsia="宋体"/>
          <w:color w:val="000000"/>
          <w:sz w:val="24"/>
        </w:rPr>
        <w:t>。在外层包封上写明</w:t>
      </w:r>
      <w:r>
        <w:rPr>
          <w:rFonts w:hint="eastAsia" w:ascii="宋体" w:hAnsi="宋体" w:eastAsia="宋体" w:cs="Arial"/>
          <w:sz w:val="24"/>
        </w:rPr>
        <w:t>供应商名称、供应商地址、项目名称、采购编号、分包号或标段号（如有）等字样，并加盖供应商公章。</w:t>
      </w:r>
    </w:p>
    <w:p>
      <w:pPr>
        <w:spacing w:after="0" w:line="400" w:lineRule="exact"/>
        <w:ind w:firstLine="490" w:firstLineChars="200"/>
        <w:rPr>
          <w:rFonts w:ascii="宋体" w:hAnsi="宋体" w:eastAsia="宋体" w:cs="Courier New"/>
          <w:b/>
          <w:spacing w:val="2"/>
          <w:sz w:val="24"/>
        </w:rPr>
      </w:pPr>
      <w:r>
        <w:rPr>
          <w:rFonts w:hint="eastAsia" w:ascii="宋体" w:hAnsi="宋体" w:eastAsia="宋体" w:cs="Courier New"/>
          <w:b/>
          <w:spacing w:val="2"/>
          <w:sz w:val="24"/>
        </w:rPr>
        <w:t>外包封必须加盖供应商公章或由供应商法定代表人（或授权代表）签字以示密封。</w:t>
      </w:r>
    </w:p>
    <w:p>
      <w:pPr>
        <w:spacing w:after="0" w:line="400" w:lineRule="exact"/>
        <w:ind w:firstLine="488" w:firstLineChars="200"/>
        <w:rPr>
          <w:rFonts w:ascii="宋体" w:hAnsi="宋体" w:eastAsia="宋体" w:cs="Courier New"/>
          <w:spacing w:val="2"/>
          <w:sz w:val="24"/>
        </w:rPr>
      </w:pPr>
      <w:r>
        <w:rPr>
          <w:rFonts w:hint="eastAsia" w:ascii="宋体" w:hAnsi="宋体" w:eastAsia="宋体" w:cs="Courier New"/>
          <w:spacing w:val="2"/>
          <w:sz w:val="24"/>
        </w:rPr>
        <w:t>15.5 未按本章第15.1条或15.4条要求密封和加写标记，作无效响应文件处理。</w:t>
      </w:r>
    </w:p>
    <w:p>
      <w:pPr>
        <w:spacing w:after="0" w:line="400" w:lineRule="exact"/>
        <w:ind w:firstLine="490" w:firstLineChars="200"/>
        <w:rPr>
          <w:rFonts w:ascii="宋体" w:hAnsi="宋体" w:eastAsia="宋体" w:cs="Courier New"/>
          <w:b/>
          <w:bCs/>
          <w:spacing w:val="2"/>
          <w:sz w:val="24"/>
        </w:rPr>
      </w:pPr>
      <w:r>
        <w:rPr>
          <w:rFonts w:hint="eastAsia" w:ascii="宋体" w:hAnsi="宋体" w:eastAsia="宋体" w:cs="Courier New"/>
          <w:b/>
          <w:bCs/>
          <w:spacing w:val="2"/>
          <w:sz w:val="24"/>
        </w:rPr>
        <w:t>16. 响应文件的递交</w:t>
      </w:r>
    </w:p>
    <w:p>
      <w:pPr>
        <w:spacing w:after="0" w:line="400" w:lineRule="exact"/>
        <w:ind w:firstLine="488" w:firstLineChars="200"/>
        <w:rPr>
          <w:rFonts w:ascii="宋体" w:hAnsi="宋体" w:eastAsia="宋体" w:cs="Courier New"/>
          <w:spacing w:val="2"/>
          <w:sz w:val="24"/>
        </w:rPr>
      </w:pPr>
      <w:r>
        <w:rPr>
          <w:rFonts w:hint="eastAsia" w:ascii="宋体" w:hAnsi="宋体" w:eastAsia="宋体" w:cs="Courier New"/>
          <w:bCs/>
          <w:spacing w:val="2"/>
          <w:sz w:val="24"/>
        </w:rPr>
        <w:t xml:space="preserve">16.1 </w:t>
      </w:r>
      <w:r>
        <w:rPr>
          <w:rFonts w:hint="eastAsia" w:ascii="宋体" w:hAnsi="宋体" w:eastAsia="宋体" w:cs="Courier New"/>
          <w:spacing w:val="2"/>
          <w:sz w:val="24"/>
        </w:rPr>
        <w:t>供应商应在</w:t>
      </w:r>
      <w:r>
        <w:rPr>
          <w:rFonts w:hint="eastAsia" w:ascii="宋体" w:hAnsi="宋体" w:eastAsia="宋体"/>
          <w:sz w:val="24"/>
        </w:rPr>
        <w:t>供应商须知前附表</w:t>
      </w:r>
      <w:r>
        <w:rPr>
          <w:rFonts w:hint="eastAsia" w:ascii="宋体" w:hAnsi="宋体" w:eastAsia="宋体" w:cs="Courier New"/>
          <w:spacing w:val="2"/>
          <w:sz w:val="24"/>
        </w:rPr>
        <w:t>规定的截止时间前递交响应文件。凡逾期送达的响应文件将视为无效响应文件处理。</w:t>
      </w:r>
    </w:p>
    <w:p>
      <w:pPr>
        <w:spacing w:after="0" w:line="400" w:lineRule="exact"/>
        <w:ind w:firstLine="488" w:firstLineChars="200"/>
        <w:rPr>
          <w:rFonts w:ascii="宋体" w:hAnsi="宋体" w:eastAsia="宋体" w:cs="Courier New"/>
          <w:bCs/>
          <w:spacing w:val="2"/>
          <w:sz w:val="24"/>
        </w:rPr>
      </w:pPr>
      <w:r>
        <w:rPr>
          <w:rFonts w:hint="eastAsia" w:ascii="宋体" w:hAnsi="宋体" w:eastAsia="宋体" w:cs="Courier New"/>
          <w:bCs/>
          <w:spacing w:val="2"/>
          <w:sz w:val="24"/>
        </w:rPr>
        <w:t>16.2 供应商按</w:t>
      </w:r>
      <w:r>
        <w:rPr>
          <w:rFonts w:hint="eastAsia" w:ascii="宋体" w:hAnsi="宋体" w:eastAsia="宋体"/>
          <w:sz w:val="24"/>
        </w:rPr>
        <w:t>供应商须知前附表</w:t>
      </w:r>
      <w:r>
        <w:rPr>
          <w:rFonts w:hint="eastAsia" w:ascii="宋体" w:hAnsi="宋体" w:eastAsia="宋体" w:cs="Courier New"/>
          <w:spacing w:val="2"/>
          <w:sz w:val="24"/>
        </w:rPr>
        <w:t>规定的地点</w:t>
      </w:r>
      <w:r>
        <w:rPr>
          <w:rFonts w:hint="eastAsia" w:ascii="宋体" w:hAnsi="宋体" w:eastAsia="宋体" w:cs="Courier New"/>
          <w:bCs/>
          <w:spacing w:val="2"/>
          <w:sz w:val="24"/>
        </w:rPr>
        <w:t>递交响应文件，并由采购人或采购代理机构</w:t>
      </w:r>
      <w:r>
        <w:rPr>
          <w:rFonts w:hint="eastAsia" w:ascii="宋体" w:hAnsi="宋体" w:eastAsia="宋体" w:cs="Courier New"/>
          <w:spacing w:val="2"/>
          <w:sz w:val="24"/>
        </w:rPr>
        <w:t>签收</w:t>
      </w:r>
      <w:r>
        <w:rPr>
          <w:rFonts w:hint="eastAsia" w:ascii="宋体" w:hAnsi="宋体" w:eastAsia="宋体" w:cs="Courier New"/>
          <w:b/>
          <w:spacing w:val="2"/>
          <w:sz w:val="24"/>
        </w:rPr>
        <w:t>。</w:t>
      </w:r>
    </w:p>
    <w:p>
      <w:pPr>
        <w:spacing w:after="0" w:line="400" w:lineRule="exact"/>
        <w:ind w:firstLine="488" w:firstLineChars="200"/>
        <w:rPr>
          <w:rFonts w:ascii="宋体" w:hAnsi="宋体" w:eastAsia="宋体" w:cs="Courier New"/>
          <w:bCs/>
          <w:spacing w:val="2"/>
          <w:sz w:val="24"/>
        </w:rPr>
      </w:pPr>
      <w:r>
        <w:rPr>
          <w:rFonts w:hint="eastAsia" w:ascii="宋体" w:hAnsi="宋体" w:eastAsia="宋体" w:cs="Courier New"/>
          <w:bCs/>
          <w:spacing w:val="2"/>
          <w:sz w:val="24"/>
        </w:rPr>
        <w:t>16.3 除竞争性谈判文件另有规定外，供应商所递交的响应文件不予退还。</w:t>
      </w:r>
    </w:p>
    <w:p>
      <w:pPr>
        <w:spacing w:after="0" w:line="400" w:lineRule="exact"/>
        <w:ind w:firstLine="488" w:firstLineChars="200"/>
        <w:rPr>
          <w:rFonts w:ascii="宋体" w:hAnsi="宋体" w:eastAsia="宋体" w:cs="Courier New"/>
          <w:bCs/>
          <w:spacing w:val="2"/>
          <w:sz w:val="24"/>
        </w:rPr>
      </w:pPr>
      <w:r>
        <w:rPr>
          <w:rFonts w:hint="eastAsia" w:ascii="宋体" w:hAnsi="宋体" w:eastAsia="宋体" w:cs="Courier New"/>
          <w:bCs/>
          <w:spacing w:val="2"/>
          <w:sz w:val="24"/>
        </w:rPr>
        <w:t>16.4 逾期送达的或者未送达指定地点的响应文件，</w:t>
      </w:r>
      <w:r>
        <w:rPr>
          <w:rFonts w:hint="eastAsia" w:ascii="宋体" w:hAnsi="宋体" w:eastAsia="宋体" w:cs="Courier New"/>
          <w:spacing w:val="2"/>
          <w:sz w:val="24"/>
        </w:rPr>
        <w:t>采购代理机构将拒绝接收</w:t>
      </w:r>
      <w:r>
        <w:rPr>
          <w:rFonts w:hint="eastAsia" w:ascii="宋体" w:hAnsi="宋体" w:eastAsia="宋体" w:cs="Courier New"/>
          <w:bCs/>
          <w:spacing w:val="2"/>
          <w:sz w:val="24"/>
        </w:rPr>
        <w:t>。</w:t>
      </w:r>
    </w:p>
    <w:p>
      <w:pPr>
        <w:spacing w:after="0" w:line="400" w:lineRule="exact"/>
        <w:ind w:firstLine="490" w:firstLineChars="200"/>
        <w:rPr>
          <w:rFonts w:ascii="宋体" w:hAnsi="宋体" w:eastAsia="宋体" w:cs="Courier New"/>
          <w:b/>
          <w:bCs/>
          <w:spacing w:val="2"/>
          <w:sz w:val="24"/>
        </w:rPr>
      </w:pPr>
      <w:r>
        <w:rPr>
          <w:rFonts w:hint="eastAsia" w:ascii="宋体" w:hAnsi="宋体" w:eastAsia="宋体" w:cs="Courier New"/>
          <w:b/>
          <w:bCs/>
          <w:spacing w:val="2"/>
          <w:sz w:val="24"/>
        </w:rPr>
        <w:t>16.5 响应文件的修改和撤回</w:t>
      </w:r>
    </w:p>
    <w:p>
      <w:pPr>
        <w:spacing w:after="0" w:line="400" w:lineRule="exact"/>
        <w:ind w:firstLine="488" w:firstLineChars="200"/>
        <w:rPr>
          <w:rFonts w:ascii="宋体" w:hAnsi="宋体" w:eastAsia="宋体" w:cs="Courier New"/>
          <w:spacing w:val="2"/>
          <w:sz w:val="24"/>
        </w:rPr>
      </w:pPr>
      <w:r>
        <w:rPr>
          <w:rFonts w:hint="eastAsia" w:ascii="宋体" w:hAnsi="宋体" w:eastAsia="宋体" w:cs="Courier New"/>
          <w:spacing w:val="2"/>
          <w:sz w:val="24"/>
        </w:rPr>
        <w:t>16.5.1 在</w:t>
      </w:r>
      <w:r>
        <w:rPr>
          <w:rFonts w:hint="eastAsia" w:ascii="宋体" w:hAnsi="宋体" w:eastAsia="宋体"/>
          <w:sz w:val="24"/>
        </w:rPr>
        <w:t>供应商须知前附表</w:t>
      </w:r>
      <w:r>
        <w:rPr>
          <w:rFonts w:hint="eastAsia" w:ascii="宋体" w:hAnsi="宋体" w:eastAsia="宋体" w:cs="Courier New"/>
          <w:spacing w:val="2"/>
          <w:sz w:val="24"/>
        </w:rPr>
        <w:t>规定的</w:t>
      </w:r>
      <w:r>
        <w:rPr>
          <w:rFonts w:hint="eastAsia" w:ascii="宋体" w:hAnsi="宋体" w:eastAsia="宋体" w:cs="宋体"/>
          <w:sz w:val="24"/>
        </w:rPr>
        <w:t>递交响应文件</w:t>
      </w:r>
      <w:r>
        <w:rPr>
          <w:rFonts w:hint="eastAsia" w:ascii="宋体" w:hAnsi="宋体" w:eastAsia="宋体" w:cs="Courier New"/>
          <w:spacing w:val="2"/>
          <w:sz w:val="24"/>
        </w:rPr>
        <w:t>截止时间前，供应商可以修改或撤回已递交的响应文件，但应以书面形式通知采购人或采购代理机构。</w:t>
      </w:r>
    </w:p>
    <w:p>
      <w:pPr>
        <w:spacing w:after="0" w:line="400" w:lineRule="exact"/>
        <w:ind w:firstLine="488" w:firstLineChars="200"/>
        <w:rPr>
          <w:rFonts w:ascii="宋体" w:hAnsi="宋体" w:eastAsia="宋体" w:cs="Courier New"/>
          <w:spacing w:val="2"/>
          <w:sz w:val="24"/>
        </w:rPr>
      </w:pPr>
      <w:r>
        <w:rPr>
          <w:rFonts w:hint="eastAsia" w:ascii="宋体" w:hAnsi="宋体" w:eastAsia="宋体" w:cs="Courier New"/>
          <w:spacing w:val="2"/>
          <w:sz w:val="24"/>
        </w:rPr>
        <w:t>16.5.2 供应商修改或撤回已递交响应文件的书面通知应按照本章第14.3项的要求签字或盖章。采购人或采购代理机构收到书面通知后，向供应商出具签收凭证。</w:t>
      </w:r>
    </w:p>
    <w:p>
      <w:pPr>
        <w:spacing w:after="0" w:line="400" w:lineRule="exact"/>
        <w:ind w:firstLine="488" w:firstLineChars="200"/>
        <w:rPr>
          <w:rFonts w:ascii="宋体" w:hAnsi="宋体" w:eastAsia="宋体" w:cs="Courier New"/>
          <w:spacing w:val="2"/>
          <w:sz w:val="24"/>
        </w:rPr>
      </w:pPr>
      <w:r>
        <w:rPr>
          <w:rFonts w:hint="eastAsia" w:ascii="宋体" w:hAnsi="宋体" w:eastAsia="宋体" w:cs="Courier New"/>
          <w:spacing w:val="2"/>
          <w:sz w:val="24"/>
        </w:rPr>
        <w:t>16.5.3 修改的内容为响应文件的组成部分。修改的响应文件应按照本章第15条、第16条规定进行编制、密封、标记和递交，并标明“修改”字样。</w:t>
      </w:r>
    </w:p>
    <w:p>
      <w:pPr>
        <w:spacing w:after="0" w:line="440" w:lineRule="exact"/>
        <w:ind w:firstLine="484" w:firstLineChars="201"/>
        <w:rPr>
          <w:rFonts w:ascii="宋体" w:hAnsi="宋体" w:eastAsia="宋体" w:cs="宋体"/>
          <w:b/>
          <w:bCs/>
          <w:sz w:val="24"/>
          <w:szCs w:val="24"/>
        </w:rPr>
      </w:pPr>
      <w:r>
        <w:rPr>
          <w:rFonts w:hint="eastAsia" w:ascii="宋体" w:hAnsi="宋体" w:eastAsia="宋体" w:cs="宋体"/>
          <w:b/>
          <w:bCs/>
          <w:sz w:val="24"/>
          <w:szCs w:val="24"/>
        </w:rPr>
        <w:t>17. 响应文件的编写注意说明</w:t>
      </w:r>
    </w:p>
    <w:p>
      <w:pPr>
        <w:spacing w:after="0" w:line="440" w:lineRule="exact"/>
        <w:ind w:firstLine="482" w:firstLineChars="201"/>
        <w:rPr>
          <w:rFonts w:ascii="宋体" w:hAnsi="宋体" w:eastAsia="宋体" w:cs="宋体"/>
          <w:sz w:val="24"/>
          <w:szCs w:val="24"/>
        </w:rPr>
      </w:pPr>
      <w:r>
        <w:rPr>
          <w:rFonts w:hint="eastAsia" w:ascii="宋体" w:hAnsi="宋体" w:eastAsia="宋体" w:cs="宋体"/>
          <w:sz w:val="24"/>
          <w:szCs w:val="24"/>
        </w:rPr>
        <w:t>17.1 响应文件的复印件均须加盖供应商的公章。</w:t>
      </w:r>
    </w:p>
    <w:p>
      <w:pPr>
        <w:spacing w:after="0" w:line="440" w:lineRule="exact"/>
        <w:ind w:firstLine="482" w:firstLineChars="201"/>
        <w:rPr>
          <w:rFonts w:ascii="宋体" w:hAnsi="宋体" w:eastAsia="宋体" w:cs="宋体"/>
          <w:sz w:val="24"/>
          <w:szCs w:val="24"/>
        </w:rPr>
      </w:pPr>
      <w:r>
        <w:rPr>
          <w:rFonts w:hint="eastAsia" w:ascii="宋体" w:hAnsi="宋体" w:eastAsia="宋体" w:cs="宋体"/>
          <w:sz w:val="24"/>
          <w:szCs w:val="24"/>
        </w:rPr>
        <w:t>17.2 供应商在响应文件中提供不真实的材料，都将视为虚假应标，磋商无效，并承担由此产生的经济与法律责任。</w:t>
      </w:r>
    </w:p>
    <w:p>
      <w:pPr>
        <w:spacing w:after="0" w:line="440" w:lineRule="exact"/>
        <w:ind w:firstLine="482" w:firstLineChars="201"/>
        <w:rPr>
          <w:rFonts w:ascii="宋体" w:hAnsi="宋体" w:eastAsia="宋体" w:cs="宋体"/>
          <w:sz w:val="24"/>
          <w:szCs w:val="24"/>
        </w:rPr>
      </w:pPr>
      <w:r>
        <w:rPr>
          <w:rFonts w:hint="eastAsia" w:ascii="宋体" w:hAnsi="宋体" w:eastAsia="宋体" w:cs="宋体"/>
          <w:sz w:val="24"/>
          <w:szCs w:val="24"/>
        </w:rPr>
        <w:t>17.3 供应商在详细报价中，应按竞争性磋商文件提供的《项目采购需求》进行完整报价。</w:t>
      </w:r>
    </w:p>
    <w:p>
      <w:pPr>
        <w:spacing w:after="0" w:line="440" w:lineRule="exact"/>
        <w:ind w:firstLine="482" w:firstLineChars="201"/>
        <w:rPr>
          <w:rFonts w:ascii="宋体" w:hAnsi="宋体" w:eastAsia="宋体" w:cs="宋体"/>
          <w:sz w:val="24"/>
          <w:szCs w:val="24"/>
        </w:rPr>
      </w:pPr>
      <w:r>
        <w:rPr>
          <w:rFonts w:hint="eastAsia" w:ascii="宋体" w:hAnsi="宋体" w:eastAsia="宋体" w:cs="宋体"/>
          <w:sz w:val="24"/>
          <w:szCs w:val="24"/>
        </w:rPr>
        <w:t>17.4 报价栏项目中如出现唯一的数字“0”或空白，则视报价为零。</w:t>
      </w:r>
    </w:p>
    <w:p>
      <w:pPr>
        <w:spacing w:after="0" w:line="440" w:lineRule="exact"/>
        <w:ind w:firstLine="482" w:firstLineChars="201"/>
        <w:rPr>
          <w:rFonts w:ascii="宋体" w:hAnsi="宋体" w:eastAsia="宋体" w:cs="宋体"/>
          <w:sz w:val="24"/>
          <w:szCs w:val="24"/>
        </w:rPr>
      </w:pPr>
      <w:r>
        <w:rPr>
          <w:rFonts w:hint="eastAsia" w:ascii="宋体" w:hAnsi="宋体" w:eastAsia="宋体" w:cs="宋体"/>
          <w:sz w:val="24"/>
          <w:szCs w:val="24"/>
        </w:rPr>
        <w:t>17.5供应商必须自行承担因其响应文件中的任何错漏而导致的一切后果。</w:t>
      </w:r>
    </w:p>
    <w:p>
      <w:pPr>
        <w:spacing w:after="0" w:line="440" w:lineRule="exact"/>
        <w:ind w:firstLine="482" w:firstLineChars="201"/>
        <w:rPr>
          <w:rFonts w:ascii="宋体" w:hAnsi="宋体" w:eastAsia="宋体" w:cs="宋体"/>
          <w:sz w:val="24"/>
          <w:szCs w:val="24"/>
        </w:rPr>
      </w:pPr>
      <w:r>
        <w:rPr>
          <w:rFonts w:hint="eastAsia" w:ascii="宋体" w:hAnsi="宋体" w:eastAsia="宋体" w:cs="宋体"/>
          <w:sz w:val="24"/>
          <w:szCs w:val="24"/>
        </w:rPr>
        <w:t>17.6 响应文件必须用不褪色的墨水书写或打印，响应文件正本和副本除目录外，须由供应商的法定代表人或其委托代理人在落款处签署姓名并加供应商公章（本页正文内容已加盖单位章的除外）。</w:t>
      </w:r>
    </w:p>
    <w:p>
      <w:pPr>
        <w:spacing w:after="0" w:line="440" w:lineRule="exact"/>
        <w:ind w:firstLine="482" w:firstLineChars="201"/>
        <w:rPr>
          <w:rFonts w:ascii="宋体" w:hAnsi="宋体" w:eastAsia="宋体" w:cs="宋体"/>
          <w:sz w:val="24"/>
          <w:szCs w:val="24"/>
        </w:rPr>
      </w:pPr>
      <w:r>
        <w:rPr>
          <w:rFonts w:hint="eastAsia" w:ascii="宋体" w:hAnsi="宋体" w:eastAsia="宋体" w:cs="宋体"/>
          <w:sz w:val="24"/>
          <w:szCs w:val="24"/>
        </w:rPr>
        <w:t>17.7 竞争性磋商响应文件的编制、签署及密封和标记等均要求按本须知14、17.6条规定的要求，否则视为未响应竞争性磋商文件要求。</w:t>
      </w:r>
    </w:p>
    <w:p>
      <w:pPr>
        <w:pStyle w:val="4"/>
        <w:spacing w:before="240" w:beforeLines="100" w:line="400" w:lineRule="exact"/>
        <w:rPr>
          <w:rFonts w:ascii="宋体" w:hAnsi="宋体" w:eastAsia="宋体"/>
        </w:rPr>
      </w:pPr>
      <w:bookmarkStart w:id="67" w:name="_Toc7192547"/>
      <w:r>
        <w:rPr>
          <w:rFonts w:hint="eastAsia" w:ascii="宋体" w:hAnsi="宋体" w:eastAsia="宋体"/>
        </w:rPr>
        <w:t>四、谈判与评审</w:t>
      </w:r>
      <w:bookmarkEnd w:id="67"/>
    </w:p>
    <w:p>
      <w:pPr>
        <w:pStyle w:val="20"/>
        <w:spacing w:line="400" w:lineRule="exact"/>
        <w:ind w:firstLine="482" w:firstLineChars="200"/>
        <w:rPr>
          <w:rFonts w:hAnsi="宋体"/>
          <w:b/>
          <w:sz w:val="24"/>
        </w:rPr>
      </w:pPr>
      <w:r>
        <w:rPr>
          <w:rFonts w:hint="eastAsia" w:hAnsi="宋体"/>
          <w:b/>
          <w:sz w:val="24"/>
        </w:rPr>
        <w:t>1</w:t>
      </w:r>
      <w:r>
        <w:rPr>
          <w:rFonts w:hAnsi="宋体"/>
          <w:b/>
          <w:sz w:val="24"/>
        </w:rPr>
        <w:t>8</w:t>
      </w:r>
      <w:r>
        <w:rPr>
          <w:rFonts w:hint="eastAsia" w:hAnsi="宋体"/>
          <w:b/>
          <w:sz w:val="24"/>
        </w:rPr>
        <w:t>. 谈判时间和地点</w:t>
      </w:r>
    </w:p>
    <w:p>
      <w:pPr>
        <w:spacing w:after="0" w:line="400" w:lineRule="exact"/>
        <w:ind w:firstLine="480" w:firstLineChars="200"/>
        <w:rPr>
          <w:rFonts w:ascii="宋体" w:hAnsi="宋体" w:eastAsia="宋体"/>
          <w:sz w:val="24"/>
        </w:rPr>
      </w:pPr>
      <w:r>
        <w:rPr>
          <w:rFonts w:hint="eastAsia" w:ascii="宋体" w:hAnsi="宋体" w:eastAsia="宋体"/>
          <w:sz w:val="24"/>
        </w:rPr>
        <w:t>1</w:t>
      </w:r>
      <w:r>
        <w:rPr>
          <w:rFonts w:ascii="宋体" w:hAnsi="宋体" w:eastAsia="宋体"/>
          <w:sz w:val="24"/>
        </w:rPr>
        <w:t>8</w:t>
      </w:r>
      <w:r>
        <w:rPr>
          <w:rFonts w:hint="eastAsia" w:ascii="宋体" w:hAnsi="宋体" w:eastAsia="宋体"/>
          <w:sz w:val="24"/>
        </w:rPr>
        <w:t>.1 采购代理机构将在供应商须知前附表规定的时间和地点组织谈判，供应商的法定代表人或其授权委托人必须持供应商须知前附表规定的证件依时到现场参加谈判，否则作无效响应处理。</w:t>
      </w:r>
    </w:p>
    <w:p>
      <w:pPr>
        <w:pStyle w:val="20"/>
        <w:spacing w:line="400" w:lineRule="exact"/>
        <w:ind w:firstLine="482" w:firstLineChars="200"/>
        <w:rPr>
          <w:rFonts w:hAnsi="宋体"/>
          <w:b/>
          <w:sz w:val="24"/>
        </w:rPr>
      </w:pPr>
      <w:r>
        <w:rPr>
          <w:rFonts w:hAnsi="宋体"/>
          <w:b/>
          <w:sz w:val="24"/>
        </w:rPr>
        <w:t>19</w:t>
      </w:r>
      <w:r>
        <w:rPr>
          <w:rFonts w:hint="eastAsia" w:hAnsi="宋体"/>
          <w:b/>
          <w:sz w:val="24"/>
        </w:rPr>
        <w:t>. 谈判小组成立</w:t>
      </w:r>
    </w:p>
    <w:p>
      <w:pPr>
        <w:pStyle w:val="20"/>
        <w:spacing w:line="400" w:lineRule="exact"/>
        <w:ind w:firstLine="480" w:firstLineChars="200"/>
        <w:rPr>
          <w:rFonts w:hAnsi="宋体"/>
          <w:sz w:val="24"/>
        </w:rPr>
      </w:pPr>
      <w:r>
        <w:rPr>
          <w:rFonts w:hAnsi="宋体"/>
          <w:sz w:val="24"/>
        </w:rPr>
        <w:t>19</w:t>
      </w:r>
      <w:r>
        <w:rPr>
          <w:rFonts w:hint="eastAsia" w:hAnsi="宋体"/>
          <w:sz w:val="24"/>
        </w:rPr>
        <w:t>.1竞争性谈判小组成立</w:t>
      </w:r>
    </w:p>
    <w:p>
      <w:pPr>
        <w:pStyle w:val="20"/>
        <w:spacing w:line="400" w:lineRule="exact"/>
        <w:ind w:firstLine="480" w:firstLineChars="200"/>
        <w:rPr>
          <w:rFonts w:hAnsi="宋体"/>
          <w:sz w:val="24"/>
        </w:rPr>
      </w:pPr>
      <w:r>
        <w:rPr>
          <w:rFonts w:hint="eastAsia" w:hAnsi="宋体"/>
          <w:sz w:val="24"/>
        </w:rPr>
        <w:t>采购代理机构依据法律规定，在政府采购监督部门规定的专家库中上随机抽取政府采购评审专家与采购人组成竞争性谈判小组。</w:t>
      </w:r>
    </w:p>
    <w:p>
      <w:pPr>
        <w:pStyle w:val="20"/>
        <w:spacing w:line="400" w:lineRule="exact"/>
        <w:ind w:firstLine="480" w:firstLineChars="200"/>
        <w:rPr>
          <w:rFonts w:hAnsi="宋体"/>
          <w:sz w:val="24"/>
        </w:rPr>
      </w:pPr>
      <w:r>
        <w:rPr>
          <w:rFonts w:hAnsi="宋体"/>
          <w:sz w:val="24"/>
        </w:rPr>
        <w:t>19</w:t>
      </w:r>
      <w:r>
        <w:rPr>
          <w:rFonts w:hint="eastAsia" w:hAnsi="宋体"/>
          <w:sz w:val="24"/>
        </w:rPr>
        <w:t>.2 竞争性谈判小组在采购活动过程中应当履行下列职责：</w:t>
      </w:r>
    </w:p>
    <w:p>
      <w:pPr>
        <w:pStyle w:val="20"/>
        <w:spacing w:line="400" w:lineRule="exact"/>
        <w:ind w:firstLine="480" w:firstLineChars="200"/>
        <w:rPr>
          <w:rFonts w:hAnsi="宋体"/>
          <w:sz w:val="24"/>
        </w:rPr>
      </w:pPr>
      <w:r>
        <w:rPr>
          <w:rFonts w:hint="eastAsia" w:hAnsi="宋体"/>
          <w:sz w:val="24"/>
        </w:rPr>
        <w:t xml:space="preserve">（1）确认谈判文件； </w:t>
      </w:r>
    </w:p>
    <w:p>
      <w:pPr>
        <w:pStyle w:val="20"/>
        <w:spacing w:line="400" w:lineRule="exact"/>
        <w:ind w:firstLine="480" w:firstLineChars="200"/>
        <w:rPr>
          <w:rFonts w:hAnsi="宋体"/>
          <w:sz w:val="24"/>
        </w:rPr>
      </w:pPr>
      <w:r>
        <w:rPr>
          <w:rFonts w:hint="eastAsia" w:hAnsi="宋体"/>
          <w:sz w:val="24"/>
        </w:rPr>
        <w:t>（2）从符合相应资格条件的供应商名单中确定不少于3家的供应商参加谈判；</w:t>
      </w:r>
    </w:p>
    <w:p>
      <w:pPr>
        <w:pStyle w:val="20"/>
        <w:spacing w:line="400" w:lineRule="exact"/>
        <w:ind w:firstLine="480" w:firstLineChars="200"/>
        <w:rPr>
          <w:rFonts w:hAnsi="宋体"/>
          <w:sz w:val="24"/>
        </w:rPr>
      </w:pPr>
      <w:r>
        <w:rPr>
          <w:rFonts w:hint="eastAsia" w:hAnsi="宋体"/>
          <w:sz w:val="24"/>
        </w:rPr>
        <w:t>（3）审查供应商的响应文件并作出评价；</w:t>
      </w:r>
    </w:p>
    <w:p>
      <w:pPr>
        <w:pStyle w:val="20"/>
        <w:spacing w:line="400" w:lineRule="exact"/>
        <w:ind w:firstLine="480" w:firstLineChars="200"/>
        <w:rPr>
          <w:rFonts w:hAnsi="宋体"/>
          <w:sz w:val="24"/>
        </w:rPr>
      </w:pPr>
      <w:r>
        <w:rPr>
          <w:rFonts w:hint="eastAsia" w:hAnsi="宋体"/>
          <w:sz w:val="24"/>
        </w:rPr>
        <w:t>（4）要求供应商解释或者澄清其响应文件；</w:t>
      </w:r>
    </w:p>
    <w:p>
      <w:pPr>
        <w:pStyle w:val="20"/>
        <w:spacing w:line="400" w:lineRule="exact"/>
        <w:ind w:firstLine="480" w:firstLineChars="200"/>
        <w:rPr>
          <w:rFonts w:hAnsi="宋体"/>
          <w:sz w:val="24"/>
        </w:rPr>
      </w:pPr>
      <w:r>
        <w:rPr>
          <w:rFonts w:hint="eastAsia" w:hAnsi="宋体"/>
          <w:sz w:val="24"/>
        </w:rPr>
        <w:t xml:space="preserve">（5）编写评审报告； </w:t>
      </w:r>
    </w:p>
    <w:p>
      <w:pPr>
        <w:pStyle w:val="20"/>
        <w:spacing w:line="400" w:lineRule="exact"/>
        <w:ind w:firstLine="480" w:firstLineChars="200"/>
        <w:rPr>
          <w:rFonts w:hAnsi="宋体"/>
          <w:sz w:val="24"/>
        </w:rPr>
      </w:pPr>
      <w:r>
        <w:rPr>
          <w:rFonts w:hint="eastAsia" w:hAnsi="宋体"/>
          <w:sz w:val="24"/>
        </w:rPr>
        <w:t>（6）告知采购人、采购代理机构在评审过程中发现的供应商的违法违规行为。</w:t>
      </w:r>
    </w:p>
    <w:p>
      <w:pPr>
        <w:pStyle w:val="20"/>
        <w:spacing w:line="400" w:lineRule="exact"/>
        <w:ind w:firstLine="480" w:firstLineChars="200"/>
        <w:rPr>
          <w:rFonts w:hAnsi="宋体"/>
          <w:sz w:val="24"/>
        </w:rPr>
      </w:pPr>
      <w:r>
        <w:rPr>
          <w:rFonts w:hint="eastAsia" w:hAnsi="宋体"/>
          <w:sz w:val="24"/>
        </w:rPr>
        <w:t>1</w:t>
      </w:r>
      <w:r>
        <w:rPr>
          <w:rFonts w:hAnsi="宋体"/>
          <w:sz w:val="24"/>
        </w:rPr>
        <w:t>9</w:t>
      </w:r>
      <w:r>
        <w:rPr>
          <w:rFonts w:hint="eastAsia" w:hAnsi="宋体"/>
          <w:sz w:val="24"/>
        </w:rPr>
        <w:t>.3竞争性谈判小组成员应当履行下列义务：</w:t>
      </w:r>
    </w:p>
    <w:p>
      <w:pPr>
        <w:pStyle w:val="20"/>
        <w:spacing w:line="400" w:lineRule="exact"/>
        <w:ind w:firstLine="480" w:firstLineChars="200"/>
        <w:rPr>
          <w:rFonts w:hAnsi="宋体"/>
          <w:sz w:val="24"/>
        </w:rPr>
      </w:pPr>
      <w:r>
        <w:rPr>
          <w:rFonts w:hint="eastAsia" w:hAnsi="宋体"/>
          <w:sz w:val="24"/>
        </w:rPr>
        <w:t>（1）遵纪守法，客观、公正、廉洁地履行职责；</w:t>
      </w:r>
    </w:p>
    <w:p>
      <w:pPr>
        <w:pStyle w:val="20"/>
        <w:spacing w:line="400" w:lineRule="exact"/>
        <w:ind w:firstLine="480" w:firstLineChars="200"/>
        <w:rPr>
          <w:rFonts w:hAnsi="宋体"/>
          <w:sz w:val="24"/>
        </w:rPr>
      </w:pPr>
      <w:r>
        <w:rPr>
          <w:rFonts w:hint="eastAsia" w:hAnsi="宋体"/>
          <w:sz w:val="24"/>
        </w:rPr>
        <w:t>（2）根据采购文件的规定独立进行评审，对个人的评审意见承担法律责任；</w:t>
      </w:r>
    </w:p>
    <w:p>
      <w:pPr>
        <w:pStyle w:val="20"/>
        <w:spacing w:line="400" w:lineRule="exact"/>
        <w:ind w:firstLine="480" w:firstLineChars="200"/>
        <w:rPr>
          <w:rFonts w:hAnsi="宋体"/>
          <w:sz w:val="24"/>
        </w:rPr>
      </w:pPr>
      <w:r>
        <w:rPr>
          <w:rFonts w:hint="eastAsia" w:hAnsi="宋体"/>
          <w:sz w:val="24"/>
        </w:rPr>
        <w:t>（3）参与评审报告的起草；</w:t>
      </w:r>
    </w:p>
    <w:p>
      <w:pPr>
        <w:pStyle w:val="20"/>
        <w:spacing w:line="400" w:lineRule="exact"/>
        <w:ind w:firstLine="480" w:firstLineChars="200"/>
        <w:rPr>
          <w:rFonts w:hAnsi="宋体"/>
          <w:sz w:val="24"/>
        </w:rPr>
      </w:pPr>
      <w:r>
        <w:rPr>
          <w:rFonts w:hint="eastAsia" w:hAnsi="宋体"/>
          <w:sz w:val="24"/>
        </w:rPr>
        <w:t>（4）配合采购人、采购代理机构答复供应商提出的质疑；</w:t>
      </w:r>
    </w:p>
    <w:p>
      <w:pPr>
        <w:pStyle w:val="20"/>
        <w:spacing w:line="400" w:lineRule="exact"/>
        <w:ind w:firstLine="480" w:firstLineChars="200"/>
        <w:rPr>
          <w:rFonts w:hAnsi="宋体"/>
          <w:sz w:val="24"/>
        </w:rPr>
      </w:pPr>
      <w:r>
        <w:rPr>
          <w:rFonts w:hint="eastAsia" w:hAnsi="宋体"/>
          <w:sz w:val="24"/>
        </w:rPr>
        <w:t>（5）配合财政部门的投诉处理和监督检查工作。</w:t>
      </w:r>
    </w:p>
    <w:p>
      <w:pPr>
        <w:pStyle w:val="20"/>
        <w:spacing w:line="400" w:lineRule="exact"/>
        <w:ind w:firstLine="482" w:firstLineChars="200"/>
        <w:rPr>
          <w:rFonts w:hAnsi="宋体"/>
          <w:b/>
          <w:sz w:val="24"/>
        </w:rPr>
      </w:pPr>
      <w:r>
        <w:rPr>
          <w:rFonts w:hint="eastAsia" w:hAnsi="宋体"/>
          <w:b/>
          <w:sz w:val="24"/>
        </w:rPr>
        <w:t>2</w:t>
      </w:r>
      <w:r>
        <w:rPr>
          <w:rFonts w:hAnsi="宋体"/>
          <w:b/>
          <w:sz w:val="24"/>
        </w:rPr>
        <w:t>0</w:t>
      </w:r>
      <w:r>
        <w:rPr>
          <w:rFonts w:hint="eastAsia" w:hAnsi="宋体"/>
          <w:b/>
          <w:sz w:val="24"/>
        </w:rPr>
        <w:t>.评审原则及方法</w:t>
      </w:r>
    </w:p>
    <w:p>
      <w:pPr>
        <w:pStyle w:val="20"/>
        <w:spacing w:line="400" w:lineRule="exact"/>
        <w:ind w:firstLine="480" w:firstLineChars="200"/>
        <w:rPr>
          <w:rFonts w:hAnsi="宋体"/>
          <w:sz w:val="24"/>
        </w:rPr>
      </w:pPr>
      <w:r>
        <w:rPr>
          <w:rFonts w:hint="eastAsia" w:hAnsi="宋体"/>
          <w:sz w:val="24"/>
        </w:rPr>
        <w:t>2</w:t>
      </w:r>
      <w:r>
        <w:rPr>
          <w:rFonts w:hAnsi="宋体"/>
          <w:sz w:val="24"/>
        </w:rPr>
        <w:t>0</w:t>
      </w:r>
      <w:r>
        <w:rPr>
          <w:rFonts w:hint="eastAsia" w:hAnsi="宋体"/>
          <w:sz w:val="24"/>
        </w:rPr>
        <w:t>.1 评审原则：</w:t>
      </w:r>
    </w:p>
    <w:p>
      <w:pPr>
        <w:pStyle w:val="20"/>
        <w:spacing w:line="400" w:lineRule="exact"/>
        <w:ind w:firstLine="480" w:firstLineChars="200"/>
        <w:rPr>
          <w:rFonts w:hAnsi="宋体"/>
          <w:sz w:val="24"/>
        </w:rPr>
      </w:pPr>
      <w:r>
        <w:rPr>
          <w:rFonts w:hint="eastAsia" w:hAnsi="宋体"/>
          <w:sz w:val="24"/>
        </w:rPr>
        <w:t>评审活动遵循公平、公正、科学和择优的原则。</w:t>
      </w:r>
    </w:p>
    <w:p>
      <w:pPr>
        <w:pStyle w:val="20"/>
        <w:spacing w:line="400" w:lineRule="exact"/>
        <w:ind w:firstLine="480" w:firstLineChars="200"/>
        <w:rPr>
          <w:rFonts w:hAnsi="宋体"/>
          <w:sz w:val="24"/>
        </w:rPr>
      </w:pPr>
      <w:r>
        <w:rPr>
          <w:rFonts w:hint="eastAsia" w:hAnsi="宋体"/>
          <w:sz w:val="24"/>
        </w:rPr>
        <w:t>2</w:t>
      </w:r>
      <w:r>
        <w:rPr>
          <w:rFonts w:hAnsi="宋体"/>
          <w:sz w:val="24"/>
        </w:rPr>
        <w:t>0</w:t>
      </w:r>
      <w:r>
        <w:rPr>
          <w:rFonts w:hint="eastAsia" w:hAnsi="宋体"/>
          <w:sz w:val="24"/>
        </w:rPr>
        <w:t>.2 评审方法：</w:t>
      </w:r>
    </w:p>
    <w:p>
      <w:pPr>
        <w:pStyle w:val="20"/>
        <w:spacing w:line="400" w:lineRule="exact"/>
        <w:ind w:firstLine="480" w:firstLineChars="200"/>
        <w:rPr>
          <w:rFonts w:hAnsi="宋体"/>
          <w:sz w:val="24"/>
        </w:rPr>
      </w:pPr>
      <w:r>
        <w:rPr>
          <w:rFonts w:hint="eastAsia" w:hAnsi="宋体"/>
          <w:sz w:val="24"/>
        </w:rPr>
        <w:t>谈判小组按照供应商须知前附表和第四章“评审方法及评审标准”规定的方法、评审因素和标准对响应文件进行评审。在评审中，不得改变第四章“评审方法及评审标准”规定的方法、评审因素和标准；第四章“评审方法及评审标准”没有规定的方法、评审因素和标准，不作为评审依据。</w:t>
      </w:r>
    </w:p>
    <w:p>
      <w:pPr>
        <w:pStyle w:val="20"/>
        <w:spacing w:line="400" w:lineRule="exact"/>
        <w:ind w:firstLine="482" w:firstLineChars="200"/>
        <w:rPr>
          <w:rFonts w:hAnsi="宋体"/>
          <w:b/>
          <w:sz w:val="24"/>
        </w:rPr>
      </w:pPr>
      <w:r>
        <w:rPr>
          <w:rFonts w:hint="eastAsia" w:hAnsi="宋体"/>
          <w:b/>
          <w:sz w:val="24"/>
        </w:rPr>
        <w:t>2</w:t>
      </w:r>
      <w:r>
        <w:rPr>
          <w:rFonts w:hAnsi="宋体"/>
          <w:b/>
          <w:sz w:val="24"/>
        </w:rPr>
        <w:t>1</w:t>
      </w:r>
      <w:r>
        <w:rPr>
          <w:rFonts w:hint="eastAsia" w:hAnsi="宋体"/>
          <w:b/>
          <w:sz w:val="24"/>
        </w:rPr>
        <w:t>. 评审程序</w:t>
      </w:r>
    </w:p>
    <w:p>
      <w:pPr>
        <w:spacing w:after="0" w:line="400" w:lineRule="exact"/>
        <w:ind w:firstLine="480" w:firstLineChars="200"/>
        <w:rPr>
          <w:rFonts w:ascii="宋体" w:hAnsi="宋体" w:eastAsia="宋体"/>
          <w:sz w:val="24"/>
        </w:rPr>
      </w:pPr>
      <w:r>
        <w:rPr>
          <w:rFonts w:hint="eastAsia" w:ascii="宋体" w:hAnsi="宋体" w:eastAsia="宋体" w:cs="宋体"/>
          <w:sz w:val="24"/>
        </w:rPr>
        <w:t>2</w:t>
      </w:r>
      <w:r>
        <w:rPr>
          <w:rFonts w:ascii="宋体" w:hAnsi="宋体" w:eastAsia="宋体" w:cs="宋体"/>
          <w:sz w:val="24"/>
        </w:rPr>
        <w:t>1</w:t>
      </w:r>
      <w:r>
        <w:rPr>
          <w:rFonts w:hint="eastAsia" w:ascii="宋体" w:hAnsi="宋体" w:eastAsia="宋体" w:cs="宋体"/>
          <w:sz w:val="24"/>
        </w:rPr>
        <w:t>.1</w:t>
      </w:r>
      <w:r>
        <w:rPr>
          <w:rFonts w:hint="eastAsia" w:ascii="宋体" w:hAnsi="宋体" w:eastAsia="宋体"/>
          <w:sz w:val="24"/>
        </w:rPr>
        <w:t>谈判小组确认竞争性谈判文件。</w:t>
      </w:r>
    </w:p>
    <w:p>
      <w:pPr>
        <w:spacing w:after="0" w:line="400" w:lineRule="exact"/>
        <w:ind w:firstLine="480" w:firstLineChars="200"/>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1</w:t>
      </w:r>
      <w:r>
        <w:rPr>
          <w:rFonts w:hint="eastAsia" w:ascii="宋体" w:hAnsi="宋体" w:eastAsia="宋体" w:cs="宋体"/>
          <w:sz w:val="24"/>
        </w:rPr>
        <w:t>.2资格审查和符合性审查</w:t>
      </w:r>
    </w:p>
    <w:p>
      <w:pPr>
        <w:spacing w:after="0" w:line="400" w:lineRule="exact"/>
        <w:ind w:firstLine="480" w:firstLineChars="200"/>
        <w:rPr>
          <w:rFonts w:ascii="宋体" w:hAnsi="宋体" w:eastAsia="宋体"/>
          <w:sz w:val="24"/>
        </w:rPr>
      </w:pPr>
      <w:r>
        <w:rPr>
          <w:rFonts w:hint="eastAsia" w:ascii="宋体" w:hAnsi="宋体" w:eastAsia="宋体"/>
          <w:sz w:val="24"/>
        </w:rPr>
        <w:t>谈判小组对供应商资格条件及响应文件进行评审，并从符合竞争性谈判文件规定的相应资格条件的供应商名单中确定不少于3家的供应商参加谈判除《政府采购非招标采购方式管理办法》（财政部74号令）第二十七条第二款规定的“公开招标的货物、服务采购项目，招标过程中提交响应文件或者经评审实质性响应采购文件要求的供应商只有两家时，采购人、采购代理机构按照本办法第四条经本级财政部门批准后可以与该两家供应商进行竞争性谈判采购”情形除外，供应商最低数量可以为两家。</w:t>
      </w:r>
    </w:p>
    <w:p>
      <w:pPr>
        <w:spacing w:after="0" w:line="400" w:lineRule="exact"/>
        <w:ind w:firstLine="480" w:firstLineChars="200"/>
        <w:rPr>
          <w:rFonts w:ascii="宋体" w:hAnsi="宋体" w:eastAsia="宋体"/>
          <w:sz w:val="24"/>
        </w:rPr>
      </w:pPr>
      <w:r>
        <w:rPr>
          <w:rFonts w:ascii="宋体" w:hAnsi="宋体" w:eastAsia="宋体"/>
          <w:sz w:val="24"/>
        </w:rPr>
        <w:t>资格条件</w:t>
      </w:r>
      <w:r>
        <w:rPr>
          <w:rFonts w:hint="eastAsia" w:ascii="宋体" w:hAnsi="宋体" w:eastAsia="宋体"/>
          <w:sz w:val="24"/>
        </w:rPr>
        <w:t>不符合</w:t>
      </w:r>
      <w:r>
        <w:rPr>
          <w:rFonts w:ascii="宋体" w:hAnsi="宋体" w:eastAsia="宋体"/>
          <w:sz w:val="24"/>
        </w:rPr>
        <w:t>的供应商</w:t>
      </w:r>
      <w:r>
        <w:rPr>
          <w:rFonts w:hint="eastAsia" w:ascii="宋体" w:hAnsi="宋体" w:eastAsia="宋体"/>
          <w:sz w:val="24"/>
        </w:rPr>
        <w:t>或</w:t>
      </w:r>
      <w:r>
        <w:rPr>
          <w:rFonts w:ascii="宋体" w:hAnsi="宋体" w:eastAsia="宋体"/>
          <w:sz w:val="24"/>
        </w:rPr>
        <w:t>未实质性响应谈判文件的响应文件按无效</w:t>
      </w:r>
      <w:r>
        <w:rPr>
          <w:rFonts w:hint="eastAsia" w:ascii="宋体" w:hAnsi="宋体" w:eastAsia="宋体"/>
          <w:sz w:val="24"/>
        </w:rPr>
        <w:t>竞标</w:t>
      </w:r>
      <w:r>
        <w:rPr>
          <w:rFonts w:ascii="宋体" w:hAnsi="宋体" w:eastAsia="宋体"/>
          <w:sz w:val="24"/>
        </w:rPr>
        <w:t>处理，谈判小组告知有关供应商。</w:t>
      </w:r>
    </w:p>
    <w:p>
      <w:pPr>
        <w:spacing w:after="0" w:line="400" w:lineRule="exact"/>
        <w:ind w:firstLine="480" w:firstLineChars="200"/>
        <w:rPr>
          <w:rFonts w:ascii="宋体" w:hAnsi="宋体" w:eastAsia="宋体"/>
          <w:sz w:val="24"/>
        </w:rPr>
      </w:pPr>
      <w:r>
        <w:rPr>
          <w:rFonts w:hint="eastAsia" w:ascii="宋体" w:hAnsi="宋体" w:eastAsia="宋体"/>
          <w:sz w:val="24"/>
        </w:rPr>
        <w:t>21.2.1资格审查</w:t>
      </w:r>
    </w:p>
    <w:p>
      <w:pPr>
        <w:spacing w:after="0" w:line="400" w:lineRule="exact"/>
        <w:ind w:firstLine="480" w:firstLineChars="200"/>
        <w:rPr>
          <w:rFonts w:ascii="宋体" w:hAnsi="宋体" w:eastAsia="宋体"/>
          <w:sz w:val="24"/>
        </w:rPr>
      </w:pPr>
      <w:r>
        <w:rPr>
          <w:rFonts w:hint="eastAsia" w:ascii="宋体" w:hAnsi="宋体" w:eastAsia="宋体"/>
          <w:sz w:val="24"/>
        </w:rPr>
        <w:t>供应商有下列情形之一的，资格审查不通过：</w:t>
      </w:r>
    </w:p>
    <w:p>
      <w:pPr>
        <w:spacing w:after="0" w:line="400" w:lineRule="exact"/>
        <w:ind w:firstLine="480" w:firstLineChars="200"/>
        <w:rPr>
          <w:rFonts w:ascii="宋体" w:hAnsi="宋体" w:eastAsia="宋体"/>
          <w:sz w:val="24"/>
        </w:rPr>
      </w:pPr>
      <w:r>
        <w:rPr>
          <w:rFonts w:hint="eastAsia" w:ascii="宋体" w:hAnsi="宋体" w:eastAsia="宋体"/>
          <w:sz w:val="24"/>
        </w:rPr>
        <w:t>（1）不符合《中华人民共和国政府采购法》第二十二条规定条件的。</w:t>
      </w:r>
    </w:p>
    <w:p>
      <w:pPr>
        <w:spacing w:after="0" w:line="400" w:lineRule="exact"/>
        <w:ind w:firstLine="480" w:firstLineChars="200"/>
        <w:rPr>
          <w:rFonts w:ascii="宋体" w:hAnsi="宋体" w:eastAsia="宋体"/>
          <w:sz w:val="24"/>
        </w:rPr>
      </w:pPr>
      <w:r>
        <w:rPr>
          <w:rFonts w:hint="eastAsia" w:ascii="宋体" w:hAnsi="宋体" w:eastAsia="宋体"/>
          <w:sz w:val="24"/>
        </w:rPr>
        <w:t>（2）未按本项目采购公告规定方式获得竞争性谈判文件的。</w:t>
      </w:r>
    </w:p>
    <w:p>
      <w:pPr>
        <w:spacing w:after="0" w:line="400" w:lineRule="exact"/>
        <w:ind w:firstLine="480" w:firstLineChars="200"/>
        <w:rPr>
          <w:rFonts w:ascii="宋体" w:hAnsi="宋体" w:eastAsia="宋体"/>
          <w:sz w:val="24"/>
        </w:rPr>
      </w:pPr>
      <w:r>
        <w:rPr>
          <w:rFonts w:hint="eastAsia" w:ascii="宋体" w:hAnsi="宋体" w:eastAsia="宋体"/>
          <w:sz w:val="24"/>
        </w:rPr>
        <w:t>（3）参加同一合同项下的政府采购活动的不同供应商，单位负责人为同一人或者存在直接控股、管理关系的。</w:t>
      </w:r>
    </w:p>
    <w:p>
      <w:pPr>
        <w:spacing w:after="0" w:line="400" w:lineRule="exact"/>
        <w:ind w:firstLine="480" w:firstLineChars="200"/>
        <w:rPr>
          <w:rFonts w:ascii="宋体" w:hAnsi="宋体" w:eastAsia="宋体"/>
          <w:sz w:val="24"/>
        </w:rPr>
      </w:pPr>
      <w:r>
        <w:rPr>
          <w:rFonts w:hint="eastAsia" w:ascii="宋体" w:hAnsi="宋体" w:eastAsia="宋体"/>
          <w:sz w:val="24"/>
        </w:rPr>
        <w:t>（4）为本次采购项目提供整体设计、规范编制或者项目管理、监理、检测等服务的。</w:t>
      </w:r>
    </w:p>
    <w:p>
      <w:pPr>
        <w:spacing w:after="0" w:line="400" w:lineRule="exact"/>
        <w:ind w:firstLine="480" w:firstLineChars="200"/>
        <w:rPr>
          <w:rFonts w:ascii="宋体" w:hAnsi="宋体" w:eastAsia="宋体"/>
          <w:sz w:val="24"/>
        </w:rPr>
      </w:pPr>
      <w:r>
        <w:rPr>
          <w:rFonts w:hint="eastAsia" w:ascii="宋体" w:hAnsi="宋体" w:eastAsia="宋体"/>
          <w:sz w:val="24"/>
        </w:rPr>
        <w:t>（5）在“信用中国”网站(www.creditchina.gov.cn)</w:t>
      </w:r>
      <w:r>
        <w:rPr>
          <w:rFonts w:hint="eastAsia" w:ascii="宋体" w:hAnsi="宋体" w:eastAsia="宋体" w:cs="宋体"/>
          <w:sz w:val="24"/>
        </w:rPr>
        <w:t>、中国政府采购网（www.ccgp.gov.cn）等</w:t>
      </w:r>
      <w:r>
        <w:rPr>
          <w:rFonts w:hint="eastAsia" w:ascii="宋体" w:hAnsi="宋体" w:eastAsia="宋体"/>
          <w:sz w:val="24"/>
        </w:rPr>
        <w:t>渠道被列入失信被执行人、重大税收违法案件当事人名单、政府采购严重违法失信行为记录名单的。</w:t>
      </w:r>
    </w:p>
    <w:p>
      <w:pPr>
        <w:spacing w:after="0" w:line="400" w:lineRule="exact"/>
        <w:ind w:firstLine="480" w:firstLineChars="200"/>
        <w:rPr>
          <w:rFonts w:ascii="宋体" w:hAnsi="宋体" w:eastAsia="宋体"/>
          <w:sz w:val="24"/>
        </w:rPr>
      </w:pPr>
      <w:r>
        <w:rPr>
          <w:rFonts w:hint="eastAsia" w:ascii="宋体" w:hAnsi="宋体" w:eastAsia="宋体"/>
          <w:sz w:val="24"/>
        </w:rPr>
        <w:t>（6）不按照采购文件要求提供合格的资格证明材料的。</w:t>
      </w:r>
    </w:p>
    <w:p>
      <w:pPr>
        <w:spacing w:after="0" w:line="400" w:lineRule="exact"/>
        <w:ind w:firstLine="480" w:firstLineChars="200"/>
        <w:rPr>
          <w:rFonts w:ascii="宋体" w:hAnsi="宋体" w:eastAsia="宋体"/>
          <w:sz w:val="24"/>
        </w:rPr>
      </w:pPr>
      <w:r>
        <w:rPr>
          <w:rFonts w:hint="eastAsia" w:ascii="宋体" w:hAnsi="宋体" w:eastAsia="宋体"/>
          <w:sz w:val="24"/>
        </w:rPr>
        <w:t>（7）违反国家法律法规规定的其他资格内容的。</w:t>
      </w:r>
    </w:p>
    <w:p>
      <w:pPr>
        <w:spacing w:after="0" w:line="400" w:lineRule="exact"/>
        <w:ind w:firstLine="480" w:firstLineChars="200"/>
        <w:rPr>
          <w:rFonts w:ascii="宋体" w:hAnsi="宋体" w:eastAsia="宋体"/>
          <w:sz w:val="24"/>
        </w:rPr>
      </w:pPr>
      <w:r>
        <w:rPr>
          <w:rFonts w:hint="eastAsia" w:ascii="宋体" w:hAnsi="宋体" w:eastAsia="宋体"/>
          <w:sz w:val="24"/>
        </w:rPr>
        <w:t>21.2.2符合性审查</w:t>
      </w:r>
    </w:p>
    <w:p>
      <w:pPr>
        <w:spacing w:after="0" w:line="400" w:lineRule="exact"/>
        <w:ind w:firstLine="480" w:firstLineChars="200"/>
        <w:rPr>
          <w:rFonts w:ascii="宋体" w:hAnsi="宋体" w:eastAsia="宋体"/>
          <w:sz w:val="24"/>
        </w:rPr>
      </w:pPr>
      <w:r>
        <w:rPr>
          <w:rFonts w:hint="eastAsia" w:ascii="宋体" w:hAnsi="宋体" w:eastAsia="宋体"/>
          <w:sz w:val="24"/>
        </w:rPr>
        <w:t>依据采购文件的规定，谈判小组对通过资格审查的供应商的响应文件从有效性、完整性和对采购文件的响应程度等几方面进行审查，以确定是否对采购文件的实质性要求和条件作出响应。</w:t>
      </w:r>
    </w:p>
    <w:p>
      <w:pPr>
        <w:spacing w:after="0" w:line="400" w:lineRule="exact"/>
        <w:ind w:firstLine="480" w:firstLineChars="200"/>
        <w:rPr>
          <w:rFonts w:ascii="宋体" w:hAnsi="宋体" w:eastAsia="宋体"/>
          <w:sz w:val="24"/>
        </w:rPr>
      </w:pPr>
      <w:r>
        <w:rPr>
          <w:rFonts w:ascii="宋体" w:hAnsi="宋体" w:eastAsia="宋体"/>
          <w:sz w:val="24"/>
        </w:rPr>
        <w:t>21.3</w:t>
      </w:r>
      <w:r>
        <w:rPr>
          <w:rFonts w:hint="eastAsia" w:ascii="宋体" w:hAnsi="宋体" w:eastAsia="宋体"/>
          <w:sz w:val="24"/>
        </w:rPr>
        <w:t>澄清有关问题</w:t>
      </w:r>
    </w:p>
    <w:p>
      <w:pPr>
        <w:spacing w:after="0" w:line="400" w:lineRule="exact"/>
        <w:ind w:firstLine="480" w:firstLineChars="200"/>
        <w:rPr>
          <w:rFonts w:ascii="宋体" w:hAnsi="宋体" w:eastAsia="宋体"/>
          <w:sz w:val="24"/>
        </w:rPr>
      </w:pPr>
      <w:r>
        <w:rPr>
          <w:rFonts w:hint="eastAsia" w:ascii="宋体" w:hAnsi="宋体" w:eastAsia="宋体"/>
          <w:sz w:val="24"/>
        </w:rPr>
        <w:t>对响应文件中含义不明确、同类问题表述不一致或者有明显文字和计算错误的内容，谈判小组可以书面形式（应当由谈判小组专家签字）要求供应商作出必要的澄清、说明或者纠正。供应商的澄清、说明或者纠正应当采用书面形式，由法定代表人或其委托代理人签字或盖章确认，且不得超出响应文件的范围或者改变响应文件的实质性内容。该澄清、说明或者纠正是响应文件的组成部分</w:t>
      </w:r>
    </w:p>
    <w:p>
      <w:pPr>
        <w:spacing w:after="0" w:line="400" w:lineRule="exact"/>
        <w:ind w:firstLine="480" w:firstLineChars="200"/>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1.4</w:t>
      </w:r>
      <w:r>
        <w:rPr>
          <w:rFonts w:hint="eastAsia" w:ascii="宋体" w:hAnsi="宋体" w:eastAsia="宋体" w:cs="宋体"/>
          <w:sz w:val="24"/>
        </w:rPr>
        <w:t>谈判</w:t>
      </w:r>
    </w:p>
    <w:p>
      <w:pPr>
        <w:spacing w:after="0" w:line="400" w:lineRule="exact"/>
        <w:ind w:firstLine="480" w:firstLineChars="200"/>
        <w:rPr>
          <w:rFonts w:ascii="宋体" w:hAnsi="宋体" w:eastAsia="宋体" w:cs="宋体"/>
          <w:sz w:val="24"/>
        </w:rPr>
      </w:pPr>
      <w:r>
        <w:rPr>
          <w:rFonts w:hint="eastAsia" w:ascii="宋体" w:hAnsi="宋体" w:eastAsia="宋体" w:cs="宋体"/>
          <w:sz w:val="24"/>
        </w:rPr>
        <w:t>谈判小组按已确定的</w:t>
      </w:r>
      <w:r>
        <w:rPr>
          <w:rFonts w:hint="eastAsia" w:ascii="宋体" w:hAnsi="宋体" w:eastAsia="宋体"/>
          <w:sz w:val="24"/>
        </w:rPr>
        <w:t>谈判顺序，谈判小组所有成员应当集中与单一供应商分别进行谈判，并给予所有参加谈判的供应商平等的谈判机会。符合谈判资格的供应商未在规定时间内参加谈判的，视同放弃参加谈判权利，其响应文件作无效处理。</w:t>
      </w:r>
    </w:p>
    <w:p>
      <w:pPr>
        <w:spacing w:after="0" w:line="400" w:lineRule="exact"/>
        <w:ind w:firstLine="480" w:firstLineChars="200"/>
        <w:rPr>
          <w:rFonts w:ascii="宋体" w:hAnsi="宋体" w:eastAsia="宋体"/>
          <w:sz w:val="24"/>
          <w:u w:val="single"/>
        </w:rPr>
      </w:pPr>
      <w:r>
        <w:rPr>
          <w:rFonts w:hint="eastAsia" w:ascii="宋体" w:hAnsi="宋体" w:eastAsia="宋体"/>
          <w:sz w:val="24"/>
        </w:rPr>
        <w:t>在谈判过程中，</w:t>
      </w:r>
      <w:r>
        <w:rPr>
          <w:rFonts w:hint="eastAsia" w:ascii="宋体" w:hAnsi="宋体" w:eastAsia="宋体"/>
          <w:sz w:val="24"/>
          <w:u w:val="single"/>
        </w:rPr>
        <w:t>谈判小组可以根据谈判文件和谈判情况实质性变动采购需求中的技术、服务要求以及合同草案条款，但不得变动谈判文件中的其他内容。实质性变动的内容，须经采购人代表确认。</w:t>
      </w:r>
    </w:p>
    <w:p>
      <w:pPr>
        <w:spacing w:after="0" w:line="400" w:lineRule="exact"/>
        <w:ind w:firstLine="480" w:firstLineChars="200"/>
        <w:rPr>
          <w:rFonts w:ascii="宋体" w:hAnsi="宋体" w:eastAsia="宋体"/>
          <w:sz w:val="24"/>
        </w:rPr>
      </w:pPr>
      <w:r>
        <w:rPr>
          <w:rFonts w:hint="eastAsia" w:ascii="宋体" w:hAnsi="宋体" w:eastAsia="宋体"/>
          <w:sz w:val="24"/>
        </w:rPr>
        <w:t>对谈判文件作出的实质性变动是谈判文件的有效组成部分，谈判小组及时以书面形式同时通知所有参加谈判的供应商。</w:t>
      </w:r>
    </w:p>
    <w:p>
      <w:pPr>
        <w:spacing w:after="0" w:line="400" w:lineRule="exact"/>
        <w:ind w:firstLine="480" w:firstLineChars="200"/>
        <w:rPr>
          <w:rFonts w:ascii="宋体" w:hAnsi="宋体" w:eastAsia="宋体"/>
          <w:sz w:val="24"/>
        </w:rPr>
      </w:pPr>
      <w:r>
        <w:rPr>
          <w:rFonts w:hint="eastAsia" w:ascii="宋体" w:hAnsi="宋体" w:eastAsia="宋体"/>
          <w:sz w:val="24"/>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参加谈判的供应商未在规定时间内重新提交响应文件的，视同放弃提交权利，其响应文件作无效处理。</w:t>
      </w:r>
    </w:p>
    <w:p>
      <w:pPr>
        <w:spacing w:after="0" w:line="400" w:lineRule="exact"/>
        <w:ind w:firstLine="480" w:firstLineChars="200"/>
        <w:rPr>
          <w:rFonts w:ascii="宋体" w:hAnsi="宋体" w:eastAsia="宋体"/>
          <w:sz w:val="24"/>
        </w:rPr>
      </w:pPr>
      <w:r>
        <w:rPr>
          <w:rFonts w:hint="eastAsia" w:ascii="宋体" w:hAnsi="宋体" w:eastAsia="宋体"/>
          <w:sz w:val="24"/>
        </w:rPr>
        <w:t>谈判中，谈判的任何一方不得透露与谈判有关的其他供应商的技术资料、价格和其他信息。</w:t>
      </w:r>
    </w:p>
    <w:p>
      <w:pPr>
        <w:tabs>
          <w:tab w:val="left" w:pos="540"/>
        </w:tabs>
        <w:spacing w:after="0" w:line="400" w:lineRule="exact"/>
        <w:ind w:firstLine="480" w:firstLineChars="200"/>
        <w:rPr>
          <w:rFonts w:ascii="宋体" w:hAnsi="宋体" w:eastAsia="宋体"/>
          <w:sz w:val="24"/>
        </w:rPr>
      </w:pPr>
      <w:r>
        <w:rPr>
          <w:rFonts w:hint="eastAsia" w:ascii="宋体" w:hAnsi="宋体" w:eastAsia="宋体"/>
          <w:sz w:val="24"/>
        </w:rPr>
        <w:t>采购代理机构对谈判过程和重要谈判内容进行记录，谈判双方在记录上签字确认。</w:t>
      </w:r>
    </w:p>
    <w:p>
      <w:pPr>
        <w:tabs>
          <w:tab w:val="left" w:pos="540"/>
        </w:tabs>
        <w:spacing w:after="0" w:line="400" w:lineRule="exact"/>
        <w:ind w:firstLine="480" w:firstLineChars="200"/>
        <w:rPr>
          <w:rFonts w:ascii="宋体" w:hAnsi="宋体" w:eastAsia="宋体"/>
          <w:sz w:val="24"/>
        </w:rPr>
      </w:pPr>
      <w:r>
        <w:rPr>
          <w:rFonts w:hint="eastAsia" w:ascii="宋体" w:hAnsi="宋体" w:eastAsia="宋体"/>
          <w:sz w:val="24"/>
        </w:rPr>
        <w:t>谈判小组一致确定响应供应商符合谈判文件要求的，按谈判文件设定的方法和标准确定成交候选人。第一轮谈判谈判小组未能确定成交候选人的，对谈判文件修正后进行第二轮谈判，以此类推。</w:t>
      </w:r>
    </w:p>
    <w:p>
      <w:pPr>
        <w:tabs>
          <w:tab w:val="left" w:pos="540"/>
        </w:tabs>
        <w:spacing w:after="0" w:line="400" w:lineRule="exact"/>
        <w:ind w:firstLine="480" w:firstLineChars="200"/>
        <w:rPr>
          <w:rFonts w:ascii="宋体" w:hAnsi="宋体" w:eastAsia="宋体"/>
          <w:sz w:val="24"/>
        </w:rPr>
      </w:pPr>
      <w:r>
        <w:rPr>
          <w:rFonts w:ascii="宋体" w:hAnsi="宋体" w:eastAsia="宋体"/>
          <w:sz w:val="24"/>
        </w:rPr>
        <w:t>21.5</w:t>
      </w:r>
      <w:r>
        <w:rPr>
          <w:rFonts w:hint="eastAsia" w:ascii="宋体" w:hAnsi="宋体" w:eastAsia="宋体"/>
          <w:sz w:val="24"/>
        </w:rPr>
        <w:t>最后报价</w:t>
      </w:r>
    </w:p>
    <w:p>
      <w:pPr>
        <w:spacing w:after="0" w:line="400" w:lineRule="exact"/>
        <w:ind w:firstLine="480" w:firstLineChars="200"/>
        <w:rPr>
          <w:rFonts w:ascii="宋体" w:hAnsi="宋体" w:eastAsia="宋体"/>
          <w:sz w:val="24"/>
        </w:rPr>
      </w:pPr>
      <w:r>
        <w:rPr>
          <w:rFonts w:ascii="宋体" w:hAnsi="宋体" w:eastAsia="宋体"/>
          <w:sz w:val="24"/>
        </w:rPr>
        <w:t>21.5</w:t>
      </w:r>
      <w:r>
        <w:rPr>
          <w:rFonts w:hint="eastAsia" w:ascii="宋体" w:hAnsi="宋体" w:eastAsia="宋体"/>
          <w:sz w:val="24"/>
        </w:rPr>
        <w:t>.1 谈判文件能够详细列明采购标的的技术、服务要求的，谈判结束后，谈判小组应当要求所有继续参加谈判的供应商在规定时间内密封提交最后报价，提交最后报价的供应商不得少于3家。</w:t>
      </w:r>
    </w:p>
    <w:p>
      <w:pPr>
        <w:spacing w:after="0" w:line="400" w:lineRule="exact"/>
        <w:ind w:firstLine="480" w:firstLineChars="200"/>
        <w:rPr>
          <w:rFonts w:ascii="宋体" w:hAnsi="宋体" w:eastAsia="宋体"/>
          <w:sz w:val="24"/>
        </w:rPr>
      </w:pPr>
      <w:r>
        <w:rPr>
          <w:rFonts w:ascii="宋体" w:hAnsi="宋体" w:eastAsia="宋体"/>
          <w:sz w:val="24"/>
        </w:rPr>
        <w:t>21.5</w:t>
      </w:r>
      <w:r>
        <w:rPr>
          <w:rFonts w:hint="eastAsia" w:ascii="宋体" w:hAnsi="宋体" w:eastAsia="宋体"/>
          <w:sz w:val="24"/>
        </w:rPr>
        <w:t>.2 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密封提交最后报价。</w:t>
      </w:r>
    </w:p>
    <w:p>
      <w:pPr>
        <w:spacing w:after="0" w:line="400" w:lineRule="exact"/>
        <w:ind w:firstLine="480" w:firstLineChars="200"/>
        <w:rPr>
          <w:rFonts w:ascii="宋体" w:hAnsi="宋体" w:eastAsia="宋体"/>
          <w:sz w:val="24"/>
        </w:rPr>
      </w:pPr>
      <w:r>
        <w:rPr>
          <w:rFonts w:ascii="宋体" w:hAnsi="宋体" w:eastAsia="宋体"/>
          <w:sz w:val="24"/>
        </w:rPr>
        <w:t>21.5</w:t>
      </w:r>
      <w:r>
        <w:rPr>
          <w:rFonts w:hint="eastAsia" w:ascii="宋体" w:hAnsi="宋体" w:eastAsia="宋体"/>
          <w:sz w:val="24"/>
        </w:rPr>
        <w:t>.3 最后报价是供应商响应文件的有效组成部分。</w:t>
      </w:r>
    </w:p>
    <w:p>
      <w:pPr>
        <w:spacing w:after="0" w:line="400" w:lineRule="exact"/>
        <w:ind w:firstLine="480" w:firstLineChars="200"/>
        <w:rPr>
          <w:rFonts w:ascii="宋体" w:hAnsi="宋体" w:eastAsia="宋体"/>
          <w:sz w:val="24"/>
        </w:rPr>
      </w:pPr>
      <w:r>
        <w:rPr>
          <w:rFonts w:ascii="宋体" w:hAnsi="宋体" w:eastAsia="宋体"/>
          <w:sz w:val="24"/>
        </w:rPr>
        <w:t>21.5</w:t>
      </w:r>
      <w:r>
        <w:rPr>
          <w:rFonts w:hint="eastAsia" w:ascii="宋体" w:hAnsi="宋体" w:eastAsia="宋体"/>
          <w:sz w:val="24"/>
        </w:rPr>
        <w:t>.4 已经提交响应文件的供应商，在提交最后报价之前，可以根据谈判情况退出谈判。采购人、采购代理机构将退还退出谈判的供应商的保证金。</w:t>
      </w:r>
    </w:p>
    <w:p>
      <w:pPr>
        <w:tabs>
          <w:tab w:val="left" w:pos="540"/>
        </w:tabs>
        <w:spacing w:after="0" w:line="400" w:lineRule="exact"/>
        <w:ind w:firstLine="480" w:firstLineChars="200"/>
        <w:rPr>
          <w:rFonts w:ascii="宋体" w:hAnsi="宋体" w:eastAsia="宋体"/>
          <w:b/>
          <w:sz w:val="24"/>
        </w:rPr>
      </w:pPr>
      <w:r>
        <w:rPr>
          <w:rFonts w:ascii="宋体" w:hAnsi="宋体" w:eastAsia="宋体"/>
          <w:sz w:val="24"/>
        </w:rPr>
        <w:t>21.6</w:t>
      </w:r>
      <w:r>
        <w:rPr>
          <w:rFonts w:hint="eastAsia" w:ascii="宋体" w:hAnsi="宋体" w:eastAsia="宋体"/>
          <w:b/>
          <w:bCs/>
          <w:sz w:val="24"/>
        </w:rPr>
        <w:t>在谈判过程中出现法律法规和谈判文件均没有明确规定的情形时，由谈判小组现场协商解决，协商不一致的，由全体谈判小组投票表决，以得票率二分之一以上专家的意见为准。</w:t>
      </w:r>
    </w:p>
    <w:p>
      <w:pPr>
        <w:spacing w:after="0" w:line="400" w:lineRule="exact"/>
        <w:ind w:firstLine="482" w:firstLineChars="200"/>
        <w:rPr>
          <w:rFonts w:ascii="宋体" w:hAnsi="宋体" w:eastAsia="宋体"/>
          <w:b/>
          <w:bCs/>
          <w:sz w:val="24"/>
        </w:rPr>
      </w:pPr>
      <w:r>
        <w:rPr>
          <w:rFonts w:hint="eastAsia" w:ascii="宋体" w:hAnsi="宋体" w:eastAsia="宋体"/>
          <w:b/>
          <w:bCs/>
          <w:sz w:val="24"/>
        </w:rPr>
        <w:t>2</w:t>
      </w:r>
      <w:r>
        <w:rPr>
          <w:rFonts w:ascii="宋体" w:hAnsi="宋体" w:eastAsia="宋体"/>
          <w:b/>
          <w:bCs/>
          <w:sz w:val="24"/>
        </w:rPr>
        <w:t>2</w:t>
      </w:r>
      <w:r>
        <w:rPr>
          <w:rFonts w:hint="eastAsia" w:ascii="宋体" w:hAnsi="宋体" w:eastAsia="宋体"/>
          <w:b/>
          <w:bCs/>
          <w:sz w:val="24"/>
        </w:rPr>
        <w:t>. 错误修正</w:t>
      </w:r>
    </w:p>
    <w:p>
      <w:pPr>
        <w:spacing w:after="0" w:line="400" w:lineRule="exact"/>
        <w:ind w:firstLine="480" w:firstLineChars="200"/>
        <w:rPr>
          <w:rFonts w:ascii="宋体" w:hAnsi="宋体" w:eastAsia="宋体" w:cs="Arial"/>
          <w:sz w:val="24"/>
        </w:rPr>
      </w:pPr>
      <w:r>
        <w:rPr>
          <w:rFonts w:hint="eastAsia" w:ascii="宋体" w:hAnsi="宋体" w:eastAsia="宋体" w:cs="Arial"/>
          <w:sz w:val="24"/>
        </w:rPr>
        <w:t>2</w:t>
      </w:r>
      <w:r>
        <w:rPr>
          <w:rFonts w:ascii="宋体" w:hAnsi="宋体" w:eastAsia="宋体" w:cs="Arial"/>
          <w:sz w:val="24"/>
        </w:rPr>
        <w:t>2</w:t>
      </w:r>
      <w:r>
        <w:rPr>
          <w:rFonts w:hint="eastAsia" w:ascii="宋体" w:hAnsi="宋体" w:eastAsia="宋体" w:cs="Arial"/>
          <w:sz w:val="24"/>
        </w:rPr>
        <w:t>.1响应文件如果出现计算或表达上的错误，修正错误的原则如下：</w:t>
      </w:r>
    </w:p>
    <w:p>
      <w:pPr>
        <w:spacing w:after="0" w:line="400" w:lineRule="exact"/>
        <w:ind w:firstLine="480" w:firstLineChars="200"/>
        <w:rPr>
          <w:rFonts w:ascii="宋体" w:hAnsi="宋体" w:eastAsia="宋体" w:cs="Arial"/>
          <w:sz w:val="24"/>
        </w:rPr>
      </w:pPr>
      <w:r>
        <w:rPr>
          <w:rFonts w:hint="eastAsia" w:ascii="宋体" w:hAnsi="宋体" w:eastAsia="宋体" w:cs="Arial"/>
          <w:sz w:val="24"/>
        </w:rPr>
        <w:t>（1）响应文件的大写金额和小写金额不一致的，以大写金额为准；</w:t>
      </w:r>
    </w:p>
    <w:p>
      <w:pPr>
        <w:spacing w:after="0" w:line="400" w:lineRule="exact"/>
        <w:ind w:firstLine="480" w:firstLineChars="200"/>
        <w:rPr>
          <w:rFonts w:ascii="宋体" w:hAnsi="宋体" w:eastAsia="宋体" w:cs="Arial"/>
          <w:sz w:val="24"/>
        </w:rPr>
      </w:pPr>
      <w:r>
        <w:rPr>
          <w:rFonts w:hint="eastAsia" w:ascii="宋体" w:hAnsi="宋体" w:eastAsia="宋体" w:cs="Arial"/>
          <w:sz w:val="24"/>
        </w:rPr>
        <w:t>（2）总价金额与按单价汇总金额不一致的，以单价金额计算结果为准；</w:t>
      </w:r>
    </w:p>
    <w:p>
      <w:pPr>
        <w:spacing w:after="0" w:line="400" w:lineRule="exact"/>
        <w:ind w:firstLine="480" w:firstLineChars="200"/>
        <w:rPr>
          <w:rFonts w:ascii="宋体" w:hAnsi="宋体" w:eastAsia="宋体" w:cs="Arial"/>
          <w:sz w:val="24"/>
        </w:rPr>
      </w:pPr>
      <w:r>
        <w:rPr>
          <w:rFonts w:hint="eastAsia" w:ascii="宋体" w:hAnsi="宋体" w:eastAsia="宋体" w:cs="Arial"/>
          <w:sz w:val="24"/>
        </w:rPr>
        <w:t>（3）单价金额小数点有明显错位的，应以总价为准，并修正单价；</w:t>
      </w:r>
    </w:p>
    <w:p>
      <w:pPr>
        <w:spacing w:after="0" w:line="400" w:lineRule="exact"/>
        <w:ind w:firstLine="480" w:firstLineChars="200"/>
        <w:rPr>
          <w:rFonts w:ascii="宋体" w:hAnsi="宋体" w:eastAsia="宋体" w:cs="Arial"/>
          <w:sz w:val="24"/>
        </w:rPr>
      </w:pPr>
      <w:r>
        <w:rPr>
          <w:rFonts w:hint="eastAsia" w:ascii="宋体" w:hAnsi="宋体" w:eastAsia="宋体" w:cs="Arial"/>
          <w:sz w:val="24"/>
        </w:rPr>
        <w:t>（4）对不同文字文本响应文件的解释发生异议的，以中文文本为准。</w:t>
      </w:r>
    </w:p>
    <w:p>
      <w:pPr>
        <w:pStyle w:val="20"/>
        <w:spacing w:line="400" w:lineRule="exact"/>
        <w:ind w:firstLine="480" w:firstLineChars="200"/>
        <w:rPr>
          <w:rFonts w:hAnsi="宋体"/>
          <w:b/>
          <w:sz w:val="24"/>
        </w:rPr>
      </w:pPr>
      <w:r>
        <w:rPr>
          <w:rFonts w:hint="eastAsia" w:hAnsi="宋体" w:cs="Arial"/>
          <w:sz w:val="24"/>
        </w:rPr>
        <w:t>2</w:t>
      </w:r>
      <w:r>
        <w:rPr>
          <w:rFonts w:hAnsi="宋体" w:cs="Arial"/>
          <w:sz w:val="24"/>
        </w:rPr>
        <w:t>2</w:t>
      </w:r>
      <w:r>
        <w:rPr>
          <w:rFonts w:hint="eastAsia" w:hAnsi="宋体" w:cs="Arial"/>
          <w:sz w:val="24"/>
        </w:rPr>
        <w:t>.2谈判小组按上述修正错误的原则及方法调整或修正响应文件的响应报价，供应商同意并签字确认后，调整后的响应报价对供应商具有约束作用。如果供应商不接受修正后的报价，则其响应将作为无效响应处理。</w:t>
      </w:r>
    </w:p>
    <w:p>
      <w:pPr>
        <w:spacing w:after="0" w:line="400" w:lineRule="exact"/>
        <w:ind w:firstLine="482" w:firstLineChars="200"/>
        <w:rPr>
          <w:rFonts w:ascii="宋体" w:hAnsi="宋体" w:eastAsia="宋体"/>
          <w:b/>
          <w:bCs/>
          <w:sz w:val="24"/>
        </w:rPr>
      </w:pPr>
      <w:r>
        <w:rPr>
          <w:rFonts w:hint="eastAsia" w:ascii="宋体" w:hAnsi="宋体" w:eastAsia="宋体"/>
          <w:b/>
          <w:bCs/>
          <w:sz w:val="24"/>
        </w:rPr>
        <w:t>2</w:t>
      </w:r>
      <w:r>
        <w:rPr>
          <w:rFonts w:ascii="宋体" w:hAnsi="宋体" w:eastAsia="宋体"/>
          <w:b/>
          <w:bCs/>
          <w:sz w:val="24"/>
        </w:rPr>
        <w:t>3</w:t>
      </w:r>
      <w:r>
        <w:rPr>
          <w:rFonts w:hint="eastAsia" w:ascii="宋体" w:hAnsi="宋体" w:eastAsia="宋体"/>
          <w:b/>
          <w:bCs/>
          <w:sz w:val="24"/>
        </w:rPr>
        <w:t>. 评审过程的保密</w:t>
      </w:r>
    </w:p>
    <w:p>
      <w:pPr>
        <w:spacing w:after="0" w:line="400" w:lineRule="exact"/>
        <w:ind w:firstLine="480" w:firstLineChars="200"/>
        <w:rPr>
          <w:rFonts w:ascii="宋体" w:hAnsi="宋体" w:eastAsia="宋体"/>
          <w:bCs/>
          <w:sz w:val="24"/>
        </w:rPr>
      </w:pPr>
      <w:r>
        <w:rPr>
          <w:rFonts w:hint="eastAsia" w:ascii="宋体" w:hAnsi="宋体" w:eastAsia="宋体"/>
          <w:bCs/>
          <w:sz w:val="24"/>
        </w:rPr>
        <w:t>2</w:t>
      </w:r>
      <w:r>
        <w:rPr>
          <w:rFonts w:ascii="宋体" w:hAnsi="宋体" w:eastAsia="宋体"/>
          <w:bCs/>
          <w:sz w:val="24"/>
        </w:rPr>
        <w:t>3</w:t>
      </w:r>
      <w:r>
        <w:rPr>
          <w:rFonts w:hint="eastAsia" w:ascii="宋体" w:hAnsi="宋体" w:eastAsia="宋体"/>
          <w:bCs/>
          <w:sz w:val="24"/>
        </w:rPr>
        <w:t>.1 在评审活动中，凡属于审查、澄清、评价和比较的有关资料及有关授予合同的信息，都不应向供应商或与评审无关的其他人泄露。</w:t>
      </w:r>
    </w:p>
    <w:p>
      <w:pPr>
        <w:spacing w:after="0" w:line="400" w:lineRule="exact"/>
        <w:ind w:firstLine="480" w:firstLineChars="200"/>
        <w:rPr>
          <w:rFonts w:ascii="宋体" w:hAnsi="宋体" w:eastAsia="宋体"/>
          <w:sz w:val="24"/>
        </w:rPr>
      </w:pPr>
      <w:r>
        <w:rPr>
          <w:rFonts w:hint="eastAsia" w:ascii="宋体" w:hAnsi="宋体" w:eastAsia="宋体"/>
          <w:bCs/>
          <w:sz w:val="24"/>
        </w:rPr>
        <w:t>2</w:t>
      </w:r>
      <w:r>
        <w:rPr>
          <w:rFonts w:ascii="宋体" w:hAnsi="宋体" w:eastAsia="宋体"/>
          <w:bCs/>
          <w:sz w:val="24"/>
        </w:rPr>
        <w:t>3</w:t>
      </w:r>
      <w:r>
        <w:rPr>
          <w:rFonts w:hint="eastAsia" w:ascii="宋体" w:hAnsi="宋体" w:eastAsia="宋体"/>
          <w:bCs/>
          <w:sz w:val="24"/>
        </w:rPr>
        <w:t>.2 在响应文件的审查、澄清、评价和比较以及授予合同的过程中，供应商对采购人和谈判小组成员施加影响的任何行为，都将导致被取消谈判资格。</w:t>
      </w:r>
    </w:p>
    <w:p>
      <w:pPr>
        <w:spacing w:after="0" w:line="400" w:lineRule="exact"/>
        <w:ind w:firstLine="480" w:firstLineChars="200"/>
        <w:rPr>
          <w:rFonts w:ascii="宋体" w:hAnsi="宋体" w:eastAsia="宋体"/>
          <w:b/>
          <w:bCs/>
          <w:sz w:val="24"/>
        </w:rPr>
      </w:pPr>
      <w:r>
        <w:rPr>
          <w:rFonts w:hint="eastAsia" w:ascii="宋体" w:hAnsi="宋体" w:eastAsia="宋体"/>
          <w:color w:val="000000"/>
          <w:sz w:val="24"/>
        </w:rPr>
        <w:t>▲</w:t>
      </w:r>
      <w:r>
        <w:rPr>
          <w:rFonts w:hint="eastAsia" w:ascii="宋体" w:hAnsi="宋体" w:eastAsia="宋体"/>
          <w:b/>
          <w:bCs/>
          <w:sz w:val="24"/>
        </w:rPr>
        <w:t>2</w:t>
      </w:r>
      <w:r>
        <w:rPr>
          <w:rFonts w:ascii="宋体" w:hAnsi="宋体" w:eastAsia="宋体"/>
          <w:b/>
          <w:bCs/>
          <w:sz w:val="24"/>
        </w:rPr>
        <w:t>4</w:t>
      </w:r>
      <w:r>
        <w:rPr>
          <w:rFonts w:hint="eastAsia" w:ascii="宋体" w:hAnsi="宋体" w:eastAsia="宋体"/>
          <w:b/>
          <w:bCs/>
          <w:sz w:val="24"/>
        </w:rPr>
        <w:t>.</w:t>
      </w:r>
      <w:bookmarkStart w:id="68" w:name="_Toc254970532"/>
      <w:bookmarkStart w:id="69" w:name="_Toc254970673"/>
      <w:r>
        <w:rPr>
          <w:rFonts w:hint="eastAsia" w:ascii="宋体" w:hAnsi="宋体" w:eastAsia="宋体"/>
          <w:b/>
          <w:bCs/>
          <w:sz w:val="24"/>
        </w:rPr>
        <w:t xml:space="preserve"> 特别说明：</w:t>
      </w:r>
      <w:bookmarkEnd w:id="68"/>
      <w:bookmarkEnd w:id="69"/>
    </w:p>
    <w:p>
      <w:pPr>
        <w:spacing w:after="0" w:line="400" w:lineRule="exact"/>
        <w:ind w:firstLine="480" w:firstLineChars="200"/>
        <w:rPr>
          <w:rFonts w:ascii="宋体" w:hAnsi="宋体" w:eastAsia="宋体"/>
          <w:color w:val="000000"/>
          <w:sz w:val="24"/>
        </w:rPr>
      </w:pPr>
      <w:r>
        <w:rPr>
          <w:rFonts w:hint="eastAsia" w:ascii="宋体" w:hAnsi="宋体" w:eastAsia="宋体" w:cs="Arial"/>
          <w:sz w:val="24"/>
        </w:rPr>
        <w:t>（本条款所述投标人等同于供应商，评标等同于评审，投标等同于谈判或响应）</w:t>
      </w:r>
    </w:p>
    <w:p>
      <w:pPr>
        <w:spacing w:after="0" w:line="400" w:lineRule="exact"/>
        <w:ind w:firstLine="480" w:firstLineChars="200"/>
        <w:rPr>
          <w:rFonts w:ascii="宋体" w:hAnsi="宋体" w:eastAsia="宋体"/>
          <w:color w:val="000000"/>
          <w:sz w:val="24"/>
        </w:rPr>
      </w:pPr>
      <w:r>
        <w:rPr>
          <w:rFonts w:hint="eastAsia" w:ascii="宋体" w:hAnsi="宋体" w:eastAsia="宋体"/>
          <w:color w:val="000000"/>
          <w:sz w:val="24"/>
        </w:rPr>
        <w:t>24.1单位负责人为同一人或者存在直接控股、管理关系的，不得参加同一合同项下投标或未划分分标的同一合同项下投标，否则响应文件将被视为无效。</w:t>
      </w:r>
      <w:r>
        <w:rPr>
          <w:rFonts w:hint="eastAsia" w:ascii="宋体" w:hAnsi="宋体" w:eastAsia="宋体"/>
          <w:b/>
          <w:color w:val="000000"/>
          <w:sz w:val="24"/>
        </w:rPr>
        <w:t>生产厂商授权给供应商后自己不得参加同一合同项下的政府采购活动；生产厂商对同一品牌的货物，仅能委托一个代理商参加竞标。</w:t>
      </w:r>
    </w:p>
    <w:p>
      <w:pPr>
        <w:spacing w:after="0" w:line="400" w:lineRule="exact"/>
        <w:ind w:firstLine="480" w:firstLineChars="200"/>
        <w:rPr>
          <w:rFonts w:ascii="宋体" w:hAnsi="宋体" w:eastAsia="宋体"/>
          <w:color w:val="000000"/>
          <w:sz w:val="24"/>
        </w:rPr>
      </w:pPr>
      <w:r>
        <w:rPr>
          <w:rFonts w:hint="eastAsia" w:ascii="宋体" w:hAnsi="宋体" w:eastAsia="宋体"/>
          <w:color w:val="000000"/>
          <w:sz w:val="24"/>
        </w:rPr>
        <w:t>24.2除单一来源采购项目外，为采购项目提供整体设计、规范编制或者项目管理、监理、检测等服务的供应商，不得再参加该采购项目的其他采购活动，否则投标无效。</w:t>
      </w:r>
    </w:p>
    <w:p>
      <w:pPr>
        <w:spacing w:after="0" w:line="400" w:lineRule="exact"/>
        <w:ind w:firstLine="482" w:firstLineChars="200"/>
        <w:rPr>
          <w:rFonts w:ascii="宋体" w:hAnsi="宋体" w:eastAsia="宋体"/>
          <w:b/>
          <w:color w:val="000000" w:themeColor="text1"/>
          <w:sz w:val="24"/>
        </w:rPr>
      </w:pPr>
      <w:r>
        <w:rPr>
          <w:rFonts w:hint="eastAsia" w:ascii="宋体" w:hAnsi="宋体" w:eastAsia="宋体"/>
          <w:b/>
          <w:color w:val="000000"/>
          <w:sz w:val="24"/>
        </w:rPr>
        <w:t>24.3</w:t>
      </w:r>
      <w:r>
        <w:rPr>
          <w:rFonts w:hint="eastAsia" w:ascii="宋体" w:hAnsi="宋体" w:eastAsia="宋体"/>
          <w:b/>
          <w:color w:val="000000" w:themeColor="text1"/>
          <w:sz w:val="24"/>
        </w:rPr>
        <w:t>出现下列情形之一的，在评审过程中，取其中通过资格审查、符合性审查且报价最低的参加评审；当报价相同时，则由采购人自主选择确定一个参加评审的供应商，其他响应文件无效：</w:t>
      </w:r>
    </w:p>
    <w:p>
      <w:pPr>
        <w:spacing w:after="0" w:line="400" w:lineRule="exact"/>
        <w:ind w:firstLine="482" w:firstLineChars="200"/>
        <w:rPr>
          <w:rFonts w:ascii="宋体" w:hAnsi="宋体" w:eastAsia="宋体"/>
          <w:b/>
          <w:color w:val="000000" w:themeColor="text1"/>
          <w:sz w:val="24"/>
        </w:rPr>
      </w:pPr>
      <w:r>
        <w:rPr>
          <w:rFonts w:hint="eastAsia" w:ascii="宋体" w:hAnsi="宋体" w:eastAsia="宋体"/>
          <w:b/>
          <w:color w:val="000000" w:themeColor="text1"/>
          <w:sz w:val="24"/>
        </w:rPr>
        <w:t>（1）根据桂财采[2016]42号的规定，提供相同品牌产品的不同投标人参加同一合同项下投标的，评审时，按上述规定确定其中一家为有效供应商。</w:t>
      </w:r>
    </w:p>
    <w:p>
      <w:pPr>
        <w:spacing w:after="0" w:line="400" w:lineRule="exact"/>
        <w:ind w:firstLine="482" w:firstLineChars="200"/>
        <w:rPr>
          <w:rFonts w:ascii="宋体" w:hAnsi="宋体" w:eastAsia="宋体"/>
          <w:b/>
          <w:color w:val="000000" w:themeColor="text1"/>
          <w:sz w:val="24"/>
        </w:rPr>
      </w:pPr>
      <w:r>
        <w:rPr>
          <w:rFonts w:hint="eastAsia" w:ascii="宋体" w:hAnsi="宋体" w:eastAsia="宋体"/>
          <w:b/>
          <w:color w:val="000000" w:themeColor="text1"/>
          <w:sz w:val="24"/>
        </w:rPr>
        <w:t>（2）非单一产品采购项目中，多家投标人提供的核心产品相同的，视为提供相同品牌产品，应当按一个供应商认定，评审时，按上述规定确定其中一家为有效供应商。核心产品在谈判文件中写明。</w:t>
      </w:r>
    </w:p>
    <w:p>
      <w:pPr>
        <w:spacing w:after="0" w:line="400" w:lineRule="exact"/>
        <w:ind w:firstLine="480" w:firstLineChars="200"/>
        <w:rPr>
          <w:rFonts w:ascii="宋体" w:hAnsi="宋体" w:eastAsia="宋体"/>
          <w:color w:val="000000"/>
          <w:sz w:val="24"/>
        </w:rPr>
      </w:pPr>
      <w:r>
        <w:rPr>
          <w:rFonts w:hint="eastAsia" w:ascii="宋体" w:hAnsi="宋体" w:eastAsia="宋体"/>
          <w:color w:val="000000"/>
          <w:sz w:val="24"/>
        </w:rPr>
        <w:t>24.4 投标人投标所使用的资格、信誉、荣誉、业绩与企业认证必须为本法人所拥有。</w:t>
      </w:r>
      <w:r>
        <w:rPr>
          <w:rFonts w:hint="eastAsia" w:ascii="宋体" w:hAnsi="宋体" w:eastAsia="宋体"/>
          <w:b/>
          <w:color w:val="000000"/>
          <w:sz w:val="24"/>
        </w:rPr>
        <w:t>（本采购文件第三章“项目采购需求和说明”另有约定的从其约定）</w:t>
      </w:r>
    </w:p>
    <w:p>
      <w:pPr>
        <w:spacing w:after="0" w:line="400" w:lineRule="exact"/>
        <w:ind w:firstLine="480" w:firstLineChars="200"/>
        <w:rPr>
          <w:rFonts w:ascii="宋体" w:hAnsi="宋体" w:eastAsia="宋体"/>
          <w:color w:val="000000"/>
          <w:sz w:val="24"/>
        </w:rPr>
      </w:pPr>
      <w:r>
        <w:rPr>
          <w:rFonts w:hint="eastAsia" w:ascii="宋体" w:hAnsi="宋体" w:eastAsia="宋体"/>
          <w:color w:val="000000"/>
          <w:sz w:val="24"/>
        </w:rPr>
        <w:t>24.5 投标人应仔细阅读采购文件的所有内容，按照采购文件的要求提交投标文件，并对所提供的全部资料的真实性承担法律责任。</w:t>
      </w:r>
    </w:p>
    <w:p>
      <w:pPr>
        <w:spacing w:after="0" w:line="400" w:lineRule="exact"/>
        <w:ind w:firstLine="482" w:firstLineChars="200"/>
        <w:rPr>
          <w:rFonts w:ascii="宋体" w:hAnsi="宋体" w:eastAsia="宋体"/>
          <w:b/>
          <w:color w:val="000000"/>
          <w:sz w:val="24"/>
        </w:rPr>
      </w:pPr>
      <w:r>
        <w:rPr>
          <w:rFonts w:hint="eastAsia" w:ascii="宋体" w:hAnsi="宋体" w:eastAsia="宋体"/>
          <w:b/>
          <w:color w:val="000000"/>
          <w:sz w:val="24"/>
        </w:rPr>
        <w:t>24.6投标人在投标活动中提供任何虚假材料,其投标无效，并报监管部门查处；中标后发现的,成交人须依照《中华人民共和国消费者权益保护法》规定赔偿采购人，且民事赔偿并不免除违法投标人的行政与刑事责任。</w:t>
      </w:r>
    </w:p>
    <w:p>
      <w:pPr>
        <w:spacing w:after="0" w:line="400" w:lineRule="exact"/>
        <w:ind w:firstLine="482" w:firstLineChars="200"/>
        <w:rPr>
          <w:rFonts w:ascii="宋体" w:hAnsi="宋体" w:eastAsia="宋体"/>
          <w:b/>
          <w:color w:val="000000"/>
          <w:sz w:val="24"/>
        </w:rPr>
      </w:pPr>
      <w:r>
        <w:rPr>
          <w:rFonts w:hint="eastAsia" w:ascii="宋体" w:hAnsi="宋体" w:eastAsia="宋体"/>
          <w:b/>
          <w:color w:val="000000"/>
          <w:sz w:val="24"/>
        </w:rPr>
        <w:t>24.7在政府采购活动中，采购人员及相关人员与投标人有下列利害关系之一的，应当回避：</w:t>
      </w:r>
    </w:p>
    <w:p>
      <w:pPr>
        <w:spacing w:after="0" w:line="400" w:lineRule="exact"/>
        <w:ind w:firstLine="482" w:firstLineChars="200"/>
        <w:rPr>
          <w:rFonts w:ascii="宋体" w:hAnsi="宋体" w:eastAsia="宋体"/>
          <w:b/>
          <w:color w:val="000000"/>
          <w:sz w:val="24"/>
        </w:rPr>
      </w:pPr>
      <w:r>
        <w:rPr>
          <w:rFonts w:hint="eastAsia" w:ascii="宋体" w:hAnsi="宋体" w:eastAsia="宋体"/>
          <w:b/>
          <w:color w:val="000000"/>
          <w:sz w:val="24"/>
        </w:rPr>
        <w:t>（1）参加采购活动前3年内与投标人存在劳动关系；</w:t>
      </w:r>
    </w:p>
    <w:p>
      <w:pPr>
        <w:spacing w:after="0" w:line="400" w:lineRule="exact"/>
        <w:ind w:firstLine="482" w:firstLineChars="200"/>
        <w:rPr>
          <w:rFonts w:ascii="宋体" w:hAnsi="宋体" w:eastAsia="宋体"/>
          <w:b/>
          <w:color w:val="000000"/>
          <w:sz w:val="24"/>
        </w:rPr>
      </w:pPr>
      <w:r>
        <w:rPr>
          <w:rFonts w:hint="eastAsia" w:ascii="宋体" w:hAnsi="宋体" w:eastAsia="宋体"/>
          <w:b/>
          <w:color w:val="000000"/>
          <w:sz w:val="24"/>
        </w:rPr>
        <w:t>（2）参加采购活动前3年内担任投标人的董事、监事；</w:t>
      </w:r>
    </w:p>
    <w:p>
      <w:pPr>
        <w:spacing w:after="0" w:line="400" w:lineRule="exact"/>
        <w:ind w:firstLine="482" w:firstLineChars="200"/>
        <w:rPr>
          <w:rFonts w:ascii="宋体" w:hAnsi="宋体" w:eastAsia="宋体"/>
          <w:b/>
          <w:color w:val="000000"/>
          <w:sz w:val="24"/>
        </w:rPr>
      </w:pPr>
      <w:r>
        <w:rPr>
          <w:rFonts w:hint="eastAsia" w:ascii="宋体" w:hAnsi="宋体" w:eastAsia="宋体"/>
          <w:b/>
          <w:color w:val="000000"/>
          <w:sz w:val="24"/>
        </w:rPr>
        <w:t>（3）参加采购活动前3年内是投标人的控股股东或者实际控制人；</w:t>
      </w:r>
    </w:p>
    <w:p>
      <w:pPr>
        <w:spacing w:after="0" w:line="400" w:lineRule="exact"/>
        <w:ind w:firstLine="482" w:firstLineChars="200"/>
        <w:rPr>
          <w:rFonts w:ascii="宋体" w:hAnsi="宋体" w:eastAsia="宋体"/>
          <w:b/>
          <w:color w:val="000000"/>
          <w:sz w:val="24"/>
        </w:rPr>
      </w:pPr>
      <w:r>
        <w:rPr>
          <w:rFonts w:hint="eastAsia" w:ascii="宋体" w:hAnsi="宋体" w:eastAsia="宋体"/>
          <w:b/>
          <w:color w:val="000000"/>
          <w:sz w:val="24"/>
        </w:rPr>
        <w:t>（4）与投标人的法定代表人或者负责人有夫妻、直系血亲、三代以内旁系血亲或者近姻亲关系；</w:t>
      </w:r>
    </w:p>
    <w:p>
      <w:pPr>
        <w:spacing w:after="0" w:line="400" w:lineRule="exact"/>
        <w:ind w:firstLine="482" w:firstLineChars="200"/>
        <w:rPr>
          <w:rFonts w:ascii="宋体" w:hAnsi="宋体" w:eastAsia="宋体"/>
          <w:b/>
          <w:color w:val="000000"/>
          <w:sz w:val="24"/>
        </w:rPr>
      </w:pPr>
      <w:r>
        <w:rPr>
          <w:rFonts w:hint="eastAsia" w:ascii="宋体" w:hAnsi="宋体" w:eastAsia="宋体"/>
          <w:b/>
          <w:color w:val="000000"/>
          <w:sz w:val="24"/>
        </w:rPr>
        <w:t>（5）与投标人有其他可能影响政府采购活动公平、公正进行的关系。</w:t>
      </w:r>
    </w:p>
    <w:p>
      <w:pPr>
        <w:spacing w:after="0" w:line="400" w:lineRule="exact"/>
        <w:ind w:firstLine="482" w:firstLineChars="200"/>
        <w:rPr>
          <w:rFonts w:ascii="宋体" w:hAnsi="宋体" w:eastAsia="宋体"/>
          <w:b/>
          <w:color w:val="000000"/>
          <w:sz w:val="24"/>
        </w:rPr>
      </w:pPr>
      <w:r>
        <w:rPr>
          <w:rFonts w:hint="eastAsia" w:ascii="宋体" w:hAnsi="宋体" w:eastAsia="宋体"/>
          <w:b/>
          <w:color w:val="000000"/>
          <w:sz w:val="24"/>
        </w:rPr>
        <w:t>投标人认为采购人员及相关人员与其他投标人有利害关系的，可以向采购人或者采购代理机构书面提出回避申请，并说明理由。采购人或者采购代理机构应当及时询问被申请回避人员，有利害关系的被申请回避人员应当回避。</w:t>
      </w:r>
    </w:p>
    <w:p>
      <w:pPr>
        <w:spacing w:after="0" w:line="400" w:lineRule="exact"/>
        <w:ind w:firstLine="482" w:firstLineChars="200"/>
        <w:rPr>
          <w:rFonts w:ascii="宋体" w:hAnsi="宋体" w:eastAsia="宋体"/>
          <w:b/>
          <w:color w:val="000000"/>
          <w:sz w:val="24"/>
        </w:rPr>
      </w:pPr>
      <w:r>
        <w:rPr>
          <w:rFonts w:hint="eastAsia" w:ascii="宋体" w:hAnsi="宋体" w:eastAsia="宋体"/>
          <w:b/>
          <w:color w:val="000000"/>
          <w:sz w:val="24"/>
        </w:rPr>
        <w:t>25. 供应商相互串通投标</w:t>
      </w:r>
    </w:p>
    <w:p>
      <w:pPr>
        <w:spacing w:after="0" w:line="400" w:lineRule="exact"/>
        <w:ind w:firstLine="482" w:firstLineChars="200"/>
        <w:rPr>
          <w:rFonts w:ascii="宋体" w:hAnsi="宋体" w:eastAsia="宋体"/>
          <w:b/>
          <w:color w:val="000000"/>
          <w:sz w:val="24"/>
        </w:rPr>
      </w:pPr>
      <w:r>
        <w:rPr>
          <w:rFonts w:hint="eastAsia" w:ascii="宋体" w:hAnsi="宋体" w:eastAsia="宋体"/>
          <w:b/>
          <w:color w:val="000000"/>
          <w:sz w:val="24"/>
        </w:rPr>
        <w:t>有下列情形之一的视为供应商相互串通投标，投标文件将被视为无效：</w:t>
      </w:r>
    </w:p>
    <w:p>
      <w:pPr>
        <w:spacing w:after="0" w:line="400" w:lineRule="exact"/>
        <w:ind w:firstLine="482" w:firstLineChars="200"/>
        <w:rPr>
          <w:rFonts w:ascii="宋体" w:hAnsi="宋体" w:eastAsia="宋体"/>
          <w:b/>
          <w:color w:val="000000"/>
          <w:sz w:val="24"/>
        </w:rPr>
      </w:pPr>
      <w:r>
        <w:rPr>
          <w:rFonts w:hint="eastAsia" w:ascii="宋体" w:hAnsi="宋体" w:eastAsia="宋体"/>
          <w:b/>
          <w:color w:val="000000"/>
          <w:sz w:val="24"/>
        </w:rPr>
        <w:t>（1）不同供应商的投标文件由同一单位或者个人编制；或不同供应商报名的IP地址一致的；</w:t>
      </w:r>
    </w:p>
    <w:p>
      <w:pPr>
        <w:spacing w:after="0" w:line="400" w:lineRule="exact"/>
        <w:ind w:firstLine="482" w:firstLineChars="200"/>
        <w:rPr>
          <w:rFonts w:ascii="宋体" w:hAnsi="宋体" w:eastAsia="宋体"/>
          <w:b/>
          <w:color w:val="000000"/>
          <w:sz w:val="24"/>
        </w:rPr>
      </w:pPr>
      <w:r>
        <w:rPr>
          <w:rFonts w:hint="eastAsia" w:ascii="宋体" w:hAnsi="宋体" w:eastAsia="宋体"/>
          <w:b/>
          <w:color w:val="000000"/>
          <w:sz w:val="24"/>
        </w:rPr>
        <w:t>（2）不同供应商委托同一单位或者个人办理投标事宜；</w:t>
      </w:r>
    </w:p>
    <w:p>
      <w:pPr>
        <w:spacing w:after="0" w:line="400" w:lineRule="exact"/>
        <w:ind w:firstLine="482" w:firstLineChars="200"/>
        <w:rPr>
          <w:rFonts w:ascii="宋体" w:hAnsi="宋体" w:eastAsia="宋体"/>
          <w:b/>
          <w:color w:val="000000"/>
          <w:sz w:val="24"/>
        </w:rPr>
      </w:pPr>
      <w:r>
        <w:rPr>
          <w:rFonts w:hint="eastAsia" w:ascii="宋体" w:hAnsi="宋体" w:eastAsia="宋体"/>
          <w:b/>
          <w:color w:val="000000"/>
          <w:sz w:val="24"/>
        </w:rPr>
        <w:t>（3）不同的供应商的投标文件载明的项目管理员为同一个人；</w:t>
      </w:r>
    </w:p>
    <w:p>
      <w:pPr>
        <w:spacing w:after="0" w:line="400" w:lineRule="exact"/>
        <w:ind w:firstLine="482" w:firstLineChars="200"/>
        <w:rPr>
          <w:rFonts w:ascii="宋体" w:hAnsi="宋体" w:eastAsia="宋体"/>
          <w:b/>
          <w:color w:val="000000"/>
          <w:sz w:val="24"/>
        </w:rPr>
      </w:pPr>
      <w:r>
        <w:rPr>
          <w:rFonts w:hint="eastAsia" w:ascii="宋体" w:hAnsi="宋体" w:eastAsia="宋体"/>
          <w:b/>
          <w:color w:val="000000"/>
          <w:sz w:val="24"/>
        </w:rPr>
        <w:t>（4）不同供应商的投标文件异常一致或投标报价呈规律性差异；</w:t>
      </w:r>
    </w:p>
    <w:p>
      <w:pPr>
        <w:spacing w:after="0" w:line="400" w:lineRule="exact"/>
        <w:ind w:firstLine="482" w:firstLineChars="200"/>
        <w:rPr>
          <w:rFonts w:ascii="宋体" w:hAnsi="宋体" w:eastAsia="宋体"/>
          <w:b/>
          <w:color w:val="000000"/>
          <w:sz w:val="24"/>
        </w:rPr>
      </w:pPr>
      <w:r>
        <w:rPr>
          <w:rFonts w:hint="eastAsia" w:ascii="宋体" w:hAnsi="宋体" w:eastAsia="宋体"/>
          <w:b/>
          <w:color w:val="000000"/>
          <w:sz w:val="24"/>
        </w:rPr>
        <w:t>（5）不同供应商的投标文件相互混装；</w:t>
      </w:r>
    </w:p>
    <w:p>
      <w:pPr>
        <w:spacing w:after="0" w:line="400" w:lineRule="exact"/>
        <w:ind w:firstLine="482" w:firstLineChars="200"/>
        <w:rPr>
          <w:rFonts w:ascii="宋体" w:hAnsi="宋体" w:eastAsia="宋体"/>
          <w:b/>
          <w:color w:val="000000"/>
          <w:sz w:val="24"/>
        </w:rPr>
      </w:pPr>
      <w:r>
        <w:rPr>
          <w:rFonts w:hint="eastAsia" w:ascii="宋体" w:hAnsi="宋体" w:eastAsia="宋体"/>
          <w:b/>
          <w:color w:val="000000"/>
          <w:sz w:val="24"/>
        </w:rPr>
        <w:t>（6）不同供应商的投标保证金从同一单位或者个人账户转出。</w:t>
      </w:r>
    </w:p>
    <w:p>
      <w:pPr>
        <w:spacing w:after="0" w:line="400" w:lineRule="exact"/>
        <w:ind w:firstLine="482" w:firstLineChars="200"/>
        <w:rPr>
          <w:rFonts w:ascii="宋体" w:hAnsi="宋体" w:eastAsia="宋体"/>
          <w:b/>
          <w:color w:val="000000"/>
          <w:sz w:val="24"/>
        </w:rPr>
      </w:pPr>
      <w:r>
        <w:rPr>
          <w:rFonts w:hint="eastAsia" w:ascii="宋体" w:hAnsi="宋体" w:eastAsia="宋体"/>
          <w:b/>
          <w:color w:val="000000"/>
          <w:sz w:val="24"/>
        </w:rPr>
        <w:t>2</w:t>
      </w:r>
      <w:r>
        <w:rPr>
          <w:rFonts w:ascii="宋体" w:hAnsi="宋体" w:eastAsia="宋体"/>
          <w:b/>
          <w:color w:val="000000"/>
          <w:sz w:val="24"/>
        </w:rPr>
        <w:t xml:space="preserve">6. </w:t>
      </w:r>
      <w:r>
        <w:rPr>
          <w:rFonts w:hint="eastAsia" w:ascii="宋体" w:hAnsi="宋体" w:eastAsia="宋体"/>
          <w:b/>
          <w:color w:val="000000"/>
          <w:sz w:val="24"/>
        </w:rPr>
        <w:t>供应商恶意串通投标</w:t>
      </w:r>
    </w:p>
    <w:p>
      <w:pPr>
        <w:spacing w:after="0" w:line="400" w:lineRule="exact"/>
        <w:ind w:firstLine="482" w:firstLineChars="200"/>
        <w:rPr>
          <w:rFonts w:ascii="宋体" w:hAnsi="宋体" w:eastAsia="宋体"/>
          <w:b/>
          <w:color w:val="000000"/>
          <w:sz w:val="24"/>
        </w:rPr>
      </w:pPr>
      <w:r>
        <w:rPr>
          <w:rFonts w:hint="eastAsia" w:ascii="宋体" w:hAnsi="宋体" w:eastAsia="宋体"/>
          <w:b/>
          <w:color w:val="000000"/>
          <w:sz w:val="24"/>
        </w:rPr>
        <w:t>供应商有下列情形之一的，属于恶意串通行为：</w:t>
      </w:r>
    </w:p>
    <w:p>
      <w:pPr>
        <w:spacing w:after="0" w:line="400" w:lineRule="exact"/>
        <w:ind w:firstLine="482" w:firstLineChars="200"/>
        <w:rPr>
          <w:rFonts w:ascii="宋体" w:hAnsi="宋体" w:eastAsia="宋体"/>
          <w:b/>
          <w:color w:val="000000"/>
          <w:sz w:val="24"/>
        </w:rPr>
      </w:pPr>
      <w:r>
        <w:rPr>
          <w:rFonts w:hint="eastAsia" w:ascii="宋体" w:hAnsi="宋体" w:eastAsia="宋体"/>
          <w:b/>
          <w:color w:val="000000"/>
          <w:sz w:val="24"/>
        </w:rPr>
        <w:t>（1）供应商直接或者间接从采购人或者采购代理机构处获得其他供应商的相关信息并修改其投标文件或者响应文件：</w:t>
      </w:r>
    </w:p>
    <w:p>
      <w:pPr>
        <w:spacing w:after="0" w:line="400" w:lineRule="exact"/>
        <w:ind w:firstLine="482" w:firstLineChars="200"/>
        <w:rPr>
          <w:rFonts w:ascii="宋体" w:hAnsi="宋体" w:eastAsia="宋体"/>
          <w:b/>
          <w:color w:val="000000"/>
          <w:sz w:val="24"/>
        </w:rPr>
      </w:pPr>
      <w:r>
        <w:rPr>
          <w:rFonts w:hint="eastAsia" w:ascii="宋体" w:hAnsi="宋体" w:eastAsia="宋体"/>
          <w:b/>
          <w:color w:val="000000"/>
          <w:sz w:val="24"/>
        </w:rPr>
        <w:t>（2）供应商按照采购人或者采购代理机构的授意撤换、修改投标文件或者响应文件；</w:t>
      </w:r>
    </w:p>
    <w:p>
      <w:pPr>
        <w:spacing w:after="0" w:line="400" w:lineRule="exact"/>
        <w:ind w:firstLine="482" w:firstLineChars="200"/>
        <w:rPr>
          <w:rFonts w:ascii="宋体" w:hAnsi="宋体" w:eastAsia="宋体"/>
          <w:b/>
          <w:color w:val="000000"/>
          <w:sz w:val="24"/>
        </w:rPr>
      </w:pPr>
      <w:r>
        <w:rPr>
          <w:rFonts w:hint="eastAsia" w:ascii="宋体" w:hAnsi="宋体" w:eastAsia="宋体"/>
          <w:b/>
          <w:color w:val="000000"/>
          <w:sz w:val="24"/>
        </w:rPr>
        <w:t>（3）供应商之间协商报价、技术方案等投标文件或者响应文件的实质性内容；</w:t>
      </w:r>
    </w:p>
    <w:p>
      <w:pPr>
        <w:spacing w:after="0" w:line="400" w:lineRule="exact"/>
        <w:ind w:firstLine="482" w:firstLineChars="200"/>
        <w:rPr>
          <w:rFonts w:ascii="宋体" w:hAnsi="宋体" w:eastAsia="宋体"/>
          <w:b/>
          <w:color w:val="000000"/>
          <w:sz w:val="24"/>
        </w:rPr>
      </w:pPr>
      <w:r>
        <w:rPr>
          <w:rFonts w:hint="eastAsia" w:ascii="宋体" w:hAnsi="宋体" w:eastAsia="宋体"/>
          <w:b/>
          <w:color w:val="000000"/>
          <w:sz w:val="24"/>
        </w:rPr>
        <w:t>（4）属于同一集团、协会、商会等组织成员的供应商按照该组织要求协同参加政府采购活动；</w:t>
      </w:r>
    </w:p>
    <w:p>
      <w:pPr>
        <w:spacing w:after="0" w:line="400" w:lineRule="exact"/>
        <w:ind w:firstLine="482" w:firstLineChars="200"/>
        <w:rPr>
          <w:rFonts w:ascii="宋体" w:hAnsi="宋体" w:eastAsia="宋体"/>
          <w:b/>
          <w:color w:val="000000"/>
          <w:sz w:val="24"/>
        </w:rPr>
      </w:pPr>
      <w:r>
        <w:rPr>
          <w:rFonts w:hint="eastAsia" w:ascii="宋体" w:hAnsi="宋体" w:eastAsia="宋体"/>
          <w:b/>
          <w:color w:val="000000"/>
          <w:sz w:val="24"/>
        </w:rPr>
        <w:t>（5）供应商之间事先约定一致抬高或者压低投标报价,或者在招标项目中事先约定轮流以高价位或者低价位中标,或者事先约定由某一特定供应商中标,然后再参加投标；</w:t>
      </w:r>
    </w:p>
    <w:p>
      <w:pPr>
        <w:spacing w:after="0" w:line="400" w:lineRule="exact"/>
        <w:ind w:firstLine="482" w:firstLineChars="200"/>
        <w:rPr>
          <w:rFonts w:ascii="宋体" w:hAnsi="宋体" w:eastAsia="宋体"/>
          <w:b/>
          <w:color w:val="000000"/>
          <w:sz w:val="24"/>
        </w:rPr>
      </w:pPr>
      <w:r>
        <w:rPr>
          <w:rFonts w:hint="eastAsia" w:ascii="宋体" w:hAnsi="宋体" w:eastAsia="宋体"/>
          <w:b/>
          <w:color w:val="000000"/>
          <w:sz w:val="24"/>
        </w:rPr>
        <w:t>（6）供应商之间商定部分供应商放弃参加政府采购活动或者放弃中标；</w:t>
      </w:r>
    </w:p>
    <w:p>
      <w:pPr>
        <w:spacing w:after="0" w:line="400" w:lineRule="exact"/>
        <w:ind w:firstLine="482" w:firstLineChars="200"/>
        <w:rPr>
          <w:rFonts w:ascii="宋体" w:hAnsi="宋体" w:eastAsia="宋体"/>
          <w:b/>
          <w:color w:val="000000"/>
          <w:sz w:val="24"/>
        </w:rPr>
      </w:pPr>
      <w:r>
        <w:rPr>
          <w:rFonts w:hint="eastAsia" w:ascii="宋体" w:hAnsi="宋体" w:eastAsia="宋体"/>
          <w:b/>
          <w:color w:val="000000"/>
          <w:sz w:val="24"/>
        </w:rPr>
        <w:t>（7）供应商与采购人或者采购代理机构之间、供应商相互之间，为谋求特定供应商中标或者排斥其他供应商的其他串通行为。</w:t>
      </w:r>
    </w:p>
    <w:p>
      <w:pPr>
        <w:spacing w:after="0" w:line="400" w:lineRule="exact"/>
        <w:ind w:firstLine="482" w:firstLineChars="200"/>
        <w:rPr>
          <w:rFonts w:ascii="宋体" w:hAnsi="宋体" w:eastAsia="宋体"/>
          <w:b/>
          <w:sz w:val="24"/>
        </w:rPr>
      </w:pPr>
      <w:r>
        <w:rPr>
          <w:rFonts w:hint="eastAsia" w:ascii="宋体" w:hAnsi="宋体" w:eastAsia="宋体"/>
          <w:b/>
          <w:sz w:val="24"/>
        </w:rPr>
        <w:t>2</w:t>
      </w:r>
      <w:r>
        <w:rPr>
          <w:rFonts w:ascii="宋体" w:hAnsi="宋体" w:eastAsia="宋体"/>
          <w:b/>
          <w:sz w:val="24"/>
        </w:rPr>
        <w:t>7</w:t>
      </w:r>
      <w:r>
        <w:rPr>
          <w:rFonts w:hint="eastAsia" w:ascii="宋体" w:hAnsi="宋体" w:eastAsia="宋体"/>
          <w:b/>
          <w:sz w:val="24"/>
        </w:rPr>
        <w:t>. 终止采购</w:t>
      </w:r>
    </w:p>
    <w:p>
      <w:pPr>
        <w:spacing w:after="0" w:line="400" w:lineRule="exact"/>
        <w:ind w:firstLine="480" w:firstLineChars="200"/>
        <w:rPr>
          <w:rFonts w:ascii="宋体" w:hAnsi="宋体" w:eastAsia="宋体"/>
          <w:sz w:val="24"/>
        </w:rPr>
      </w:pPr>
      <w:r>
        <w:rPr>
          <w:rFonts w:ascii="宋体" w:hAnsi="宋体" w:eastAsia="宋体"/>
          <w:sz w:val="24"/>
        </w:rPr>
        <w:t>出现下列情形之一的，采购人或者采购代理机构终止竞争性谈判采购活动，发布项目终止公告并说明原因，重新开展采购活动：</w:t>
      </w:r>
    </w:p>
    <w:p>
      <w:pPr>
        <w:spacing w:after="0" w:line="400" w:lineRule="exact"/>
        <w:ind w:firstLine="480" w:firstLineChars="200"/>
        <w:rPr>
          <w:rFonts w:ascii="宋体" w:hAnsi="宋体" w:eastAsia="宋体"/>
          <w:sz w:val="24"/>
        </w:rPr>
      </w:pPr>
      <w:r>
        <w:rPr>
          <w:rFonts w:ascii="宋体" w:hAnsi="宋体" w:eastAsia="宋体"/>
          <w:sz w:val="24"/>
        </w:rPr>
        <w:t>（一）因情况变化，不再符合规定的竞争性谈判采购方式适用情形的；</w:t>
      </w:r>
    </w:p>
    <w:p>
      <w:pPr>
        <w:spacing w:after="0" w:line="400" w:lineRule="exact"/>
        <w:ind w:firstLine="480" w:firstLineChars="200"/>
        <w:rPr>
          <w:rFonts w:ascii="宋体" w:hAnsi="宋体" w:eastAsia="宋体"/>
          <w:sz w:val="24"/>
        </w:rPr>
      </w:pPr>
      <w:r>
        <w:rPr>
          <w:rFonts w:ascii="宋体" w:hAnsi="宋体" w:eastAsia="宋体"/>
          <w:sz w:val="24"/>
        </w:rPr>
        <w:t>（二）出现影响采购公正的违法、违规行为的；</w:t>
      </w:r>
    </w:p>
    <w:p>
      <w:pPr>
        <w:spacing w:after="0" w:line="400" w:lineRule="exact"/>
        <w:ind w:firstLine="480" w:firstLineChars="200"/>
        <w:rPr>
          <w:rFonts w:ascii="宋体" w:hAnsi="宋体" w:eastAsia="宋体"/>
          <w:sz w:val="24"/>
        </w:rPr>
      </w:pPr>
      <w:r>
        <w:rPr>
          <w:rFonts w:ascii="宋体" w:hAnsi="宋体" w:eastAsia="宋体"/>
          <w:sz w:val="24"/>
        </w:rPr>
        <w:t>（三）在采购过程中符合竞争要求的供应商或者报价未超过采购预算的供应商不足3家的，但</w:t>
      </w:r>
      <w:r>
        <w:rPr>
          <w:rFonts w:hint="eastAsia" w:ascii="宋体" w:hAnsi="宋体" w:eastAsia="宋体"/>
          <w:sz w:val="24"/>
        </w:rPr>
        <w:t>《政府采购非招标采购方式管理办法》</w:t>
      </w:r>
      <w:r>
        <w:rPr>
          <w:rFonts w:ascii="宋体" w:hAnsi="宋体" w:eastAsia="宋体"/>
          <w:sz w:val="24"/>
        </w:rPr>
        <w:t>第二十七条第二款规定的情形除外。</w:t>
      </w:r>
    </w:p>
    <w:p>
      <w:pPr>
        <w:pStyle w:val="4"/>
        <w:spacing w:before="120" w:beforeLines="50" w:line="400" w:lineRule="exact"/>
        <w:rPr>
          <w:rFonts w:ascii="宋体" w:hAnsi="宋体" w:eastAsia="宋体"/>
        </w:rPr>
      </w:pPr>
      <w:bookmarkStart w:id="70" w:name="_Toc246095522"/>
      <w:bookmarkStart w:id="71" w:name="_Toc246095460"/>
      <w:bookmarkStart w:id="72" w:name="_Toc246094916"/>
      <w:bookmarkStart w:id="73" w:name="_Toc7192548"/>
      <w:r>
        <w:rPr>
          <w:rFonts w:hint="eastAsia" w:ascii="宋体" w:hAnsi="宋体" w:eastAsia="宋体"/>
        </w:rPr>
        <w:t>五、</w:t>
      </w:r>
      <w:bookmarkEnd w:id="70"/>
      <w:bookmarkEnd w:id="71"/>
      <w:bookmarkEnd w:id="72"/>
      <w:r>
        <w:rPr>
          <w:rFonts w:hint="eastAsia" w:ascii="宋体" w:hAnsi="宋体" w:eastAsia="宋体"/>
        </w:rPr>
        <w:t>评审结果</w:t>
      </w:r>
      <w:bookmarkEnd w:id="73"/>
    </w:p>
    <w:p>
      <w:pPr>
        <w:spacing w:after="0" w:line="400" w:lineRule="exact"/>
        <w:ind w:firstLine="482" w:firstLineChars="200"/>
        <w:rPr>
          <w:rFonts w:ascii="宋体" w:hAnsi="宋体" w:eastAsia="宋体"/>
          <w:b/>
          <w:sz w:val="24"/>
        </w:rPr>
      </w:pPr>
      <w:r>
        <w:rPr>
          <w:rFonts w:hint="eastAsia" w:ascii="宋体" w:hAnsi="宋体" w:eastAsia="宋体"/>
          <w:b/>
          <w:sz w:val="24"/>
        </w:rPr>
        <w:t>2</w:t>
      </w:r>
      <w:r>
        <w:rPr>
          <w:rFonts w:ascii="宋体" w:hAnsi="宋体" w:eastAsia="宋体"/>
          <w:b/>
          <w:sz w:val="24"/>
        </w:rPr>
        <w:t>8</w:t>
      </w:r>
      <w:r>
        <w:rPr>
          <w:rFonts w:hint="eastAsia" w:ascii="宋体" w:hAnsi="宋体" w:eastAsia="宋体"/>
          <w:b/>
          <w:sz w:val="24"/>
        </w:rPr>
        <w:t>. 评审结果确定</w:t>
      </w:r>
    </w:p>
    <w:p>
      <w:pPr>
        <w:spacing w:after="0" w:line="400" w:lineRule="exact"/>
        <w:ind w:firstLine="480" w:firstLineChars="200"/>
        <w:rPr>
          <w:rFonts w:ascii="宋体" w:hAnsi="宋体" w:eastAsia="宋体" w:cs="Arial"/>
          <w:sz w:val="24"/>
        </w:rPr>
      </w:pPr>
      <w:r>
        <w:rPr>
          <w:rFonts w:hint="eastAsia" w:ascii="宋体" w:hAnsi="宋体" w:eastAsia="宋体" w:cs="Arial"/>
          <w:sz w:val="24"/>
        </w:rPr>
        <w:t>采购代理机构在评审结束后2个工作日内将评审报告送采购人确认。采购人在收到评审报告后5个工作日内，从评审报告提出的成交候选人中，根据质量和服务均能满足采购文件实质性响应要求且最后报价/评标价最低的原则确定成交供应商（也可以书面授权谈判小组直接确定成交供应商）。采购人逾期未确定成交供应商且不提出异议的，视为确定评审报告提出的评标价最低的供应商为成交供应商。</w:t>
      </w:r>
    </w:p>
    <w:p>
      <w:pPr>
        <w:spacing w:after="0" w:line="400" w:lineRule="exact"/>
        <w:ind w:firstLine="482" w:firstLineChars="200"/>
        <w:rPr>
          <w:rFonts w:ascii="宋体" w:hAnsi="宋体" w:eastAsia="宋体"/>
          <w:b/>
          <w:sz w:val="24"/>
        </w:rPr>
      </w:pPr>
      <w:r>
        <w:rPr>
          <w:rFonts w:hint="eastAsia" w:ascii="宋体" w:hAnsi="宋体" w:eastAsia="宋体"/>
          <w:b/>
          <w:sz w:val="24"/>
        </w:rPr>
        <w:t>2</w:t>
      </w:r>
      <w:r>
        <w:rPr>
          <w:rFonts w:ascii="宋体" w:hAnsi="宋体" w:eastAsia="宋体"/>
          <w:b/>
          <w:sz w:val="24"/>
        </w:rPr>
        <w:t>9</w:t>
      </w:r>
      <w:r>
        <w:rPr>
          <w:rFonts w:hint="eastAsia" w:ascii="宋体" w:hAnsi="宋体" w:eastAsia="宋体"/>
          <w:b/>
          <w:sz w:val="24"/>
        </w:rPr>
        <w:t>. 成交通知</w:t>
      </w:r>
    </w:p>
    <w:p>
      <w:pPr>
        <w:spacing w:after="0" w:line="400" w:lineRule="exact"/>
        <w:ind w:firstLine="480" w:firstLineChars="200"/>
        <w:rPr>
          <w:rFonts w:ascii="宋体" w:hAnsi="宋体" w:eastAsia="宋体"/>
          <w:sz w:val="24"/>
        </w:rPr>
      </w:pPr>
      <w:r>
        <w:rPr>
          <w:rFonts w:hint="eastAsia" w:ascii="宋体" w:hAnsi="宋体" w:eastAsia="宋体"/>
          <w:sz w:val="24"/>
        </w:rPr>
        <w:t>采购代理机构在成交供应商确定后2个工作日内，在省级以上财政部门指定的媒体上公告成交结果，同时向成交供应商发出成交通知书。</w:t>
      </w:r>
    </w:p>
    <w:p>
      <w:pPr>
        <w:pStyle w:val="4"/>
        <w:spacing w:before="240" w:beforeLines="100" w:line="400" w:lineRule="exact"/>
        <w:rPr>
          <w:rFonts w:ascii="宋体" w:hAnsi="宋体" w:eastAsia="宋体"/>
        </w:rPr>
      </w:pPr>
      <w:bookmarkStart w:id="74" w:name="_Toc7192549"/>
      <w:r>
        <w:rPr>
          <w:rFonts w:hint="eastAsia" w:ascii="宋体" w:hAnsi="宋体" w:eastAsia="宋体"/>
        </w:rPr>
        <w:t>六、合同授予</w:t>
      </w:r>
      <w:bookmarkEnd w:id="74"/>
    </w:p>
    <w:p>
      <w:pPr>
        <w:spacing w:after="0" w:line="400" w:lineRule="exact"/>
        <w:ind w:firstLine="482" w:firstLineChars="200"/>
        <w:rPr>
          <w:rFonts w:ascii="宋体" w:hAnsi="宋体" w:eastAsia="宋体"/>
          <w:b/>
          <w:sz w:val="24"/>
        </w:rPr>
      </w:pPr>
      <w:r>
        <w:rPr>
          <w:rFonts w:hint="eastAsia" w:ascii="宋体" w:hAnsi="宋体" w:eastAsia="宋体"/>
          <w:b/>
          <w:sz w:val="24"/>
        </w:rPr>
        <w:t>30. 履约保证金</w:t>
      </w:r>
    </w:p>
    <w:p>
      <w:pPr>
        <w:spacing w:after="0" w:line="400" w:lineRule="exact"/>
        <w:ind w:firstLine="480" w:firstLineChars="200"/>
        <w:rPr>
          <w:rFonts w:ascii="宋体" w:hAnsi="宋体" w:eastAsia="宋体"/>
          <w:sz w:val="24"/>
        </w:rPr>
      </w:pPr>
      <w:r>
        <w:rPr>
          <w:rFonts w:hint="eastAsia" w:ascii="宋体" w:hAnsi="宋体" w:eastAsia="宋体"/>
          <w:sz w:val="24"/>
        </w:rPr>
        <w:t>30.1成交供应商应按供应商须知前附表规定的履约保证金的金额、方式，在签订合同前缴纳给采购人指定账户。否则,不予签订合同。</w:t>
      </w:r>
    </w:p>
    <w:p>
      <w:pPr>
        <w:spacing w:after="0" w:line="400" w:lineRule="exact"/>
        <w:ind w:firstLine="480" w:firstLineChars="200"/>
        <w:rPr>
          <w:rFonts w:ascii="宋体" w:hAnsi="宋体" w:eastAsia="宋体"/>
          <w:sz w:val="24"/>
        </w:rPr>
      </w:pPr>
      <w:r>
        <w:rPr>
          <w:rFonts w:hint="eastAsia" w:ascii="宋体" w:hAnsi="宋体" w:eastAsia="宋体"/>
          <w:sz w:val="24"/>
        </w:rPr>
        <w:t>30.2 履约保证金作为违约金的一部分及用于补偿采购人因成交供应商不能完成其合同义务而蒙受的损失。如成交供应商不按双方签订的合同规定履约，则不予退还其全部履约保证金，履约保证金不足以赔偿损失的，按实际损失赔偿。</w:t>
      </w:r>
    </w:p>
    <w:p>
      <w:pPr>
        <w:spacing w:after="0" w:line="400" w:lineRule="exact"/>
        <w:ind w:firstLine="480" w:firstLineChars="200"/>
        <w:rPr>
          <w:rFonts w:ascii="宋体" w:hAnsi="宋体" w:eastAsia="宋体"/>
          <w:sz w:val="24"/>
        </w:rPr>
      </w:pPr>
      <w:r>
        <w:rPr>
          <w:rFonts w:hint="eastAsia" w:ascii="宋体" w:hAnsi="宋体" w:eastAsia="宋体"/>
          <w:sz w:val="24"/>
        </w:rPr>
        <w:t>30.3履约担保的有效期应当自本合同生效之日起至采购人签认验收合格之日止。项目验收合格，成交供应商向采购人办理成果移交手续后，由供应商向采购人提供《政府采购项目履约保证金退付意见书》及《政府采购项目合同验收报告》（详见附件），采购人在收到合格材料后</w:t>
      </w:r>
      <w:r>
        <w:rPr>
          <w:rFonts w:ascii="宋体" w:hAnsi="宋体" w:eastAsia="宋体"/>
          <w:sz w:val="24"/>
        </w:rPr>
        <w:t>5</w:t>
      </w:r>
      <w:r>
        <w:rPr>
          <w:rFonts w:hint="eastAsia" w:ascii="宋体" w:hAnsi="宋体" w:eastAsia="宋体"/>
          <w:sz w:val="24"/>
        </w:rPr>
        <w:t>个日历天内扣减成交供应商赔偿金和其他应从成交供应商扣回的款项后，将履约保证金的余额退还给成交供应商（无息）。</w:t>
      </w:r>
    </w:p>
    <w:p>
      <w:pPr>
        <w:spacing w:after="0" w:line="400" w:lineRule="exact"/>
        <w:ind w:firstLine="480" w:firstLineChars="200"/>
        <w:rPr>
          <w:rFonts w:ascii="宋体" w:hAnsi="宋体" w:eastAsia="宋体"/>
          <w:sz w:val="24"/>
        </w:rPr>
      </w:pPr>
      <w:r>
        <w:rPr>
          <w:rFonts w:hint="eastAsia" w:ascii="宋体" w:hAnsi="宋体" w:eastAsia="宋体"/>
          <w:sz w:val="24"/>
        </w:rPr>
        <w:t>30.4在履约保证金退还日期前，若成交供应商的开户名称、开户银行、帐号有变动的，请以书面形式通知采购人，否则由此产生的后果由成交供应商自负。</w:t>
      </w:r>
    </w:p>
    <w:p>
      <w:pPr>
        <w:spacing w:after="0" w:line="400" w:lineRule="exact"/>
        <w:ind w:firstLine="482" w:firstLineChars="200"/>
        <w:rPr>
          <w:rFonts w:ascii="宋体" w:hAnsi="宋体" w:eastAsia="宋体"/>
          <w:b/>
          <w:sz w:val="24"/>
        </w:rPr>
      </w:pPr>
      <w:r>
        <w:rPr>
          <w:rFonts w:hint="eastAsia" w:ascii="宋体" w:hAnsi="宋体" w:eastAsia="宋体"/>
          <w:b/>
          <w:sz w:val="24"/>
        </w:rPr>
        <w:t>31. 签订合同</w:t>
      </w:r>
    </w:p>
    <w:p>
      <w:pPr>
        <w:spacing w:after="0" w:line="400" w:lineRule="exact"/>
        <w:ind w:firstLine="480" w:firstLineChars="200"/>
        <w:rPr>
          <w:rFonts w:ascii="宋体" w:hAnsi="宋体" w:eastAsia="宋体"/>
          <w:sz w:val="24"/>
        </w:rPr>
      </w:pPr>
      <w:r>
        <w:rPr>
          <w:rFonts w:hint="eastAsia" w:ascii="宋体" w:hAnsi="宋体" w:eastAsia="宋体"/>
          <w:sz w:val="24"/>
        </w:rPr>
        <w:t>31</w:t>
      </w:r>
      <w:r>
        <w:rPr>
          <w:rFonts w:ascii="宋体" w:hAnsi="宋体" w:eastAsia="宋体"/>
          <w:sz w:val="24"/>
        </w:rPr>
        <w:t>.1</w:t>
      </w:r>
      <w:r>
        <w:rPr>
          <w:rFonts w:hint="eastAsia" w:ascii="宋体" w:hAnsi="宋体" w:eastAsia="宋体"/>
          <w:sz w:val="24"/>
        </w:rPr>
        <w:t>成交供应商应按成交通知书规定的时间、地点与采购人签订合同。</w:t>
      </w:r>
      <w:r>
        <w:rPr>
          <w:rFonts w:hint="eastAsia" w:ascii="宋体" w:hAnsi="宋体" w:eastAsia="宋体" w:cs="Arial"/>
          <w:sz w:val="24"/>
        </w:rPr>
        <w:t>谈判文件、成交供应商的响应文件、应答文件等，均为签订政府采购合同的依据。</w:t>
      </w:r>
    </w:p>
    <w:p>
      <w:pPr>
        <w:spacing w:after="0" w:line="400" w:lineRule="exact"/>
        <w:ind w:firstLine="480" w:firstLineChars="200"/>
        <w:rPr>
          <w:rFonts w:ascii="宋体" w:hAnsi="宋体" w:eastAsia="宋体"/>
          <w:sz w:val="24"/>
        </w:rPr>
      </w:pPr>
      <w:r>
        <w:rPr>
          <w:rFonts w:hint="eastAsia" w:ascii="宋体" w:hAnsi="宋体" w:eastAsia="宋体"/>
          <w:sz w:val="24"/>
        </w:rPr>
        <w:t>31</w:t>
      </w:r>
      <w:r>
        <w:rPr>
          <w:rFonts w:ascii="宋体" w:hAnsi="宋体" w:eastAsia="宋体"/>
          <w:sz w:val="24"/>
        </w:rPr>
        <w:t>.2</w:t>
      </w:r>
      <w:r>
        <w:rPr>
          <w:rFonts w:hint="eastAsia" w:ascii="宋体" w:hAnsi="宋体" w:eastAsia="宋体"/>
          <w:sz w:val="24"/>
        </w:rPr>
        <w:t>如成交供应商不按成交通知书的规定签订合同，则按成交供应商违约处理，采购代理机构将不予退还成交供应商谈判保证金并上缴财政国库。</w:t>
      </w:r>
    </w:p>
    <w:p>
      <w:pPr>
        <w:spacing w:after="0" w:line="400" w:lineRule="exact"/>
        <w:ind w:firstLine="480" w:firstLineChars="200"/>
        <w:rPr>
          <w:rFonts w:ascii="宋体" w:hAnsi="宋体" w:eastAsia="宋体"/>
          <w:sz w:val="24"/>
        </w:rPr>
      </w:pPr>
      <w:r>
        <w:rPr>
          <w:rFonts w:hint="eastAsia" w:ascii="宋体" w:hAnsi="宋体" w:eastAsia="宋体"/>
          <w:sz w:val="24"/>
        </w:rPr>
        <w:t>31</w:t>
      </w:r>
      <w:r>
        <w:rPr>
          <w:rFonts w:ascii="宋体" w:hAnsi="宋体" w:eastAsia="宋体"/>
          <w:sz w:val="24"/>
        </w:rPr>
        <w:t>.3成交供应商拒绝签订政府采购合同的，</w:t>
      </w:r>
      <w:r>
        <w:rPr>
          <w:rFonts w:hint="eastAsia" w:ascii="宋体" w:hAnsi="宋体" w:eastAsia="宋体"/>
          <w:sz w:val="24"/>
        </w:rPr>
        <w:t>如</w:t>
      </w:r>
      <w:r>
        <w:rPr>
          <w:rFonts w:ascii="宋体" w:hAnsi="宋体" w:eastAsia="宋体"/>
          <w:sz w:val="24"/>
        </w:rPr>
        <w:t>政府采购活动或</w:t>
      </w:r>
      <w:r>
        <w:rPr>
          <w:rFonts w:hint="eastAsia" w:ascii="宋体" w:hAnsi="宋体" w:eastAsia="宋体"/>
          <w:sz w:val="24"/>
        </w:rPr>
        <w:t>成交</w:t>
      </w:r>
      <w:r>
        <w:rPr>
          <w:rFonts w:ascii="宋体" w:hAnsi="宋体" w:eastAsia="宋体"/>
          <w:sz w:val="24"/>
        </w:rPr>
        <w:t>供应商不存在违法违规情形的，采购人可以根据采购项目的实际情况，综合考虑递补供应商的经济性和效率等因素，自主确定是否重新开展采购活动或确定下一候选人为成交供应商。</w:t>
      </w:r>
    </w:p>
    <w:p>
      <w:pPr>
        <w:spacing w:after="0" w:line="400" w:lineRule="exact"/>
        <w:ind w:firstLine="480" w:firstLineChars="200"/>
        <w:rPr>
          <w:rFonts w:ascii="宋体" w:hAnsi="宋体" w:eastAsia="宋体"/>
          <w:sz w:val="24"/>
        </w:rPr>
      </w:pPr>
      <w:r>
        <w:rPr>
          <w:rFonts w:hint="eastAsia" w:ascii="宋体" w:hAnsi="宋体" w:eastAsia="宋体"/>
          <w:sz w:val="24"/>
        </w:rPr>
        <w:t>31.</w:t>
      </w:r>
      <w:r>
        <w:rPr>
          <w:rFonts w:ascii="宋体" w:hAnsi="宋体" w:eastAsia="宋体"/>
          <w:sz w:val="24"/>
        </w:rPr>
        <w:t>4</w:t>
      </w:r>
      <w:r>
        <w:rPr>
          <w:rFonts w:hint="eastAsia" w:ascii="宋体" w:hAnsi="宋体" w:eastAsia="宋体"/>
          <w:sz w:val="24"/>
        </w:rPr>
        <w:t>采购人或成交供应商不得单方面向合同另一方提出任何竞争性谈判文件没有约定的条件或不合理的要求，作为签订合同的条件，也不得协商另行订立背离竞争性谈判文件和合同实质性内容的协议。</w:t>
      </w:r>
    </w:p>
    <w:p>
      <w:pPr>
        <w:spacing w:after="0" w:line="400" w:lineRule="exact"/>
        <w:ind w:firstLine="480" w:firstLineChars="200"/>
        <w:rPr>
          <w:rFonts w:ascii="宋体" w:hAnsi="宋体" w:eastAsia="宋体"/>
          <w:sz w:val="24"/>
        </w:rPr>
      </w:pPr>
      <w:r>
        <w:rPr>
          <w:rFonts w:hint="eastAsia" w:ascii="宋体" w:hAnsi="宋体" w:eastAsia="宋体"/>
          <w:sz w:val="24"/>
        </w:rPr>
        <w:t>31.5在合同履行中，采购人需追加与合同标的相同的货物、工程或者服务的，在不改变原合同条款的前提下，可以与供应商协商签订补充合同，但所有补充合同的采购金额不得超过原采购合同金额的10%。</w:t>
      </w:r>
    </w:p>
    <w:p>
      <w:pPr>
        <w:spacing w:after="0" w:line="400" w:lineRule="exact"/>
        <w:ind w:firstLine="482" w:firstLineChars="200"/>
        <w:rPr>
          <w:rFonts w:ascii="宋体" w:hAnsi="宋体" w:eastAsia="宋体"/>
          <w:b/>
          <w:sz w:val="24"/>
        </w:rPr>
      </w:pPr>
      <w:r>
        <w:rPr>
          <w:rFonts w:hint="eastAsia" w:ascii="宋体" w:hAnsi="宋体" w:eastAsia="宋体"/>
          <w:b/>
          <w:sz w:val="24"/>
        </w:rPr>
        <w:t>32. 政府采购合同公告</w:t>
      </w:r>
    </w:p>
    <w:p>
      <w:pPr>
        <w:spacing w:after="0" w:line="400" w:lineRule="exact"/>
        <w:ind w:firstLine="480" w:firstLineChars="200"/>
        <w:rPr>
          <w:rFonts w:ascii="宋体" w:hAnsi="宋体" w:eastAsia="宋体" w:cs="Arial"/>
          <w:sz w:val="24"/>
        </w:rPr>
      </w:pPr>
      <w:r>
        <w:rPr>
          <w:rFonts w:hint="eastAsia" w:ascii="宋体" w:hAnsi="宋体" w:eastAsia="宋体" w:cs="Arial"/>
          <w:sz w:val="24"/>
        </w:rPr>
        <w:t>根据</w:t>
      </w:r>
      <w:r>
        <w:rPr>
          <w:rFonts w:ascii="宋体" w:hAnsi="宋体" w:eastAsia="宋体" w:cs="Arial"/>
          <w:sz w:val="24"/>
        </w:rPr>
        <w:t>《中华人民共和国政府采购法实施条例》第五十条</w:t>
      </w:r>
      <w:r>
        <w:rPr>
          <w:rFonts w:hint="eastAsia" w:ascii="宋体" w:hAnsi="宋体" w:eastAsia="宋体" w:cs="Arial"/>
          <w:sz w:val="24"/>
        </w:rPr>
        <w:t>规定，采购人应当自政府采购合同签订之日起2个工作日内，将政府采购合同在省级以上人民政府财政部门指定的媒体上公告，</w:t>
      </w:r>
      <w:r>
        <w:rPr>
          <w:rFonts w:ascii="宋体" w:hAnsi="宋体" w:eastAsia="宋体" w:cs="Arial"/>
          <w:sz w:val="24"/>
        </w:rPr>
        <w:t>但政府采购合同中涉及国家秘密、商业秘密的内容除外。</w:t>
      </w:r>
    </w:p>
    <w:p>
      <w:pPr>
        <w:pStyle w:val="4"/>
        <w:spacing w:before="240" w:beforeLines="100" w:line="400" w:lineRule="exact"/>
        <w:rPr>
          <w:rFonts w:ascii="宋体" w:hAnsi="宋体" w:eastAsia="宋体"/>
        </w:rPr>
      </w:pPr>
      <w:bookmarkStart w:id="75" w:name="_Toc246095523"/>
      <w:bookmarkStart w:id="76" w:name="_Toc246094917"/>
      <w:bookmarkStart w:id="77" w:name="_Toc246095461"/>
      <w:bookmarkStart w:id="78" w:name="_Toc7192550"/>
      <w:r>
        <w:rPr>
          <w:rFonts w:hint="eastAsia" w:ascii="宋体" w:hAnsi="宋体" w:eastAsia="宋体"/>
        </w:rPr>
        <w:t>七、其他</w:t>
      </w:r>
      <w:bookmarkEnd w:id="75"/>
      <w:bookmarkEnd w:id="76"/>
      <w:bookmarkEnd w:id="77"/>
      <w:bookmarkEnd w:id="78"/>
    </w:p>
    <w:p>
      <w:pPr>
        <w:spacing w:after="0" w:line="400" w:lineRule="exact"/>
        <w:ind w:firstLine="482" w:firstLineChars="200"/>
        <w:rPr>
          <w:rFonts w:ascii="宋体" w:hAnsi="宋体" w:eastAsia="宋体"/>
          <w:b/>
          <w:sz w:val="24"/>
        </w:rPr>
      </w:pPr>
      <w:r>
        <w:rPr>
          <w:rFonts w:hint="eastAsia" w:ascii="宋体" w:hAnsi="宋体" w:eastAsia="宋体"/>
          <w:b/>
          <w:sz w:val="24"/>
        </w:rPr>
        <w:t>33. 招标代理服务费</w:t>
      </w:r>
    </w:p>
    <w:p>
      <w:pPr>
        <w:spacing w:after="0" w:line="400" w:lineRule="exact"/>
        <w:ind w:firstLine="480" w:firstLineChars="200"/>
        <w:rPr>
          <w:rFonts w:ascii="宋体" w:hAnsi="宋体" w:eastAsia="宋体"/>
          <w:sz w:val="24"/>
        </w:rPr>
      </w:pPr>
      <w:r>
        <w:rPr>
          <w:rFonts w:hint="eastAsia" w:ascii="宋体" w:hAnsi="宋体" w:eastAsia="宋体"/>
          <w:sz w:val="24"/>
        </w:rPr>
        <w:t>33.1</w:t>
      </w:r>
      <w:r>
        <w:rPr>
          <w:rFonts w:hint="eastAsia" w:ascii="宋体" w:hAnsi="宋体" w:eastAsia="宋体"/>
          <w:color w:val="000000"/>
          <w:sz w:val="24"/>
        </w:rPr>
        <w:t>本项目招标代理服务费按本章33.2款规定的货物类费率标准，按差额定率累进法计算。成交人领取成交通知书前，应向采购代理机构一次付清招标代理服务费，</w:t>
      </w:r>
      <w:r>
        <w:rPr>
          <w:rFonts w:hint="eastAsia" w:ascii="宋体" w:hAnsi="宋体" w:eastAsia="宋体"/>
          <w:sz w:val="24"/>
        </w:rPr>
        <w:t>否则，采购代理机构将视之为违约。</w:t>
      </w:r>
    </w:p>
    <w:p>
      <w:pPr>
        <w:spacing w:after="0" w:line="400" w:lineRule="exact"/>
        <w:ind w:firstLine="480" w:firstLineChars="200"/>
        <w:rPr>
          <w:rFonts w:ascii="宋体" w:hAnsi="宋体" w:eastAsia="宋体"/>
          <w:sz w:val="24"/>
        </w:rPr>
      </w:pPr>
      <w:r>
        <w:rPr>
          <w:rFonts w:hint="eastAsia" w:ascii="宋体" w:hAnsi="宋体" w:eastAsia="宋体"/>
          <w:sz w:val="24"/>
        </w:rPr>
        <w:t>33.2招标代理服务费标准：</w:t>
      </w:r>
    </w:p>
    <w:p>
      <w:pPr>
        <w:pStyle w:val="37"/>
        <w:ind w:left="440" w:firstLine="553"/>
      </w:pPr>
    </w:p>
    <w:tbl>
      <w:tblPr>
        <w:tblStyle w:val="39"/>
        <w:tblW w:w="85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43"/>
        <w:gridCol w:w="1920"/>
        <w:gridCol w:w="1907"/>
        <w:gridCol w:w="1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43" w:type="dxa"/>
            <w:tcBorders>
              <w:tl2br w:val="single" w:color="auto" w:sz="4" w:space="0"/>
            </w:tcBorders>
          </w:tcPr>
          <w:p>
            <w:pPr>
              <w:spacing w:after="0" w:line="400" w:lineRule="exact"/>
              <w:ind w:firstLine="480" w:firstLineChars="200"/>
              <w:rPr>
                <w:rFonts w:ascii="宋体" w:hAnsi="宋体" w:eastAsia="宋体"/>
                <w:sz w:val="24"/>
              </w:rPr>
            </w:pPr>
            <w:r>
              <w:rPr>
                <w:rFonts w:hint="eastAsia" w:ascii="宋体" w:hAnsi="宋体" w:eastAsia="宋体"/>
                <w:sz w:val="24"/>
              </w:rPr>
              <w:t xml:space="preserve">             费率</w:t>
            </w:r>
          </w:p>
          <w:p>
            <w:pPr>
              <w:spacing w:after="0" w:line="400" w:lineRule="exact"/>
              <w:ind w:firstLine="480" w:firstLineChars="200"/>
              <w:rPr>
                <w:rFonts w:ascii="宋体" w:hAnsi="宋体" w:eastAsia="宋体"/>
                <w:sz w:val="24"/>
              </w:rPr>
            </w:pPr>
            <w:r>
              <w:rPr>
                <w:rFonts w:hint="eastAsia" w:ascii="宋体" w:hAnsi="宋体" w:eastAsia="宋体"/>
                <w:sz w:val="24"/>
              </w:rPr>
              <w:t>中标金额</w:t>
            </w:r>
          </w:p>
        </w:tc>
        <w:tc>
          <w:tcPr>
            <w:tcW w:w="1920" w:type="dxa"/>
            <w:vAlign w:val="center"/>
          </w:tcPr>
          <w:p>
            <w:pPr>
              <w:spacing w:after="0" w:line="400" w:lineRule="exact"/>
              <w:jc w:val="center"/>
              <w:rPr>
                <w:rFonts w:ascii="宋体" w:hAnsi="宋体" w:eastAsia="宋体"/>
                <w:sz w:val="24"/>
              </w:rPr>
            </w:pPr>
            <w:r>
              <w:rPr>
                <w:rFonts w:hint="eastAsia" w:ascii="宋体" w:hAnsi="宋体" w:eastAsia="宋体"/>
                <w:sz w:val="24"/>
              </w:rPr>
              <w:t>货物招标</w:t>
            </w:r>
          </w:p>
        </w:tc>
        <w:tc>
          <w:tcPr>
            <w:tcW w:w="1907" w:type="dxa"/>
            <w:vAlign w:val="center"/>
          </w:tcPr>
          <w:p>
            <w:pPr>
              <w:spacing w:after="0" w:line="400" w:lineRule="exact"/>
              <w:jc w:val="center"/>
              <w:rPr>
                <w:rFonts w:ascii="宋体" w:hAnsi="宋体" w:eastAsia="宋体"/>
                <w:sz w:val="24"/>
              </w:rPr>
            </w:pPr>
            <w:r>
              <w:rPr>
                <w:rFonts w:hint="eastAsia" w:ascii="宋体" w:hAnsi="宋体" w:eastAsia="宋体"/>
                <w:sz w:val="24"/>
              </w:rPr>
              <w:t>服务招标</w:t>
            </w:r>
          </w:p>
        </w:tc>
        <w:tc>
          <w:tcPr>
            <w:tcW w:w="1683" w:type="dxa"/>
            <w:vAlign w:val="center"/>
          </w:tcPr>
          <w:p>
            <w:pPr>
              <w:spacing w:after="0" w:line="400" w:lineRule="exact"/>
              <w:jc w:val="center"/>
              <w:rPr>
                <w:rFonts w:ascii="宋体" w:hAnsi="宋体" w:eastAsia="宋体"/>
                <w:sz w:val="24"/>
              </w:rPr>
            </w:pPr>
            <w:r>
              <w:rPr>
                <w:rFonts w:hint="eastAsia" w:ascii="宋体" w:hAnsi="宋体" w:eastAsia="宋体"/>
                <w:sz w:val="24"/>
              </w:rPr>
              <w:t>工程招标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043" w:type="dxa"/>
          </w:tcPr>
          <w:p>
            <w:pPr>
              <w:spacing w:after="0" w:line="320" w:lineRule="exact"/>
              <w:jc w:val="center"/>
              <w:rPr>
                <w:rFonts w:ascii="宋体" w:hAnsi="宋体" w:eastAsia="宋体"/>
                <w:sz w:val="24"/>
              </w:rPr>
            </w:pPr>
            <w:r>
              <w:rPr>
                <w:rFonts w:hint="eastAsia" w:ascii="宋体" w:hAnsi="宋体" w:eastAsia="宋体"/>
                <w:sz w:val="24"/>
              </w:rPr>
              <w:t>100万元以下</w:t>
            </w:r>
          </w:p>
        </w:tc>
        <w:tc>
          <w:tcPr>
            <w:tcW w:w="1920" w:type="dxa"/>
          </w:tcPr>
          <w:p>
            <w:pPr>
              <w:spacing w:after="0" w:line="320" w:lineRule="exact"/>
              <w:jc w:val="center"/>
              <w:rPr>
                <w:rFonts w:ascii="宋体" w:hAnsi="宋体" w:eastAsia="宋体"/>
                <w:sz w:val="24"/>
              </w:rPr>
            </w:pPr>
            <w:r>
              <w:rPr>
                <w:rFonts w:hint="eastAsia" w:ascii="宋体" w:hAnsi="宋体" w:eastAsia="宋体"/>
                <w:sz w:val="24"/>
              </w:rPr>
              <w:t>1.5%</w:t>
            </w:r>
          </w:p>
        </w:tc>
        <w:tc>
          <w:tcPr>
            <w:tcW w:w="1907" w:type="dxa"/>
          </w:tcPr>
          <w:p>
            <w:pPr>
              <w:spacing w:after="0" w:line="320" w:lineRule="exact"/>
              <w:jc w:val="center"/>
              <w:rPr>
                <w:rFonts w:ascii="宋体" w:hAnsi="宋体" w:eastAsia="宋体"/>
                <w:sz w:val="24"/>
              </w:rPr>
            </w:pPr>
            <w:r>
              <w:rPr>
                <w:rFonts w:hint="eastAsia" w:ascii="宋体" w:hAnsi="宋体" w:eastAsia="宋体"/>
                <w:sz w:val="24"/>
              </w:rPr>
              <w:t>1.5%</w:t>
            </w:r>
          </w:p>
        </w:tc>
        <w:tc>
          <w:tcPr>
            <w:tcW w:w="1683" w:type="dxa"/>
          </w:tcPr>
          <w:p>
            <w:pPr>
              <w:spacing w:after="0" w:line="320" w:lineRule="exact"/>
              <w:jc w:val="center"/>
              <w:rPr>
                <w:rFonts w:ascii="宋体" w:hAnsi="宋体" w:eastAsia="宋体"/>
                <w:sz w:val="24"/>
              </w:rPr>
            </w:pPr>
            <w:r>
              <w:rPr>
                <w:rFonts w:hint="eastAsia" w:ascii="宋体" w:hAnsi="宋体" w:eastAsia="宋体"/>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3043" w:type="dxa"/>
          </w:tcPr>
          <w:p>
            <w:pPr>
              <w:spacing w:after="0" w:line="320" w:lineRule="exact"/>
              <w:jc w:val="center"/>
              <w:rPr>
                <w:rFonts w:ascii="宋体" w:hAnsi="宋体" w:eastAsia="宋体"/>
                <w:sz w:val="24"/>
              </w:rPr>
            </w:pPr>
            <w:r>
              <w:rPr>
                <w:rFonts w:hint="eastAsia" w:ascii="宋体" w:hAnsi="宋体" w:eastAsia="宋体"/>
                <w:sz w:val="24"/>
              </w:rPr>
              <w:t>100～500万元</w:t>
            </w:r>
          </w:p>
        </w:tc>
        <w:tc>
          <w:tcPr>
            <w:tcW w:w="1920" w:type="dxa"/>
          </w:tcPr>
          <w:p>
            <w:pPr>
              <w:spacing w:after="0" w:line="320" w:lineRule="exact"/>
              <w:jc w:val="center"/>
              <w:rPr>
                <w:rFonts w:ascii="宋体" w:hAnsi="宋体" w:eastAsia="宋体"/>
                <w:sz w:val="24"/>
              </w:rPr>
            </w:pPr>
            <w:r>
              <w:rPr>
                <w:rFonts w:hint="eastAsia" w:ascii="宋体" w:hAnsi="宋体" w:eastAsia="宋体"/>
                <w:sz w:val="24"/>
              </w:rPr>
              <w:t>1.1%</w:t>
            </w:r>
          </w:p>
        </w:tc>
        <w:tc>
          <w:tcPr>
            <w:tcW w:w="1907" w:type="dxa"/>
          </w:tcPr>
          <w:p>
            <w:pPr>
              <w:spacing w:after="0" w:line="320" w:lineRule="exact"/>
              <w:jc w:val="center"/>
              <w:rPr>
                <w:rFonts w:ascii="宋体" w:hAnsi="宋体" w:eastAsia="宋体"/>
                <w:sz w:val="24"/>
              </w:rPr>
            </w:pPr>
            <w:r>
              <w:rPr>
                <w:rFonts w:hint="eastAsia" w:ascii="宋体" w:hAnsi="宋体" w:eastAsia="宋体"/>
                <w:sz w:val="24"/>
              </w:rPr>
              <w:t>0.8%</w:t>
            </w:r>
          </w:p>
        </w:tc>
        <w:tc>
          <w:tcPr>
            <w:tcW w:w="1683" w:type="dxa"/>
          </w:tcPr>
          <w:p>
            <w:pPr>
              <w:spacing w:after="0" w:line="320" w:lineRule="exact"/>
              <w:jc w:val="center"/>
              <w:rPr>
                <w:rFonts w:ascii="宋体" w:hAnsi="宋体" w:eastAsia="宋体"/>
                <w:sz w:val="24"/>
              </w:rPr>
            </w:pPr>
            <w:r>
              <w:rPr>
                <w:rFonts w:hint="eastAsia" w:ascii="宋体" w:hAnsi="宋体" w:eastAsia="宋体"/>
                <w:sz w:val="24"/>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3043" w:type="dxa"/>
          </w:tcPr>
          <w:p>
            <w:pPr>
              <w:spacing w:after="0" w:line="320" w:lineRule="exact"/>
              <w:jc w:val="center"/>
              <w:rPr>
                <w:rFonts w:ascii="宋体" w:hAnsi="宋体" w:eastAsia="宋体"/>
                <w:sz w:val="24"/>
              </w:rPr>
            </w:pPr>
            <w:r>
              <w:rPr>
                <w:rFonts w:hint="eastAsia" w:ascii="宋体" w:hAnsi="宋体" w:eastAsia="宋体"/>
                <w:sz w:val="24"/>
              </w:rPr>
              <w:t>500～1000万元</w:t>
            </w:r>
          </w:p>
        </w:tc>
        <w:tc>
          <w:tcPr>
            <w:tcW w:w="1920" w:type="dxa"/>
          </w:tcPr>
          <w:p>
            <w:pPr>
              <w:spacing w:after="0" w:line="320" w:lineRule="exact"/>
              <w:jc w:val="center"/>
              <w:rPr>
                <w:rFonts w:ascii="宋体" w:hAnsi="宋体" w:eastAsia="宋体"/>
                <w:sz w:val="24"/>
              </w:rPr>
            </w:pPr>
            <w:r>
              <w:rPr>
                <w:rFonts w:hint="eastAsia" w:ascii="宋体" w:hAnsi="宋体" w:eastAsia="宋体"/>
                <w:sz w:val="24"/>
              </w:rPr>
              <w:t>0.8%</w:t>
            </w:r>
          </w:p>
        </w:tc>
        <w:tc>
          <w:tcPr>
            <w:tcW w:w="1907" w:type="dxa"/>
          </w:tcPr>
          <w:p>
            <w:pPr>
              <w:spacing w:after="0" w:line="320" w:lineRule="exact"/>
              <w:jc w:val="center"/>
              <w:rPr>
                <w:rFonts w:ascii="宋体" w:hAnsi="宋体" w:eastAsia="宋体"/>
                <w:sz w:val="24"/>
              </w:rPr>
            </w:pPr>
            <w:r>
              <w:rPr>
                <w:rFonts w:hint="eastAsia" w:ascii="宋体" w:hAnsi="宋体" w:eastAsia="宋体"/>
                <w:sz w:val="24"/>
              </w:rPr>
              <w:t>0.45%</w:t>
            </w:r>
          </w:p>
        </w:tc>
        <w:tc>
          <w:tcPr>
            <w:tcW w:w="1683" w:type="dxa"/>
          </w:tcPr>
          <w:p>
            <w:pPr>
              <w:spacing w:after="0" w:line="320" w:lineRule="exact"/>
              <w:jc w:val="center"/>
              <w:rPr>
                <w:rFonts w:ascii="宋体" w:hAnsi="宋体" w:eastAsia="宋体"/>
                <w:sz w:val="24"/>
              </w:rPr>
            </w:pPr>
            <w:r>
              <w:rPr>
                <w:rFonts w:hint="eastAsia" w:ascii="宋体" w:hAnsi="宋体" w:eastAsia="宋体"/>
                <w:sz w:val="24"/>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3043" w:type="dxa"/>
          </w:tcPr>
          <w:p>
            <w:pPr>
              <w:spacing w:after="0" w:line="320" w:lineRule="exact"/>
              <w:jc w:val="center"/>
              <w:rPr>
                <w:rFonts w:ascii="宋体" w:hAnsi="宋体" w:eastAsia="宋体"/>
                <w:sz w:val="24"/>
              </w:rPr>
            </w:pPr>
            <w:r>
              <w:rPr>
                <w:rFonts w:hint="eastAsia" w:ascii="宋体" w:hAnsi="宋体" w:eastAsia="宋体"/>
                <w:sz w:val="24"/>
              </w:rPr>
              <w:t>1000～5000万元</w:t>
            </w:r>
          </w:p>
        </w:tc>
        <w:tc>
          <w:tcPr>
            <w:tcW w:w="1920" w:type="dxa"/>
          </w:tcPr>
          <w:p>
            <w:pPr>
              <w:spacing w:after="0" w:line="320" w:lineRule="exact"/>
              <w:jc w:val="center"/>
              <w:rPr>
                <w:rFonts w:ascii="宋体" w:hAnsi="宋体" w:eastAsia="宋体"/>
                <w:sz w:val="24"/>
              </w:rPr>
            </w:pPr>
            <w:r>
              <w:rPr>
                <w:rFonts w:ascii="宋体" w:hAnsi="宋体" w:eastAsia="宋体"/>
                <w:sz w:val="24"/>
              </w:rPr>
              <w:t>0.5%</w:t>
            </w:r>
          </w:p>
        </w:tc>
        <w:tc>
          <w:tcPr>
            <w:tcW w:w="1907" w:type="dxa"/>
          </w:tcPr>
          <w:p>
            <w:pPr>
              <w:spacing w:after="0" w:line="320" w:lineRule="exact"/>
              <w:jc w:val="center"/>
              <w:rPr>
                <w:rFonts w:ascii="宋体" w:hAnsi="宋体" w:eastAsia="宋体"/>
                <w:sz w:val="24"/>
              </w:rPr>
            </w:pPr>
            <w:r>
              <w:rPr>
                <w:rFonts w:ascii="宋体" w:hAnsi="宋体" w:eastAsia="宋体"/>
                <w:sz w:val="24"/>
              </w:rPr>
              <w:t>0.25%</w:t>
            </w:r>
          </w:p>
        </w:tc>
        <w:tc>
          <w:tcPr>
            <w:tcW w:w="1683" w:type="dxa"/>
          </w:tcPr>
          <w:p>
            <w:pPr>
              <w:spacing w:after="0" w:line="320" w:lineRule="exact"/>
              <w:jc w:val="center"/>
              <w:rPr>
                <w:rFonts w:ascii="宋体" w:hAnsi="宋体" w:eastAsia="宋体"/>
                <w:sz w:val="24"/>
              </w:rPr>
            </w:pPr>
            <w:r>
              <w:rPr>
                <w:rFonts w:ascii="宋体" w:hAnsi="宋体" w:eastAsia="宋体"/>
                <w:sz w:val="24"/>
              </w:rPr>
              <w:t>0.35%</w:t>
            </w:r>
          </w:p>
        </w:tc>
      </w:tr>
    </w:tbl>
    <w:p>
      <w:pPr>
        <w:spacing w:after="0" w:line="400" w:lineRule="exact"/>
        <w:ind w:firstLine="482" w:firstLineChars="200"/>
        <w:rPr>
          <w:rFonts w:ascii="宋体" w:hAnsi="宋体" w:eastAsia="宋体"/>
          <w:b/>
          <w:sz w:val="24"/>
        </w:rPr>
      </w:pPr>
    </w:p>
    <w:p>
      <w:pPr>
        <w:spacing w:after="0" w:line="400" w:lineRule="exact"/>
        <w:ind w:firstLine="482" w:firstLineChars="200"/>
        <w:rPr>
          <w:rFonts w:ascii="宋体" w:hAnsi="宋体" w:eastAsia="宋体"/>
          <w:b/>
          <w:sz w:val="24"/>
        </w:rPr>
      </w:pPr>
      <w:r>
        <w:rPr>
          <w:rFonts w:hint="eastAsia" w:ascii="宋体" w:hAnsi="宋体" w:eastAsia="宋体"/>
          <w:b/>
          <w:sz w:val="24"/>
        </w:rPr>
        <w:t>34. 询问、质疑和投诉</w:t>
      </w:r>
    </w:p>
    <w:p>
      <w:pPr>
        <w:spacing w:after="0" w:line="400" w:lineRule="exact"/>
        <w:ind w:firstLine="480" w:firstLineChars="200"/>
        <w:rPr>
          <w:rFonts w:ascii="宋体" w:hAnsi="宋体" w:eastAsia="宋体" w:cs="Arial"/>
          <w:sz w:val="24"/>
        </w:rPr>
      </w:pPr>
      <w:r>
        <w:rPr>
          <w:rFonts w:ascii="宋体" w:hAnsi="宋体" w:eastAsia="宋体" w:cs="Arial"/>
          <w:sz w:val="24"/>
        </w:rPr>
        <w:t>34</w:t>
      </w:r>
      <w:r>
        <w:rPr>
          <w:rFonts w:hint="eastAsia" w:ascii="宋体" w:hAnsi="宋体" w:eastAsia="宋体" w:cs="Arial"/>
          <w:sz w:val="24"/>
        </w:rPr>
        <w:t>.1供应商对政府采购活动事项有疑问的，可以向采购人、采购代理机构提出询问。</w:t>
      </w:r>
    </w:p>
    <w:p>
      <w:pPr>
        <w:spacing w:after="0" w:line="400" w:lineRule="exact"/>
        <w:ind w:firstLine="480" w:firstLineChars="200"/>
        <w:rPr>
          <w:rFonts w:ascii="宋体" w:hAnsi="宋体" w:eastAsia="宋体" w:cs="Arial"/>
          <w:sz w:val="24"/>
        </w:rPr>
      </w:pPr>
      <w:r>
        <w:rPr>
          <w:rFonts w:ascii="宋体" w:hAnsi="宋体" w:eastAsia="宋体" w:cs="Arial"/>
          <w:sz w:val="24"/>
        </w:rPr>
        <w:t>34</w:t>
      </w:r>
      <w:r>
        <w:rPr>
          <w:rFonts w:hint="eastAsia" w:ascii="宋体" w:hAnsi="宋体" w:eastAsia="宋体" w:cs="Arial"/>
          <w:sz w:val="24"/>
        </w:rPr>
        <w:t>.2供应商认为采购文件、采购过程或成交结果使自己的合法权益受到损害的，应当在知道或者应知其权益受到损害之日起七个工作日内，以书面形式向采购人、采购代理机构提出质疑。具体计算起算时间如下：</w:t>
      </w:r>
    </w:p>
    <w:p>
      <w:pPr>
        <w:spacing w:after="0" w:line="400" w:lineRule="exact"/>
        <w:ind w:firstLine="480" w:firstLineChars="200"/>
        <w:rPr>
          <w:rFonts w:ascii="宋体" w:hAnsi="宋体" w:eastAsia="宋体" w:cs="Arial"/>
          <w:sz w:val="24"/>
        </w:rPr>
      </w:pPr>
      <w:r>
        <w:rPr>
          <w:rFonts w:hint="eastAsia" w:ascii="宋体" w:hAnsi="宋体" w:eastAsia="宋体" w:cs="Arial"/>
          <w:sz w:val="24"/>
        </w:rPr>
        <w:t>（一）对可以质疑的采购文件提出质疑的，为收到采购文件之日或者采购文件公告期限届满之日；</w:t>
      </w:r>
    </w:p>
    <w:p>
      <w:pPr>
        <w:spacing w:after="0" w:line="400" w:lineRule="exact"/>
        <w:ind w:firstLine="480" w:firstLineChars="200"/>
        <w:rPr>
          <w:rFonts w:ascii="宋体" w:hAnsi="宋体" w:eastAsia="宋体" w:cs="Arial"/>
          <w:sz w:val="24"/>
        </w:rPr>
      </w:pPr>
      <w:r>
        <w:rPr>
          <w:rFonts w:hint="eastAsia" w:ascii="宋体" w:hAnsi="宋体" w:eastAsia="宋体" w:cs="Arial"/>
          <w:sz w:val="24"/>
        </w:rPr>
        <w:t>（二）对采购过程提出质疑的，为各采购程序环节结束之日；</w:t>
      </w:r>
    </w:p>
    <w:p>
      <w:pPr>
        <w:spacing w:after="0" w:line="400" w:lineRule="exact"/>
        <w:ind w:firstLine="480" w:firstLineChars="200"/>
        <w:rPr>
          <w:rFonts w:ascii="宋体" w:hAnsi="宋体" w:eastAsia="宋体" w:cs="Arial"/>
          <w:sz w:val="24"/>
        </w:rPr>
      </w:pPr>
      <w:r>
        <w:rPr>
          <w:rFonts w:hint="eastAsia" w:ascii="宋体" w:hAnsi="宋体" w:eastAsia="宋体" w:cs="Arial"/>
          <w:sz w:val="24"/>
        </w:rPr>
        <w:t>（三）对成交结果提出质疑的，为成交结果公告期限届满之日。</w:t>
      </w:r>
    </w:p>
    <w:p>
      <w:pPr>
        <w:spacing w:after="0" w:line="400" w:lineRule="exact"/>
        <w:ind w:firstLine="480" w:firstLineChars="200"/>
        <w:rPr>
          <w:rFonts w:ascii="宋体" w:hAnsi="宋体" w:eastAsia="宋体" w:cs="Arial"/>
          <w:sz w:val="24"/>
        </w:rPr>
      </w:pPr>
      <w:r>
        <w:rPr>
          <w:rFonts w:hint="eastAsia" w:ascii="宋体" w:hAnsi="宋体" w:eastAsia="宋体" w:cs="Arial"/>
          <w:sz w:val="24"/>
        </w:rPr>
        <w:t>采购人或采购代理机构在收到供应商书面质疑后</w:t>
      </w:r>
      <w:r>
        <w:rPr>
          <w:rFonts w:ascii="宋体" w:hAnsi="宋体" w:eastAsia="宋体" w:cs="Arial"/>
          <w:sz w:val="24"/>
        </w:rPr>
        <w:t>7</w:t>
      </w:r>
      <w:r>
        <w:rPr>
          <w:rFonts w:hint="eastAsia" w:ascii="宋体" w:hAnsi="宋体" w:eastAsia="宋体" w:cs="Arial"/>
          <w:sz w:val="24"/>
        </w:rPr>
        <w:t>个工作日内，对质疑内容作出答复。供应商对采购人或采购代理机构的质疑答复不满意或者采购人或采购代理机构未在规定时间内作出答复的，可以在答复期满后十五个工作日内向同级采购监管部门投诉。</w:t>
      </w:r>
    </w:p>
    <w:p>
      <w:pPr>
        <w:spacing w:after="0" w:line="400" w:lineRule="exact"/>
        <w:ind w:firstLine="480" w:firstLineChars="200"/>
        <w:rPr>
          <w:rFonts w:ascii="宋体" w:hAnsi="宋体" w:eastAsia="宋体" w:cs="Arial"/>
          <w:sz w:val="24"/>
        </w:rPr>
      </w:pPr>
      <w:r>
        <w:rPr>
          <w:rFonts w:ascii="宋体" w:hAnsi="宋体" w:eastAsia="宋体" w:cs="Arial"/>
          <w:sz w:val="24"/>
        </w:rPr>
        <w:t>34</w:t>
      </w:r>
      <w:r>
        <w:rPr>
          <w:rFonts w:hint="eastAsia" w:ascii="宋体" w:hAnsi="宋体" w:eastAsia="宋体" w:cs="Arial"/>
          <w:sz w:val="24"/>
        </w:rPr>
        <w:t>.3供应商的</w:t>
      </w:r>
      <w:r>
        <w:rPr>
          <w:rFonts w:hint="eastAsia" w:ascii="宋体" w:hAnsi="宋体" w:eastAsia="宋体" w:cs="Arial"/>
          <w:bCs/>
          <w:sz w:val="24"/>
        </w:rPr>
        <w:t>质疑和投诉行为应当符合《政府采购质疑和投诉办法》（中华人民共和国财政部令第94号）规定。</w:t>
      </w:r>
      <w:r>
        <w:rPr>
          <w:rFonts w:hint="eastAsia" w:ascii="宋体" w:hAnsi="宋体" w:eastAsia="宋体" w:cs="Arial"/>
          <w:sz w:val="24"/>
        </w:rPr>
        <w:t>质疑、投诉应当采用书面形式，</w:t>
      </w:r>
      <w:r>
        <w:rPr>
          <w:rFonts w:hint="eastAsia" w:ascii="宋体" w:hAnsi="宋体" w:eastAsia="宋体" w:cs="Arial"/>
          <w:bCs/>
          <w:sz w:val="24"/>
        </w:rPr>
        <w:t>质疑函、投诉书应按财政部发布《政府采购供应商质疑函范本》、《政府采购供应商投诉书范本》编制，</w:t>
      </w:r>
      <w:r>
        <w:rPr>
          <w:rFonts w:hint="eastAsia" w:ascii="宋体" w:hAnsi="宋体" w:eastAsia="宋体" w:cs="Arial"/>
          <w:sz w:val="24"/>
        </w:rPr>
        <w:t>质疑书、投诉书均应明确阐述采购文件、采购过程、成交结果中使自己合法权益受到损害的实质性内容，提供相关事实、明确的请求、必要的证明材料，便于有关单位调查、答复和处理。</w:t>
      </w:r>
    </w:p>
    <w:p>
      <w:pPr>
        <w:spacing w:after="0" w:line="400" w:lineRule="exact"/>
        <w:ind w:firstLine="480" w:firstLineChars="200"/>
        <w:rPr>
          <w:rFonts w:ascii="宋体" w:hAnsi="宋体" w:eastAsia="宋体" w:cs="Arial"/>
          <w:sz w:val="24"/>
        </w:rPr>
      </w:pPr>
      <w:r>
        <w:rPr>
          <w:rFonts w:hint="eastAsia" w:ascii="宋体" w:hAnsi="宋体" w:eastAsia="宋体" w:cs="Arial"/>
          <w:sz w:val="24"/>
        </w:rPr>
        <w:t>供应商提出质疑应当提交质疑函和必要的证明材料，针对同一采购程序环节的质疑必须在法定质疑期内一次性提出。</w:t>
      </w:r>
    </w:p>
    <w:p>
      <w:pPr>
        <w:spacing w:after="0" w:line="400" w:lineRule="exact"/>
        <w:ind w:firstLine="482" w:firstLineChars="200"/>
        <w:rPr>
          <w:rFonts w:ascii="宋体" w:hAnsi="宋体" w:eastAsia="宋体"/>
          <w:b/>
          <w:sz w:val="24"/>
        </w:rPr>
      </w:pPr>
      <w:r>
        <w:rPr>
          <w:rFonts w:hint="eastAsia" w:ascii="宋体" w:hAnsi="宋体" w:eastAsia="宋体"/>
          <w:b/>
          <w:sz w:val="24"/>
        </w:rPr>
        <w:t>35. 适用法律</w:t>
      </w:r>
    </w:p>
    <w:p>
      <w:pPr>
        <w:spacing w:after="0" w:line="400" w:lineRule="exact"/>
        <w:ind w:firstLine="480" w:firstLineChars="200"/>
        <w:rPr>
          <w:rFonts w:ascii="宋体" w:hAnsi="宋体" w:eastAsia="宋体"/>
          <w:sz w:val="24"/>
        </w:rPr>
      </w:pPr>
      <w:r>
        <w:rPr>
          <w:rFonts w:hint="eastAsia" w:ascii="宋体" w:hAnsi="宋体" w:eastAsia="宋体"/>
          <w:sz w:val="24"/>
        </w:rPr>
        <w:t>采购当事人的一切活动均适用于《中华人民共和国政府采购法》、《中华人民共和国政府采购法实施条例》、《</w:t>
      </w:r>
      <w:r>
        <w:rPr>
          <w:rFonts w:ascii="宋体" w:hAnsi="宋体" w:eastAsia="宋体"/>
          <w:sz w:val="24"/>
        </w:rPr>
        <w:t>政府采购非招标采购方式管理办法</w:t>
      </w:r>
      <w:r>
        <w:rPr>
          <w:rFonts w:hint="eastAsia" w:ascii="宋体" w:hAnsi="宋体" w:eastAsia="宋体"/>
          <w:sz w:val="24"/>
        </w:rPr>
        <w:t>》及相关规定。</w:t>
      </w:r>
    </w:p>
    <w:p>
      <w:pPr>
        <w:spacing w:after="0" w:line="400" w:lineRule="exact"/>
        <w:ind w:firstLine="480" w:firstLineChars="200"/>
        <w:rPr>
          <w:rFonts w:ascii="宋体" w:hAnsi="宋体" w:eastAsia="宋体"/>
          <w:sz w:val="24"/>
        </w:rPr>
      </w:pPr>
    </w:p>
    <w:p>
      <w:pPr>
        <w:spacing w:after="0" w:line="400" w:lineRule="exact"/>
        <w:ind w:firstLine="440" w:firstLineChars="200"/>
        <w:rPr>
          <w:rFonts w:ascii="宋体" w:hAnsi="宋体" w:eastAsia="宋体"/>
        </w:rPr>
        <w:sectPr>
          <w:headerReference r:id="rId11" w:type="first"/>
          <w:footerReference r:id="rId12" w:type="default"/>
          <w:footerReference r:id="rId13" w:type="even"/>
          <w:pgSz w:w="11907" w:h="16840"/>
          <w:pgMar w:top="1077" w:right="1275" w:bottom="1418" w:left="1077" w:header="624" w:footer="737" w:gutter="0"/>
          <w:pgNumType w:start="1"/>
          <w:cols w:space="720" w:num="1"/>
          <w:docGrid w:linePitch="312" w:charSpace="0"/>
        </w:sectPr>
      </w:pPr>
    </w:p>
    <w:p>
      <w:pPr>
        <w:pStyle w:val="3"/>
        <w:ind w:firstLine="720" w:firstLineChars="200"/>
        <w:rPr>
          <w:rFonts w:ascii="宋体" w:hAnsi="宋体" w:eastAsia="宋体"/>
        </w:rPr>
      </w:pPr>
      <w:bookmarkStart w:id="79" w:name="_Toc7192551"/>
      <w:r>
        <w:rPr>
          <w:rFonts w:hint="eastAsia" w:ascii="宋体" w:hAnsi="宋体" w:eastAsia="宋体"/>
        </w:rPr>
        <w:t>第三章  项目采购需求和说明</w:t>
      </w:r>
      <w:bookmarkEnd w:id="79"/>
    </w:p>
    <w:p>
      <w:pPr>
        <w:adjustRightInd/>
        <w:snapToGrid/>
        <w:spacing w:after="0" w:line="380" w:lineRule="atLeast"/>
        <w:ind w:firstLine="482" w:firstLineChars="200"/>
        <w:rPr>
          <w:rFonts w:ascii="宋体" w:hAnsi="宋体" w:eastAsia="宋体"/>
          <w:b/>
          <w:bCs/>
          <w:sz w:val="24"/>
        </w:rPr>
      </w:pPr>
      <w:r>
        <w:rPr>
          <w:rFonts w:hint="eastAsia" w:ascii="宋体" w:hAnsi="宋体" w:eastAsia="宋体"/>
          <w:b/>
          <w:bCs/>
          <w:sz w:val="24"/>
        </w:rPr>
        <w:t>说明：</w:t>
      </w:r>
    </w:p>
    <w:p>
      <w:pPr>
        <w:adjustRightInd/>
        <w:snapToGrid/>
        <w:spacing w:after="0" w:line="380" w:lineRule="atLeast"/>
        <w:ind w:firstLine="480" w:firstLineChars="200"/>
        <w:rPr>
          <w:rFonts w:ascii="宋体" w:hAnsi="宋体" w:eastAsia="宋体"/>
          <w:sz w:val="24"/>
        </w:rPr>
      </w:pPr>
      <w:r>
        <w:rPr>
          <w:rFonts w:hint="eastAsia" w:ascii="宋体" w:hAnsi="宋体" w:eastAsia="宋体"/>
          <w:sz w:val="24"/>
        </w:rPr>
        <w:t>1、</w:t>
      </w:r>
      <w:r>
        <w:rPr>
          <w:rFonts w:ascii="宋体" w:hAnsi="宋体" w:eastAsia="宋体"/>
          <w:sz w:val="24"/>
        </w:rPr>
        <w:t>本一览表中设备或货物的技术参数及其性能（配置）是本项目的基本要求，</w:t>
      </w:r>
      <w:r>
        <w:rPr>
          <w:rFonts w:hint="eastAsia" w:ascii="宋体" w:hAnsi="宋体" w:eastAsia="宋体"/>
          <w:sz w:val="24"/>
        </w:rPr>
        <w:t>竞标</w:t>
      </w:r>
      <w:r>
        <w:rPr>
          <w:rFonts w:ascii="宋体" w:hAnsi="宋体" w:eastAsia="宋体"/>
          <w:sz w:val="24"/>
        </w:rPr>
        <w:t>人可选</w:t>
      </w:r>
      <w:r>
        <w:rPr>
          <w:rFonts w:hint="eastAsia" w:ascii="宋体" w:hAnsi="宋体" w:eastAsia="宋体"/>
          <w:sz w:val="24"/>
        </w:rPr>
        <w:t>满足或优于</w:t>
      </w:r>
      <w:r>
        <w:rPr>
          <w:rFonts w:ascii="宋体" w:hAnsi="宋体" w:eastAsia="宋体"/>
          <w:sz w:val="24"/>
        </w:rPr>
        <w:t>本一览表的技术参数性能（配置）要求的设备或货物进行</w:t>
      </w:r>
      <w:r>
        <w:rPr>
          <w:rFonts w:hint="eastAsia" w:ascii="宋体" w:hAnsi="宋体" w:eastAsia="宋体"/>
          <w:sz w:val="24"/>
        </w:rPr>
        <w:t>竞</w:t>
      </w:r>
      <w:r>
        <w:rPr>
          <w:rFonts w:ascii="宋体" w:hAnsi="宋体" w:eastAsia="宋体"/>
          <w:sz w:val="24"/>
        </w:rPr>
        <w:t>标。</w:t>
      </w:r>
    </w:p>
    <w:p>
      <w:pPr>
        <w:adjustRightInd/>
        <w:snapToGrid/>
        <w:spacing w:after="0" w:line="380" w:lineRule="atLeast"/>
        <w:ind w:firstLine="480" w:firstLineChars="200"/>
        <w:rPr>
          <w:rFonts w:ascii="宋体" w:hAnsi="宋体" w:eastAsia="宋体"/>
          <w:sz w:val="24"/>
        </w:rPr>
      </w:pPr>
      <w:r>
        <w:rPr>
          <w:rFonts w:hint="eastAsia" w:ascii="宋体" w:hAnsi="宋体" w:eastAsia="宋体"/>
          <w:sz w:val="24"/>
        </w:rPr>
        <w:t>2、对于</w:t>
      </w:r>
      <w:r>
        <w:rPr>
          <w:rFonts w:ascii="宋体" w:hAnsi="宋体" w:eastAsia="宋体"/>
          <w:sz w:val="24"/>
        </w:rPr>
        <w:t>本项目采购需求中项目要求及技术需求</w:t>
      </w:r>
      <w:r>
        <w:rPr>
          <w:rFonts w:hint="eastAsia" w:ascii="宋体" w:hAnsi="宋体" w:eastAsia="宋体"/>
          <w:sz w:val="24"/>
        </w:rPr>
        <w:t>，供应商应</w:t>
      </w:r>
      <w:r>
        <w:rPr>
          <w:rFonts w:ascii="宋体" w:hAnsi="宋体" w:eastAsia="宋体"/>
          <w:sz w:val="24"/>
        </w:rPr>
        <w:t>以</w:t>
      </w:r>
      <w:r>
        <w:rPr>
          <w:rFonts w:hint="eastAsia" w:ascii="宋体" w:hAnsi="宋体" w:eastAsia="宋体"/>
          <w:sz w:val="24"/>
        </w:rPr>
        <w:t>满足采购需求的产品和服务进行响应，</w:t>
      </w:r>
      <w:r>
        <w:rPr>
          <w:rFonts w:ascii="宋体" w:hAnsi="宋体" w:eastAsia="宋体"/>
          <w:sz w:val="24"/>
        </w:rPr>
        <w:t>同时填写投标报价明细表，</w:t>
      </w:r>
      <w:r>
        <w:rPr>
          <w:rFonts w:hint="eastAsia" w:ascii="宋体" w:hAnsi="宋体" w:eastAsia="宋体"/>
          <w:sz w:val="24"/>
        </w:rPr>
        <w:t>并以</w:t>
      </w:r>
      <w:r>
        <w:rPr>
          <w:rFonts w:ascii="宋体" w:hAnsi="宋体" w:eastAsia="宋体"/>
          <w:sz w:val="24"/>
        </w:rPr>
        <w:t>详细、正确的品牌型号及技术参数、性能（配置）</w:t>
      </w:r>
      <w:r>
        <w:rPr>
          <w:rFonts w:hint="eastAsia" w:ascii="宋体" w:hAnsi="宋体" w:eastAsia="宋体"/>
          <w:sz w:val="24"/>
        </w:rPr>
        <w:t>填写</w:t>
      </w:r>
      <w:r>
        <w:rPr>
          <w:rFonts w:ascii="宋体" w:hAnsi="宋体" w:eastAsia="宋体"/>
          <w:sz w:val="24"/>
        </w:rPr>
        <w:t>技术响应表</w:t>
      </w:r>
      <w:r>
        <w:rPr>
          <w:rFonts w:hint="eastAsia" w:ascii="宋体" w:hAnsi="宋体" w:eastAsia="宋体"/>
          <w:sz w:val="24"/>
        </w:rPr>
        <w:t>。</w:t>
      </w:r>
    </w:p>
    <w:p>
      <w:pPr>
        <w:adjustRightInd/>
        <w:snapToGrid/>
        <w:spacing w:after="0" w:line="380" w:lineRule="atLeast"/>
        <w:ind w:firstLine="480" w:firstLineChars="200"/>
        <w:rPr>
          <w:rFonts w:ascii="宋体" w:hAnsi="宋体" w:eastAsia="宋体"/>
          <w:sz w:val="24"/>
        </w:rPr>
      </w:pPr>
      <w:r>
        <w:rPr>
          <w:rFonts w:hint="eastAsia" w:ascii="宋体" w:hAnsi="宋体" w:eastAsia="宋体"/>
          <w:sz w:val="24"/>
        </w:rPr>
        <w:t>3、凡在“项目要求及技术需求”中标注“</w:t>
      </w:r>
      <w:r>
        <w:rPr>
          <w:rFonts w:hint="eastAsia" w:ascii="宋体" w:hAnsi="宋体" w:eastAsia="宋体" w:cs="宋体"/>
          <w:sz w:val="24"/>
        </w:rPr>
        <w:t>▲</w:t>
      </w:r>
      <w:r>
        <w:rPr>
          <w:rFonts w:hint="eastAsia" w:ascii="宋体" w:hAnsi="宋体" w:eastAsia="宋体"/>
          <w:sz w:val="24"/>
        </w:rPr>
        <w:t xml:space="preserve">”的为重要技术参数指标，不允许负偏离，否则视为无效竞标处理。 </w:t>
      </w:r>
    </w:p>
    <w:p>
      <w:pPr>
        <w:adjustRightInd/>
        <w:snapToGrid/>
        <w:spacing w:after="0" w:line="380" w:lineRule="atLeast"/>
        <w:ind w:firstLine="482" w:firstLineChars="200"/>
        <w:rPr>
          <w:rFonts w:ascii="宋体" w:hAnsi="宋体" w:eastAsia="宋体"/>
          <w:b/>
          <w:bCs/>
          <w:sz w:val="24"/>
        </w:rPr>
      </w:pPr>
      <w:r>
        <w:rPr>
          <w:rFonts w:hint="eastAsia" w:ascii="宋体" w:hAnsi="宋体" w:eastAsia="宋体"/>
          <w:b/>
          <w:bCs/>
          <w:sz w:val="24"/>
        </w:rPr>
        <w:t>4、评标时，如果谈判小组发现本“项目要求及技术需求”的技术需求（含附件）和售后服务及其他要求中含有某一品牌特有的参数或其他限制性要求的，有权认定不得作为主要技术参数、要求不得作为竞标无效要求处理。</w:t>
      </w:r>
    </w:p>
    <w:p>
      <w:pPr>
        <w:adjustRightInd/>
        <w:snapToGrid/>
        <w:spacing w:after="0" w:line="380" w:lineRule="atLeast"/>
        <w:ind w:firstLine="482" w:firstLineChars="200"/>
        <w:rPr>
          <w:rFonts w:ascii="宋体" w:hAnsi="宋体" w:eastAsia="宋体"/>
          <w:b/>
          <w:bCs/>
          <w:sz w:val="24"/>
        </w:rPr>
      </w:pPr>
      <w:r>
        <w:rPr>
          <w:rFonts w:hint="eastAsia" w:ascii="宋体" w:hAnsi="宋体" w:eastAsia="宋体"/>
          <w:b/>
          <w:bCs/>
          <w:sz w:val="24"/>
        </w:rPr>
        <w:t>5、本竞争性谈判文件所称中小企业必须符合《政府采购促进中小企业发展暂行办法》第二条规定。</w:t>
      </w:r>
    </w:p>
    <w:p>
      <w:pPr>
        <w:adjustRightInd/>
        <w:snapToGrid/>
        <w:spacing w:after="0" w:line="380" w:lineRule="atLeast"/>
        <w:ind w:firstLine="482" w:firstLineChars="200"/>
        <w:rPr>
          <w:rFonts w:ascii="宋体" w:hAnsi="宋体" w:eastAsia="宋体"/>
          <w:b/>
          <w:bCs/>
          <w:sz w:val="24"/>
        </w:rPr>
      </w:pPr>
      <w:r>
        <w:rPr>
          <w:rFonts w:hint="eastAsia" w:ascii="宋体" w:hAnsi="宋体" w:eastAsia="宋体"/>
          <w:b/>
          <w:bCs/>
          <w:sz w:val="24"/>
        </w:rPr>
        <w:t>6、小型和微型企业产品的价格给予10%的扣除，用扣除后的价格参与评审，具体扣除比例请以第四章《评标原则及定标标准》的规定为准。</w:t>
      </w:r>
    </w:p>
    <w:p>
      <w:pPr>
        <w:adjustRightInd/>
        <w:snapToGrid/>
        <w:spacing w:after="0" w:line="380" w:lineRule="atLeast"/>
        <w:ind w:firstLine="482" w:firstLineChars="200"/>
        <w:rPr>
          <w:rFonts w:ascii="宋体" w:hAnsi="宋体" w:eastAsia="宋体"/>
          <w:b/>
          <w:bCs/>
          <w:sz w:val="24"/>
        </w:rPr>
      </w:pPr>
      <w:r>
        <w:rPr>
          <w:rFonts w:hint="eastAsia" w:ascii="宋体" w:hAnsi="宋体" w:eastAsia="宋体"/>
          <w:b/>
          <w:bCs/>
          <w:sz w:val="24"/>
        </w:rPr>
        <w:t>7、小型、微型企业提供中型企业制造的货物的，视同为中型企业。</w:t>
      </w:r>
    </w:p>
    <w:p>
      <w:pPr>
        <w:adjustRightInd/>
        <w:snapToGrid/>
        <w:spacing w:after="0" w:line="380" w:lineRule="atLeast"/>
        <w:ind w:firstLine="482" w:firstLineChars="200"/>
        <w:rPr>
          <w:rFonts w:ascii="宋体" w:hAnsi="宋体" w:eastAsia="宋体"/>
          <w:b/>
          <w:bCs/>
          <w:sz w:val="24"/>
        </w:rPr>
      </w:pPr>
      <w:r>
        <w:rPr>
          <w:rFonts w:hint="eastAsia" w:ascii="宋体" w:hAnsi="宋体" w:eastAsia="宋体"/>
          <w:b/>
          <w:bCs/>
          <w:sz w:val="24"/>
        </w:rPr>
        <w:t>8、小型、微型企业提供大型企业制造的货物的，视同为大型企业。</w:t>
      </w:r>
    </w:p>
    <w:p>
      <w:pPr>
        <w:adjustRightInd/>
        <w:snapToGrid/>
        <w:spacing w:after="0" w:line="380" w:lineRule="atLeast"/>
        <w:ind w:firstLine="480" w:firstLineChars="200"/>
        <w:rPr>
          <w:rFonts w:ascii="宋体" w:hAnsi="宋体" w:eastAsia="宋体"/>
          <w:sz w:val="24"/>
        </w:rPr>
      </w:pPr>
      <w:r>
        <w:rPr>
          <w:rFonts w:hint="eastAsia" w:ascii="宋体" w:hAnsi="宋体" w:eastAsia="宋体"/>
          <w:sz w:val="24"/>
        </w:rPr>
        <w:t>9、竞标人必须自行为其竞标产品侵犯其他竞标人或专利人的专利成果承担相应法律责任；同时，具有产品专利的竞标人应在其竞标文件中提供与其自有产品专利相关的有效证明材料，否则，不能就其产品的专利在本项目竞标过程中被侵权问题提出异议。</w:t>
      </w:r>
    </w:p>
    <w:p>
      <w:pPr>
        <w:adjustRightInd/>
        <w:snapToGrid/>
        <w:spacing w:after="0" w:line="380" w:lineRule="atLeast"/>
        <w:ind w:firstLine="480" w:firstLineChars="200"/>
        <w:rPr>
          <w:rFonts w:ascii="宋体" w:hAnsi="宋体" w:eastAsia="宋体"/>
          <w:sz w:val="24"/>
          <w:highlight w:val="yellow"/>
        </w:rPr>
      </w:pPr>
    </w:p>
    <w:p>
      <w:pPr>
        <w:adjustRightInd/>
        <w:snapToGrid/>
        <w:spacing w:line="220" w:lineRule="atLeast"/>
        <w:ind w:firstLine="480" w:firstLineChars="200"/>
        <w:rPr>
          <w:rFonts w:ascii="宋体" w:hAnsi="宋体" w:eastAsia="宋体"/>
          <w:color w:val="7030A0"/>
          <w:sz w:val="24"/>
        </w:rPr>
      </w:pPr>
    </w:p>
    <w:p>
      <w:pPr>
        <w:adjustRightInd/>
        <w:snapToGrid/>
        <w:spacing w:line="220" w:lineRule="atLeast"/>
        <w:rPr>
          <w:rFonts w:ascii="宋体" w:hAnsi="宋体" w:eastAsia="宋体"/>
          <w:color w:val="7030A0"/>
          <w:sz w:val="24"/>
        </w:rPr>
      </w:pPr>
      <w:r>
        <w:rPr>
          <w:rFonts w:ascii="宋体" w:hAnsi="宋体" w:eastAsia="宋体"/>
          <w:color w:val="7030A0"/>
          <w:sz w:val="24"/>
        </w:rPr>
        <w:br w:type="page"/>
      </w:r>
    </w:p>
    <w:p>
      <w:pPr>
        <w:spacing w:after="0" w:line="400" w:lineRule="exact"/>
        <w:jc w:val="center"/>
        <w:rPr>
          <w:rFonts w:ascii="宋体" w:hAnsi="宋体" w:eastAsia="宋体"/>
          <w:color w:val="7030A0"/>
          <w:sz w:val="24"/>
        </w:rPr>
      </w:pPr>
      <w:r>
        <w:rPr>
          <w:rFonts w:hint="eastAsia" w:asciiTheme="minorEastAsia" w:hAnsiTheme="minorEastAsia" w:eastAsiaTheme="minorEastAsia"/>
          <w:b/>
          <w:bCs/>
          <w:sz w:val="30"/>
          <w:szCs w:val="30"/>
        </w:rPr>
        <w:t>多媒体设备货物一览表</w:t>
      </w:r>
    </w:p>
    <w:tbl>
      <w:tblPr>
        <w:tblStyle w:val="39"/>
        <w:tblW w:w="99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466"/>
        <w:gridCol w:w="867"/>
        <w:gridCol w:w="632"/>
        <w:gridCol w:w="900"/>
        <w:gridCol w:w="734"/>
        <w:gridCol w:w="6306"/>
        <w:gridCol w:w="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64" w:hRule="atLeast"/>
          <w:jc w:val="center"/>
        </w:trPr>
        <w:tc>
          <w:tcPr>
            <w:tcW w:w="466" w:type="dxa"/>
            <w:vAlign w:val="center"/>
          </w:tcPr>
          <w:p>
            <w:pPr>
              <w:spacing w:after="0" w:line="320" w:lineRule="exact"/>
              <w:jc w:val="center"/>
              <w:rPr>
                <w:rFonts w:ascii="宋体" w:hAnsi="宋体" w:eastAsia="宋体"/>
                <w:b/>
                <w:bCs/>
                <w:szCs w:val="21"/>
              </w:rPr>
            </w:pPr>
            <w:r>
              <w:rPr>
                <w:rFonts w:hint="eastAsia" w:ascii="宋体" w:hAnsi="宋体" w:eastAsia="宋体"/>
                <w:b/>
                <w:bCs/>
                <w:szCs w:val="21"/>
              </w:rPr>
              <w:t>序号</w:t>
            </w:r>
          </w:p>
        </w:tc>
        <w:tc>
          <w:tcPr>
            <w:tcW w:w="867" w:type="dxa"/>
            <w:vAlign w:val="center"/>
          </w:tcPr>
          <w:p>
            <w:pPr>
              <w:spacing w:after="0" w:line="320" w:lineRule="exact"/>
              <w:jc w:val="center"/>
              <w:rPr>
                <w:rFonts w:ascii="宋体" w:hAnsi="宋体" w:eastAsia="宋体"/>
                <w:b/>
                <w:bCs/>
                <w:szCs w:val="21"/>
              </w:rPr>
            </w:pPr>
            <w:r>
              <w:rPr>
                <w:rFonts w:hint="eastAsia" w:ascii="宋体" w:hAnsi="宋体" w:eastAsia="宋体"/>
                <w:b/>
                <w:bCs/>
                <w:szCs w:val="21"/>
              </w:rPr>
              <w:t>货物名称</w:t>
            </w:r>
          </w:p>
        </w:tc>
        <w:tc>
          <w:tcPr>
            <w:tcW w:w="632" w:type="dxa"/>
            <w:vAlign w:val="center"/>
          </w:tcPr>
          <w:p>
            <w:pPr>
              <w:spacing w:after="0" w:line="320" w:lineRule="exact"/>
              <w:jc w:val="center"/>
              <w:rPr>
                <w:rFonts w:ascii="宋体" w:hAnsi="宋体" w:eastAsia="宋体"/>
                <w:b/>
                <w:bCs/>
                <w:szCs w:val="21"/>
              </w:rPr>
            </w:pPr>
            <w:r>
              <w:rPr>
                <w:rFonts w:hint="eastAsia" w:ascii="宋体" w:hAnsi="宋体" w:eastAsia="宋体"/>
                <w:b/>
                <w:bCs/>
                <w:szCs w:val="21"/>
              </w:rPr>
              <w:t>数量</w:t>
            </w:r>
          </w:p>
        </w:tc>
        <w:tc>
          <w:tcPr>
            <w:tcW w:w="900" w:type="dxa"/>
            <w:vAlign w:val="center"/>
          </w:tcPr>
          <w:p>
            <w:pPr>
              <w:spacing w:after="0" w:line="320" w:lineRule="exact"/>
              <w:jc w:val="center"/>
              <w:rPr>
                <w:rFonts w:ascii="宋体" w:hAnsi="宋体" w:eastAsia="宋体"/>
                <w:b/>
                <w:bCs/>
                <w:szCs w:val="21"/>
              </w:rPr>
            </w:pPr>
            <w:r>
              <w:rPr>
                <w:rFonts w:hint="eastAsia" w:ascii="宋体" w:hAnsi="宋体" w:eastAsia="宋体"/>
                <w:b/>
                <w:bCs/>
                <w:szCs w:val="21"/>
              </w:rPr>
              <w:t>单价</w:t>
            </w:r>
          </w:p>
        </w:tc>
        <w:tc>
          <w:tcPr>
            <w:tcW w:w="734" w:type="dxa"/>
            <w:vAlign w:val="center"/>
          </w:tcPr>
          <w:p>
            <w:pPr>
              <w:spacing w:after="0" w:line="320" w:lineRule="exact"/>
              <w:jc w:val="center"/>
              <w:rPr>
                <w:rFonts w:ascii="宋体" w:hAnsi="宋体" w:eastAsia="宋体"/>
                <w:b/>
                <w:bCs/>
                <w:szCs w:val="21"/>
              </w:rPr>
            </w:pPr>
            <w:r>
              <w:rPr>
                <w:rFonts w:hint="eastAsia" w:ascii="宋体" w:hAnsi="宋体" w:eastAsia="宋体"/>
                <w:b/>
                <w:bCs/>
                <w:szCs w:val="21"/>
              </w:rPr>
              <w:t>采购总数</w:t>
            </w:r>
          </w:p>
        </w:tc>
        <w:tc>
          <w:tcPr>
            <w:tcW w:w="6316" w:type="dxa"/>
            <w:gridSpan w:val="2"/>
            <w:vAlign w:val="center"/>
          </w:tcPr>
          <w:p>
            <w:pPr>
              <w:spacing w:after="0" w:line="320" w:lineRule="exact"/>
              <w:jc w:val="center"/>
              <w:rPr>
                <w:rFonts w:ascii="宋体" w:hAnsi="宋体" w:eastAsia="宋体"/>
                <w:b/>
                <w:bCs/>
                <w:szCs w:val="21"/>
              </w:rPr>
            </w:pPr>
            <w:r>
              <w:rPr>
                <w:rFonts w:hint="eastAsia" w:ascii="宋体" w:hAnsi="宋体" w:eastAsia="宋体"/>
                <w:b/>
                <w:bCs/>
                <w:szCs w:val="21"/>
              </w:rPr>
              <w:t>货物需求及性能配置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64" w:hRule="atLeast"/>
          <w:jc w:val="center"/>
        </w:trPr>
        <w:tc>
          <w:tcPr>
            <w:tcW w:w="466" w:type="dxa"/>
            <w:vAlign w:val="center"/>
          </w:tcPr>
          <w:p>
            <w:pPr>
              <w:spacing w:after="0" w:line="320" w:lineRule="exact"/>
              <w:jc w:val="center"/>
              <w:rPr>
                <w:rFonts w:ascii="宋体" w:hAnsi="宋体" w:eastAsia="宋体"/>
                <w:szCs w:val="21"/>
              </w:rPr>
            </w:pPr>
            <w:r>
              <w:rPr>
                <w:rFonts w:hint="eastAsia" w:ascii="宋体" w:hAnsi="宋体" w:eastAsia="宋体"/>
                <w:szCs w:val="21"/>
              </w:rPr>
              <w:t>1</w:t>
            </w:r>
          </w:p>
        </w:tc>
        <w:tc>
          <w:tcPr>
            <w:tcW w:w="867" w:type="dxa"/>
            <w:vAlign w:val="center"/>
          </w:tcPr>
          <w:p>
            <w:pPr>
              <w:spacing w:after="0" w:line="320" w:lineRule="exact"/>
              <w:rPr>
                <w:rFonts w:ascii="宋体" w:hAnsi="宋体" w:eastAsia="宋体"/>
                <w:szCs w:val="21"/>
              </w:rPr>
            </w:pPr>
            <w:r>
              <w:rPr>
                <w:rFonts w:hint="eastAsia" w:ascii="宋体" w:hAnsi="宋体" w:eastAsia="宋体"/>
                <w:szCs w:val="21"/>
              </w:rPr>
              <w:t>触摸显示器</w:t>
            </w:r>
          </w:p>
        </w:tc>
        <w:tc>
          <w:tcPr>
            <w:tcW w:w="632" w:type="dxa"/>
            <w:vAlign w:val="center"/>
          </w:tcPr>
          <w:p>
            <w:pPr>
              <w:spacing w:after="0" w:line="320" w:lineRule="exact"/>
              <w:rPr>
                <w:rFonts w:ascii="宋体" w:hAnsi="宋体" w:eastAsia="宋体"/>
                <w:szCs w:val="21"/>
              </w:rPr>
            </w:pPr>
            <w:r>
              <w:rPr>
                <w:rFonts w:hint="eastAsia" w:cs="宋体" w:asciiTheme="majorEastAsia" w:hAnsiTheme="majorEastAsia" w:eastAsiaTheme="majorEastAsia"/>
                <w:color w:val="000000"/>
                <w:szCs w:val="21"/>
              </w:rPr>
              <w:t>1套</w:t>
            </w:r>
          </w:p>
        </w:tc>
        <w:tc>
          <w:tcPr>
            <w:tcW w:w="900" w:type="dxa"/>
            <w:vAlign w:val="center"/>
          </w:tcPr>
          <w:p>
            <w:pPr>
              <w:spacing w:after="0" w:line="320" w:lineRule="exact"/>
              <w:jc w:val="center"/>
              <w:rPr>
                <w:rFonts w:ascii="宋体" w:hAnsi="宋体" w:eastAsia="宋体"/>
                <w:szCs w:val="21"/>
              </w:rPr>
            </w:pPr>
            <w:r>
              <w:rPr>
                <w:rFonts w:hint="eastAsia" w:ascii="宋体" w:hAnsi="宋体" w:eastAsia="宋体"/>
                <w:szCs w:val="21"/>
              </w:rPr>
              <w:t>29300元</w:t>
            </w:r>
          </w:p>
        </w:tc>
        <w:tc>
          <w:tcPr>
            <w:tcW w:w="734" w:type="dxa"/>
            <w:vAlign w:val="center"/>
          </w:tcPr>
          <w:p>
            <w:pPr>
              <w:spacing w:after="0" w:line="320" w:lineRule="exact"/>
              <w:jc w:val="center"/>
              <w:rPr>
                <w:rFonts w:ascii="宋体" w:hAnsi="宋体" w:eastAsia="宋体"/>
                <w:szCs w:val="21"/>
              </w:rPr>
            </w:pPr>
            <w:r>
              <w:rPr>
                <w:rFonts w:hint="eastAsia" w:cs="宋体" w:asciiTheme="majorEastAsia" w:hAnsiTheme="majorEastAsia" w:eastAsiaTheme="majorEastAsia"/>
                <w:color w:val="000000"/>
                <w:szCs w:val="21"/>
              </w:rPr>
              <w:t>35套</w:t>
            </w:r>
          </w:p>
        </w:tc>
        <w:tc>
          <w:tcPr>
            <w:tcW w:w="6316" w:type="dxa"/>
            <w:gridSpan w:val="2"/>
            <w:vAlign w:val="center"/>
          </w:tcPr>
          <w:p>
            <w:pPr>
              <w:pStyle w:val="96"/>
              <w:numPr>
                <w:ilvl w:val="0"/>
                <w:numId w:val="5"/>
              </w:numPr>
              <w:spacing w:after="0" w:line="320" w:lineRule="exact"/>
              <w:ind w:firstLine="0" w:firstLineChars="0"/>
              <w:rPr>
                <w:rFonts w:ascii="宋体" w:hAnsi="宋体" w:eastAsia="宋体"/>
                <w:szCs w:val="21"/>
              </w:rPr>
            </w:pPr>
            <w:r>
              <w:rPr>
                <w:rFonts w:hint="eastAsia" w:ascii="宋体" w:hAnsi="宋体" w:eastAsia="宋体"/>
                <w:szCs w:val="21"/>
              </w:rPr>
              <w:t xml:space="preserve">显示模块及整机性能要求 </w:t>
            </w:r>
            <w:r>
              <w:rPr>
                <w:rFonts w:hint="eastAsia" w:ascii="宋体" w:hAnsi="宋体" w:eastAsia="宋体"/>
                <w:szCs w:val="21"/>
              </w:rPr>
              <w:br w:type="textWrapping"/>
            </w:r>
            <w:r>
              <w:rPr>
                <w:rFonts w:hint="eastAsia" w:ascii="宋体" w:hAnsi="宋体" w:eastAsia="宋体"/>
                <w:szCs w:val="21"/>
              </w:rPr>
              <w:t>1.液晶屏显示尺寸：≥86英寸；LED背光源；液晶屏显示比例：16:9；水平可视角度：≥178°；图像分辨率：≥3840×2160 ；灰阶等级：≥256灰阶。</w:t>
            </w:r>
            <w:r>
              <w:rPr>
                <w:rFonts w:hint="eastAsia" w:ascii="宋体" w:hAnsi="宋体" w:eastAsia="宋体"/>
                <w:szCs w:val="21"/>
              </w:rPr>
              <w:br w:type="textWrapping"/>
            </w:r>
            <w:r>
              <w:rPr>
                <w:rFonts w:hint="eastAsia" w:ascii="宋体" w:hAnsi="宋体" w:eastAsia="宋体"/>
                <w:szCs w:val="21"/>
              </w:rPr>
              <w:t>2.全贴合触控显示模组：采用全贴合工艺，钢化玻璃与液晶面板之间距离为0，无任何间隙，书写无悬空感，触控无偏移，侧视无重影。</w:t>
            </w:r>
            <w:r>
              <w:rPr>
                <w:rFonts w:hint="eastAsia" w:ascii="宋体" w:hAnsi="宋体" w:eastAsia="宋体"/>
                <w:szCs w:val="21"/>
              </w:rPr>
              <w:br w:type="textWrapping"/>
            </w:r>
            <w:r>
              <w:rPr>
                <w:rFonts w:hint="eastAsia" w:ascii="宋体" w:hAnsi="宋体" w:eastAsia="宋体"/>
                <w:szCs w:val="21"/>
              </w:rPr>
              <w:t>触摸分辨率：32768*32768</w:t>
            </w:r>
            <w:r>
              <w:rPr>
                <w:rFonts w:hint="eastAsia" w:ascii="宋体" w:hAnsi="宋体" w:eastAsia="宋体"/>
                <w:szCs w:val="21"/>
              </w:rPr>
              <w:br w:type="textWrapping"/>
            </w:r>
            <w:r>
              <w:rPr>
                <w:rFonts w:hint="eastAsia" w:ascii="宋体" w:hAnsi="宋体" w:eastAsia="宋体"/>
                <w:szCs w:val="21"/>
              </w:rPr>
              <w:t>定位精度：±1mm</w:t>
            </w:r>
            <w:r>
              <w:rPr>
                <w:rFonts w:hint="eastAsia" w:ascii="宋体" w:hAnsi="宋体" w:eastAsia="宋体"/>
                <w:szCs w:val="21"/>
              </w:rPr>
              <w:br w:type="textWrapping"/>
            </w:r>
            <w:r>
              <w:rPr>
                <w:rFonts w:hint="eastAsia" w:ascii="宋体" w:hAnsi="宋体" w:eastAsia="宋体"/>
                <w:szCs w:val="21"/>
              </w:rPr>
              <w:t>最小触摸物体直径≥2mm</w:t>
            </w:r>
            <w:r>
              <w:rPr>
                <w:rFonts w:hint="eastAsia" w:ascii="宋体" w:hAnsi="宋体" w:eastAsia="宋体"/>
                <w:szCs w:val="21"/>
              </w:rPr>
              <w:br w:type="textWrapping"/>
            </w:r>
            <w:r>
              <w:rPr>
                <w:rFonts w:hint="eastAsia" w:ascii="宋体" w:hAnsi="宋体" w:eastAsia="宋体"/>
                <w:szCs w:val="21"/>
              </w:rPr>
              <w:t>整机屏幕触摸有效识别高度不超过2.5mm，即触摸物体距离玻璃外表面高度不超过2.5mm时，触摸屏识别为点击操作。</w:t>
            </w:r>
            <w:r>
              <w:rPr>
                <w:rFonts w:hint="eastAsia" w:ascii="宋体" w:hAnsi="宋体" w:eastAsia="宋体"/>
                <w:szCs w:val="21"/>
              </w:rPr>
              <w:br w:type="textWrapping"/>
            </w:r>
            <w:r>
              <w:rPr>
                <w:rFonts w:hint="eastAsia" w:ascii="宋体" w:hAnsi="宋体" w:eastAsia="宋体"/>
                <w:szCs w:val="21"/>
              </w:rPr>
              <w:t>书写保障：屏幕任何位置被手、A4大小书本等较大物体遮挡或某一条触摸边框完全失灵，仍可以正常书写、操作；</w:t>
            </w:r>
            <w:r>
              <w:rPr>
                <w:rFonts w:hint="eastAsia" w:ascii="宋体" w:hAnsi="宋体" w:eastAsia="宋体"/>
                <w:szCs w:val="21"/>
              </w:rPr>
              <w:br w:type="textWrapping"/>
            </w:r>
            <w:r>
              <w:rPr>
                <w:rFonts w:hint="eastAsia" w:ascii="宋体" w:hAnsi="宋体" w:eastAsia="宋体"/>
                <w:szCs w:val="21"/>
              </w:rPr>
              <w:t>触摸框通道切换速度：触摸框切换到内部通道后在1s内达到可触摸状态。触摸框切换到外部通道后在4s内达到可触摸状态。</w:t>
            </w:r>
            <w:r>
              <w:rPr>
                <w:rFonts w:hint="eastAsia" w:ascii="宋体" w:hAnsi="宋体" w:eastAsia="宋体"/>
                <w:szCs w:val="21"/>
              </w:rPr>
              <w:br w:type="textWrapping"/>
            </w:r>
            <w:r>
              <w:rPr>
                <w:rFonts w:hint="eastAsia" w:ascii="宋体" w:hAnsi="宋体" w:eastAsia="宋体"/>
                <w:szCs w:val="21"/>
              </w:rPr>
              <w:t>3.抗光强度：在照度100Klux环境下正常工作；</w:t>
            </w:r>
            <w:r>
              <w:rPr>
                <w:rFonts w:hint="eastAsia" w:ascii="宋体" w:hAnsi="宋体" w:eastAsia="宋体"/>
                <w:szCs w:val="21"/>
              </w:rPr>
              <w:br w:type="textWrapping"/>
            </w:r>
            <w:r>
              <w:rPr>
                <w:rFonts w:hint="eastAsia" w:ascii="宋体" w:hAnsi="宋体" w:eastAsia="宋体"/>
                <w:szCs w:val="21"/>
              </w:rPr>
              <w:t>▲4.在Android、Windows系统双系统下均支持20点触控，支持多人同时书写和擦除。</w:t>
            </w:r>
            <w:r>
              <w:rPr>
                <w:rFonts w:hint="eastAsia" w:ascii="宋体" w:hAnsi="宋体" w:eastAsia="宋体"/>
                <w:szCs w:val="21"/>
              </w:rPr>
              <w:br w:type="textWrapping"/>
            </w:r>
            <w:r>
              <w:rPr>
                <w:rFonts w:hint="eastAsia" w:ascii="宋体" w:hAnsi="宋体" w:eastAsia="宋体"/>
                <w:szCs w:val="21"/>
              </w:rPr>
              <w:t>▲5. 设备自带安卓操作系统，安卓版本Android9.0 ；与可插拔式电脑系统形成双系统；4核CPU、2核GPU、4核协处理器，共计10 核；RAM≥2G，ROM≥8G；</w:t>
            </w:r>
            <w:r>
              <w:rPr>
                <w:rFonts w:hint="eastAsia" w:ascii="宋体" w:hAnsi="宋体" w:eastAsia="宋体"/>
                <w:szCs w:val="21"/>
              </w:rPr>
              <w:br w:type="textWrapping"/>
            </w:r>
            <w:r>
              <w:rPr>
                <w:rFonts w:hint="eastAsia" w:ascii="宋体" w:hAnsi="宋体" w:eastAsia="宋体"/>
                <w:szCs w:val="21"/>
              </w:rPr>
              <w:t>6.图片格式支持：JPEG、BMP；</w:t>
            </w:r>
            <w:r>
              <w:rPr>
                <w:rFonts w:hint="eastAsia" w:ascii="宋体" w:hAnsi="宋体" w:eastAsia="宋体"/>
                <w:szCs w:val="21"/>
              </w:rPr>
              <w:br w:type="textWrapping"/>
            </w:r>
            <w:r>
              <w:rPr>
                <w:rFonts w:hint="eastAsia" w:ascii="宋体" w:hAnsi="宋体" w:eastAsia="宋体"/>
                <w:szCs w:val="21"/>
              </w:rPr>
              <w:t>图像格式支持：PAL/SECAM/NTSC；</w:t>
            </w:r>
            <w:r>
              <w:rPr>
                <w:rFonts w:hint="eastAsia" w:ascii="宋体" w:hAnsi="宋体" w:eastAsia="宋体"/>
                <w:szCs w:val="21"/>
              </w:rPr>
              <w:br w:type="textWrapping"/>
            </w:r>
            <w:r>
              <w:rPr>
                <w:rFonts w:hint="eastAsia" w:ascii="宋体" w:hAnsi="宋体" w:eastAsia="宋体"/>
                <w:szCs w:val="21"/>
              </w:rPr>
              <w:t>视频格式支持：MPEG1、MPEG2、MPEG4、H.264、H.265、AVS、VP9、FLV 、RMVB、AVI、FLV等；</w:t>
            </w:r>
            <w:r>
              <w:rPr>
                <w:rFonts w:hint="eastAsia" w:ascii="宋体" w:hAnsi="宋体" w:eastAsia="宋体"/>
                <w:szCs w:val="21"/>
              </w:rPr>
              <w:br w:type="textWrapping"/>
            </w:r>
            <w:r>
              <w:rPr>
                <w:rFonts w:hint="eastAsia" w:ascii="宋体" w:hAnsi="宋体" w:eastAsia="宋体"/>
                <w:szCs w:val="21"/>
              </w:rPr>
              <w:t>音频模式：WMA、MP3、M4A、WAV等；</w:t>
            </w:r>
            <w:r>
              <w:rPr>
                <w:rFonts w:hint="eastAsia" w:ascii="宋体" w:hAnsi="宋体" w:eastAsia="宋体"/>
                <w:szCs w:val="21"/>
              </w:rPr>
              <w:br w:type="textWrapping"/>
            </w:r>
            <w:r>
              <w:rPr>
                <w:rFonts w:hint="eastAsia" w:ascii="宋体" w:hAnsi="宋体" w:eastAsia="宋体"/>
                <w:szCs w:val="21"/>
              </w:rPr>
              <w:t>支持PPT、word、PDF、Excel等格式文档。</w:t>
            </w:r>
            <w:r>
              <w:rPr>
                <w:rFonts w:hint="eastAsia" w:ascii="宋体" w:hAnsi="宋体" w:eastAsia="宋体"/>
                <w:szCs w:val="21"/>
              </w:rPr>
              <w:br w:type="textWrapping"/>
            </w:r>
            <w:r>
              <w:rPr>
                <w:rFonts w:hint="eastAsia" w:ascii="宋体" w:hAnsi="宋体" w:eastAsia="宋体"/>
                <w:szCs w:val="21"/>
              </w:rPr>
              <w:t>▲7.高清编解码：整机产品支持纯硬件高清解码技术，支持H.265 解码（高效视频编码(HighEfficiency Video Coding)）；支持 4K(3840×2160)超高清视频；</w:t>
            </w:r>
            <w:r>
              <w:rPr>
                <w:rFonts w:hint="eastAsia" w:ascii="宋体" w:hAnsi="宋体" w:eastAsia="宋体"/>
                <w:szCs w:val="21"/>
              </w:rPr>
              <w:br w:type="textWrapping"/>
            </w:r>
            <w:r>
              <w:rPr>
                <w:rFonts w:hint="eastAsia" w:ascii="宋体" w:hAnsi="宋体" w:eastAsia="宋体"/>
                <w:szCs w:val="21"/>
              </w:rPr>
              <w:t>8.扬声器：功率15W*2。</w:t>
            </w:r>
            <w:r>
              <w:rPr>
                <w:rFonts w:hint="eastAsia" w:ascii="宋体" w:hAnsi="宋体" w:eastAsia="宋体"/>
                <w:szCs w:val="21"/>
              </w:rPr>
              <w:br w:type="textWrapping"/>
            </w:r>
            <w:r>
              <w:rPr>
                <w:rFonts w:hint="eastAsia" w:ascii="宋体" w:hAnsi="宋体" w:eastAsia="宋体"/>
                <w:szCs w:val="21"/>
              </w:rPr>
              <w:t>▲9. 音效：支持DTS音效解码和杜比音效解码，支持开启/关闭DTS音效，营造沉浸式生动教学氛围。</w:t>
            </w:r>
            <w:r>
              <w:rPr>
                <w:rFonts w:hint="eastAsia" w:ascii="宋体" w:hAnsi="宋体" w:eastAsia="宋体"/>
                <w:szCs w:val="21"/>
              </w:rPr>
              <w:br w:type="textWrapping"/>
            </w:r>
            <w:r>
              <w:rPr>
                <w:rFonts w:hint="eastAsia" w:ascii="宋体" w:hAnsi="宋体" w:eastAsia="宋体"/>
                <w:szCs w:val="21"/>
              </w:rPr>
              <w:t>10.遥控器锁屏：支持通过遥控器按键一键锁定和解锁屏幕。</w:t>
            </w:r>
            <w:r>
              <w:rPr>
                <w:rFonts w:hint="eastAsia" w:ascii="宋体" w:hAnsi="宋体" w:eastAsia="宋体"/>
                <w:szCs w:val="21"/>
              </w:rPr>
              <w:br w:type="textWrapping"/>
            </w:r>
            <w:r>
              <w:rPr>
                <w:rFonts w:hint="eastAsia" w:ascii="宋体" w:hAnsi="宋体" w:eastAsia="宋体"/>
                <w:szCs w:val="21"/>
              </w:rPr>
              <w:t>11.通讯方式：USB通讯；</w:t>
            </w:r>
            <w:r>
              <w:rPr>
                <w:rFonts w:hint="eastAsia" w:ascii="宋体" w:hAnsi="宋体" w:eastAsia="宋体"/>
                <w:szCs w:val="21"/>
              </w:rPr>
              <w:br w:type="textWrapping"/>
            </w:r>
            <w:r>
              <w:rPr>
                <w:rFonts w:hint="eastAsia" w:ascii="宋体" w:hAnsi="宋体" w:eastAsia="宋体"/>
                <w:szCs w:val="21"/>
              </w:rPr>
              <w:t>12.输入方式：手指、普通笔等非透明介质；</w:t>
            </w:r>
            <w:r>
              <w:rPr>
                <w:rFonts w:hint="eastAsia" w:ascii="宋体" w:hAnsi="宋体" w:eastAsia="宋体"/>
                <w:szCs w:val="21"/>
              </w:rPr>
              <w:br w:type="textWrapping"/>
            </w:r>
            <w:r>
              <w:rPr>
                <w:rFonts w:hint="eastAsia" w:ascii="宋体" w:hAnsi="宋体" w:eastAsia="宋体"/>
                <w:szCs w:val="21"/>
              </w:rPr>
              <w:t>▲13. 内置摄像头：内置1100万像素摄像头，水平视场角≥95°，便于教室拍照、师生画面采集；</w:t>
            </w:r>
            <w:r>
              <w:rPr>
                <w:rFonts w:hint="eastAsia" w:ascii="宋体" w:hAnsi="宋体" w:eastAsia="宋体"/>
                <w:szCs w:val="21"/>
              </w:rPr>
              <w:br w:type="textWrapping"/>
            </w:r>
            <w:r>
              <w:rPr>
                <w:rFonts w:hint="eastAsia" w:ascii="宋体" w:hAnsi="宋体" w:eastAsia="宋体"/>
                <w:szCs w:val="21"/>
              </w:rPr>
              <w:t>▲14.内置麦克风：内置两路麦克风阵列，支持6M拾音，方便对课堂音频进行采集。</w:t>
            </w:r>
          </w:p>
          <w:p>
            <w:pPr>
              <w:pStyle w:val="96"/>
              <w:numPr>
                <w:ilvl w:val="0"/>
                <w:numId w:val="6"/>
              </w:numPr>
              <w:spacing w:after="0" w:line="320" w:lineRule="exact"/>
              <w:ind w:firstLine="0" w:firstLineChars="0"/>
              <w:rPr>
                <w:rFonts w:ascii="宋体" w:hAnsi="宋体" w:eastAsia="宋体"/>
                <w:szCs w:val="21"/>
              </w:rPr>
            </w:pPr>
            <w:r>
              <w:rPr>
                <w:rFonts w:hint="eastAsia" w:ascii="宋体" w:hAnsi="宋体" w:eastAsia="宋体"/>
                <w:szCs w:val="21"/>
              </w:rPr>
              <w:t>前置接口：为方便教师使用，具备前置≥1路HDMI2.1输入，≥1路Touch USB，≥1路USB3.0，1路Type-C；</w:t>
            </w:r>
            <w:r>
              <w:rPr>
                <w:rFonts w:hint="eastAsia" w:ascii="宋体" w:hAnsi="宋体" w:eastAsia="宋体"/>
                <w:szCs w:val="21"/>
              </w:rPr>
              <w:br w:type="textWrapping"/>
            </w:r>
            <w:r>
              <w:rPr>
                <w:rFonts w:hint="eastAsia" w:ascii="宋体" w:hAnsi="宋体" w:eastAsia="宋体"/>
                <w:szCs w:val="21"/>
              </w:rPr>
              <w:t>16. 前置USB：为方便教师教学使用，具备前置1路USB3.0，1路Type-C，同一个USB 接口支持在Windows和Android 系统下被读取，即插即用无需区分接口对应系统；</w:t>
            </w:r>
            <w:r>
              <w:rPr>
                <w:rFonts w:hint="eastAsia" w:ascii="宋体" w:hAnsi="宋体" w:eastAsia="宋体"/>
                <w:szCs w:val="21"/>
              </w:rPr>
              <w:br w:type="textWrapping"/>
            </w:r>
            <w:r>
              <w:rPr>
                <w:rFonts w:hint="eastAsia" w:ascii="宋体" w:hAnsi="宋体" w:eastAsia="宋体"/>
                <w:szCs w:val="21"/>
              </w:rPr>
              <w:t>▲17. USB模式：为方便教学，每个前置USB接口（含Type-C）均支持单独设置以下四种模式：Android USB、电脑 USB、智能USB、外接USB；教师可根据具体教学需求将前置USB设置成以上四种模式中的任意一种；</w:t>
            </w:r>
          </w:p>
          <w:p>
            <w:pPr>
              <w:pStyle w:val="96"/>
              <w:numPr>
                <w:ilvl w:val="0"/>
                <w:numId w:val="7"/>
              </w:numPr>
              <w:spacing w:after="0" w:line="320" w:lineRule="exact"/>
              <w:ind w:firstLine="0" w:firstLineChars="0"/>
              <w:rPr>
                <w:rFonts w:ascii="宋体" w:hAnsi="宋体" w:eastAsia="宋体"/>
                <w:szCs w:val="21"/>
              </w:rPr>
            </w:pPr>
            <w:r>
              <w:rPr>
                <w:rFonts w:hint="eastAsia" w:ascii="宋体" w:hAnsi="宋体" w:eastAsia="宋体"/>
                <w:szCs w:val="21"/>
              </w:rPr>
              <w:t>Type-C接口：具备Type-C接口，支持高速文件传输，兼容手机充电，可搭配扩展坞支持各种外设，方便教学使用。</w:t>
            </w:r>
            <w:r>
              <w:rPr>
                <w:rFonts w:hint="eastAsia" w:ascii="宋体" w:hAnsi="宋体" w:eastAsia="宋体"/>
                <w:szCs w:val="21"/>
              </w:rPr>
              <w:br w:type="textWrapping"/>
            </w:r>
            <w:r>
              <w:rPr>
                <w:rFonts w:hint="eastAsia" w:ascii="宋体" w:hAnsi="宋体" w:eastAsia="宋体"/>
                <w:szCs w:val="21"/>
              </w:rPr>
              <w:t>19.侧置接口：为方便教师使用，整机提供侧置1路TV（支持DTMB/DTV/ATV）,1路视频输入接口，1路音频输入接口，1路分量输入接口（Y/Pb/Pr），1路touch USB，1路HDMI输入，1路VGA输入，1路SPDIF输出，1路耳机输出，1路网口，1路串口（RS232），1路VGA音频输入。</w:t>
            </w:r>
            <w:r>
              <w:rPr>
                <w:rFonts w:hint="eastAsia" w:ascii="宋体" w:hAnsi="宋体" w:eastAsia="宋体"/>
                <w:szCs w:val="21"/>
              </w:rPr>
              <w:br w:type="textWrapping"/>
            </w:r>
            <w:r>
              <w:rPr>
                <w:rFonts w:hint="eastAsia" w:ascii="宋体" w:hAnsi="宋体" w:eastAsia="宋体"/>
                <w:szCs w:val="21"/>
              </w:rPr>
              <w:t>20.侧置USB：侧置1路USB2.0，同一个USB 接口支持在Windows和Android 系统下被读取，即插即用无需区分接口对应系统；</w:t>
            </w:r>
            <w:r>
              <w:rPr>
                <w:rFonts w:hint="eastAsia" w:ascii="宋体" w:hAnsi="宋体" w:eastAsia="宋体"/>
                <w:szCs w:val="21"/>
              </w:rPr>
              <w:br w:type="textWrapping"/>
            </w:r>
            <w:r>
              <w:rPr>
                <w:rFonts w:hint="eastAsia" w:ascii="宋体" w:hAnsi="宋体" w:eastAsia="宋体"/>
                <w:szCs w:val="21"/>
              </w:rPr>
              <w:t>21.前置按键：为方便教学，前置物理按键≤1个，按键支持调取菜单，锁定/解锁屏幕、整机开机、整机待机、电脑开/关机；</w:t>
            </w:r>
            <w:r>
              <w:rPr>
                <w:rFonts w:hint="eastAsia" w:ascii="宋体" w:hAnsi="宋体" w:eastAsia="宋体"/>
                <w:szCs w:val="21"/>
              </w:rPr>
              <w:br w:type="textWrapping"/>
            </w:r>
            <w:r>
              <w:rPr>
                <w:rFonts w:hint="eastAsia" w:ascii="宋体" w:hAnsi="宋体" w:eastAsia="宋体"/>
                <w:szCs w:val="21"/>
              </w:rPr>
              <w:t xml:space="preserve"> ▲22.WiFi和蓝牙：内置 2.4G/5G双频WiFi，支持WiFi 上网和建立热点，支持蓝牙5.0；</w:t>
            </w:r>
          </w:p>
          <w:p>
            <w:pPr>
              <w:pStyle w:val="96"/>
              <w:numPr>
                <w:ilvl w:val="0"/>
                <w:numId w:val="8"/>
              </w:numPr>
              <w:spacing w:after="0" w:line="320" w:lineRule="exact"/>
              <w:ind w:firstLine="440"/>
              <w:rPr>
                <w:rFonts w:ascii="宋体" w:hAnsi="宋体" w:eastAsia="宋体"/>
                <w:szCs w:val="21"/>
              </w:rPr>
            </w:pPr>
            <w:r>
              <w:rPr>
                <w:rFonts w:hint="eastAsia" w:ascii="宋体" w:hAnsi="宋体" w:eastAsia="宋体"/>
                <w:szCs w:val="21"/>
              </w:rPr>
              <w:t>外观结构：整机采用一体化设计，外部无任何可见内部功能模块的连接线；金属机身，边角采用弧形设计，表面无尖锐边缘或凸起；前置端子接口采用倒圆角工艺，边缘无棱角、无毛刺；</w:t>
            </w:r>
            <w:r>
              <w:rPr>
                <w:rFonts w:hint="eastAsia" w:ascii="宋体" w:hAnsi="宋体" w:eastAsia="宋体"/>
                <w:szCs w:val="21"/>
              </w:rPr>
              <w:br w:type="textWrapping"/>
            </w:r>
            <w:r>
              <w:rPr>
                <w:rFonts w:hint="eastAsia" w:ascii="宋体" w:hAnsi="宋体" w:eastAsia="宋体"/>
                <w:szCs w:val="21"/>
              </w:rPr>
              <w:t>24.信号指示灯：整机前置OPS电脑和整机信号指示灯，可通过指示灯的颜色判断OPS电脑或整机的工作状态；</w:t>
            </w:r>
            <w:r>
              <w:rPr>
                <w:rFonts w:hint="eastAsia" w:ascii="宋体" w:hAnsi="宋体" w:eastAsia="宋体"/>
                <w:szCs w:val="21"/>
              </w:rPr>
              <w:br w:type="textWrapping"/>
            </w:r>
            <w:r>
              <w:rPr>
                <w:rFonts w:hint="eastAsia" w:ascii="宋体" w:hAnsi="宋体" w:eastAsia="宋体"/>
                <w:szCs w:val="21"/>
              </w:rPr>
              <w:t>▲25.中控菜单：为方便走动式教学，教师在任意信号通道下、屏幕显示区域任何位置均可通过手势调取中控菜单，菜单包含：主页、信号源、锁屏、息屏、待机、半屏显示等，且中控菜单在无操作情况下自动隐藏。</w:t>
            </w:r>
            <w:r>
              <w:rPr>
                <w:rFonts w:hint="eastAsia" w:ascii="宋体" w:hAnsi="宋体" w:eastAsia="宋体"/>
                <w:color w:val="FF0000"/>
                <w:szCs w:val="21"/>
              </w:rPr>
              <w:br w:type="textWrapping"/>
            </w:r>
            <w:r>
              <w:rPr>
                <w:rFonts w:hint="eastAsia" w:ascii="宋体" w:hAnsi="宋体" w:eastAsia="宋体"/>
                <w:szCs w:val="21"/>
              </w:rPr>
              <w:t>▲26.工具菜单：为方便走动式教学，整机支持在任意信号通道下通过两指快速调出工具菜单，菜单包含：快捷白板、视频展台、聚光灯、放大镜、计算器、计时器（秒表）、倒计日、日历等；</w:t>
            </w:r>
            <w:r>
              <w:rPr>
                <w:rFonts w:hint="eastAsia" w:ascii="宋体" w:hAnsi="宋体" w:eastAsia="宋体"/>
                <w:color w:val="FF0000"/>
                <w:szCs w:val="21"/>
              </w:rPr>
              <w:br w:type="textWrapping"/>
            </w:r>
            <w:r>
              <w:rPr>
                <w:rFonts w:hint="eastAsia" w:ascii="宋体" w:hAnsi="宋体" w:eastAsia="宋体"/>
                <w:szCs w:val="21"/>
              </w:rPr>
              <w:t xml:space="preserve">27.一网通：整机只需用一根网线或单系统无线连接网络后，即可实现Windows和Android双系统同时上网； </w:t>
            </w:r>
            <w:r>
              <w:rPr>
                <w:rFonts w:hint="eastAsia" w:ascii="宋体" w:hAnsi="宋体" w:eastAsia="宋体"/>
                <w:szCs w:val="21"/>
              </w:rPr>
              <w:br w:type="textWrapping"/>
            </w:r>
            <w:r>
              <w:rPr>
                <w:rFonts w:hint="eastAsia" w:ascii="宋体" w:hAnsi="宋体" w:eastAsia="宋体"/>
                <w:szCs w:val="21"/>
              </w:rPr>
              <w:t>28.OPS接口：整机采用Intel标准80pin接口；</w:t>
            </w:r>
            <w:r>
              <w:rPr>
                <w:rFonts w:hint="eastAsia" w:ascii="宋体" w:hAnsi="宋体" w:eastAsia="宋体"/>
                <w:szCs w:val="21"/>
              </w:rPr>
              <w:br w:type="textWrapping"/>
            </w:r>
            <w:r>
              <w:rPr>
                <w:rFonts w:hint="eastAsia" w:ascii="宋体" w:hAnsi="宋体" w:eastAsia="宋体"/>
                <w:szCs w:val="21"/>
              </w:rPr>
              <w:t>29.维护方式：触摸框采用前维护结构，支持正面免工具拆装维护。</w:t>
            </w:r>
            <w:r>
              <w:rPr>
                <w:rFonts w:hint="eastAsia" w:ascii="宋体" w:hAnsi="宋体" w:eastAsia="宋体"/>
                <w:szCs w:val="21"/>
              </w:rPr>
              <w:br w:type="textWrapping"/>
            </w:r>
            <w:r>
              <w:rPr>
                <w:rFonts w:hint="eastAsia" w:ascii="宋体" w:hAnsi="宋体" w:eastAsia="宋体"/>
                <w:szCs w:val="21"/>
              </w:rPr>
              <w:t>30.读取整机外接USB设备：外接电脑同时用HDMI线和Touch线与整机连通时，外接电脑可读取整机前置USB接口的移动存储设备数据，插入整机前置USB接口的翻页笔和无线键鼠可控制外接电脑。</w:t>
            </w:r>
            <w:r>
              <w:rPr>
                <w:rFonts w:hint="eastAsia" w:ascii="宋体" w:hAnsi="宋体" w:eastAsia="宋体"/>
                <w:szCs w:val="21"/>
              </w:rPr>
              <w:br w:type="textWrapping"/>
            </w:r>
            <w:r>
              <w:rPr>
                <w:rFonts w:hint="eastAsia" w:ascii="宋体" w:hAnsi="宋体" w:eastAsia="宋体"/>
                <w:szCs w:val="21"/>
              </w:rPr>
              <w:t>31.前置二维码：扫描整机前置二维码可获取：产品型号、产品编号、一键报装、一键报修、电子说明书、在线客服。方便客户查询整机信息以及报修、报装服务；</w:t>
            </w:r>
            <w:r>
              <w:rPr>
                <w:rFonts w:hint="eastAsia" w:ascii="宋体" w:hAnsi="宋体" w:eastAsia="宋体"/>
                <w:szCs w:val="21"/>
              </w:rPr>
              <w:br w:type="textWrapping"/>
            </w:r>
            <w:r>
              <w:rPr>
                <w:rFonts w:hint="eastAsia" w:ascii="宋体" w:hAnsi="宋体" w:eastAsia="宋体"/>
                <w:szCs w:val="21"/>
              </w:rPr>
              <w:t>32. 为防止学生课后使用/打开，需提供包括软件锁、按键锁、U盘锁、密码锁、遥控器锁、人脸识别锁、NFC权限锁等至少7种锁定/解锁设备的方式。</w:t>
            </w:r>
            <w:r>
              <w:rPr>
                <w:rFonts w:hint="eastAsia" w:ascii="宋体" w:hAnsi="宋体" w:eastAsia="宋体"/>
                <w:szCs w:val="21"/>
              </w:rPr>
              <w:br w:type="textWrapping"/>
            </w:r>
            <w:r>
              <w:rPr>
                <w:rFonts w:hint="eastAsia" w:ascii="宋体" w:hAnsi="宋体" w:eastAsia="宋体"/>
                <w:szCs w:val="21"/>
              </w:rPr>
              <w:t>33.软件锁：为防止学生课后使用/打开，支持教师通过调取软件菜单实现屏幕锁定。</w:t>
            </w:r>
            <w:r>
              <w:rPr>
                <w:rFonts w:hint="eastAsia" w:ascii="宋体" w:hAnsi="宋体" w:eastAsia="宋体"/>
                <w:szCs w:val="21"/>
              </w:rPr>
              <w:br w:type="textWrapping"/>
            </w:r>
            <w:r>
              <w:rPr>
                <w:rFonts w:hint="eastAsia" w:ascii="宋体" w:hAnsi="宋体" w:eastAsia="宋体"/>
                <w:szCs w:val="21"/>
              </w:rPr>
              <w:t>34.U盘锁：为防止学生课后使用/打开，支持教师通过U盘对整机进行屏幕锁定和解锁。</w:t>
            </w:r>
            <w:r>
              <w:rPr>
                <w:rFonts w:hint="eastAsia" w:ascii="宋体" w:hAnsi="宋体" w:eastAsia="宋体"/>
                <w:szCs w:val="21"/>
              </w:rPr>
              <w:br w:type="textWrapping"/>
            </w:r>
            <w:r>
              <w:rPr>
                <w:rFonts w:hint="eastAsia" w:ascii="宋体" w:hAnsi="宋体" w:eastAsia="宋体"/>
                <w:szCs w:val="21"/>
              </w:rPr>
              <w:t>35.密码锁：为防止学生课后使用/打开，支持教师使用屏幕密码锁，可自定义解锁密码，开启后可锁定屏幕、整机按键和遥控器；</w:t>
            </w:r>
            <w:r>
              <w:rPr>
                <w:rFonts w:hint="eastAsia" w:ascii="宋体" w:hAnsi="宋体" w:eastAsia="宋体"/>
                <w:szCs w:val="21"/>
              </w:rPr>
              <w:br w:type="textWrapping"/>
            </w:r>
            <w:r>
              <w:rPr>
                <w:rFonts w:hint="eastAsia" w:ascii="宋体" w:hAnsi="宋体" w:eastAsia="宋体"/>
                <w:szCs w:val="21"/>
              </w:rPr>
              <w:t>▲36. 权限管理：为提高设备安全性，防止无关人员随意操作设备，整机可对开机锁、锁屏、恢复出厂设置功能、一键还原插拔式电脑4个功能进行权限设置。提供包括NFC打卡、人脸识别、密码等至少3种权限设置方式；权限开启管理后，可使用对应的方式解锁后进行操作；</w:t>
            </w:r>
            <w:r>
              <w:rPr>
                <w:rFonts w:hint="eastAsia" w:ascii="宋体" w:hAnsi="宋体" w:eastAsia="宋体"/>
                <w:szCs w:val="21"/>
              </w:rPr>
              <w:br w:type="textWrapping"/>
            </w:r>
            <w:r>
              <w:rPr>
                <w:rFonts w:hint="eastAsia" w:ascii="宋体" w:hAnsi="宋体" w:eastAsia="宋体"/>
                <w:szCs w:val="21"/>
              </w:rPr>
              <w:t>37. 开机权限：支持设置开机锁，功能开启后，整机开机进入锁定状态，防止无权限人员随意操作；</w:t>
            </w:r>
            <w:r>
              <w:rPr>
                <w:rFonts w:hint="eastAsia" w:ascii="宋体" w:hAnsi="宋体" w:eastAsia="宋体"/>
                <w:szCs w:val="21"/>
              </w:rPr>
              <w:br w:type="textWrapping"/>
            </w:r>
            <w:r>
              <w:rPr>
                <w:rFonts w:hint="eastAsia" w:ascii="宋体" w:hAnsi="宋体" w:eastAsia="宋体"/>
                <w:szCs w:val="21"/>
              </w:rPr>
              <w:t>▲38.人脸识别：为防止无关人员随意操作设备，整机支持人脸识别功能，可通过教师人脸识别功能对已锁定的屏幕进行解锁；</w:t>
            </w:r>
            <w:r>
              <w:rPr>
                <w:rFonts w:hint="eastAsia" w:ascii="宋体" w:hAnsi="宋体" w:eastAsia="宋体"/>
                <w:color w:val="FF0000"/>
                <w:szCs w:val="21"/>
              </w:rPr>
              <w:br w:type="textWrapping"/>
            </w:r>
            <w:r>
              <w:rPr>
                <w:rFonts w:hint="eastAsia" w:ascii="宋体" w:hAnsi="宋体" w:eastAsia="宋体"/>
                <w:szCs w:val="21"/>
              </w:rPr>
              <w:t>▲39.NFC模块：内置NFC模块，支持NFCIP-1 、NFCIP-2、 ISO/IEC 14443、ISO/IEC 15693、 MIFARE Classic IC 和FeliCa协议；刷卡响应时间≤10ms；</w:t>
            </w:r>
            <w:r>
              <w:rPr>
                <w:rFonts w:hint="eastAsia" w:ascii="宋体" w:hAnsi="宋体" w:eastAsia="宋体"/>
                <w:szCs w:val="21"/>
              </w:rPr>
              <w:br w:type="textWrapping"/>
            </w:r>
            <w:r>
              <w:rPr>
                <w:rFonts w:hint="eastAsia" w:ascii="宋体" w:hAnsi="宋体" w:eastAsia="宋体"/>
                <w:szCs w:val="21"/>
              </w:rPr>
              <w:t xml:space="preserve">40. NFC卡绑定：为方便教师校园卡管理，提供添加或删除用户NFC卡信息，支持自定义NFC卡名称，便于教师绑定校园一卡通，管理设备权限； </w:t>
            </w:r>
            <w:r>
              <w:rPr>
                <w:rFonts w:hint="eastAsia" w:ascii="宋体" w:hAnsi="宋体" w:eastAsia="宋体"/>
                <w:szCs w:val="21"/>
              </w:rPr>
              <w:br w:type="textWrapping"/>
            </w:r>
            <w:r>
              <w:rPr>
                <w:rFonts w:hint="eastAsia" w:ascii="宋体" w:hAnsi="宋体" w:eastAsia="宋体"/>
                <w:szCs w:val="21"/>
              </w:rPr>
              <w:t xml:space="preserve">41. 语音控制：整机支持语音控制功能，用户可通过语音打开白板、打开插拔式电脑模块、调整音量、搜索本地文件、搜索网页、PPT翻页、设置提醒。支持多种语言，含普通话、粤语、台湾话; </w:t>
            </w:r>
            <w:r>
              <w:rPr>
                <w:rFonts w:hint="eastAsia" w:ascii="宋体" w:hAnsi="宋体" w:eastAsia="宋体"/>
                <w:szCs w:val="21"/>
              </w:rPr>
              <w:br w:type="textWrapping"/>
            </w:r>
            <w:r>
              <w:rPr>
                <w:rFonts w:hint="eastAsia" w:ascii="宋体" w:hAnsi="宋体" w:eastAsia="宋体"/>
                <w:szCs w:val="21"/>
              </w:rPr>
              <w:t>42.一键电脑还原：整机软件具备电脑一键还原功能，进行系统还原设置时，软件弹出确认提示窗口，不接受按键还原，防止衣角等身体碰触发生误操作；</w:t>
            </w:r>
            <w:r>
              <w:rPr>
                <w:rFonts w:hint="eastAsia" w:ascii="宋体" w:hAnsi="宋体" w:eastAsia="宋体"/>
                <w:szCs w:val="21"/>
              </w:rPr>
              <w:br w:type="textWrapping"/>
            </w:r>
            <w:r>
              <w:rPr>
                <w:rFonts w:hint="eastAsia" w:ascii="宋体" w:hAnsi="宋体" w:eastAsia="宋体"/>
                <w:szCs w:val="21"/>
              </w:rPr>
              <w:t>43.定时开关机：整机支持定时开关机，用户可根据需求设置24小时任意时间点定时开关机；一次设置完成后，每天按设定时间开关机，便于管理员更好地管理校园设备；</w:t>
            </w:r>
            <w:r>
              <w:rPr>
                <w:rFonts w:hint="eastAsia" w:ascii="宋体" w:hAnsi="宋体" w:eastAsia="宋体"/>
                <w:szCs w:val="21"/>
              </w:rPr>
              <w:br w:type="textWrapping"/>
            </w:r>
            <w:r>
              <w:rPr>
                <w:rFonts w:hint="eastAsia" w:ascii="宋体" w:hAnsi="宋体" w:eastAsia="宋体"/>
                <w:szCs w:val="21"/>
              </w:rPr>
              <w:t>44.息屏功能：整机具备息屏功能，可通过前置按键或者手势调取菜单关闭背光，整机仍可正常运行；在息屏状态下，可正常播放音视频文件；</w:t>
            </w:r>
            <w:r>
              <w:rPr>
                <w:rFonts w:hint="eastAsia" w:ascii="宋体" w:hAnsi="宋体" w:eastAsia="宋体"/>
                <w:szCs w:val="21"/>
              </w:rPr>
              <w:br w:type="textWrapping"/>
            </w:r>
            <w:r>
              <w:rPr>
                <w:rFonts w:hint="eastAsia" w:ascii="宋体" w:hAnsi="宋体" w:eastAsia="宋体"/>
                <w:szCs w:val="21"/>
              </w:rPr>
              <w:t>45.单独听功能：整机关闭LED背光，可正常播放音视频文件；敲击屏幕或按压前置按键即可点亮屏幕，便于课间教师播放音频素材。</w:t>
            </w:r>
            <w:r>
              <w:rPr>
                <w:rFonts w:hint="eastAsia" w:ascii="宋体" w:hAnsi="宋体" w:eastAsia="宋体"/>
                <w:szCs w:val="21"/>
              </w:rPr>
              <w:br w:type="textWrapping"/>
            </w:r>
            <w:r>
              <w:rPr>
                <w:rFonts w:hint="eastAsia" w:ascii="宋体" w:hAnsi="宋体" w:eastAsia="宋体"/>
                <w:szCs w:val="21"/>
              </w:rPr>
              <w:t>46.关屏唤醒：整机处于关屏状态时，可通过遥控器、物理按键不少于2种方式唤醒屏幕；</w:t>
            </w:r>
            <w:r>
              <w:rPr>
                <w:rFonts w:hint="eastAsia" w:ascii="宋体" w:hAnsi="宋体" w:eastAsia="宋体"/>
                <w:szCs w:val="21"/>
              </w:rPr>
              <w:br w:type="textWrapping"/>
            </w:r>
            <w:r>
              <w:rPr>
                <w:rFonts w:hint="eastAsia" w:ascii="宋体" w:hAnsi="宋体" w:eastAsia="宋体"/>
                <w:szCs w:val="21"/>
              </w:rPr>
              <w:t>47.无信号待机：具备自动待机功能，在无操作或无信号输入状态下，整机自动进入待机状态，用户可根据需求选择无信号待机时间：10分钟，15分钟，20分钟，30分钟；</w:t>
            </w:r>
            <w:r>
              <w:rPr>
                <w:rFonts w:hint="eastAsia" w:ascii="宋体" w:hAnsi="宋体" w:eastAsia="宋体"/>
                <w:szCs w:val="21"/>
              </w:rPr>
              <w:br w:type="textWrapping"/>
            </w:r>
            <w:r>
              <w:rPr>
                <w:rFonts w:hint="eastAsia" w:ascii="宋体" w:hAnsi="宋体" w:eastAsia="宋体"/>
                <w:szCs w:val="21"/>
              </w:rPr>
              <w:t>48.开机信号自主选择：开机启动默认进入OPS电脑通道，也可手动选择其他信号源通道，且开机通道设定具有记忆功能；</w:t>
            </w:r>
            <w:r>
              <w:rPr>
                <w:rFonts w:hint="eastAsia" w:ascii="宋体" w:hAnsi="宋体" w:eastAsia="宋体"/>
                <w:szCs w:val="21"/>
              </w:rPr>
              <w:br w:type="textWrapping"/>
            </w:r>
            <w:r>
              <w:rPr>
                <w:rFonts w:hint="eastAsia" w:ascii="宋体" w:hAnsi="宋体" w:eastAsia="宋体"/>
                <w:szCs w:val="21"/>
              </w:rPr>
              <w:t>49.开机画面自定义：支持开机图片和开机动画自定义。</w:t>
            </w:r>
            <w:r>
              <w:rPr>
                <w:rFonts w:hint="eastAsia" w:ascii="宋体" w:hAnsi="宋体" w:eastAsia="宋体"/>
                <w:szCs w:val="21"/>
              </w:rPr>
              <w:br w:type="textWrapping"/>
            </w:r>
            <w:r>
              <w:rPr>
                <w:rFonts w:hint="eastAsia" w:ascii="宋体" w:hAnsi="宋体" w:eastAsia="宋体"/>
                <w:szCs w:val="21"/>
              </w:rPr>
              <w:t>50.自动开机：整机处于待机状态时，当外接设备通过传输线（含HDMI和VGA）把信号传输至整机时，整机可自动识别外接设备信号输入并自动开机，提高教学使用操作效率。</w:t>
            </w:r>
            <w:r>
              <w:rPr>
                <w:rFonts w:hint="eastAsia" w:ascii="宋体" w:hAnsi="宋体" w:eastAsia="宋体"/>
                <w:szCs w:val="21"/>
              </w:rPr>
              <w:br w:type="textWrapping"/>
            </w:r>
            <w:r>
              <w:rPr>
                <w:rFonts w:hint="eastAsia" w:ascii="宋体" w:hAnsi="宋体" w:eastAsia="宋体"/>
                <w:szCs w:val="21"/>
              </w:rPr>
              <w:t>51.信号源通道名称自定义：信号源通道名称支持自定义，支持中文、英文、数字、标点符号自定义。</w:t>
            </w:r>
            <w:r>
              <w:rPr>
                <w:rFonts w:hint="eastAsia" w:ascii="宋体" w:hAnsi="宋体" w:eastAsia="宋体"/>
                <w:szCs w:val="21"/>
              </w:rPr>
              <w:br w:type="textWrapping"/>
            </w:r>
            <w:r>
              <w:rPr>
                <w:rFonts w:hint="eastAsia" w:ascii="宋体" w:hAnsi="宋体" w:eastAsia="宋体"/>
                <w:szCs w:val="21"/>
              </w:rPr>
              <w:t>52.安卓主页：为方便教学操作，安卓主页显示传屏设备连接状态、WiFi和热点开关状态及智能笔低电量提示；支持显示日期（年、月、日、星期）、时间、天气（天气状态和温度）；整机断电重启后无需重新设置时间；支持使用安卓主界面下快捷键一键快速切换至Windows系统；</w:t>
            </w:r>
            <w:r>
              <w:rPr>
                <w:rFonts w:hint="eastAsia" w:ascii="宋体" w:hAnsi="宋体" w:eastAsia="宋体"/>
                <w:szCs w:val="21"/>
              </w:rPr>
              <w:br w:type="textWrapping"/>
            </w:r>
            <w:r>
              <w:rPr>
                <w:rFonts w:hint="eastAsia" w:ascii="宋体" w:hAnsi="宋体" w:eastAsia="宋体"/>
                <w:szCs w:val="21"/>
              </w:rPr>
              <w:t>53.电脑无线传屏：可搭配传屏宝、也可以通过软件进行传屏；无需借助外接设备即可实现外部电脑无线传屏，可将电脑画面实时传输到大屏上，同时可将电脑音频信号传输至大屏进行播放，并且可将大屏上的触控信号回传至外部电脑中，实现反向操作；整机支持同时接收并显示4个电脑画面；</w:t>
            </w:r>
            <w:r>
              <w:rPr>
                <w:rFonts w:hint="eastAsia" w:ascii="宋体" w:hAnsi="宋体" w:eastAsia="宋体"/>
                <w:szCs w:val="21"/>
              </w:rPr>
              <w:br w:type="textWrapping"/>
            </w:r>
            <w:r>
              <w:rPr>
                <w:rFonts w:hint="eastAsia" w:ascii="宋体" w:hAnsi="宋体" w:eastAsia="宋体"/>
                <w:szCs w:val="21"/>
              </w:rPr>
              <w:t>54.移动设备无线传屏：支持将手机/PAD屏幕画面和文件实时投影到大屏上，并且可将手机/PAD（Android、IOS系统）的音频信号传输至大屏。支持Miracast协议、DLNA协议和AirPlay协议，实现Android和IOS设备与大屏连接，可传送音乐、图片、视频功能。55.二维码识别：整机软件支持调用摄像头扫描并识别二维码，无需安装第三方扫码软件；</w:t>
            </w:r>
            <w:r>
              <w:rPr>
                <w:rFonts w:hint="eastAsia" w:ascii="宋体" w:hAnsi="宋体" w:eastAsia="宋体"/>
                <w:szCs w:val="21"/>
              </w:rPr>
              <w:br w:type="textWrapping"/>
            </w:r>
            <w:r>
              <w:rPr>
                <w:rFonts w:hint="eastAsia" w:ascii="宋体" w:hAnsi="宋体" w:eastAsia="宋体"/>
                <w:szCs w:val="21"/>
              </w:rPr>
              <w:t>56.录制功能：整机支持在任意信号源通道、屏幕任意位置调取录制功能，并可实现录制内容的自动存储，方便教学视频收录；</w:t>
            </w:r>
            <w:r>
              <w:rPr>
                <w:rFonts w:hint="eastAsia" w:ascii="宋体" w:hAnsi="宋体" w:eastAsia="宋体"/>
                <w:szCs w:val="21"/>
              </w:rPr>
              <w:br w:type="textWrapping"/>
            </w:r>
            <w:r>
              <w:rPr>
                <w:rFonts w:hint="eastAsia" w:ascii="宋体" w:hAnsi="宋体" w:eastAsia="宋体"/>
                <w:szCs w:val="21"/>
              </w:rPr>
              <w:t>57.录屏功能：整机支持对屏幕显示内容进行录制；</w:t>
            </w:r>
            <w:r>
              <w:rPr>
                <w:rFonts w:hint="eastAsia" w:ascii="宋体" w:hAnsi="宋体" w:eastAsia="宋体"/>
                <w:szCs w:val="21"/>
              </w:rPr>
              <w:br w:type="textWrapping"/>
            </w:r>
            <w:r>
              <w:rPr>
                <w:rFonts w:hint="eastAsia" w:ascii="宋体" w:hAnsi="宋体" w:eastAsia="宋体"/>
                <w:szCs w:val="21"/>
              </w:rPr>
              <w:t>58.一键调整分辨率：支持对Windows系统分辨率进行调整，分辨率调整范围根据可插拔式电脑支持的分辨率而定；</w:t>
            </w:r>
            <w:r>
              <w:rPr>
                <w:rFonts w:hint="eastAsia" w:ascii="宋体" w:hAnsi="宋体" w:eastAsia="宋体"/>
                <w:szCs w:val="21"/>
              </w:rPr>
              <w:br w:type="textWrapping"/>
            </w:r>
            <w:r>
              <w:rPr>
                <w:rFonts w:hint="eastAsia" w:ascii="宋体" w:hAnsi="宋体" w:eastAsia="宋体"/>
                <w:szCs w:val="21"/>
              </w:rPr>
              <w:t>59.一键调整画面显示比例：为方便教学，支持通过前置物理按键、触控不少于2种形式，实现一键画面显示比例（16:9、4:3、点对点）的切换，可对不同页面比例的课件实现全屏展示。</w:t>
            </w:r>
            <w:r>
              <w:rPr>
                <w:rFonts w:hint="eastAsia" w:ascii="宋体" w:hAnsi="宋体" w:eastAsia="宋体"/>
                <w:szCs w:val="21"/>
              </w:rPr>
              <w:br w:type="textWrapping"/>
            </w:r>
            <w:r>
              <w:rPr>
                <w:rFonts w:hint="eastAsia" w:ascii="宋体" w:hAnsi="宋体" w:eastAsia="宋体"/>
                <w:szCs w:val="21"/>
              </w:rPr>
              <w:t>60.一键自检：安卓操作系统下，可进行硬件自检并优化，包括对系统硬盘、系统内存、触控框、可插拔式电脑模块、网络信息、光感系统进行检测，提供检测结果，提供电话、二维码、邮箱三种报修方式。</w:t>
            </w:r>
            <w:r>
              <w:rPr>
                <w:rFonts w:hint="eastAsia" w:ascii="宋体" w:hAnsi="宋体" w:eastAsia="宋体"/>
                <w:szCs w:val="21"/>
              </w:rPr>
              <w:br w:type="textWrapping"/>
            </w:r>
            <w:r>
              <w:rPr>
                <w:rFonts w:hint="eastAsia" w:ascii="宋体" w:hAnsi="宋体" w:eastAsia="宋体"/>
                <w:szCs w:val="21"/>
              </w:rPr>
              <w:t>61.温度监测：整机支持实时显示设备温度，可根据温度高低显示不同颜色进行提示；</w:t>
            </w:r>
            <w:r>
              <w:rPr>
                <w:rFonts w:hint="eastAsia" w:ascii="宋体" w:hAnsi="宋体" w:eastAsia="宋体"/>
                <w:szCs w:val="21"/>
              </w:rPr>
              <w:br w:type="textWrapping"/>
            </w:r>
            <w:r>
              <w:rPr>
                <w:rFonts w:hint="eastAsia" w:ascii="宋体" w:hAnsi="宋体" w:eastAsia="宋体"/>
                <w:szCs w:val="21"/>
              </w:rPr>
              <w:t>62.画面冻结：整机支持任意通道画面冻结并可将冻结画面进行放大和缩小，放大后的屏幕画面可进行任意拖拽，便于教师强调当前教学画面内容；</w:t>
            </w:r>
            <w:r>
              <w:rPr>
                <w:rFonts w:hint="eastAsia" w:ascii="宋体" w:hAnsi="宋体" w:eastAsia="宋体"/>
                <w:szCs w:val="21"/>
              </w:rPr>
              <w:br w:type="textWrapping"/>
            </w:r>
            <w:r>
              <w:rPr>
                <w:rFonts w:hint="eastAsia" w:ascii="宋体" w:hAnsi="宋体" w:eastAsia="宋体"/>
                <w:szCs w:val="21"/>
              </w:rPr>
              <w:t>63.半屏下降：整机支持显示画面下移，可通过软件快捷键实现屏幕显示画面下移，并可进行触控，方便用户操作；点击屏幕上半部任何区域即可恢复全屏显示，以适应不同教师身高；</w:t>
            </w:r>
            <w:r>
              <w:rPr>
                <w:rFonts w:hint="eastAsia" w:ascii="宋体" w:hAnsi="宋体" w:eastAsia="宋体"/>
                <w:szCs w:val="21"/>
              </w:rPr>
              <w:br w:type="textWrapping"/>
            </w:r>
            <w:r>
              <w:rPr>
                <w:rFonts w:hint="eastAsia" w:ascii="宋体" w:hAnsi="宋体" w:eastAsia="宋体"/>
                <w:szCs w:val="21"/>
              </w:rPr>
              <w:t>64.横屏设置：支持安卓系统下安装的应用横向显示，以适应师生观看习惯。</w:t>
            </w:r>
            <w:r>
              <w:rPr>
                <w:rFonts w:hint="eastAsia" w:ascii="宋体" w:hAnsi="宋体" w:eastAsia="宋体"/>
                <w:szCs w:val="21"/>
              </w:rPr>
              <w:br w:type="textWrapping"/>
            </w:r>
            <w:r>
              <w:rPr>
                <w:rFonts w:hint="eastAsia" w:ascii="宋体" w:hAnsi="宋体" w:eastAsia="宋体"/>
                <w:szCs w:val="21"/>
              </w:rPr>
              <w:t>65.安卓视频展台：不借助可插拔式电脑模块，支持在安卓系统下启动视频展台，可进行批注、旋转及截图，且支持二分屏、四分屏，最高支持八分屏，可同时进行对比教学，可更换分屏画面内容。</w:t>
            </w:r>
            <w:r>
              <w:rPr>
                <w:rFonts w:hint="eastAsia" w:ascii="宋体" w:hAnsi="宋体" w:eastAsia="宋体"/>
                <w:szCs w:val="21"/>
              </w:rPr>
              <w:br w:type="textWrapping"/>
            </w:r>
            <w:r>
              <w:rPr>
                <w:rFonts w:hint="eastAsia" w:ascii="宋体" w:hAnsi="宋体" w:eastAsia="宋体"/>
                <w:szCs w:val="21"/>
              </w:rPr>
              <w:t xml:space="preserve">66.来电通功能：支持外接HDMI信号或者VGA信号自动识别并自动切换到对应通道，同时外接设备断开后可自动返回至之前通道； </w:t>
            </w:r>
            <w:r>
              <w:rPr>
                <w:rFonts w:hint="eastAsia" w:ascii="宋体" w:hAnsi="宋体" w:eastAsia="宋体"/>
                <w:szCs w:val="21"/>
              </w:rPr>
              <w:br w:type="textWrapping"/>
            </w:r>
            <w:r>
              <w:rPr>
                <w:rFonts w:hint="eastAsia" w:ascii="宋体" w:hAnsi="宋体" w:eastAsia="宋体"/>
                <w:szCs w:val="21"/>
              </w:rPr>
              <w:t>67.自然显示模式：整机支持自然显示模式；开启后色彩还原度更高，教学素材显示效果更佳；</w:t>
            </w:r>
            <w:r>
              <w:rPr>
                <w:rFonts w:hint="eastAsia" w:ascii="宋体" w:hAnsi="宋体" w:eastAsia="宋体"/>
                <w:szCs w:val="21"/>
              </w:rPr>
              <w:br w:type="textWrapping"/>
            </w:r>
            <w:r>
              <w:rPr>
                <w:rFonts w:hint="eastAsia" w:ascii="宋体" w:hAnsi="宋体" w:eastAsia="宋体"/>
                <w:szCs w:val="21"/>
              </w:rPr>
              <w:t>68.超解像模式：整机支持超解像模式，开启后可提升画面清晰度，教学文本显示效果更佳；</w:t>
            </w:r>
            <w:r>
              <w:rPr>
                <w:rFonts w:hint="eastAsia" w:ascii="宋体" w:hAnsi="宋体" w:eastAsia="宋体"/>
                <w:szCs w:val="21"/>
              </w:rPr>
              <w:br w:type="textWrapping"/>
            </w:r>
            <w:r>
              <w:rPr>
                <w:rFonts w:hint="eastAsia" w:ascii="宋体" w:hAnsi="宋体" w:eastAsia="宋体"/>
                <w:szCs w:val="21"/>
              </w:rPr>
              <w:t>69.智能亮度调节：整机能感应并自动调节屏幕亮度来达到在不同光照环境下的不同亮度显示效果，可自定义开关。</w:t>
            </w:r>
            <w:r>
              <w:rPr>
                <w:rFonts w:hint="eastAsia" w:ascii="宋体" w:hAnsi="宋体" w:eastAsia="宋体"/>
                <w:szCs w:val="21"/>
              </w:rPr>
              <w:br w:type="textWrapping"/>
            </w:r>
            <w:r>
              <w:rPr>
                <w:rFonts w:hint="eastAsia" w:ascii="宋体" w:hAnsi="宋体" w:eastAsia="宋体"/>
                <w:szCs w:val="21"/>
              </w:rPr>
              <w:t>70.智能背光调节：整机具备智能背光系统，当用户触控屏幕后，整机可智能降低亮度，不再触摸后，屏幕亮度恢复；达到呵护师生视力并节能省电的作用。</w:t>
            </w:r>
            <w:r>
              <w:rPr>
                <w:rFonts w:hint="eastAsia" w:ascii="宋体" w:hAnsi="宋体" w:eastAsia="宋体"/>
                <w:szCs w:val="21"/>
              </w:rPr>
              <w:br w:type="textWrapping"/>
            </w:r>
            <w:r>
              <w:rPr>
                <w:rFonts w:hint="eastAsia" w:ascii="宋体" w:hAnsi="宋体" w:eastAsia="宋体"/>
                <w:szCs w:val="21"/>
              </w:rPr>
              <w:t>71.智能黑板识别：整机具备黑板自动识别功能,当推拉黑板完全遮挡住整机时,整机自动关闭背光，进入节能状态；</w:t>
            </w:r>
            <w:r>
              <w:rPr>
                <w:rFonts w:hint="eastAsia" w:ascii="宋体" w:hAnsi="宋体" w:eastAsia="宋体"/>
                <w:szCs w:val="21"/>
              </w:rPr>
              <w:br w:type="textWrapping"/>
            </w:r>
            <w:r>
              <w:rPr>
                <w:rFonts w:hint="eastAsia" w:ascii="宋体" w:hAnsi="宋体" w:eastAsia="宋体"/>
                <w:szCs w:val="21"/>
              </w:rPr>
              <w:t>72.低蓝光护眼模式：整机支持开启/关闭低蓝光护眼模式，开启低蓝光护眼模式后，整机会降低蓝光辐射，呵护师生视力。</w:t>
            </w:r>
            <w:r>
              <w:rPr>
                <w:rFonts w:hint="eastAsia" w:ascii="宋体" w:hAnsi="宋体" w:eastAsia="宋体"/>
                <w:szCs w:val="21"/>
              </w:rPr>
              <w:br w:type="textWrapping"/>
            </w:r>
            <w:r>
              <w:rPr>
                <w:rFonts w:hint="eastAsia" w:ascii="宋体" w:hAnsi="宋体" w:eastAsia="宋体"/>
                <w:szCs w:val="21"/>
              </w:rPr>
              <w:t>73.文件管理：安卓系统具备文件自动归类及浏览功能，可实现文档、图片、影音自动分类，支持输入关键词进行文档搜索，选定、全选、复制、粘贴、删除、重命名等功能，选中文件可通过二维码或邮件的方式进行分享发送，方便教师便捷分享教学内容。</w:t>
            </w:r>
            <w:r>
              <w:rPr>
                <w:rFonts w:hint="eastAsia" w:ascii="宋体" w:hAnsi="宋体" w:eastAsia="宋体"/>
                <w:szCs w:val="21"/>
              </w:rPr>
              <w:br w:type="textWrapping"/>
            </w:r>
            <w:r>
              <w:rPr>
                <w:rFonts w:hint="eastAsia" w:ascii="宋体" w:hAnsi="宋体" w:eastAsia="宋体"/>
                <w:szCs w:val="21"/>
              </w:rPr>
              <w:t>74.白板软件：</w:t>
            </w:r>
            <w:r>
              <w:rPr>
                <w:rFonts w:hint="eastAsia" w:ascii="宋体" w:hAnsi="宋体" w:eastAsia="宋体"/>
                <w:szCs w:val="21"/>
              </w:rPr>
              <w:br w:type="textWrapping"/>
            </w:r>
            <w:r>
              <w:rPr>
                <w:rFonts w:hint="eastAsia" w:ascii="宋体" w:hAnsi="宋体" w:eastAsia="宋体"/>
                <w:szCs w:val="21"/>
              </w:rPr>
              <w:t>1）颜色：支持不少于20种颜色；支持滑动调整笔迹粗细；</w:t>
            </w:r>
            <w:r>
              <w:rPr>
                <w:rFonts w:hint="eastAsia" w:ascii="宋体" w:hAnsi="宋体" w:eastAsia="宋体"/>
                <w:szCs w:val="21"/>
              </w:rPr>
              <w:br w:type="textWrapping"/>
            </w:r>
            <w:r>
              <w:rPr>
                <w:rFonts w:hint="eastAsia" w:ascii="宋体" w:hAnsi="宋体" w:eastAsia="宋体"/>
                <w:szCs w:val="21"/>
              </w:rPr>
              <w:t>2）擦除方式：支持手势识别板擦，手动选择板擦、圈选擦除、清屏擦除；</w:t>
            </w:r>
            <w:r>
              <w:rPr>
                <w:rFonts w:hint="eastAsia" w:ascii="宋体" w:hAnsi="宋体" w:eastAsia="宋体"/>
                <w:szCs w:val="21"/>
              </w:rPr>
              <w:br w:type="textWrapping"/>
            </w:r>
            <w:r>
              <w:rPr>
                <w:rFonts w:hint="eastAsia" w:ascii="宋体" w:hAnsi="宋体" w:eastAsia="宋体"/>
                <w:szCs w:val="21"/>
              </w:rPr>
              <w:t>3）白板书写内容可导出PNG、PDF不少于2种格式；</w:t>
            </w:r>
            <w:r>
              <w:rPr>
                <w:rFonts w:hint="eastAsia" w:ascii="宋体" w:hAnsi="宋体" w:eastAsia="宋体"/>
                <w:szCs w:val="21"/>
              </w:rPr>
              <w:br w:type="textWrapping"/>
            </w:r>
            <w:r>
              <w:rPr>
                <w:rFonts w:hint="eastAsia" w:ascii="宋体" w:hAnsi="宋体" w:eastAsia="宋体"/>
                <w:szCs w:val="21"/>
              </w:rPr>
              <w:t>4）白板书写支持笔锋效果，支持根据教师需要开启/关闭该功能；</w:t>
            </w:r>
            <w:r>
              <w:rPr>
                <w:rFonts w:hint="eastAsia" w:ascii="宋体" w:hAnsi="宋体" w:eastAsia="宋体"/>
                <w:szCs w:val="21"/>
              </w:rPr>
              <w:br w:type="textWrapping"/>
            </w:r>
            <w:r>
              <w:rPr>
                <w:rFonts w:hint="eastAsia" w:ascii="宋体" w:hAnsi="宋体" w:eastAsia="宋体"/>
                <w:szCs w:val="21"/>
              </w:rPr>
              <w:t>5）图形智能识别：①支持教师手绘图形智能自动识别并转化为标准图形：圆圈、方形、三角形、箭头、梯形、平行四边；②支持对图形大小进行调整；</w:t>
            </w:r>
            <w:r>
              <w:rPr>
                <w:rFonts w:hint="eastAsia" w:ascii="宋体" w:hAnsi="宋体" w:eastAsia="宋体"/>
                <w:szCs w:val="21"/>
              </w:rPr>
              <w:br w:type="textWrapping"/>
            </w:r>
            <w:r>
              <w:rPr>
                <w:rFonts w:hint="eastAsia" w:ascii="宋体" w:hAnsi="宋体" w:eastAsia="宋体"/>
                <w:szCs w:val="21"/>
              </w:rPr>
              <w:t>▲6）智能表格绘制：安卓下支持智能表格绘制，通过识别矩形图形后手绘增加表格行和列，形成表格对象后可以直接点击按钮添加行或者列，表格可根据书写区域变化自适应表格大小，支持表格内容和表格边界可同时选中移动，支持删减表格的行，方便教师教学。</w:t>
            </w:r>
            <w:r>
              <w:rPr>
                <w:rFonts w:hint="eastAsia" w:cs="宋体" w:asciiTheme="majorEastAsia" w:hAnsiTheme="majorEastAsia" w:eastAsiaTheme="majorEastAsia"/>
                <w:color w:val="FF0000"/>
                <w:szCs w:val="21"/>
              </w:rPr>
              <w:t xml:space="preserve"> </w:t>
            </w:r>
          </w:p>
          <w:p>
            <w:pPr>
              <w:pStyle w:val="96"/>
              <w:numPr>
                <w:ilvl w:val="255"/>
                <w:numId w:val="0"/>
              </w:numPr>
              <w:spacing w:after="0" w:line="320" w:lineRule="exact"/>
              <w:rPr>
                <w:rFonts w:ascii="宋体" w:hAnsi="宋体" w:eastAsia="宋体"/>
                <w:color w:val="FF0000"/>
                <w:szCs w:val="21"/>
              </w:rPr>
            </w:pPr>
            <w:r>
              <w:rPr>
                <w:rFonts w:hint="eastAsia" w:ascii="宋体" w:hAnsi="宋体" w:eastAsia="宋体"/>
                <w:szCs w:val="21"/>
              </w:rPr>
              <w:t>7）白板内容分享：支持扫描二维码分享和邮件分享白板内容，方便师生保存回顾原生白板内容；</w:t>
            </w:r>
            <w:r>
              <w:rPr>
                <w:rFonts w:hint="eastAsia" w:ascii="宋体" w:hAnsi="宋体" w:eastAsia="宋体"/>
                <w:szCs w:val="21"/>
              </w:rPr>
              <w:br w:type="textWrapping"/>
            </w:r>
            <w:r>
              <w:rPr>
                <w:rFonts w:hint="eastAsia" w:ascii="宋体" w:hAnsi="宋体" w:eastAsia="宋体"/>
                <w:szCs w:val="21"/>
              </w:rPr>
              <w:t>8）换色：支持对白板中已书写的笔迹和绘制图形内容的颜色进行更换；</w:t>
            </w:r>
            <w:r>
              <w:rPr>
                <w:rFonts w:hint="eastAsia" w:ascii="宋体" w:hAnsi="宋体" w:eastAsia="宋体"/>
                <w:szCs w:val="21"/>
              </w:rPr>
              <w:br w:type="textWrapping"/>
            </w:r>
            <w:r>
              <w:rPr>
                <w:rFonts w:hint="eastAsia" w:ascii="宋体" w:hAnsi="宋体" w:eastAsia="宋体"/>
                <w:szCs w:val="21"/>
              </w:rPr>
              <w:t>9）背景更换：支持19种背景色的选择；支持导入自定义的背景；</w:t>
            </w:r>
            <w:r>
              <w:rPr>
                <w:rFonts w:hint="eastAsia" w:ascii="宋体" w:hAnsi="宋体" w:eastAsia="宋体"/>
                <w:szCs w:val="21"/>
              </w:rPr>
              <w:br w:type="textWrapping"/>
            </w:r>
            <w:r>
              <w:rPr>
                <w:rFonts w:hint="eastAsia" w:ascii="宋体" w:hAnsi="宋体" w:eastAsia="宋体"/>
                <w:szCs w:val="21"/>
              </w:rPr>
              <w:t>10）白板工具栏可根据需要提供横竖两种排布方式；</w:t>
            </w:r>
            <w:r>
              <w:rPr>
                <w:rFonts w:hint="eastAsia" w:ascii="宋体" w:hAnsi="宋体" w:eastAsia="宋体"/>
                <w:szCs w:val="21"/>
              </w:rPr>
              <w:br w:type="textWrapping"/>
            </w:r>
            <w:r>
              <w:rPr>
                <w:rFonts w:hint="eastAsia" w:ascii="宋体" w:hAnsi="宋体" w:eastAsia="宋体"/>
                <w:szCs w:val="21"/>
              </w:rPr>
              <w:t>11）安卓白板可支持对OPS、HDMI、VGA、分量、视频5种信号源画面进行预览；</w:t>
            </w:r>
            <w:r>
              <w:rPr>
                <w:rFonts w:hint="eastAsia" w:ascii="宋体" w:hAnsi="宋体" w:eastAsia="宋体"/>
                <w:szCs w:val="21"/>
              </w:rPr>
              <w:br w:type="textWrapping"/>
            </w:r>
            <w:r>
              <w:rPr>
                <w:rFonts w:hint="eastAsia" w:ascii="宋体" w:hAnsi="宋体" w:eastAsia="宋体"/>
                <w:szCs w:val="21"/>
              </w:rPr>
              <w:t>12）支持至少2种白板主题风格的切换，便于不同教学场景使用；</w:t>
            </w:r>
            <w:r>
              <w:rPr>
                <w:rFonts w:hint="eastAsia" w:ascii="宋体" w:hAnsi="宋体" w:eastAsia="宋体"/>
                <w:szCs w:val="21"/>
              </w:rPr>
              <w:br w:type="textWrapping"/>
            </w:r>
            <w:r>
              <w:rPr>
                <w:rFonts w:hint="eastAsia" w:ascii="宋体" w:hAnsi="宋体" w:eastAsia="宋体"/>
                <w:szCs w:val="21"/>
              </w:rPr>
              <w:t>13）白板软件支持以缩略图形式预览白板页面内容，点击缩略图可快速进入对应白板页面；</w:t>
            </w:r>
            <w:r>
              <w:rPr>
                <w:rFonts w:hint="eastAsia" w:ascii="宋体" w:hAnsi="宋体" w:eastAsia="宋体"/>
                <w:szCs w:val="21"/>
              </w:rPr>
              <w:br w:type="textWrapping"/>
            </w:r>
            <w:r>
              <w:rPr>
                <w:rFonts w:hint="eastAsia" w:ascii="宋体" w:hAnsi="宋体" w:eastAsia="宋体"/>
                <w:szCs w:val="21"/>
              </w:rPr>
              <w:t>14）已保存的白板文件支持再次进行书写笔迹、图片、图形、表格的内容编辑；</w:t>
            </w:r>
            <w:r>
              <w:rPr>
                <w:rFonts w:hint="eastAsia" w:ascii="宋体" w:hAnsi="宋体" w:eastAsia="宋体"/>
                <w:szCs w:val="21"/>
              </w:rPr>
              <w:br w:type="textWrapping"/>
            </w:r>
            <w:r>
              <w:rPr>
                <w:rFonts w:hint="eastAsia" w:ascii="宋体" w:hAnsi="宋体" w:eastAsia="宋体"/>
                <w:szCs w:val="21"/>
              </w:rPr>
              <w:t>15）智能板擦：整机支持任意通道、任意位置下，可通过手势识别调出板擦工具擦除批注内容，可根据手与屏幕的接触面积自动调整板擦工具的大小。</w:t>
            </w:r>
            <w:r>
              <w:rPr>
                <w:rFonts w:hint="eastAsia" w:ascii="宋体" w:hAnsi="宋体" w:eastAsia="宋体"/>
                <w:szCs w:val="21"/>
              </w:rPr>
              <w:br w:type="textWrapping"/>
            </w:r>
            <w:r>
              <w:rPr>
                <w:rFonts w:hint="eastAsia" w:ascii="宋体" w:hAnsi="宋体" w:eastAsia="宋体"/>
                <w:szCs w:val="21"/>
              </w:rPr>
              <w:t>▲75.目录板：支持在任意通道下从屏幕一侧快速拖出书写白板；可根据需求选择书写白板的展开面积的大小；支持书写、擦除、截图功能，支持可自定义开启或关闭目录板；</w:t>
            </w:r>
            <w:r>
              <w:rPr>
                <w:rFonts w:hint="eastAsia" w:ascii="宋体" w:hAnsi="宋体" w:eastAsia="宋体"/>
                <w:szCs w:val="21"/>
              </w:rPr>
              <w:br w:type="textWrapping"/>
            </w:r>
            <w:r>
              <w:rPr>
                <w:rFonts w:hint="eastAsia" w:ascii="宋体" w:hAnsi="宋体" w:eastAsia="宋体"/>
                <w:szCs w:val="21"/>
              </w:rPr>
              <w:t>76.签到墙：整机支持拍照签到功能，照片可进行签名并保存到整机内；签名墙可更换背景图片；签名可更改为任意颜色；签名墙支持四种展示效果，便于校园文化的展示和文化活动的举办</w:t>
            </w:r>
            <w:r>
              <w:rPr>
                <w:rFonts w:hint="eastAsia" w:ascii="宋体" w:hAnsi="宋体" w:eastAsia="宋体"/>
                <w:szCs w:val="21"/>
              </w:rPr>
              <w:br w:type="textWrapping"/>
            </w:r>
            <w:r>
              <w:rPr>
                <w:rFonts w:hint="eastAsia" w:ascii="宋体" w:hAnsi="宋体" w:eastAsia="宋体"/>
                <w:szCs w:val="21"/>
              </w:rPr>
              <w:t>77.欢迎页：预置五种欢迎页模板，用户同时可自定义欢迎页，支持插入图片、视频、音频、文字，可调整字体大小、颜色以及对齐格式；</w:t>
            </w:r>
            <w:r>
              <w:rPr>
                <w:rFonts w:hint="eastAsia" w:ascii="宋体" w:hAnsi="宋体" w:eastAsia="宋体"/>
                <w:szCs w:val="21"/>
              </w:rPr>
              <w:br w:type="textWrapping"/>
            </w:r>
            <w:r>
              <w:rPr>
                <w:rFonts w:hint="eastAsia" w:ascii="宋体" w:hAnsi="宋体" w:eastAsia="宋体"/>
                <w:szCs w:val="21"/>
              </w:rPr>
              <w:t>78.电子说明书：整机内置电子说明书，内容包含整机基本操作说明。</w:t>
            </w:r>
            <w:r>
              <w:rPr>
                <w:rFonts w:hint="eastAsia" w:ascii="宋体" w:hAnsi="宋体" w:eastAsia="宋体"/>
                <w:szCs w:val="21"/>
              </w:rPr>
              <w:br w:type="textWrapping"/>
            </w:r>
            <w:r>
              <w:rPr>
                <w:rFonts w:hint="eastAsia" w:ascii="宋体" w:hAnsi="宋体" w:eastAsia="宋体"/>
                <w:szCs w:val="21"/>
              </w:rPr>
              <w:t>79.整机具有文件分类管理功能，嵌入式安卓操作系统下，可对安卓多媒体 USB 所读取到的课件文件进行自动归类，可快速分类查找 office 文档、音乐、视频、图片等文件，检索后在界面中可直接打开。</w:t>
            </w:r>
            <w:r>
              <w:rPr>
                <w:rFonts w:hint="eastAsia" w:ascii="宋体" w:hAnsi="宋体" w:eastAsia="宋体"/>
                <w:szCs w:val="21"/>
              </w:rPr>
              <w:br w:type="textWrapping"/>
            </w:r>
            <w:r>
              <w:rPr>
                <w:rFonts w:hint="eastAsia" w:ascii="宋体" w:hAnsi="宋体" w:eastAsia="宋体"/>
                <w:szCs w:val="21"/>
              </w:rPr>
              <w:t>80.整机预装自主品牌的网络教学微课平台。</w:t>
            </w:r>
            <w:r>
              <w:rPr>
                <w:rFonts w:hint="eastAsia" w:ascii="宋体" w:hAnsi="宋体" w:eastAsia="宋体"/>
                <w:szCs w:val="21"/>
              </w:rPr>
              <w:br w:type="textWrapping"/>
            </w:r>
            <w:r>
              <w:rPr>
                <w:rFonts w:hint="eastAsia" w:ascii="宋体" w:hAnsi="宋体" w:eastAsia="宋体"/>
                <w:szCs w:val="21"/>
              </w:rPr>
              <w:t>81.OTA升级：整机具备OTA 升级功能OTA（Over－the－Air Technology）空中下载技术：产品软件，可通过后台服务器网络推送的方式实现整机软件或应用软件的在线升级，升级可采取整机软件包升级或差分包软件升级方式。</w:t>
            </w:r>
            <w:r>
              <w:rPr>
                <w:rFonts w:hint="eastAsia" w:ascii="宋体" w:hAnsi="宋体" w:eastAsia="宋体"/>
                <w:szCs w:val="21"/>
              </w:rPr>
              <w:br w:type="textWrapping"/>
            </w:r>
            <w:r>
              <w:rPr>
                <w:rFonts w:hint="eastAsia" w:ascii="宋体" w:hAnsi="宋体" w:eastAsia="宋体"/>
                <w:szCs w:val="21"/>
              </w:rPr>
              <w:t>82.U盘升级：支持通过U盘自动升级和手动升级整机软件版本。</w:t>
            </w:r>
            <w:r>
              <w:rPr>
                <w:rFonts w:hint="eastAsia" w:ascii="宋体" w:hAnsi="宋体" w:eastAsia="宋体"/>
                <w:szCs w:val="21"/>
              </w:rPr>
              <w:br w:type="textWrapping"/>
            </w:r>
            <w:r>
              <w:rPr>
                <w:rFonts w:hint="eastAsia" w:ascii="宋体" w:hAnsi="宋体" w:eastAsia="宋体"/>
                <w:szCs w:val="21"/>
              </w:rPr>
              <w:t>二、内置电脑功能</w:t>
            </w:r>
            <w:r>
              <w:rPr>
                <w:rFonts w:hint="eastAsia" w:ascii="宋体" w:hAnsi="宋体" w:eastAsia="宋体"/>
                <w:szCs w:val="21"/>
              </w:rPr>
              <w:br w:type="textWrapping"/>
            </w:r>
            <w:r>
              <w:rPr>
                <w:rFonts w:hint="eastAsia" w:ascii="宋体" w:hAnsi="宋体" w:eastAsia="宋体"/>
                <w:szCs w:val="21"/>
              </w:rPr>
              <w:t>1.为了保证交互平板产品后续可扩展性，一体机采用符合INTEL标准协议的80pin OPS接口；</w:t>
            </w:r>
            <w:r>
              <w:rPr>
                <w:rFonts w:hint="eastAsia" w:ascii="宋体" w:hAnsi="宋体" w:eastAsia="宋体"/>
                <w:szCs w:val="21"/>
              </w:rPr>
              <w:br w:type="textWrapping"/>
            </w:r>
            <w:r>
              <w:rPr>
                <w:rFonts w:hint="eastAsia" w:ascii="宋体" w:hAnsi="宋体" w:eastAsia="宋体"/>
                <w:szCs w:val="21"/>
              </w:rPr>
              <w:t>2.处理器：Intel 酷睿I3或以上；</w:t>
            </w:r>
            <w:r>
              <w:rPr>
                <w:rFonts w:hint="eastAsia" w:ascii="宋体" w:hAnsi="宋体" w:eastAsia="宋体"/>
                <w:szCs w:val="21"/>
              </w:rPr>
              <w:br w:type="textWrapping"/>
            </w:r>
            <w:r>
              <w:rPr>
                <w:rFonts w:hint="eastAsia" w:ascii="宋体" w:hAnsi="宋体" w:eastAsia="宋体"/>
                <w:szCs w:val="21"/>
              </w:rPr>
              <w:t>3.内存：4G或以上配置；硬盘：128G或以上配置；内置WiFi：IEEE 802.11n标准；内置网卡：10M/100M/1000M；</w:t>
            </w:r>
            <w:r>
              <w:rPr>
                <w:rFonts w:hint="eastAsia" w:ascii="宋体" w:hAnsi="宋体" w:eastAsia="宋体"/>
                <w:szCs w:val="21"/>
              </w:rPr>
              <w:br w:type="textWrapping"/>
            </w:r>
            <w:r>
              <w:rPr>
                <w:rFonts w:hint="eastAsia" w:ascii="宋体" w:hAnsi="宋体" w:eastAsia="宋体"/>
                <w:szCs w:val="21"/>
              </w:rPr>
              <w:t>4.具有独立非外扩展的电脑USB接口：电脑上至少6个USB接口；</w:t>
            </w:r>
            <w:r>
              <w:rPr>
                <w:rFonts w:hint="eastAsia" w:ascii="宋体" w:hAnsi="宋体" w:eastAsia="宋体"/>
                <w:szCs w:val="21"/>
              </w:rPr>
              <w:br w:type="textWrapping"/>
            </w:r>
            <w:r>
              <w:rPr>
                <w:rFonts w:hint="eastAsia" w:ascii="宋体" w:hAnsi="宋体" w:eastAsia="宋体"/>
                <w:szCs w:val="21"/>
              </w:rPr>
              <w:t>5.具有视频输出接口：HDMI接口；</w:t>
            </w:r>
            <w:r>
              <w:rPr>
                <w:rFonts w:hint="eastAsia" w:ascii="宋体" w:hAnsi="宋体" w:eastAsia="宋体"/>
                <w:szCs w:val="21"/>
              </w:rPr>
              <w:br w:type="textWrapping"/>
            </w:r>
            <w:r>
              <w:rPr>
                <w:rFonts w:hint="eastAsia" w:ascii="宋体" w:hAnsi="宋体" w:eastAsia="宋体"/>
                <w:szCs w:val="21"/>
              </w:rPr>
              <w:t>6.具有标准PC防盗锁孔，确保电脑模块安全防盗；</w:t>
            </w:r>
            <w:r>
              <w:rPr>
                <w:rFonts w:hint="eastAsia" w:ascii="宋体" w:hAnsi="宋体" w:eastAsia="宋体"/>
                <w:szCs w:val="21"/>
              </w:rPr>
              <w:br w:type="textWrapping"/>
            </w:r>
            <w:r>
              <w:rPr>
                <w:rFonts w:hint="eastAsia" w:ascii="宋体" w:hAnsi="宋体" w:eastAsia="宋体"/>
                <w:szCs w:val="21"/>
              </w:rPr>
              <w:t>三、教学资源系统：</w:t>
            </w:r>
            <w:r>
              <w:rPr>
                <w:rFonts w:hint="eastAsia" w:ascii="宋体" w:hAnsi="宋体" w:eastAsia="宋体"/>
                <w:szCs w:val="21"/>
              </w:rPr>
              <w:br w:type="textWrapping"/>
            </w:r>
            <w:r>
              <w:rPr>
                <w:rFonts w:hint="eastAsia" w:ascii="宋体" w:hAnsi="宋体" w:eastAsia="宋体"/>
                <w:szCs w:val="21"/>
              </w:rPr>
              <w:t xml:space="preserve">1. 同步教学资源：提供与国家课程标准教材编目同步的教学资源，同步教学资源涵盖小学、初中及高中、学前、中职、特殊教育不少于6个学段，小、初、高分别不少于14个学科，版本覆盖人教部编版、人教课标版、北师大课标版、鄂教课标版、苏教课标版、长春课标版、鲁教课标版、冀教课标版、延边教育出版社、华东师大版、湘教课标版、仁爱版等不少于12种主流教材版本；支持设定教材版本、学科、学段、册别，资源以到章到节的形式层级展开呈现； </w:t>
            </w:r>
            <w:r>
              <w:rPr>
                <w:rFonts w:hint="eastAsia" w:ascii="宋体" w:hAnsi="宋体" w:eastAsia="宋体"/>
                <w:szCs w:val="21"/>
              </w:rPr>
              <w:br w:type="textWrapping"/>
            </w:r>
            <w:r>
              <w:rPr>
                <w:rFonts w:hint="eastAsia" w:ascii="宋体" w:hAnsi="宋体" w:eastAsia="宋体"/>
                <w:szCs w:val="21"/>
              </w:rPr>
              <w:t>2.同步教学资源格式与类型：同步教学资源支持按照多种格式（图片、文档、视频、音频、动画、互动）、多种类型（教案、学案、课件、微课、习题、素材、拓展）对资源进行筛选；支持按照评分、收藏、下载量对资源进行排序；</w:t>
            </w:r>
            <w:r>
              <w:rPr>
                <w:rFonts w:hint="eastAsia" w:ascii="宋体" w:hAnsi="宋体" w:eastAsia="宋体"/>
                <w:szCs w:val="21"/>
              </w:rPr>
              <w:br w:type="textWrapping"/>
            </w:r>
            <w:r>
              <w:rPr>
                <w:rFonts w:hint="eastAsia" w:ascii="宋体" w:hAnsi="宋体" w:eastAsia="宋体"/>
                <w:szCs w:val="21"/>
              </w:rPr>
              <w:t>3.资源获取：支持教师从区域共享资源、精品资源、学校校本资源、教育云资源获取已有资源，支持对其他用户分享的共享资源和机构提供的精品资源的预览、评价、收藏和下载；支持用户从本地上传资源至云端，教师个人资源云盘存储，同时支持教师将区域共享资源、精品资源、学校校本资源、教育云资源中的资源收藏至教师个人资源夹中。</w:t>
            </w:r>
            <w:r>
              <w:rPr>
                <w:rFonts w:hint="eastAsia" w:ascii="宋体" w:hAnsi="宋体" w:eastAsia="宋体"/>
                <w:szCs w:val="21"/>
              </w:rPr>
              <w:br w:type="textWrapping"/>
            </w:r>
            <w:r>
              <w:rPr>
                <w:rFonts w:hint="eastAsia" w:ascii="宋体" w:hAnsi="宋体" w:eastAsia="宋体"/>
                <w:szCs w:val="21"/>
              </w:rPr>
              <w:t>4. 共享资源：教师可将个人教学资源共享给他人。教师可将个人资源共享至全区域所有老师可见，也可分享至本省范围、本校范围内教师可见。区域共享资源可同步至教师备课中，便于教师备课时随时调用。</w:t>
            </w:r>
            <w:r>
              <w:rPr>
                <w:rFonts w:hint="eastAsia" w:ascii="宋体" w:hAnsi="宋体" w:eastAsia="宋体"/>
                <w:szCs w:val="21"/>
              </w:rPr>
              <w:br w:type="textWrapping"/>
            </w:r>
            <w:r>
              <w:rPr>
                <w:rFonts w:hint="eastAsia" w:ascii="宋体" w:hAnsi="宋体" w:eastAsia="宋体"/>
                <w:szCs w:val="21"/>
              </w:rPr>
              <w:t>5.校本资源：教师可将个人资源分享至校本资源模块。支持教师将个人优质资源上报至所在学校管理员，上报资源经学校管理员审核通过后，可沉淀为校本资源库，实现校本资源共建共享。</w:t>
            </w:r>
            <w:r>
              <w:rPr>
                <w:rFonts w:hint="eastAsia" w:ascii="宋体" w:hAnsi="宋体" w:eastAsia="宋体"/>
                <w:szCs w:val="21"/>
              </w:rPr>
              <w:br w:type="textWrapping"/>
            </w:r>
            <w:r>
              <w:rPr>
                <w:rFonts w:hint="eastAsia" w:ascii="宋体" w:hAnsi="宋体" w:eastAsia="宋体"/>
                <w:szCs w:val="21"/>
              </w:rPr>
              <w:t>6. 教育云资源平台：软件提供教育云资源功能模块。支持将所属教育云平台资源收藏至教师个人资源库及下载到本地；支持按照格式、类别筛选资源，实现在线预览和评价，支持资源的收藏、下载。</w:t>
            </w:r>
            <w:r>
              <w:rPr>
                <w:rFonts w:hint="eastAsia" w:ascii="宋体" w:hAnsi="宋体" w:eastAsia="宋体"/>
                <w:szCs w:val="21"/>
              </w:rPr>
              <w:br w:type="textWrapping"/>
            </w:r>
            <w:r>
              <w:rPr>
                <w:rFonts w:hint="eastAsia" w:ascii="宋体" w:hAnsi="宋体" w:eastAsia="宋体"/>
                <w:szCs w:val="21"/>
              </w:rPr>
              <w:t>7.自定编目：能够满足校本课程和个性化课程教学需要，支持教师创建编目，教师可在标准教材任意章节下添加子章节或相邻章节，保存后本校老师均可使用；新增的章节支持本校其他老师再次编辑修订或删除；教师个人资源可分享至新增章节中，编目中分享的资源本校其他老师可收藏使用。</w:t>
            </w:r>
            <w:r>
              <w:rPr>
                <w:rFonts w:hint="eastAsia" w:ascii="宋体" w:hAnsi="宋体" w:eastAsia="宋体"/>
                <w:szCs w:val="21"/>
              </w:rPr>
              <w:br w:type="textWrapping"/>
            </w:r>
            <w:r>
              <w:rPr>
                <w:rFonts w:hint="eastAsia" w:ascii="宋体" w:hAnsi="宋体" w:eastAsia="宋体"/>
                <w:szCs w:val="21"/>
              </w:rPr>
              <w:t>四、课前导学系统：</w:t>
            </w:r>
            <w:r>
              <w:rPr>
                <w:rFonts w:hint="eastAsia" w:ascii="宋体" w:hAnsi="宋体" w:eastAsia="宋体"/>
                <w:szCs w:val="21"/>
              </w:rPr>
              <w:br w:type="textWrapping"/>
            </w:r>
            <w:r>
              <w:rPr>
                <w:rFonts w:hint="eastAsia" w:ascii="宋体" w:hAnsi="宋体" w:eastAsia="宋体"/>
                <w:szCs w:val="21"/>
              </w:rPr>
              <w:t>1.导学素材：支持教师自由创建课前导学，教师可从云端引用文本、图片、音频、视频、习题作为导学，所有的导学素材都与教材章节目录自动匹配关联，同时支持教师在引用云端素材的基础上添加现场录制微课资源素材发送给学生。</w:t>
            </w:r>
            <w:r>
              <w:rPr>
                <w:rFonts w:hint="eastAsia" w:ascii="宋体" w:hAnsi="宋体" w:eastAsia="宋体"/>
                <w:szCs w:val="21"/>
              </w:rPr>
              <w:br w:type="textWrapping"/>
            </w:r>
            <w:r>
              <w:rPr>
                <w:rFonts w:hint="eastAsia" w:ascii="宋体" w:hAnsi="宋体" w:eastAsia="宋体"/>
                <w:szCs w:val="21"/>
              </w:rPr>
              <w:t>2.导学任务：教师可为学生指定导学学习任务，选择是否需要学生回答导学。导学支持指定学生用文本、图片、音频、视频、习题等不少于4种形式进行回答；教师可提前自行编辑导学任务，提前设定学生是否可互看导学和教师评语，方便导学任务下达。</w:t>
            </w:r>
            <w:r>
              <w:rPr>
                <w:rFonts w:hint="eastAsia" w:ascii="宋体" w:hAnsi="宋体" w:eastAsia="宋体"/>
                <w:szCs w:val="21"/>
              </w:rPr>
              <w:br w:type="textWrapping"/>
            </w:r>
            <w:r>
              <w:rPr>
                <w:rFonts w:hint="eastAsia" w:ascii="宋体" w:hAnsi="宋体" w:eastAsia="宋体"/>
                <w:szCs w:val="21"/>
              </w:rPr>
              <w:t>3. 导学推送：支持将导学推送给全班或部分学生便于分层化教学，支持教师随时撤销已推送的导学任务；支持导学的多次推送；</w:t>
            </w:r>
            <w:r>
              <w:rPr>
                <w:rFonts w:hint="eastAsia" w:ascii="宋体" w:hAnsi="宋体" w:eastAsia="宋体"/>
                <w:szCs w:val="21"/>
              </w:rPr>
              <w:br w:type="textWrapping"/>
            </w:r>
            <w:r>
              <w:rPr>
                <w:rFonts w:hint="eastAsia" w:ascii="宋体" w:hAnsi="宋体" w:eastAsia="宋体"/>
                <w:szCs w:val="21"/>
              </w:rPr>
              <w:t>4.教师个人导学：支持教师自行创建导学或收藏引用其他教师分享的导学，所有的导学都与教材章节目录相关联，支持通过章节切换查看使用；教师个人制作的导学支持查看历史推送、预览、撤销推送、多次推送、二次编辑、导学分享和打包导出；</w:t>
            </w:r>
            <w:r>
              <w:rPr>
                <w:rFonts w:hint="eastAsia" w:ascii="宋体" w:hAnsi="宋体" w:eastAsia="宋体"/>
                <w:szCs w:val="21"/>
              </w:rPr>
              <w:br w:type="textWrapping"/>
            </w:r>
            <w:r>
              <w:rPr>
                <w:rFonts w:hint="eastAsia" w:ascii="宋体" w:hAnsi="宋体" w:eastAsia="宋体"/>
                <w:szCs w:val="21"/>
              </w:rPr>
              <w:t>5.教师导学分享：支持教师将导学可以分享到所有教师、本省或本校教师，其他教师可以进行收藏、评分及使用；支持按照评分、收藏、预览次数进行排序查看其他教师分享的导学；</w:t>
            </w:r>
            <w:r>
              <w:rPr>
                <w:rFonts w:hint="eastAsia" w:ascii="宋体" w:hAnsi="宋体" w:eastAsia="宋体"/>
                <w:szCs w:val="21"/>
              </w:rPr>
              <w:br w:type="textWrapping"/>
            </w:r>
            <w:r>
              <w:rPr>
                <w:rFonts w:hint="eastAsia" w:ascii="宋体" w:hAnsi="宋体" w:eastAsia="宋体"/>
                <w:szCs w:val="21"/>
              </w:rPr>
              <w:t>6.教师导学反馈：针对学生完成的导学，支持教师从学生参与情况（按照完成人数、未完成人数及所占比例查看）和回答情况（支持逐一查看每一个学生具体的回答情况）查看学生的导学完成情况；支持教师对学生作答情况进行A/B/C/D评价、语音评价、模板化评语和自定义评语等不少于4种的评价方式；也支持教师快速批阅；针对上课需要重点讲评的导学内容，教师可以进行一键标记。</w:t>
            </w:r>
            <w:r>
              <w:rPr>
                <w:rFonts w:hint="eastAsia" w:ascii="宋体" w:hAnsi="宋体" w:eastAsia="宋体"/>
                <w:szCs w:val="21"/>
              </w:rPr>
              <w:br w:type="textWrapping"/>
            </w:r>
            <w:r>
              <w:rPr>
                <w:rFonts w:hint="eastAsia" w:ascii="宋体" w:hAnsi="宋体" w:eastAsia="宋体"/>
                <w:szCs w:val="21"/>
              </w:rPr>
              <w:t xml:space="preserve">7.客观题导学批阅：针对学生提交的客观习题，支持系统的自动智能批阅，支持教师按照完成情况、学生分析和习题分析维度查看作答情况；可以查看班级整体已完成人数及所占比例、未完成人数及所占比例；平均耗时、平均正确率等；也可针对学生个人，查看单个学生的完成情况、提交时间、做题耗时、错题数、正确率等；习题分析可以查看每道习题每个选项学生的答案选择比例，方便教师全面了解整体及个人掌握情况； </w:t>
            </w:r>
            <w:r>
              <w:rPr>
                <w:rFonts w:hint="eastAsia" w:ascii="宋体" w:hAnsi="宋体" w:eastAsia="宋体"/>
                <w:szCs w:val="21"/>
              </w:rPr>
              <w:br w:type="textWrapping"/>
            </w:r>
            <w:r>
              <w:rPr>
                <w:rFonts w:hint="eastAsia" w:ascii="宋体" w:hAnsi="宋体" w:eastAsia="宋体"/>
                <w:szCs w:val="21"/>
              </w:rPr>
              <w:t>8.主观题导学批阅：针对学生提交的主观题拍照图片，教师可采用A/B/C/D评价、语音评价、模板化评语和自定义评语等不少于4种的快速批阅方式；同时系统支持详细的手工批阅，教师可采用批注、形状、标记对错等不少于3种方式的详细手工批阅。</w:t>
            </w:r>
            <w:r>
              <w:rPr>
                <w:rFonts w:hint="eastAsia" w:ascii="宋体" w:hAnsi="宋体" w:eastAsia="宋体"/>
                <w:szCs w:val="21"/>
              </w:rPr>
              <w:br w:type="textWrapping"/>
            </w:r>
            <w:r>
              <w:rPr>
                <w:rFonts w:hint="eastAsia" w:ascii="宋体" w:hAnsi="宋体" w:eastAsia="宋体"/>
                <w:szCs w:val="21"/>
              </w:rPr>
              <w:t>9. 导学导出：支持将导学整体导出为本地压缩包形式，含有导学的任务要求、素材资源，方便教师本地随时查看。</w:t>
            </w:r>
            <w:r>
              <w:rPr>
                <w:rFonts w:hint="eastAsia" w:ascii="宋体" w:hAnsi="宋体" w:eastAsia="宋体"/>
                <w:szCs w:val="21"/>
              </w:rPr>
              <w:br w:type="textWrapping"/>
            </w:r>
            <w:r>
              <w:rPr>
                <w:rFonts w:hint="eastAsia" w:ascii="宋体" w:hAnsi="宋体" w:eastAsia="宋体"/>
                <w:szCs w:val="21"/>
              </w:rPr>
              <w:t>10. 学生导学作答：针对教师推送的导学任务，学生可通过任意WEB端或移动端查收并完成导学任务作答；支持文字、图片、语音、视频等不少于3种的作答提交方式。客观题作答后可直接查看正确答案，主观题作答可进行二次作答订正，便于学生课前与课后的自省自查。</w:t>
            </w:r>
            <w:r>
              <w:rPr>
                <w:rFonts w:hint="eastAsia" w:ascii="宋体" w:hAnsi="宋体" w:eastAsia="宋体"/>
                <w:szCs w:val="21"/>
              </w:rPr>
              <w:br w:type="textWrapping"/>
            </w:r>
            <w:r>
              <w:rPr>
                <w:rFonts w:hint="eastAsia" w:ascii="宋体" w:hAnsi="宋体" w:eastAsia="宋体"/>
                <w:szCs w:val="21"/>
              </w:rPr>
              <w:t>五、同步备课系统：</w:t>
            </w:r>
            <w:r>
              <w:rPr>
                <w:rFonts w:hint="eastAsia" w:ascii="宋体" w:hAnsi="宋体" w:eastAsia="宋体"/>
                <w:szCs w:val="21"/>
              </w:rPr>
              <w:br w:type="textWrapping"/>
            </w:r>
            <w:r>
              <w:rPr>
                <w:rFonts w:hint="eastAsia" w:ascii="宋体" w:hAnsi="宋体" w:eastAsia="宋体"/>
                <w:szCs w:val="21"/>
              </w:rPr>
              <w:t>1. 引用教材：支持一键引用图片数字教材到课件页，涵盖小学、初中及高中，不少于14个学科，不局限于人教社版本；支持对图片类教材的裁剪后引用；引用到课件页面的教材支持放大、缩小和全屏展示；</w:t>
            </w:r>
            <w:r>
              <w:rPr>
                <w:rFonts w:hint="eastAsia" w:ascii="宋体" w:hAnsi="宋体" w:eastAsia="宋体"/>
                <w:szCs w:val="21"/>
              </w:rPr>
              <w:br w:type="textWrapping"/>
            </w:r>
            <w:r>
              <w:rPr>
                <w:rFonts w:hint="eastAsia" w:ascii="宋体" w:hAnsi="宋体" w:eastAsia="宋体"/>
                <w:szCs w:val="21"/>
              </w:rPr>
              <w:t>2.云端资源引用加载：支持将用户准备好的教材资源智能同步到备课资源栏目，支持拖拽的方式将云端资源（教师个人资源、区域共享资源、精品资源）引用到课件页面；支持插入本地资源；支持引用、调用、插入的资源均内嵌式存储在课件中；</w:t>
            </w:r>
            <w:r>
              <w:rPr>
                <w:rFonts w:hint="eastAsia" w:ascii="宋体" w:hAnsi="宋体" w:eastAsia="宋体"/>
                <w:szCs w:val="21"/>
              </w:rPr>
              <w:br w:type="textWrapping"/>
            </w:r>
            <w:r>
              <w:rPr>
                <w:rFonts w:hint="eastAsia" w:ascii="宋体" w:hAnsi="宋体" w:eastAsia="宋体"/>
                <w:szCs w:val="21"/>
              </w:rPr>
              <w:t>3.互动试题：支持互动习题工具内容插入到课件页面，互动习题类型支持：单选、多选、判断、主观题、分类、连线、填空、排序、连连看、标签、拼图、选字词、猜词、标点、连字成诗、竖式计算、分式加减、比大小、数轴题等不少于17种类型；添加的互动试题在课件编辑时支持二次编辑，并支持互动试题作为独立素材同步至教师个人资源；</w:t>
            </w:r>
            <w:r>
              <w:rPr>
                <w:rFonts w:hint="eastAsia" w:ascii="宋体" w:hAnsi="宋体" w:eastAsia="宋体"/>
                <w:szCs w:val="21"/>
              </w:rPr>
              <w:br w:type="textWrapping"/>
            </w:r>
            <w:r>
              <w:rPr>
                <w:rFonts w:hint="eastAsia" w:ascii="宋体" w:hAnsi="宋体" w:eastAsia="宋体"/>
                <w:szCs w:val="21"/>
              </w:rPr>
              <w:t>4.教学模板：提供画廊、时间轴、知识树、转盘、翻牌不少于5种教学模板，提供示例制作指导，并支持版式、文字、图片的二次编辑。</w:t>
            </w:r>
            <w:r>
              <w:rPr>
                <w:rFonts w:hint="eastAsia" w:ascii="宋体" w:hAnsi="宋体" w:eastAsia="宋体"/>
                <w:szCs w:val="21"/>
              </w:rPr>
              <w:br w:type="textWrapping"/>
            </w:r>
            <w:r>
              <w:rPr>
                <w:rFonts w:hint="eastAsia" w:ascii="宋体" w:hAnsi="宋体" w:eastAsia="宋体"/>
                <w:szCs w:val="21"/>
              </w:rPr>
              <w:t>5.学科工具：支持在课件编辑时按照学科精准匹配学科工具，所有学科工具不少于20种，支持插入到课件页面：通用学科：知识导图；语文学科：汉字测评、诗词卡片、汉字卡片、汉字书写、汉字听写、通过单独的汉字连接可以形成完整的古诗；数学学科：数学公式、口算训练、数学画板、竖式计算、分数加减、数轴工具；英语学科：英语词典、单词卡片；物理学科：物理公式、物理实验仪器；化学学科：化学公式、化学实验仪器、原子结构示意图、元素周期表；可将学科工具添加到课件页，支持二次编辑；</w:t>
            </w:r>
            <w:r>
              <w:rPr>
                <w:rFonts w:hint="eastAsia" w:ascii="宋体" w:hAnsi="宋体" w:eastAsia="宋体"/>
                <w:szCs w:val="21"/>
              </w:rPr>
              <w:br w:type="textWrapping"/>
            </w:r>
            <w:r>
              <w:rPr>
                <w:rFonts w:hint="eastAsia" w:ascii="宋体" w:hAnsi="宋体" w:eastAsia="宋体"/>
                <w:szCs w:val="21"/>
              </w:rPr>
              <w:t>6.课件完成存储对应章节编目：支持课件本地存储，支持导入本地课件，也支持课件同步到云端；支持课件上传教案，针对上传的教案支持预览、编辑、替换；支持课件同步云端时采用差异化同步技术，减少课件同步云端的时间；</w:t>
            </w:r>
            <w:r>
              <w:rPr>
                <w:rFonts w:hint="eastAsia" w:ascii="宋体" w:hAnsi="宋体" w:eastAsia="宋体"/>
                <w:szCs w:val="21"/>
              </w:rPr>
              <w:br w:type="textWrapping"/>
            </w:r>
            <w:r>
              <w:rPr>
                <w:rFonts w:hint="eastAsia" w:ascii="宋体" w:hAnsi="宋体" w:eastAsia="宋体"/>
                <w:szCs w:val="21"/>
              </w:rPr>
              <w:t>7.离线备课模式：离线情况下，调用离线缓存的资源、添加使用文本、形状、表格元素；支持课件备课完成后存储于本地，网络连接后可同步至云端；</w:t>
            </w:r>
            <w:r>
              <w:rPr>
                <w:rFonts w:hint="eastAsia" w:ascii="宋体" w:hAnsi="宋体" w:eastAsia="宋体"/>
                <w:szCs w:val="21"/>
              </w:rPr>
              <w:br w:type="textWrapping"/>
            </w:r>
            <w:r>
              <w:rPr>
                <w:rFonts w:hint="eastAsia" w:ascii="宋体" w:hAnsi="宋体" w:eastAsia="宋体"/>
                <w:szCs w:val="21"/>
              </w:rPr>
              <w:t>8.教案工具：系统提供教案编辑存储工具。教案分为教学目标、教学重难点、教学过程、板书设计，支持教师自主添加大纲和编辑，教案完成后可存储对应章节编目，支持教案本地添加和教案导出，方便教师整理备课思路。</w:t>
            </w:r>
            <w:r>
              <w:rPr>
                <w:rFonts w:hint="eastAsia" w:ascii="宋体" w:hAnsi="宋体" w:eastAsia="宋体"/>
                <w:szCs w:val="21"/>
              </w:rPr>
              <w:br w:type="textWrapping"/>
            </w:r>
            <w:r>
              <w:rPr>
                <w:rFonts w:hint="eastAsia" w:ascii="宋体" w:hAnsi="宋体" w:eastAsia="宋体"/>
                <w:szCs w:val="21"/>
              </w:rPr>
              <w:t>9.课件导出：提供不少于3种的课件导出格式：自有格式互动课件、PPT/PPTX格式、PDF格式，方便教师灵活使用。</w:t>
            </w:r>
            <w:r>
              <w:rPr>
                <w:rFonts w:hint="eastAsia" w:ascii="宋体" w:hAnsi="宋体" w:eastAsia="宋体"/>
                <w:szCs w:val="21"/>
              </w:rPr>
              <w:br w:type="textWrapping"/>
            </w:r>
            <w:r>
              <w:rPr>
                <w:rFonts w:hint="eastAsia" w:ascii="宋体" w:hAnsi="宋体" w:eastAsia="宋体"/>
                <w:szCs w:val="21"/>
              </w:rPr>
              <w:t>10.PPT原生备课：支持直接在Office PPT模式中登陆智慧教学系统同一账号，支持在编辑时按教材章节精准一键引用教材资源（我的资源、共享资源、精品资源）；支持在编辑PPT课件的时候一键引用含小学、初中、高中不少于14个学科的数字教材；支持调用截屏、录屏工具；</w:t>
            </w:r>
            <w:r>
              <w:rPr>
                <w:rFonts w:hint="eastAsia" w:ascii="宋体" w:hAnsi="宋体" w:eastAsia="宋体"/>
                <w:szCs w:val="21"/>
              </w:rPr>
              <w:br w:type="textWrapping"/>
            </w:r>
            <w:r>
              <w:rPr>
                <w:rFonts w:hint="eastAsia" w:ascii="宋体" w:hAnsi="宋体" w:eastAsia="宋体"/>
                <w:szCs w:val="21"/>
              </w:rPr>
              <w:t xml:space="preserve"> 11.备课共享：提供优质备课资源集中共享平台。教师可将优质个人备课资源分享至备课共享平台，也可将备课平台的优质备课内容进行预览、编辑、收藏、导出。共享备课平台的备课资源可按照分享范围筛选，也可按照下载量、评分、收藏、预览、大小的排序进行筛选。六、习题检测系统：</w:t>
            </w:r>
            <w:r>
              <w:rPr>
                <w:rFonts w:hint="eastAsia" w:ascii="宋体" w:hAnsi="宋体" w:eastAsia="宋体"/>
                <w:szCs w:val="21"/>
              </w:rPr>
              <w:br w:type="textWrapping"/>
            </w:r>
            <w:r>
              <w:rPr>
                <w:rFonts w:hint="eastAsia" w:ascii="宋体" w:hAnsi="宋体" w:eastAsia="宋体"/>
                <w:szCs w:val="21"/>
              </w:rPr>
              <w:t>1.习题组卷：提供与国家课程标准教材编目同步的题库，涵盖小学、初中、高中各个年级，不少于9个学科的习题，各学段、各年级习题资源齐全，无年级断层；支持题库习题一键收藏、评价、纠错；支持题库智能组卷形成基础、中等、困难试卷，也支持从题库选择习题自主组卷；支持按照题型、难度筛选习题，支持按照评分、收藏进行排序；</w:t>
            </w:r>
            <w:r>
              <w:rPr>
                <w:rFonts w:hint="eastAsia" w:ascii="宋体" w:hAnsi="宋体" w:eastAsia="宋体"/>
                <w:szCs w:val="21"/>
              </w:rPr>
              <w:br w:type="textWrapping"/>
            </w:r>
            <w:r>
              <w:rPr>
                <w:rFonts w:hint="eastAsia" w:ascii="宋体" w:hAnsi="宋体" w:eastAsia="宋体"/>
                <w:szCs w:val="21"/>
              </w:rPr>
              <w:t>2. 共享习题：支持教师自行创建习题或收藏引用其他教师分享的习题，所有的习题都与教材章节目录相关联，支持通过章节切换查看使用；我的习题支持预览、编辑、分享；支持按照题型、难度筛选习题，支持习题的移动、删除；</w:t>
            </w:r>
            <w:r>
              <w:rPr>
                <w:rFonts w:hint="eastAsia" w:ascii="宋体" w:hAnsi="宋体" w:eastAsia="宋体"/>
                <w:szCs w:val="21"/>
              </w:rPr>
              <w:br w:type="textWrapping"/>
            </w:r>
            <w:r>
              <w:rPr>
                <w:rFonts w:hint="eastAsia" w:ascii="宋体" w:hAnsi="宋体" w:eastAsia="宋体"/>
                <w:szCs w:val="21"/>
              </w:rPr>
              <w:t>3.自建习题：支持教师新建习题的题型设置，支持单选题、多选题、判断题，难易程度：容易、较易、一般、较难、困难；支持习题添加文本解析和视频解析；习题的题目、解析支持添加数学公式、特殊符号及图片，可添加9个视频资源；</w:t>
            </w:r>
            <w:r>
              <w:rPr>
                <w:rFonts w:hint="eastAsia" w:ascii="宋体" w:hAnsi="宋体" w:eastAsia="宋体"/>
                <w:szCs w:val="21"/>
              </w:rPr>
              <w:br w:type="textWrapping"/>
            </w:r>
            <w:r>
              <w:rPr>
                <w:rFonts w:hint="eastAsia" w:ascii="宋体" w:hAnsi="宋体" w:eastAsia="宋体"/>
                <w:szCs w:val="21"/>
              </w:rPr>
              <w:t>4.习题导入：支持按照模板导入本地习题；导入之后支持二次编辑习题</w:t>
            </w:r>
            <w:r>
              <w:rPr>
                <w:rFonts w:hint="eastAsia" w:ascii="宋体" w:hAnsi="宋体" w:eastAsia="宋体"/>
                <w:szCs w:val="21"/>
              </w:rPr>
              <w:br w:type="textWrapping"/>
            </w:r>
            <w:r>
              <w:rPr>
                <w:rFonts w:hint="eastAsia" w:ascii="宋体" w:hAnsi="宋体" w:eastAsia="宋体"/>
                <w:szCs w:val="21"/>
              </w:rPr>
              <w:t>5.习题推送：支持将习题推送给班级全部学生或者部分学生，推送的习题支持设置完成时间，支持定时自动推送；针对已推送的检测，支持二次推送、编辑功能；</w:t>
            </w:r>
            <w:r>
              <w:rPr>
                <w:rFonts w:hint="eastAsia" w:ascii="宋体" w:hAnsi="宋体" w:eastAsia="宋体"/>
                <w:szCs w:val="21"/>
              </w:rPr>
              <w:br w:type="textWrapping"/>
            </w:r>
            <w:r>
              <w:rPr>
                <w:rFonts w:hint="eastAsia" w:ascii="宋体" w:hAnsi="宋体" w:eastAsia="宋体"/>
                <w:szCs w:val="21"/>
              </w:rPr>
              <w:t>6.习题统计：针对学生提交的客观习题，支持系统的自动判断，支持教师按照学生分析和习题分析维度查看作答情况；可以查看班级整体参与情况、平均得分、平均正确率、平均耗时；学生分析可以查看每个学生的排名情况、得分、提交时间、做题耗时、错题数、正确率等；习题分析可以查看每道习题学生的答案选择比例；</w:t>
            </w:r>
            <w:r>
              <w:rPr>
                <w:rFonts w:hint="eastAsia" w:ascii="宋体" w:hAnsi="宋体" w:eastAsia="宋体"/>
                <w:szCs w:val="21"/>
              </w:rPr>
              <w:br w:type="textWrapping"/>
            </w:r>
            <w:r>
              <w:rPr>
                <w:rFonts w:hint="eastAsia" w:ascii="宋体" w:hAnsi="宋体" w:eastAsia="宋体"/>
                <w:szCs w:val="21"/>
              </w:rPr>
              <w:t xml:space="preserve">7. 制作纸质试卷：支持将组卷检测题导出为word文档，满足线下打印纸质检测题的需要；支持将检测试题导出为不带有答案的学生版本和带有答案的教师版本两个模板样式，满足不同角色的检测需要； </w:t>
            </w:r>
            <w:r>
              <w:rPr>
                <w:rFonts w:hint="eastAsia" w:ascii="宋体" w:hAnsi="宋体" w:eastAsia="宋体"/>
                <w:szCs w:val="21"/>
              </w:rPr>
              <w:br w:type="textWrapping"/>
            </w:r>
            <w:r>
              <w:rPr>
                <w:rFonts w:hint="eastAsia" w:ascii="宋体" w:hAnsi="宋体" w:eastAsia="宋体"/>
                <w:szCs w:val="21"/>
              </w:rPr>
              <w:t>8.习题共享：支持对其他用户分享的共享习题的预览、评价、收藏和纠错；支持按照格式分享范围、评分高低、收藏次数检索习题。</w:t>
            </w:r>
            <w:r>
              <w:rPr>
                <w:rFonts w:hint="eastAsia" w:ascii="宋体" w:hAnsi="宋体" w:eastAsia="宋体"/>
                <w:szCs w:val="21"/>
              </w:rPr>
              <w:br w:type="textWrapping"/>
            </w:r>
            <w:r>
              <w:rPr>
                <w:rFonts w:hint="eastAsia" w:ascii="宋体" w:hAnsi="宋体" w:eastAsia="宋体"/>
                <w:szCs w:val="21"/>
              </w:rPr>
              <w:t>9.支持创建电子答题卡：教师可设单选题、多选题、判断题、填空题、主观题题目及正确答案，并链接知识点，推送至学生空间课后完成或者通过电子书包当堂完成，学生完成后可形成数据统计分析报告；</w:t>
            </w:r>
            <w:r>
              <w:rPr>
                <w:rFonts w:hint="eastAsia" w:ascii="宋体" w:hAnsi="宋体" w:eastAsia="宋体"/>
                <w:szCs w:val="21"/>
              </w:rPr>
              <w:br w:type="textWrapping"/>
            </w:r>
            <w:r>
              <w:rPr>
                <w:rFonts w:hint="eastAsia" w:ascii="宋体" w:hAnsi="宋体" w:eastAsia="宋体"/>
                <w:szCs w:val="21"/>
              </w:rPr>
              <w:t>七、智慧授课系统：</w:t>
            </w:r>
            <w:r>
              <w:rPr>
                <w:rFonts w:hint="eastAsia" w:ascii="宋体" w:hAnsi="宋体" w:eastAsia="宋体"/>
                <w:szCs w:val="21"/>
              </w:rPr>
              <w:br w:type="textWrapping"/>
            </w:r>
            <w:r>
              <w:rPr>
                <w:rFonts w:hint="eastAsia" w:ascii="宋体" w:hAnsi="宋体" w:eastAsia="宋体"/>
                <w:szCs w:val="21"/>
              </w:rPr>
              <w:t>1.写画功能：为方便老师不同的教学场景，笔的线条可以调整粗细和颜色，支持铅笔、荧光笔、排刷笔、毛笔、镭射笔、智慧笔、纹理笔、印章笔等不少于8种不同类型的画笔；</w:t>
            </w:r>
            <w:r>
              <w:rPr>
                <w:rFonts w:hint="eastAsia" w:ascii="宋体" w:hAnsi="宋体" w:eastAsia="宋体"/>
                <w:szCs w:val="21"/>
              </w:rPr>
              <w:br w:type="textWrapping"/>
            </w:r>
            <w:r>
              <w:rPr>
                <w:rFonts w:hint="eastAsia" w:ascii="宋体" w:hAnsi="宋体" w:eastAsia="宋体"/>
                <w:szCs w:val="21"/>
              </w:rPr>
              <w:t>2.基本绘图功能：提供包括矩形、三角形、椭圆形、弧线、虚线在内的至少19种基本几何图形；可实现上述图形的绘制、大小调整、旋转、删除、复制、填充、边框修改等常用功能，支持将图形锁定，可防止误操作位移；</w:t>
            </w:r>
            <w:r>
              <w:rPr>
                <w:rFonts w:hint="eastAsia" w:ascii="宋体" w:hAnsi="宋体" w:eastAsia="宋体"/>
                <w:szCs w:val="21"/>
              </w:rPr>
              <w:br w:type="textWrapping"/>
            </w:r>
            <w:r>
              <w:rPr>
                <w:rFonts w:hint="eastAsia" w:ascii="宋体" w:hAnsi="宋体" w:eastAsia="宋体"/>
                <w:szCs w:val="21"/>
              </w:rPr>
              <w:t>3. 板书页面管理功能：可新增页面、删除页面、查看页面缩略图；将操作过的页面自动保存，可随时查看之前操作的任何页面，并能再次修改；在账号登录场景下，可以将板书页面上传，通过手机、平板、Web页面随时查看。</w:t>
            </w:r>
            <w:r>
              <w:rPr>
                <w:rFonts w:hint="eastAsia" w:ascii="宋体" w:hAnsi="宋体" w:eastAsia="宋体"/>
                <w:szCs w:val="21"/>
              </w:rPr>
              <w:br w:type="textWrapping"/>
            </w:r>
            <w:r>
              <w:rPr>
                <w:rFonts w:hint="eastAsia" w:ascii="宋体" w:hAnsi="宋体" w:eastAsia="宋体"/>
                <w:szCs w:val="21"/>
              </w:rPr>
              <w:t>4.支持课堂正计时和倒计时，允许老师调整计时器时间，计时过程中支持全屏显示时间，倒计时快结束时，有提示音；</w:t>
            </w:r>
            <w:r>
              <w:rPr>
                <w:rFonts w:hint="eastAsia" w:ascii="宋体" w:hAnsi="宋体" w:eastAsia="宋体"/>
                <w:szCs w:val="21"/>
              </w:rPr>
              <w:br w:type="textWrapping"/>
            </w:r>
            <w:r>
              <w:rPr>
                <w:rFonts w:hint="eastAsia" w:ascii="宋体" w:hAnsi="宋体" w:eastAsia="宋体"/>
                <w:szCs w:val="21"/>
              </w:rPr>
              <w:t xml:space="preserve">5.小组评分工具：无需打开额外软件，白板中内嵌学生小组点评工具的小组评分。支持老师动态调整学生分组，允许老师在课堂上实时为学生所在小组增减分，支持红花、点赞、星星、奖章、爱心、记分板、红旗不少于7种方式展现。小组点评工具可随时最小化并支持拖拽至任意位置。同时，教师可采用移动讲台，在不依赖大屏的前提下远距离对学生进行课堂评价； </w:t>
            </w:r>
            <w:r>
              <w:rPr>
                <w:rFonts w:hint="eastAsia" w:ascii="宋体" w:hAnsi="宋体" w:eastAsia="宋体"/>
                <w:szCs w:val="21"/>
              </w:rPr>
              <w:br w:type="textWrapping"/>
            </w:r>
            <w:r>
              <w:rPr>
                <w:rFonts w:hint="eastAsia" w:ascii="宋体" w:hAnsi="宋体" w:eastAsia="宋体"/>
                <w:szCs w:val="21"/>
              </w:rPr>
              <w:t>6.学生光荣榜工具：无需打开额外软件，白板中内嵌学生点评工具的光荣榜。可对小组或学生个人分别针对表扬项、待改进项进行点评计分。学生名单支持按照姓名拼音、按总分数高低、按表扬分数高低、按待改进分数高低等4种排列方式。同时，教师可采用移动讲台，在不依赖大屏的前提下远距离对学生进行课堂评价；</w:t>
            </w:r>
            <w:r>
              <w:rPr>
                <w:rFonts w:hint="eastAsia" w:ascii="宋体" w:hAnsi="宋体" w:eastAsia="宋体"/>
                <w:szCs w:val="21"/>
              </w:rPr>
              <w:br w:type="textWrapping"/>
            </w:r>
            <w:r>
              <w:rPr>
                <w:rFonts w:hint="eastAsia" w:ascii="宋体" w:hAnsi="宋体" w:eastAsia="宋体"/>
                <w:szCs w:val="21"/>
              </w:rPr>
              <w:t>7. 聚光灯：支持聚光灯功能，可以选择圆形、四边形的边框，教师可以调整聚光范围；聚光灯工具自带放大镜功能，可支持区域放大。</w:t>
            </w:r>
            <w:r>
              <w:rPr>
                <w:rFonts w:hint="eastAsia" w:ascii="宋体" w:hAnsi="宋体" w:eastAsia="宋体"/>
                <w:szCs w:val="21"/>
              </w:rPr>
              <w:br w:type="textWrapping"/>
            </w:r>
            <w:r>
              <w:rPr>
                <w:rFonts w:hint="eastAsia" w:ascii="宋体" w:hAnsi="宋体" w:eastAsia="宋体"/>
                <w:szCs w:val="21"/>
              </w:rPr>
              <w:t>8.屏幕截屏工具：支持屏幕截屏功能，支持截取矩形截图和自由截图2种方式，也可截取其它应用的当前画面，自动保存在互动课堂页面下，便于教师课堂使用。</w:t>
            </w:r>
            <w:r>
              <w:rPr>
                <w:rFonts w:hint="eastAsia" w:ascii="宋体" w:hAnsi="宋体" w:eastAsia="宋体"/>
                <w:szCs w:val="21"/>
              </w:rPr>
              <w:br w:type="textWrapping"/>
            </w:r>
            <w:r>
              <w:rPr>
                <w:rFonts w:hint="eastAsia" w:ascii="宋体" w:hAnsi="宋体" w:eastAsia="宋体"/>
                <w:szCs w:val="21"/>
              </w:rPr>
              <w:t>9.背景更换：支持板书背景的更换，支持常用的汉字田字格、汉语拼音、音乐五线谱、足球场、篮球场、围棋谱等不少于20种背景供教师选择。</w:t>
            </w:r>
            <w:r>
              <w:rPr>
                <w:rFonts w:hint="eastAsia" w:ascii="宋体" w:hAnsi="宋体" w:eastAsia="宋体"/>
                <w:szCs w:val="21"/>
              </w:rPr>
              <w:br w:type="textWrapping"/>
            </w:r>
            <w:r>
              <w:rPr>
                <w:rFonts w:hint="eastAsia" w:ascii="宋体" w:hAnsi="宋体" w:eastAsia="宋体"/>
                <w:szCs w:val="21"/>
              </w:rPr>
              <w:t>10.课堂录制：支持一键课堂录屏，能将课堂的板书、教师语音进行录制，自动保存到本地，同时下课后无需手动操作录课视频自动上传至云端，学生通过任意的移动端和电脑可随时回看教师录课内容，方便复习。</w:t>
            </w:r>
            <w:r>
              <w:rPr>
                <w:rFonts w:hint="eastAsia" w:ascii="宋体" w:hAnsi="宋体" w:eastAsia="宋体"/>
                <w:szCs w:val="21"/>
              </w:rPr>
              <w:br w:type="textWrapping"/>
            </w:r>
            <w:r>
              <w:rPr>
                <w:rFonts w:hint="eastAsia" w:ascii="宋体" w:hAnsi="宋体" w:eastAsia="宋体"/>
                <w:szCs w:val="21"/>
              </w:rPr>
              <w:t>11.云端资源添加：白板软件支持一键调用云端教学资源，包括云端教师个人资源、教育云资源、教师课件、网络画板等云端教学资源，可将云端资源直接添加至白板中，便于教学时一键打开启用。云端教师个人资源可按照教案、学案、课件、习题、微课、素材和拓展等不少7种类型进行筛选。教育云资源按照学科、学段到章到节的进行展现，便于教师快速查找。</w:t>
            </w:r>
            <w:r>
              <w:rPr>
                <w:rFonts w:hint="eastAsia" w:ascii="宋体" w:hAnsi="宋体" w:eastAsia="宋体"/>
                <w:szCs w:val="21"/>
              </w:rPr>
              <w:br w:type="textWrapping"/>
            </w:r>
            <w:r>
              <w:rPr>
                <w:rFonts w:hint="eastAsia" w:ascii="宋体" w:hAnsi="宋体" w:eastAsia="宋体"/>
                <w:szCs w:val="21"/>
              </w:rPr>
              <w:t>12.本地资源加载：支持课堂上，加载本地的PPT课件，实时生成课堂板书，每一个板书对应一页课件内容，方便教师课堂授课；</w:t>
            </w:r>
            <w:r>
              <w:rPr>
                <w:rFonts w:hint="eastAsia" w:ascii="宋体" w:hAnsi="宋体" w:eastAsia="宋体"/>
                <w:szCs w:val="21"/>
              </w:rPr>
              <w:br w:type="textWrapping"/>
            </w:r>
            <w:r>
              <w:rPr>
                <w:rFonts w:hint="eastAsia" w:ascii="宋体" w:hAnsi="宋体" w:eastAsia="宋体"/>
                <w:szCs w:val="21"/>
              </w:rPr>
              <w:t>13. 挑人答题工具：为充分活跃课堂气氛，支持课堂上从班级学生名单中随机挑选学生或小组进行答题，并支持现场答题评价；</w:t>
            </w:r>
            <w:r>
              <w:rPr>
                <w:rFonts w:hint="eastAsia" w:ascii="宋体" w:hAnsi="宋体" w:eastAsia="宋体"/>
                <w:szCs w:val="21"/>
              </w:rPr>
              <w:br w:type="textWrapping"/>
            </w:r>
            <w:r>
              <w:rPr>
                <w:rFonts w:hint="eastAsia" w:ascii="宋体" w:hAnsi="宋体" w:eastAsia="宋体"/>
                <w:szCs w:val="21"/>
              </w:rPr>
              <w:t>14.课堂内容云端上传：系统支持下课后，课堂的教师板书、课堂录屏、学生互动记录自动保存上传至云端，老师、学生均可通过个人空间进行查看，方便课程回顾；教师可自行决定是否开启课堂内容云端自动推送。</w:t>
            </w:r>
            <w:r>
              <w:rPr>
                <w:rFonts w:hint="eastAsia" w:ascii="宋体" w:hAnsi="宋体" w:eastAsia="宋体"/>
                <w:szCs w:val="21"/>
              </w:rPr>
              <w:br w:type="textWrapping"/>
            </w:r>
            <w:r>
              <w:rPr>
                <w:rFonts w:hint="eastAsia" w:ascii="宋体" w:hAnsi="宋体" w:eastAsia="宋体"/>
                <w:szCs w:val="21"/>
              </w:rPr>
              <w:t>15.课堂作业布置：支持一键将课堂当前板书作为作业发布给学生，学生可在学生空间上查看并作答提交；</w:t>
            </w:r>
            <w:r>
              <w:rPr>
                <w:rFonts w:hint="eastAsia" w:ascii="宋体" w:hAnsi="宋体" w:eastAsia="宋体"/>
                <w:szCs w:val="21"/>
              </w:rPr>
              <w:br w:type="textWrapping"/>
            </w:r>
            <w:r>
              <w:rPr>
                <w:rFonts w:hint="eastAsia" w:ascii="宋体" w:hAnsi="宋体" w:eastAsia="宋体"/>
                <w:szCs w:val="21"/>
              </w:rPr>
              <w:t>16.课堂作业点评：提供课堂作业点评功能，教师可直接展示学生作业，支持图片、文字、音视频、习题类作业展示，也支持不少于6位同学的作业投入到白板上同时进行展示对比；</w:t>
            </w:r>
            <w:r>
              <w:rPr>
                <w:rFonts w:hint="eastAsia" w:ascii="宋体" w:hAnsi="宋体" w:eastAsia="宋体"/>
                <w:szCs w:val="21"/>
              </w:rPr>
              <w:br w:type="textWrapping"/>
            </w:r>
            <w:r>
              <w:rPr>
                <w:rFonts w:hint="eastAsia" w:ascii="宋体" w:hAnsi="宋体" w:eastAsia="宋体"/>
                <w:szCs w:val="21"/>
              </w:rPr>
              <w:t>17. 学生管理：软件支持学生管理功能，可通过学生管理功能添加临时班级，新增学生信息，批量操作，学生分小组等功能，方便课堂集中管理学生信息。为便于老师使用，也可直接以班级为单位将学生名册导出至本地；</w:t>
            </w:r>
            <w:r>
              <w:rPr>
                <w:rFonts w:hint="eastAsia" w:ascii="宋体" w:hAnsi="宋体" w:eastAsia="宋体"/>
                <w:szCs w:val="21"/>
              </w:rPr>
              <w:br w:type="textWrapping"/>
            </w:r>
            <w:r>
              <w:rPr>
                <w:rFonts w:hint="eastAsia" w:ascii="宋体" w:hAnsi="宋体" w:eastAsia="宋体"/>
                <w:szCs w:val="21"/>
              </w:rPr>
              <w:t>18.课堂统计：支持课堂统计，课堂统计能清晰显示授课班级、教材章节、上课时长、上课时间、互动情况、学生参与情况等主要信息；</w:t>
            </w:r>
            <w:r>
              <w:rPr>
                <w:rFonts w:hint="eastAsia" w:ascii="宋体" w:hAnsi="宋体" w:eastAsia="宋体"/>
                <w:szCs w:val="21"/>
              </w:rPr>
              <w:br w:type="textWrapping"/>
            </w:r>
            <w:r>
              <w:rPr>
                <w:rFonts w:hint="eastAsia" w:ascii="宋体" w:hAnsi="宋体" w:eastAsia="宋体"/>
                <w:szCs w:val="21"/>
              </w:rPr>
              <w:t>19.课件分享：支持课件分享，扫描课堂二维码可提取课堂内容，随时收藏或发送给他人。</w:t>
            </w:r>
            <w:r>
              <w:rPr>
                <w:rFonts w:hint="eastAsia" w:ascii="宋体" w:hAnsi="宋体" w:eastAsia="宋体"/>
                <w:szCs w:val="21"/>
              </w:rPr>
              <w:br w:type="textWrapping"/>
            </w:r>
            <w:r>
              <w:rPr>
                <w:rFonts w:hint="eastAsia" w:ascii="宋体" w:hAnsi="宋体" w:eastAsia="宋体"/>
                <w:szCs w:val="21"/>
              </w:rPr>
              <w:t>八、学科工具</w:t>
            </w:r>
            <w:r>
              <w:rPr>
                <w:rFonts w:hint="eastAsia" w:ascii="宋体" w:hAnsi="宋体" w:eastAsia="宋体"/>
                <w:szCs w:val="21"/>
              </w:rPr>
              <w:br w:type="textWrapping"/>
            </w:r>
            <w:r>
              <w:rPr>
                <w:rFonts w:hint="eastAsia" w:ascii="宋体" w:hAnsi="宋体" w:eastAsia="宋体"/>
                <w:szCs w:val="21"/>
              </w:rPr>
              <w:t>1.通用学科：提供互动试题、知识导图等学科通用工具；</w:t>
            </w:r>
            <w:r>
              <w:rPr>
                <w:rFonts w:hint="eastAsia" w:ascii="宋体" w:hAnsi="宋体" w:eastAsia="宋体"/>
                <w:szCs w:val="21"/>
              </w:rPr>
              <w:br w:type="textWrapping"/>
            </w:r>
            <w:r>
              <w:rPr>
                <w:rFonts w:hint="eastAsia" w:ascii="宋体" w:hAnsi="宋体" w:eastAsia="宋体"/>
                <w:szCs w:val="21"/>
              </w:rPr>
              <w:t>2、语文学科：提供汉字卡片、汉字书写、汉字听写、诗词卡片等语文学科工具；</w:t>
            </w:r>
            <w:r>
              <w:rPr>
                <w:rFonts w:hint="eastAsia" w:ascii="宋体" w:hAnsi="宋体" w:eastAsia="宋体"/>
                <w:szCs w:val="21"/>
              </w:rPr>
              <w:br w:type="textWrapping"/>
            </w:r>
            <w:r>
              <w:rPr>
                <w:rFonts w:hint="eastAsia" w:ascii="宋体" w:hAnsi="宋体" w:eastAsia="宋体"/>
                <w:szCs w:val="21"/>
              </w:rPr>
              <w:t>3.数学学科：提供数学、口算等数学学科工具；</w:t>
            </w:r>
            <w:r>
              <w:rPr>
                <w:rFonts w:hint="eastAsia" w:ascii="宋体" w:hAnsi="宋体" w:eastAsia="宋体"/>
                <w:szCs w:val="21"/>
              </w:rPr>
              <w:br w:type="textWrapping"/>
            </w:r>
            <w:r>
              <w:rPr>
                <w:rFonts w:hint="eastAsia" w:ascii="宋体" w:hAnsi="宋体" w:eastAsia="宋体"/>
                <w:szCs w:val="21"/>
              </w:rPr>
              <w:t>4.英语学科：提供单词卡片、英语词典、口语测练等英语学科工具；</w:t>
            </w:r>
            <w:r>
              <w:rPr>
                <w:rFonts w:hint="eastAsia" w:ascii="宋体" w:hAnsi="宋体" w:eastAsia="宋体"/>
                <w:szCs w:val="21"/>
              </w:rPr>
              <w:br w:type="textWrapping"/>
            </w:r>
            <w:r>
              <w:rPr>
                <w:rFonts w:hint="eastAsia" w:ascii="宋体" w:hAnsi="宋体" w:eastAsia="宋体"/>
                <w:szCs w:val="21"/>
              </w:rPr>
              <w:t>5.物理学科：提供物理公式、物理实验仪器等物理学科工具；</w:t>
            </w:r>
            <w:r>
              <w:rPr>
                <w:rFonts w:hint="eastAsia" w:ascii="宋体" w:hAnsi="宋体" w:eastAsia="宋体"/>
                <w:szCs w:val="21"/>
              </w:rPr>
              <w:br w:type="textWrapping"/>
            </w:r>
            <w:r>
              <w:rPr>
                <w:rFonts w:hint="eastAsia" w:ascii="宋体" w:hAnsi="宋体" w:eastAsia="宋体"/>
                <w:szCs w:val="21"/>
              </w:rPr>
              <w:t>6.化学学科：提供化学公式、化学实验仪器、化学原子结构示意图等化学学科工具；</w:t>
            </w:r>
            <w:r>
              <w:rPr>
                <w:rFonts w:hint="eastAsia" w:ascii="宋体" w:hAnsi="宋体" w:eastAsia="宋体"/>
                <w:szCs w:val="21"/>
              </w:rPr>
              <w:br w:type="textWrapping"/>
            </w:r>
            <w:r>
              <w:rPr>
                <w:rFonts w:hint="eastAsia" w:ascii="宋体" w:hAnsi="宋体" w:eastAsia="宋体"/>
                <w:szCs w:val="21"/>
              </w:rPr>
              <w:t>7.地理工具：地球信息、地球公转、虚拟三球仪、太阳系、3D地球仪；</w:t>
            </w:r>
            <w:r>
              <w:rPr>
                <w:rFonts w:hint="eastAsia" w:ascii="宋体" w:hAnsi="宋体" w:eastAsia="宋体"/>
                <w:szCs w:val="21"/>
              </w:rPr>
              <w:br w:type="textWrapping"/>
            </w:r>
            <w:r>
              <w:rPr>
                <w:rFonts w:hint="eastAsia" w:ascii="宋体" w:hAnsi="宋体" w:eastAsia="宋体"/>
                <w:szCs w:val="21"/>
              </w:rPr>
              <w:t>8. 音乐工具：乐理学习、趣味钢琴。</w:t>
            </w:r>
            <w:r>
              <w:rPr>
                <w:rFonts w:hint="eastAsia" w:ascii="宋体" w:hAnsi="宋体" w:eastAsia="宋体"/>
                <w:szCs w:val="21"/>
              </w:rPr>
              <w:br w:type="textWrapping"/>
            </w:r>
            <w:r>
              <w:rPr>
                <w:rFonts w:hint="eastAsia" w:ascii="宋体" w:hAnsi="宋体" w:eastAsia="宋体"/>
                <w:szCs w:val="21"/>
              </w:rPr>
              <w:t>九、移动授课系统：</w:t>
            </w:r>
            <w:r>
              <w:rPr>
                <w:rFonts w:hint="eastAsia" w:ascii="宋体" w:hAnsi="宋体" w:eastAsia="宋体"/>
                <w:szCs w:val="21"/>
              </w:rPr>
              <w:br w:type="textWrapping"/>
            </w:r>
            <w:r>
              <w:rPr>
                <w:rFonts w:hint="eastAsia" w:ascii="宋体" w:hAnsi="宋体" w:eastAsia="宋体"/>
                <w:szCs w:val="21"/>
              </w:rPr>
              <w:t>1.拍照上传：支持打开手机摄像头进行拍照，并上传大屏，可以上传已有图片，也可以现场拍摄。最多允许拍6张照片，点击上传按钮可将所拍照片投入白板中使用；</w:t>
            </w:r>
            <w:r>
              <w:rPr>
                <w:rFonts w:hint="eastAsia" w:ascii="宋体" w:hAnsi="宋体" w:eastAsia="宋体"/>
                <w:szCs w:val="21"/>
              </w:rPr>
              <w:br w:type="textWrapping"/>
            </w:r>
            <w:r>
              <w:rPr>
                <w:rFonts w:hint="eastAsia" w:ascii="宋体" w:hAnsi="宋体" w:eastAsia="宋体"/>
                <w:szCs w:val="21"/>
              </w:rPr>
              <w:t>2.直播拍摄：支持使用手机摄像头进行直播的拍摄，实时将摄像头拍摄内容传送至大屏幕上，供教室内全体师生观看。该功能支持高中低三种清晰度拍摄，同时显示拍摄时间与流量提示拍摄教师；</w:t>
            </w:r>
            <w:r>
              <w:rPr>
                <w:rFonts w:hint="eastAsia" w:ascii="宋体" w:hAnsi="宋体" w:eastAsia="宋体"/>
                <w:szCs w:val="21"/>
              </w:rPr>
              <w:br w:type="textWrapping"/>
            </w:r>
            <w:r>
              <w:rPr>
                <w:rFonts w:hint="eastAsia" w:ascii="宋体" w:hAnsi="宋体" w:eastAsia="宋体"/>
                <w:szCs w:val="21"/>
              </w:rPr>
              <w:t>3.视频拍摄：支持使用手机摄像头进行视频的拍摄，单个视频拍摄时长最多不能超过1分钟，进入视频拍摄界面后，点击红色按钮开始拍摄，点击箭头按钮可退出拍摄界面；</w:t>
            </w:r>
            <w:r>
              <w:rPr>
                <w:rFonts w:hint="eastAsia" w:ascii="宋体" w:hAnsi="宋体" w:eastAsia="宋体"/>
                <w:szCs w:val="21"/>
              </w:rPr>
              <w:br w:type="textWrapping"/>
            </w:r>
            <w:r>
              <w:rPr>
                <w:rFonts w:hint="eastAsia" w:ascii="宋体" w:hAnsi="宋体" w:eastAsia="宋体"/>
                <w:szCs w:val="21"/>
              </w:rPr>
              <w:t>4.文件上传：可将移动端图片、视频、音频、文档、压缩包以及其他文件通过教师移动讲台快速上传至大屏；</w:t>
            </w:r>
            <w:r>
              <w:rPr>
                <w:rFonts w:hint="eastAsia" w:ascii="宋体" w:hAnsi="宋体" w:eastAsia="宋体"/>
                <w:szCs w:val="21"/>
              </w:rPr>
              <w:br w:type="textWrapping"/>
            </w:r>
            <w:r>
              <w:rPr>
                <w:rFonts w:hint="eastAsia" w:ascii="宋体" w:hAnsi="宋体" w:eastAsia="宋体"/>
                <w:szCs w:val="21"/>
              </w:rPr>
              <w:t>5.手机投屏：可将移动端显示内容一键投入大屏中，可任意选择高清或普通播放质量，过程中可选择回到移动端桌面，移动端任意操作均可同步显示至大屏端，大屏端可做播放、暂停、全屏、小窗口、截图等设置，如投屏结束可一键关闭投屏；</w:t>
            </w:r>
            <w:r>
              <w:rPr>
                <w:rFonts w:hint="eastAsia" w:ascii="宋体" w:hAnsi="宋体" w:eastAsia="宋体"/>
                <w:szCs w:val="21"/>
              </w:rPr>
              <w:br w:type="textWrapping"/>
            </w:r>
            <w:r>
              <w:rPr>
                <w:rFonts w:hint="eastAsia" w:ascii="宋体" w:hAnsi="宋体" w:eastAsia="宋体"/>
                <w:szCs w:val="21"/>
              </w:rPr>
              <w:t>6.白板控制：自动获取大屏端正在授课的板书信息，支持控制板书翻页、发送板书页内容、查看白板内资源等。可对白板资源视频内容进行播放、截图、静音、全屏等功能；对白板图片批注等功能；</w:t>
            </w:r>
            <w:r>
              <w:rPr>
                <w:rFonts w:hint="eastAsia" w:ascii="宋体" w:hAnsi="宋体" w:eastAsia="宋体"/>
                <w:szCs w:val="21"/>
              </w:rPr>
              <w:br w:type="textWrapping"/>
            </w:r>
            <w:r>
              <w:rPr>
                <w:rFonts w:hint="eastAsia" w:ascii="宋体" w:hAnsi="宋体" w:eastAsia="宋体"/>
                <w:szCs w:val="21"/>
              </w:rPr>
              <w:t>7.PPT控制：支持教室直接使用PPT文件进行授课，并且会自动把大屏端已经打开的PPT文件进入到全屏播放模式，并可快速批注；</w:t>
            </w:r>
            <w:r>
              <w:rPr>
                <w:rFonts w:hint="eastAsia" w:ascii="宋体" w:hAnsi="宋体" w:eastAsia="宋体"/>
                <w:szCs w:val="21"/>
              </w:rPr>
              <w:br w:type="textWrapping"/>
            </w:r>
            <w:r>
              <w:rPr>
                <w:rFonts w:hint="eastAsia" w:ascii="宋体" w:hAnsi="宋体" w:eastAsia="宋体"/>
                <w:szCs w:val="21"/>
              </w:rPr>
              <w:t>8.随机挑人：支持在大屏端一键开启随机挑人，可进行挑选范围、挑选人数、挑选模式等设置；也提供分组挑人的功能，支持一键点赞；</w:t>
            </w:r>
            <w:r>
              <w:rPr>
                <w:rFonts w:hint="eastAsia" w:ascii="宋体" w:hAnsi="宋体" w:eastAsia="宋体"/>
                <w:szCs w:val="21"/>
              </w:rPr>
              <w:br w:type="textWrapping"/>
            </w:r>
            <w:r>
              <w:rPr>
                <w:rFonts w:hint="eastAsia" w:ascii="宋体" w:hAnsi="宋体" w:eastAsia="宋体"/>
                <w:szCs w:val="21"/>
              </w:rPr>
              <w:t>9.小组评分：支持进行小组快捷评分，按照课前分组信息可对每一组进行加减分的操作，可浮动在大屏任意界面下，支持任意拖动；</w:t>
            </w:r>
            <w:r>
              <w:rPr>
                <w:rFonts w:hint="eastAsia" w:ascii="宋体" w:hAnsi="宋体" w:eastAsia="宋体"/>
                <w:szCs w:val="21"/>
              </w:rPr>
              <w:br w:type="textWrapping"/>
            </w:r>
            <w:r>
              <w:rPr>
                <w:rFonts w:hint="eastAsia" w:ascii="宋体" w:hAnsi="宋体" w:eastAsia="宋体"/>
                <w:szCs w:val="21"/>
              </w:rPr>
              <w:t>10.标注功能：提供批注功能，移动端可同步PC板书或者ppt课件，教师可使用移动端翻页，pc端同步展示。也可在移动端标注重点，pc端同步显示标注内容，标注可撤销可清空；</w:t>
            </w:r>
            <w:r>
              <w:rPr>
                <w:rFonts w:hint="eastAsia" w:ascii="宋体" w:hAnsi="宋体" w:eastAsia="宋体"/>
                <w:szCs w:val="21"/>
              </w:rPr>
              <w:br w:type="textWrapping"/>
            </w:r>
            <w:r>
              <w:rPr>
                <w:rFonts w:hint="eastAsia" w:ascii="宋体" w:hAnsi="宋体" w:eastAsia="宋体"/>
                <w:szCs w:val="21"/>
              </w:rPr>
              <w:t>11.倒计时：支持开启倒计时功能，教师可根据需要设置倒计时时间，支持开始、暂停、继续等功能，在倒计时即将结束时，大屏响铃提示；</w:t>
            </w:r>
            <w:r>
              <w:rPr>
                <w:rFonts w:hint="eastAsia" w:ascii="宋体" w:hAnsi="宋体" w:eastAsia="宋体"/>
                <w:szCs w:val="21"/>
              </w:rPr>
              <w:br w:type="textWrapping"/>
            </w:r>
            <w:r>
              <w:rPr>
                <w:rFonts w:hint="eastAsia" w:ascii="宋体" w:hAnsi="宋体" w:eastAsia="宋体"/>
                <w:szCs w:val="21"/>
              </w:rPr>
              <w:t>12.聚光灯：提供聚光灯工具，滑动单指可移动聚光灯，捏合双指缩放聚光灯，提供矩形、圆形聚光灯光影供老师挑选。</w:t>
            </w:r>
            <w:r>
              <w:rPr>
                <w:rFonts w:hint="eastAsia" w:ascii="宋体" w:hAnsi="宋体" w:eastAsia="宋体"/>
                <w:szCs w:val="21"/>
              </w:rPr>
              <w:br w:type="textWrapping"/>
            </w:r>
            <w:r>
              <w:rPr>
                <w:rFonts w:hint="eastAsia" w:ascii="宋体" w:hAnsi="宋体" w:eastAsia="宋体"/>
                <w:szCs w:val="21"/>
              </w:rPr>
              <w:t>13.学生光荣榜：支持光荣榜工具，可对小组或学生个人分别针对表扬项、待改进项进行点评计分。学生名单支持按照姓名拼音、按总分数高低、按表扬分数高低、按待改进分数高低等4种排列方式；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64" w:hRule="atLeast"/>
          <w:jc w:val="center"/>
        </w:trPr>
        <w:tc>
          <w:tcPr>
            <w:tcW w:w="466" w:type="dxa"/>
            <w:vAlign w:val="center"/>
          </w:tcPr>
          <w:p>
            <w:pPr>
              <w:spacing w:after="0" w:line="32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2</w:t>
            </w:r>
          </w:p>
        </w:tc>
        <w:tc>
          <w:tcPr>
            <w:tcW w:w="867" w:type="dxa"/>
            <w:vAlign w:val="center"/>
          </w:tcPr>
          <w:p>
            <w:pPr>
              <w:spacing w:after="0" w:line="320" w:lineRule="exact"/>
              <w:jc w:val="center"/>
              <w:rPr>
                <w:rFonts w:ascii="宋体" w:hAnsi="宋体" w:eastAsia="宋体" w:cs="宋体"/>
                <w:color w:val="000000"/>
                <w:sz w:val="24"/>
                <w:szCs w:val="24"/>
              </w:rPr>
            </w:pPr>
            <w:r>
              <w:rPr>
                <w:rFonts w:hint="eastAsia" w:cs="宋体" w:asciiTheme="majorEastAsia" w:hAnsiTheme="majorEastAsia" w:eastAsiaTheme="majorEastAsia"/>
                <w:color w:val="000000"/>
                <w:szCs w:val="21"/>
              </w:rPr>
              <w:t>视频展台</w:t>
            </w:r>
          </w:p>
        </w:tc>
        <w:tc>
          <w:tcPr>
            <w:tcW w:w="632" w:type="dxa"/>
            <w:vAlign w:val="center"/>
          </w:tcPr>
          <w:p>
            <w:pPr>
              <w:spacing w:after="0" w:line="320" w:lineRule="exact"/>
              <w:jc w:val="center"/>
              <w:rPr>
                <w:rFonts w:ascii="宋体" w:hAnsi="宋体" w:eastAsia="宋体" w:cs="宋体"/>
                <w:color w:val="000000"/>
                <w:sz w:val="24"/>
                <w:szCs w:val="24"/>
              </w:rPr>
            </w:pPr>
            <w:r>
              <w:rPr>
                <w:rFonts w:hint="eastAsia" w:cs="宋体" w:asciiTheme="majorEastAsia" w:hAnsiTheme="majorEastAsia" w:eastAsiaTheme="majorEastAsia"/>
                <w:color w:val="000000"/>
                <w:szCs w:val="21"/>
              </w:rPr>
              <w:t>1台</w:t>
            </w:r>
          </w:p>
        </w:tc>
        <w:tc>
          <w:tcPr>
            <w:tcW w:w="900" w:type="dxa"/>
            <w:vAlign w:val="center"/>
          </w:tcPr>
          <w:p>
            <w:pPr>
              <w:spacing w:after="0" w:line="32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1300元</w:t>
            </w:r>
          </w:p>
        </w:tc>
        <w:tc>
          <w:tcPr>
            <w:tcW w:w="734" w:type="dxa"/>
            <w:vAlign w:val="center"/>
          </w:tcPr>
          <w:p>
            <w:pPr>
              <w:spacing w:after="0" w:line="320" w:lineRule="exact"/>
              <w:jc w:val="center"/>
              <w:rPr>
                <w:rFonts w:ascii="宋体" w:hAnsi="宋体" w:eastAsia="宋体" w:cs="宋体"/>
                <w:color w:val="000000"/>
                <w:sz w:val="24"/>
                <w:szCs w:val="24"/>
              </w:rPr>
            </w:pPr>
            <w:r>
              <w:rPr>
                <w:rFonts w:hint="eastAsia" w:cs="宋体" w:asciiTheme="majorEastAsia" w:hAnsiTheme="majorEastAsia" w:eastAsiaTheme="majorEastAsia"/>
                <w:color w:val="000000"/>
                <w:szCs w:val="21"/>
              </w:rPr>
              <w:t>35台</w:t>
            </w:r>
          </w:p>
        </w:tc>
        <w:tc>
          <w:tcPr>
            <w:tcW w:w="6316" w:type="dxa"/>
            <w:gridSpan w:val="2"/>
            <w:vAlign w:val="center"/>
          </w:tcPr>
          <w:p>
            <w:pPr>
              <w:spacing w:after="0" w:line="320" w:lineRule="exact"/>
              <w:rPr>
                <w:rFonts w:ascii="宋体" w:hAnsi="宋体" w:eastAsia="宋体" w:cs="宋体"/>
                <w:color w:val="000000"/>
                <w:sz w:val="24"/>
                <w:szCs w:val="24"/>
              </w:rPr>
            </w:pPr>
            <w:r>
              <w:rPr>
                <w:rFonts w:hint="eastAsia" w:ascii="宋体" w:hAnsi="宋体" w:eastAsia="宋体" w:cs="宋体"/>
                <w:color w:val="000000"/>
                <w:sz w:val="24"/>
                <w:szCs w:val="24"/>
              </w:rPr>
              <w:t>硬件参数：</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1．箱体环保材质，耐磨防锈，整机无锐角无利边设计，关注师生安全；内置机械式防盗锁，壁挂式安装。</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2．展台模块化前拆设计，不用拆卸挂箱即可更换展台，便于安装和维护。</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3．采用三折叠式开合托板，并带强磁固定纸张，打开时大于等于A4幅面，收起时小巧不占空间，所需挂墙面积小。</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4．800万像素，最高分辨率3264*2448，满足课堂演示清晰度和流畅度的要求。</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5.箱体内嵌2个USB扩展口，可外接U盘或无线键鼠的接收器等设备。</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6．整机自带LED补光灯，可触摸式三级灯光调节，保证展示区域的亮度和展示效果。</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7．兼容双系统操作，Windows系统及Android系统均可使用展台功能，包括图片放大、缩小、旋转、批注等。</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8．采用5米超长专用USB传输线，最大程度满足安装实施要求，单根 USB 线实现供电、高清数据传输需求。</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9．聚焦方式：采用自动+触摸对焦。</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软件参数：</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1．展台软件应用方便，可以与电脑桌面一键自由切换，支持电脑桌面的批注和擦除功能</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2．最多支持同时接入4个高拍仪，并可实现4个高拍仪画面实时切换。</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3．支持对展台画面进行放大、缩小、旋转、满屏、截图、锁定等操作。</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4．展台基础功能：提供多种画笔选择，预设多种笔划粗细及颜色供选择,实现即时划线批注，画笔的设置效果可以通过预览框所见所得。有清空、擦除及桌面白板批注、保存、动态文字添加功能，批注侧栏可一键隐藏；触摸即时自由缩放，能实现以鼠标为中心按1%梯度进行自由缩放至1000%；</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5．图像特技：负片、镜像、黑白、自动曝光、视频冻结、1:1、适合屏幕、全屏；左右旋转。</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6．虚拟黑板：在演示窗口中，老师可以框选任意区域内容，框选完成自动跳转到板书模式下显示，对于课本或试卷的重点内容进行独立讲解，支持保存功能，便于二次打开和编辑，使授课变得简单轻松。</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7．图像管理：提供JPG、BMP、PNG、PDF多种图片格式选择，支持一键PDF文件拍摄，拍照后能直接点打开和跳转文件目录，可自定义设置图片和录像的存储路径。</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8．同屏对比：支持1、2，4，9，16分屏，分屏窗口中，能添加图片比较；可进行动态视频预览，支持实时触摸放大缩小左右旋转，且能够对视频、图片进行单独的控制。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64" w:hRule="atLeast"/>
          <w:jc w:val="center"/>
        </w:trPr>
        <w:tc>
          <w:tcPr>
            <w:tcW w:w="466" w:type="dxa"/>
            <w:vAlign w:val="center"/>
          </w:tcPr>
          <w:p>
            <w:pPr>
              <w:spacing w:after="0" w:line="32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3</w:t>
            </w:r>
          </w:p>
        </w:tc>
        <w:tc>
          <w:tcPr>
            <w:tcW w:w="867" w:type="dxa"/>
            <w:vAlign w:val="center"/>
          </w:tcPr>
          <w:p>
            <w:pPr>
              <w:spacing w:after="0" w:line="320" w:lineRule="exact"/>
              <w:jc w:val="center"/>
              <w:rPr>
                <w:rFonts w:ascii="宋体" w:hAnsi="宋体" w:eastAsia="宋体" w:cs="宋体"/>
                <w:color w:val="000000"/>
                <w:sz w:val="24"/>
                <w:szCs w:val="24"/>
              </w:rPr>
            </w:pPr>
            <w:r>
              <w:rPr>
                <w:rFonts w:hint="eastAsia" w:cs="宋体" w:asciiTheme="majorEastAsia" w:hAnsiTheme="majorEastAsia" w:eastAsiaTheme="majorEastAsia"/>
                <w:color w:val="000000"/>
                <w:szCs w:val="21"/>
              </w:rPr>
              <w:t>智能笔</w:t>
            </w:r>
          </w:p>
        </w:tc>
        <w:tc>
          <w:tcPr>
            <w:tcW w:w="632" w:type="dxa"/>
            <w:vAlign w:val="center"/>
          </w:tcPr>
          <w:p>
            <w:pPr>
              <w:spacing w:after="0" w:line="32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1支</w:t>
            </w:r>
          </w:p>
        </w:tc>
        <w:tc>
          <w:tcPr>
            <w:tcW w:w="900" w:type="dxa"/>
            <w:vAlign w:val="center"/>
          </w:tcPr>
          <w:p>
            <w:pPr>
              <w:spacing w:after="0" w:line="32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400元</w:t>
            </w:r>
          </w:p>
        </w:tc>
        <w:tc>
          <w:tcPr>
            <w:tcW w:w="734" w:type="dxa"/>
            <w:vAlign w:val="center"/>
          </w:tcPr>
          <w:p>
            <w:pPr>
              <w:spacing w:after="0" w:line="32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35支</w:t>
            </w:r>
          </w:p>
        </w:tc>
        <w:tc>
          <w:tcPr>
            <w:tcW w:w="6316" w:type="dxa"/>
            <w:gridSpan w:val="2"/>
            <w:vAlign w:val="center"/>
          </w:tcPr>
          <w:p>
            <w:pPr>
              <w:spacing w:after="0" w:line="320" w:lineRule="exact"/>
              <w:rPr>
                <w:rFonts w:ascii="宋体" w:hAnsi="宋体" w:eastAsia="宋体" w:cs="宋体"/>
                <w:color w:val="000000"/>
                <w:sz w:val="24"/>
                <w:szCs w:val="24"/>
              </w:rPr>
            </w:pPr>
            <w:r>
              <w:rPr>
                <w:rFonts w:hint="eastAsia" w:ascii="宋体" w:hAnsi="宋体" w:eastAsia="宋体" w:cs="宋体"/>
                <w:color w:val="000000"/>
                <w:sz w:val="24"/>
                <w:szCs w:val="24"/>
              </w:rPr>
              <w:t>1．操作系统：支持Windows 10/7操作系统。</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2．传输协议：2.4G。</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3．连接数量：一对一配对，接口类型为Micro USB。</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4．电池类型及容量：智能笔内置可充电式聚合物锂电池，电池容量200mAH，可连续工作时间8小时，连续待机3个月。</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5．充电电压DC 5V+/-10%。</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6．方便远程遥控输入及近程书写，整体设计四个按键（上键、下键、语音键及功能键）：</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（1）上键支持上翻页、窗口切换、数码激光/放大镜/聚光灯模式下调整激光灯、放大镜、聚光灯大小功能；</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（2）下键支持下翻页、PPT全屏/退出、数码光电/放大镜/聚光灯模式下颜色切换功能；</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（3）语音键支持语音输入、对数码激光/聚光灯/放大镜三个模式进行切换功能；</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（4）功能键支持实现鼠标左键、打开文件、激活或关闭空鼠/数码激光/聚光灯/放大镜功能。</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7．翻页功能：可以实现Windows和安卓系统下PPT翻页、支持白板页面的翻页。</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8．在白板界面，可调出激光笔，实现激光指示功能。</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9．智能笔空鼠可实现前后左右上下6轴操作，其空鼠模式与键盘模式之间可自由切换。</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10．具备休眠模式及唤醒功能无线连接：断开或者无任何操作30秒，智能笔会进入休眠模式，实现节能。进入休眠模式后，按任意按键唤醒并同时响应。</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11．按键操作距离：15m</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空鼠遥控距离：10m</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拾音距离：8cm距离以内（最佳拾音距离）</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12．指示灯：状态颜色:蓝；</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①工作指示灯：按下按键LED灯亮，松开灭；</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②低电压指示灯：电池电量低时LED灯快闪；</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③充电指示灯:充电时指示灯慢闪；</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④充满电指示灯:充满电后指示灯长亮。</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13．要求操作环境温度0~+35℃；要求操作相对湿度 ≤95%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64" w:hRule="atLeast"/>
          <w:jc w:val="center"/>
        </w:trPr>
        <w:tc>
          <w:tcPr>
            <w:tcW w:w="466" w:type="dxa"/>
            <w:vAlign w:val="center"/>
          </w:tcPr>
          <w:p>
            <w:pPr>
              <w:spacing w:after="0" w:line="32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4</w:t>
            </w:r>
          </w:p>
        </w:tc>
        <w:tc>
          <w:tcPr>
            <w:tcW w:w="867" w:type="dxa"/>
            <w:vAlign w:val="center"/>
          </w:tcPr>
          <w:p>
            <w:pPr>
              <w:spacing w:after="0" w:line="32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组合推拉式教学板</w:t>
            </w:r>
          </w:p>
        </w:tc>
        <w:tc>
          <w:tcPr>
            <w:tcW w:w="632" w:type="dxa"/>
            <w:vAlign w:val="center"/>
          </w:tcPr>
          <w:p>
            <w:pPr>
              <w:spacing w:after="0" w:line="32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1套</w:t>
            </w:r>
          </w:p>
        </w:tc>
        <w:tc>
          <w:tcPr>
            <w:tcW w:w="900" w:type="dxa"/>
            <w:vAlign w:val="center"/>
          </w:tcPr>
          <w:p>
            <w:pPr>
              <w:spacing w:after="0" w:line="32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1800元</w:t>
            </w:r>
          </w:p>
        </w:tc>
        <w:tc>
          <w:tcPr>
            <w:tcW w:w="734" w:type="dxa"/>
            <w:vAlign w:val="center"/>
          </w:tcPr>
          <w:p>
            <w:pPr>
              <w:spacing w:after="0" w:line="32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35套</w:t>
            </w:r>
          </w:p>
        </w:tc>
        <w:tc>
          <w:tcPr>
            <w:tcW w:w="6316" w:type="dxa"/>
            <w:gridSpan w:val="2"/>
            <w:vAlign w:val="center"/>
          </w:tcPr>
          <w:p>
            <w:pPr>
              <w:spacing w:after="0" w:line="320" w:lineRule="exact"/>
              <w:rPr>
                <w:rFonts w:ascii="宋体" w:hAnsi="宋体" w:eastAsia="宋体" w:cs="宋体"/>
                <w:color w:val="000000"/>
                <w:sz w:val="24"/>
                <w:szCs w:val="24"/>
              </w:rPr>
            </w:pPr>
            <w:r>
              <w:rPr>
                <w:rFonts w:hint="eastAsia" w:ascii="宋体" w:hAnsi="宋体" w:eastAsia="宋体" w:cs="宋体"/>
                <w:color w:val="000000"/>
                <w:sz w:val="24"/>
                <w:szCs w:val="24"/>
              </w:rPr>
              <w:t>1、结构：推拉板由四块书写板及铝合金边框组装而成，书写板分内外双层结构，内层为两块固定书写板与液晶一体机正面平齐，外层为两块滑动书写板，滑动板配装刻有黑板品牌LOGO标识的挂锁，开闭自如确保液晶一体机的安全管理。</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2、基本尺寸：≥4000mm×1305mm，可根据所配电子产品适当调整，确保与一体机的有效配套。</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3、书写板面：环保教学专用彩色涂层钢板，浅米黄色，厚度≥0.3mm，硬度≥4H，板面可吸附磁针、磁片，书写面光滑、平整，颜色均匀，坚固耐用、哑光，投影可视效果佳，有效地保护了师生的视力健康。</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4、内芯材料：高强度、吸音、聚苯乙烯泡沫板，采用国际适用工艺，书写无吱咔声，改善书写手感。</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5、背板：采用优质防锈热镀锌钢板，厚度≥0.25mm，流水线一次成型，间隔80mm压有20mm凹槽加强筋,确保均布承压不低于635N，凹槽造型美观、增加强度，更加耐用。</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6、覆板：采用环保型双组份聚氨酯胶水，自动化流水线覆板作业，牵引、滴胶、刷胶、压固、切割下料一次完成，确保粘接牢固板面平整，甲醛释放量≤0.3mg/L，符合GB/T 28231-2011《书写板安全卫生要求》。</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7、边框：采用工业用高强度铝合金型材，电泳香槟色，模具挤压一次成型，上框规格57mm×100mm，左右框规格29mm×100mm。轨道上置隐藏式平滑轮滑道，结构性解决滑轮受灰尘影响的情况，配有宽度≥30mm的板托，板托与滑动系统分离，与边框一次模具成形，可放置书写笔，方便实用。</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8、包角材料：采用抗老化高强度ABS工程塑料注塑成型。规格：100mm×29mm×29mm，采用双壁成腔流线型设计，≥R25mm的圆角，正面带黑板品牌LOGO标识，无尖角毛刺，符合JY0001-2003《教学仪器设备产品一般质量要求》。</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9、黑板滑轮：上轨采用减震消音双组吊轮，滑轮使用高精度轴承，下轨采用双组滑块，保证滑动流畅、噪音小、前后定位精确不晃动、滑动板前后晃动小于0.5mm，经久耐用。数目各4组，上下均匀安装，推拉顺畅自如，无卡挤现象和尖锐的摩擦声，稳定性好。</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10、限位档：黑板边框内部两侧安装滑动板限位档，防止活动黑板开启时撞击立框。</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11、易维护性：一体机上下配同色同质书写板，上下可根据一体机尺寸进行微调，两侧用H型边框与固定板配合，可自由拆装。使一体机不用拆整个黑板即可直接拆装维护，减少麻烦，延长使用寿命。</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12、安全性：一把锁实现对滑动黑板的锁定，钥匙通用，方便实用。</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13、安装：配装自制钢制安装件，规格95*50*60mm，隐形安装、没有外露的挂接件，符合GB 21027-2007《学生用品的安全通用要求》。</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14、包装：采用环保型材料，符合国家产品包装要求，单套或双套纸箱独立包装，箱体印有制造商名称、LOGO标识、地址、服务热线等信息。</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配套环保耗材：耗材如下：</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新型成膜墨水笔：</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 xml:space="preserve">    3支（红色蓝色黑色各1支），字迹亮丽清晰，遮盖力高，速干易擦，不留底，不糊板，无尘无毒健康环保，合理的结构设计，实现更换笔头，添加墨水，方便快捷，专用聚酯笔头，渗透性强，书写流畅，颜色多样可随意搭配组合，适用于米黄板、亚光白板、玻璃、专用膜等不吸水板面。</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环保墨水：</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 xml:space="preserve">     3瓶（红色蓝色黑色各1瓶），环保醇溶、纳米颜料墨水，所用原料均无毒无害，保证师生健康。长期放置无沉淀和分层现象，书写流畅。旋盖滴液嘴设计，可以有效控制加墨量，加墨方便。</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墨水容量每瓶100ml。</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板擦：1个，直径95mm*厚30mm，特质EVA板擦，擦除性好，干擦无需用水、不伤板面；</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黑板专用清洁毛巾 1条，尺寸：35cm*35cm，优质材料定做，使用方便，清洗效果好，保护书写板面，脏后清水清洗，拧干即可；</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多功能盒 ： 1套 长*宽*高尺寸：120mm*145mm*168mm，优质ABS材料制成，设计合理，一盒多用，整体轻便，便于携带，盒盖采用格网结构设计，该结构设计有清洁板擦面,收集的墨水污物的作用，方便清洗，内附可吸附式环保板擦盒，可吸附在板面任何位置上，方便使用，盒体兼有包装及储存墨水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192" w:hRule="atLeast"/>
          <w:jc w:val="center"/>
        </w:trPr>
        <w:tc>
          <w:tcPr>
            <w:tcW w:w="466" w:type="dxa"/>
            <w:vAlign w:val="center"/>
          </w:tcPr>
          <w:p>
            <w:pPr>
              <w:spacing w:after="0" w:line="32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5</w:t>
            </w:r>
          </w:p>
        </w:tc>
        <w:tc>
          <w:tcPr>
            <w:tcW w:w="867" w:type="dxa"/>
            <w:vAlign w:val="center"/>
          </w:tcPr>
          <w:p>
            <w:pPr>
              <w:spacing w:after="0" w:line="32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教学音响</w:t>
            </w:r>
          </w:p>
        </w:tc>
        <w:tc>
          <w:tcPr>
            <w:tcW w:w="632" w:type="dxa"/>
            <w:vAlign w:val="center"/>
          </w:tcPr>
          <w:p>
            <w:pPr>
              <w:spacing w:after="0" w:line="32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1套</w:t>
            </w:r>
          </w:p>
        </w:tc>
        <w:tc>
          <w:tcPr>
            <w:tcW w:w="900" w:type="dxa"/>
            <w:vAlign w:val="center"/>
          </w:tcPr>
          <w:p>
            <w:pPr>
              <w:spacing w:after="0" w:line="32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1200元</w:t>
            </w:r>
          </w:p>
        </w:tc>
        <w:tc>
          <w:tcPr>
            <w:tcW w:w="734" w:type="dxa"/>
            <w:vAlign w:val="center"/>
          </w:tcPr>
          <w:p>
            <w:pPr>
              <w:spacing w:after="0" w:line="32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35套</w:t>
            </w:r>
          </w:p>
        </w:tc>
        <w:tc>
          <w:tcPr>
            <w:tcW w:w="6316" w:type="dxa"/>
            <w:gridSpan w:val="2"/>
            <w:vAlign w:val="center"/>
          </w:tcPr>
          <w:p>
            <w:pPr>
              <w:rPr>
                <w:rFonts w:asciiTheme="majorEastAsia" w:hAnsiTheme="majorEastAsia" w:eastAsiaTheme="majorEastAsia"/>
                <w:color w:val="000000"/>
                <w:szCs w:val="21"/>
              </w:rPr>
            </w:pPr>
            <w:r>
              <w:rPr>
                <w:rFonts w:hint="eastAsia" w:ascii="宋体" w:hAnsi="宋体" w:eastAsia="宋体" w:cs="宋体"/>
                <w:color w:val="000000"/>
                <w:sz w:val="24"/>
                <w:szCs w:val="24"/>
              </w:rPr>
              <w:t>一、2.4G话筒1只：</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1、铝合金笔式外观，更显高端大气；使用2.4G数字射频技术，有效避免传输干扰，同时使用1000套无窜频，满足同一场所大量使用的需要；开机自动进入配对状态，配对成功后有提示音，自动转入接收状态；</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2、直观LED液晶屏显示各项技术参数，数字音量大小调节、信号强弱、电池余量信息显示；具有很好防风效果，音质清晰，自然；</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3、话筒具有激光教鞭功能,同时具有上下翻页按键（选配翻页模块可实现无线翻页、在放影PPT文件时还可一键黑屏）；</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4、话筒内置高性能咪头，外置防风棉，音质优美，可实现手持、并带有USB外接话筒接口（需配原厂外接咪）；</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5、话筒可以与任意主机配对使用；无信号或无操作60秒内进入节能待机状态，有信号或操作时自动启动使用，无须对频,电池低损耗；</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6、话筒采用大容量充电锂长效电池，充满电可连续工作10小时以上，配旅行（或USB充电器）充电器，使用更加便捷；</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 xml:space="preserve">7、话筒开机有提示音，且能调节话筒音量大小；。                                                                                                                               </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8、调制方式：GFSK；</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9、发射频率：2400~2483.5MHz；</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10、发射功率：10 dBm；</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11、传输范围：约20M（视环境变化）；</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12、工作温度：-20~75度；</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13、功耗：约100mA ；</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14、电池充电时间：30分钟~1小时；</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15、频率响应：50Hz-15KHz；</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16、信噪比：90dB；</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17、输出电平：200mv;</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18、电源供电：5V直流供电；</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19、话筒净重：50g；</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20、话筒配件；头戴绳；USB充电线；旅行充电器。</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二、2.0有源音箱1对：</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1、使用2.4G数字射频技术，有效避免传输干扰，同时使用1000套无窜频，满足同一场所大量使用的需要；</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2、外置一体式小巧2.4G信号接收盒，避免音箱内部电磁干扰，增强信号稳定性及灵敏度；</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3、带一路广播优先接口，当有广播信号时自动切换；</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4、一路立体声RCA输入，二路话筒（环保麦克风插口自带DC+6V电源）输入；</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5、音箱标配壁挂安装配件，吊装简单方便。</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6、额定功率：50W；</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7、额定阻抗：4Ω；</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8、频率响应：55Hz-18kHz；</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9、驱动器：采用5.5寸长冲程低音驱动器，一个高音；</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10、接口：1路广播输入（70V－110V输入），1路立体声RCA，2路话筒接口；</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11、灵敏度：85dB/1W/1M；</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12、信噪比：75dB；</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13、最大声压级：78dB；</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14、箱体型式：倒相式；</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15、箱体及外饰：高密度中纤板（黑色）箱体，钢网；</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16、安装：标配壁挂架；</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17、箱体尺寸（L×W×H）（只）：220×200×350（单位：mm）；</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rPr>
              <w:t xml:space="preserve">18、净重：约8.3kg/对。       </w:t>
            </w:r>
            <w:r>
              <w:rPr>
                <w:rFonts w:hint="eastAsia" w:asciiTheme="majorEastAsia" w:hAnsiTheme="majorEastAsia" w:eastAsiaTheme="majorEastAsia"/>
                <w:color w:val="00000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1258" w:hRule="atLeast"/>
          <w:jc w:val="center"/>
        </w:trPr>
        <w:tc>
          <w:tcPr>
            <w:tcW w:w="466" w:type="dxa"/>
            <w:vAlign w:val="center"/>
          </w:tcPr>
          <w:p>
            <w:pPr>
              <w:spacing w:after="0" w:line="32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6</w:t>
            </w:r>
          </w:p>
        </w:tc>
        <w:tc>
          <w:tcPr>
            <w:tcW w:w="867" w:type="dxa"/>
            <w:vAlign w:val="center"/>
          </w:tcPr>
          <w:p>
            <w:pPr>
              <w:spacing w:after="0" w:line="32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辅助材料及施工等</w:t>
            </w:r>
          </w:p>
        </w:tc>
        <w:tc>
          <w:tcPr>
            <w:tcW w:w="632" w:type="dxa"/>
            <w:vAlign w:val="center"/>
          </w:tcPr>
          <w:p>
            <w:pPr>
              <w:spacing w:after="0" w:line="32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1套</w:t>
            </w:r>
          </w:p>
        </w:tc>
        <w:tc>
          <w:tcPr>
            <w:tcW w:w="900" w:type="dxa"/>
            <w:vAlign w:val="center"/>
          </w:tcPr>
          <w:p>
            <w:pPr>
              <w:spacing w:after="0" w:line="32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1000元</w:t>
            </w:r>
          </w:p>
        </w:tc>
        <w:tc>
          <w:tcPr>
            <w:tcW w:w="734" w:type="dxa"/>
            <w:vAlign w:val="center"/>
          </w:tcPr>
          <w:p>
            <w:pPr>
              <w:spacing w:after="0" w:line="32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35套</w:t>
            </w:r>
          </w:p>
        </w:tc>
        <w:tc>
          <w:tcPr>
            <w:tcW w:w="6316" w:type="dxa"/>
            <w:gridSpan w:val="2"/>
            <w:vAlign w:val="center"/>
          </w:tcPr>
          <w:p>
            <w:pPr>
              <w:rPr>
                <w:rFonts w:cs="宋体" w:asciiTheme="majorEastAsia" w:hAnsiTheme="majorEastAsia" w:eastAsiaTheme="majorEastAsia"/>
                <w:color w:val="000000"/>
                <w:szCs w:val="21"/>
              </w:rPr>
            </w:pPr>
            <w:r>
              <w:rPr>
                <w:rFonts w:hint="eastAsia" w:ascii="宋体" w:hAnsi="宋体" w:eastAsia="宋体" w:cs="宋体"/>
                <w:color w:val="000000"/>
                <w:sz w:val="24"/>
                <w:szCs w:val="24"/>
              </w:rPr>
              <w:t>含高品质的电源线、高品质网线、电源排插、双位空开、弧形钢质或工程PVC走线槽等配件，施工安装、培训费。讲台位置布线必须沿边缘走向安装线槽，离地5CM。按市教育局工程施工规范要求实施。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10" w:type="dxa"/>
          <w:trHeight w:val="502" w:hRule="atLeast"/>
          <w:jc w:val="center"/>
        </w:trPr>
        <w:tc>
          <w:tcPr>
            <w:tcW w:w="9905" w:type="dxa"/>
            <w:gridSpan w:val="6"/>
            <w:vAlign w:val="center"/>
          </w:tcPr>
          <w:p>
            <w:pPr>
              <w:spacing w:after="0" w:line="320" w:lineRule="exact"/>
              <w:ind w:right="76"/>
              <w:rPr>
                <w:rFonts w:ascii="宋体" w:hAnsi="宋体" w:eastAsia="宋体"/>
                <w:b/>
                <w:sz w:val="24"/>
                <w:szCs w:val="24"/>
              </w:rPr>
            </w:pPr>
            <w:r>
              <w:rPr>
                <w:rFonts w:hint="eastAsia" w:ascii="宋体" w:hAnsi="宋体" w:eastAsia="宋体"/>
                <w:b/>
                <w:sz w:val="24"/>
                <w:szCs w:val="24"/>
              </w:rPr>
              <w:t>本项目的采购控制价为：</w:t>
            </w:r>
            <w:r>
              <w:rPr>
                <w:rFonts w:hint="eastAsia" w:ascii="宋体" w:hAnsi="宋体" w:eastAsia="宋体"/>
                <w:b/>
                <w:sz w:val="24"/>
              </w:rPr>
              <w:t>人民币壹佰贰拾贰万伍仟元整（122.5万元），有效报价范围为小于或等于采购控制价，大于采购控制价的为无效竞标。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10" w:type="dxa"/>
          <w:trHeight w:val="502" w:hRule="atLeast"/>
          <w:jc w:val="center"/>
        </w:trPr>
        <w:tc>
          <w:tcPr>
            <w:tcW w:w="9905" w:type="dxa"/>
            <w:gridSpan w:val="6"/>
            <w:vAlign w:val="center"/>
          </w:tcPr>
          <w:p>
            <w:pPr>
              <w:spacing w:after="0" w:line="320" w:lineRule="exact"/>
              <w:ind w:right="76"/>
              <w:rPr>
                <w:rFonts w:ascii="宋体" w:hAnsi="宋体" w:eastAsia="宋体"/>
                <w:b/>
                <w:sz w:val="24"/>
              </w:rPr>
            </w:pPr>
            <w:r>
              <w:rPr>
                <w:rFonts w:hint="eastAsia" w:ascii="宋体" w:hAnsi="宋体" w:eastAsia="宋体"/>
                <w:b/>
                <w:sz w:val="24"/>
              </w:rPr>
              <w:t>商务条款：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10" w:type="dxa"/>
          <w:trHeight w:val="416" w:hRule="atLeast"/>
          <w:jc w:val="center"/>
        </w:trPr>
        <w:tc>
          <w:tcPr>
            <w:tcW w:w="1965" w:type="dxa"/>
            <w:gridSpan w:val="3"/>
            <w:vAlign w:val="center"/>
          </w:tcPr>
          <w:p>
            <w:pPr>
              <w:spacing w:after="0" w:line="320" w:lineRule="exact"/>
              <w:jc w:val="center"/>
              <w:rPr>
                <w:rFonts w:ascii="宋体" w:hAnsi="宋体" w:eastAsia="宋体" w:cs="宋体"/>
                <w:szCs w:val="21"/>
              </w:rPr>
            </w:pPr>
            <w:r>
              <w:rPr>
                <w:rFonts w:hint="eastAsia" w:ascii="宋体" w:hAnsi="宋体" w:eastAsia="宋体"/>
              </w:rPr>
              <w:t>规范标准</w:t>
            </w:r>
          </w:p>
        </w:tc>
        <w:tc>
          <w:tcPr>
            <w:tcW w:w="7940" w:type="dxa"/>
            <w:gridSpan w:val="3"/>
            <w:vAlign w:val="center"/>
          </w:tcPr>
          <w:p>
            <w:pPr>
              <w:autoSpaceDE w:val="0"/>
              <w:autoSpaceDN w:val="0"/>
              <w:spacing w:after="0" w:line="320" w:lineRule="exact"/>
              <w:ind w:firstLine="220" w:firstLineChars="100"/>
              <w:rPr>
                <w:rFonts w:ascii="宋体" w:hAnsi="宋体" w:eastAsia="宋体" w:cs="宋体"/>
                <w:szCs w:val="21"/>
              </w:rPr>
            </w:pPr>
            <w:r>
              <w:rPr>
                <w:rFonts w:hint="eastAsia" w:ascii="宋体" w:hAnsi="宋体" w:eastAsia="宋体"/>
              </w:rPr>
              <w:t>本项目如有国家相关标准、行业标准、地方标准或者其他标准、规范的，应执行相应的标准、规范。如具体采购需求与标准、规范不一致的，高于标准、规范的按具体采购需求执行，低于标准、规范的按标准、规范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10" w:type="dxa"/>
          <w:trHeight w:val="416" w:hRule="atLeast"/>
          <w:jc w:val="center"/>
        </w:trPr>
        <w:tc>
          <w:tcPr>
            <w:tcW w:w="1965" w:type="dxa"/>
            <w:gridSpan w:val="3"/>
            <w:vAlign w:val="center"/>
          </w:tcPr>
          <w:p>
            <w:pPr>
              <w:spacing w:after="0" w:line="320" w:lineRule="exact"/>
              <w:jc w:val="center"/>
              <w:rPr>
                <w:rFonts w:ascii="宋体" w:hAnsi="宋体" w:eastAsia="宋体"/>
                <w:szCs w:val="21"/>
              </w:rPr>
            </w:pPr>
            <w:r>
              <w:rPr>
                <w:rFonts w:hint="eastAsia" w:ascii="宋体" w:hAnsi="宋体" w:eastAsia="宋体" w:cs="宋体"/>
                <w:szCs w:val="21"/>
              </w:rPr>
              <w:t>质保期</w:t>
            </w:r>
          </w:p>
        </w:tc>
        <w:tc>
          <w:tcPr>
            <w:tcW w:w="7940" w:type="dxa"/>
            <w:gridSpan w:val="3"/>
            <w:vAlign w:val="center"/>
          </w:tcPr>
          <w:p>
            <w:pPr>
              <w:autoSpaceDE w:val="0"/>
              <w:autoSpaceDN w:val="0"/>
              <w:spacing w:after="0" w:line="320" w:lineRule="exact"/>
              <w:ind w:firstLine="220" w:firstLineChars="100"/>
              <w:rPr>
                <w:rFonts w:ascii="宋体" w:hAnsi="宋体" w:eastAsia="宋体" w:cs="宋体"/>
                <w:szCs w:val="21"/>
              </w:rPr>
            </w:pPr>
            <w:r>
              <w:rPr>
                <w:rFonts w:hint="eastAsia" w:ascii="宋体" w:hAnsi="宋体" w:eastAsia="宋体" w:cs="宋体"/>
                <w:szCs w:val="21"/>
              </w:rPr>
              <w:t>1.按国家有关产品“三包”规定执行“三包”，自货物验收合格之日起计算，产品质保期最短不少于1年。</w:t>
            </w:r>
          </w:p>
          <w:p>
            <w:pPr>
              <w:autoSpaceDE w:val="0"/>
              <w:autoSpaceDN w:val="0"/>
              <w:spacing w:after="0" w:line="320" w:lineRule="exact"/>
              <w:ind w:firstLine="220" w:firstLineChars="100"/>
              <w:rPr>
                <w:rFonts w:ascii="宋体" w:hAnsi="宋体" w:eastAsia="宋体" w:cs="宋体"/>
                <w:szCs w:val="21"/>
              </w:rPr>
            </w:pPr>
            <w:r>
              <w:rPr>
                <w:rFonts w:hint="eastAsia" w:ascii="宋体" w:hAnsi="宋体" w:eastAsia="宋体" w:cs="宋体"/>
                <w:szCs w:val="21"/>
              </w:rPr>
              <w:t>2.超过质保期后，以单项产品的技术参数及其性能（配置）要求的质保期或提供的原厂售后服务为准。</w:t>
            </w:r>
          </w:p>
          <w:p>
            <w:pPr>
              <w:autoSpaceDE w:val="0"/>
              <w:autoSpaceDN w:val="0"/>
              <w:spacing w:after="0" w:line="320" w:lineRule="exact"/>
              <w:rPr>
                <w:rFonts w:ascii="宋体" w:hAnsi="宋体" w:eastAsia="宋体" w:cs="宋体"/>
                <w:szCs w:val="21"/>
              </w:rPr>
            </w:pPr>
            <w:r>
              <w:rPr>
                <w:rFonts w:hint="eastAsia" w:ascii="宋体" w:hAnsi="宋体" w:eastAsia="宋体" w:cs="宋体"/>
                <w:szCs w:val="21"/>
              </w:rPr>
              <w:t>质保期内，成交人将负责处理并解决故障，并免费更换有故障的零、部件（配件因人为因素损坏除外）。质保期过后，须定期上门回访，对设备提供终身维修、维护，系统的维修、维护费用另行协商。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10" w:type="dxa"/>
          <w:trHeight w:val="416" w:hRule="atLeast"/>
          <w:jc w:val="center"/>
        </w:trPr>
        <w:tc>
          <w:tcPr>
            <w:tcW w:w="1965" w:type="dxa"/>
            <w:gridSpan w:val="3"/>
            <w:vAlign w:val="center"/>
          </w:tcPr>
          <w:p>
            <w:pPr>
              <w:spacing w:after="0" w:line="320" w:lineRule="exact"/>
              <w:jc w:val="center"/>
              <w:rPr>
                <w:rFonts w:ascii="宋体" w:hAnsi="宋体" w:eastAsia="宋体" w:cs="宋体"/>
                <w:szCs w:val="21"/>
              </w:rPr>
            </w:pPr>
            <w:r>
              <w:rPr>
                <w:rFonts w:hint="eastAsia" w:ascii="宋体" w:hAnsi="宋体" w:eastAsia="宋体" w:cs="宋体"/>
                <w:szCs w:val="21"/>
              </w:rPr>
              <w:t>售后服务要求</w:t>
            </w:r>
          </w:p>
        </w:tc>
        <w:tc>
          <w:tcPr>
            <w:tcW w:w="7940" w:type="dxa"/>
            <w:gridSpan w:val="3"/>
            <w:vAlign w:val="center"/>
          </w:tcPr>
          <w:p>
            <w:pPr>
              <w:spacing w:after="0" w:line="320" w:lineRule="exact"/>
              <w:ind w:firstLine="220" w:firstLineChars="100"/>
              <w:rPr>
                <w:rFonts w:ascii="宋体" w:hAnsi="宋体" w:eastAsia="宋体" w:cs="宋体"/>
                <w:szCs w:val="21"/>
              </w:rPr>
            </w:pPr>
            <w:r>
              <w:rPr>
                <w:rFonts w:hint="eastAsia" w:ascii="宋体" w:hAnsi="宋体" w:eastAsia="宋体" w:cs="宋体"/>
                <w:szCs w:val="21"/>
              </w:rPr>
              <w:t>1．按国家有关规定或厂家承诺实行“三包”，</w:t>
            </w:r>
            <w:r>
              <w:rPr>
                <w:rFonts w:ascii="宋体" w:hAnsi="宋体" w:eastAsia="宋体" w:cs="宋体"/>
                <w:szCs w:val="21"/>
              </w:rPr>
              <w:t>质保期</w:t>
            </w:r>
            <w:r>
              <w:rPr>
                <w:rFonts w:hint="eastAsia" w:ascii="宋体" w:hAnsi="宋体" w:eastAsia="宋体" w:cs="宋体"/>
                <w:szCs w:val="21"/>
              </w:rPr>
              <w:t>内全免费上门维修、免费更换零部件</w:t>
            </w:r>
            <w:r>
              <w:rPr>
                <w:rFonts w:ascii="宋体" w:hAnsi="宋体" w:eastAsia="宋体" w:cs="宋体"/>
                <w:szCs w:val="21"/>
              </w:rPr>
              <w:t>。</w:t>
            </w:r>
          </w:p>
          <w:p>
            <w:pPr>
              <w:spacing w:after="0" w:line="320" w:lineRule="exact"/>
              <w:ind w:firstLine="220" w:firstLineChars="100"/>
              <w:rPr>
                <w:rFonts w:ascii="宋体" w:hAnsi="宋体" w:eastAsia="宋体" w:cs="宋体"/>
                <w:szCs w:val="21"/>
              </w:rPr>
            </w:pPr>
            <w:r>
              <w:rPr>
                <w:rFonts w:hint="eastAsia" w:ascii="宋体" w:hAnsi="宋体" w:eastAsia="宋体" w:cs="宋体"/>
                <w:szCs w:val="21"/>
              </w:rPr>
              <w:t>2．设备发生故障时接到通知后立即响应，优先以远程支持</w:t>
            </w:r>
            <w:r>
              <w:rPr>
                <w:rFonts w:ascii="宋体" w:hAnsi="宋体" w:eastAsia="宋体" w:cs="宋体"/>
                <w:szCs w:val="21"/>
              </w:rPr>
              <w:t>的</w:t>
            </w:r>
            <w:r>
              <w:rPr>
                <w:rFonts w:hint="eastAsia" w:ascii="宋体" w:hAnsi="宋体" w:eastAsia="宋体" w:cs="宋体"/>
                <w:szCs w:val="21"/>
              </w:rPr>
              <w:t>方</w:t>
            </w:r>
            <w:r>
              <w:rPr>
                <w:rFonts w:ascii="宋体" w:hAnsi="宋体" w:eastAsia="宋体" w:cs="宋体"/>
                <w:szCs w:val="21"/>
              </w:rPr>
              <w:t>式</w:t>
            </w:r>
            <w:r>
              <w:rPr>
                <w:rFonts w:hint="eastAsia" w:ascii="宋体" w:hAnsi="宋体" w:eastAsia="宋体" w:cs="宋体"/>
                <w:szCs w:val="21"/>
              </w:rPr>
              <w:t>处理</w:t>
            </w:r>
            <w:r>
              <w:rPr>
                <w:rFonts w:ascii="宋体" w:hAnsi="宋体" w:eastAsia="宋体" w:cs="宋体"/>
                <w:szCs w:val="21"/>
              </w:rPr>
              <w:t>解决</w:t>
            </w:r>
            <w:r>
              <w:rPr>
                <w:rFonts w:hint="eastAsia" w:ascii="宋体" w:hAnsi="宋体" w:eastAsia="宋体" w:cs="宋体"/>
                <w:szCs w:val="21"/>
              </w:rPr>
              <w:t>，远程</w:t>
            </w:r>
            <w:r>
              <w:rPr>
                <w:rFonts w:ascii="宋体" w:hAnsi="宋体" w:eastAsia="宋体" w:cs="宋体"/>
                <w:szCs w:val="21"/>
              </w:rPr>
              <w:t>无法</w:t>
            </w:r>
            <w:r>
              <w:rPr>
                <w:rFonts w:hint="eastAsia" w:ascii="宋体" w:hAnsi="宋体" w:eastAsia="宋体" w:cs="宋体"/>
                <w:szCs w:val="21"/>
              </w:rPr>
              <w:t>修复</w:t>
            </w:r>
            <w:r>
              <w:rPr>
                <w:rFonts w:ascii="宋体" w:hAnsi="宋体" w:eastAsia="宋体" w:cs="宋体"/>
                <w:szCs w:val="21"/>
              </w:rPr>
              <w:t>的8</w:t>
            </w:r>
            <w:r>
              <w:rPr>
                <w:rFonts w:hint="eastAsia" w:ascii="宋体" w:hAnsi="宋体" w:eastAsia="宋体" w:cs="宋体"/>
                <w:szCs w:val="21"/>
              </w:rPr>
              <w:t>小时内到达现场维修，到达</w:t>
            </w:r>
            <w:r>
              <w:rPr>
                <w:rFonts w:ascii="宋体" w:hAnsi="宋体" w:eastAsia="宋体" w:cs="宋体"/>
                <w:szCs w:val="21"/>
              </w:rPr>
              <w:t>现场后</w:t>
            </w:r>
            <w:r>
              <w:rPr>
                <w:rFonts w:hint="eastAsia" w:ascii="宋体" w:hAnsi="宋体" w:eastAsia="宋体"/>
                <w:szCs w:val="21"/>
              </w:rPr>
              <w:t>重大故障</w:t>
            </w:r>
            <w:r>
              <w:rPr>
                <w:rFonts w:ascii="宋体" w:hAnsi="宋体" w:eastAsia="宋体"/>
                <w:szCs w:val="21"/>
              </w:rPr>
              <w:t>6</w:t>
            </w:r>
            <w:r>
              <w:rPr>
                <w:rFonts w:hint="eastAsia" w:ascii="宋体" w:hAnsi="宋体" w:eastAsia="宋体"/>
                <w:szCs w:val="21"/>
              </w:rPr>
              <w:t>小时内恢复，一般故障</w:t>
            </w:r>
            <w:r>
              <w:rPr>
                <w:rFonts w:ascii="宋体" w:hAnsi="宋体" w:eastAsia="宋体"/>
                <w:szCs w:val="21"/>
              </w:rPr>
              <w:t>4</w:t>
            </w:r>
            <w:r>
              <w:rPr>
                <w:rFonts w:hint="eastAsia" w:ascii="宋体" w:hAnsi="宋体" w:eastAsia="宋体"/>
                <w:szCs w:val="21"/>
              </w:rPr>
              <w:t>小时内恢复，若无法修复必须提供同等型号或性能更</w:t>
            </w:r>
            <w:r>
              <w:rPr>
                <w:rFonts w:ascii="宋体" w:hAnsi="宋体" w:eastAsia="宋体"/>
                <w:szCs w:val="21"/>
              </w:rPr>
              <w:t>优</w:t>
            </w:r>
            <w:r>
              <w:rPr>
                <w:rFonts w:hint="eastAsia" w:ascii="宋体" w:hAnsi="宋体" w:eastAsia="宋体"/>
                <w:szCs w:val="21"/>
              </w:rPr>
              <w:t>设备替换</w:t>
            </w:r>
            <w:r>
              <w:rPr>
                <w:rFonts w:hint="eastAsia" w:ascii="宋体" w:hAnsi="宋体" w:eastAsia="宋体" w:cs="宋体"/>
                <w:szCs w:val="21"/>
              </w:rPr>
              <w:t>。</w:t>
            </w:r>
          </w:p>
          <w:p>
            <w:pPr>
              <w:spacing w:after="0" w:line="320" w:lineRule="exact"/>
              <w:ind w:firstLine="220" w:firstLineChars="100"/>
              <w:rPr>
                <w:rFonts w:ascii="宋体" w:hAnsi="宋体" w:eastAsia="宋体" w:cs="宋体"/>
                <w:szCs w:val="21"/>
              </w:rPr>
            </w:pPr>
            <w:r>
              <w:rPr>
                <w:rFonts w:hint="eastAsia" w:ascii="宋体" w:hAnsi="宋体" w:eastAsia="宋体" w:cs="宋体"/>
                <w:szCs w:val="21"/>
              </w:rPr>
              <w:t>3</w:t>
            </w:r>
            <w:r>
              <w:rPr>
                <w:rFonts w:hint="eastAsia" w:ascii="宋体" w:hAnsi="宋体" w:eastAsia="宋体"/>
              </w:rPr>
              <w:t>．维保期内，要求成交人提供售后服务热线电话随时响应采购人的故障报修需求，提供至少每季度1次的现场设备系统健康巡检，</w:t>
            </w:r>
            <w:r>
              <w:rPr>
                <w:rFonts w:ascii="宋体" w:hAnsi="宋体" w:eastAsia="宋体"/>
              </w:rPr>
              <w:t>并</w:t>
            </w:r>
            <w:r>
              <w:rPr>
                <w:rFonts w:hint="eastAsia" w:ascii="宋体" w:hAnsi="宋体" w:eastAsia="宋体"/>
              </w:rPr>
              <w:t>输出详细</w:t>
            </w:r>
            <w:r>
              <w:rPr>
                <w:rFonts w:ascii="宋体" w:hAnsi="宋体" w:eastAsia="宋体"/>
              </w:rPr>
              <w:t>的</w:t>
            </w:r>
            <w:r>
              <w:rPr>
                <w:rFonts w:hint="eastAsia" w:ascii="宋体" w:hAnsi="宋体" w:eastAsia="宋体"/>
              </w:rPr>
              <w:t>巡检</w:t>
            </w:r>
            <w:r>
              <w:rPr>
                <w:rFonts w:ascii="宋体" w:hAnsi="宋体" w:eastAsia="宋体"/>
              </w:rPr>
              <w:t>报告</w:t>
            </w:r>
            <w:r>
              <w:rPr>
                <w:rFonts w:hint="eastAsia" w:ascii="宋体" w:hAnsi="宋体" w:eastAsia="宋体"/>
              </w:rPr>
              <w:t>。</w:t>
            </w:r>
          </w:p>
          <w:p>
            <w:pPr>
              <w:spacing w:after="0" w:line="320" w:lineRule="exact"/>
              <w:ind w:firstLine="220" w:firstLineChars="100"/>
              <w:rPr>
                <w:rFonts w:ascii="宋体" w:hAnsi="宋体" w:eastAsia="宋体" w:cs="宋体"/>
                <w:szCs w:val="21"/>
              </w:rPr>
            </w:pPr>
            <w:r>
              <w:rPr>
                <w:rFonts w:ascii="宋体" w:hAnsi="宋体" w:eastAsia="宋体" w:cs="宋体"/>
                <w:szCs w:val="21"/>
              </w:rPr>
              <w:t>4</w:t>
            </w:r>
            <w:r>
              <w:rPr>
                <w:rFonts w:hint="eastAsia" w:ascii="宋体" w:hAnsi="宋体" w:eastAsia="宋体" w:cs="宋体"/>
                <w:szCs w:val="21"/>
              </w:rPr>
              <w:t>．</w:t>
            </w:r>
            <w:r>
              <w:rPr>
                <w:rFonts w:hint="eastAsia" w:ascii="宋体" w:hAnsi="宋体" w:eastAsia="宋体"/>
              </w:rPr>
              <w:t>成交供应商必须免费提供完善的设备使用手册、操作培训手册、维护手册。</w:t>
            </w:r>
          </w:p>
          <w:p>
            <w:pPr>
              <w:autoSpaceDE w:val="0"/>
              <w:autoSpaceDN w:val="0"/>
              <w:spacing w:after="0" w:line="320" w:lineRule="exact"/>
              <w:ind w:firstLine="220" w:firstLineChars="100"/>
              <w:rPr>
                <w:rFonts w:ascii="宋体" w:hAnsi="宋体" w:eastAsia="宋体" w:cs="宋体"/>
                <w:szCs w:val="21"/>
              </w:rPr>
            </w:pPr>
            <w:r>
              <w:rPr>
                <w:rFonts w:hint="eastAsia" w:ascii="宋体" w:hAnsi="宋体" w:eastAsia="宋体" w:cs="宋体"/>
                <w:szCs w:val="21"/>
              </w:rPr>
              <w:t>5．其余按技术要求进行。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10" w:type="dxa"/>
          <w:trHeight w:val="416" w:hRule="atLeast"/>
          <w:jc w:val="center"/>
        </w:trPr>
        <w:tc>
          <w:tcPr>
            <w:tcW w:w="1965" w:type="dxa"/>
            <w:gridSpan w:val="3"/>
            <w:vAlign w:val="center"/>
          </w:tcPr>
          <w:p>
            <w:pPr>
              <w:spacing w:after="0" w:line="320" w:lineRule="exact"/>
              <w:jc w:val="center"/>
              <w:rPr>
                <w:rFonts w:ascii="宋体" w:hAnsi="宋体" w:eastAsia="宋体"/>
                <w:szCs w:val="21"/>
              </w:rPr>
            </w:pPr>
            <w:r>
              <w:rPr>
                <w:rFonts w:hint="eastAsia" w:ascii="宋体" w:hAnsi="宋体" w:eastAsia="宋体" w:cs="宋体"/>
                <w:szCs w:val="21"/>
              </w:rPr>
              <w:t>交货时间及地点</w:t>
            </w:r>
          </w:p>
        </w:tc>
        <w:tc>
          <w:tcPr>
            <w:tcW w:w="7940" w:type="dxa"/>
            <w:gridSpan w:val="3"/>
            <w:vAlign w:val="center"/>
          </w:tcPr>
          <w:p>
            <w:pPr>
              <w:spacing w:after="0" w:line="320" w:lineRule="exact"/>
              <w:ind w:firstLine="220" w:firstLineChars="100"/>
              <w:rPr>
                <w:rFonts w:ascii="宋体" w:hAnsi="宋体" w:eastAsia="宋体"/>
              </w:rPr>
            </w:pPr>
            <w:r>
              <w:rPr>
                <w:rFonts w:hint="eastAsia" w:ascii="宋体" w:hAnsi="宋体" w:eastAsia="宋体" w:cs="宋体"/>
                <w:szCs w:val="21"/>
              </w:rPr>
              <w:t>1．</w:t>
            </w:r>
            <w:r>
              <w:rPr>
                <w:rFonts w:hint="eastAsia" w:ascii="宋体" w:hAnsi="宋体" w:eastAsia="宋体"/>
              </w:rPr>
              <w:t>交货时间：自签订合同之日起30个工作日内，完成本</w:t>
            </w:r>
            <w:r>
              <w:rPr>
                <w:rFonts w:ascii="宋体" w:hAnsi="宋体" w:eastAsia="宋体"/>
              </w:rPr>
              <w:t>项目范围内所有设备</w:t>
            </w:r>
            <w:r>
              <w:rPr>
                <w:rFonts w:hint="eastAsia" w:ascii="宋体" w:hAnsi="宋体" w:eastAsia="宋体"/>
              </w:rPr>
              <w:t>软硬件的安装部署、调试、割接、项目验收等工作。</w:t>
            </w:r>
          </w:p>
          <w:p>
            <w:pPr>
              <w:spacing w:after="0" w:line="320" w:lineRule="exact"/>
              <w:ind w:firstLine="220" w:firstLineChars="100"/>
              <w:rPr>
                <w:rFonts w:ascii="宋体" w:hAnsi="宋体" w:eastAsia="宋体"/>
              </w:rPr>
            </w:pPr>
            <w:r>
              <w:rPr>
                <w:rFonts w:hint="eastAsia" w:ascii="宋体" w:hAnsi="宋体" w:eastAsia="宋体"/>
              </w:rPr>
              <w:t>2．交货地点：采购人指定地点。</w:t>
            </w:r>
          </w:p>
          <w:p>
            <w:pPr>
              <w:spacing w:after="0" w:line="320" w:lineRule="exact"/>
              <w:ind w:firstLine="220" w:firstLineChars="100"/>
              <w:rPr>
                <w:rFonts w:ascii="宋体" w:hAnsi="宋体" w:eastAsia="宋体" w:cs="宋体"/>
                <w:szCs w:val="21"/>
              </w:rPr>
            </w:pPr>
            <w:r>
              <w:rPr>
                <w:rFonts w:hint="eastAsia" w:ascii="宋体" w:hAnsi="宋体" w:eastAsia="宋体"/>
              </w:rPr>
              <w:t>3．交货方式：由采购人、中标供应商双方派代表当场开箱验收后，方可进行设备调试。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10" w:type="dxa"/>
          <w:trHeight w:val="416" w:hRule="atLeast"/>
          <w:jc w:val="center"/>
        </w:trPr>
        <w:tc>
          <w:tcPr>
            <w:tcW w:w="1965" w:type="dxa"/>
            <w:gridSpan w:val="3"/>
            <w:vAlign w:val="center"/>
          </w:tcPr>
          <w:p>
            <w:pPr>
              <w:spacing w:after="0" w:line="320" w:lineRule="exact"/>
              <w:ind w:firstLine="220" w:firstLineChars="100"/>
              <w:jc w:val="center"/>
              <w:rPr>
                <w:rFonts w:ascii="宋体" w:hAnsi="宋体" w:eastAsia="宋体"/>
              </w:rPr>
            </w:pPr>
            <w:r>
              <w:rPr>
                <w:rFonts w:hint="eastAsia" w:ascii="宋体" w:hAnsi="宋体" w:eastAsia="宋体"/>
              </w:rPr>
              <w:t>竞标报价</w:t>
            </w:r>
          </w:p>
        </w:tc>
        <w:tc>
          <w:tcPr>
            <w:tcW w:w="7940" w:type="dxa"/>
            <w:gridSpan w:val="3"/>
            <w:vAlign w:val="center"/>
          </w:tcPr>
          <w:p>
            <w:pPr>
              <w:spacing w:after="0" w:line="400" w:lineRule="exact"/>
              <w:ind w:firstLine="220" w:firstLineChars="100"/>
              <w:rPr>
                <w:rFonts w:ascii="宋体" w:hAnsi="宋体" w:eastAsia="宋体"/>
              </w:rPr>
            </w:pPr>
            <w:r>
              <w:rPr>
                <w:rFonts w:hint="eastAsia" w:ascii="宋体" w:hAnsi="宋体" w:eastAsia="宋体"/>
              </w:rPr>
              <w:t>1.竞标报价中应包含货物、货物标准附件、备品备件、专用工具、设备安装辅材、施工辅材、包装、运输、装卸、保险、货到就位的各种费用以及安装、调试、本采购文件所列设备材料需进行补充完善才能完成本项目的或实际采购中产品材料有任何遗漏的费用（含本项目需要但本文件中未列出的设备材料）、税金、售后服务、技术培训及其他所有成本费用，以及合同明示或暗示的所有责任、义务和一般风险等一切费用。</w:t>
            </w:r>
          </w:p>
          <w:p>
            <w:pPr>
              <w:autoSpaceDE w:val="0"/>
              <w:autoSpaceDN w:val="0"/>
              <w:spacing w:after="0" w:line="400" w:lineRule="exact"/>
              <w:ind w:firstLine="220" w:firstLineChars="100"/>
              <w:rPr>
                <w:rFonts w:ascii="宋体" w:hAnsi="宋体" w:eastAsia="宋体"/>
              </w:rPr>
            </w:pPr>
            <w:r>
              <w:rPr>
                <w:rFonts w:hint="eastAsia"/>
                <w:b/>
                <w:bCs/>
              </w:rPr>
              <w:t>2.</w:t>
            </w:r>
            <w:r>
              <w:rPr>
                <w:rFonts w:hint="eastAsia" w:ascii="宋体" w:hAnsi="宋体" w:eastAsia="宋体"/>
              </w:rPr>
              <w:t>供应商负责工人人身、设备安全责任，验收前，设备丢失自行负责。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10" w:type="dxa"/>
          <w:trHeight w:val="416" w:hRule="atLeast"/>
          <w:jc w:val="center"/>
        </w:trPr>
        <w:tc>
          <w:tcPr>
            <w:tcW w:w="1965" w:type="dxa"/>
            <w:gridSpan w:val="3"/>
            <w:vAlign w:val="center"/>
          </w:tcPr>
          <w:p>
            <w:pPr>
              <w:spacing w:after="0" w:line="320" w:lineRule="exact"/>
              <w:jc w:val="center"/>
              <w:rPr>
                <w:rFonts w:ascii="宋体" w:hAnsi="宋体" w:eastAsia="宋体" w:cs="宋体"/>
                <w:szCs w:val="21"/>
              </w:rPr>
            </w:pPr>
            <w:r>
              <w:rPr>
                <w:rFonts w:hint="eastAsia" w:ascii="宋体" w:hAnsi="宋体" w:eastAsia="宋体" w:cs="宋体"/>
                <w:szCs w:val="21"/>
              </w:rPr>
              <w:t>现场勘察</w:t>
            </w:r>
          </w:p>
        </w:tc>
        <w:tc>
          <w:tcPr>
            <w:tcW w:w="7940" w:type="dxa"/>
            <w:gridSpan w:val="3"/>
            <w:vAlign w:val="center"/>
          </w:tcPr>
          <w:p>
            <w:pPr>
              <w:spacing w:after="0" w:line="400" w:lineRule="exact"/>
              <w:ind w:firstLine="440" w:firstLineChars="200"/>
              <w:rPr>
                <w:rFonts w:ascii="宋体" w:hAnsi="宋体" w:eastAsia="宋体" w:cs="宋体"/>
                <w:szCs w:val="21"/>
              </w:rPr>
            </w:pPr>
            <w:r>
              <w:rPr>
                <w:rFonts w:hint="eastAsia" w:ascii="宋体" w:hAnsi="宋体" w:eastAsia="宋体" w:cs="宋体"/>
                <w:szCs w:val="21"/>
              </w:rPr>
              <w:drawing>
                <wp:inline distT="0" distB="0" distL="0" distR="0">
                  <wp:extent cx="152400" cy="152400"/>
                  <wp:effectExtent l="0" t="0" r="0" b="0"/>
                  <wp:docPr id="8" name="图片 8" descr="未标题-2 拷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拷贝"/>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152400" cy="152400"/>
                          </a:xfrm>
                          <a:prstGeom prst="rect">
                            <a:avLst/>
                          </a:prstGeom>
                          <a:noFill/>
                          <a:ln>
                            <a:noFill/>
                          </a:ln>
                        </pic:spPr>
                      </pic:pic>
                    </a:graphicData>
                  </a:graphic>
                </wp:inline>
              </w:drawing>
            </w:r>
            <w:r>
              <w:rPr>
                <w:rFonts w:hint="eastAsia" w:ascii="宋体" w:hAnsi="宋体" w:eastAsia="宋体" w:cs="宋体"/>
                <w:szCs w:val="21"/>
              </w:rPr>
              <w:t>不组织。由供应商自行决定是否勘察现场，建议供应商自行对项目现场和其周围环境进行现场勘查，以获取有关编制响应文件和签署实施项目合同所需的各种资料。</w:t>
            </w:r>
          </w:p>
          <w:p>
            <w:pPr>
              <w:spacing w:after="0" w:line="400" w:lineRule="exact"/>
              <w:ind w:firstLine="440" w:firstLineChars="200"/>
              <w:rPr>
                <w:rFonts w:ascii="宋体" w:hAnsi="宋体" w:eastAsia="宋体" w:cs="宋体"/>
                <w:szCs w:val="21"/>
              </w:rPr>
            </w:pPr>
            <w:r>
              <w:rPr>
                <w:rFonts w:hint="eastAsia" w:ascii="宋体" w:hAnsi="宋体" w:eastAsia="宋体" w:cs="宋体"/>
                <w:szCs w:val="21"/>
              </w:rPr>
              <w:t xml:space="preserve">□组织，要求：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10" w:type="dxa"/>
          <w:trHeight w:val="416" w:hRule="atLeast"/>
          <w:jc w:val="center"/>
        </w:trPr>
        <w:tc>
          <w:tcPr>
            <w:tcW w:w="1965" w:type="dxa"/>
            <w:gridSpan w:val="3"/>
            <w:vAlign w:val="center"/>
          </w:tcPr>
          <w:p>
            <w:pPr>
              <w:spacing w:after="0" w:line="400" w:lineRule="exact"/>
              <w:ind w:firstLine="440" w:firstLineChars="200"/>
              <w:rPr>
                <w:rFonts w:ascii="宋体" w:hAnsi="宋体" w:eastAsia="宋体"/>
              </w:rPr>
            </w:pPr>
            <w:r>
              <w:rPr>
                <w:rFonts w:hint="eastAsia" w:ascii="宋体" w:hAnsi="宋体" w:eastAsia="宋体"/>
              </w:rPr>
              <w:t>付款方式</w:t>
            </w:r>
          </w:p>
        </w:tc>
        <w:tc>
          <w:tcPr>
            <w:tcW w:w="7940" w:type="dxa"/>
            <w:gridSpan w:val="3"/>
            <w:vAlign w:val="center"/>
          </w:tcPr>
          <w:p>
            <w:pPr>
              <w:spacing w:after="0" w:line="400" w:lineRule="exact"/>
              <w:ind w:firstLine="440" w:firstLineChars="200"/>
              <w:rPr>
                <w:rFonts w:ascii="宋体" w:hAnsi="宋体" w:eastAsia="宋体"/>
              </w:rPr>
            </w:pPr>
            <w:r>
              <w:rPr>
                <w:rFonts w:hint="eastAsia" w:ascii="宋体" w:hAnsi="宋体" w:eastAsia="宋体"/>
              </w:rPr>
              <w:t>（1）签订合同之日起10个工作日内采购人支付合同总金额的60%给中标人</w:t>
            </w:r>
          </w:p>
          <w:p>
            <w:pPr>
              <w:spacing w:after="0" w:line="400" w:lineRule="exact"/>
              <w:ind w:firstLine="440" w:firstLineChars="200"/>
              <w:rPr>
                <w:rFonts w:ascii="宋体" w:hAnsi="宋体" w:eastAsia="宋体"/>
              </w:rPr>
            </w:pPr>
            <w:r>
              <w:rPr>
                <w:rFonts w:hint="eastAsia" w:ascii="宋体" w:hAnsi="宋体" w:eastAsia="宋体"/>
              </w:rPr>
              <w:t>（2）乙方将所有设备安装调试完毕运转正常，并为甲方提供培训结束，经甲方最终验收合格后，由乙方出具总金额发票，甲方自收到发票起5个工作日内支付给乙方合同金额的37%，剩余的合同总金额3%的货款作为质保金， 质保金在保修期满（1年）后15个工作日内甲方向乙方一次性付清（无息）。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10" w:type="dxa"/>
          <w:trHeight w:val="416" w:hRule="atLeast"/>
          <w:jc w:val="center"/>
        </w:trPr>
        <w:tc>
          <w:tcPr>
            <w:tcW w:w="1965" w:type="dxa"/>
            <w:gridSpan w:val="3"/>
            <w:vAlign w:val="center"/>
          </w:tcPr>
          <w:p>
            <w:pPr>
              <w:spacing w:after="0" w:line="400" w:lineRule="exact"/>
              <w:ind w:firstLine="440" w:firstLineChars="200"/>
              <w:rPr>
                <w:rFonts w:ascii="宋体" w:hAnsi="宋体" w:eastAsia="宋体"/>
              </w:rPr>
            </w:pPr>
            <w:r>
              <w:rPr>
                <w:rFonts w:hint="eastAsia" w:ascii="宋体" w:hAnsi="宋体" w:eastAsia="宋体"/>
              </w:rPr>
              <w:t>合同签订期</w:t>
            </w:r>
          </w:p>
        </w:tc>
        <w:tc>
          <w:tcPr>
            <w:tcW w:w="7940" w:type="dxa"/>
            <w:gridSpan w:val="3"/>
            <w:vAlign w:val="center"/>
          </w:tcPr>
          <w:p>
            <w:pPr>
              <w:spacing w:after="0" w:line="400" w:lineRule="exact"/>
              <w:ind w:firstLine="440" w:firstLineChars="200"/>
              <w:rPr>
                <w:rFonts w:ascii="宋体" w:hAnsi="宋体" w:eastAsia="宋体"/>
              </w:rPr>
            </w:pPr>
            <w:r>
              <w:rPr>
                <w:rFonts w:hint="eastAsia" w:ascii="宋体" w:hAnsi="宋体" w:eastAsia="宋体"/>
              </w:rPr>
              <w:t>中标通知书发出之日起10天内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10" w:type="dxa"/>
          <w:trHeight w:val="416" w:hRule="atLeast"/>
          <w:jc w:val="center"/>
        </w:trPr>
        <w:tc>
          <w:tcPr>
            <w:tcW w:w="1965" w:type="dxa"/>
            <w:gridSpan w:val="3"/>
            <w:vAlign w:val="center"/>
          </w:tcPr>
          <w:p>
            <w:pPr>
              <w:spacing w:after="0" w:line="400" w:lineRule="exact"/>
              <w:ind w:firstLine="440" w:firstLineChars="200"/>
              <w:rPr>
                <w:rFonts w:ascii="宋体" w:hAnsi="宋体" w:eastAsia="宋体"/>
              </w:rPr>
            </w:pPr>
            <w:r>
              <w:rPr>
                <w:rFonts w:hint="eastAsia" w:ascii="宋体" w:hAnsi="宋体" w:eastAsia="宋体"/>
              </w:rPr>
              <w:t>其它要求</w:t>
            </w:r>
          </w:p>
        </w:tc>
        <w:tc>
          <w:tcPr>
            <w:tcW w:w="7940" w:type="dxa"/>
            <w:gridSpan w:val="3"/>
            <w:vAlign w:val="center"/>
          </w:tcPr>
          <w:p>
            <w:pPr>
              <w:spacing w:after="0" w:line="400" w:lineRule="exact"/>
              <w:ind w:firstLine="440" w:firstLineChars="200"/>
              <w:rPr>
                <w:rFonts w:ascii="宋体" w:hAnsi="宋体" w:eastAsia="宋体"/>
              </w:rPr>
            </w:pPr>
            <w:r>
              <w:rPr>
                <w:rFonts w:hint="eastAsia" w:ascii="宋体" w:hAnsi="宋体" w:eastAsia="宋体"/>
              </w:rPr>
              <w:t>1、质量保障要求：</w:t>
            </w:r>
          </w:p>
          <w:p>
            <w:pPr>
              <w:spacing w:after="0" w:line="400" w:lineRule="exact"/>
              <w:ind w:firstLine="440" w:firstLineChars="200"/>
              <w:rPr>
                <w:rFonts w:ascii="宋体" w:hAnsi="宋体" w:eastAsia="宋体"/>
              </w:rPr>
            </w:pPr>
            <w:r>
              <w:rPr>
                <w:rFonts w:hint="eastAsia" w:ascii="宋体" w:hAnsi="宋体" w:eastAsia="宋体"/>
              </w:rPr>
              <w:t xml:space="preserve">  （1）供应商以他人名义竞标或者以其他方式弄虚作假骗取成交的，成交无效；给采购人造成损失的，依法承担赔偿责任；构成犯罪的，依法追究刑事责任。</w:t>
            </w:r>
          </w:p>
          <w:p>
            <w:pPr>
              <w:spacing w:after="0" w:line="400" w:lineRule="exact"/>
              <w:ind w:firstLine="440" w:firstLineChars="200"/>
              <w:rPr>
                <w:rFonts w:ascii="宋体" w:hAnsi="宋体" w:eastAsia="宋体"/>
              </w:rPr>
            </w:pPr>
            <w:r>
              <w:rPr>
                <w:rFonts w:hint="eastAsia" w:ascii="宋体" w:hAnsi="宋体" w:eastAsia="宋体"/>
              </w:rPr>
              <w:t xml:space="preserve">  （2）依法必须进行采购的项目的供应商有上述行为尚未构成犯罪的，处成交项目金额千分之五以上千分之十以下的罚款，对单位直接负责的主管人员和其他直接责任人员处单位罚款数额百分之五以上百分之十以下的罚款；有违法所得的，并处没收违法所得；情节严重的，取消其一年至三年内参加依法必须进行招标的项目的投标资格并予以公告，直至由工商行政管理机关吊销营业执照。</w:t>
            </w:r>
          </w:p>
          <w:p>
            <w:pPr>
              <w:spacing w:after="0" w:line="400" w:lineRule="exact"/>
              <w:ind w:firstLine="440" w:firstLineChars="200"/>
              <w:rPr>
                <w:rFonts w:ascii="宋体" w:hAnsi="宋体" w:eastAsia="宋体"/>
              </w:rPr>
            </w:pPr>
            <w:r>
              <w:rPr>
                <w:rFonts w:hint="eastAsia" w:ascii="宋体" w:hAnsi="宋体" w:eastAsia="宋体"/>
              </w:rPr>
              <w:t>2、竞标产品必须是按厂家标准配置的整套全新，具备正规合法经销渠道的，符合国家各项有关质量标准并符合竞争性谈判采购文件要求的合格产品。成交人应保证针对本项目的货物涉及到的知识产权和所提供的相关技术资料是合法取得，并享有完整的知识产权，不会因为采购人的使用而被责令停止使用、追债或要求赔偿损失，如出现此情况，一切经济和法律责任由成交人承担。</w:t>
            </w:r>
          </w:p>
          <w:p>
            <w:pPr>
              <w:spacing w:after="0" w:line="400" w:lineRule="exact"/>
              <w:ind w:firstLine="440" w:firstLineChars="200"/>
              <w:rPr>
                <w:rFonts w:ascii="宋体" w:hAnsi="宋体" w:eastAsia="宋体"/>
              </w:rPr>
            </w:pPr>
            <w:r>
              <w:rPr>
                <w:rFonts w:hint="eastAsia" w:ascii="宋体" w:hAnsi="宋体" w:eastAsia="宋体"/>
              </w:rPr>
              <w:t>3、本项目货物不接受进口产品（即通过中国海关报关验放进入中国境内且产自关境外的产品）参与竞标，如有此类产品参与竞标的，视为无效竞标处理。</w:t>
            </w:r>
          </w:p>
          <w:p>
            <w:pPr>
              <w:spacing w:after="0" w:line="400" w:lineRule="exact"/>
              <w:ind w:firstLine="440" w:firstLineChars="200"/>
              <w:rPr>
                <w:rFonts w:ascii="宋体" w:hAnsi="宋体" w:eastAsia="宋体"/>
              </w:rPr>
            </w:pPr>
            <w:r>
              <w:rPr>
                <w:rFonts w:hint="eastAsia" w:ascii="宋体" w:hAnsi="宋体" w:eastAsia="宋体"/>
              </w:rPr>
              <w:t>4、竞标报价为采购人指定地点的现场交货价，包括：</w:t>
            </w:r>
          </w:p>
          <w:p>
            <w:pPr>
              <w:spacing w:after="0" w:line="400" w:lineRule="exact"/>
              <w:ind w:firstLine="440" w:firstLineChars="200"/>
              <w:rPr>
                <w:rFonts w:ascii="宋体" w:hAnsi="宋体" w:eastAsia="宋体"/>
              </w:rPr>
            </w:pPr>
            <w:r>
              <w:rPr>
                <w:rFonts w:hint="eastAsia" w:ascii="宋体" w:hAnsi="宋体" w:eastAsia="宋体"/>
              </w:rPr>
              <w:t>（1）货物的价格</w:t>
            </w:r>
          </w:p>
          <w:p>
            <w:pPr>
              <w:spacing w:after="0" w:line="400" w:lineRule="exact"/>
              <w:ind w:firstLine="440" w:firstLineChars="200"/>
              <w:rPr>
                <w:rFonts w:ascii="宋体" w:hAnsi="宋体" w:eastAsia="宋体"/>
              </w:rPr>
            </w:pPr>
            <w:r>
              <w:rPr>
                <w:rFonts w:hint="eastAsia" w:ascii="宋体" w:hAnsi="宋体" w:eastAsia="宋体"/>
              </w:rPr>
              <w:t>（2）货物的标准附件、备品备件、专用工具的价格</w:t>
            </w:r>
          </w:p>
          <w:p>
            <w:pPr>
              <w:spacing w:after="0" w:line="400" w:lineRule="exact"/>
              <w:ind w:firstLine="440" w:firstLineChars="200"/>
              <w:rPr>
                <w:rFonts w:ascii="宋体" w:hAnsi="宋体" w:eastAsia="宋体"/>
              </w:rPr>
            </w:pPr>
            <w:r>
              <w:rPr>
                <w:rFonts w:hint="eastAsia" w:ascii="宋体" w:hAnsi="宋体" w:eastAsia="宋体"/>
              </w:rPr>
              <w:t>（3）运输、装卸、安装、调试、培训、技术支持、售后服务等费用</w:t>
            </w:r>
          </w:p>
          <w:p>
            <w:pPr>
              <w:spacing w:after="0" w:line="400" w:lineRule="exact"/>
              <w:ind w:firstLine="440" w:firstLineChars="200"/>
              <w:rPr>
                <w:rFonts w:ascii="宋体" w:hAnsi="宋体" w:eastAsia="宋体"/>
              </w:rPr>
            </w:pPr>
            <w:r>
              <w:rPr>
                <w:rFonts w:hint="eastAsia" w:ascii="宋体" w:hAnsi="宋体" w:eastAsia="宋体"/>
              </w:rPr>
              <w:t>（4）必要的保险费用和各项税费</w:t>
            </w:r>
          </w:p>
          <w:p>
            <w:pPr>
              <w:spacing w:after="0" w:line="400" w:lineRule="exact"/>
              <w:ind w:firstLine="440" w:firstLineChars="200"/>
              <w:rPr>
                <w:rFonts w:ascii="宋体" w:hAnsi="宋体" w:eastAsia="宋体"/>
              </w:rPr>
            </w:pPr>
            <w:r>
              <w:rPr>
                <w:rFonts w:hint="eastAsia" w:ascii="宋体" w:hAnsi="宋体" w:eastAsia="宋体"/>
              </w:rPr>
              <w:t>（5）包含安装费用</w:t>
            </w:r>
          </w:p>
          <w:p>
            <w:pPr>
              <w:spacing w:after="0" w:line="400" w:lineRule="exact"/>
              <w:ind w:firstLine="440" w:firstLineChars="200"/>
              <w:rPr>
                <w:rFonts w:ascii="宋体" w:hAnsi="宋体" w:eastAsia="宋体"/>
              </w:rPr>
            </w:pPr>
            <w:r>
              <w:rPr>
                <w:rFonts w:hint="eastAsia" w:ascii="宋体" w:hAnsi="宋体" w:eastAsia="宋体"/>
              </w:rPr>
              <w:t>5、竞标供应商成交后必须向采购人提供针对本项目提供实施、割接等技术方案。采购人同意后方可进行实施。</w:t>
            </w:r>
          </w:p>
          <w:p>
            <w:pPr>
              <w:spacing w:after="0" w:line="400" w:lineRule="exact"/>
              <w:ind w:firstLine="440" w:firstLineChars="200"/>
              <w:rPr>
                <w:rFonts w:ascii="宋体" w:hAnsi="宋体" w:eastAsia="宋体"/>
              </w:rPr>
            </w:pPr>
            <w:r>
              <w:rPr>
                <w:rFonts w:hint="eastAsia" w:ascii="宋体" w:hAnsi="宋体" w:eastAsia="宋体"/>
              </w:rPr>
              <w:t>6、成交人必须签署相关保密协议，严格遵守协议要求。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10" w:type="dxa"/>
          <w:trHeight w:val="416" w:hRule="atLeast"/>
          <w:jc w:val="center"/>
        </w:trPr>
        <w:tc>
          <w:tcPr>
            <w:tcW w:w="1965" w:type="dxa"/>
            <w:gridSpan w:val="3"/>
            <w:vAlign w:val="center"/>
          </w:tcPr>
          <w:p>
            <w:pPr>
              <w:spacing w:after="0" w:line="400" w:lineRule="exact"/>
              <w:ind w:firstLine="440" w:firstLineChars="200"/>
              <w:rPr>
                <w:rFonts w:ascii="宋体" w:hAnsi="宋体" w:eastAsia="宋体"/>
              </w:rPr>
            </w:pPr>
            <w:r>
              <w:rPr>
                <w:rFonts w:hint="eastAsia" w:asciiTheme="minorEastAsia" w:hAnsiTheme="minorEastAsia" w:eastAsiaTheme="minorEastAsia"/>
              </w:rPr>
              <w:t>采购标的验收标准</w:t>
            </w:r>
          </w:p>
        </w:tc>
        <w:tc>
          <w:tcPr>
            <w:tcW w:w="7940" w:type="dxa"/>
            <w:gridSpan w:val="3"/>
            <w:vAlign w:val="center"/>
          </w:tcPr>
          <w:p>
            <w:pPr>
              <w:spacing w:after="0" w:line="400" w:lineRule="exact"/>
              <w:ind w:firstLine="440" w:firstLineChars="200"/>
              <w:rPr>
                <w:rFonts w:asciiTheme="minorEastAsia" w:hAnsiTheme="minorEastAsia" w:eastAsiaTheme="minorEastAsia"/>
              </w:rPr>
            </w:pPr>
            <w:r>
              <w:rPr>
                <w:rFonts w:hint="eastAsia" w:asciiTheme="minorEastAsia" w:hAnsiTheme="minorEastAsia" w:eastAsiaTheme="minorEastAsia"/>
              </w:rPr>
              <w:t>1、货物到达现场后，成交人应在采购人单位人员在场情况下当面开箱，共同清点、检查外观，作出开箱记录，双方签字确认。成交人应保证货物到达采购人所在地完好无损，如有缺漏、损坏，由成交人负责调换、补齐或赔偿。验收过程中所产生的一切费用均由成交人承担，报价时应考虑相关费用。</w:t>
            </w:r>
          </w:p>
          <w:p>
            <w:pPr>
              <w:spacing w:after="0" w:line="400" w:lineRule="exact"/>
              <w:ind w:firstLine="440" w:firstLineChars="200"/>
              <w:rPr>
                <w:rFonts w:asciiTheme="minorEastAsia" w:hAnsiTheme="minorEastAsia" w:eastAsiaTheme="minorEastAsia"/>
              </w:rPr>
            </w:pPr>
            <w:r>
              <w:rPr>
                <w:rFonts w:hint="eastAsia" w:asciiTheme="minorEastAsia" w:hAnsiTheme="minorEastAsia" w:eastAsiaTheme="minorEastAsia"/>
              </w:rPr>
              <w:t>2、成交人提供的货物需全新、完好、无破损，应提供完备的技术或服务资料、装箱单和合格证等，并派遣专业人员进行现场安装调试。验收合格条件如下：</w:t>
            </w:r>
          </w:p>
          <w:p>
            <w:pPr>
              <w:spacing w:after="0" w:line="400" w:lineRule="exact"/>
              <w:ind w:firstLine="440" w:firstLineChars="200"/>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1</w:t>
            </w:r>
            <w:r>
              <w:rPr>
                <w:rFonts w:hint="eastAsia" w:asciiTheme="minorEastAsia" w:hAnsiTheme="minorEastAsia" w:eastAsiaTheme="minorEastAsia"/>
              </w:rPr>
              <w:t>）货物或服务技术参数与采购合同一致，性能或指标达到规定的标准。</w:t>
            </w:r>
          </w:p>
          <w:p>
            <w:pPr>
              <w:spacing w:after="0" w:line="400" w:lineRule="exact"/>
              <w:ind w:firstLine="440" w:firstLineChars="200"/>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2</w:t>
            </w:r>
            <w:r>
              <w:rPr>
                <w:rFonts w:hint="eastAsia" w:asciiTheme="minorEastAsia" w:hAnsiTheme="minorEastAsia" w:eastAsiaTheme="minorEastAsia"/>
              </w:rPr>
              <w:t>）技术或资料、装箱单、合格证等资料齐全。</w:t>
            </w:r>
          </w:p>
          <w:p>
            <w:pPr>
              <w:spacing w:after="0" w:line="400" w:lineRule="exact"/>
              <w:ind w:firstLine="440" w:firstLineChars="200"/>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）在测试或试运行期间所出现的问题得到解决，并运行或工作正常。</w:t>
            </w:r>
          </w:p>
          <w:p>
            <w:pPr>
              <w:spacing w:after="0" w:line="400" w:lineRule="exact"/>
              <w:ind w:firstLine="440" w:firstLineChars="200"/>
              <w:rPr>
                <w:rFonts w:asciiTheme="minorEastAsia" w:hAnsiTheme="minorEastAsia" w:eastAsiaTheme="minorEastAsia"/>
              </w:rPr>
            </w:pPr>
            <w:r>
              <w:rPr>
                <w:rFonts w:hint="eastAsia" w:asciiTheme="minorEastAsia" w:hAnsiTheme="minorEastAsia" w:eastAsiaTheme="minorEastAsia"/>
              </w:rPr>
              <w:t>（4）在规定时间内完成交货及验收，并经采购人确认。</w:t>
            </w:r>
          </w:p>
          <w:p>
            <w:pPr>
              <w:spacing w:after="0" w:line="400" w:lineRule="exact"/>
              <w:ind w:firstLine="440" w:firstLineChars="200"/>
              <w:rPr>
                <w:rFonts w:asciiTheme="minorEastAsia" w:hAnsiTheme="minorEastAsia" w:eastAsiaTheme="minorEastAsia"/>
              </w:rPr>
            </w:pPr>
            <w:r>
              <w:rPr>
                <w:rFonts w:hint="eastAsia" w:asciiTheme="minorEastAsia" w:hAnsiTheme="minorEastAsia" w:eastAsiaTheme="minorEastAsia"/>
              </w:rPr>
              <w:t>3、项目验收应遵循国家及行业相关验收标准：成交人在安装调试完成后需提交全部图纸、配置资料、交验收报告、测试报告（如有）等。</w:t>
            </w:r>
          </w:p>
          <w:p>
            <w:pPr>
              <w:spacing w:after="0" w:line="400" w:lineRule="exact"/>
              <w:ind w:firstLine="440" w:firstLineChars="200"/>
              <w:rPr>
                <w:rFonts w:asciiTheme="minorEastAsia" w:hAnsiTheme="minorEastAsia" w:eastAsiaTheme="minorEastAsia"/>
              </w:rPr>
            </w:pPr>
            <w:r>
              <w:rPr>
                <w:rFonts w:hint="eastAsia" w:asciiTheme="minorEastAsia" w:hAnsiTheme="minorEastAsia" w:eastAsiaTheme="minorEastAsia"/>
              </w:rPr>
              <w:t>4、在安装调试并试运行符合要求后，才作最终验收。</w:t>
            </w:r>
          </w:p>
          <w:p>
            <w:pPr>
              <w:spacing w:after="0" w:line="400" w:lineRule="exact"/>
              <w:ind w:firstLine="440" w:firstLineChars="200"/>
              <w:rPr>
                <w:rFonts w:ascii="宋体" w:hAnsi="宋体" w:eastAsia="宋体"/>
              </w:rPr>
            </w:pPr>
            <w:r>
              <w:rPr>
                <w:rFonts w:hint="eastAsia" w:asciiTheme="minorEastAsia" w:hAnsiTheme="minorEastAsia" w:eastAsiaTheme="minorEastAsia"/>
              </w:rPr>
              <w:t>5、</w:t>
            </w:r>
            <w:r>
              <w:rPr>
                <w:rFonts w:asciiTheme="minorEastAsia" w:hAnsiTheme="minorEastAsia" w:eastAsiaTheme="minorEastAsia"/>
              </w:rPr>
              <w:t>为保证</w:t>
            </w:r>
            <w:r>
              <w:rPr>
                <w:rFonts w:hint="eastAsia" w:asciiTheme="minorEastAsia" w:hAnsiTheme="minorEastAsia" w:eastAsiaTheme="minorEastAsia"/>
              </w:rPr>
              <w:t>《项目采购需求和说明》</w:t>
            </w:r>
            <w:r>
              <w:rPr>
                <w:rFonts w:asciiTheme="minorEastAsia" w:hAnsiTheme="minorEastAsia" w:eastAsiaTheme="minorEastAsia"/>
              </w:rPr>
              <w:t>中带有</w:t>
            </w:r>
            <w:r>
              <w:rPr>
                <w:rFonts w:hint="eastAsia" w:asciiTheme="minorEastAsia" w:hAnsiTheme="minorEastAsia" w:eastAsiaTheme="minorEastAsia"/>
              </w:rPr>
              <w:t>“▲”号</w:t>
            </w:r>
            <w:r>
              <w:rPr>
                <w:rFonts w:asciiTheme="minorEastAsia" w:hAnsiTheme="minorEastAsia" w:eastAsiaTheme="minorEastAsia"/>
              </w:rPr>
              <w:t>的技术指标和性能达到</w:t>
            </w:r>
            <w:r>
              <w:rPr>
                <w:rFonts w:hint="eastAsia" w:asciiTheme="minorEastAsia" w:hAnsiTheme="minorEastAsia" w:eastAsiaTheme="minorEastAsia"/>
              </w:rPr>
              <w:t>采购</w:t>
            </w:r>
            <w:r>
              <w:rPr>
                <w:rFonts w:asciiTheme="minorEastAsia" w:hAnsiTheme="minorEastAsia" w:eastAsiaTheme="minorEastAsia"/>
              </w:rPr>
              <w:t>文件要求及与合同、</w:t>
            </w:r>
            <w:r>
              <w:rPr>
                <w:rFonts w:hint="eastAsia" w:asciiTheme="minorEastAsia" w:hAnsiTheme="minorEastAsia" w:eastAsiaTheme="minorEastAsia"/>
              </w:rPr>
              <w:t>响应</w:t>
            </w:r>
            <w:r>
              <w:rPr>
                <w:rFonts w:asciiTheme="minorEastAsia" w:hAnsiTheme="minorEastAsia" w:eastAsiaTheme="minorEastAsia"/>
              </w:rPr>
              <w:t>文件相符，如采购人对成交人所</w:t>
            </w:r>
            <w:r>
              <w:rPr>
                <w:rFonts w:hint="eastAsia" w:asciiTheme="minorEastAsia" w:hAnsiTheme="minorEastAsia" w:eastAsiaTheme="minorEastAsia"/>
              </w:rPr>
              <w:t>竞</w:t>
            </w:r>
            <w:r>
              <w:rPr>
                <w:rFonts w:asciiTheme="minorEastAsia" w:hAnsiTheme="minorEastAsia" w:eastAsiaTheme="minorEastAsia"/>
              </w:rPr>
              <w:t>标货物的技术指标有质疑，供货时须进行现场演示，以确认是否达到合同、</w:t>
            </w:r>
            <w:r>
              <w:rPr>
                <w:rFonts w:hint="eastAsia" w:asciiTheme="minorEastAsia" w:hAnsiTheme="minorEastAsia" w:eastAsiaTheme="minorEastAsia"/>
              </w:rPr>
              <w:t>采购</w:t>
            </w:r>
            <w:r>
              <w:rPr>
                <w:rFonts w:asciiTheme="minorEastAsia" w:hAnsiTheme="minorEastAsia" w:eastAsiaTheme="minorEastAsia"/>
              </w:rPr>
              <w:t>文件、</w:t>
            </w:r>
            <w:r>
              <w:rPr>
                <w:rFonts w:hint="eastAsia" w:asciiTheme="minorEastAsia" w:hAnsiTheme="minorEastAsia" w:eastAsiaTheme="minorEastAsia"/>
              </w:rPr>
              <w:t>响应</w:t>
            </w:r>
            <w:r>
              <w:rPr>
                <w:rFonts w:asciiTheme="minorEastAsia" w:hAnsiTheme="minorEastAsia" w:eastAsiaTheme="minorEastAsia"/>
              </w:rPr>
              <w:t>文件中所规定的技术功能要求；成交人未提供的</w:t>
            </w:r>
            <w:r>
              <w:rPr>
                <w:rFonts w:hint="eastAsia" w:asciiTheme="minorEastAsia" w:hAnsiTheme="minorEastAsia" w:eastAsiaTheme="minorEastAsia"/>
              </w:rPr>
              <w:t>或演示效果</w:t>
            </w:r>
            <w:r>
              <w:rPr>
                <w:rFonts w:asciiTheme="minorEastAsia" w:hAnsiTheme="minorEastAsia" w:eastAsiaTheme="minorEastAsia"/>
              </w:rPr>
              <w:t>达</w:t>
            </w:r>
            <w:r>
              <w:rPr>
                <w:rFonts w:hint="eastAsia" w:asciiTheme="minorEastAsia" w:hAnsiTheme="minorEastAsia" w:eastAsiaTheme="minorEastAsia"/>
              </w:rPr>
              <w:t>不</w:t>
            </w:r>
            <w:r>
              <w:rPr>
                <w:rFonts w:asciiTheme="minorEastAsia" w:hAnsiTheme="minorEastAsia" w:eastAsiaTheme="minorEastAsia"/>
              </w:rPr>
              <w:t>到合同、</w:t>
            </w:r>
            <w:r>
              <w:rPr>
                <w:rFonts w:hint="eastAsia" w:asciiTheme="minorEastAsia" w:hAnsiTheme="minorEastAsia" w:eastAsiaTheme="minorEastAsia"/>
              </w:rPr>
              <w:t>采购</w:t>
            </w:r>
            <w:r>
              <w:rPr>
                <w:rFonts w:asciiTheme="minorEastAsia" w:hAnsiTheme="minorEastAsia" w:eastAsiaTheme="minorEastAsia"/>
              </w:rPr>
              <w:t>文件、</w:t>
            </w:r>
            <w:r>
              <w:rPr>
                <w:rFonts w:hint="eastAsia" w:asciiTheme="minorEastAsia" w:hAnsiTheme="minorEastAsia" w:eastAsiaTheme="minorEastAsia"/>
              </w:rPr>
              <w:t>响应</w:t>
            </w:r>
            <w:r>
              <w:rPr>
                <w:rFonts w:asciiTheme="minorEastAsia" w:hAnsiTheme="minorEastAsia" w:eastAsiaTheme="minorEastAsia"/>
              </w:rPr>
              <w:t>文件中所规定的技术功能要求</w:t>
            </w:r>
            <w:r>
              <w:rPr>
                <w:rFonts w:hint="eastAsia" w:asciiTheme="minorEastAsia" w:hAnsiTheme="minorEastAsia" w:eastAsiaTheme="minorEastAsia"/>
              </w:rPr>
              <w:t>，</w:t>
            </w:r>
            <w:r>
              <w:rPr>
                <w:rFonts w:asciiTheme="minorEastAsia" w:hAnsiTheme="minorEastAsia" w:eastAsiaTheme="minorEastAsia"/>
              </w:rPr>
              <w:t>则视为</w:t>
            </w:r>
            <w:r>
              <w:rPr>
                <w:rFonts w:hint="eastAsia" w:asciiTheme="minorEastAsia" w:hAnsiTheme="minorEastAsia" w:eastAsiaTheme="minorEastAsia"/>
              </w:rPr>
              <w:t>合同违约</w:t>
            </w:r>
            <w:r>
              <w:rPr>
                <w:rFonts w:asciiTheme="minorEastAsia" w:hAnsiTheme="minorEastAsia" w:eastAsiaTheme="minorEastAsia"/>
              </w:rPr>
              <w:t>，所有损失由成交人承担。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10" w:type="dxa"/>
          <w:trHeight w:val="416" w:hRule="atLeast"/>
          <w:jc w:val="center"/>
        </w:trPr>
        <w:tc>
          <w:tcPr>
            <w:tcW w:w="1965" w:type="dxa"/>
            <w:gridSpan w:val="3"/>
            <w:vAlign w:val="center"/>
          </w:tcPr>
          <w:p>
            <w:pPr>
              <w:spacing w:after="0" w:line="400" w:lineRule="exact"/>
              <w:ind w:firstLine="440" w:firstLineChars="200"/>
              <w:rPr>
                <w:rFonts w:ascii="宋体" w:hAnsi="宋体" w:eastAsia="宋体"/>
              </w:rPr>
            </w:pPr>
            <w:r>
              <w:rPr>
                <w:rFonts w:hint="eastAsia" w:ascii="宋体" w:hAnsi="宋体" w:eastAsia="宋体"/>
              </w:rPr>
              <w:t>特别说明：</w:t>
            </w:r>
          </w:p>
        </w:tc>
        <w:tc>
          <w:tcPr>
            <w:tcW w:w="7940" w:type="dxa"/>
            <w:gridSpan w:val="3"/>
            <w:vAlign w:val="center"/>
          </w:tcPr>
          <w:p>
            <w:pPr>
              <w:spacing w:after="0" w:line="400" w:lineRule="exact"/>
              <w:ind w:firstLine="440" w:firstLineChars="200"/>
              <w:rPr>
                <w:rFonts w:ascii="宋体" w:hAnsi="宋体" w:eastAsia="宋体"/>
              </w:rPr>
            </w:pPr>
            <w:r>
              <w:rPr>
                <w:rFonts w:hint="eastAsia" w:ascii="宋体" w:hAnsi="宋体" w:eastAsia="宋体"/>
              </w:rPr>
              <w:t>本项目所有的商务要求均为实质性要求，必须全部满足，否则投标无效。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10" w:type="dxa"/>
          <w:trHeight w:val="416" w:hRule="atLeast"/>
          <w:jc w:val="center"/>
        </w:trPr>
        <w:tc>
          <w:tcPr>
            <w:tcW w:w="1965" w:type="dxa"/>
            <w:gridSpan w:val="3"/>
            <w:vAlign w:val="center"/>
          </w:tcPr>
          <w:p>
            <w:pPr>
              <w:spacing w:after="0" w:line="400" w:lineRule="exact"/>
              <w:ind w:firstLine="440" w:firstLineChars="200"/>
              <w:rPr>
                <w:rFonts w:ascii="宋体" w:hAnsi="宋体" w:eastAsia="宋体"/>
              </w:rPr>
            </w:pPr>
            <w:r>
              <w:rPr>
                <w:rFonts w:hint="eastAsia" w:ascii="宋体" w:hAnsi="宋体" w:eastAsia="宋体"/>
              </w:rPr>
              <w:t>核心产品</w:t>
            </w:r>
          </w:p>
        </w:tc>
        <w:tc>
          <w:tcPr>
            <w:tcW w:w="7940" w:type="dxa"/>
            <w:gridSpan w:val="3"/>
            <w:vAlign w:val="center"/>
          </w:tcPr>
          <w:p>
            <w:pPr>
              <w:spacing w:after="0" w:line="400" w:lineRule="exact"/>
              <w:ind w:firstLine="440" w:firstLineChars="200"/>
              <w:rPr>
                <w:rFonts w:ascii="宋体" w:hAnsi="宋体" w:eastAsia="宋体"/>
              </w:rPr>
            </w:pPr>
            <w:r>
              <w:rPr>
                <w:rFonts w:hint="eastAsia" w:ascii="宋体" w:hAnsi="宋体" w:eastAsia="宋体"/>
              </w:rPr>
              <w:t>本表第四点网络设备部分的</w:t>
            </w:r>
            <w:r>
              <w:rPr>
                <w:rFonts w:hint="eastAsia" w:ascii="宋体" w:hAnsi="宋体" w:eastAsia="宋体"/>
                <w:b/>
                <w:bCs/>
                <w:u w:val="single"/>
              </w:rPr>
              <w:t>第1项“触摸显示器”</w:t>
            </w:r>
            <w:r>
              <w:rPr>
                <w:rFonts w:hint="eastAsia" w:ascii="宋体" w:hAnsi="宋体" w:eastAsia="宋体"/>
              </w:rPr>
              <w:t>产品为核心产品</w:t>
            </w:r>
          </w:p>
          <w:p>
            <w:pPr>
              <w:spacing w:after="0" w:line="400" w:lineRule="exact"/>
              <w:ind w:firstLine="442" w:firstLineChars="200"/>
              <w:rPr>
                <w:rFonts w:ascii="宋体" w:hAnsi="宋体" w:eastAsia="宋体"/>
              </w:rPr>
            </w:pPr>
            <w:r>
              <w:rPr>
                <w:rFonts w:hint="eastAsia" w:ascii="宋体" w:hAnsi="宋体" w:eastAsia="宋体"/>
                <w:b/>
                <w:bCs/>
              </w:rPr>
              <w:t>本项目货物提供相同品牌产品的不同供应商参加单一产品的同一合同项下的政府采购活动的（或非单一产品采购项目中，多家供应商提供的核心产品品牌相同的），取其中质量和服务均能满足谈判文件实质性响应要求且最后竞标总报价最低的供应商参加评审；最后报价相同时，则由采购人自主选择确定一家供应商参加评审，其他竞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10" w:type="dxa"/>
          <w:trHeight w:val="416" w:hRule="atLeast"/>
          <w:jc w:val="center"/>
        </w:trPr>
        <w:tc>
          <w:tcPr>
            <w:tcW w:w="1965" w:type="dxa"/>
            <w:gridSpan w:val="3"/>
            <w:vAlign w:val="center"/>
          </w:tcPr>
          <w:p>
            <w:pPr>
              <w:spacing w:after="0" w:line="400" w:lineRule="exact"/>
              <w:ind w:firstLine="220" w:firstLineChars="100"/>
              <w:rPr>
                <w:rFonts w:ascii="宋体" w:hAnsi="宋体" w:eastAsia="宋体"/>
              </w:rPr>
            </w:pPr>
            <w:r>
              <w:rPr>
                <w:rFonts w:hint="eastAsia" w:ascii="宋体" w:hAnsi="宋体" w:eastAsia="宋体"/>
              </w:rPr>
              <w:t>备品备件及易损件</w:t>
            </w:r>
          </w:p>
        </w:tc>
        <w:tc>
          <w:tcPr>
            <w:tcW w:w="7940" w:type="dxa"/>
            <w:gridSpan w:val="3"/>
            <w:vAlign w:val="center"/>
          </w:tcPr>
          <w:p>
            <w:pPr>
              <w:spacing w:after="0" w:line="400" w:lineRule="exact"/>
              <w:ind w:firstLine="440" w:firstLineChars="200"/>
              <w:rPr>
                <w:rFonts w:ascii="宋体" w:hAnsi="宋体" w:eastAsia="宋体"/>
              </w:rPr>
            </w:pPr>
            <w:r>
              <w:rPr>
                <w:rFonts w:hint="eastAsia" w:ascii="宋体" w:hAnsi="宋体" w:eastAsia="宋体"/>
              </w:rPr>
              <w:t>成交人售后服务中，维修使用的备品备件及易损件应为原厂配件，未经采购人同意不得使用非原厂配件，质保期内维修使用的备品备件及易损件的费用，由成交人承担。质量保证期过后，采购人需要继续由原成交人提供售后服务的，该成交人应以优惠价格提供售后服务，常用的、容易损坏的备品备件及易损件的优惠价格清单须在响应文件中列出。</w:t>
            </w:r>
          </w:p>
        </w:tc>
      </w:tr>
    </w:tbl>
    <w:p>
      <w:pPr>
        <w:adjustRightInd/>
        <w:snapToGrid/>
        <w:spacing w:line="220" w:lineRule="atLeast"/>
        <w:ind w:firstLine="480" w:firstLineChars="200"/>
        <w:rPr>
          <w:rFonts w:ascii="宋体" w:hAnsi="宋体" w:eastAsia="宋体"/>
          <w:color w:val="7030A0"/>
          <w:sz w:val="24"/>
        </w:rPr>
      </w:pPr>
    </w:p>
    <w:p>
      <w:pPr>
        <w:adjustRightInd/>
        <w:snapToGrid/>
        <w:spacing w:line="220" w:lineRule="atLeast"/>
        <w:rPr>
          <w:rFonts w:ascii="宋体" w:hAnsi="宋体" w:eastAsia="宋体"/>
          <w:color w:val="7030A0"/>
          <w:sz w:val="24"/>
        </w:rPr>
      </w:pPr>
      <w:r>
        <w:rPr>
          <w:rFonts w:ascii="宋体" w:hAnsi="宋体" w:eastAsia="宋体"/>
          <w:color w:val="7030A0"/>
          <w:sz w:val="24"/>
        </w:rPr>
        <w:br w:type="page"/>
      </w:r>
    </w:p>
    <w:p>
      <w:pPr>
        <w:pStyle w:val="3"/>
        <w:spacing w:line="380" w:lineRule="exact"/>
        <w:rPr>
          <w:rFonts w:ascii="宋体" w:hAnsi="宋体" w:eastAsia="宋体"/>
        </w:rPr>
      </w:pPr>
      <w:bookmarkStart w:id="80" w:name="_Toc246095462"/>
      <w:bookmarkStart w:id="81" w:name="_Toc246095524"/>
      <w:bookmarkStart w:id="82" w:name="_Toc246094918"/>
    </w:p>
    <w:p>
      <w:pPr>
        <w:pStyle w:val="3"/>
        <w:spacing w:line="380" w:lineRule="exact"/>
        <w:rPr>
          <w:rFonts w:ascii="宋体" w:hAnsi="宋体" w:eastAsia="宋体"/>
        </w:rPr>
      </w:pPr>
      <w:bookmarkStart w:id="83" w:name="_Toc7192552"/>
      <w:r>
        <w:rPr>
          <w:rFonts w:hint="eastAsia" w:ascii="宋体" w:hAnsi="宋体" w:eastAsia="宋体"/>
        </w:rPr>
        <w:t xml:space="preserve">第四章  </w:t>
      </w:r>
      <w:bookmarkEnd w:id="80"/>
      <w:bookmarkEnd w:id="81"/>
      <w:bookmarkEnd w:id="82"/>
      <w:r>
        <w:rPr>
          <w:rFonts w:hint="eastAsia" w:ascii="宋体" w:hAnsi="宋体" w:eastAsia="宋体"/>
        </w:rPr>
        <w:t>评审方法及评审标准</w:t>
      </w:r>
      <w:bookmarkEnd w:id="83"/>
    </w:p>
    <w:p>
      <w:pPr>
        <w:spacing w:after="0" w:line="400" w:lineRule="exact"/>
        <w:ind w:firstLine="482" w:firstLineChars="200"/>
        <w:outlineLvl w:val="1"/>
        <w:rPr>
          <w:rFonts w:ascii="宋体" w:hAnsi="宋体" w:eastAsia="宋体" w:cs="Arial"/>
          <w:b/>
          <w:bCs/>
          <w:color w:val="000000"/>
          <w:sz w:val="24"/>
        </w:rPr>
      </w:pPr>
      <w:bookmarkStart w:id="84" w:name="_Toc7192553"/>
      <w:r>
        <w:rPr>
          <w:rFonts w:hint="eastAsia" w:ascii="宋体" w:hAnsi="宋体" w:eastAsia="宋体" w:cs="Arial"/>
          <w:b/>
          <w:bCs/>
          <w:color w:val="000000"/>
          <w:sz w:val="24"/>
        </w:rPr>
        <w:t>一、评审原则</w:t>
      </w:r>
      <w:bookmarkEnd w:id="84"/>
    </w:p>
    <w:p>
      <w:pPr>
        <w:spacing w:after="0" w:line="400" w:lineRule="exact"/>
        <w:ind w:firstLine="480" w:firstLineChars="200"/>
        <w:rPr>
          <w:rFonts w:ascii="宋体" w:hAnsi="宋体" w:eastAsia="宋体" w:cs="Arial"/>
          <w:bCs/>
          <w:sz w:val="24"/>
        </w:rPr>
      </w:pPr>
      <w:r>
        <w:rPr>
          <w:rFonts w:hint="eastAsia" w:ascii="宋体" w:hAnsi="宋体" w:eastAsia="宋体" w:cs="Arial"/>
          <w:color w:val="000000"/>
          <w:sz w:val="24"/>
        </w:rPr>
        <w:t>1．</w:t>
      </w:r>
      <w:r>
        <w:rPr>
          <w:rFonts w:hint="eastAsia" w:ascii="宋体" w:hAnsi="宋体" w:eastAsia="宋体" w:cs="Arial"/>
          <w:bCs/>
          <w:sz w:val="24"/>
        </w:rPr>
        <w:t>谈判小组成员构成：本采购项目的谈判小组成员分别由依法抽取的政府采购评审专家、采购人代表共三人及以上单数构成，其中政府采购评审专家人数不少于谈判小组成员总数的三分之二。</w:t>
      </w:r>
    </w:p>
    <w:p>
      <w:pPr>
        <w:spacing w:after="0" w:line="400" w:lineRule="exact"/>
        <w:ind w:firstLine="480" w:firstLineChars="200"/>
        <w:rPr>
          <w:rFonts w:ascii="宋体" w:hAnsi="宋体" w:eastAsia="宋体" w:cs="Arial"/>
          <w:color w:val="000000"/>
          <w:sz w:val="24"/>
        </w:rPr>
      </w:pPr>
      <w:r>
        <w:rPr>
          <w:rFonts w:hint="eastAsia" w:ascii="宋体" w:hAnsi="宋体" w:eastAsia="宋体" w:cs="Arial"/>
          <w:color w:val="000000"/>
          <w:sz w:val="24"/>
        </w:rPr>
        <w:t>2．</w:t>
      </w:r>
      <w:r>
        <w:rPr>
          <w:rFonts w:hint="eastAsia" w:ascii="宋体" w:hAnsi="宋体" w:eastAsia="宋体" w:cs="Arial"/>
          <w:bCs/>
          <w:sz w:val="24"/>
        </w:rPr>
        <w:t>评审依据：谈判小组将以竞争性谈判文件为评标依据，对供应商的响应文件进行资格性及符合性审查，以确定其是否符合资格条件及满足采购文件的实质性要求。</w:t>
      </w:r>
    </w:p>
    <w:p>
      <w:pPr>
        <w:spacing w:after="0" w:line="400" w:lineRule="exact"/>
        <w:ind w:firstLine="480" w:firstLineChars="200"/>
        <w:rPr>
          <w:rFonts w:ascii="宋体" w:hAnsi="宋体" w:eastAsia="宋体" w:cs="Arial"/>
          <w:bCs/>
          <w:sz w:val="24"/>
        </w:rPr>
      </w:pPr>
      <w:r>
        <w:rPr>
          <w:rFonts w:hint="eastAsia" w:ascii="宋体" w:hAnsi="宋体" w:eastAsia="宋体" w:cs="Arial"/>
          <w:color w:val="000000"/>
          <w:sz w:val="24"/>
        </w:rPr>
        <w:t>3．</w:t>
      </w:r>
      <w:r>
        <w:rPr>
          <w:rFonts w:hint="eastAsia" w:ascii="宋体" w:hAnsi="宋体" w:eastAsia="宋体" w:cs="Arial"/>
          <w:bCs/>
          <w:sz w:val="24"/>
        </w:rPr>
        <w:t>评审方法：最低评标价法。</w:t>
      </w:r>
    </w:p>
    <w:p>
      <w:pPr>
        <w:spacing w:after="0" w:line="400" w:lineRule="exact"/>
        <w:ind w:firstLine="480" w:firstLineChars="200"/>
        <w:rPr>
          <w:rFonts w:ascii="宋体" w:hAnsi="宋体" w:eastAsia="宋体" w:cs="Arial"/>
          <w:bCs/>
          <w:sz w:val="24"/>
        </w:rPr>
      </w:pPr>
      <w:r>
        <w:rPr>
          <w:rFonts w:hint="eastAsia" w:ascii="宋体" w:hAnsi="宋体" w:eastAsia="宋体" w:cs="Arial"/>
          <w:bCs/>
          <w:sz w:val="24"/>
        </w:rPr>
        <w:t>4．评审程序</w:t>
      </w:r>
    </w:p>
    <w:p>
      <w:pPr>
        <w:widowControl w:val="0"/>
        <w:numPr>
          <w:ilvl w:val="0"/>
          <w:numId w:val="9"/>
        </w:numPr>
        <w:adjustRightInd/>
        <w:snapToGrid/>
        <w:spacing w:after="0" w:line="400" w:lineRule="exact"/>
        <w:ind w:left="0" w:firstLine="480" w:firstLineChars="200"/>
        <w:rPr>
          <w:rFonts w:ascii="宋体" w:hAnsi="宋体" w:eastAsia="宋体" w:cs="Arial"/>
          <w:sz w:val="24"/>
        </w:rPr>
      </w:pPr>
      <w:r>
        <w:rPr>
          <w:rFonts w:hint="eastAsia" w:ascii="宋体" w:hAnsi="宋体" w:eastAsia="宋体" w:cs="Arial"/>
          <w:sz w:val="24"/>
        </w:rPr>
        <w:t>资格性检查；</w:t>
      </w:r>
    </w:p>
    <w:p>
      <w:pPr>
        <w:widowControl w:val="0"/>
        <w:numPr>
          <w:ilvl w:val="0"/>
          <w:numId w:val="9"/>
        </w:numPr>
        <w:adjustRightInd/>
        <w:snapToGrid/>
        <w:spacing w:after="0" w:line="400" w:lineRule="exact"/>
        <w:ind w:left="0" w:firstLine="480" w:firstLineChars="200"/>
        <w:rPr>
          <w:rFonts w:ascii="宋体" w:hAnsi="宋体" w:eastAsia="宋体" w:cs="Arial"/>
          <w:sz w:val="24"/>
        </w:rPr>
      </w:pPr>
      <w:r>
        <w:rPr>
          <w:rFonts w:hint="eastAsia" w:ascii="宋体" w:hAnsi="宋体" w:eastAsia="宋体" w:cs="Arial"/>
          <w:sz w:val="24"/>
        </w:rPr>
        <w:t>符合性检查；</w:t>
      </w:r>
    </w:p>
    <w:p>
      <w:pPr>
        <w:widowControl w:val="0"/>
        <w:numPr>
          <w:ilvl w:val="0"/>
          <w:numId w:val="9"/>
        </w:numPr>
        <w:adjustRightInd/>
        <w:snapToGrid/>
        <w:spacing w:after="0" w:line="400" w:lineRule="exact"/>
        <w:ind w:left="0" w:firstLine="480" w:firstLineChars="200"/>
        <w:rPr>
          <w:rFonts w:ascii="宋体" w:hAnsi="宋体" w:eastAsia="宋体" w:cs="Arial"/>
          <w:color w:val="000000"/>
          <w:sz w:val="24"/>
        </w:rPr>
      </w:pPr>
      <w:r>
        <w:rPr>
          <w:rFonts w:hint="eastAsia" w:ascii="宋体" w:hAnsi="宋体" w:eastAsia="宋体" w:cs="Arial"/>
          <w:bCs/>
          <w:sz w:val="24"/>
        </w:rPr>
        <w:t>谈判；</w:t>
      </w:r>
    </w:p>
    <w:p>
      <w:pPr>
        <w:widowControl w:val="0"/>
        <w:numPr>
          <w:ilvl w:val="0"/>
          <w:numId w:val="9"/>
        </w:numPr>
        <w:adjustRightInd/>
        <w:snapToGrid/>
        <w:spacing w:after="0" w:line="400" w:lineRule="exact"/>
        <w:ind w:left="0" w:firstLine="480" w:firstLineChars="200"/>
        <w:rPr>
          <w:rFonts w:ascii="宋体" w:hAnsi="宋体" w:eastAsia="宋体" w:cs="Arial"/>
          <w:color w:val="000000"/>
          <w:sz w:val="24"/>
        </w:rPr>
      </w:pPr>
      <w:r>
        <w:rPr>
          <w:rFonts w:hint="eastAsia" w:ascii="宋体" w:hAnsi="宋体" w:eastAsia="宋体" w:cs="Arial"/>
          <w:bCs/>
          <w:sz w:val="24"/>
        </w:rPr>
        <w:t>重新提交响应文件（如谈判文件有实质性变动或谈判后确定最终设计解决方案）；</w:t>
      </w:r>
    </w:p>
    <w:p>
      <w:pPr>
        <w:widowControl w:val="0"/>
        <w:numPr>
          <w:ilvl w:val="0"/>
          <w:numId w:val="9"/>
        </w:numPr>
        <w:adjustRightInd/>
        <w:snapToGrid/>
        <w:spacing w:after="0" w:line="400" w:lineRule="exact"/>
        <w:ind w:left="0" w:firstLine="480" w:firstLineChars="200"/>
        <w:rPr>
          <w:rFonts w:ascii="宋体" w:hAnsi="宋体" w:eastAsia="宋体" w:cs="Arial"/>
          <w:color w:val="000000"/>
          <w:sz w:val="24"/>
        </w:rPr>
      </w:pPr>
      <w:r>
        <w:rPr>
          <w:rFonts w:hint="eastAsia" w:ascii="宋体" w:hAnsi="宋体" w:eastAsia="宋体" w:cs="Arial"/>
          <w:bCs/>
          <w:sz w:val="24"/>
        </w:rPr>
        <w:t>最后报价；</w:t>
      </w:r>
    </w:p>
    <w:p>
      <w:pPr>
        <w:widowControl w:val="0"/>
        <w:numPr>
          <w:ilvl w:val="0"/>
          <w:numId w:val="9"/>
        </w:numPr>
        <w:adjustRightInd/>
        <w:snapToGrid/>
        <w:spacing w:after="0" w:line="400" w:lineRule="exact"/>
        <w:ind w:left="0" w:firstLine="480" w:firstLineChars="200"/>
        <w:rPr>
          <w:rFonts w:ascii="宋体" w:hAnsi="宋体" w:eastAsia="宋体" w:cs="Arial"/>
          <w:color w:val="000000"/>
          <w:sz w:val="24"/>
        </w:rPr>
      </w:pPr>
      <w:r>
        <w:rPr>
          <w:rFonts w:hint="eastAsia" w:ascii="宋体" w:hAnsi="宋体" w:eastAsia="宋体" w:cs="Arial"/>
          <w:bCs/>
          <w:sz w:val="24"/>
        </w:rPr>
        <w:t>推荐成交候选供应商名单。</w:t>
      </w:r>
    </w:p>
    <w:p>
      <w:pPr>
        <w:spacing w:after="0" w:line="400" w:lineRule="exact"/>
        <w:ind w:firstLine="482" w:firstLineChars="200"/>
        <w:outlineLvl w:val="1"/>
        <w:rPr>
          <w:rFonts w:ascii="宋体" w:hAnsi="宋体" w:eastAsia="宋体" w:cs="Arial"/>
          <w:b/>
          <w:bCs/>
          <w:color w:val="000000"/>
          <w:sz w:val="24"/>
        </w:rPr>
      </w:pPr>
      <w:bookmarkStart w:id="85" w:name="_Toc7192554"/>
      <w:r>
        <w:rPr>
          <w:rFonts w:hint="eastAsia" w:ascii="宋体" w:hAnsi="宋体" w:eastAsia="宋体" w:cs="Arial"/>
          <w:b/>
          <w:bCs/>
          <w:color w:val="000000"/>
          <w:sz w:val="24"/>
        </w:rPr>
        <w:t>二、评审标准</w:t>
      </w:r>
      <w:bookmarkEnd w:id="85"/>
    </w:p>
    <w:p>
      <w:pPr>
        <w:spacing w:after="0" w:line="400" w:lineRule="exact"/>
        <w:ind w:firstLine="482" w:firstLineChars="200"/>
        <w:rPr>
          <w:rFonts w:ascii="宋体" w:hAnsi="宋体" w:eastAsia="宋体" w:cs="Arial"/>
          <w:b/>
          <w:sz w:val="24"/>
        </w:rPr>
      </w:pPr>
      <w:r>
        <w:rPr>
          <w:rFonts w:hint="eastAsia" w:ascii="宋体" w:hAnsi="宋体" w:eastAsia="宋体" w:cs="Arial"/>
          <w:b/>
          <w:color w:val="000000"/>
          <w:sz w:val="24"/>
        </w:rPr>
        <w:t>1、</w:t>
      </w:r>
      <w:r>
        <w:rPr>
          <w:rFonts w:hint="eastAsia" w:ascii="宋体" w:hAnsi="宋体" w:eastAsia="宋体" w:cs="Arial"/>
          <w:b/>
          <w:sz w:val="24"/>
        </w:rPr>
        <w:t>资格性检查</w:t>
      </w:r>
    </w:p>
    <w:p>
      <w:pPr>
        <w:spacing w:after="0" w:line="400" w:lineRule="exact"/>
        <w:ind w:firstLine="480" w:firstLineChars="200"/>
        <w:rPr>
          <w:rFonts w:ascii="宋体" w:hAnsi="宋体" w:eastAsia="宋体" w:cs="Arial"/>
          <w:sz w:val="24"/>
        </w:rPr>
      </w:pPr>
      <w:r>
        <w:rPr>
          <w:rFonts w:hint="eastAsia" w:ascii="宋体" w:hAnsi="宋体" w:eastAsia="宋体" w:cs="Arial"/>
          <w:sz w:val="24"/>
        </w:rPr>
        <w:t>由谈判小组对所有供应商的响应文件进行资格审查。以确定供应商是否具备竞标资格。资格性检查表如下，缺少任何一项或有任何一项不合格者，其资格性审查视为不合格。</w:t>
      </w:r>
    </w:p>
    <w:tbl>
      <w:tblPr>
        <w:tblStyle w:val="39"/>
        <w:tblW w:w="9721" w:type="dxa"/>
        <w:jc w:val="center"/>
        <w:tblLayout w:type="fixed"/>
        <w:tblCellMar>
          <w:top w:w="0" w:type="dxa"/>
          <w:left w:w="108" w:type="dxa"/>
          <w:bottom w:w="0" w:type="dxa"/>
          <w:right w:w="108" w:type="dxa"/>
        </w:tblCellMar>
      </w:tblPr>
      <w:tblGrid>
        <w:gridCol w:w="742"/>
        <w:gridCol w:w="1101"/>
        <w:gridCol w:w="1956"/>
        <w:gridCol w:w="5922"/>
      </w:tblGrid>
      <w:tr>
        <w:tblPrEx>
          <w:tblCellMar>
            <w:top w:w="0" w:type="dxa"/>
            <w:left w:w="108" w:type="dxa"/>
            <w:bottom w:w="0" w:type="dxa"/>
            <w:right w:w="108" w:type="dxa"/>
          </w:tblCellMar>
        </w:tblPrEx>
        <w:trPr>
          <w:trHeight w:val="510" w:hRule="atLeast"/>
          <w:tblHeader/>
          <w:jc w:val="center"/>
        </w:trPr>
        <w:tc>
          <w:tcPr>
            <w:tcW w:w="742"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序号</w:t>
            </w:r>
          </w:p>
        </w:tc>
        <w:tc>
          <w:tcPr>
            <w:tcW w:w="3057" w:type="dxa"/>
            <w:gridSpan w:val="2"/>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评审因素</w:t>
            </w:r>
          </w:p>
        </w:tc>
        <w:tc>
          <w:tcPr>
            <w:tcW w:w="5922"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评审内容及评审标准</w:t>
            </w:r>
          </w:p>
        </w:tc>
      </w:tr>
      <w:tr>
        <w:tblPrEx>
          <w:tblCellMar>
            <w:top w:w="0" w:type="dxa"/>
            <w:left w:w="108" w:type="dxa"/>
            <w:bottom w:w="0" w:type="dxa"/>
            <w:right w:w="108" w:type="dxa"/>
          </w:tblCellMar>
        </w:tblPrEx>
        <w:trPr>
          <w:trHeight w:val="2241" w:hRule="atLeast"/>
          <w:jc w:val="center"/>
        </w:trPr>
        <w:tc>
          <w:tcPr>
            <w:tcW w:w="742" w:type="dxa"/>
            <w:vMerge w:val="restart"/>
            <w:tcBorders>
              <w:top w:val="nil"/>
              <w:left w:val="single" w:color="auto" w:sz="4" w:space="0"/>
              <w:bottom w:val="single" w:color="auto" w:sz="4" w:space="0"/>
              <w:right w:val="single" w:color="auto" w:sz="4" w:space="0"/>
            </w:tcBorders>
            <w:shd w:val="clear" w:color="auto" w:fill="auto"/>
            <w:vAlign w:val="center"/>
          </w:tcPr>
          <w:p>
            <w:pPr>
              <w:adjustRightInd/>
              <w:snapToGrid/>
              <w:spacing w:after="0"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101" w:type="dxa"/>
            <w:vMerge w:val="restart"/>
            <w:tcBorders>
              <w:top w:val="nil"/>
              <w:left w:val="single" w:color="auto" w:sz="4" w:space="0"/>
              <w:bottom w:val="single" w:color="auto" w:sz="4" w:space="0"/>
              <w:right w:val="single" w:color="auto" w:sz="4" w:space="0"/>
            </w:tcBorders>
            <w:shd w:val="clear" w:color="auto" w:fill="auto"/>
            <w:vAlign w:val="center"/>
          </w:tcPr>
          <w:p>
            <w:pPr>
              <w:adjustRightInd/>
              <w:snapToGrid/>
              <w:spacing w:after="0"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供应商应符合的基本资格条件</w:t>
            </w:r>
          </w:p>
        </w:tc>
        <w:tc>
          <w:tcPr>
            <w:tcW w:w="1956"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宋体"/>
                <w:color w:val="000000"/>
                <w:sz w:val="24"/>
                <w:szCs w:val="24"/>
              </w:rPr>
            </w:pPr>
            <w:r>
              <w:rPr>
                <w:rFonts w:hint="eastAsia" w:ascii="宋体" w:hAnsi="宋体" w:eastAsia="宋体" w:cs="宋体"/>
                <w:color w:val="000000"/>
                <w:sz w:val="24"/>
                <w:szCs w:val="24"/>
              </w:rPr>
              <w:t>（1）具有独立承担民事责任的能力</w:t>
            </w:r>
          </w:p>
        </w:tc>
        <w:tc>
          <w:tcPr>
            <w:tcW w:w="5922"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ind w:firstLine="450"/>
              <w:rPr>
                <w:rFonts w:ascii="宋体" w:hAnsi="宋体" w:eastAsia="宋体" w:cs="宋体"/>
                <w:sz w:val="24"/>
                <w:szCs w:val="24"/>
              </w:rPr>
            </w:pPr>
            <w:r>
              <w:rPr>
                <w:rFonts w:hint="eastAsia" w:ascii="宋体" w:hAnsi="宋体" w:eastAsia="宋体" w:cs="宋体"/>
                <w:sz w:val="24"/>
                <w:szCs w:val="24"/>
              </w:rPr>
              <w:t>审查法人或者其他组织的营业执照等证明文件、自然人的身份证明。须按以下要求提供，材料须有效。</w:t>
            </w:r>
          </w:p>
          <w:p>
            <w:pPr>
              <w:adjustRightInd/>
              <w:snapToGrid/>
              <w:spacing w:after="0" w:line="400" w:lineRule="exact"/>
              <w:ind w:firstLine="450"/>
              <w:rPr>
                <w:rFonts w:ascii="宋体" w:hAnsi="宋体" w:eastAsia="宋体" w:cs="宋体"/>
                <w:sz w:val="24"/>
                <w:szCs w:val="24"/>
              </w:rPr>
            </w:pPr>
            <w:r>
              <w:rPr>
                <w:rFonts w:hint="eastAsia" w:ascii="宋体" w:hAnsi="宋体" w:eastAsia="宋体" w:cs="宋体"/>
                <w:sz w:val="24"/>
                <w:szCs w:val="24"/>
              </w:rPr>
              <w:t>供应商是企业则审查营业执照 （副本） 复印件；供应商是事业单位，则审查事业单位法人证书（副本）复印件；供应商是非企业专业服务机构的，则审查执业许可证等证明文件复印件；供应商是个体工商户，则审查个体工商户营业执照复印件；供应商是自然人，则审查自然人身份证明复印件；如供应商不是以上所列的法人、组织、自然人的，则提供国家规定的相关证明材料。</w:t>
            </w:r>
          </w:p>
        </w:tc>
      </w:tr>
      <w:tr>
        <w:tblPrEx>
          <w:tblCellMar>
            <w:top w:w="0" w:type="dxa"/>
            <w:left w:w="108" w:type="dxa"/>
            <w:bottom w:w="0" w:type="dxa"/>
            <w:right w:w="108" w:type="dxa"/>
          </w:tblCellMar>
        </w:tblPrEx>
        <w:trPr>
          <w:jc w:val="center"/>
        </w:trPr>
        <w:tc>
          <w:tcPr>
            <w:tcW w:w="742" w:type="dxa"/>
            <w:vMerge w:val="continue"/>
            <w:tcBorders>
              <w:top w:val="nil"/>
              <w:left w:val="single" w:color="auto" w:sz="4" w:space="0"/>
              <w:bottom w:val="single" w:color="auto" w:sz="4" w:space="0"/>
              <w:right w:val="single" w:color="auto" w:sz="4" w:space="0"/>
            </w:tcBorders>
            <w:vAlign w:val="center"/>
          </w:tcPr>
          <w:p>
            <w:pPr>
              <w:adjustRightInd/>
              <w:snapToGrid/>
              <w:spacing w:after="0" w:line="400" w:lineRule="exact"/>
              <w:rPr>
                <w:rFonts w:ascii="宋体" w:hAnsi="宋体" w:eastAsia="宋体" w:cs="宋体"/>
                <w:color w:val="000000"/>
                <w:sz w:val="24"/>
                <w:szCs w:val="24"/>
              </w:rPr>
            </w:pPr>
          </w:p>
        </w:tc>
        <w:tc>
          <w:tcPr>
            <w:tcW w:w="1101" w:type="dxa"/>
            <w:vMerge w:val="continue"/>
            <w:tcBorders>
              <w:top w:val="nil"/>
              <w:left w:val="single" w:color="auto" w:sz="4" w:space="0"/>
              <w:bottom w:val="single" w:color="auto" w:sz="4" w:space="0"/>
              <w:right w:val="single" w:color="auto" w:sz="4" w:space="0"/>
            </w:tcBorders>
            <w:vAlign w:val="center"/>
          </w:tcPr>
          <w:p>
            <w:pPr>
              <w:adjustRightInd/>
              <w:snapToGrid/>
              <w:spacing w:after="0" w:line="400" w:lineRule="exact"/>
              <w:rPr>
                <w:rFonts w:ascii="宋体" w:hAnsi="宋体" w:eastAsia="宋体" w:cs="宋体"/>
                <w:color w:val="000000"/>
                <w:sz w:val="24"/>
                <w:szCs w:val="24"/>
              </w:rPr>
            </w:pPr>
          </w:p>
        </w:tc>
        <w:tc>
          <w:tcPr>
            <w:tcW w:w="1956"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宋体"/>
                <w:color w:val="000000"/>
                <w:sz w:val="24"/>
                <w:szCs w:val="24"/>
              </w:rPr>
            </w:pPr>
            <w:r>
              <w:rPr>
                <w:rFonts w:hint="eastAsia" w:ascii="宋体" w:hAnsi="宋体" w:eastAsia="宋体" w:cs="宋体"/>
                <w:color w:val="000000"/>
                <w:sz w:val="24"/>
                <w:szCs w:val="24"/>
              </w:rPr>
              <w:t>（2）具有良好的商业信誉和健全的财务会计制度</w:t>
            </w:r>
          </w:p>
        </w:tc>
        <w:tc>
          <w:tcPr>
            <w:tcW w:w="5922"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ind w:firstLine="450"/>
              <w:rPr>
                <w:rFonts w:ascii="宋体" w:hAnsi="宋体" w:eastAsia="宋体" w:cs="宋体"/>
                <w:sz w:val="24"/>
                <w:szCs w:val="24"/>
              </w:rPr>
            </w:pPr>
            <w:r>
              <w:rPr>
                <w:rFonts w:hint="eastAsia" w:ascii="宋体" w:hAnsi="宋体" w:eastAsia="宋体" w:cs="宋体"/>
                <w:sz w:val="24"/>
                <w:szCs w:val="24"/>
              </w:rPr>
              <w:t>审查供应商2</w:t>
            </w:r>
            <w:r>
              <w:rPr>
                <w:rFonts w:ascii="宋体" w:hAnsi="宋体" w:eastAsia="宋体" w:cs="宋体"/>
                <w:sz w:val="24"/>
                <w:szCs w:val="24"/>
              </w:rPr>
              <w:t>019</w:t>
            </w:r>
            <w:r>
              <w:rPr>
                <w:rFonts w:hint="eastAsia" w:ascii="宋体" w:hAnsi="宋体" w:eastAsia="宋体" w:cs="宋体"/>
                <w:sz w:val="24"/>
                <w:szCs w:val="24"/>
              </w:rPr>
              <w:t>年度经第三方审计的财务报表（账务报表至少包含资产负债表、利润表、现金流量表及其附注、审计报告）复印件</w:t>
            </w:r>
            <w:r>
              <w:rPr>
                <w:rFonts w:hint="eastAsia" w:ascii="宋体" w:hAnsi="宋体" w:eastAsia="宋体" w:cs="宋体"/>
                <w:sz w:val="24"/>
              </w:rPr>
              <w:t>（新成立的公司提供公司成立日之后次月起到响应文件递交截止前一个月的财务报表复印件）</w:t>
            </w:r>
            <w:r>
              <w:rPr>
                <w:rFonts w:hint="eastAsia" w:ascii="宋体" w:hAnsi="宋体" w:eastAsia="宋体" w:cs="宋体"/>
                <w:sz w:val="24"/>
                <w:szCs w:val="24"/>
              </w:rPr>
              <w:t>或供应商提交响应文件截止之日前三个月内其基本开户银行出具的银行资信证明</w:t>
            </w:r>
            <w:r>
              <w:rPr>
                <w:rFonts w:hint="eastAsia" w:ascii="宋体" w:hAnsi="宋体" w:eastAsia="宋体" w:cs="宋体"/>
                <w:sz w:val="24"/>
              </w:rPr>
              <w:t>（仅提供银行出具的存款证明不能作为其银行资信证明）</w:t>
            </w:r>
            <w:r>
              <w:rPr>
                <w:rFonts w:hint="eastAsia" w:ascii="宋体" w:hAnsi="宋体" w:eastAsia="宋体" w:cs="宋体"/>
                <w:sz w:val="24"/>
                <w:szCs w:val="24"/>
              </w:rPr>
              <w:t xml:space="preserve">复印件。 </w:t>
            </w:r>
          </w:p>
        </w:tc>
      </w:tr>
      <w:tr>
        <w:tblPrEx>
          <w:tblCellMar>
            <w:top w:w="0" w:type="dxa"/>
            <w:left w:w="108" w:type="dxa"/>
            <w:bottom w:w="0" w:type="dxa"/>
            <w:right w:w="108" w:type="dxa"/>
          </w:tblCellMar>
        </w:tblPrEx>
        <w:trPr>
          <w:trHeight w:val="810" w:hRule="atLeast"/>
          <w:jc w:val="center"/>
        </w:trPr>
        <w:tc>
          <w:tcPr>
            <w:tcW w:w="742" w:type="dxa"/>
            <w:vMerge w:val="continue"/>
            <w:tcBorders>
              <w:top w:val="nil"/>
              <w:left w:val="single" w:color="auto" w:sz="4" w:space="0"/>
              <w:bottom w:val="single" w:color="auto" w:sz="4" w:space="0"/>
              <w:right w:val="single" w:color="auto" w:sz="4" w:space="0"/>
            </w:tcBorders>
            <w:vAlign w:val="center"/>
          </w:tcPr>
          <w:p>
            <w:pPr>
              <w:adjustRightInd/>
              <w:snapToGrid/>
              <w:spacing w:after="0" w:line="400" w:lineRule="exact"/>
              <w:rPr>
                <w:rFonts w:ascii="宋体" w:hAnsi="宋体" w:eastAsia="宋体" w:cs="宋体"/>
                <w:color w:val="000000"/>
                <w:sz w:val="24"/>
                <w:szCs w:val="24"/>
              </w:rPr>
            </w:pPr>
          </w:p>
        </w:tc>
        <w:tc>
          <w:tcPr>
            <w:tcW w:w="1101" w:type="dxa"/>
            <w:vMerge w:val="continue"/>
            <w:tcBorders>
              <w:top w:val="nil"/>
              <w:left w:val="single" w:color="auto" w:sz="4" w:space="0"/>
              <w:bottom w:val="single" w:color="auto" w:sz="4" w:space="0"/>
              <w:right w:val="single" w:color="auto" w:sz="4" w:space="0"/>
            </w:tcBorders>
            <w:vAlign w:val="center"/>
          </w:tcPr>
          <w:p>
            <w:pPr>
              <w:adjustRightInd/>
              <w:snapToGrid/>
              <w:spacing w:after="0" w:line="400" w:lineRule="exact"/>
              <w:rPr>
                <w:rFonts w:ascii="宋体" w:hAnsi="宋体" w:eastAsia="宋体" w:cs="宋体"/>
                <w:color w:val="000000"/>
                <w:sz w:val="24"/>
                <w:szCs w:val="24"/>
              </w:rPr>
            </w:pPr>
          </w:p>
        </w:tc>
        <w:tc>
          <w:tcPr>
            <w:tcW w:w="1956"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宋体"/>
                <w:color w:val="000000"/>
                <w:sz w:val="24"/>
                <w:szCs w:val="24"/>
              </w:rPr>
            </w:pPr>
            <w:r>
              <w:rPr>
                <w:rFonts w:hint="eastAsia" w:ascii="宋体" w:hAnsi="宋体" w:eastAsia="宋体" w:cs="宋体"/>
                <w:color w:val="000000"/>
                <w:sz w:val="24"/>
                <w:szCs w:val="24"/>
              </w:rPr>
              <w:t>（3）具有履行合同所必需的设备和专业技术能力</w:t>
            </w:r>
          </w:p>
        </w:tc>
        <w:tc>
          <w:tcPr>
            <w:tcW w:w="5922"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宋体"/>
                <w:sz w:val="24"/>
                <w:szCs w:val="24"/>
              </w:rPr>
            </w:pPr>
            <w:r>
              <w:rPr>
                <w:rFonts w:hint="eastAsia" w:ascii="宋体" w:hAnsi="宋体" w:eastAsia="宋体" w:cs="宋体"/>
                <w:sz w:val="24"/>
                <w:szCs w:val="24"/>
              </w:rPr>
              <w:t>审查“具备履行合同所必需的设备和专业技术服务能力的承诺书”。</w:t>
            </w:r>
          </w:p>
        </w:tc>
      </w:tr>
      <w:tr>
        <w:tblPrEx>
          <w:tblCellMar>
            <w:top w:w="0" w:type="dxa"/>
            <w:left w:w="108" w:type="dxa"/>
            <w:bottom w:w="0" w:type="dxa"/>
            <w:right w:w="108" w:type="dxa"/>
          </w:tblCellMar>
        </w:tblPrEx>
        <w:trPr>
          <w:trHeight w:val="2200" w:hRule="atLeast"/>
          <w:jc w:val="center"/>
        </w:trPr>
        <w:tc>
          <w:tcPr>
            <w:tcW w:w="742" w:type="dxa"/>
            <w:vMerge w:val="continue"/>
            <w:tcBorders>
              <w:top w:val="nil"/>
              <w:left w:val="single" w:color="auto" w:sz="4" w:space="0"/>
              <w:bottom w:val="single" w:color="auto" w:sz="4" w:space="0"/>
              <w:right w:val="single" w:color="auto" w:sz="4" w:space="0"/>
            </w:tcBorders>
            <w:vAlign w:val="center"/>
          </w:tcPr>
          <w:p>
            <w:pPr>
              <w:adjustRightInd/>
              <w:snapToGrid/>
              <w:spacing w:after="0" w:line="400" w:lineRule="exact"/>
              <w:rPr>
                <w:rFonts w:ascii="宋体" w:hAnsi="宋体" w:eastAsia="宋体" w:cs="宋体"/>
                <w:color w:val="000000"/>
                <w:sz w:val="24"/>
                <w:szCs w:val="24"/>
              </w:rPr>
            </w:pPr>
          </w:p>
        </w:tc>
        <w:tc>
          <w:tcPr>
            <w:tcW w:w="1101" w:type="dxa"/>
            <w:vMerge w:val="continue"/>
            <w:tcBorders>
              <w:top w:val="nil"/>
              <w:left w:val="single" w:color="auto" w:sz="4" w:space="0"/>
              <w:bottom w:val="single" w:color="auto" w:sz="4" w:space="0"/>
              <w:right w:val="single" w:color="auto" w:sz="4" w:space="0"/>
            </w:tcBorders>
            <w:vAlign w:val="center"/>
          </w:tcPr>
          <w:p>
            <w:pPr>
              <w:adjustRightInd/>
              <w:snapToGrid/>
              <w:spacing w:after="0" w:line="400" w:lineRule="exact"/>
              <w:rPr>
                <w:rFonts w:ascii="宋体" w:hAnsi="宋体" w:eastAsia="宋体" w:cs="宋体"/>
                <w:color w:val="000000"/>
                <w:sz w:val="24"/>
                <w:szCs w:val="24"/>
              </w:rPr>
            </w:pPr>
          </w:p>
        </w:tc>
        <w:tc>
          <w:tcPr>
            <w:tcW w:w="1956"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宋体"/>
                <w:color w:val="000000"/>
                <w:sz w:val="24"/>
                <w:szCs w:val="24"/>
              </w:rPr>
            </w:pPr>
            <w:r>
              <w:rPr>
                <w:rFonts w:hint="eastAsia" w:ascii="宋体" w:hAnsi="宋体" w:eastAsia="宋体" w:cs="宋体"/>
                <w:color w:val="000000"/>
                <w:sz w:val="24"/>
                <w:szCs w:val="24"/>
              </w:rPr>
              <w:t>（4）有依法缴纳税收和社会保障资金的良好记录</w:t>
            </w:r>
          </w:p>
        </w:tc>
        <w:tc>
          <w:tcPr>
            <w:tcW w:w="5922"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ind w:firstLine="480" w:firstLineChars="200"/>
              <w:rPr>
                <w:rFonts w:ascii="宋体" w:hAnsi="宋体" w:eastAsia="宋体" w:cs="宋体"/>
                <w:sz w:val="24"/>
                <w:szCs w:val="24"/>
              </w:rPr>
            </w:pPr>
            <w:r>
              <w:rPr>
                <w:rFonts w:hint="eastAsia" w:ascii="宋体" w:hAnsi="宋体" w:eastAsia="宋体" w:cs="宋体"/>
                <w:sz w:val="24"/>
                <w:szCs w:val="24"/>
              </w:rPr>
              <w:t>①审查提交响应文件截止之日前半年内任意连续三个月的依法缴纳税费证明复印件</w:t>
            </w:r>
            <w:r>
              <w:rPr>
                <w:rFonts w:hint="eastAsia" w:ascii="宋体" w:hAnsi="宋体" w:eastAsia="宋体" w:cs="宋体"/>
                <w:sz w:val="24"/>
              </w:rPr>
              <w:t>（新成立的且不足三个月的企业按实际提供）</w:t>
            </w:r>
            <w:r>
              <w:rPr>
                <w:rFonts w:hint="eastAsia" w:ascii="宋体" w:hAnsi="宋体" w:eastAsia="宋体" w:cs="宋体"/>
                <w:sz w:val="24"/>
                <w:szCs w:val="24"/>
              </w:rPr>
              <w:t>。</w:t>
            </w:r>
          </w:p>
          <w:p>
            <w:pPr>
              <w:adjustRightInd/>
              <w:snapToGrid/>
              <w:spacing w:after="0" w:line="400" w:lineRule="exact"/>
              <w:ind w:firstLine="480" w:firstLineChars="200"/>
              <w:rPr>
                <w:rFonts w:ascii="宋体" w:hAnsi="宋体" w:eastAsia="宋体" w:cs="宋体"/>
                <w:sz w:val="24"/>
                <w:szCs w:val="24"/>
              </w:rPr>
            </w:pPr>
            <w:r>
              <w:rPr>
                <w:rFonts w:hint="eastAsia" w:ascii="宋体" w:hAnsi="宋体" w:eastAsia="宋体" w:cs="宋体"/>
                <w:sz w:val="24"/>
                <w:szCs w:val="24"/>
              </w:rPr>
              <w:t>②审查提交响应文件截止之日前半年内任意连续三个月的依法缴纳社会保险费证明记录复印件</w:t>
            </w:r>
            <w:r>
              <w:rPr>
                <w:rFonts w:hint="eastAsia" w:ascii="宋体" w:hAnsi="宋体" w:eastAsia="宋体" w:cs="宋体"/>
                <w:sz w:val="24"/>
              </w:rPr>
              <w:t>（新成立的且不足三个月的企业按实际提供）</w:t>
            </w:r>
            <w:r>
              <w:rPr>
                <w:rFonts w:hint="eastAsia" w:ascii="宋体" w:hAnsi="宋体" w:eastAsia="宋体" w:cs="宋体"/>
                <w:sz w:val="24"/>
                <w:szCs w:val="24"/>
              </w:rPr>
              <w:t>。</w:t>
            </w:r>
          </w:p>
          <w:p>
            <w:pPr>
              <w:adjustRightInd/>
              <w:snapToGrid/>
              <w:spacing w:after="0" w:line="400" w:lineRule="exact"/>
              <w:ind w:firstLine="480" w:firstLineChars="200"/>
              <w:rPr>
                <w:rFonts w:ascii="宋体" w:hAnsi="宋体" w:eastAsia="宋体" w:cs="宋体"/>
                <w:sz w:val="24"/>
                <w:szCs w:val="24"/>
              </w:rPr>
            </w:pPr>
            <w:r>
              <w:rPr>
                <w:rFonts w:hint="eastAsia" w:ascii="宋体" w:hAnsi="宋体" w:eastAsia="宋体" w:cs="宋体"/>
                <w:sz w:val="24"/>
                <w:szCs w:val="24"/>
              </w:rPr>
              <w:t>依法免税或不需要缴纳社会保障资金的供应商，须提供相应文件证明其依法免税或不需要缴纳社会保障资金。</w:t>
            </w:r>
          </w:p>
        </w:tc>
      </w:tr>
      <w:tr>
        <w:tblPrEx>
          <w:tblCellMar>
            <w:top w:w="0" w:type="dxa"/>
            <w:left w:w="108" w:type="dxa"/>
            <w:bottom w:w="0" w:type="dxa"/>
            <w:right w:w="108" w:type="dxa"/>
          </w:tblCellMar>
        </w:tblPrEx>
        <w:trPr>
          <w:trHeight w:val="810" w:hRule="atLeast"/>
          <w:jc w:val="center"/>
        </w:trPr>
        <w:tc>
          <w:tcPr>
            <w:tcW w:w="742" w:type="dxa"/>
            <w:vMerge w:val="continue"/>
            <w:tcBorders>
              <w:top w:val="nil"/>
              <w:left w:val="single" w:color="auto" w:sz="4" w:space="0"/>
              <w:bottom w:val="single" w:color="auto" w:sz="4" w:space="0"/>
              <w:right w:val="single" w:color="auto" w:sz="4" w:space="0"/>
            </w:tcBorders>
            <w:vAlign w:val="center"/>
          </w:tcPr>
          <w:p>
            <w:pPr>
              <w:adjustRightInd/>
              <w:snapToGrid/>
              <w:spacing w:after="0" w:line="400" w:lineRule="exact"/>
              <w:rPr>
                <w:rFonts w:ascii="宋体" w:hAnsi="宋体" w:eastAsia="宋体" w:cs="宋体"/>
                <w:color w:val="000000"/>
                <w:sz w:val="24"/>
                <w:szCs w:val="24"/>
              </w:rPr>
            </w:pPr>
          </w:p>
        </w:tc>
        <w:tc>
          <w:tcPr>
            <w:tcW w:w="1101" w:type="dxa"/>
            <w:vMerge w:val="continue"/>
            <w:tcBorders>
              <w:top w:val="nil"/>
              <w:left w:val="single" w:color="auto" w:sz="4" w:space="0"/>
              <w:bottom w:val="single" w:color="auto" w:sz="4" w:space="0"/>
              <w:right w:val="single" w:color="auto" w:sz="4" w:space="0"/>
            </w:tcBorders>
            <w:vAlign w:val="center"/>
          </w:tcPr>
          <w:p>
            <w:pPr>
              <w:adjustRightInd/>
              <w:snapToGrid/>
              <w:spacing w:after="0" w:line="400" w:lineRule="exact"/>
              <w:rPr>
                <w:rFonts w:ascii="宋体" w:hAnsi="宋体" w:eastAsia="宋体" w:cs="宋体"/>
                <w:color w:val="000000"/>
                <w:sz w:val="24"/>
                <w:szCs w:val="24"/>
              </w:rPr>
            </w:pPr>
          </w:p>
        </w:tc>
        <w:tc>
          <w:tcPr>
            <w:tcW w:w="1956"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宋体"/>
                <w:color w:val="000000"/>
                <w:sz w:val="24"/>
                <w:szCs w:val="24"/>
              </w:rPr>
            </w:pPr>
            <w:r>
              <w:rPr>
                <w:rFonts w:hint="eastAsia" w:ascii="宋体" w:hAnsi="宋体" w:eastAsia="宋体" w:cs="宋体"/>
                <w:color w:val="000000"/>
                <w:sz w:val="24"/>
                <w:szCs w:val="24"/>
              </w:rPr>
              <w:t>（5）参加政府采购活动前三年内，在经营活动中没有重大违法记录</w:t>
            </w:r>
          </w:p>
        </w:tc>
        <w:tc>
          <w:tcPr>
            <w:tcW w:w="5922"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ind w:firstLine="480" w:firstLineChars="200"/>
              <w:rPr>
                <w:rFonts w:ascii="宋体" w:hAnsi="宋体" w:eastAsia="宋体" w:cs="宋体"/>
                <w:sz w:val="24"/>
                <w:szCs w:val="24"/>
              </w:rPr>
            </w:pPr>
            <w:r>
              <w:rPr>
                <w:rFonts w:hint="eastAsia" w:ascii="宋体" w:hAnsi="宋体" w:eastAsia="宋体" w:cs="宋体"/>
                <w:sz w:val="24"/>
                <w:szCs w:val="24"/>
              </w:rPr>
              <w:t>审查无重大违法记录声明，格式见第六章响应文件格式“参加政府采购活动前三年内在经营活动中没有重大违法记录的书面声明”。</w:t>
            </w:r>
          </w:p>
        </w:tc>
      </w:tr>
      <w:tr>
        <w:tblPrEx>
          <w:tblCellMar>
            <w:top w:w="0" w:type="dxa"/>
            <w:left w:w="108" w:type="dxa"/>
            <w:bottom w:w="0" w:type="dxa"/>
            <w:right w:w="108" w:type="dxa"/>
          </w:tblCellMar>
        </w:tblPrEx>
        <w:trPr>
          <w:jc w:val="center"/>
        </w:trPr>
        <w:tc>
          <w:tcPr>
            <w:tcW w:w="742" w:type="dxa"/>
            <w:vMerge w:val="continue"/>
            <w:tcBorders>
              <w:top w:val="nil"/>
              <w:left w:val="single" w:color="auto" w:sz="4" w:space="0"/>
              <w:bottom w:val="single" w:color="auto" w:sz="4" w:space="0"/>
              <w:right w:val="single" w:color="auto" w:sz="4" w:space="0"/>
            </w:tcBorders>
            <w:vAlign w:val="center"/>
          </w:tcPr>
          <w:p>
            <w:pPr>
              <w:adjustRightInd/>
              <w:snapToGrid/>
              <w:spacing w:after="0" w:line="400" w:lineRule="exact"/>
              <w:rPr>
                <w:rFonts w:ascii="宋体" w:hAnsi="宋体" w:eastAsia="宋体" w:cs="宋体"/>
                <w:color w:val="000000"/>
                <w:sz w:val="24"/>
                <w:szCs w:val="24"/>
              </w:rPr>
            </w:pPr>
          </w:p>
        </w:tc>
        <w:tc>
          <w:tcPr>
            <w:tcW w:w="1101" w:type="dxa"/>
            <w:vMerge w:val="continue"/>
            <w:tcBorders>
              <w:top w:val="nil"/>
              <w:left w:val="single" w:color="auto" w:sz="4" w:space="0"/>
              <w:bottom w:val="single" w:color="auto" w:sz="4" w:space="0"/>
              <w:right w:val="single" w:color="auto" w:sz="4" w:space="0"/>
            </w:tcBorders>
            <w:vAlign w:val="center"/>
          </w:tcPr>
          <w:p>
            <w:pPr>
              <w:adjustRightInd/>
              <w:snapToGrid/>
              <w:spacing w:after="0" w:line="400" w:lineRule="exact"/>
              <w:rPr>
                <w:rFonts w:ascii="宋体" w:hAnsi="宋体" w:eastAsia="宋体" w:cs="宋体"/>
                <w:color w:val="000000"/>
                <w:sz w:val="24"/>
                <w:szCs w:val="24"/>
              </w:rPr>
            </w:pPr>
          </w:p>
        </w:tc>
        <w:tc>
          <w:tcPr>
            <w:tcW w:w="1956"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宋体"/>
                <w:color w:val="000000"/>
                <w:sz w:val="24"/>
                <w:szCs w:val="24"/>
              </w:rPr>
            </w:pPr>
            <w:r>
              <w:rPr>
                <w:rFonts w:hint="eastAsia" w:ascii="宋体" w:hAnsi="宋体" w:eastAsia="宋体" w:cs="宋体"/>
                <w:color w:val="000000"/>
                <w:sz w:val="24"/>
                <w:szCs w:val="24"/>
              </w:rPr>
              <w:t>（6）诚信要求</w:t>
            </w:r>
          </w:p>
        </w:tc>
        <w:tc>
          <w:tcPr>
            <w:tcW w:w="5922"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ind w:firstLine="450"/>
              <w:rPr>
                <w:rFonts w:ascii="宋体" w:hAnsi="宋体" w:eastAsia="宋体" w:cs="宋体"/>
                <w:sz w:val="24"/>
                <w:szCs w:val="24"/>
              </w:rPr>
            </w:pPr>
            <w:r>
              <w:rPr>
                <w:rFonts w:hint="eastAsia" w:ascii="宋体" w:hAnsi="宋体" w:eastAsia="宋体" w:cs="宋体"/>
                <w:sz w:val="24"/>
                <w:szCs w:val="24"/>
              </w:rPr>
              <w:t>A</w:t>
            </w:r>
            <w:r>
              <w:rPr>
                <w:rFonts w:ascii="宋体" w:hAnsi="宋体" w:eastAsia="宋体" w:cs="宋体"/>
                <w:sz w:val="24"/>
                <w:szCs w:val="24"/>
              </w:rPr>
              <w:t>、</w:t>
            </w:r>
            <w:r>
              <w:rPr>
                <w:rFonts w:hint="eastAsia" w:ascii="宋体" w:hAnsi="宋体" w:eastAsia="宋体" w:cs="宋体"/>
                <w:sz w:val="24"/>
                <w:szCs w:val="24"/>
              </w:rPr>
              <w:t>审核要求：供应商未被列入失信被执行人、重大税收违法案件当事人名单、政府采购严重违法失信行为记录名单。</w:t>
            </w:r>
          </w:p>
          <w:p>
            <w:pPr>
              <w:adjustRightInd/>
              <w:snapToGrid/>
              <w:spacing w:after="0" w:line="400" w:lineRule="exact"/>
              <w:ind w:firstLine="450"/>
              <w:rPr>
                <w:rFonts w:ascii="宋体" w:hAnsi="宋体" w:eastAsia="宋体" w:cs="宋体"/>
                <w:sz w:val="24"/>
                <w:szCs w:val="24"/>
              </w:rPr>
            </w:pPr>
            <w:r>
              <w:rPr>
                <w:rFonts w:hint="eastAsia" w:ascii="宋体" w:hAnsi="宋体" w:eastAsia="宋体" w:cs="宋体"/>
                <w:sz w:val="24"/>
                <w:szCs w:val="24"/>
              </w:rPr>
              <w:t>B、审核内容：供应商在“信用中国”网站（www.creditchina.gov.cn）、中国政府采购网（www.ccgp.gov.cn）的主体信用记录</w:t>
            </w:r>
            <w:r>
              <w:rPr>
                <w:rFonts w:ascii="宋体" w:hAnsi="宋体" w:eastAsia="宋体" w:cs="宋体"/>
                <w:sz w:val="24"/>
                <w:szCs w:val="24"/>
              </w:rPr>
              <w:t>查询结果或界面截图（</w:t>
            </w:r>
            <w:r>
              <w:rPr>
                <w:rFonts w:hint="eastAsia" w:ascii="宋体" w:hAnsi="宋体" w:eastAsia="宋体" w:cs="仿宋"/>
                <w:sz w:val="24"/>
              </w:rPr>
              <w:t>由采购人或采购代理机构对供应商进行信用信息查询，并将查询结果提供给谈判小组</w:t>
            </w:r>
            <w:r>
              <w:rPr>
                <w:rFonts w:ascii="宋体" w:hAnsi="宋体" w:eastAsia="宋体" w:cs="宋体"/>
                <w:sz w:val="24"/>
                <w:szCs w:val="24"/>
              </w:rPr>
              <w:t>）</w:t>
            </w:r>
            <w:r>
              <w:rPr>
                <w:rFonts w:hint="eastAsia" w:ascii="宋体" w:hAnsi="宋体" w:eastAsia="宋体" w:cs="宋体"/>
                <w:sz w:val="24"/>
                <w:szCs w:val="24"/>
              </w:rPr>
              <w:t>。</w:t>
            </w:r>
          </w:p>
          <w:p>
            <w:pPr>
              <w:adjustRightInd/>
              <w:snapToGrid/>
              <w:spacing w:after="0" w:line="400" w:lineRule="exact"/>
              <w:ind w:firstLine="450"/>
              <w:rPr>
                <w:rFonts w:ascii="宋体" w:hAnsi="宋体" w:eastAsia="宋体" w:cs="宋体"/>
                <w:sz w:val="24"/>
                <w:szCs w:val="24"/>
              </w:rPr>
            </w:pPr>
            <w:r>
              <w:rPr>
                <w:rFonts w:hint="eastAsia" w:ascii="宋体" w:hAnsi="宋体" w:eastAsia="宋体" w:cs="宋体"/>
                <w:sz w:val="24"/>
                <w:szCs w:val="24"/>
              </w:rPr>
              <w:t>①“信用中国”查询内容：失信被执行人、重大税收违法案件当事人名单、政府采购严重违法失信行为记录名单</w:t>
            </w:r>
            <w:r>
              <w:rPr>
                <w:rFonts w:ascii="宋体" w:hAnsi="宋体" w:eastAsia="宋体" w:cs="宋体"/>
                <w:sz w:val="24"/>
                <w:szCs w:val="24"/>
              </w:rPr>
              <w:t>查询结果或界面截图</w:t>
            </w:r>
            <w:r>
              <w:rPr>
                <w:rFonts w:hint="eastAsia" w:ascii="宋体" w:hAnsi="宋体" w:eastAsia="宋体" w:cs="宋体"/>
                <w:sz w:val="24"/>
                <w:szCs w:val="24"/>
              </w:rPr>
              <w:t>；查询或打印截止时点：</w:t>
            </w:r>
            <w:r>
              <w:rPr>
                <w:rFonts w:hint="eastAsia" w:ascii="宋体" w:hAnsi="宋体" w:eastAsia="宋体" w:cs="仿宋"/>
                <w:sz w:val="24"/>
              </w:rPr>
              <w:t>递交响应文件截止时间</w:t>
            </w:r>
            <w:r>
              <w:rPr>
                <w:rFonts w:hint="eastAsia" w:ascii="宋体" w:hAnsi="宋体" w:eastAsia="宋体" w:cs="宋体"/>
                <w:sz w:val="24"/>
                <w:szCs w:val="24"/>
              </w:rPr>
              <w:t>。</w:t>
            </w:r>
          </w:p>
          <w:p>
            <w:pPr>
              <w:adjustRightInd/>
              <w:snapToGrid/>
              <w:spacing w:after="0" w:line="400" w:lineRule="exact"/>
              <w:ind w:firstLine="450"/>
              <w:rPr>
                <w:rFonts w:ascii="宋体" w:hAnsi="宋体" w:eastAsia="宋体" w:cs="宋体"/>
                <w:sz w:val="24"/>
                <w:szCs w:val="24"/>
              </w:rPr>
            </w:pPr>
            <w:r>
              <w:rPr>
                <w:rFonts w:hint="eastAsia" w:ascii="宋体" w:hAnsi="宋体" w:eastAsia="宋体" w:cs="宋体"/>
                <w:sz w:val="24"/>
                <w:szCs w:val="24"/>
              </w:rPr>
              <w:t>②“中国政府采购网”的查询内容：政府采购严重违法失信行为信息记录</w:t>
            </w:r>
            <w:r>
              <w:rPr>
                <w:rFonts w:ascii="宋体" w:hAnsi="宋体" w:eastAsia="宋体" w:cs="宋体"/>
                <w:sz w:val="24"/>
                <w:szCs w:val="24"/>
              </w:rPr>
              <w:t>（查询界面截图须显示</w:t>
            </w:r>
            <w:r>
              <w:rPr>
                <w:rFonts w:hint="eastAsia" w:ascii="宋体" w:hAnsi="宋体" w:eastAsia="宋体" w:cs="宋体"/>
                <w:sz w:val="24"/>
                <w:szCs w:val="24"/>
              </w:rPr>
              <w:t>投标人</w:t>
            </w:r>
            <w:r>
              <w:rPr>
                <w:rFonts w:ascii="宋体" w:hAnsi="宋体" w:eastAsia="宋体" w:cs="宋体"/>
                <w:sz w:val="24"/>
                <w:szCs w:val="24"/>
              </w:rPr>
              <w:t>名称以及查询结果）；查询时间：</w:t>
            </w:r>
            <w:r>
              <w:rPr>
                <w:rFonts w:hint="eastAsia" w:ascii="宋体" w:hAnsi="宋体" w:eastAsia="宋体" w:cs="仿宋"/>
                <w:sz w:val="24"/>
              </w:rPr>
              <w:t>递交响应文件截止时间前</w:t>
            </w:r>
            <w:r>
              <w:rPr>
                <w:rFonts w:ascii="宋体" w:hAnsi="宋体" w:eastAsia="宋体" w:cs="仿宋"/>
                <w:sz w:val="24"/>
              </w:rPr>
              <w:t>三年</w:t>
            </w:r>
            <w:r>
              <w:rPr>
                <w:rFonts w:hint="eastAsia" w:ascii="宋体" w:hAnsi="宋体" w:eastAsia="宋体" w:cs="仿宋"/>
                <w:sz w:val="24"/>
              </w:rPr>
              <w:t>内</w:t>
            </w:r>
            <w:r>
              <w:rPr>
                <w:rFonts w:ascii="宋体" w:hAnsi="宋体" w:eastAsia="宋体" w:cs="宋体"/>
                <w:sz w:val="24"/>
                <w:szCs w:val="24"/>
              </w:rPr>
              <w:t>。</w:t>
            </w:r>
          </w:p>
        </w:tc>
      </w:tr>
      <w:tr>
        <w:tblPrEx>
          <w:tblCellMar>
            <w:top w:w="0" w:type="dxa"/>
            <w:left w:w="108" w:type="dxa"/>
            <w:bottom w:w="0" w:type="dxa"/>
            <w:right w:w="108" w:type="dxa"/>
          </w:tblCellMar>
        </w:tblPrEx>
        <w:trPr>
          <w:trHeight w:val="540" w:hRule="atLeast"/>
          <w:jc w:val="center"/>
        </w:trPr>
        <w:tc>
          <w:tcPr>
            <w:tcW w:w="742" w:type="dxa"/>
            <w:vMerge w:val="continue"/>
            <w:tcBorders>
              <w:top w:val="nil"/>
              <w:left w:val="single" w:color="auto" w:sz="4" w:space="0"/>
              <w:bottom w:val="single" w:color="auto" w:sz="4" w:space="0"/>
              <w:right w:val="single" w:color="auto" w:sz="4" w:space="0"/>
            </w:tcBorders>
            <w:vAlign w:val="center"/>
          </w:tcPr>
          <w:p>
            <w:pPr>
              <w:adjustRightInd/>
              <w:snapToGrid/>
              <w:spacing w:after="0" w:line="400" w:lineRule="exact"/>
              <w:rPr>
                <w:rFonts w:ascii="宋体" w:hAnsi="宋体" w:eastAsia="宋体" w:cs="宋体"/>
                <w:color w:val="000000"/>
                <w:sz w:val="24"/>
                <w:szCs w:val="24"/>
              </w:rPr>
            </w:pPr>
          </w:p>
        </w:tc>
        <w:tc>
          <w:tcPr>
            <w:tcW w:w="1101" w:type="dxa"/>
            <w:vMerge w:val="continue"/>
            <w:tcBorders>
              <w:top w:val="nil"/>
              <w:left w:val="single" w:color="auto" w:sz="4" w:space="0"/>
              <w:bottom w:val="single" w:color="auto" w:sz="4" w:space="0"/>
              <w:right w:val="single" w:color="auto" w:sz="4" w:space="0"/>
            </w:tcBorders>
            <w:vAlign w:val="center"/>
          </w:tcPr>
          <w:p>
            <w:pPr>
              <w:adjustRightInd/>
              <w:snapToGrid/>
              <w:spacing w:after="0" w:line="400" w:lineRule="exact"/>
              <w:rPr>
                <w:rFonts w:ascii="宋体" w:hAnsi="宋体" w:eastAsia="宋体" w:cs="宋体"/>
                <w:color w:val="000000"/>
                <w:sz w:val="24"/>
                <w:szCs w:val="24"/>
              </w:rPr>
            </w:pPr>
          </w:p>
        </w:tc>
        <w:tc>
          <w:tcPr>
            <w:tcW w:w="1956"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宋体"/>
                <w:color w:val="000000"/>
                <w:sz w:val="24"/>
                <w:szCs w:val="24"/>
              </w:rPr>
            </w:pPr>
            <w:r>
              <w:rPr>
                <w:rFonts w:hint="eastAsia" w:ascii="宋体" w:hAnsi="宋体" w:eastAsia="宋体" w:cs="宋体"/>
                <w:color w:val="000000"/>
                <w:sz w:val="24"/>
                <w:szCs w:val="24"/>
              </w:rPr>
              <w:t>（7）法律、行政法规规定的其他条件</w:t>
            </w:r>
          </w:p>
        </w:tc>
        <w:tc>
          <w:tcPr>
            <w:tcW w:w="5922"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宋体"/>
                <w:color w:val="000000"/>
                <w:sz w:val="24"/>
                <w:szCs w:val="24"/>
              </w:rPr>
            </w:pPr>
            <w:r>
              <w:rPr>
                <w:rFonts w:hint="eastAsia" w:ascii="宋体" w:hAnsi="宋体" w:eastAsia="宋体" w:cs="宋体"/>
                <w:color w:val="000000"/>
                <w:sz w:val="24"/>
                <w:szCs w:val="24"/>
              </w:rPr>
              <w:t>无</w:t>
            </w:r>
          </w:p>
        </w:tc>
      </w:tr>
      <w:tr>
        <w:tblPrEx>
          <w:tblCellMar>
            <w:top w:w="0" w:type="dxa"/>
            <w:left w:w="108" w:type="dxa"/>
            <w:bottom w:w="0" w:type="dxa"/>
            <w:right w:w="108" w:type="dxa"/>
          </w:tblCellMar>
        </w:tblPrEx>
        <w:trPr>
          <w:trHeight w:val="1129" w:hRule="atLeast"/>
          <w:jc w:val="center"/>
        </w:trPr>
        <w:tc>
          <w:tcPr>
            <w:tcW w:w="742" w:type="dxa"/>
            <w:vMerge w:val="restart"/>
            <w:tcBorders>
              <w:top w:val="nil"/>
              <w:left w:val="single" w:color="auto" w:sz="4" w:space="0"/>
              <w:bottom w:val="single" w:color="auto" w:sz="4" w:space="0"/>
              <w:right w:val="single" w:color="auto" w:sz="4" w:space="0"/>
            </w:tcBorders>
            <w:shd w:val="clear" w:color="auto" w:fill="auto"/>
            <w:vAlign w:val="center"/>
          </w:tcPr>
          <w:p>
            <w:pPr>
              <w:adjustRightInd/>
              <w:snapToGrid/>
              <w:spacing w:after="0"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2</w:t>
            </w:r>
          </w:p>
        </w:tc>
        <w:tc>
          <w:tcPr>
            <w:tcW w:w="30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宋体"/>
                <w:color w:val="000000"/>
                <w:sz w:val="24"/>
                <w:szCs w:val="24"/>
              </w:rPr>
            </w:pPr>
            <w:r>
              <w:rPr>
                <w:rFonts w:hint="eastAsia" w:ascii="宋体" w:hAnsi="宋体" w:eastAsia="宋体" w:cs="宋体"/>
                <w:color w:val="000000"/>
                <w:sz w:val="24"/>
                <w:szCs w:val="24"/>
              </w:rPr>
              <w:t>供应商不得参加资格性审查的情形</w:t>
            </w:r>
          </w:p>
        </w:tc>
        <w:tc>
          <w:tcPr>
            <w:tcW w:w="5922"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1）单位负责人为同一人或者存在直接控股、管理关系的不同供应商，不得参加本项目同一合同项下的政府采购活动。为本项目提供整体设计、规范编制或者项目管理、监理、检测等服务的供应商，不得再参加本项目的采购活动。见第六章响应文件格式“供应商控股及管理关系情况申报表”</w:t>
            </w:r>
          </w:p>
        </w:tc>
      </w:tr>
      <w:tr>
        <w:tblPrEx>
          <w:tblCellMar>
            <w:top w:w="0" w:type="dxa"/>
            <w:left w:w="108" w:type="dxa"/>
            <w:bottom w:w="0" w:type="dxa"/>
            <w:right w:w="108" w:type="dxa"/>
          </w:tblCellMar>
        </w:tblPrEx>
        <w:trPr>
          <w:trHeight w:val="908" w:hRule="atLeast"/>
          <w:jc w:val="center"/>
        </w:trPr>
        <w:tc>
          <w:tcPr>
            <w:tcW w:w="742" w:type="dxa"/>
            <w:vMerge w:val="continue"/>
            <w:tcBorders>
              <w:top w:val="nil"/>
              <w:left w:val="single" w:color="auto" w:sz="4" w:space="0"/>
              <w:bottom w:val="single" w:color="auto" w:sz="4" w:space="0"/>
              <w:right w:val="single" w:color="auto" w:sz="4" w:space="0"/>
            </w:tcBorders>
            <w:vAlign w:val="center"/>
          </w:tcPr>
          <w:p>
            <w:pPr>
              <w:adjustRightInd/>
              <w:snapToGrid/>
              <w:spacing w:after="0" w:line="400" w:lineRule="exact"/>
              <w:rPr>
                <w:rFonts w:ascii="宋体" w:hAnsi="宋体" w:eastAsia="宋体" w:cs="宋体"/>
                <w:color w:val="000000"/>
                <w:sz w:val="24"/>
                <w:szCs w:val="24"/>
              </w:rPr>
            </w:pPr>
          </w:p>
        </w:tc>
        <w:tc>
          <w:tcPr>
            <w:tcW w:w="3057" w:type="dxa"/>
            <w:gridSpan w:val="2"/>
            <w:vMerge w:val="continue"/>
            <w:tcBorders>
              <w:top w:val="single" w:color="auto" w:sz="4" w:space="0"/>
              <w:left w:val="single" w:color="auto" w:sz="4" w:space="0"/>
              <w:bottom w:val="single" w:color="auto" w:sz="4" w:space="0"/>
              <w:right w:val="single" w:color="auto" w:sz="4" w:space="0"/>
            </w:tcBorders>
            <w:vAlign w:val="center"/>
          </w:tcPr>
          <w:p>
            <w:pPr>
              <w:adjustRightInd/>
              <w:snapToGrid/>
              <w:spacing w:after="0" w:line="400" w:lineRule="exact"/>
              <w:rPr>
                <w:rFonts w:ascii="宋体" w:hAnsi="宋体" w:eastAsia="宋体" w:cs="宋体"/>
                <w:color w:val="000000"/>
                <w:sz w:val="24"/>
                <w:szCs w:val="24"/>
              </w:rPr>
            </w:pPr>
          </w:p>
        </w:tc>
        <w:tc>
          <w:tcPr>
            <w:tcW w:w="5922"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（2）在财政部门禁止参加政府采购活动期限以内的。</w:t>
            </w:r>
          </w:p>
        </w:tc>
      </w:tr>
      <w:tr>
        <w:tblPrEx>
          <w:tblCellMar>
            <w:top w:w="0" w:type="dxa"/>
            <w:left w:w="108" w:type="dxa"/>
            <w:bottom w:w="0" w:type="dxa"/>
            <w:right w:w="108" w:type="dxa"/>
          </w:tblCellMar>
        </w:tblPrEx>
        <w:trPr>
          <w:trHeight w:val="631" w:hRule="atLeast"/>
          <w:jc w:val="center"/>
        </w:trPr>
        <w:tc>
          <w:tcPr>
            <w:tcW w:w="742" w:type="dxa"/>
            <w:vMerge w:val="restart"/>
            <w:tcBorders>
              <w:top w:val="nil"/>
              <w:left w:val="single" w:color="auto" w:sz="4" w:space="0"/>
              <w:bottom w:val="single" w:color="auto" w:sz="4" w:space="0"/>
              <w:right w:val="single" w:color="auto" w:sz="4" w:space="0"/>
            </w:tcBorders>
            <w:shd w:val="clear" w:color="auto" w:fill="auto"/>
            <w:vAlign w:val="center"/>
          </w:tcPr>
          <w:p>
            <w:pPr>
              <w:adjustRightInd/>
              <w:snapToGrid/>
              <w:spacing w:after="0" w:line="400" w:lineRule="exact"/>
              <w:jc w:val="center"/>
              <w:rPr>
                <w:rFonts w:ascii="宋体" w:hAnsi="宋体" w:eastAsia="宋体" w:cs="宋体"/>
                <w:color w:val="000000"/>
                <w:sz w:val="24"/>
                <w:szCs w:val="24"/>
              </w:rPr>
            </w:pPr>
            <w:r>
              <w:rPr>
                <w:rFonts w:hint="eastAsia" w:ascii="宋体" w:hAnsi="宋体" w:eastAsia="宋体" w:cs="宋体"/>
                <w:color w:val="000000"/>
                <w:sz w:val="24"/>
                <w:szCs w:val="24"/>
              </w:rPr>
              <w:t>3</w:t>
            </w:r>
          </w:p>
        </w:tc>
        <w:tc>
          <w:tcPr>
            <w:tcW w:w="1101" w:type="dxa"/>
            <w:vMerge w:val="restart"/>
            <w:tcBorders>
              <w:top w:val="nil"/>
              <w:left w:val="single" w:color="auto" w:sz="4" w:space="0"/>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宋体"/>
                <w:color w:val="000000"/>
                <w:sz w:val="24"/>
                <w:szCs w:val="24"/>
              </w:rPr>
            </w:pPr>
            <w:r>
              <w:rPr>
                <w:rFonts w:hint="eastAsia" w:ascii="宋体" w:hAnsi="宋体" w:eastAsia="宋体" w:cs="宋体"/>
                <w:color w:val="000000"/>
                <w:sz w:val="24"/>
                <w:szCs w:val="24"/>
              </w:rPr>
              <w:t>供应商应符合的供应商的特定要求</w:t>
            </w:r>
          </w:p>
        </w:tc>
        <w:tc>
          <w:tcPr>
            <w:tcW w:w="1956"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宋体"/>
                <w:color w:val="000000"/>
                <w:sz w:val="24"/>
                <w:szCs w:val="24"/>
              </w:rPr>
            </w:pPr>
            <w:r>
              <w:rPr>
                <w:rFonts w:hint="eastAsia" w:ascii="宋体" w:hAnsi="宋体" w:eastAsia="宋体" w:cs="宋体"/>
                <w:color w:val="000000"/>
                <w:sz w:val="24"/>
                <w:szCs w:val="24"/>
              </w:rPr>
              <w:t>（1）资质条件</w:t>
            </w:r>
          </w:p>
        </w:tc>
        <w:tc>
          <w:tcPr>
            <w:tcW w:w="5922"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宋体"/>
                <w:color w:val="000000"/>
                <w:sz w:val="24"/>
                <w:szCs w:val="24"/>
              </w:rPr>
            </w:pPr>
            <w:r>
              <w:rPr>
                <w:rFonts w:hint="eastAsia" w:ascii="宋体" w:hAnsi="宋体" w:eastAsia="宋体" w:cs="宋体"/>
                <w:color w:val="000000"/>
                <w:sz w:val="24"/>
                <w:szCs w:val="24"/>
              </w:rPr>
              <w:t>须符合“供应商须知前附表”3.1的要求</w:t>
            </w:r>
          </w:p>
        </w:tc>
      </w:tr>
      <w:tr>
        <w:tblPrEx>
          <w:tblCellMar>
            <w:top w:w="0" w:type="dxa"/>
            <w:left w:w="108" w:type="dxa"/>
            <w:bottom w:w="0" w:type="dxa"/>
            <w:right w:w="108" w:type="dxa"/>
          </w:tblCellMar>
        </w:tblPrEx>
        <w:trPr>
          <w:trHeight w:val="450" w:hRule="atLeast"/>
          <w:jc w:val="center"/>
        </w:trPr>
        <w:tc>
          <w:tcPr>
            <w:tcW w:w="742" w:type="dxa"/>
            <w:vMerge w:val="continue"/>
            <w:tcBorders>
              <w:top w:val="nil"/>
              <w:left w:val="single" w:color="auto" w:sz="4" w:space="0"/>
              <w:bottom w:val="single" w:color="auto" w:sz="4" w:space="0"/>
              <w:right w:val="single" w:color="auto" w:sz="4" w:space="0"/>
            </w:tcBorders>
            <w:vAlign w:val="center"/>
          </w:tcPr>
          <w:p>
            <w:pPr>
              <w:adjustRightInd/>
              <w:snapToGrid/>
              <w:spacing w:after="0" w:line="400" w:lineRule="exact"/>
              <w:rPr>
                <w:rFonts w:ascii="宋体" w:hAnsi="宋体" w:eastAsia="宋体" w:cs="宋体"/>
                <w:color w:val="000000"/>
                <w:sz w:val="24"/>
                <w:szCs w:val="24"/>
              </w:rPr>
            </w:pPr>
          </w:p>
        </w:tc>
        <w:tc>
          <w:tcPr>
            <w:tcW w:w="1101" w:type="dxa"/>
            <w:vMerge w:val="continue"/>
            <w:tcBorders>
              <w:top w:val="nil"/>
              <w:left w:val="single" w:color="auto" w:sz="4" w:space="0"/>
              <w:bottom w:val="single" w:color="auto" w:sz="4" w:space="0"/>
              <w:right w:val="single" w:color="auto" w:sz="4" w:space="0"/>
            </w:tcBorders>
            <w:vAlign w:val="center"/>
          </w:tcPr>
          <w:p>
            <w:pPr>
              <w:adjustRightInd/>
              <w:snapToGrid/>
              <w:spacing w:after="0" w:line="400" w:lineRule="exact"/>
              <w:rPr>
                <w:rFonts w:ascii="宋体" w:hAnsi="宋体" w:eastAsia="宋体" w:cs="宋体"/>
                <w:color w:val="000000"/>
                <w:sz w:val="24"/>
                <w:szCs w:val="24"/>
              </w:rPr>
            </w:pPr>
          </w:p>
        </w:tc>
        <w:tc>
          <w:tcPr>
            <w:tcW w:w="1956"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宋体"/>
                <w:color w:val="000000"/>
                <w:sz w:val="24"/>
                <w:szCs w:val="24"/>
              </w:rPr>
            </w:pPr>
            <w:r>
              <w:rPr>
                <w:rFonts w:hint="eastAsia" w:ascii="宋体" w:hAnsi="宋体" w:eastAsia="宋体" w:cs="宋体"/>
                <w:color w:val="000000"/>
                <w:sz w:val="24"/>
                <w:szCs w:val="24"/>
              </w:rPr>
              <w:t>（</w:t>
            </w:r>
            <w:r>
              <w:rPr>
                <w:rFonts w:ascii="宋体" w:hAnsi="宋体" w:eastAsia="宋体" w:cs="宋体"/>
                <w:color w:val="000000"/>
                <w:sz w:val="24"/>
                <w:szCs w:val="24"/>
              </w:rPr>
              <w:t>2</w:t>
            </w:r>
            <w:r>
              <w:rPr>
                <w:rFonts w:hint="eastAsia" w:ascii="宋体" w:hAnsi="宋体" w:eastAsia="宋体" w:cs="宋体"/>
                <w:color w:val="000000"/>
                <w:sz w:val="24"/>
                <w:szCs w:val="24"/>
              </w:rPr>
              <w:t>）其他要求</w:t>
            </w:r>
          </w:p>
        </w:tc>
        <w:tc>
          <w:tcPr>
            <w:tcW w:w="5922"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宋体"/>
                <w:color w:val="000000"/>
                <w:sz w:val="24"/>
                <w:szCs w:val="24"/>
              </w:rPr>
            </w:pPr>
            <w:r>
              <w:rPr>
                <w:rFonts w:hint="eastAsia" w:ascii="宋体" w:hAnsi="宋体" w:eastAsia="宋体" w:cs="宋体"/>
                <w:color w:val="000000"/>
                <w:sz w:val="24"/>
                <w:szCs w:val="24"/>
              </w:rPr>
              <w:t>须符合“供应商须知前附表”3.1的要求</w:t>
            </w:r>
          </w:p>
        </w:tc>
      </w:tr>
    </w:tbl>
    <w:p>
      <w:pPr>
        <w:spacing w:after="0" w:line="400" w:lineRule="exact"/>
        <w:ind w:firstLine="480" w:firstLineChars="200"/>
        <w:rPr>
          <w:rFonts w:ascii="宋体" w:hAnsi="宋体" w:eastAsia="宋体" w:cs="Arial"/>
          <w:sz w:val="24"/>
        </w:rPr>
      </w:pPr>
    </w:p>
    <w:p>
      <w:pPr>
        <w:spacing w:after="0" w:line="400" w:lineRule="exact"/>
        <w:ind w:firstLine="482" w:firstLineChars="200"/>
        <w:rPr>
          <w:rFonts w:ascii="宋体" w:hAnsi="宋体" w:eastAsia="宋体" w:cs="Arial"/>
          <w:b/>
          <w:sz w:val="24"/>
        </w:rPr>
      </w:pPr>
      <w:r>
        <w:rPr>
          <w:rFonts w:hint="eastAsia" w:ascii="宋体" w:hAnsi="宋体" w:eastAsia="宋体" w:cs="Arial"/>
          <w:b/>
          <w:sz w:val="24"/>
        </w:rPr>
        <w:t xml:space="preserve">2、符合性检查 </w:t>
      </w:r>
    </w:p>
    <w:p>
      <w:pPr>
        <w:spacing w:after="0" w:line="400" w:lineRule="exact"/>
        <w:ind w:firstLine="480" w:firstLineChars="200"/>
        <w:rPr>
          <w:rFonts w:ascii="宋体" w:hAnsi="宋体" w:eastAsia="宋体" w:cs="Arial"/>
          <w:sz w:val="24"/>
        </w:rPr>
      </w:pPr>
      <w:r>
        <w:rPr>
          <w:rFonts w:hint="eastAsia" w:ascii="宋体" w:hAnsi="宋体" w:eastAsia="宋体" w:cs="Arial"/>
          <w:sz w:val="24"/>
        </w:rPr>
        <w:t>资格性审查结束后，由谈判小组对通过资格性审查的供应商的响应文件进行符合性审查，以确定供应商是否满足采购文件的实质性要求。符合性检查资料表如下，缺少任何一项或有任何一项不合格者，其符合性审查视为不合格。</w:t>
      </w:r>
    </w:p>
    <w:tbl>
      <w:tblPr>
        <w:tblStyle w:val="39"/>
        <w:tblW w:w="9813" w:type="dxa"/>
        <w:jc w:val="center"/>
        <w:tblLayout w:type="fixed"/>
        <w:tblCellMar>
          <w:top w:w="0" w:type="dxa"/>
          <w:left w:w="108" w:type="dxa"/>
          <w:bottom w:w="0" w:type="dxa"/>
          <w:right w:w="108" w:type="dxa"/>
        </w:tblCellMar>
      </w:tblPr>
      <w:tblGrid>
        <w:gridCol w:w="574"/>
        <w:gridCol w:w="955"/>
        <w:gridCol w:w="2010"/>
        <w:gridCol w:w="6274"/>
      </w:tblGrid>
      <w:tr>
        <w:tblPrEx>
          <w:tblCellMar>
            <w:top w:w="0" w:type="dxa"/>
            <w:left w:w="108" w:type="dxa"/>
            <w:bottom w:w="0" w:type="dxa"/>
            <w:right w:w="108" w:type="dxa"/>
          </w:tblCellMar>
        </w:tblPrEx>
        <w:trPr>
          <w:trHeight w:val="495" w:hRule="atLeast"/>
          <w:tblHeader/>
          <w:jc w:val="center"/>
        </w:trPr>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400" w:lineRule="exact"/>
              <w:jc w:val="center"/>
              <w:rPr>
                <w:rFonts w:ascii="宋体" w:hAnsi="宋体" w:eastAsia="宋体" w:cs="Arial"/>
                <w:sz w:val="24"/>
              </w:rPr>
            </w:pPr>
            <w:r>
              <w:rPr>
                <w:rFonts w:hint="eastAsia" w:ascii="宋体" w:hAnsi="宋体" w:eastAsia="宋体" w:cs="Arial"/>
                <w:sz w:val="24"/>
              </w:rPr>
              <w:t>序号</w:t>
            </w:r>
          </w:p>
        </w:tc>
        <w:tc>
          <w:tcPr>
            <w:tcW w:w="2965" w:type="dxa"/>
            <w:gridSpan w:val="2"/>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400" w:lineRule="exact"/>
              <w:jc w:val="center"/>
              <w:rPr>
                <w:rFonts w:ascii="宋体" w:hAnsi="宋体" w:eastAsia="宋体" w:cs="Arial"/>
                <w:sz w:val="24"/>
              </w:rPr>
            </w:pPr>
            <w:r>
              <w:rPr>
                <w:rFonts w:hint="eastAsia" w:ascii="宋体" w:hAnsi="宋体" w:eastAsia="宋体" w:cs="Arial"/>
                <w:sz w:val="24"/>
              </w:rPr>
              <w:t>评审因素</w:t>
            </w:r>
          </w:p>
        </w:tc>
        <w:tc>
          <w:tcPr>
            <w:tcW w:w="6274"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400" w:lineRule="exact"/>
              <w:jc w:val="center"/>
              <w:rPr>
                <w:rFonts w:ascii="宋体" w:hAnsi="宋体" w:eastAsia="宋体" w:cs="Arial"/>
                <w:sz w:val="24"/>
              </w:rPr>
            </w:pPr>
            <w:r>
              <w:rPr>
                <w:rFonts w:hint="eastAsia" w:ascii="宋体" w:hAnsi="宋体" w:eastAsia="宋体" w:cs="Arial"/>
                <w:sz w:val="24"/>
              </w:rPr>
              <w:t>评审内容及评审标准</w:t>
            </w:r>
          </w:p>
        </w:tc>
      </w:tr>
      <w:tr>
        <w:tblPrEx>
          <w:tblCellMar>
            <w:top w:w="0" w:type="dxa"/>
            <w:left w:w="108" w:type="dxa"/>
            <w:bottom w:w="0" w:type="dxa"/>
            <w:right w:w="108" w:type="dxa"/>
          </w:tblCellMar>
        </w:tblPrEx>
        <w:trPr>
          <w:trHeight w:val="540" w:hRule="atLeast"/>
          <w:jc w:val="center"/>
        </w:trPr>
        <w:tc>
          <w:tcPr>
            <w:tcW w:w="574" w:type="dxa"/>
            <w:vMerge w:val="restart"/>
            <w:tcBorders>
              <w:top w:val="nil"/>
              <w:left w:val="single" w:color="auto" w:sz="4" w:space="0"/>
              <w:bottom w:val="single" w:color="auto" w:sz="4" w:space="0"/>
              <w:right w:val="single" w:color="auto" w:sz="4" w:space="0"/>
            </w:tcBorders>
            <w:shd w:val="clear" w:color="auto" w:fill="auto"/>
            <w:vAlign w:val="center"/>
          </w:tcPr>
          <w:p>
            <w:pPr>
              <w:adjustRightInd/>
              <w:snapToGrid/>
              <w:spacing w:after="0" w:line="400" w:lineRule="exact"/>
              <w:jc w:val="center"/>
              <w:rPr>
                <w:rFonts w:ascii="宋体" w:hAnsi="宋体" w:eastAsia="宋体" w:cs="Arial"/>
                <w:sz w:val="24"/>
              </w:rPr>
            </w:pPr>
            <w:r>
              <w:rPr>
                <w:rFonts w:hint="eastAsia" w:ascii="宋体" w:hAnsi="宋体" w:eastAsia="宋体" w:cs="Arial"/>
                <w:sz w:val="24"/>
              </w:rPr>
              <w:t>1</w:t>
            </w:r>
          </w:p>
        </w:tc>
        <w:tc>
          <w:tcPr>
            <w:tcW w:w="955" w:type="dxa"/>
            <w:vMerge w:val="restart"/>
            <w:tcBorders>
              <w:top w:val="nil"/>
              <w:left w:val="single" w:color="auto" w:sz="4" w:space="0"/>
              <w:bottom w:val="single" w:color="000000" w:sz="4" w:space="0"/>
              <w:right w:val="single" w:color="auto" w:sz="4" w:space="0"/>
            </w:tcBorders>
            <w:shd w:val="clear" w:color="auto" w:fill="auto"/>
            <w:vAlign w:val="center"/>
          </w:tcPr>
          <w:p>
            <w:pPr>
              <w:adjustRightInd/>
              <w:snapToGrid/>
              <w:spacing w:after="0" w:line="400" w:lineRule="exact"/>
              <w:jc w:val="center"/>
              <w:rPr>
                <w:rFonts w:ascii="宋体" w:hAnsi="宋体" w:eastAsia="宋体" w:cs="Arial"/>
                <w:sz w:val="24"/>
              </w:rPr>
            </w:pPr>
            <w:r>
              <w:rPr>
                <w:rFonts w:hint="eastAsia" w:ascii="宋体" w:hAnsi="宋体" w:eastAsia="宋体" w:cs="Arial"/>
                <w:sz w:val="24"/>
              </w:rPr>
              <w:t>有效性审查</w:t>
            </w:r>
          </w:p>
        </w:tc>
        <w:tc>
          <w:tcPr>
            <w:tcW w:w="2010"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Arial"/>
                <w:sz w:val="24"/>
              </w:rPr>
            </w:pPr>
            <w:r>
              <w:rPr>
                <w:rFonts w:hint="eastAsia" w:ascii="宋体" w:hAnsi="宋体" w:eastAsia="宋体" w:cs="Arial"/>
                <w:sz w:val="24"/>
              </w:rPr>
              <w:t>响应文件签署</w:t>
            </w:r>
          </w:p>
        </w:tc>
        <w:tc>
          <w:tcPr>
            <w:tcW w:w="6274"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ind w:firstLine="480" w:firstLineChars="200"/>
              <w:rPr>
                <w:rFonts w:ascii="宋体" w:hAnsi="宋体" w:eastAsia="宋体" w:cs="Arial"/>
                <w:sz w:val="24"/>
              </w:rPr>
            </w:pPr>
            <w:r>
              <w:rPr>
                <w:rFonts w:hint="eastAsia" w:ascii="宋体" w:hAnsi="宋体" w:eastAsia="宋体" w:cs="Arial"/>
                <w:sz w:val="24"/>
              </w:rPr>
              <w:t xml:space="preserve">法定代表人或其授权代表人已按要求签字盖章。 </w:t>
            </w:r>
          </w:p>
        </w:tc>
      </w:tr>
      <w:tr>
        <w:tblPrEx>
          <w:tblCellMar>
            <w:top w:w="0" w:type="dxa"/>
            <w:left w:w="108" w:type="dxa"/>
            <w:bottom w:w="0" w:type="dxa"/>
            <w:right w:w="108" w:type="dxa"/>
          </w:tblCellMar>
        </w:tblPrEx>
        <w:trPr>
          <w:trHeight w:val="1072" w:hRule="atLeast"/>
          <w:jc w:val="center"/>
        </w:trPr>
        <w:tc>
          <w:tcPr>
            <w:tcW w:w="574" w:type="dxa"/>
            <w:vMerge w:val="continue"/>
            <w:tcBorders>
              <w:top w:val="nil"/>
              <w:left w:val="single" w:color="auto" w:sz="4" w:space="0"/>
              <w:bottom w:val="single" w:color="auto" w:sz="4" w:space="0"/>
              <w:right w:val="single" w:color="auto" w:sz="4" w:space="0"/>
            </w:tcBorders>
            <w:vAlign w:val="center"/>
          </w:tcPr>
          <w:p>
            <w:pPr>
              <w:adjustRightInd/>
              <w:snapToGrid/>
              <w:spacing w:after="0" w:line="400" w:lineRule="exact"/>
              <w:rPr>
                <w:rFonts w:ascii="宋体" w:hAnsi="宋体" w:eastAsia="宋体" w:cs="Arial"/>
                <w:sz w:val="24"/>
              </w:rPr>
            </w:pPr>
          </w:p>
        </w:tc>
        <w:tc>
          <w:tcPr>
            <w:tcW w:w="955" w:type="dxa"/>
            <w:vMerge w:val="continue"/>
            <w:tcBorders>
              <w:top w:val="nil"/>
              <w:left w:val="single" w:color="auto" w:sz="4" w:space="0"/>
              <w:bottom w:val="single" w:color="000000" w:sz="4" w:space="0"/>
              <w:right w:val="single" w:color="auto" w:sz="4" w:space="0"/>
            </w:tcBorders>
            <w:vAlign w:val="center"/>
          </w:tcPr>
          <w:p>
            <w:pPr>
              <w:adjustRightInd/>
              <w:snapToGrid/>
              <w:spacing w:after="0" w:line="400" w:lineRule="exact"/>
              <w:rPr>
                <w:rFonts w:ascii="宋体" w:hAnsi="宋体" w:eastAsia="宋体" w:cs="Arial"/>
                <w:sz w:val="24"/>
              </w:rPr>
            </w:pPr>
          </w:p>
        </w:tc>
        <w:tc>
          <w:tcPr>
            <w:tcW w:w="2010"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Arial"/>
                <w:sz w:val="24"/>
              </w:rPr>
            </w:pPr>
            <w:r>
              <w:rPr>
                <w:rFonts w:hint="eastAsia" w:ascii="宋体" w:hAnsi="宋体" w:eastAsia="宋体" w:cs="Arial"/>
                <w:sz w:val="24"/>
              </w:rPr>
              <w:t>法定代表人身份证明及授权委托书</w:t>
            </w:r>
          </w:p>
        </w:tc>
        <w:tc>
          <w:tcPr>
            <w:tcW w:w="6274"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ind w:firstLine="450"/>
              <w:rPr>
                <w:rFonts w:ascii="宋体" w:hAnsi="宋体" w:eastAsia="宋体" w:cs="Arial"/>
                <w:sz w:val="24"/>
              </w:rPr>
            </w:pPr>
            <w:r>
              <w:rPr>
                <w:rFonts w:hint="eastAsia" w:ascii="宋体" w:hAnsi="宋体" w:eastAsia="宋体" w:cs="Arial"/>
                <w:sz w:val="24"/>
              </w:rPr>
              <w:t>法定代表人身份证明及授权委托书须有效，符合采购文件规定的格式，签字或盖章齐全。</w:t>
            </w:r>
          </w:p>
        </w:tc>
      </w:tr>
      <w:tr>
        <w:tblPrEx>
          <w:tblCellMar>
            <w:top w:w="0" w:type="dxa"/>
            <w:left w:w="108" w:type="dxa"/>
            <w:bottom w:w="0" w:type="dxa"/>
            <w:right w:w="108" w:type="dxa"/>
          </w:tblCellMar>
        </w:tblPrEx>
        <w:trPr>
          <w:trHeight w:val="540" w:hRule="atLeast"/>
          <w:jc w:val="center"/>
        </w:trPr>
        <w:tc>
          <w:tcPr>
            <w:tcW w:w="574" w:type="dxa"/>
            <w:vMerge w:val="continue"/>
            <w:tcBorders>
              <w:top w:val="nil"/>
              <w:left w:val="single" w:color="auto" w:sz="4" w:space="0"/>
              <w:bottom w:val="single" w:color="auto" w:sz="4" w:space="0"/>
              <w:right w:val="single" w:color="auto" w:sz="4" w:space="0"/>
            </w:tcBorders>
            <w:vAlign w:val="center"/>
          </w:tcPr>
          <w:p>
            <w:pPr>
              <w:adjustRightInd/>
              <w:snapToGrid/>
              <w:spacing w:after="0" w:line="400" w:lineRule="exact"/>
              <w:rPr>
                <w:rFonts w:ascii="宋体" w:hAnsi="宋体" w:eastAsia="宋体" w:cs="Arial"/>
                <w:sz w:val="24"/>
              </w:rPr>
            </w:pPr>
          </w:p>
        </w:tc>
        <w:tc>
          <w:tcPr>
            <w:tcW w:w="955" w:type="dxa"/>
            <w:vMerge w:val="continue"/>
            <w:tcBorders>
              <w:top w:val="nil"/>
              <w:left w:val="single" w:color="auto" w:sz="4" w:space="0"/>
              <w:bottom w:val="single" w:color="000000" w:sz="4" w:space="0"/>
              <w:right w:val="single" w:color="auto" w:sz="4" w:space="0"/>
            </w:tcBorders>
            <w:vAlign w:val="center"/>
          </w:tcPr>
          <w:p>
            <w:pPr>
              <w:adjustRightInd/>
              <w:snapToGrid/>
              <w:spacing w:after="0" w:line="400" w:lineRule="exact"/>
              <w:rPr>
                <w:rFonts w:ascii="宋体" w:hAnsi="宋体" w:eastAsia="宋体" w:cs="Arial"/>
                <w:sz w:val="24"/>
              </w:rPr>
            </w:pPr>
          </w:p>
        </w:tc>
        <w:tc>
          <w:tcPr>
            <w:tcW w:w="2010"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Arial"/>
                <w:sz w:val="24"/>
              </w:rPr>
            </w:pPr>
            <w:r>
              <w:rPr>
                <w:rFonts w:hint="eastAsia" w:ascii="宋体" w:hAnsi="宋体" w:eastAsia="宋体" w:cs="Arial"/>
                <w:sz w:val="24"/>
              </w:rPr>
              <w:t>响应文件或竞标报价唯一性</w:t>
            </w:r>
          </w:p>
        </w:tc>
        <w:tc>
          <w:tcPr>
            <w:tcW w:w="6274"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ind w:firstLine="480" w:firstLineChars="200"/>
              <w:rPr>
                <w:rFonts w:ascii="宋体" w:hAnsi="宋体" w:eastAsia="宋体" w:cs="Arial"/>
                <w:sz w:val="24"/>
              </w:rPr>
            </w:pPr>
            <w:r>
              <w:rPr>
                <w:rFonts w:hint="eastAsia" w:ascii="宋体" w:hAnsi="宋体" w:eastAsia="宋体" w:cs="Arial"/>
                <w:sz w:val="24"/>
              </w:rPr>
              <w:t>同一供应商不得提交两个以上不同的响应文件或者竞标报价，但采购文件要求提交备选竞标的除外。</w:t>
            </w:r>
          </w:p>
        </w:tc>
      </w:tr>
      <w:tr>
        <w:tblPrEx>
          <w:tblCellMar>
            <w:top w:w="0" w:type="dxa"/>
            <w:left w:w="108" w:type="dxa"/>
            <w:bottom w:w="0" w:type="dxa"/>
            <w:right w:w="108" w:type="dxa"/>
          </w:tblCellMar>
        </w:tblPrEx>
        <w:trPr>
          <w:trHeight w:val="389" w:hRule="atLeast"/>
          <w:jc w:val="center"/>
        </w:trPr>
        <w:tc>
          <w:tcPr>
            <w:tcW w:w="574" w:type="dxa"/>
            <w:vMerge w:val="continue"/>
            <w:tcBorders>
              <w:top w:val="nil"/>
              <w:left w:val="single" w:color="auto" w:sz="4" w:space="0"/>
              <w:bottom w:val="single" w:color="auto" w:sz="4" w:space="0"/>
              <w:right w:val="single" w:color="auto" w:sz="4" w:space="0"/>
            </w:tcBorders>
            <w:vAlign w:val="center"/>
          </w:tcPr>
          <w:p>
            <w:pPr>
              <w:adjustRightInd/>
              <w:snapToGrid/>
              <w:spacing w:after="0" w:line="400" w:lineRule="exact"/>
              <w:rPr>
                <w:rFonts w:ascii="宋体" w:hAnsi="宋体" w:eastAsia="宋体" w:cs="Arial"/>
                <w:sz w:val="24"/>
              </w:rPr>
            </w:pPr>
          </w:p>
        </w:tc>
        <w:tc>
          <w:tcPr>
            <w:tcW w:w="955" w:type="dxa"/>
            <w:vMerge w:val="continue"/>
            <w:tcBorders>
              <w:top w:val="nil"/>
              <w:left w:val="single" w:color="auto" w:sz="4" w:space="0"/>
              <w:bottom w:val="single" w:color="000000" w:sz="4" w:space="0"/>
              <w:right w:val="single" w:color="auto" w:sz="4" w:space="0"/>
            </w:tcBorders>
            <w:vAlign w:val="center"/>
          </w:tcPr>
          <w:p>
            <w:pPr>
              <w:adjustRightInd/>
              <w:snapToGrid/>
              <w:spacing w:after="0" w:line="400" w:lineRule="exact"/>
              <w:rPr>
                <w:rFonts w:ascii="宋体" w:hAnsi="宋体" w:eastAsia="宋体" w:cs="Arial"/>
                <w:sz w:val="24"/>
              </w:rPr>
            </w:pPr>
          </w:p>
        </w:tc>
        <w:tc>
          <w:tcPr>
            <w:tcW w:w="2010"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Arial"/>
                <w:sz w:val="24"/>
              </w:rPr>
            </w:pPr>
            <w:r>
              <w:rPr>
                <w:rFonts w:hint="eastAsia" w:ascii="宋体" w:hAnsi="宋体" w:eastAsia="宋体" w:cs="Arial"/>
                <w:sz w:val="24"/>
              </w:rPr>
              <w:t>附加条件</w:t>
            </w:r>
          </w:p>
        </w:tc>
        <w:tc>
          <w:tcPr>
            <w:tcW w:w="6274"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Arial"/>
                <w:sz w:val="24"/>
              </w:rPr>
            </w:pPr>
            <w:r>
              <w:rPr>
                <w:rFonts w:hint="eastAsia" w:ascii="宋体" w:hAnsi="宋体" w:eastAsia="宋体" w:cs="Arial"/>
                <w:sz w:val="24"/>
              </w:rPr>
              <w:t xml:space="preserve">    响应文件不得含有招标不能接受的附加条件。</w:t>
            </w:r>
          </w:p>
        </w:tc>
      </w:tr>
      <w:tr>
        <w:tblPrEx>
          <w:tblCellMar>
            <w:top w:w="0" w:type="dxa"/>
            <w:left w:w="108" w:type="dxa"/>
            <w:bottom w:w="0" w:type="dxa"/>
            <w:right w:w="108" w:type="dxa"/>
          </w:tblCellMar>
        </w:tblPrEx>
        <w:trPr>
          <w:trHeight w:val="843" w:hRule="atLeast"/>
          <w:jc w:val="center"/>
        </w:trPr>
        <w:tc>
          <w:tcPr>
            <w:tcW w:w="574" w:type="dxa"/>
            <w:vMerge w:val="continue"/>
            <w:tcBorders>
              <w:top w:val="nil"/>
              <w:left w:val="single" w:color="auto" w:sz="4" w:space="0"/>
              <w:bottom w:val="single" w:color="auto" w:sz="4" w:space="0"/>
              <w:right w:val="single" w:color="auto" w:sz="4" w:space="0"/>
            </w:tcBorders>
            <w:vAlign w:val="center"/>
          </w:tcPr>
          <w:p>
            <w:pPr>
              <w:adjustRightInd/>
              <w:snapToGrid/>
              <w:spacing w:after="0" w:line="400" w:lineRule="exact"/>
              <w:rPr>
                <w:rFonts w:ascii="宋体" w:hAnsi="宋体" w:eastAsia="宋体" w:cs="Arial"/>
                <w:sz w:val="24"/>
              </w:rPr>
            </w:pPr>
          </w:p>
        </w:tc>
        <w:tc>
          <w:tcPr>
            <w:tcW w:w="955" w:type="dxa"/>
            <w:vMerge w:val="continue"/>
            <w:tcBorders>
              <w:top w:val="nil"/>
              <w:left w:val="single" w:color="auto" w:sz="4" w:space="0"/>
              <w:bottom w:val="single" w:color="000000" w:sz="4" w:space="0"/>
              <w:right w:val="single" w:color="auto" w:sz="4" w:space="0"/>
            </w:tcBorders>
            <w:vAlign w:val="center"/>
          </w:tcPr>
          <w:p>
            <w:pPr>
              <w:adjustRightInd/>
              <w:snapToGrid/>
              <w:spacing w:after="0" w:line="400" w:lineRule="exact"/>
              <w:rPr>
                <w:rFonts w:ascii="宋体" w:hAnsi="宋体" w:eastAsia="宋体" w:cs="Arial"/>
                <w:sz w:val="24"/>
              </w:rPr>
            </w:pPr>
          </w:p>
        </w:tc>
        <w:tc>
          <w:tcPr>
            <w:tcW w:w="2010"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Arial"/>
                <w:sz w:val="24"/>
              </w:rPr>
            </w:pPr>
            <w:r>
              <w:rPr>
                <w:rFonts w:hint="eastAsia" w:ascii="宋体" w:hAnsi="宋体" w:eastAsia="宋体" w:cs="Arial"/>
                <w:sz w:val="24"/>
              </w:rPr>
              <w:t>竞标报价</w:t>
            </w:r>
          </w:p>
        </w:tc>
        <w:tc>
          <w:tcPr>
            <w:tcW w:w="6274"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Arial"/>
                <w:sz w:val="24"/>
              </w:rPr>
            </w:pPr>
            <w:r>
              <w:rPr>
                <w:rFonts w:hint="eastAsia" w:ascii="宋体" w:hAnsi="宋体" w:eastAsia="宋体" w:cs="Arial"/>
                <w:sz w:val="24"/>
              </w:rPr>
              <w:t xml:space="preserve">    报价超出采购预算金额或最高限价（如有）的，竞标无效。提交选择性报价的，竞标无效。</w:t>
            </w:r>
          </w:p>
        </w:tc>
      </w:tr>
      <w:tr>
        <w:tblPrEx>
          <w:tblCellMar>
            <w:top w:w="0" w:type="dxa"/>
            <w:left w:w="108" w:type="dxa"/>
            <w:bottom w:w="0" w:type="dxa"/>
            <w:right w:w="108" w:type="dxa"/>
          </w:tblCellMar>
        </w:tblPrEx>
        <w:trPr>
          <w:trHeight w:val="540" w:hRule="atLeast"/>
          <w:jc w:val="center"/>
        </w:trPr>
        <w:tc>
          <w:tcPr>
            <w:tcW w:w="574" w:type="dxa"/>
            <w:vMerge w:val="continue"/>
            <w:tcBorders>
              <w:top w:val="nil"/>
              <w:left w:val="single" w:color="auto" w:sz="4" w:space="0"/>
              <w:bottom w:val="single" w:color="auto" w:sz="4" w:space="0"/>
              <w:right w:val="single" w:color="auto" w:sz="4" w:space="0"/>
            </w:tcBorders>
            <w:vAlign w:val="center"/>
          </w:tcPr>
          <w:p>
            <w:pPr>
              <w:adjustRightInd/>
              <w:snapToGrid/>
              <w:spacing w:after="0" w:line="400" w:lineRule="exact"/>
              <w:rPr>
                <w:rFonts w:ascii="宋体" w:hAnsi="宋体" w:eastAsia="宋体" w:cs="Arial"/>
                <w:sz w:val="24"/>
              </w:rPr>
            </w:pPr>
          </w:p>
        </w:tc>
        <w:tc>
          <w:tcPr>
            <w:tcW w:w="955" w:type="dxa"/>
            <w:vMerge w:val="continue"/>
            <w:tcBorders>
              <w:top w:val="nil"/>
              <w:left w:val="single" w:color="auto" w:sz="4" w:space="0"/>
              <w:bottom w:val="single" w:color="000000" w:sz="4" w:space="0"/>
              <w:right w:val="single" w:color="auto" w:sz="4" w:space="0"/>
            </w:tcBorders>
            <w:vAlign w:val="center"/>
          </w:tcPr>
          <w:p>
            <w:pPr>
              <w:adjustRightInd/>
              <w:snapToGrid/>
              <w:spacing w:after="0" w:line="400" w:lineRule="exact"/>
              <w:rPr>
                <w:rFonts w:ascii="宋体" w:hAnsi="宋体" w:eastAsia="宋体" w:cs="Arial"/>
                <w:sz w:val="24"/>
              </w:rPr>
            </w:pPr>
          </w:p>
        </w:tc>
        <w:tc>
          <w:tcPr>
            <w:tcW w:w="2010"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Arial"/>
                <w:sz w:val="24"/>
              </w:rPr>
            </w:pPr>
            <w:r>
              <w:rPr>
                <w:rFonts w:hint="eastAsia" w:ascii="宋体" w:hAnsi="宋体" w:eastAsia="宋体" w:cs="Arial"/>
                <w:sz w:val="24"/>
              </w:rPr>
              <w:t xml:space="preserve">联合体供应商（如允许） </w:t>
            </w:r>
          </w:p>
        </w:tc>
        <w:tc>
          <w:tcPr>
            <w:tcW w:w="6274"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Arial"/>
                <w:sz w:val="24"/>
              </w:rPr>
            </w:pPr>
            <w:r>
              <w:rPr>
                <w:rFonts w:hint="eastAsia" w:ascii="宋体" w:hAnsi="宋体" w:eastAsia="宋体" w:cs="Arial"/>
                <w:sz w:val="24"/>
              </w:rPr>
              <w:t xml:space="preserve">    提交联合体协议书，并明确联合体牵头人，并符合采购文件规定。</w:t>
            </w:r>
          </w:p>
        </w:tc>
      </w:tr>
      <w:tr>
        <w:tblPrEx>
          <w:tblCellMar>
            <w:top w:w="0" w:type="dxa"/>
            <w:left w:w="108" w:type="dxa"/>
            <w:bottom w:w="0" w:type="dxa"/>
            <w:right w:w="108" w:type="dxa"/>
          </w:tblCellMar>
        </w:tblPrEx>
        <w:trPr>
          <w:trHeight w:val="435" w:hRule="atLeast"/>
          <w:jc w:val="center"/>
        </w:trPr>
        <w:tc>
          <w:tcPr>
            <w:tcW w:w="574" w:type="dxa"/>
            <w:vMerge w:val="restart"/>
            <w:tcBorders>
              <w:top w:val="nil"/>
              <w:left w:val="single" w:color="auto" w:sz="4" w:space="0"/>
              <w:bottom w:val="single" w:color="auto" w:sz="4" w:space="0"/>
              <w:right w:val="single" w:color="auto" w:sz="4" w:space="0"/>
            </w:tcBorders>
            <w:shd w:val="clear" w:color="auto" w:fill="auto"/>
            <w:vAlign w:val="center"/>
          </w:tcPr>
          <w:p>
            <w:pPr>
              <w:adjustRightInd/>
              <w:snapToGrid/>
              <w:spacing w:after="0" w:line="400" w:lineRule="exact"/>
              <w:jc w:val="center"/>
              <w:rPr>
                <w:rFonts w:ascii="宋体" w:hAnsi="宋体" w:eastAsia="宋体" w:cs="Arial"/>
                <w:sz w:val="24"/>
              </w:rPr>
            </w:pPr>
            <w:r>
              <w:rPr>
                <w:rFonts w:hint="eastAsia" w:ascii="宋体" w:hAnsi="宋体" w:eastAsia="宋体" w:cs="Arial"/>
                <w:sz w:val="24"/>
              </w:rPr>
              <w:t>2</w:t>
            </w:r>
          </w:p>
        </w:tc>
        <w:tc>
          <w:tcPr>
            <w:tcW w:w="955" w:type="dxa"/>
            <w:vMerge w:val="restart"/>
            <w:tcBorders>
              <w:top w:val="nil"/>
              <w:left w:val="single" w:color="auto" w:sz="4" w:space="0"/>
              <w:bottom w:val="single" w:color="000000" w:sz="4" w:space="0"/>
              <w:right w:val="single" w:color="auto" w:sz="4" w:space="0"/>
            </w:tcBorders>
            <w:shd w:val="clear" w:color="auto" w:fill="auto"/>
            <w:vAlign w:val="center"/>
          </w:tcPr>
          <w:p>
            <w:pPr>
              <w:adjustRightInd/>
              <w:snapToGrid/>
              <w:spacing w:after="0" w:line="400" w:lineRule="exact"/>
              <w:jc w:val="center"/>
              <w:rPr>
                <w:rFonts w:ascii="宋体" w:hAnsi="宋体" w:eastAsia="宋体" w:cs="Arial"/>
                <w:sz w:val="24"/>
              </w:rPr>
            </w:pPr>
            <w:r>
              <w:rPr>
                <w:rFonts w:hint="eastAsia" w:ascii="宋体" w:hAnsi="宋体" w:eastAsia="宋体" w:cs="Arial"/>
                <w:sz w:val="24"/>
              </w:rPr>
              <w:t>完整性审查</w:t>
            </w:r>
          </w:p>
        </w:tc>
        <w:tc>
          <w:tcPr>
            <w:tcW w:w="2010"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Arial"/>
                <w:sz w:val="24"/>
              </w:rPr>
            </w:pPr>
            <w:r>
              <w:rPr>
                <w:rFonts w:hint="eastAsia" w:ascii="宋体" w:hAnsi="宋体" w:eastAsia="宋体" w:cs="Arial"/>
                <w:sz w:val="24"/>
              </w:rPr>
              <w:t>响应文件份数</w:t>
            </w:r>
          </w:p>
        </w:tc>
        <w:tc>
          <w:tcPr>
            <w:tcW w:w="6274"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Arial"/>
                <w:sz w:val="24"/>
              </w:rPr>
            </w:pPr>
            <w:r>
              <w:rPr>
                <w:rFonts w:hint="eastAsia" w:ascii="宋体" w:hAnsi="宋体" w:eastAsia="宋体" w:cs="Arial"/>
                <w:sz w:val="24"/>
              </w:rPr>
              <w:t xml:space="preserve">    响应文件正、副本数量符合采购文件要求。</w:t>
            </w:r>
          </w:p>
        </w:tc>
      </w:tr>
      <w:tr>
        <w:tblPrEx>
          <w:tblCellMar>
            <w:top w:w="0" w:type="dxa"/>
            <w:left w:w="108" w:type="dxa"/>
            <w:bottom w:w="0" w:type="dxa"/>
            <w:right w:w="108" w:type="dxa"/>
          </w:tblCellMar>
        </w:tblPrEx>
        <w:trPr>
          <w:trHeight w:val="435" w:hRule="atLeast"/>
          <w:jc w:val="center"/>
        </w:trPr>
        <w:tc>
          <w:tcPr>
            <w:tcW w:w="574" w:type="dxa"/>
            <w:vMerge w:val="continue"/>
            <w:tcBorders>
              <w:top w:val="nil"/>
              <w:left w:val="single" w:color="auto" w:sz="4" w:space="0"/>
              <w:bottom w:val="single" w:color="auto" w:sz="4" w:space="0"/>
              <w:right w:val="single" w:color="auto" w:sz="4" w:space="0"/>
            </w:tcBorders>
            <w:vAlign w:val="center"/>
          </w:tcPr>
          <w:p>
            <w:pPr>
              <w:adjustRightInd/>
              <w:snapToGrid/>
              <w:spacing w:after="0" w:line="400" w:lineRule="exact"/>
              <w:rPr>
                <w:rFonts w:ascii="宋体" w:hAnsi="宋体" w:eastAsia="宋体" w:cs="Arial"/>
                <w:sz w:val="24"/>
              </w:rPr>
            </w:pPr>
          </w:p>
        </w:tc>
        <w:tc>
          <w:tcPr>
            <w:tcW w:w="955" w:type="dxa"/>
            <w:vMerge w:val="continue"/>
            <w:tcBorders>
              <w:top w:val="nil"/>
              <w:left w:val="single" w:color="auto" w:sz="4" w:space="0"/>
              <w:bottom w:val="single" w:color="auto" w:sz="4" w:space="0"/>
              <w:right w:val="single" w:color="auto" w:sz="4" w:space="0"/>
            </w:tcBorders>
            <w:vAlign w:val="center"/>
          </w:tcPr>
          <w:p>
            <w:pPr>
              <w:adjustRightInd/>
              <w:snapToGrid/>
              <w:spacing w:after="0" w:line="400" w:lineRule="exact"/>
              <w:rPr>
                <w:rFonts w:ascii="宋体" w:hAnsi="宋体" w:eastAsia="宋体" w:cs="Arial"/>
                <w:sz w:val="24"/>
              </w:rPr>
            </w:pPr>
          </w:p>
        </w:tc>
        <w:tc>
          <w:tcPr>
            <w:tcW w:w="2010"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Arial"/>
                <w:sz w:val="24"/>
              </w:rPr>
            </w:pPr>
            <w:r>
              <w:rPr>
                <w:rFonts w:hint="eastAsia" w:ascii="宋体" w:hAnsi="宋体" w:eastAsia="宋体" w:cs="Arial"/>
                <w:sz w:val="24"/>
              </w:rPr>
              <w:t>响应文件内容</w:t>
            </w:r>
          </w:p>
        </w:tc>
        <w:tc>
          <w:tcPr>
            <w:tcW w:w="6274" w:type="dxa"/>
            <w:tcBorders>
              <w:top w:val="nil"/>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Arial"/>
                <w:sz w:val="24"/>
              </w:rPr>
            </w:pPr>
            <w:r>
              <w:rPr>
                <w:rFonts w:hint="eastAsia" w:ascii="宋体" w:hAnsi="宋体" w:eastAsia="宋体" w:cs="Arial"/>
                <w:sz w:val="24"/>
              </w:rPr>
              <w:t xml:space="preserve">    响应文件内容齐全、无遗漏。</w:t>
            </w:r>
          </w:p>
        </w:tc>
      </w:tr>
      <w:tr>
        <w:tblPrEx>
          <w:tblCellMar>
            <w:top w:w="0" w:type="dxa"/>
            <w:left w:w="108" w:type="dxa"/>
            <w:bottom w:w="0" w:type="dxa"/>
            <w:right w:w="108" w:type="dxa"/>
          </w:tblCellMar>
        </w:tblPrEx>
        <w:trPr>
          <w:trHeight w:val="540" w:hRule="atLeast"/>
          <w:jc w:val="center"/>
        </w:trPr>
        <w:tc>
          <w:tcPr>
            <w:tcW w:w="57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400" w:lineRule="exact"/>
              <w:jc w:val="center"/>
              <w:rPr>
                <w:rFonts w:ascii="宋体" w:hAnsi="宋体" w:eastAsia="宋体" w:cs="Arial"/>
                <w:sz w:val="24"/>
              </w:rPr>
            </w:pPr>
            <w:r>
              <w:rPr>
                <w:rFonts w:hint="eastAsia" w:ascii="宋体" w:hAnsi="宋体" w:eastAsia="宋体" w:cs="Arial"/>
                <w:sz w:val="24"/>
              </w:rPr>
              <w:t xml:space="preserve">                               3</w:t>
            </w:r>
          </w:p>
        </w:tc>
        <w:tc>
          <w:tcPr>
            <w:tcW w:w="9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Arial"/>
                <w:sz w:val="24"/>
              </w:rPr>
            </w:pPr>
            <w:r>
              <w:rPr>
                <w:rFonts w:hint="eastAsia" w:ascii="宋体" w:hAnsi="宋体" w:eastAsia="宋体" w:cs="Arial"/>
                <w:sz w:val="24"/>
              </w:rPr>
              <w:t xml:space="preserve">对采购文件的响应程度审查 </w:t>
            </w:r>
          </w:p>
        </w:tc>
        <w:tc>
          <w:tcPr>
            <w:tcW w:w="201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Arial"/>
                <w:sz w:val="24"/>
              </w:rPr>
            </w:pPr>
            <w:r>
              <w:rPr>
                <w:rFonts w:hint="eastAsia" w:ascii="宋体" w:hAnsi="宋体" w:eastAsia="宋体" w:cs="Arial"/>
                <w:sz w:val="24"/>
              </w:rPr>
              <w:t>实质性条款响应</w:t>
            </w:r>
          </w:p>
        </w:tc>
        <w:tc>
          <w:tcPr>
            <w:tcW w:w="6274"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Arial"/>
                <w:sz w:val="24"/>
              </w:rPr>
            </w:pPr>
            <w:r>
              <w:rPr>
                <w:rFonts w:hint="eastAsia" w:ascii="宋体" w:hAnsi="宋体" w:eastAsia="宋体" w:cs="Arial"/>
                <w:sz w:val="24"/>
              </w:rPr>
              <w:t xml:space="preserve">    对采购文件中所有标注“▲”号的实质性条款要求响应均无负偏离。</w:t>
            </w:r>
          </w:p>
        </w:tc>
      </w:tr>
      <w:tr>
        <w:tblPrEx>
          <w:tblCellMar>
            <w:top w:w="0" w:type="dxa"/>
            <w:left w:w="108" w:type="dxa"/>
            <w:bottom w:w="0" w:type="dxa"/>
            <w:right w:w="108" w:type="dxa"/>
          </w:tblCellMar>
        </w:tblPrEx>
        <w:trPr>
          <w:trHeight w:val="810" w:hRule="atLeast"/>
          <w:jc w:val="center"/>
        </w:trPr>
        <w:tc>
          <w:tcPr>
            <w:tcW w:w="574" w:type="dxa"/>
            <w:vMerge w:val="continue"/>
            <w:tcBorders>
              <w:top w:val="single" w:color="auto" w:sz="4" w:space="0"/>
              <w:left w:val="single" w:color="auto" w:sz="4" w:space="0"/>
              <w:bottom w:val="single" w:color="auto" w:sz="4" w:space="0"/>
              <w:right w:val="single" w:color="auto" w:sz="4" w:space="0"/>
            </w:tcBorders>
            <w:vAlign w:val="center"/>
          </w:tcPr>
          <w:p>
            <w:pPr>
              <w:adjustRightInd/>
              <w:snapToGrid/>
              <w:spacing w:after="0" w:line="400" w:lineRule="exact"/>
              <w:rPr>
                <w:rFonts w:ascii="宋体" w:hAnsi="宋体" w:eastAsia="宋体" w:cs="Arial"/>
                <w:sz w:val="24"/>
              </w:rPr>
            </w:pPr>
          </w:p>
        </w:tc>
        <w:tc>
          <w:tcPr>
            <w:tcW w:w="955" w:type="dxa"/>
            <w:vMerge w:val="continue"/>
            <w:tcBorders>
              <w:top w:val="single" w:color="auto" w:sz="4" w:space="0"/>
              <w:left w:val="single" w:color="auto" w:sz="4" w:space="0"/>
              <w:bottom w:val="single" w:color="auto" w:sz="4" w:space="0"/>
              <w:right w:val="single" w:color="auto" w:sz="4" w:space="0"/>
            </w:tcBorders>
            <w:vAlign w:val="center"/>
          </w:tcPr>
          <w:p>
            <w:pPr>
              <w:adjustRightInd/>
              <w:snapToGrid/>
              <w:spacing w:after="0" w:line="400" w:lineRule="exact"/>
              <w:rPr>
                <w:rFonts w:ascii="宋体" w:hAnsi="宋体" w:eastAsia="宋体" w:cs="Arial"/>
                <w:sz w:val="24"/>
              </w:rPr>
            </w:pPr>
          </w:p>
        </w:tc>
        <w:tc>
          <w:tcPr>
            <w:tcW w:w="201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Arial"/>
                <w:sz w:val="24"/>
              </w:rPr>
            </w:pPr>
            <w:r>
              <w:rPr>
                <w:rFonts w:hint="eastAsia" w:ascii="宋体" w:hAnsi="宋体" w:eastAsia="宋体" w:cs="Arial"/>
                <w:sz w:val="24"/>
              </w:rPr>
              <w:t>第三章《项目采购需求和说明》允许负偏离项数</w:t>
            </w:r>
          </w:p>
        </w:tc>
        <w:tc>
          <w:tcPr>
            <w:tcW w:w="6274"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Arial"/>
                <w:sz w:val="24"/>
              </w:rPr>
            </w:pPr>
            <w:r>
              <w:rPr>
                <w:rFonts w:hint="eastAsia" w:ascii="宋体" w:hAnsi="宋体" w:eastAsia="宋体" w:cs="Arial"/>
                <w:sz w:val="24"/>
              </w:rPr>
              <w:t xml:space="preserve">    非“▲”号要求或技术指标发生负偏离或不响应达到“项目采购需求和说明”规定的项数的，竞标无效。</w:t>
            </w:r>
          </w:p>
        </w:tc>
      </w:tr>
      <w:tr>
        <w:tblPrEx>
          <w:tblCellMar>
            <w:top w:w="0" w:type="dxa"/>
            <w:left w:w="108" w:type="dxa"/>
            <w:bottom w:w="0" w:type="dxa"/>
            <w:right w:w="108" w:type="dxa"/>
          </w:tblCellMar>
        </w:tblPrEx>
        <w:trPr>
          <w:trHeight w:val="810" w:hRule="atLeast"/>
          <w:jc w:val="center"/>
        </w:trPr>
        <w:tc>
          <w:tcPr>
            <w:tcW w:w="574" w:type="dxa"/>
            <w:vMerge w:val="continue"/>
            <w:tcBorders>
              <w:top w:val="single" w:color="auto" w:sz="4" w:space="0"/>
              <w:left w:val="single" w:color="auto" w:sz="4" w:space="0"/>
              <w:bottom w:val="single" w:color="auto" w:sz="4" w:space="0"/>
              <w:right w:val="single" w:color="auto" w:sz="4" w:space="0"/>
            </w:tcBorders>
            <w:vAlign w:val="center"/>
          </w:tcPr>
          <w:p>
            <w:pPr>
              <w:adjustRightInd/>
              <w:snapToGrid/>
              <w:spacing w:after="0" w:line="400" w:lineRule="exact"/>
              <w:rPr>
                <w:rFonts w:ascii="宋体" w:hAnsi="宋体" w:eastAsia="宋体" w:cs="Arial"/>
                <w:sz w:val="24"/>
              </w:rPr>
            </w:pPr>
          </w:p>
        </w:tc>
        <w:tc>
          <w:tcPr>
            <w:tcW w:w="955" w:type="dxa"/>
            <w:vMerge w:val="continue"/>
            <w:tcBorders>
              <w:top w:val="single" w:color="auto" w:sz="4" w:space="0"/>
              <w:left w:val="single" w:color="auto" w:sz="4" w:space="0"/>
              <w:bottom w:val="single" w:color="auto" w:sz="4" w:space="0"/>
              <w:right w:val="single" w:color="auto" w:sz="4" w:space="0"/>
            </w:tcBorders>
            <w:vAlign w:val="center"/>
          </w:tcPr>
          <w:p>
            <w:pPr>
              <w:adjustRightInd/>
              <w:snapToGrid/>
              <w:spacing w:after="0" w:line="400" w:lineRule="exact"/>
              <w:rPr>
                <w:rFonts w:ascii="宋体" w:hAnsi="宋体" w:eastAsia="宋体" w:cs="Arial"/>
                <w:sz w:val="24"/>
              </w:rPr>
            </w:pPr>
          </w:p>
        </w:tc>
        <w:tc>
          <w:tcPr>
            <w:tcW w:w="201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Arial"/>
                <w:color w:val="FFC000"/>
                <w:sz w:val="24"/>
              </w:rPr>
            </w:pPr>
            <w:r>
              <w:rPr>
                <w:rFonts w:hint="eastAsia" w:ascii="宋体" w:hAnsi="宋体" w:eastAsia="宋体" w:cs="Arial"/>
                <w:sz w:val="24"/>
              </w:rPr>
              <w:t>响应文件格式</w:t>
            </w:r>
          </w:p>
        </w:tc>
        <w:tc>
          <w:tcPr>
            <w:tcW w:w="6274"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Arial"/>
                <w:color w:val="FFC000"/>
                <w:sz w:val="24"/>
              </w:rPr>
            </w:pPr>
            <w:r>
              <w:rPr>
                <w:rFonts w:hint="eastAsia" w:ascii="宋体" w:hAnsi="宋体" w:eastAsia="宋体" w:cs="Arial"/>
                <w:sz w:val="24"/>
              </w:rPr>
              <w:t xml:space="preserve">    响应文件未按第二章第10.1项和第六章“响应文件格式”的规定编写和提供。</w:t>
            </w:r>
          </w:p>
        </w:tc>
      </w:tr>
      <w:tr>
        <w:tblPrEx>
          <w:tblCellMar>
            <w:top w:w="0" w:type="dxa"/>
            <w:left w:w="108" w:type="dxa"/>
            <w:bottom w:w="0" w:type="dxa"/>
            <w:right w:w="108" w:type="dxa"/>
          </w:tblCellMar>
        </w:tblPrEx>
        <w:trPr>
          <w:trHeight w:val="540" w:hRule="atLeast"/>
          <w:jc w:val="center"/>
        </w:trPr>
        <w:tc>
          <w:tcPr>
            <w:tcW w:w="574" w:type="dxa"/>
            <w:vMerge w:val="continue"/>
            <w:tcBorders>
              <w:top w:val="single" w:color="auto" w:sz="4" w:space="0"/>
              <w:left w:val="single" w:color="auto" w:sz="4" w:space="0"/>
              <w:bottom w:val="single" w:color="auto" w:sz="4" w:space="0"/>
              <w:right w:val="single" w:color="auto" w:sz="4" w:space="0"/>
            </w:tcBorders>
            <w:vAlign w:val="center"/>
          </w:tcPr>
          <w:p>
            <w:pPr>
              <w:adjustRightInd/>
              <w:snapToGrid/>
              <w:spacing w:after="0" w:line="400" w:lineRule="exact"/>
              <w:rPr>
                <w:rFonts w:ascii="宋体" w:hAnsi="宋体" w:eastAsia="宋体" w:cs="Arial"/>
                <w:sz w:val="24"/>
              </w:rPr>
            </w:pPr>
          </w:p>
        </w:tc>
        <w:tc>
          <w:tcPr>
            <w:tcW w:w="955" w:type="dxa"/>
            <w:vMerge w:val="continue"/>
            <w:tcBorders>
              <w:top w:val="single" w:color="auto" w:sz="4" w:space="0"/>
              <w:left w:val="single" w:color="auto" w:sz="4" w:space="0"/>
              <w:bottom w:val="single" w:color="auto" w:sz="4" w:space="0"/>
              <w:right w:val="single" w:color="auto" w:sz="4" w:space="0"/>
            </w:tcBorders>
            <w:vAlign w:val="center"/>
          </w:tcPr>
          <w:p>
            <w:pPr>
              <w:adjustRightInd/>
              <w:snapToGrid/>
              <w:spacing w:after="0" w:line="400" w:lineRule="exact"/>
              <w:rPr>
                <w:rFonts w:ascii="宋体" w:hAnsi="宋体" w:eastAsia="宋体" w:cs="Arial"/>
                <w:sz w:val="24"/>
              </w:rPr>
            </w:pPr>
          </w:p>
        </w:tc>
        <w:tc>
          <w:tcPr>
            <w:tcW w:w="201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Arial"/>
                <w:sz w:val="24"/>
              </w:rPr>
            </w:pPr>
            <w:r>
              <w:rPr>
                <w:rFonts w:hint="eastAsia" w:ascii="宋体" w:hAnsi="宋体" w:eastAsia="宋体" w:cs="Arial"/>
                <w:sz w:val="24"/>
              </w:rPr>
              <w:t>竞标保证金</w:t>
            </w:r>
          </w:p>
        </w:tc>
        <w:tc>
          <w:tcPr>
            <w:tcW w:w="6274"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Arial"/>
                <w:sz w:val="24"/>
              </w:rPr>
            </w:pPr>
            <w:r>
              <w:rPr>
                <w:rFonts w:hint="eastAsia" w:ascii="宋体" w:hAnsi="宋体" w:eastAsia="宋体" w:cs="Arial"/>
                <w:sz w:val="24"/>
              </w:rPr>
              <w:t>足额、及时缴纳竞标保证金</w:t>
            </w:r>
          </w:p>
        </w:tc>
      </w:tr>
      <w:tr>
        <w:tblPrEx>
          <w:tblCellMar>
            <w:top w:w="0" w:type="dxa"/>
            <w:left w:w="108" w:type="dxa"/>
            <w:bottom w:w="0" w:type="dxa"/>
            <w:right w:w="108" w:type="dxa"/>
          </w:tblCellMar>
        </w:tblPrEx>
        <w:trPr>
          <w:trHeight w:val="540" w:hRule="atLeast"/>
          <w:jc w:val="center"/>
        </w:trPr>
        <w:tc>
          <w:tcPr>
            <w:tcW w:w="574" w:type="dxa"/>
            <w:vMerge w:val="continue"/>
            <w:tcBorders>
              <w:top w:val="single" w:color="auto" w:sz="4" w:space="0"/>
              <w:left w:val="single" w:color="auto" w:sz="4" w:space="0"/>
              <w:bottom w:val="single" w:color="auto" w:sz="4" w:space="0"/>
              <w:right w:val="single" w:color="auto" w:sz="4" w:space="0"/>
            </w:tcBorders>
            <w:vAlign w:val="center"/>
          </w:tcPr>
          <w:p>
            <w:pPr>
              <w:adjustRightInd/>
              <w:snapToGrid/>
              <w:spacing w:after="0" w:line="400" w:lineRule="exact"/>
              <w:rPr>
                <w:rFonts w:ascii="宋体" w:hAnsi="宋体" w:eastAsia="宋体" w:cs="Arial"/>
                <w:sz w:val="24"/>
              </w:rPr>
            </w:pPr>
          </w:p>
        </w:tc>
        <w:tc>
          <w:tcPr>
            <w:tcW w:w="955" w:type="dxa"/>
            <w:vMerge w:val="continue"/>
            <w:tcBorders>
              <w:top w:val="single" w:color="auto" w:sz="4" w:space="0"/>
              <w:left w:val="single" w:color="auto" w:sz="4" w:space="0"/>
              <w:bottom w:val="single" w:color="auto" w:sz="4" w:space="0"/>
              <w:right w:val="single" w:color="auto" w:sz="4" w:space="0"/>
            </w:tcBorders>
            <w:vAlign w:val="center"/>
          </w:tcPr>
          <w:p>
            <w:pPr>
              <w:adjustRightInd/>
              <w:snapToGrid/>
              <w:spacing w:after="0" w:line="400" w:lineRule="exact"/>
              <w:rPr>
                <w:rFonts w:ascii="宋体" w:hAnsi="宋体" w:eastAsia="宋体" w:cs="Arial"/>
                <w:sz w:val="24"/>
              </w:rPr>
            </w:pPr>
          </w:p>
        </w:tc>
        <w:tc>
          <w:tcPr>
            <w:tcW w:w="201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400" w:lineRule="exact"/>
              <w:rPr>
                <w:rFonts w:ascii="宋体" w:hAnsi="宋体" w:eastAsia="宋体" w:cs="Arial"/>
                <w:sz w:val="24"/>
              </w:rPr>
            </w:pPr>
            <w:r>
              <w:rPr>
                <w:rFonts w:hint="eastAsia" w:ascii="宋体" w:hAnsi="宋体" w:eastAsia="宋体" w:cs="Arial"/>
                <w:sz w:val="24"/>
              </w:rPr>
              <w:t xml:space="preserve">竞标有效期 </w:t>
            </w:r>
          </w:p>
        </w:tc>
        <w:tc>
          <w:tcPr>
            <w:tcW w:w="6274"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400" w:lineRule="exact"/>
              <w:ind w:firstLine="480" w:firstLineChars="200"/>
              <w:rPr>
                <w:rFonts w:ascii="宋体" w:hAnsi="宋体" w:eastAsia="宋体" w:cs="Arial"/>
                <w:sz w:val="24"/>
              </w:rPr>
            </w:pPr>
            <w:r>
              <w:rPr>
                <w:rFonts w:hint="eastAsia" w:ascii="宋体" w:hAnsi="宋体" w:eastAsia="宋体" w:cs="Arial"/>
                <w:sz w:val="24"/>
              </w:rPr>
              <w:t xml:space="preserve">    满足采购文件规定并在第六章“响应文件格式”谈判书做出响应的。</w:t>
            </w:r>
          </w:p>
        </w:tc>
      </w:tr>
    </w:tbl>
    <w:p>
      <w:pPr>
        <w:spacing w:after="0" w:line="400" w:lineRule="exact"/>
        <w:ind w:firstLine="480" w:firstLineChars="200"/>
        <w:rPr>
          <w:rFonts w:ascii="宋体" w:hAnsi="宋体" w:eastAsia="宋体" w:cs="Arial"/>
          <w:sz w:val="24"/>
        </w:rPr>
      </w:pPr>
    </w:p>
    <w:p>
      <w:pPr>
        <w:spacing w:after="0" w:line="400" w:lineRule="exact"/>
        <w:ind w:firstLine="482" w:firstLineChars="200"/>
        <w:rPr>
          <w:rFonts w:ascii="宋体" w:hAnsi="宋体" w:eastAsia="宋体" w:cs="Arial"/>
          <w:b/>
          <w:sz w:val="24"/>
        </w:rPr>
      </w:pPr>
      <w:r>
        <w:rPr>
          <w:rFonts w:hint="eastAsia" w:ascii="宋体" w:hAnsi="宋体" w:eastAsia="宋体" w:cs="Arial"/>
          <w:b/>
          <w:sz w:val="24"/>
        </w:rPr>
        <w:t>3、详细评审</w:t>
      </w:r>
    </w:p>
    <w:p>
      <w:pPr>
        <w:spacing w:after="0" w:line="400" w:lineRule="exact"/>
        <w:ind w:firstLine="480" w:firstLineChars="200"/>
        <w:rPr>
          <w:rFonts w:ascii="宋体" w:hAnsi="宋体" w:eastAsia="宋体" w:cs="Arial"/>
          <w:color w:val="000000"/>
          <w:sz w:val="24"/>
        </w:rPr>
      </w:pPr>
      <w:r>
        <w:rPr>
          <w:rFonts w:hint="eastAsia" w:ascii="宋体" w:hAnsi="宋体" w:eastAsia="宋体" w:cs="Arial"/>
          <w:color w:val="000000"/>
          <w:sz w:val="24"/>
        </w:rPr>
        <w:t>谈判小组按谈判文件规定的程序与供应商进行谈判。对实质性响应谈判文件的供应商最后报价进行评审。</w:t>
      </w:r>
    </w:p>
    <w:p>
      <w:pPr>
        <w:spacing w:after="0" w:line="400" w:lineRule="exact"/>
        <w:ind w:firstLine="480" w:firstLineChars="200"/>
        <w:rPr>
          <w:rFonts w:ascii="宋体" w:hAnsi="宋体" w:eastAsia="宋体" w:cs="Arial"/>
          <w:color w:val="000000"/>
          <w:sz w:val="24"/>
        </w:rPr>
      </w:pPr>
      <w:r>
        <w:rPr>
          <w:rFonts w:hint="eastAsia" w:ascii="宋体" w:hAnsi="宋体" w:eastAsia="宋体" w:cs="Arial"/>
          <w:color w:val="000000"/>
          <w:sz w:val="24"/>
        </w:rPr>
        <w:t>（1）谈判小组将依照本谈判文件相关规定对质量和服务均能满足竞争性谈判实质性要求的供应商所提交的最后报价进行政策性扣除，即</w:t>
      </w:r>
      <w:r>
        <w:rPr>
          <w:rFonts w:hint="eastAsia" w:ascii="宋体" w:hAnsi="宋体" w:eastAsia="宋体" w:cs="Arial"/>
          <w:color w:val="000000"/>
          <w:sz w:val="24"/>
          <w:u w:val="single"/>
        </w:rPr>
        <w:t>评标价=最后报价×（1—小型和微型企业政策性扣除）</w:t>
      </w:r>
      <w:r>
        <w:rPr>
          <w:rFonts w:hint="eastAsia" w:ascii="宋体" w:hAnsi="宋体" w:eastAsia="宋体" w:cs="Arial"/>
          <w:color w:val="000000"/>
          <w:sz w:val="24"/>
        </w:rPr>
        <w:t>。依据</w:t>
      </w:r>
      <w:r>
        <w:rPr>
          <w:rFonts w:hint="eastAsia" w:ascii="宋体" w:hAnsi="宋体" w:eastAsia="宋体" w:cs="Arial"/>
          <w:color w:val="000000"/>
          <w:sz w:val="24"/>
          <w:u w:val="single"/>
        </w:rPr>
        <w:t>评标价</w:t>
      </w:r>
      <w:r>
        <w:rPr>
          <w:rFonts w:hint="eastAsia" w:ascii="宋体" w:hAnsi="宋体" w:eastAsia="宋体" w:cs="Arial"/>
          <w:color w:val="000000"/>
          <w:sz w:val="24"/>
        </w:rPr>
        <w:t>按照由低到高的顺序提出3名以上成交候选人，并编写评审报告。</w:t>
      </w:r>
    </w:p>
    <w:p>
      <w:pPr>
        <w:spacing w:after="0" w:line="400" w:lineRule="exact"/>
        <w:ind w:firstLine="480" w:firstLineChars="200"/>
        <w:rPr>
          <w:rFonts w:ascii="宋体" w:hAnsi="宋体" w:eastAsia="宋体" w:cs="Arial"/>
          <w:color w:val="000000"/>
          <w:sz w:val="24"/>
        </w:rPr>
      </w:pPr>
      <w:r>
        <w:rPr>
          <w:rFonts w:hint="eastAsia" w:ascii="宋体" w:hAnsi="宋体" w:eastAsia="宋体" w:cs="Arial"/>
          <w:color w:val="000000"/>
          <w:sz w:val="24"/>
        </w:rPr>
        <w:t>（2）小型和微型企业最终报价扣除计算</w:t>
      </w:r>
    </w:p>
    <w:p>
      <w:pPr>
        <w:spacing w:after="0" w:line="400" w:lineRule="exact"/>
        <w:ind w:firstLine="480" w:firstLineChars="200"/>
        <w:rPr>
          <w:rFonts w:ascii="宋体" w:hAnsi="宋体" w:eastAsia="宋体" w:cs="Arial"/>
          <w:color w:val="000000"/>
          <w:sz w:val="24"/>
        </w:rPr>
      </w:pPr>
      <w:r>
        <w:rPr>
          <w:rFonts w:hint="eastAsia" w:ascii="宋体" w:hAnsi="宋体" w:eastAsia="宋体" w:cs="Arial"/>
          <w:color w:val="000000"/>
          <w:sz w:val="24"/>
        </w:rPr>
        <w:t>①按照《政府采购促进中小企业发展暂行办法》（财库[2011]181号），对小型和微型企业产品的最后报价给予10%的扣除，扣除后的价格为评标报价，即评标报价=最终报价×（1-10%）；大中型企业与小型、微型企业组成联合体竞标，其中小型、微型企业的协议合同金额占到联合体协议合同总金额30%以上的，联合体最终报价给予2%的扣除，扣除后的价格为评标报价，即评标报价=最终报价×（1-2%）。</w:t>
      </w:r>
    </w:p>
    <w:p>
      <w:pPr>
        <w:spacing w:after="0" w:line="400" w:lineRule="exact"/>
        <w:ind w:firstLine="480" w:firstLineChars="200"/>
        <w:rPr>
          <w:rFonts w:ascii="宋体" w:hAnsi="宋体" w:eastAsia="宋体" w:cs="Arial"/>
          <w:color w:val="000000"/>
          <w:sz w:val="24"/>
        </w:rPr>
      </w:pPr>
      <w:r>
        <w:rPr>
          <w:rFonts w:hint="eastAsia" w:ascii="宋体" w:hAnsi="宋体" w:eastAsia="宋体" w:cs="Arial"/>
          <w:color w:val="000000"/>
          <w:sz w:val="24"/>
        </w:rPr>
        <w:t>②按照《财政部、司法部关于政府采购支持监狱企业发展有关问题的通知》（财库〔2014〕68号）之规定，监狱企业视同小型、微型企业，享受预留份额、评审中价格扣除等政府采购政策。</w:t>
      </w:r>
    </w:p>
    <w:p>
      <w:pPr>
        <w:spacing w:after="0" w:line="400" w:lineRule="exact"/>
        <w:ind w:firstLine="480" w:firstLineChars="200"/>
        <w:rPr>
          <w:rFonts w:ascii="宋体" w:hAnsi="宋体" w:eastAsia="宋体" w:cs="Arial"/>
          <w:color w:val="000000"/>
          <w:sz w:val="24"/>
        </w:rPr>
      </w:pPr>
      <w:r>
        <w:rPr>
          <w:rFonts w:hint="eastAsia" w:ascii="宋体" w:hAnsi="宋体" w:eastAsia="宋体" w:cs="Arial"/>
          <w:color w:val="000000"/>
          <w:sz w:val="24"/>
        </w:rPr>
        <w:t>③按照《关于促进残疾人就业政府采购政策的通知》（财库〔2017〕141号）的规定，残疾人福利性单位视同小型、微型企业，享受预留份额、评审中价格扣除等促进中小企业发展的政府采购政策。残疾人福利性单位属于小型、微型企业的，不重复享受政策。</w:t>
      </w:r>
    </w:p>
    <w:p>
      <w:pPr>
        <w:spacing w:after="0" w:line="400" w:lineRule="exact"/>
        <w:ind w:firstLine="480" w:firstLineChars="200"/>
        <w:rPr>
          <w:rFonts w:ascii="宋体" w:hAnsi="宋体" w:eastAsia="宋体"/>
          <w:sz w:val="24"/>
        </w:rPr>
      </w:pPr>
      <w:r>
        <w:rPr>
          <w:rFonts w:hint="eastAsia" w:ascii="宋体" w:hAnsi="宋体" w:eastAsia="宋体"/>
          <w:sz w:val="24"/>
        </w:rPr>
        <w:t>除上述情况外，评标价=最后报价</w:t>
      </w:r>
    </w:p>
    <w:p>
      <w:pPr>
        <w:spacing w:after="0" w:line="400" w:lineRule="exact"/>
        <w:ind w:firstLine="480" w:firstLineChars="200"/>
        <w:rPr>
          <w:rFonts w:ascii="宋体" w:hAnsi="宋体" w:eastAsia="宋体" w:cs="Arial"/>
          <w:color w:val="000000"/>
          <w:sz w:val="24"/>
        </w:rPr>
      </w:pPr>
      <w:r>
        <w:rPr>
          <w:rFonts w:hint="eastAsia" w:ascii="宋体" w:hAnsi="宋体" w:eastAsia="宋体" w:cs="Arial"/>
          <w:color w:val="000000"/>
          <w:sz w:val="24"/>
        </w:rPr>
        <w:t>（</w:t>
      </w:r>
      <w:r>
        <w:rPr>
          <w:rFonts w:ascii="宋体" w:hAnsi="宋体" w:eastAsia="宋体" w:cs="Arial"/>
          <w:color w:val="000000"/>
          <w:sz w:val="24"/>
        </w:rPr>
        <w:t>3</w:t>
      </w:r>
      <w:r>
        <w:rPr>
          <w:rFonts w:hint="eastAsia" w:ascii="宋体" w:hAnsi="宋体" w:eastAsia="宋体" w:cs="Arial"/>
          <w:color w:val="000000"/>
          <w:sz w:val="24"/>
        </w:rPr>
        <w:t>）</w:t>
      </w:r>
      <w:r>
        <w:rPr>
          <w:rFonts w:ascii="宋体" w:hAnsi="宋体" w:eastAsia="宋体" w:cs="Arial"/>
          <w:color w:val="000000"/>
          <w:sz w:val="24"/>
        </w:rPr>
        <w:t>谈判小组从质量和服务均能满足</w:t>
      </w:r>
      <w:r>
        <w:rPr>
          <w:rFonts w:hint="eastAsia" w:ascii="宋体" w:hAnsi="宋体" w:eastAsia="宋体" w:cs="Arial"/>
          <w:color w:val="000000"/>
          <w:sz w:val="24"/>
        </w:rPr>
        <w:t>谈判</w:t>
      </w:r>
      <w:r>
        <w:rPr>
          <w:rFonts w:ascii="宋体" w:hAnsi="宋体" w:eastAsia="宋体" w:cs="Arial"/>
          <w:color w:val="000000"/>
          <w:sz w:val="24"/>
        </w:rPr>
        <w:t>文件实质性响应要求的</w:t>
      </w:r>
      <w:r>
        <w:rPr>
          <w:rFonts w:hint="eastAsia" w:ascii="宋体" w:hAnsi="宋体" w:eastAsia="宋体" w:cs="Arial"/>
          <w:color w:val="000000"/>
          <w:sz w:val="24"/>
        </w:rPr>
        <w:t>供应商</w:t>
      </w:r>
      <w:r>
        <w:rPr>
          <w:rFonts w:ascii="宋体" w:hAnsi="宋体" w:eastAsia="宋体" w:cs="Arial"/>
          <w:color w:val="000000"/>
          <w:sz w:val="24"/>
        </w:rPr>
        <w:t>中，按照</w:t>
      </w:r>
      <w:r>
        <w:rPr>
          <w:rFonts w:hint="eastAsia" w:ascii="宋体" w:hAnsi="宋体" w:eastAsia="宋体" w:cs="Arial"/>
          <w:color w:val="000000"/>
          <w:sz w:val="24"/>
        </w:rPr>
        <w:t>最后评标价</w:t>
      </w:r>
      <w:r>
        <w:rPr>
          <w:rFonts w:ascii="宋体" w:hAnsi="宋体" w:eastAsia="宋体" w:cs="Arial"/>
          <w:color w:val="000000"/>
          <w:sz w:val="24"/>
        </w:rPr>
        <w:t>由低到高的顺序提出3名以上成交候选人</w:t>
      </w:r>
      <w:r>
        <w:rPr>
          <w:rFonts w:hint="eastAsia" w:ascii="宋体" w:hAnsi="宋体" w:eastAsia="宋体" w:cs="Arial"/>
          <w:color w:val="000000"/>
          <w:sz w:val="24"/>
        </w:rPr>
        <w:t>（评标价相同时，依次按最后报价由低到高、节能环保产品优先、技术指标高优先、质量保证期长优先、交货期短优先的顺序排列；报价相同且前述指标均相同时，由谈判小组各成员对相关供应商当场投票表决，得票多者优先；按前述程序仍无法确定供应商排名顺序的，由谈判小组抽签决定）。</w:t>
      </w:r>
    </w:p>
    <w:p>
      <w:pPr>
        <w:spacing w:after="0" w:line="400" w:lineRule="exact"/>
        <w:ind w:firstLine="480" w:firstLineChars="200"/>
        <w:rPr>
          <w:rFonts w:ascii="宋体" w:hAnsi="宋体" w:eastAsia="宋体" w:cs="Arial"/>
          <w:color w:val="000000"/>
          <w:sz w:val="24"/>
        </w:rPr>
      </w:pPr>
      <w:r>
        <w:rPr>
          <w:rFonts w:hint="eastAsia" w:ascii="宋体" w:hAnsi="宋体" w:eastAsia="宋体" w:cs="Arial"/>
          <w:color w:val="000000"/>
          <w:sz w:val="24"/>
        </w:rPr>
        <w:t>（</w:t>
      </w:r>
      <w:r>
        <w:rPr>
          <w:rFonts w:ascii="宋体" w:hAnsi="宋体" w:eastAsia="宋体" w:cs="Arial"/>
          <w:color w:val="000000"/>
          <w:sz w:val="24"/>
        </w:rPr>
        <w:t>4</w:t>
      </w:r>
      <w:r>
        <w:rPr>
          <w:rFonts w:hint="eastAsia" w:ascii="宋体" w:hAnsi="宋体" w:eastAsia="宋体" w:cs="Arial"/>
          <w:color w:val="000000"/>
          <w:sz w:val="24"/>
        </w:rPr>
        <w:t>）成交价格=成交供应商的最后报价。</w:t>
      </w:r>
    </w:p>
    <w:p>
      <w:pPr>
        <w:spacing w:after="0" w:line="400" w:lineRule="exact"/>
        <w:ind w:firstLine="480" w:firstLineChars="200"/>
        <w:rPr>
          <w:rFonts w:ascii="宋体" w:hAnsi="宋体" w:eastAsia="宋体"/>
          <w:sz w:val="24"/>
        </w:rPr>
      </w:pPr>
      <w:r>
        <w:rPr>
          <w:rFonts w:hint="eastAsia" w:ascii="宋体" w:hAnsi="宋体" w:eastAsia="宋体"/>
          <w:sz w:val="24"/>
        </w:rPr>
        <w:t>（</w:t>
      </w:r>
      <w:r>
        <w:rPr>
          <w:rFonts w:ascii="宋体" w:hAnsi="宋体" w:eastAsia="宋体"/>
          <w:sz w:val="24"/>
        </w:rPr>
        <w:t>5</w:t>
      </w:r>
      <w:r>
        <w:rPr>
          <w:rFonts w:hint="eastAsia" w:ascii="宋体" w:hAnsi="宋体" w:eastAsia="宋体"/>
          <w:sz w:val="24"/>
        </w:rPr>
        <w:t>）谈判小组完成评标后，向采购人提交书面评审报告。</w:t>
      </w:r>
    </w:p>
    <w:p>
      <w:pPr>
        <w:spacing w:after="0" w:line="400" w:lineRule="exact"/>
        <w:ind w:firstLine="482" w:firstLineChars="200"/>
        <w:outlineLvl w:val="1"/>
        <w:rPr>
          <w:rFonts w:ascii="宋体" w:hAnsi="宋体" w:eastAsia="宋体" w:cs="Arial"/>
          <w:b/>
          <w:bCs/>
          <w:color w:val="000000"/>
          <w:sz w:val="24"/>
        </w:rPr>
      </w:pPr>
      <w:bookmarkStart w:id="86" w:name="_Toc7192555"/>
      <w:r>
        <w:rPr>
          <w:rFonts w:hint="eastAsia" w:ascii="宋体" w:hAnsi="宋体" w:eastAsia="宋体" w:cs="Arial"/>
          <w:b/>
          <w:bCs/>
          <w:color w:val="000000"/>
          <w:sz w:val="24"/>
        </w:rPr>
        <w:t>三、确定成交供应商</w:t>
      </w:r>
      <w:bookmarkEnd w:id="86"/>
    </w:p>
    <w:p>
      <w:pPr>
        <w:pStyle w:val="20"/>
        <w:tabs>
          <w:tab w:val="left" w:pos="4214"/>
        </w:tabs>
        <w:spacing w:line="400" w:lineRule="exact"/>
        <w:ind w:firstLine="480" w:firstLineChars="200"/>
        <w:rPr>
          <w:rFonts w:hAnsi="宋体"/>
          <w:sz w:val="24"/>
          <w:szCs w:val="24"/>
        </w:rPr>
      </w:pPr>
      <w:r>
        <w:rPr>
          <w:rFonts w:hint="eastAsia" w:hAnsi="宋体"/>
          <w:sz w:val="24"/>
          <w:szCs w:val="24"/>
        </w:rPr>
        <w:t>1、采购人应当确定谈判小组推荐排名第一的供应商为成交供应商。</w:t>
      </w:r>
    </w:p>
    <w:p>
      <w:pPr>
        <w:pStyle w:val="20"/>
        <w:spacing w:line="400" w:lineRule="exact"/>
        <w:ind w:firstLine="480" w:firstLineChars="200"/>
        <w:rPr>
          <w:rFonts w:hAnsi="宋体"/>
          <w:sz w:val="24"/>
          <w:szCs w:val="24"/>
        </w:rPr>
      </w:pPr>
      <w:r>
        <w:rPr>
          <w:rFonts w:hint="eastAsia" w:hAnsi="宋体"/>
          <w:sz w:val="24"/>
          <w:szCs w:val="24"/>
        </w:rPr>
        <w:t>2、</w:t>
      </w:r>
      <w:bookmarkStart w:id="87" w:name="_Toc430011367"/>
      <w:r>
        <w:rPr>
          <w:rFonts w:hint="eastAsia" w:hAnsi="宋体"/>
          <w:sz w:val="24"/>
          <w:szCs w:val="24"/>
        </w:rPr>
        <w:t>如排名第一的成交候选人拒绝与采购人签订合同的，采购人按“供应商须知”第31.3款处理。</w:t>
      </w:r>
    </w:p>
    <w:bookmarkEnd w:id="87"/>
    <w:p>
      <w:pPr>
        <w:spacing w:after="0" w:line="400" w:lineRule="exact"/>
        <w:ind w:firstLine="440" w:firstLineChars="200"/>
        <w:rPr>
          <w:rFonts w:ascii="宋体" w:hAnsi="宋体" w:eastAsia="宋体"/>
        </w:rPr>
      </w:pPr>
    </w:p>
    <w:p>
      <w:pPr>
        <w:rPr>
          <w:rFonts w:ascii="宋体" w:hAnsi="宋体" w:eastAsia="宋体"/>
        </w:rPr>
      </w:pPr>
      <w:bookmarkStart w:id="88" w:name="_Toc246094919"/>
      <w:bookmarkStart w:id="89" w:name="_Toc246095463"/>
      <w:bookmarkStart w:id="90" w:name="_Toc246095525"/>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pStyle w:val="23"/>
        <w:rPr>
          <w:rFonts w:ascii="宋体" w:hAnsi="宋体"/>
        </w:rPr>
      </w:pPr>
    </w:p>
    <w:p>
      <w:pPr>
        <w:pStyle w:val="23"/>
        <w:rPr>
          <w:rFonts w:ascii="宋体" w:hAnsi="宋体"/>
        </w:rPr>
      </w:pPr>
    </w:p>
    <w:p>
      <w:pPr>
        <w:pStyle w:val="23"/>
        <w:rPr>
          <w:rFonts w:ascii="宋体" w:hAnsi="宋体"/>
        </w:rPr>
      </w:pPr>
    </w:p>
    <w:p>
      <w:pPr>
        <w:pStyle w:val="23"/>
        <w:rPr>
          <w:rFonts w:ascii="宋体" w:hAnsi="宋体"/>
        </w:rPr>
      </w:pPr>
    </w:p>
    <w:p>
      <w:pPr>
        <w:pStyle w:val="23"/>
        <w:rPr>
          <w:rFonts w:ascii="宋体" w:hAnsi="宋体"/>
        </w:rPr>
      </w:pPr>
    </w:p>
    <w:p>
      <w:pPr>
        <w:pStyle w:val="23"/>
        <w:rPr>
          <w:rFonts w:ascii="宋体" w:hAnsi="宋体"/>
        </w:rPr>
      </w:pPr>
    </w:p>
    <w:p>
      <w:pPr>
        <w:pStyle w:val="23"/>
        <w:rPr>
          <w:rFonts w:ascii="宋体" w:hAnsi="宋体"/>
        </w:rPr>
      </w:pPr>
    </w:p>
    <w:p>
      <w:pPr>
        <w:pStyle w:val="23"/>
        <w:rPr>
          <w:rFonts w:ascii="宋体" w:hAnsi="宋体"/>
        </w:rPr>
      </w:pPr>
    </w:p>
    <w:p>
      <w:pPr>
        <w:pStyle w:val="23"/>
        <w:rPr>
          <w:rFonts w:ascii="宋体" w:hAnsi="宋体"/>
        </w:rPr>
      </w:pPr>
    </w:p>
    <w:p>
      <w:pPr>
        <w:rPr>
          <w:rFonts w:ascii="宋体" w:hAnsi="宋体" w:eastAsia="宋体"/>
        </w:rPr>
      </w:pPr>
    </w:p>
    <w:p>
      <w:pPr>
        <w:rPr>
          <w:rFonts w:ascii="宋体" w:hAnsi="宋体" w:eastAsia="宋体"/>
        </w:rPr>
      </w:pPr>
    </w:p>
    <w:p>
      <w:pPr>
        <w:pStyle w:val="3"/>
        <w:rPr>
          <w:rFonts w:ascii="宋体" w:hAnsi="宋体" w:eastAsia="宋体"/>
        </w:rPr>
      </w:pPr>
      <w:bookmarkStart w:id="91" w:name="_Toc7192556"/>
    </w:p>
    <w:p>
      <w:pPr>
        <w:pStyle w:val="3"/>
        <w:rPr>
          <w:rFonts w:ascii="宋体" w:hAnsi="宋体" w:eastAsia="宋体"/>
        </w:rPr>
      </w:pPr>
      <w:r>
        <w:rPr>
          <w:rFonts w:hint="eastAsia" w:ascii="宋体" w:hAnsi="宋体" w:eastAsia="宋体"/>
        </w:rPr>
        <w:t>第五章  合同条款</w:t>
      </w:r>
      <w:bookmarkEnd w:id="88"/>
      <w:bookmarkEnd w:id="89"/>
      <w:bookmarkEnd w:id="90"/>
      <w:bookmarkEnd w:id="91"/>
    </w:p>
    <w:p>
      <w:pPr>
        <w:spacing w:line="500" w:lineRule="exact"/>
        <w:jc w:val="center"/>
        <w:rPr>
          <w:rFonts w:ascii="宋体" w:hAnsi="宋体" w:eastAsia="宋体"/>
        </w:rPr>
      </w:pPr>
    </w:p>
    <w:p>
      <w:pPr>
        <w:spacing w:line="500" w:lineRule="exact"/>
        <w:jc w:val="center"/>
        <w:rPr>
          <w:rFonts w:ascii="宋体" w:hAnsi="宋体" w:eastAsia="宋体"/>
          <w:b/>
          <w:bCs/>
          <w:sz w:val="32"/>
          <w:szCs w:val="32"/>
        </w:rPr>
      </w:pPr>
      <w:r>
        <w:rPr>
          <w:rFonts w:hint="eastAsia" w:ascii="宋体" w:hAnsi="宋体" w:eastAsia="宋体"/>
          <w:b/>
          <w:bCs/>
          <w:sz w:val="32"/>
          <w:szCs w:val="32"/>
        </w:rPr>
        <w:t>《广西壮族自治区政府采购合同》</w:t>
      </w:r>
    </w:p>
    <w:p>
      <w:pPr>
        <w:spacing w:line="500" w:lineRule="exact"/>
        <w:jc w:val="center"/>
        <w:rPr>
          <w:rFonts w:ascii="宋体" w:hAnsi="宋体" w:eastAsia="宋体"/>
          <w:bCs/>
          <w:sz w:val="24"/>
          <w:u w:val="single"/>
        </w:rPr>
      </w:pPr>
      <w:r>
        <w:rPr>
          <w:rFonts w:hint="eastAsia" w:ascii="宋体" w:hAnsi="宋体" w:eastAsia="宋体"/>
          <w:bCs/>
          <w:sz w:val="24"/>
        </w:rPr>
        <w:t>合同编号：</w:t>
      </w:r>
    </w:p>
    <w:p>
      <w:pPr>
        <w:spacing w:after="0" w:line="460" w:lineRule="exact"/>
        <w:rPr>
          <w:rFonts w:ascii="宋体" w:hAnsi="宋体" w:eastAsia="宋体"/>
          <w:sz w:val="24"/>
          <w:u w:val="single"/>
        </w:rPr>
      </w:pPr>
      <w:r>
        <w:rPr>
          <w:rFonts w:hint="eastAsia" w:ascii="宋体" w:hAnsi="宋体" w:eastAsia="宋体"/>
          <w:sz w:val="24"/>
        </w:rPr>
        <w:t>采购人（甲方）  采 购 计 划 号</w:t>
      </w:r>
    </w:p>
    <w:p>
      <w:pPr>
        <w:spacing w:after="0" w:line="460" w:lineRule="exact"/>
        <w:rPr>
          <w:rFonts w:ascii="宋体" w:hAnsi="宋体" w:eastAsia="宋体"/>
          <w:sz w:val="24"/>
        </w:rPr>
      </w:pPr>
      <w:r>
        <w:rPr>
          <w:rFonts w:hint="eastAsia" w:ascii="宋体" w:hAnsi="宋体" w:eastAsia="宋体"/>
          <w:sz w:val="24"/>
        </w:rPr>
        <w:t>供 应 商（乙方）</w:t>
      </w:r>
    </w:p>
    <w:p>
      <w:pPr>
        <w:spacing w:after="0" w:line="460" w:lineRule="exact"/>
        <w:rPr>
          <w:rFonts w:ascii="宋体" w:hAnsi="宋体" w:eastAsia="宋体"/>
          <w:sz w:val="24"/>
          <w:u w:val="single"/>
        </w:rPr>
      </w:pPr>
      <w:r>
        <w:rPr>
          <w:rFonts w:hint="eastAsia" w:ascii="宋体" w:hAnsi="宋体" w:eastAsia="宋体"/>
          <w:sz w:val="24"/>
        </w:rPr>
        <w:t>项目名称：</w:t>
      </w:r>
    </w:p>
    <w:p>
      <w:pPr>
        <w:spacing w:after="0" w:line="460" w:lineRule="exact"/>
        <w:rPr>
          <w:rFonts w:ascii="宋体" w:hAnsi="宋体" w:eastAsia="宋体"/>
          <w:sz w:val="24"/>
          <w:u w:val="single"/>
        </w:rPr>
      </w:pPr>
      <w:r>
        <w:rPr>
          <w:rFonts w:hint="eastAsia" w:ascii="宋体" w:hAnsi="宋体" w:eastAsia="宋体"/>
          <w:sz w:val="24"/>
        </w:rPr>
        <w:t>采购编号：</w:t>
      </w:r>
    </w:p>
    <w:p>
      <w:pPr>
        <w:spacing w:after="0" w:line="460" w:lineRule="exact"/>
        <w:rPr>
          <w:rFonts w:ascii="宋体" w:hAnsi="宋体" w:eastAsia="宋体"/>
          <w:sz w:val="24"/>
        </w:rPr>
      </w:pPr>
      <w:r>
        <w:rPr>
          <w:rFonts w:hint="eastAsia" w:ascii="宋体" w:hAnsi="宋体" w:eastAsia="宋体"/>
          <w:sz w:val="24"/>
        </w:rPr>
        <w:t>签订地点：</w:t>
      </w:r>
    </w:p>
    <w:p>
      <w:pPr>
        <w:spacing w:after="0" w:line="460" w:lineRule="exact"/>
        <w:rPr>
          <w:rFonts w:ascii="宋体" w:hAnsi="宋体" w:eastAsia="宋体"/>
          <w:sz w:val="24"/>
          <w:u w:val="single"/>
        </w:rPr>
      </w:pPr>
      <w:r>
        <w:rPr>
          <w:rFonts w:hint="eastAsia" w:ascii="宋体" w:hAnsi="宋体" w:eastAsia="宋体"/>
          <w:sz w:val="24"/>
        </w:rPr>
        <w:t>签订时间：</w:t>
      </w:r>
    </w:p>
    <w:p>
      <w:pPr>
        <w:spacing w:line="500" w:lineRule="exact"/>
        <w:rPr>
          <w:rFonts w:ascii="宋体" w:hAnsi="宋体" w:eastAsia="宋体"/>
          <w:sz w:val="24"/>
          <w:u w:val="single"/>
        </w:rPr>
      </w:pPr>
    </w:p>
    <w:p>
      <w:pPr>
        <w:spacing w:after="0" w:line="440" w:lineRule="exact"/>
        <w:ind w:firstLine="480" w:firstLineChars="200"/>
        <w:rPr>
          <w:rFonts w:ascii="宋体" w:hAnsi="宋体" w:eastAsia="宋体"/>
          <w:sz w:val="24"/>
        </w:rPr>
      </w:pPr>
      <w:r>
        <w:rPr>
          <w:rFonts w:hint="eastAsia" w:ascii="宋体" w:hAnsi="宋体" w:eastAsia="宋体"/>
          <w:sz w:val="24"/>
        </w:rPr>
        <w:t>根据《中华人民共和国政府采购法》、《中华人民共和国合同法》等法律、法规规定，按照采购文件的规定条款和中标（成交）供应商的响应文件及其承诺，甲乙双方签订本合同。</w:t>
      </w:r>
    </w:p>
    <w:p>
      <w:pPr>
        <w:spacing w:after="0" w:line="440" w:lineRule="exact"/>
        <w:ind w:firstLine="482" w:firstLineChars="200"/>
        <w:rPr>
          <w:rFonts w:ascii="宋体" w:hAnsi="宋体" w:eastAsia="宋体"/>
          <w:b/>
          <w:sz w:val="24"/>
        </w:rPr>
      </w:pPr>
      <w:r>
        <w:rPr>
          <w:rFonts w:hint="eastAsia" w:ascii="宋体" w:hAnsi="宋体" w:eastAsia="宋体"/>
          <w:b/>
          <w:sz w:val="24"/>
        </w:rPr>
        <w:t>第一条　合同标的</w:t>
      </w:r>
    </w:p>
    <w:p>
      <w:pPr>
        <w:spacing w:after="0" w:line="440" w:lineRule="exact"/>
        <w:ind w:firstLine="480" w:firstLineChars="200"/>
        <w:rPr>
          <w:rFonts w:ascii="宋体" w:hAnsi="宋体" w:eastAsia="宋体"/>
          <w:sz w:val="24"/>
        </w:rPr>
      </w:pPr>
      <w:r>
        <w:rPr>
          <w:rFonts w:hint="eastAsia" w:ascii="宋体" w:hAnsi="宋体" w:eastAsia="宋体"/>
          <w:sz w:val="24"/>
        </w:rPr>
        <w:t>1、供货一览表</w:t>
      </w:r>
    </w:p>
    <w:tbl>
      <w:tblPr>
        <w:tblStyle w:val="39"/>
        <w:tblW w:w="954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33"/>
        <w:gridCol w:w="1059"/>
        <w:gridCol w:w="1233"/>
        <w:gridCol w:w="1210"/>
        <w:gridCol w:w="908"/>
        <w:gridCol w:w="668"/>
        <w:gridCol w:w="947"/>
        <w:gridCol w:w="15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trPr>
        <w:tc>
          <w:tcPr>
            <w:tcW w:w="709" w:type="dxa"/>
            <w:vAlign w:val="center"/>
          </w:tcPr>
          <w:p>
            <w:pPr>
              <w:spacing w:after="0" w:line="380" w:lineRule="exact"/>
              <w:jc w:val="center"/>
              <w:rPr>
                <w:rFonts w:ascii="宋体" w:hAnsi="宋体" w:eastAsia="宋体"/>
                <w:sz w:val="24"/>
              </w:rPr>
            </w:pPr>
            <w:r>
              <w:rPr>
                <w:rFonts w:hint="eastAsia" w:ascii="宋体" w:hAnsi="宋体" w:eastAsia="宋体"/>
                <w:sz w:val="24"/>
              </w:rPr>
              <w:t>序号</w:t>
            </w:r>
          </w:p>
        </w:tc>
        <w:tc>
          <w:tcPr>
            <w:tcW w:w="1233" w:type="dxa"/>
            <w:vAlign w:val="center"/>
          </w:tcPr>
          <w:p>
            <w:pPr>
              <w:spacing w:after="0" w:line="380" w:lineRule="exact"/>
              <w:jc w:val="center"/>
              <w:rPr>
                <w:rFonts w:ascii="宋体" w:hAnsi="宋体" w:eastAsia="宋体"/>
                <w:sz w:val="24"/>
              </w:rPr>
            </w:pPr>
            <w:r>
              <w:rPr>
                <w:rFonts w:hint="eastAsia" w:ascii="宋体" w:hAnsi="宋体" w:eastAsia="宋体"/>
                <w:sz w:val="24"/>
              </w:rPr>
              <w:t>货物名称</w:t>
            </w:r>
          </w:p>
        </w:tc>
        <w:tc>
          <w:tcPr>
            <w:tcW w:w="1059" w:type="dxa"/>
            <w:vAlign w:val="center"/>
          </w:tcPr>
          <w:p>
            <w:pPr>
              <w:spacing w:after="0" w:line="380" w:lineRule="exact"/>
              <w:jc w:val="center"/>
              <w:rPr>
                <w:rFonts w:ascii="宋体" w:hAnsi="宋体" w:eastAsia="宋体"/>
                <w:sz w:val="24"/>
              </w:rPr>
            </w:pPr>
            <w:r>
              <w:rPr>
                <w:rFonts w:hint="eastAsia" w:ascii="宋体" w:hAnsi="宋体" w:eastAsia="宋体"/>
                <w:sz w:val="24"/>
              </w:rPr>
              <w:t>商标品牌</w:t>
            </w:r>
          </w:p>
        </w:tc>
        <w:tc>
          <w:tcPr>
            <w:tcW w:w="1233" w:type="dxa"/>
            <w:vAlign w:val="center"/>
          </w:tcPr>
          <w:p>
            <w:pPr>
              <w:spacing w:after="0" w:line="380" w:lineRule="exact"/>
              <w:jc w:val="center"/>
              <w:rPr>
                <w:rFonts w:ascii="宋体" w:hAnsi="宋体" w:eastAsia="宋体"/>
                <w:sz w:val="24"/>
              </w:rPr>
            </w:pPr>
            <w:r>
              <w:rPr>
                <w:rFonts w:hint="eastAsia" w:ascii="宋体" w:hAnsi="宋体" w:eastAsia="宋体"/>
                <w:sz w:val="24"/>
              </w:rPr>
              <w:t>规格型号、参数</w:t>
            </w:r>
          </w:p>
        </w:tc>
        <w:tc>
          <w:tcPr>
            <w:tcW w:w="1210" w:type="dxa"/>
            <w:vAlign w:val="center"/>
          </w:tcPr>
          <w:p>
            <w:pPr>
              <w:spacing w:after="0" w:line="380" w:lineRule="exact"/>
              <w:jc w:val="center"/>
              <w:rPr>
                <w:rFonts w:ascii="宋体" w:hAnsi="宋体" w:eastAsia="宋体"/>
                <w:sz w:val="24"/>
              </w:rPr>
            </w:pPr>
            <w:r>
              <w:rPr>
                <w:rFonts w:hint="eastAsia" w:ascii="宋体" w:hAnsi="宋体" w:eastAsia="宋体"/>
                <w:sz w:val="24"/>
              </w:rPr>
              <w:t>生产厂家</w:t>
            </w:r>
          </w:p>
        </w:tc>
        <w:tc>
          <w:tcPr>
            <w:tcW w:w="908" w:type="dxa"/>
            <w:vAlign w:val="center"/>
          </w:tcPr>
          <w:p>
            <w:pPr>
              <w:spacing w:after="0" w:line="380" w:lineRule="exact"/>
              <w:jc w:val="center"/>
              <w:rPr>
                <w:rFonts w:ascii="宋体" w:hAnsi="宋体" w:eastAsia="宋体"/>
                <w:sz w:val="24"/>
              </w:rPr>
            </w:pPr>
            <w:r>
              <w:rPr>
                <w:rFonts w:hint="eastAsia" w:ascii="宋体" w:hAnsi="宋体" w:eastAsia="宋体"/>
                <w:sz w:val="24"/>
              </w:rPr>
              <w:t>数量</w:t>
            </w:r>
          </w:p>
        </w:tc>
        <w:tc>
          <w:tcPr>
            <w:tcW w:w="668" w:type="dxa"/>
            <w:vAlign w:val="center"/>
          </w:tcPr>
          <w:p>
            <w:pPr>
              <w:spacing w:after="0" w:line="380" w:lineRule="exact"/>
              <w:jc w:val="center"/>
              <w:rPr>
                <w:rFonts w:ascii="宋体" w:hAnsi="宋体" w:eastAsia="宋体"/>
                <w:sz w:val="24"/>
              </w:rPr>
            </w:pPr>
            <w:r>
              <w:rPr>
                <w:rFonts w:hint="eastAsia" w:ascii="宋体" w:hAnsi="宋体" w:eastAsia="宋体"/>
                <w:sz w:val="24"/>
              </w:rPr>
              <w:t>单位</w:t>
            </w:r>
          </w:p>
        </w:tc>
        <w:tc>
          <w:tcPr>
            <w:tcW w:w="947" w:type="dxa"/>
            <w:vAlign w:val="center"/>
          </w:tcPr>
          <w:p>
            <w:pPr>
              <w:spacing w:after="0" w:line="380" w:lineRule="exact"/>
              <w:jc w:val="center"/>
              <w:rPr>
                <w:rFonts w:ascii="宋体" w:hAnsi="宋体" w:eastAsia="宋体"/>
                <w:sz w:val="24"/>
              </w:rPr>
            </w:pPr>
            <w:r>
              <w:rPr>
                <w:rFonts w:hint="eastAsia" w:ascii="宋体" w:hAnsi="宋体" w:eastAsia="宋体"/>
                <w:sz w:val="24"/>
              </w:rPr>
              <w:t>单价</w:t>
            </w:r>
          </w:p>
          <w:p>
            <w:pPr>
              <w:spacing w:after="0" w:line="380" w:lineRule="exact"/>
              <w:jc w:val="center"/>
              <w:rPr>
                <w:rFonts w:ascii="宋体" w:hAnsi="宋体" w:eastAsia="宋体"/>
                <w:sz w:val="24"/>
              </w:rPr>
            </w:pPr>
            <w:r>
              <w:rPr>
                <w:rFonts w:hint="eastAsia" w:ascii="宋体" w:hAnsi="宋体" w:eastAsia="宋体"/>
                <w:sz w:val="24"/>
              </w:rPr>
              <w:t>（元）</w:t>
            </w:r>
          </w:p>
        </w:tc>
        <w:tc>
          <w:tcPr>
            <w:tcW w:w="1573" w:type="dxa"/>
            <w:vAlign w:val="center"/>
          </w:tcPr>
          <w:p>
            <w:pPr>
              <w:spacing w:after="0" w:line="380" w:lineRule="exact"/>
              <w:jc w:val="center"/>
              <w:rPr>
                <w:rFonts w:ascii="宋体" w:hAnsi="宋体" w:eastAsia="宋体"/>
                <w:sz w:val="24"/>
              </w:rPr>
            </w:pPr>
            <w:r>
              <w:rPr>
                <w:rFonts w:hint="eastAsia" w:ascii="宋体" w:hAnsi="宋体" w:eastAsia="宋体"/>
                <w:sz w:val="24"/>
              </w:rPr>
              <w:t>金额</w:t>
            </w:r>
          </w:p>
          <w:p>
            <w:pPr>
              <w:spacing w:after="0" w:line="380" w:lineRule="exact"/>
              <w:jc w:val="center"/>
              <w:rPr>
                <w:rFonts w:ascii="宋体" w:hAnsi="宋体" w:eastAsia="宋体"/>
                <w:sz w:val="24"/>
              </w:rPr>
            </w:pPr>
            <w:r>
              <w:rPr>
                <w:rFonts w:hint="eastAsia" w:ascii="宋体" w:hAnsi="宋体" w:eastAsia="宋体"/>
                <w:sz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709" w:type="dxa"/>
            <w:vAlign w:val="center"/>
          </w:tcPr>
          <w:p>
            <w:pPr>
              <w:spacing w:line="500" w:lineRule="exact"/>
              <w:jc w:val="center"/>
              <w:rPr>
                <w:rFonts w:ascii="宋体" w:hAnsi="宋体" w:eastAsia="宋体"/>
                <w:sz w:val="24"/>
              </w:rPr>
            </w:pPr>
            <w:r>
              <w:rPr>
                <w:rFonts w:hint="eastAsia" w:ascii="宋体" w:hAnsi="宋体" w:eastAsia="宋体"/>
                <w:sz w:val="24"/>
              </w:rPr>
              <w:t>1</w:t>
            </w:r>
          </w:p>
        </w:tc>
        <w:tc>
          <w:tcPr>
            <w:tcW w:w="1233" w:type="dxa"/>
            <w:vAlign w:val="center"/>
          </w:tcPr>
          <w:p>
            <w:pPr>
              <w:spacing w:line="500" w:lineRule="exact"/>
              <w:rPr>
                <w:rFonts w:ascii="宋体" w:hAnsi="宋体" w:eastAsia="宋体"/>
                <w:sz w:val="24"/>
              </w:rPr>
            </w:pPr>
          </w:p>
        </w:tc>
        <w:tc>
          <w:tcPr>
            <w:tcW w:w="1059" w:type="dxa"/>
            <w:vAlign w:val="center"/>
          </w:tcPr>
          <w:p>
            <w:pPr>
              <w:spacing w:line="500" w:lineRule="exact"/>
              <w:rPr>
                <w:rFonts w:ascii="宋体" w:hAnsi="宋体" w:eastAsia="宋体"/>
                <w:sz w:val="24"/>
              </w:rPr>
            </w:pPr>
          </w:p>
        </w:tc>
        <w:tc>
          <w:tcPr>
            <w:tcW w:w="1233" w:type="dxa"/>
            <w:vAlign w:val="center"/>
          </w:tcPr>
          <w:p>
            <w:pPr>
              <w:spacing w:line="500" w:lineRule="exact"/>
              <w:rPr>
                <w:rFonts w:ascii="宋体" w:hAnsi="宋体" w:eastAsia="宋体"/>
                <w:sz w:val="24"/>
              </w:rPr>
            </w:pPr>
          </w:p>
        </w:tc>
        <w:tc>
          <w:tcPr>
            <w:tcW w:w="1210" w:type="dxa"/>
          </w:tcPr>
          <w:p>
            <w:pPr>
              <w:spacing w:line="500" w:lineRule="exact"/>
              <w:rPr>
                <w:rFonts w:ascii="宋体" w:hAnsi="宋体" w:eastAsia="宋体"/>
                <w:sz w:val="24"/>
              </w:rPr>
            </w:pPr>
          </w:p>
        </w:tc>
        <w:tc>
          <w:tcPr>
            <w:tcW w:w="908" w:type="dxa"/>
          </w:tcPr>
          <w:p>
            <w:pPr>
              <w:spacing w:line="500" w:lineRule="exact"/>
              <w:rPr>
                <w:rFonts w:ascii="宋体" w:hAnsi="宋体" w:eastAsia="宋体"/>
                <w:sz w:val="24"/>
              </w:rPr>
            </w:pPr>
          </w:p>
        </w:tc>
        <w:tc>
          <w:tcPr>
            <w:tcW w:w="668" w:type="dxa"/>
          </w:tcPr>
          <w:p>
            <w:pPr>
              <w:spacing w:line="500" w:lineRule="exact"/>
              <w:rPr>
                <w:rFonts w:ascii="宋体" w:hAnsi="宋体" w:eastAsia="宋体"/>
                <w:sz w:val="24"/>
              </w:rPr>
            </w:pPr>
          </w:p>
        </w:tc>
        <w:tc>
          <w:tcPr>
            <w:tcW w:w="947" w:type="dxa"/>
            <w:vAlign w:val="center"/>
          </w:tcPr>
          <w:p>
            <w:pPr>
              <w:spacing w:line="500" w:lineRule="exact"/>
              <w:rPr>
                <w:rFonts w:ascii="宋体" w:hAnsi="宋体" w:eastAsia="宋体"/>
                <w:sz w:val="24"/>
              </w:rPr>
            </w:pPr>
          </w:p>
        </w:tc>
        <w:tc>
          <w:tcPr>
            <w:tcW w:w="1573" w:type="dxa"/>
            <w:vAlign w:val="center"/>
          </w:tcPr>
          <w:p>
            <w:pPr>
              <w:spacing w:line="500" w:lineRule="exact"/>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709" w:type="dxa"/>
            <w:vAlign w:val="center"/>
          </w:tcPr>
          <w:p>
            <w:pPr>
              <w:spacing w:line="500" w:lineRule="exact"/>
              <w:jc w:val="center"/>
              <w:rPr>
                <w:rFonts w:ascii="宋体" w:hAnsi="宋体" w:eastAsia="宋体"/>
                <w:sz w:val="24"/>
              </w:rPr>
            </w:pPr>
            <w:r>
              <w:rPr>
                <w:rFonts w:hint="eastAsia" w:ascii="宋体" w:hAnsi="宋体" w:eastAsia="宋体"/>
                <w:sz w:val="24"/>
              </w:rPr>
              <w:t>2</w:t>
            </w:r>
          </w:p>
        </w:tc>
        <w:tc>
          <w:tcPr>
            <w:tcW w:w="1233" w:type="dxa"/>
            <w:vAlign w:val="center"/>
          </w:tcPr>
          <w:p>
            <w:pPr>
              <w:spacing w:line="500" w:lineRule="exact"/>
              <w:rPr>
                <w:rFonts w:ascii="宋体" w:hAnsi="宋体" w:eastAsia="宋体"/>
                <w:sz w:val="24"/>
              </w:rPr>
            </w:pPr>
          </w:p>
        </w:tc>
        <w:tc>
          <w:tcPr>
            <w:tcW w:w="1059" w:type="dxa"/>
            <w:vAlign w:val="center"/>
          </w:tcPr>
          <w:p>
            <w:pPr>
              <w:spacing w:line="500" w:lineRule="exact"/>
              <w:rPr>
                <w:rFonts w:ascii="宋体" w:hAnsi="宋体" w:eastAsia="宋体"/>
                <w:sz w:val="24"/>
              </w:rPr>
            </w:pPr>
          </w:p>
        </w:tc>
        <w:tc>
          <w:tcPr>
            <w:tcW w:w="1233" w:type="dxa"/>
            <w:vAlign w:val="center"/>
          </w:tcPr>
          <w:p>
            <w:pPr>
              <w:spacing w:line="500" w:lineRule="exact"/>
              <w:rPr>
                <w:rFonts w:ascii="宋体" w:hAnsi="宋体" w:eastAsia="宋体"/>
                <w:sz w:val="24"/>
              </w:rPr>
            </w:pPr>
          </w:p>
        </w:tc>
        <w:tc>
          <w:tcPr>
            <w:tcW w:w="1210" w:type="dxa"/>
          </w:tcPr>
          <w:p>
            <w:pPr>
              <w:spacing w:line="500" w:lineRule="exact"/>
              <w:rPr>
                <w:rFonts w:ascii="宋体" w:hAnsi="宋体" w:eastAsia="宋体"/>
                <w:sz w:val="24"/>
              </w:rPr>
            </w:pPr>
          </w:p>
        </w:tc>
        <w:tc>
          <w:tcPr>
            <w:tcW w:w="908" w:type="dxa"/>
          </w:tcPr>
          <w:p>
            <w:pPr>
              <w:spacing w:line="500" w:lineRule="exact"/>
              <w:rPr>
                <w:rFonts w:ascii="宋体" w:hAnsi="宋体" w:eastAsia="宋体"/>
                <w:sz w:val="24"/>
              </w:rPr>
            </w:pPr>
          </w:p>
        </w:tc>
        <w:tc>
          <w:tcPr>
            <w:tcW w:w="668" w:type="dxa"/>
          </w:tcPr>
          <w:p>
            <w:pPr>
              <w:spacing w:line="500" w:lineRule="exact"/>
              <w:rPr>
                <w:rFonts w:ascii="宋体" w:hAnsi="宋体" w:eastAsia="宋体"/>
                <w:sz w:val="24"/>
              </w:rPr>
            </w:pPr>
          </w:p>
        </w:tc>
        <w:tc>
          <w:tcPr>
            <w:tcW w:w="947" w:type="dxa"/>
            <w:vAlign w:val="center"/>
          </w:tcPr>
          <w:p>
            <w:pPr>
              <w:spacing w:line="500" w:lineRule="exact"/>
              <w:rPr>
                <w:rFonts w:ascii="宋体" w:hAnsi="宋体" w:eastAsia="宋体"/>
                <w:sz w:val="24"/>
              </w:rPr>
            </w:pPr>
          </w:p>
        </w:tc>
        <w:tc>
          <w:tcPr>
            <w:tcW w:w="1573" w:type="dxa"/>
            <w:vAlign w:val="center"/>
          </w:tcPr>
          <w:p>
            <w:pPr>
              <w:spacing w:line="500" w:lineRule="exact"/>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709" w:type="dxa"/>
            <w:vAlign w:val="center"/>
          </w:tcPr>
          <w:p>
            <w:pPr>
              <w:spacing w:line="500" w:lineRule="exact"/>
              <w:jc w:val="center"/>
              <w:rPr>
                <w:rFonts w:ascii="宋体" w:hAnsi="宋体" w:eastAsia="宋体"/>
                <w:sz w:val="24"/>
              </w:rPr>
            </w:pPr>
            <w:r>
              <w:rPr>
                <w:rFonts w:hint="eastAsia" w:ascii="宋体" w:hAnsi="宋体" w:eastAsia="宋体"/>
                <w:sz w:val="24"/>
              </w:rPr>
              <w:t>3</w:t>
            </w:r>
          </w:p>
        </w:tc>
        <w:tc>
          <w:tcPr>
            <w:tcW w:w="1233" w:type="dxa"/>
            <w:vAlign w:val="center"/>
          </w:tcPr>
          <w:p>
            <w:pPr>
              <w:spacing w:line="500" w:lineRule="exact"/>
              <w:rPr>
                <w:rFonts w:ascii="宋体" w:hAnsi="宋体" w:eastAsia="宋体"/>
                <w:sz w:val="24"/>
              </w:rPr>
            </w:pPr>
          </w:p>
        </w:tc>
        <w:tc>
          <w:tcPr>
            <w:tcW w:w="1059" w:type="dxa"/>
            <w:vAlign w:val="center"/>
          </w:tcPr>
          <w:p>
            <w:pPr>
              <w:spacing w:line="500" w:lineRule="exact"/>
              <w:rPr>
                <w:rFonts w:ascii="宋体" w:hAnsi="宋体" w:eastAsia="宋体"/>
                <w:sz w:val="24"/>
              </w:rPr>
            </w:pPr>
          </w:p>
        </w:tc>
        <w:tc>
          <w:tcPr>
            <w:tcW w:w="1233" w:type="dxa"/>
            <w:vAlign w:val="center"/>
          </w:tcPr>
          <w:p>
            <w:pPr>
              <w:spacing w:line="500" w:lineRule="exact"/>
              <w:rPr>
                <w:rFonts w:ascii="宋体" w:hAnsi="宋体" w:eastAsia="宋体"/>
                <w:sz w:val="24"/>
              </w:rPr>
            </w:pPr>
          </w:p>
        </w:tc>
        <w:tc>
          <w:tcPr>
            <w:tcW w:w="1210" w:type="dxa"/>
          </w:tcPr>
          <w:p>
            <w:pPr>
              <w:spacing w:line="500" w:lineRule="exact"/>
              <w:rPr>
                <w:rFonts w:ascii="宋体" w:hAnsi="宋体" w:eastAsia="宋体"/>
                <w:sz w:val="24"/>
              </w:rPr>
            </w:pPr>
          </w:p>
        </w:tc>
        <w:tc>
          <w:tcPr>
            <w:tcW w:w="908" w:type="dxa"/>
          </w:tcPr>
          <w:p>
            <w:pPr>
              <w:spacing w:line="500" w:lineRule="exact"/>
              <w:rPr>
                <w:rFonts w:ascii="宋体" w:hAnsi="宋体" w:eastAsia="宋体"/>
                <w:sz w:val="24"/>
              </w:rPr>
            </w:pPr>
          </w:p>
        </w:tc>
        <w:tc>
          <w:tcPr>
            <w:tcW w:w="668" w:type="dxa"/>
          </w:tcPr>
          <w:p>
            <w:pPr>
              <w:spacing w:line="500" w:lineRule="exact"/>
              <w:rPr>
                <w:rFonts w:ascii="宋体" w:hAnsi="宋体" w:eastAsia="宋体"/>
                <w:sz w:val="24"/>
              </w:rPr>
            </w:pPr>
          </w:p>
        </w:tc>
        <w:tc>
          <w:tcPr>
            <w:tcW w:w="947" w:type="dxa"/>
            <w:vAlign w:val="center"/>
          </w:tcPr>
          <w:p>
            <w:pPr>
              <w:spacing w:line="500" w:lineRule="exact"/>
              <w:rPr>
                <w:rFonts w:ascii="宋体" w:hAnsi="宋体" w:eastAsia="宋体"/>
                <w:sz w:val="24"/>
              </w:rPr>
            </w:pPr>
          </w:p>
        </w:tc>
        <w:tc>
          <w:tcPr>
            <w:tcW w:w="1573" w:type="dxa"/>
            <w:vAlign w:val="center"/>
          </w:tcPr>
          <w:p>
            <w:pPr>
              <w:spacing w:line="500" w:lineRule="exact"/>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9540" w:type="dxa"/>
            <w:gridSpan w:val="9"/>
            <w:vAlign w:val="center"/>
          </w:tcPr>
          <w:p>
            <w:pPr>
              <w:spacing w:line="500" w:lineRule="exact"/>
              <w:rPr>
                <w:rFonts w:ascii="宋体" w:hAnsi="宋体" w:eastAsia="宋体"/>
                <w:sz w:val="24"/>
              </w:rPr>
            </w:pPr>
            <w:r>
              <w:rPr>
                <w:rFonts w:hint="eastAsia" w:ascii="宋体" w:hAnsi="宋体" w:eastAsia="宋体"/>
                <w:sz w:val="24"/>
              </w:rPr>
              <w:t>人民币合计金额：</w:t>
            </w:r>
          </w:p>
        </w:tc>
      </w:tr>
    </w:tbl>
    <w:p>
      <w:pPr>
        <w:spacing w:after="0" w:line="400" w:lineRule="exact"/>
        <w:ind w:firstLine="480" w:firstLineChars="200"/>
        <w:rPr>
          <w:rFonts w:ascii="宋体" w:hAnsi="宋体" w:eastAsia="宋体"/>
          <w:sz w:val="24"/>
        </w:rPr>
      </w:pPr>
      <w:r>
        <w:rPr>
          <w:rFonts w:hint="eastAsia" w:ascii="宋体" w:hAnsi="宋体" w:eastAsia="宋体"/>
          <w:sz w:val="24"/>
        </w:rPr>
        <w:t>2、合同合计金额包括</w:t>
      </w:r>
      <w:r>
        <w:rPr>
          <w:rFonts w:hint="eastAsia" w:ascii="宋体" w:hAnsi="宋体" w:eastAsia="宋体"/>
        </w:rPr>
        <w:t>货物、货物标准附件、备品备件、专用工具、设备安装辅材、施工辅材、包装、运输、装卸、保险、货到就位的各种费用以及安装、调试、本采购文件所列设备材料需进行补充完善才能完成本项目的或实际采购中产品材料有任何遗漏的费用（含本项目需要但本文件中未列出的设备材料）、税金、售后服务、技术培训及其他所有成本费用</w:t>
      </w:r>
      <w:r>
        <w:rPr>
          <w:rFonts w:hint="eastAsia" w:ascii="宋体" w:hAnsi="宋体" w:eastAsia="宋体"/>
          <w:sz w:val="24"/>
        </w:rPr>
        <w:t>。如采购文件对其另有规定的，从其规定。</w:t>
      </w:r>
    </w:p>
    <w:p>
      <w:pPr>
        <w:spacing w:after="0" w:line="400" w:lineRule="exact"/>
        <w:ind w:firstLine="482" w:firstLineChars="200"/>
        <w:jc w:val="both"/>
        <w:rPr>
          <w:rFonts w:ascii="宋体" w:hAnsi="宋体" w:eastAsia="宋体"/>
          <w:b/>
          <w:sz w:val="24"/>
        </w:rPr>
      </w:pPr>
      <w:r>
        <w:rPr>
          <w:rFonts w:hint="eastAsia" w:ascii="宋体" w:hAnsi="宋体" w:eastAsia="宋体"/>
          <w:b/>
          <w:sz w:val="24"/>
        </w:rPr>
        <w:t>第二条　权利保证</w:t>
      </w:r>
    </w:p>
    <w:p>
      <w:pPr>
        <w:spacing w:after="0" w:line="400" w:lineRule="exact"/>
        <w:ind w:firstLine="480" w:firstLineChars="200"/>
        <w:jc w:val="both"/>
        <w:rPr>
          <w:rFonts w:ascii="宋体" w:hAnsi="宋体" w:eastAsia="宋体"/>
          <w:sz w:val="24"/>
        </w:rPr>
      </w:pPr>
      <w:r>
        <w:rPr>
          <w:rFonts w:hint="eastAsia" w:ascii="宋体" w:hAnsi="宋体" w:eastAsia="宋体"/>
          <w:sz w:val="24"/>
        </w:rPr>
        <w:t>1、乙方应保证所提供货物在使用时不会侵犯任何第三方的专利权、商标权、工业设计权或其他权利。</w:t>
      </w:r>
    </w:p>
    <w:p>
      <w:pPr>
        <w:spacing w:after="0" w:line="400" w:lineRule="exact"/>
        <w:ind w:firstLine="480" w:firstLineChars="200"/>
        <w:jc w:val="both"/>
        <w:rPr>
          <w:rFonts w:ascii="宋体" w:hAnsi="宋体" w:eastAsia="宋体"/>
          <w:sz w:val="24"/>
        </w:rPr>
      </w:pPr>
      <w:r>
        <w:rPr>
          <w:rFonts w:ascii="宋体" w:hAnsi="宋体" w:eastAsia="宋体"/>
          <w:sz w:val="24"/>
        </w:rPr>
        <w:t>2</w:t>
      </w:r>
      <w:r>
        <w:rPr>
          <w:rFonts w:hint="eastAsia" w:ascii="宋体" w:hAnsi="宋体" w:eastAsia="宋体"/>
          <w:sz w:val="24"/>
        </w:rPr>
        <w:t>、乙方应按采购文件规定的时间向甲方提供使用货物的有关技术资料。</w:t>
      </w:r>
    </w:p>
    <w:p>
      <w:pPr>
        <w:spacing w:after="0" w:line="400" w:lineRule="exact"/>
        <w:ind w:firstLine="480" w:firstLineChars="200"/>
        <w:jc w:val="both"/>
        <w:rPr>
          <w:rFonts w:ascii="宋体" w:hAnsi="宋体" w:eastAsia="宋体"/>
          <w:sz w:val="24"/>
        </w:rPr>
      </w:pPr>
      <w:r>
        <w:rPr>
          <w:rFonts w:ascii="宋体" w:hAnsi="宋体" w:eastAsia="宋体"/>
          <w:sz w:val="24"/>
        </w:rPr>
        <w:t>3</w:t>
      </w:r>
      <w:r>
        <w:rPr>
          <w:rFonts w:hint="eastAsia" w:ascii="宋体" w:hAnsi="宋体" w:eastAsia="宋体"/>
          <w:sz w:val="24"/>
        </w:rPr>
        <w:t>、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pPr>
        <w:spacing w:after="0" w:line="400" w:lineRule="exact"/>
        <w:ind w:firstLine="480" w:firstLineChars="200"/>
        <w:jc w:val="both"/>
        <w:rPr>
          <w:rFonts w:ascii="宋体" w:hAnsi="宋体" w:eastAsia="宋体"/>
          <w:sz w:val="24"/>
          <w:u w:val="single"/>
        </w:rPr>
      </w:pPr>
      <w:r>
        <w:rPr>
          <w:rFonts w:hint="eastAsia" w:ascii="宋体" w:hAnsi="宋体" w:eastAsia="宋体"/>
          <w:sz w:val="24"/>
        </w:rPr>
        <w:t>4、乙方保证所交付的货物的所有权完全属于乙方且无任何抵押、质押、查封等产权瑕疵。</w:t>
      </w:r>
    </w:p>
    <w:p>
      <w:pPr>
        <w:spacing w:after="0" w:line="400" w:lineRule="exact"/>
        <w:ind w:firstLine="482" w:firstLineChars="200"/>
        <w:jc w:val="both"/>
        <w:rPr>
          <w:rFonts w:ascii="宋体" w:hAnsi="宋体" w:eastAsia="宋体"/>
          <w:b/>
          <w:sz w:val="24"/>
        </w:rPr>
      </w:pPr>
      <w:r>
        <w:rPr>
          <w:rFonts w:hint="eastAsia" w:ascii="宋体" w:hAnsi="宋体" w:eastAsia="宋体"/>
          <w:b/>
          <w:sz w:val="24"/>
        </w:rPr>
        <w:t>第三条　包装和运输</w:t>
      </w:r>
    </w:p>
    <w:p>
      <w:pPr>
        <w:spacing w:after="0" w:line="400" w:lineRule="exact"/>
        <w:ind w:firstLine="480" w:firstLineChars="200"/>
        <w:jc w:val="both"/>
        <w:rPr>
          <w:rFonts w:ascii="宋体" w:hAnsi="宋体" w:eastAsia="宋体"/>
          <w:sz w:val="24"/>
        </w:rPr>
      </w:pPr>
      <w:r>
        <w:rPr>
          <w:rFonts w:hint="eastAsia" w:ascii="宋体" w:hAnsi="宋体" w:eastAsia="宋体"/>
          <w:sz w:val="24"/>
        </w:rPr>
        <w:t>1.乙方提供的货物均应按采购文件要求及响应文件承诺的包装材料、包装标准、包装方式进行包装，每一包装单元内应附详细的装箱单和质量合格证。</w:t>
      </w:r>
    </w:p>
    <w:p>
      <w:pPr>
        <w:spacing w:after="0" w:line="400" w:lineRule="exact"/>
        <w:ind w:firstLine="480" w:firstLineChars="200"/>
        <w:jc w:val="both"/>
        <w:rPr>
          <w:rFonts w:ascii="宋体" w:hAnsi="宋体" w:eastAsia="宋体"/>
          <w:sz w:val="24"/>
        </w:rPr>
      </w:pPr>
      <w:r>
        <w:rPr>
          <w:rFonts w:ascii="宋体" w:hAnsi="宋体" w:eastAsia="宋体"/>
          <w:sz w:val="24"/>
        </w:rPr>
        <w:t>2</w:t>
      </w:r>
      <w:r>
        <w:rPr>
          <w:rFonts w:hint="eastAsia" w:ascii="宋体" w:hAnsi="宋体" w:eastAsia="宋体"/>
          <w:sz w:val="24"/>
        </w:rPr>
        <w:t>.乙方应在货物发运前对其进行满足运输距离、防潮、防震、防锈和防破损装卸等要求包装，以保证货物安全运达甲方指定地点。</w:t>
      </w:r>
    </w:p>
    <w:p>
      <w:pPr>
        <w:spacing w:after="0" w:line="400" w:lineRule="exact"/>
        <w:ind w:firstLine="480" w:firstLineChars="200"/>
        <w:jc w:val="both"/>
        <w:rPr>
          <w:rFonts w:ascii="宋体" w:hAnsi="宋体" w:eastAsia="宋体"/>
          <w:sz w:val="24"/>
        </w:rPr>
      </w:pPr>
      <w:r>
        <w:rPr>
          <w:rFonts w:ascii="宋体" w:hAnsi="宋体" w:eastAsia="宋体"/>
          <w:sz w:val="24"/>
        </w:rPr>
        <w:t>3</w:t>
      </w:r>
      <w:r>
        <w:rPr>
          <w:rFonts w:hint="eastAsia" w:ascii="宋体" w:hAnsi="宋体" w:eastAsia="宋体"/>
          <w:sz w:val="24"/>
        </w:rPr>
        <w:t>.使用说明书、质量检验证明书、随配附件和工具以及清单一并附于货物内。</w:t>
      </w:r>
    </w:p>
    <w:p>
      <w:pPr>
        <w:spacing w:after="0" w:line="400" w:lineRule="exact"/>
        <w:ind w:firstLine="480" w:firstLineChars="200"/>
        <w:jc w:val="both"/>
        <w:rPr>
          <w:rFonts w:ascii="宋体" w:hAnsi="宋体" w:eastAsia="宋体"/>
          <w:sz w:val="24"/>
        </w:rPr>
      </w:pPr>
      <w:r>
        <w:rPr>
          <w:rFonts w:ascii="宋体" w:hAnsi="宋体" w:eastAsia="宋体"/>
          <w:sz w:val="24"/>
        </w:rPr>
        <w:t>4</w:t>
      </w:r>
      <w:r>
        <w:rPr>
          <w:rFonts w:hint="eastAsia" w:ascii="宋体" w:hAnsi="宋体" w:eastAsia="宋体"/>
          <w:sz w:val="24"/>
        </w:rPr>
        <w:t>.乙方在货物发运手续办理完毕后二十四小时内或货到甲方四十八小时前通知甲方，以准备接货。</w:t>
      </w:r>
    </w:p>
    <w:p>
      <w:pPr>
        <w:spacing w:after="0" w:line="400" w:lineRule="exact"/>
        <w:ind w:firstLine="480" w:firstLineChars="200"/>
        <w:jc w:val="both"/>
        <w:rPr>
          <w:rFonts w:ascii="宋体" w:hAnsi="宋体" w:eastAsia="宋体"/>
          <w:sz w:val="24"/>
        </w:rPr>
      </w:pPr>
      <w:r>
        <w:rPr>
          <w:rFonts w:ascii="宋体" w:hAnsi="宋体" w:eastAsia="宋体"/>
          <w:sz w:val="24"/>
        </w:rPr>
        <w:t>5</w:t>
      </w:r>
      <w:r>
        <w:rPr>
          <w:rFonts w:hint="eastAsia" w:ascii="宋体" w:hAnsi="宋体" w:eastAsia="宋体"/>
          <w:sz w:val="24"/>
        </w:rPr>
        <w:t>.货物的运输方式：</w:t>
      </w:r>
      <w:r>
        <w:rPr>
          <w:rFonts w:hint="eastAsia" w:ascii="宋体" w:hAnsi="宋体" w:eastAsia="宋体"/>
          <w:sz w:val="24"/>
          <w:u w:val="single"/>
        </w:rPr>
        <w:t xml:space="preserve"> 不限 。</w:t>
      </w:r>
    </w:p>
    <w:p>
      <w:pPr>
        <w:spacing w:after="0" w:line="400" w:lineRule="exact"/>
        <w:ind w:firstLine="480" w:firstLineChars="200"/>
        <w:jc w:val="both"/>
        <w:rPr>
          <w:rFonts w:ascii="宋体" w:hAnsi="宋体" w:eastAsia="宋体"/>
          <w:sz w:val="24"/>
        </w:rPr>
      </w:pPr>
      <w:r>
        <w:rPr>
          <w:rFonts w:ascii="宋体" w:hAnsi="宋体" w:eastAsia="宋体"/>
          <w:sz w:val="24"/>
        </w:rPr>
        <w:t>6</w:t>
      </w:r>
      <w:r>
        <w:rPr>
          <w:rFonts w:hint="eastAsia" w:ascii="宋体" w:hAnsi="宋体" w:eastAsia="宋体"/>
          <w:sz w:val="24"/>
        </w:rPr>
        <w:t>.货物在规定的交付期限内由乙方送达甲方指定的地点视为交付，乙方同时需通知甲方货物已送达。</w:t>
      </w:r>
    </w:p>
    <w:p>
      <w:pPr>
        <w:spacing w:after="0" w:line="400" w:lineRule="exact"/>
        <w:ind w:firstLine="480" w:firstLineChars="200"/>
        <w:jc w:val="both"/>
        <w:rPr>
          <w:rFonts w:ascii="宋体" w:hAnsi="宋体" w:eastAsia="宋体"/>
          <w:sz w:val="24"/>
        </w:rPr>
      </w:pPr>
      <w:r>
        <w:rPr>
          <w:rFonts w:ascii="宋体" w:hAnsi="宋体" w:eastAsia="宋体"/>
          <w:sz w:val="24"/>
        </w:rPr>
        <w:t>7</w:t>
      </w:r>
      <w:r>
        <w:rPr>
          <w:rFonts w:hint="eastAsia" w:ascii="宋体" w:hAnsi="宋体" w:eastAsia="宋体"/>
          <w:sz w:val="24"/>
        </w:rPr>
        <w:t>.乙方负责货物运输，货物运输合理损耗及计算方法：</w:t>
      </w:r>
      <w:r>
        <w:rPr>
          <w:rFonts w:hint="eastAsia" w:ascii="宋体" w:hAnsi="宋体" w:eastAsia="宋体"/>
          <w:sz w:val="24"/>
          <w:u w:val="single"/>
        </w:rPr>
        <w:t xml:space="preserve"> 本合同交付货物不接受损耗，由乙方自行为其货物运输办理相关保险 。</w:t>
      </w:r>
    </w:p>
    <w:p>
      <w:pPr>
        <w:spacing w:after="0" w:line="400" w:lineRule="exact"/>
        <w:ind w:firstLine="480" w:firstLineChars="200"/>
        <w:jc w:val="both"/>
        <w:rPr>
          <w:rFonts w:ascii="宋体" w:hAnsi="宋体" w:eastAsia="宋体"/>
          <w:sz w:val="24"/>
        </w:rPr>
      </w:pPr>
      <w:r>
        <w:rPr>
          <w:rFonts w:ascii="宋体" w:hAnsi="宋体" w:eastAsia="宋体"/>
          <w:sz w:val="24"/>
        </w:rPr>
        <w:t>8</w:t>
      </w:r>
      <w:r>
        <w:rPr>
          <w:rFonts w:hint="eastAsia" w:ascii="宋体" w:hAnsi="宋体" w:eastAsia="宋体"/>
          <w:sz w:val="24"/>
        </w:rPr>
        <w:t>.货物在交付甲方前发生的风险均由乙方负责。</w:t>
      </w:r>
    </w:p>
    <w:p>
      <w:pPr>
        <w:spacing w:after="0" w:line="400" w:lineRule="exact"/>
        <w:ind w:firstLine="482" w:firstLineChars="200"/>
        <w:jc w:val="both"/>
        <w:rPr>
          <w:rFonts w:ascii="宋体" w:hAnsi="宋体" w:eastAsia="宋体"/>
          <w:b/>
          <w:sz w:val="24"/>
        </w:rPr>
      </w:pPr>
      <w:r>
        <w:rPr>
          <w:rFonts w:hint="eastAsia" w:ascii="宋体" w:hAnsi="宋体" w:eastAsia="宋体"/>
          <w:b/>
          <w:sz w:val="24"/>
        </w:rPr>
        <w:t>第四条　交付和交付验收</w:t>
      </w:r>
    </w:p>
    <w:p>
      <w:pPr>
        <w:spacing w:after="0" w:line="400" w:lineRule="exact"/>
        <w:ind w:firstLine="480" w:firstLineChars="200"/>
        <w:jc w:val="both"/>
        <w:rPr>
          <w:rFonts w:ascii="宋体" w:hAnsi="宋体" w:eastAsia="宋体"/>
          <w:sz w:val="24"/>
        </w:rPr>
      </w:pPr>
      <w:r>
        <w:rPr>
          <w:rFonts w:hint="eastAsia" w:ascii="宋体" w:hAnsi="宋体" w:eastAsia="宋体"/>
          <w:sz w:val="24"/>
        </w:rPr>
        <w:t>1、交货时间：</w:t>
      </w:r>
      <w:r>
        <w:rPr>
          <w:rFonts w:hint="eastAsia" w:ascii="宋体" w:hAnsi="宋体" w:eastAsia="宋体"/>
          <w:sz w:val="24"/>
          <w:u w:val="single"/>
        </w:rPr>
        <w:t>按乙方响应文件中承诺的不超过招标要求的时间 。</w:t>
      </w:r>
      <w:r>
        <w:rPr>
          <w:rFonts w:hint="eastAsia" w:ascii="宋体" w:hAnsi="宋体" w:eastAsia="宋体"/>
          <w:sz w:val="24"/>
        </w:rPr>
        <w:t>地点：</w:t>
      </w:r>
      <w:r>
        <w:rPr>
          <w:rFonts w:hint="eastAsia" w:ascii="宋体" w:hAnsi="宋体" w:eastAsia="宋体"/>
          <w:sz w:val="24"/>
          <w:u w:val="single"/>
        </w:rPr>
        <w:t xml:space="preserve">采购人指定地点 </w:t>
      </w:r>
      <w:r>
        <w:rPr>
          <w:rFonts w:hint="eastAsia" w:ascii="宋体" w:hAnsi="宋体" w:eastAsia="宋体"/>
          <w:sz w:val="24"/>
        </w:rPr>
        <w:t>。</w:t>
      </w:r>
    </w:p>
    <w:p>
      <w:pPr>
        <w:spacing w:after="0" w:line="400" w:lineRule="exact"/>
        <w:ind w:firstLine="480" w:firstLineChars="200"/>
        <w:jc w:val="both"/>
        <w:rPr>
          <w:rFonts w:ascii="宋体" w:hAnsi="宋体" w:eastAsia="宋体"/>
          <w:sz w:val="24"/>
        </w:rPr>
      </w:pPr>
      <w:r>
        <w:rPr>
          <w:rFonts w:hint="eastAsia" w:ascii="宋体" w:hAnsi="宋体" w:eastAsia="宋体"/>
          <w:sz w:val="24"/>
        </w:rPr>
        <w:t>2、甲方对乙方提交的货物依据采购文件和乙方响应文件中承诺的技术规格要求和国家有关质量标准进行现场初步验收，外观、说明书符合采购文件技术要求的，给予签收，初步验收不合格的不予签收。</w:t>
      </w:r>
    </w:p>
    <w:p>
      <w:pPr>
        <w:spacing w:after="0" w:line="400" w:lineRule="exact"/>
        <w:ind w:firstLine="480" w:firstLineChars="200"/>
        <w:jc w:val="both"/>
        <w:rPr>
          <w:rFonts w:ascii="宋体" w:hAnsi="宋体" w:eastAsia="宋体"/>
          <w:sz w:val="24"/>
        </w:rPr>
      </w:pPr>
      <w:r>
        <w:rPr>
          <w:rFonts w:hint="eastAsia" w:ascii="宋体" w:hAnsi="宋体" w:eastAsia="宋体"/>
          <w:sz w:val="24"/>
        </w:rPr>
        <w:t>3、乙方交货前应对产品作出全面检查和对验收文件进行整理，并列出清单（如装箱清单、用户手册、原厂保修卡、随机资料、工具和备品、备件等），作为甲方收货验收和使用的技术条件依据，检验的结果应随货物交甲方。货物属于进口产品的，供货时应同时附上中文使用说明书，如有缺失应及时补齐，否则视为逾期交货。</w:t>
      </w:r>
    </w:p>
    <w:p>
      <w:pPr>
        <w:spacing w:after="0" w:line="400" w:lineRule="exact"/>
        <w:ind w:firstLine="480" w:firstLineChars="200"/>
        <w:jc w:val="both"/>
        <w:rPr>
          <w:rFonts w:ascii="宋体" w:hAnsi="宋体" w:eastAsia="宋体"/>
          <w:sz w:val="24"/>
        </w:rPr>
      </w:pPr>
      <w:r>
        <w:rPr>
          <w:rFonts w:hint="eastAsia" w:ascii="宋体" w:hAnsi="宋体" w:eastAsia="宋体"/>
          <w:sz w:val="24"/>
        </w:rPr>
        <w:t>4、甲方应当在到货后七个工作日内进行验收，逾期不验收的，乙方可视同验收合格。验收合格后由甲乙双方签署货物验收单并加盖采购人公章，甲乙双方各执一份。</w:t>
      </w:r>
    </w:p>
    <w:p>
      <w:pPr>
        <w:spacing w:after="0" w:line="400" w:lineRule="exact"/>
        <w:ind w:firstLine="480" w:firstLineChars="200"/>
        <w:jc w:val="both"/>
        <w:rPr>
          <w:rFonts w:ascii="宋体" w:hAnsi="宋体" w:eastAsia="宋体"/>
          <w:sz w:val="24"/>
        </w:rPr>
      </w:pPr>
      <w:r>
        <w:rPr>
          <w:rFonts w:hint="eastAsia" w:ascii="宋体" w:hAnsi="宋体" w:eastAsia="宋体"/>
          <w:sz w:val="24"/>
        </w:rPr>
        <w:t>5、采购人委托采购代理机构组织的验收项目，其验收时间以该项目验收方案确定的验收时间为准，验收结果以该项目验收报告结论为准。在验收过程中发现乙方有违约问题，可暂缓资金结算，待违约问题解决后，方可办理资金结算事宜。</w:t>
      </w:r>
    </w:p>
    <w:p>
      <w:pPr>
        <w:spacing w:after="0" w:line="400" w:lineRule="exact"/>
        <w:ind w:firstLine="480" w:firstLineChars="200"/>
        <w:jc w:val="both"/>
        <w:rPr>
          <w:rFonts w:ascii="宋体" w:hAnsi="宋体" w:eastAsia="宋体"/>
          <w:sz w:val="24"/>
        </w:rPr>
      </w:pPr>
      <w:r>
        <w:rPr>
          <w:rFonts w:hint="eastAsia" w:ascii="宋体" w:hAnsi="宋体" w:eastAsia="宋体"/>
          <w:sz w:val="24"/>
        </w:rPr>
        <w:t>6、因产品或施工质量问题发生争议的，应邀请国家认可的质量检测机构对进行鉴定。符合标准的，鉴定费由甲方承担；不符合标准的，鉴定费由乙方承担。</w:t>
      </w:r>
    </w:p>
    <w:p>
      <w:pPr>
        <w:spacing w:after="0" w:line="400" w:lineRule="exact"/>
        <w:ind w:firstLine="480" w:firstLineChars="200"/>
        <w:jc w:val="both"/>
        <w:rPr>
          <w:rFonts w:ascii="宋体" w:hAnsi="宋体" w:eastAsia="宋体"/>
          <w:sz w:val="24"/>
        </w:rPr>
      </w:pPr>
      <w:r>
        <w:rPr>
          <w:rFonts w:ascii="宋体" w:hAnsi="宋体" w:eastAsia="宋体"/>
          <w:sz w:val="24"/>
        </w:rPr>
        <w:t>7</w:t>
      </w:r>
      <w:r>
        <w:rPr>
          <w:rFonts w:hint="eastAsia" w:ascii="宋体" w:hAnsi="宋体" w:eastAsia="宋体"/>
          <w:sz w:val="24"/>
        </w:rPr>
        <w:t>、甲方对验收有异议的，在验收后五个工作日内以书面形式向乙方提出，乙方应自收到甲方书面异议后</w:t>
      </w:r>
      <w:r>
        <w:rPr>
          <w:rFonts w:hint="eastAsia" w:ascii="宋体" w:hAnsi="宋体" w:eastAsia="宋体"/>
          <w:sz w:val="24"/>
          <w:u w:val="single"/>
        </w:rPr>
        <w:t xml:space="preserve"> 五 </w:t>
      </w:r>
      <w:r>
        <w:rPr>
          <w:rFonts w:hint="eastAsia" w:ascii="宋体" w:hAnsi="宋体" w:eastAsia="宋体"/>
          <w:sz w:val="24"/>
        </w:rPr>
        <w:t>日内及时予以解决。</w:t>
      </w:r>
    </w:p>
    <w:p>
      <w:pPr>
        <w:spacing w:after="0" w:line="440" w:lineRule="exact"/>
        <w:ind w:firstLine="482" w:firstLineChars="200"/>
        <w:rPr>
          <w:rFonts w:ascii="宋体" w:hAnsi="宋体" w:eastAsia="宋体"/>
          <w:b/>
          <w:sz w:val="24"/>
        </w:rPr>
      </w:pPr>
      <w:r>
        <w:rPr>
          <w:rFonts w:hint="eastAsia" w:ascii="宋体" w:hAnsi="宋体" w:eastAsia="宋体"/>
          <w:b/>
          <w:sz w:val="24"/>
        </w:rPr>
        <w:t>第五条　安装和培训</w:t>
      </w:r>
    </w:p>
    <w:p>
      <w:pPr>
        <w:spacing w:after="0" w:line="440" w:lineRule="exact"/>
        <w:ind w:firstLine="480" w:firstLineChars="200"/>
        <w:rPr>
          <w:rFonts w:ascii="宋体" w:hAnsi="宋体" w:eastAsia="宋体"/>
          <w:sz w:val="24"/>
        </w:rPr>
      </w:pPr>
      <w:r>
        <w:rPr>
          <w:rFonts w:hint="eastAsia" w:ascii="宋体" w:hAnsi="宋体" w:eastAsia="宋体"/>
          <w:sz w:val="24"/>
        </w:rPr>
        <w:t>1. 甲方应提供必要安装条件（如场地、电源、水源等）。</w:t>
      </w:r>
    </w:p>
    <w:p>
      <w:pPr>
        <w:spacing w:after="0" w:line="440" w:lineRule="exact"/>
        <w:ind w:firstLine="480" w:firstLineChars="200"/>
        <w:rPr>
          <w:rFonts w:ascii="宋体" w:hAnsi="宋体" w:eastAsia="宋体"/>
          <w:sz w:val="24"/>
        </w:rPr>
      </w:pPr>
      <w:r>
        <w:rPr>
          <w:rFonts w:hint="eastAsia" w:ascii="宋体" w:hAnsi="宋体" w:eastAsia="宋体"/>
          <w:sz w:val="24"/>
        </w:rPr>
        <w:t>2. 乙方负责甲方有关人员的培训。培训时间、地点：</w:t>
      </w:r>
      <w:r>
        <w:rPr>
          <w:rFonts w:hint="eastAsia" w:ascii="宋体" w:hAnsi="宋体" w:eastAsia="宋体"/>
          <w:sz w:val="24"/>
          <w:u w:val="single"/>
        </w:rPr>
        <w:t xml:space="preserve">  按乙方响应文件承诺  </w:t>
      </w:r>
      <w:r>
        <w:rPr>
          <w:rFonts w:hint="eastAsia" w:ascii="宋体" w:hAnsi="宋体" w:eastAsia="宋体"/>
          <w:sz w:val="24"/>
        </w:rPr>
        <w:t>。</w:t>
      </w:r>
    </w:p>
    <w:p>
      <w:pPr>
        <w:spacing w:after="0" w:line="440" w:lineRule="exact"/>
        <w:ind w:firstLine="480" w:firstLineChars="200"/>
        <w:rPr>
          <w:rFonts w:ascii="宋体" w:hAnsi="宋体" w:eastAsia="宋体"/>
          <w:sz w:val="24"/>
        </w:rPr>
      </w:pPr>
      <w:r>
        <w:rPr>
          <w:rFonts w:hint="eastAsia" w:ascii="宋体" w:hAnsi="宋体" w:eastAsia="宋体"/>
          <w:sz w:val="24"/>
        </w:rPr>
        <w:t>3. 其他按乙方响应文件承诺执行。</w:t>
      </w:r>
    </w:p>
    <w:p>
      <w:pPr>
        <w:spacing w:after="0" w:line="440" w:lineRule="exact"/>
        <w:ind w:firstLine="482" w:firstLineChars="200"/>
        <w:rPr>
          <w:rFonts w:ascii="宋体" w:hAnsi="宋体" w:eastAsia="宋体"/>
          <w:sz w:val="24"/>
        </w:rPr>
      </w:pPr>
      <w:r>
        <w:rPr>
          <w:rFonts w:hint="eastAsia" w:ascii="宋体" w:hAnsi="宋体" w:eastAsia="宋体"/>
          <w:b/>
          <w:sz w:val="24"/>
        </w:rPr>
        <w:t>第六条　付款方式、保证金</w:t>
      </w:r>
    </w:p>
    <w:p>
      <w:pPr>
        <w:spacing w:after="0" w:line="440" w:lineRule="exact"/>
        <w:ind w:firstLine="480" w:firstLineChars="200"/>
        <w:rPr>
          <w:rFonts w:ascii="宋体" w:hAnsi="宋体" w:eastAsia="宋体"/>
          <w:sz w:val="24"/>
        </w:rPr>
      </w:pPr>
      <w:r>
        <w:rPr>
          <w:rFonts w:hint="eastAsia" w:ascii="宋体" w:hAnsi="宋体" w:eastAsia="宋体"/>
          <w:bCs/>
          <w:sz w:val="24"/>
        </w:rPr>
        <w:t xml:space="preserve">1. </w:t>
      </w:r>
      <w:r>
        <w:rPr>
          <w:rFonts w:hint="eastAsia" w:ascii="宋体" w:hAnsi="宋体" w:eastAsia="宋体"/>
          <w:sz w:val="24"/>
        </w:rPr>
        <w:t>当采购数量与实际使用数量不一致时，乙方应根据实际使用量供货，合同的最终结算金额按实际使用量乘以成交单价进行计算。</w:t>
      </w:r>
    </w:p>
    <w:p>
      <w:pPr>
        <w:spacing w:after="0" w:line="440" w:lineRule="exact"/>
        <w:ind w:firstLine="480" w:firstLineChars="200"/>
        <w:rPr>
          <w:rFonts w:ascii="宋体" w:hAnsi="宋体" w:eastAsia="宋体"/>
          <w:sz w:val="24"/>
        </w:rPr>
      </w:pPr>
      <w:r>
        <w:rPr>
          <w:rFonts w:hint="eastAsia" w:ascii="宋体" w:hAnsi="宋体" w:eastAsia="宋体"/>
          <w:sz w:val="24"/>
        </w:rPr>
        <w:t>2. 资金性质：</w:t>
      </w:r>
      <w:r>
        <w:rPr>
          <w:rFonts w:hint="eastAsia" w:ascii="宋体" w:hAnsi="宋体" w:eastAsia="宋体"/>
          <w:sz w:val="24"/>
          <w:u w:val="single"/>
        </w:rPr>
        <w:t xml:space="preserve">          </w:t>
      </w:r>
      <w:r>
        <w:rPr>
          <w:rFonts w:hint="eastAsia" w:ascii="宋体" w:hAnsi="宋体" w:eastAsia="宋体"/>
          <w:sz w:val="24"/>
        </w:rPr>
        <w:t>。</w:t>
      </w:r>
    </w:p>
    <w:p>
      <w:pPr>
        <w:spacing w:after="0" w:line="440" w:lineRule="exact"/>
        <w:ind w:firstLine="480" w:firstLineChars="200"/>
        <w:rPr>
          <w:rFonts w:ascii="宋体" w:hAnsi="宋体" w:eastAsia="宋体"/>
          <w:sz w:val="24"/>
        </w:rPr>
      </w:pPr>
      <w:r>
        <w:rPr>
          <w:rFonts w:hint="eastAsia" w:ascii="宋体" w:hAnsi="宋体" w:eastAsia="宋体"/>
          <w:sz w:val="24"/>
        </w:rPr>
        <w:t>3. 付款方式：</w:t>
      </w:r>
    </w:p>
    <w:p>
      <w:pPr>
        <w:spacing w:after="0" w:line="440" w:lineRule="exact"/>
        <w:ind w:firstLine="480" w:firstLineChars="200"/>
        <w:rPr>
          <w:rFonts w:ascii="宋体" w:hAnsi="宋体" w:eastAsia="宋体"/>
          <w:sz w:val="24"/>
        </w:rPr>
      </w:pPr>
      <w:r>
        <w:rPr>
          <w:rFonts w:hint="eastAsia" w:ascii="宋体" w:hAnsi="宋体" w:eastAsia="宋体"/>
          <w:sz w:val="24"/>
        </w:rPr>
        <w:t>（1）签订合同之日起10个工作日内采购人支付合同总金额的60%给中标人</w:t>
      </w:r>
    </w:p>
    <w:p>
      <w:pPr>
        <w:spacing w:after="0" w:line="440" w:lineRule="exact"/>
        <w:ind w:firstLine="480" w:firstLineChars="200"/>
        <w:rPr>
          <w:rFonts w:ascii="宋体" w:hAnsi="宋体" w:eastAsia="宋体"/>
          <w:sz w:val="24"/>
        </w:rPr>
      </w:pPr>
      <w:r>
        <w:rPr>
          <w:rFonts w:hint="eastAsia" w:ascii="宋体" w:hAnsi="宋体" w:eastAsia="宋体"/>
          <w:sz w:val="24"/>
        </w:rPr>
        <w:t>（2）乙方将所有设备安装调试完毕运转正常，并为甲方提供培训结束，经甲方最终验收合格后，由乙方出具总金额发票，甲方自收到发票起5个工作日内支付给乙方合同金额的37%，剩余的合同总金额3%的货款作为质保金， 质保金在保修期满（1年）后15个工作日内甲方向乙方一次性付清（无息）。</w:t>
      </w:r>
    </w:p>
    <w:p>
      <w:pPr>
        <w:spacing w:after="0" w:line="440" w:lineRule="exact"/>
        <w:ind w:firstLine="480" w:firstLineChars="200"/>
        <w:rPr>
          <w:rFonts w:ascii="宋体" w:hAnsi="宋体" w:eastAsia="宋体"/>
          <w:bCs/>
          <w:sz w:val="24"/>
        </w:rPr>
      </w:pPr>
      <w:r>
        <w:rPr>
          <w:rFonts w:hint="eastAsia" w:ascii="宋体" w:hAnsi="宋体" w:eastAsia="宋体"/>
          <w:bCs/>
          <w:sz w:val="24"/>
        </w:rPr>
        <w:t>4.履约保证金账户信息如下：</w:t>
      </w:r>
    </w:p>
    <w:p>
      <w:pPr>
        <w:spacing w:after="0" w:line="440" w:lineRule="exact"/>
        <w:ind w:firstLine="480" w:firstLineChars="200"/>
        <w:rPr>
          <w:rFonts w:ascii="宋体" w:hAnsi="宋体" w:eastAsia="宋体"/>
          <w:bCs/>
          <w:sz w:val="24"/>
        </w:rPr>
      </w:pPr>
      <w:r>
        <w:rPr>
          <w:rFonts w:hint="eastAsia" w:ascii="宋体" w:hAnsi="宋体" w:eastAsia="宋体"/>
          <w:bCs/>
          <w:sz w:val="24"/>
        </w:rPr>
        <w:t>开户名：大化瑶族自治县财政局</w:t>
      </w:r>
    </w:p>
    <w:p>
      <w:pPr>
        <w:spacing w:after="0" w:line="440" w:lineRule="exact"/>
        <w:ind w:firstLine="480" w:firstLineChars="200"/>
        <w:rPr>
          <w:rFonts w:ascii="宋体" w:hAnsi="宋体" w:eastAsia="宋体"/>
          <w:bCs/>
          <w:sz w:val="24"/>
        </w:rPr>
      </w:pPr>
      <w:r>
        <w:rPr>
          <w:rFonts w:hint="eastAsia" w:ascii="宋体" w:hAnsi="宋体" w:eastAsia="宋体"/>
          <w:bCs/>
          <w:sz w:val="24"/>
        </w:rPr>
        <w:t>开户行：中国工商银行大化县支行</w:t>
      </w:r>
    </w:p>
    <w:p>
      <w:pPr>
        <w:spacing w:after="0" w:line="440" w:lineRule="exact"/>
        <w:ind w:firstLine="480" w:firstLineChars="200"/>
        <w:rPr>
          <w:rFonts w:ascii="宋体" w:hAnsi="宋体" w:eastAsia="宋体"/>
          <w:bCs/>
          <w:sz w:val="24"/>
        </w:rPr>
      </w:pPr>
      <w:r>
        <w:rPr>
          <w:rFonts w:hint="eastAsia" w:ascii="宋体" w:hAnsi="宋体" w:eastAsia="宋体"/>
          <w:bCs/>
          <w:sz w:val="24"/>
        </w:rPr>
        <w:t>帐  号：2114865009259001722-000000048</w:t>
      </w:r>
    </w:p>
    <w:p>
      <w:pPr>
        <w:spacing w:after="0" w:line="440" w:lineRule="exact"/>
        <w:ind w:firstLine="480" w:firstLineChars="200"/>
        <w:rPr>
          <w:rFonts w:ascii="宋体" w:hAnsi="宋体" w:eastAsia="宋体"/>
          <w:sz w:val="24"/>
        </w:rPr>
      </w:pPr>
      <w:r>
        <w:rPr>
          <w:rFonts w:hint="eastAsia" w:ascii="宋体" w:hAnsi="宋体" w:eastAsia="宋体"/>
          <w:bCs/>
          <w:sz w:val="24"/>
        </w:rPr>
        <w:t>（2）</w:t>
      </w:r>
      <w:r>
        <w:rPr>
          <w:rFonts w:hint="eastAsia" w:ascii="宋体" w:hAnsi="宋体" w:eastAsia="宋体"/>
          <w:sz w:val="24"/>
        </w:rPr>
        <w:t>按合同约定交货验收合格后，由乙方向甲方提供《政府采购项目履约保证金退付意见书》及《政府采购项目合同验收报告》（详见附件），甲方在收到合格材料后5个工作日内以银行转帐方式如数退还（不计利息）。</w:t>
      </w:r>
    </w:p>
    <w:p>
      <w:pPr>
        <w:spacing w:after="0" w:line="440" w:lineRule="exact"/>
        <w:ind w:firstLine="482" w:firstLineChars="200"/>
        <w:rPr>
          <w:rFonts w:ascii="宋体" w:hAnsi="宋体" w:eastAsia="宋体"/>
          <w:b/>
          <w:sz w:val="24"/>
        </w:rPr>
      </w:pPr>
      <w:r>
        <w:rPr>
          <w:rFonts w:hint="eastAsia" w:ascii="宋体" w:hAnsi="宋体" w:eastAsia="宋体"/>
          <w:b/>
          <w:sz w:val="24"/>
        </w:rPr>
        <w:t>第七条  税费</w:t>
      </w:r>
    </w:p>
    <w:p>
      <w:pPr>
        <w:spacing w:after="0" w:line="440" w:lineRule="exact"/>
        <w:ind w:firstLine="480" w:firstLineChars="200"/>
        <w:rPr>
          <w:rFonts w:ascii="宋体" w:hAnsi="宋体" w:eastAsia="宋体"/>
          <w:sz w:val="24"/>
        </w:rPr>
      </w:pPr>
      <w:r>
        <w:rPr>
          <w:rFonts w:hint="eastAsia" w:ascii="宋体" w:hAnsi="宋体" w:eastAsia="宋体"/>
          <w:sz w:val="24"/>
        </w:rPr>
        <w:t>本合同执行中相关的一切税费均由乙方负担。</w:t>
      </w:r>
    </w:p>
    <w:p>
      <w:pPr>
        <w:spacing w:after="0" w:line="440" w:lineRule="exact"/>
        <w:ind w:firstLine="482" w:firstLineChars="200"/>
        <w:rPr>
          <w:rFonts w:ascii="宋体" w:hAnsi="宋体" w:eastAsia="宋体"/>
          <w:sz w:val="24"/>
        </w:rPr>
      </w:pPr>
      <w:r>
        <w:rPr>
          <w:rFonts w:hint="eastAsia" w:ascii="宋体" w:hAnsi="宋体" w:eastAsia="宋体"/>
          <w:b/>
          <w:sz w:val="24"/>
        </w:rPr>
        <w:t>第八条  质量保证及售后服务</w:t>
      </w:r>
    </w:p>
    <w:p>
      <w:pPr>
        <w:spacing w:after="0" w:line="440" w:lineRule="exact"/>
        <w:ind w:firstLine="480" w:firstLineChars="200"/>
        <w:rPr>
          <w:rFonts w:ascii="宋体" w:hAnsi="宋体" w:eastAsia="宋体"/>
          <w:sz w:val="24"/>
        </w:rPr>
      </w:pPr>
      <w:r>
        <w:rPr>
          <w:rFonts w:hint="eastAsia" w:ascii="宋体" w:hAnsi="宋体" w:eastAsia="宋体"/>
          <w:sz w:val="24"/>
        </w:rPr>
        <w:t>1. 乙方应按采购文件规定的货物性能、技术要求、质量标准向甲方提供未经使用的全新产品。不符合要求的，根据实际情况，经双方协商，可按以下办法处理：</w:t>
      </w:r>
    </w:p>
    <w:p>
      <w:pPr>
        <w:spacing w:after="0" w:line="440" w:lineRule="exact"/>
        <w:ind w:firstLine="480" w:firstLineChars="200"/>
        <w:rPr>
          <w:rFonts w:ascii="宋体" w:hAnsi="宋体" w:eastAsia="宋体"/>
          <w:sz w:val="24"/>
        </w:rPr>
      </w:pPr>
      <w:r>
        <w:rPr>
          <w:rFonts w:hint="eastAsia" w:ascii="宋体" w:hAnsi="宋体" w:eastAsia="宋体"/>
          <w:sz w:val="24"/>
        </w:rPr>
        <w:t>（1）更换：由乙方承担所发生的全部费用。</w:t>
      </w:r>
    </w:p>
    <w:p>
      <w:pPr>
        <w:spacing w:after="0" w:line="440" w:lineRule="exact"/>
        <w:ind w:firstLine="480" w:firstLineChars="200"/>
        <w:rPr>
          <w:rFonts w:ascii="宋体" w:hAnsi="宋体" w:eastAsia="宋体"/>
          <w:sz w:val="24"/>
        </w:rPr>
      </w:pPr>
      <w:r>
        <w:rPr>
          <w:rFonts w:hint="eastAsia" w:ascii="宋体" w:hAnsi="宋体" w:eastAsia="宋体"/>
          <w:sz w:val="24"/>
        </w:rPr>
        <w:t>（2）贬值处理：由甲乙双方合议定价。</w:t>
      </w:r>
    </w:p>
    <w:p>
      <w:pPr>
        <w:spacing w:after="0" w:line="440" w:lineRule="exact"/>
        <w:ind w:firstLine="480" w:firstLineChars="200"/>
        <w:rPr>
          <w:rFonts w:ascii="宋体" w:hAnsi="宋体" w:eastAsia="宋体"/>
          <w:sz w:val="24"/>
        </w:rPr>
      </w:pPr>
      <w:r>
        <w:rPr>
          <w:rFonts w:hint="eastAsia" w:ascii="宋体" w:hAnsi="宋体" w:eastAsia="宋体"/>
          <w:sz w:val="24"/>
        </w:rPr>
        <w:t>（3）退货处理：乙方应退还甲方支付的合同款，同时应承担该货物的直接费用（运输、保险、检验、货款利息及银行手续费等）。</w:t>
      </w:r>
    </w:p>
    <w:p>
      <w:pPr>
        <w:spacing w:after="0" w:line="440" w:lineRule="exact"/>
        <w:ind w:firstLine="480" w:firstLineChars="200"/>
        <w:rPr>
          <w:rFonts w:ascii="宋体" w:hAnsi="宋体" w:eastAsia="宋体"/>
          <w:sz w:val="24"/>
        </w:rPr>
      </w:pPr>
      <w:r>
        <w:rPr>
          <w:rFonts w:hint="eastAsia" w:ascii="宋体" w:hAnsi="宋体" w:eastAsia="宋体"/>
          <w:sz w:val="24"/>
        </w:rPr>
        <w:t>2.如在使用过程中发生质量问题，乙方在接到甲方通知后在按乙方响应文件中承诺的不超过招标要求的响应时间小时内到达甲方现场处理。</w:t>
      </w:r>
    </w:p>
    <w:p>
      <w:pPr>
        <w:spacing w:after="0" w:line="440" w:lineRule="exact"/>
        <w:ind w:firstLine="480" w:firstLineChars="200"/>
        <w:rPr>
          <w:rFonts w:ascii="宋体" w:hAnsi="宋体" w:eastAsia="宋体"/>
          <w:sz w:val="24"/>
        </w:rPr>
      </w:pPr>
      <w:r>
        <w:rPr>
          <w:rFonts w:hint="eastAsia" w:ascii="宋体" w:hAnsi="宋体" w:eastAsia="宋体"/>
          <w:sz w:val="24"/>
        </w:rPr>
        <w:t>3.乙方应按照国家有关法律法规和“三包”规定以及采购文件、响应文件和本合同所附的《售后服务方案》，为甲方提供售后服务。</w:t>
      </w:r>
    </w:p>
    <w:p>
      <w:pPr>
        <w:spacing w:after="0" w:line="440" w:lineRule="exact"/>
        <w:ind w:firstLine="480" w:firstLineChars="200"/>
        <w:rPr>
          <w:rFonts w:ascii="宋体" w:hAnsi="宋体" w:eastAsia="宋体"/>
          <w:sz w:val="24"/>
        </w:rPr>
      </w:pPr>
      <w:r>
        <w:rPr>
          <w:rFonts w:ascii="宋体" w:hAnsi="宋体" w:eastAsia="宋体"/>
          <w:sz w:val="24"/>
        </w:rPr>
        <w:t>4</w:t>
      </w:r>
      <w:r>
        <w:rPr>
          <w:rFonts w:hint="eastAsia" w:ascii="宋体" w:hAnsi="宋体" w:eastAsia="宋体"/>
          <w:sz w:val="24"/>
        </w:rPr>
        <w:t>.在质保期内，乙方应对货物出现的质量及安全问题负责处理解决并承担一切费用。</w:t>
      </w:r>
    </w:p>
    <w:p>
      <w:pPr>
        <w:spacing w:after="0" w:line="440" w:lineRule="exact"/>
        <w:ind w:firstLine="480" w:firstLineChars="200"/>
        <w:rPr>
          <w:rFonts w:ascii="宋体" w:hAnsi="宋体" w:eastAsia="宋体"/>
          <w:sz w:val="24"/>
        </w:rPr>
      </w:pPr>
      <w:r>
        <w:rPr>
          <w:rFonts w:ascii="宋体" w:hAnsi="宋体" w:eastAsia="宋体"/>
          <w:sz w:val="24"/>
        </w:rPr>
        <w:t>5</w:t>
      </w:r>
      <w:r>
        <w:rPr>
          <w:rFonts w:hint="eastAsia" w:ascii="宋体" w:hAnsi="宋体" w:eastAsia="宋体"/>
          <w:sz w:val="24"/>
        </w:rPr>
        <w:t>.上述的货物免费保修期</w:t>
      </w:r>
      <w:r>
        <w:rPr>
          <w:rFonts w:hint="eastAsia" w:ascii="宋体" w:hAnsi="宋体" w:eastAsia="宋体"/>
          <w:sz w:val="24"/>
          <w:u w:val="single"/>
        </w:rPr>
        <w:t>按乙方响应文件承诺</w:t>
      </w:r>
      <w:r>
        <w:rPr>
          <w:rFonts w:hint="eastAsia" w:ascii="宋体" w:hAnsi="宋体" w:eastAsia="宋体"/>
          <w:sz w:val="24"/>
        </w:rPr>
        <w:t>，因人为因素出现的故障不在免费保修范围内。超过保修期的机器设备，终生维修，维修时只收部件成本费。</w:t>
      </w:r>
    </w:p>
    <w:p>
      <w:pPr>
        <w:spacing w:after="0" w:line="440" w:lineRule="exact"/>
        <w:ind w:firstLine="480" w:firstLineChars="200"/>
        <w:rPr>
          <w:rFonts w:ascii="宋体" w:hAnsi="宋体" w:eastAsia="宋体"/>
          <w:sz w:val="24"/>
        </w:rPr>
      </w:pPr>
      <w:r>
        <w:rPr>
          <w:rFonts w:hint="eastAsia" w:ascii="宋体" w:hAnsi="宋体" w:eastAsia="宋体"/>
          <w:sz w:val="24"/>
        </w:rPr>
        <w:t>6.乙方提供的服务承诺和售后服务及保修期责任等其它具体约定事项：</w:t>
      </w:r>
      <w:r>
        <w:rPr>
          <w:rFonts w:hint="eastAsia" w:ascii="宋体" w:hAnsi="宋体" w:eastAsia="宋体"/>
          <w:sz w:val="24"/>
          <w:u w:val="single"/>
        </w:rPr>
        <w:t>（见合同附件）</w:t>
      </w:r>
      <w:r>
        <w:rPr>
          <w:rFonts w:hint="eastAsia" w:ascii="宋体" w:hAnsi="宋体" w:eastAsia="宋体"/>
          <w:sz w:val="24"/>
        </w:rPr>
        <w:t>。</w:t>
      </w:r>
    </w:p>
    <w:p>
      <w:pPr>
        <w:spacing w:after="0" w:line="440" w:lineRule="exact"/>
        <w:ind w:firstLine="482" w:firstLineChars="200"/>
        <w:rPr>
          <w:rFonts w:ascii="宋体" w:hAnsi="宋体" w:eastAsia="宋体"/>
          <w:sz w:val="24"/>
        </w:rPr>
      </w:pPr>
      <w:r>
        <w:rPr>
          <w:rFonts w:hint="eastAsia" w:ascii="宋体" w:hAnsi="宋体" w:eastAsia="宋体"/>
          <w:b/>
          <w:sz w:val="24"/>
        </w:rPr>
        <w:t>第九条  调试和验收</w:t>
      </w:r>
    </w:p>
    <w:p>
      <w:pPr>
        <w:spacing w:after="0" w:line="440" w:lineRule="exact"/>
        <w:ind w:firstLine="480" w:firstLineChars="200"/>
        <w:rPr>
          <w:rFonts w:ascii="宋体" w:hAnsi="宋体" w:eastAsia="宋体"/>
          <w:sz w:val="24"/>
        </w:rPr>
      </w:pPr>
      <w:r>
        <w:rPr>
          <w:rFonts w:hint="eastAsia" w:ascii="宋体" w:hAnsi="宋体" w:eastAsia="宋体"/>
          <w:sz w:val="24"/>
        </w:rPr>
        <w:t>1.甲方对乙方提供的货物在使用前进行调试时，乙方需负责安装并培训甲方的使用操作人员，并协助甲方一起调试，直到符合技术要求，甲方才做最终验收。</w:t>
      </w:r>
    </w:p>
    <w:p>
      <w:pPr>
        <w:spacing w:after="0" w:line="440" w:lineRule="exact"/>
        <w:ind w:firstLine="480" w:firstLineChars="200"/>
        <w:rPr>
          <w:rFonts w:ascii="宋体" w:hAnsi="宋体" w:eastAsia="宋体"/>
          <w:sz w:val="24"/>
        </w:rPr>
      </w:pPr>
      <w:r>
        <w:rPr>
          <w:rFonts w:ascii="宋体" w:hAnsi="宋体" w:eastAsia="宋体"/>
          <w:sz w:val="24"/>
        </w:rPr>
        <w:t xml:space="preserve">2. </w:t>
      </w:r>
      <w:r>
        <w:rPr>
          <w:rFonts w:hint="eastAsia" w:ascii="宋体" w:hAnsi="宋体" w:eastAsia="宋体"/>
          <w:sz w:val="24"/>
        </w:rPr>
        <w:t>验收由甲方组织，乙方配合进行。对技术复杂的货物，甲方应请国家认可的专业检测机构参与最终验收，并由其出具质量检测报告。</w:t>
      </w:r>
    </w:p>
    <w:p>
      <w:pPr>
        <w:spacing w:after="0" w:line="440" w:lineRule="exact"/>
        <w:ind w:firstLine="480" w:firstLineChars="200"/>
        <w:rPr>
          <w:rFonts w:ascii="宋体" w:hAnsi="宋体" w:eastAsia="宋体"/>
          <w:sz w:val="24"/>
        </w:rPr>
      </w:pPr>
      <w:r>
        <w:rPr>
          <w:rFonts w:hint="eastAsia" w:ascii="宋体" w:hAnsi="宋体" w:eastAsia="宋体"/>
          <w:sz w:val="24"/>
        </w:rPr>
        <w:t>（</w:t>
      </w:r>
      <w:r>
        <w:rPr>
          <w:rFonts w:ascii="宋体" w:hAnsi="宋体" w:eastAsia="宋体"/>
          <w:sz w:val="24"/>
        </w:rPr>
        <w:t>1</w:t>
      </w:r>
      <w:r>
        <w:rPr>
          <w:rFonts w:hint="eastAsia" w:ascii="宋体" w:hAnsi="宋体" w:eastAsia="宋体"/>
          <w:sz w:val="24"/>
        </w:rPr>
        <w:t>）货物在乙方通知安装调试完毕后七个工作日内验收。</w:t>
      </w:r>
    </w:p>
    <w:p>
      <w:pPr>
        <w:spacing w:after="0" w:line="440" w:lineRule="exact"/>
        <w:ind w:firstLine="480" w:firstLineChars="200"/>
        <w:rPr>
          <w:rFonts w:ascii="宋体" w:hAnsi="宋体" w:eastAsia="宋体"/>
          <w:sz w:val="24"/>
        </w:rPr>
      </w:pPr>
      <w:r>
        <w:rPr>
          <w:rFonts w:hint="eastAsia" w:ascii="宋体" w:hAnsi="宋体" w:eastAsia="宋体"/>
          <w:sz w:val="24"/>
        </w:rPr>
        <w:t>（</w:t>
      </w:r>
      <w:r>
        <w:rPr>
          <w:rFonts w:ascii="宋体" w:hAnsi="宋体" w:eastAsia="宋体"/>
          <w:sz w:val="24"/>
        </w:rPr>
        <w:t>2</w:t>
      </w:r>
      <w:r>
        <w:rPr>
          <w:rFonts w:hint="eastAsia" w:ascii="宋体" w:hAnsi="宋体" w:eastAsia="宋体"/>
          <w:sz w:val="24"/>
        </w:rPr>
        <w:t>）验收标准：按国家有关规定以及甲方采购文件的质量要求和技术指标、乙方的响应文件及承诺与本合同约定标准进行验收；甲乙双方如对质量要求和技术指标的约定标准有相互抵触或异议的事项，由甲方在招标与响应文件中按质量要求和技术指标比较优胜的原则确定该项的约定标准进行验收；</w:t>
      </w:r>
    </w:p>
    <w:p>
      <w:pPr>
        <w:spacing w:after="0" w:line="440" w:lineRule="exact"/>
        <w:ind w:firstLine="480" w:firstLineChars="200"/>
        <w:rPr>
          <w:rFonts w:ascii="宋体" w:hAnsi="宋体" w:eastAsia="宋体"/>
          <w:sz w:val="24"/>
        </w:rPr>
      </w:pPr>
      <w:r>
        <w:rPr>
          <w:rFonts w:hint="eastAsia" w:ascii="宋体" w:hAnsi="宋体" w:eastAsia="宋体"/>
          <w:sz w:val="24"/>
        </w:rPr>
        <w:t>（</w:t>
      </w:r>
      <w:r>
        <w:rPr>
          <w:rFonts w:ascii="宋体" w:hAnsi="宋体" w:eastAsia="宋体"/>
          <w:sz w:val="24"/>
        </w:rPr>
        <w:t>3</w:t>
      </w:r>
      <w:r>
        <w:rPr>
          <w:rFonts w:hint="eastAsia" w:ascii="宋体" w:hAnsi="宋体" w:eastAsia="宋体"/>
          <w:sz w:val="24"/>
        </w:rPr>
        <w:t>）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w:t>
      </w:r>
    </w:p>
    <w:p>
      <w:pPr>
        <w:spacing w:after="0" w:line="440" w:lineRule="exact"/>
        <w:ind w:firstLine="480" w:firstLineChars="200"/>
        <w:rPr>
          <w:rFonts w:ascii="宋体" w:hAnsi="宋体" w:eastAsia="宋体"/>
          <w:sz w:val="24"/>
        </w:rPr>
      </w:pPr>
      <w:r>
        <w:rPr>
          <w:rFonts w:hint="eastAsia" w:ascii="宋体" w:hAnsi="宋体" w:eastAsia="宋体"/>
          <w:sz w:val="24"/>
        </w:rPr>
        <w:t>（</w:t>
      </w:r>
      <w:r>
        <w:rPr>
          <w:rFonts w:ascii="宋体" w:hAnsi="宋体" w:eastAsia="宋体"/>
          <w:sz w:val="24"/>
        </w:rPr>
        <w:t>4</w:t>
      </w:r>
      <w:r>
        <w:rPr>
          <w:rFonts w:hint="eastAsia" w:ascii="宋体" w:hAnsi="宋体" w:eastAsia="宋体"/>
          <w:sz w:val="24"/>
        </w:rPr>
        <w:t>）如货物经乙方</w:t>
      </w:r>
      <w:r>
        <w:rPr>
          <w:rFonts w:ascii="宋体" w:hAnsi="宋体" w:eastAsia="宋体"/>
          <w:sz w:val="24"/>
        </w:rPr>
        <w:t>1</w:t>
      </w:r>
      <w:r>
        <w:rPr>
          <w:rFonts w:hint="eastAsia" w:ascii="宋体" w:hAnsi="宋体" w:eastAsia="宋体"/>
          <w:sz w:val="24"/>
        </w:rPr>
        <w:t>次维修仍不能达到合同约定的质量标准，甲方有权退货，并视作乙方不能交付货物而须支付违约赔偿金给甲方，甲方还可依法追究乙方的违约责任，并按虚假应标上报处理。</w:t>
      </w:r>
    </w:p>
    <w:p>
      <w:pPr>
        <w:spacing w:after="0" w:line="440" w:lineRule="exact"/>
        <w:ind w:firstLine="480" w:firstLineChars="200"/>
        <w:rPr>
          <w:rFonts w:ascii="宋体" w:hAnsi="宋体" w:eastAsia="宋体"/>
          <w:sz w:val="24"/>
        </w:rPr>
      </w:pPr>
      <w:r>
        <w:rPr>
          <w:rFonts w:hint="eastAsia" w:ascii="宋体" w:hAnsi="宋体" w:eastAsia="宋体"/>
          <w:sz w:val="24"/>
        </w:rPr>
        <w:t>（</w:t>
      </w:r>
      <w:r>
        <w:rPr>
          <w:rFonts w:ascii="宋体" w:hAnsi="宋体" w:eastAsia="宋体"/>
          <w:sz w:val="24"/>
        </w:rPr>
        <w:t>5</w:t>
      </w:r>
      <w:r>
        <w:rPr>
          <w:rFonts w:hint="eastAsia" w:ascii="宋体" w:hAnsi="宋体" w:eastAsia="宋体"/>
          <w:sz w:val="24"/>
        </w:rPr>
        <w:t>）验收结束后，应当出具验收书，列明各项标准的验收情况及项目总体评价，由验收双方共同签署。</w:t>
      </w:r>
    </w:p>
    <w:p>
      <w:pPr>
        <w:spacing w:after="0" w:line="440" w:lineRule="exact"/>
        <w:ind w:firstLine="480" w:firstLineChars="200"/>
        <w:rPr>
          <w:rFonts w:ascii="宋体" w:hAnsi="宋体" w:eastAsia="宋体"/>
          <w:sz w:val="24"/>
        </w:rPr>
      </w:pPr>
      <w:r>
        <w:rPr>
          <w:rFonts w:ascii="宋体" w:hAnsi="宋体" w:eastAsia="宋体"/>
          <w:sz w:val="24"/>
        </w:rPr>
        <w:t>3.</w:t>
      </w:r>
      <w:r>
        <w:rPr>
          <w:rFonts w:hint="eastAsia" w:ascii="宋体" w:hAnsi="宋体" w:eastAsia="宋体"/>
          <w:sz w:val="24"/>
        </w:rPr>
        <w:t>货物安装完成后七个工作日内，甲方无故不进行验收工作并已使用货物的，视同已安装调试完成并验收合格。验收合格的项目，甲方在验收书签署之日后日内向乙方支付采购资金，在日内退还履约保证金（如有）。验收不合格的项目，将按本合同第十条违约责任处理，未作约定的，按照《合同法》规定处理。</w:t>
      </w:r>
    </w:p>
    <w:p>
      <w:pPr>
        <w:spacing w:after="0" w:line="440" w:lineRule="exact"/>
        <w:ind w:firstLine="480" w:firstLineChars="200"/>
        <w:rPr>
          <w:rFonts w:ascii="宋体" w:hAnsi="宋体" w:eastAsia="宋体"/>
          <w:sz w:val="24"/>
        </w:rPr>
      </w:pPr>
      <w:r>
        <w:rPr>
          <w:rFonts w:ascii="宋体" w:hAnsi="宋体" w:eastAsia="宋体"/>
          <w:sz w:val="24"/>
        </w:rPr>
        <w:t>4</w:t>
      </w:r>
      <w:r>
        <w:rPr>
          <w:rFonts w:hint="eastAsia" w:ascii="宋体" w:hAnsi="宋体" w:eastAsia="宋体"/>
          <w:sz w:val="24"/>
        </w:rPr>
        <w:t>. 验收时乙方必须在现场，验收完毕后作出验收结果报告；验收费用由乙方负责。</w:t>
      </w:r>
    </w:p>
    <w:p>
      <w:pPr>
        <w:spacing w:after="0" w:line="440" w:lineRule="exact"/>
        <w:ind w:firstLine="480" w:firstLineChars="200"/>
        <w:rPr>
          <w:rFonts w:ascii="宋体" w:hAnsi="宋体" w:eastAsia="宋体"/>
          <w:sz w:val="24"/>
        </w:rPr>
      </w:pPr>
      <w:r>
        <w:rPr>
          <w:rFonts w:hint="eastAsia" w:ascii="宋体" w:hAnsi="宋体" w:eastAsia="宋体"/>
          <w:sz w:val="24"/>
        </w:rPr>
        <w:t>5. 其他未尽事宜应严格按照《关于印发广西壮族自治区政府采购项目履约验收管理办法的通知》</w:t>
      </w:r>
      <w:r>
        <w:rPr>
          <w:rFonts w:ascii="宋体" w:hAnsi="宋体" w:eastAsia="宋体"/>
          <w:sz w:val="24"/>
        </w:rPr>
        <w:t>[</w:t>
      </w:r>
      <w:r>
        <w:rPr>
          <w:rFonts w:hint="eastAsia" w:ascii="宋体" w:hAnsi="宋体" w:eastAsia="宋体"/>
          <w:sz w:val="24"/>
        </w:rPr>
        <w:t>桂财采〔</w:t>
      </w:r>
      <w:r>
        <w:rPr>
          <w:rFonts w:ascii="宋体" w:hAnsi="宋体" w:eastAsia="宋体"/>
          <w:sz w:val="24"/>
        </w:rPr>
        <w:t>2015</w:t>
      </w:r>
      <w:r>
        <w:rPr>
          <w:rFonts w:hint="eastAsia" w:ascii="宋体" w:hAnsi="宋体" w:eastAsia="宋体"/>
          <w:sz w:val="24"/>
        </w:rPr>
        <w:t>〕</w:t>
      </w:r>
      <w:r>
        <w:rPr>
          <w:rFonts w:ascii="宋体" w:hAnsi="宋体" w:eastAsia="宋体"/>
          <w:sz w:val="24"/>
        </w:rPr>
        <w:t>22</w:t>
      </w:r>
      <w:r>
        <w:rPr>
          <w:rFonts w:hint="eastAsia" w:ascii="宋体" w:hAnsi="宋体" w:eastAsia="宋体"/>
          <w:sz w:val="24"/>
        </w:rPr>
        <w:t>号</w:t>
      </w:r>
      <w:r>
        <w:rPr>
          <w:rFonts w:ascii="宋体" w:hAnsi="宋体" w:eastAsia="宋体"/>
          <w:sz w:val="24"/>
        </w:rPr>
        <w:t>]</w:t>
      </w:r>
      <w:r>
        <w:rPr>
          <w:rFonts w:hint="eastAsia" w:ascii="宋体" w:hAnsi="宋体" w:eastAsia="宋体"/>
          <w:sz w:val="24"/>
        </w:rPr>
        <w:t>以及《财政部关于进一步加强政府采购需求和履约验收管理的指导意见》</w:t>
      </w:r>
      <w:r>
        <w:rPr>
          <w:rFonts w:ascii="宋体" w:hAnsi="宋体" w:eastAsia="宋体"/>
          <w:sz w:val="24"/>
        </w:rPr>
        <w:t>[</w:t>
      </w:r>
      <w:r>
        <w:rPr>
          <w:rFonts w:hint="eastAsia" w:ascii="宋体" w:hAnsi="宋体" w:eastAsia="宋体"/>
          <w:sz w:val="24"/>
        </w:rPr>
        <w:t>财库〔</w:t>
      </w:r>
      <w:r>
        <w:rPr>
          <w:rFonts w:ascii="宋体" w:hAnsi="宋体" w:eastAsia="宋体"/>
          <w:sz w:val="24"/>
        </w:rPr>
        <w:t>2016</w:t>
      </w:r>
      <w:r>
        <w:rPr>
          <w:rFonts w:hint="eastAsia" w:ascii="宋体" w:hAnsi="宋体" w:eastAsia="宋体"/>
          <w:sz w:val="24"/>
        </w:rPr>
        <w:t>〕</w:t>
      </w:r>
      <w:r>
        <w:rPr>
          <w:rFonts w:ascii="宋体" w:hAnsi="宋体" w:eastAsia="宋体"/>
          <w:sz w:val="24"/>
        </w:rPr>
        <w:t>205</w:t>
      </w:r>
      <w:r>
        <w:rPr>
          <w:rFonts w:hint="eastAsia" w:ascii="宋体" w:hAnsi="宋体" w:eastAsia="宋体"/>
          <w:sz w:val="24"/>
        </w:rPr>
        <w:t>号</w:t>
      </w:r>
      <w:r>
        <w:rPr>
          <w:rFonts w:ascii="宋体" w:hAnsi="宋体" w:eastAsia="宋体"/>
          <w:sz w:val="24"/>
        </w:rPr>
        <w:t>]</w:t>
      </w:r>
      <w:r>
        <w:rPr>
          <w:rFonts w:hint="eastAsia" w:ascii="宋体" w:hAnsi="宋体" w:eastAsia="宋体"/>
          <w:sz w:val="24"/>
        </w:rPr>
        <w:t>规定执行。</w:t>
      </w:r>
    </w:p>
    <w:p>
      <w:pPr>
        <w:spacing w:after="0" w:line="440" w:lineRule="exact"/>
        <w:ind w:firstLine="482" w:firstLineChars="200"/>
        <w:rPr>
          <w:rFonts w:ascii="宋体" w:hAnsi="宋体" w:eastAsia="宋体"/>
          <w:b/>
          <w:sz w:val="24"/>
        </w:rPr>
      </w:pPr>
      <w:r>
        <w:rPr>
          <w:rFonts w:hint="eastAsia" w:ascii="宋体" w:hAnsi="宋体" w:eastAsia="宋体"/>
          <w:b/>
          <w:sz w:val="24"/>
        </w:rPr>
        <w:t>第十条　违约责任</w:t>
      </w:r>
    </w:p>
    <w:p>
      <w:pPr>
        <w:spacing w:after="0" w:line="440" w:lineRule="exact"/>
        <w:ind w:firstLine="480" w:firstLineChars="200"/>
        <w:rPr>
          <w:rFonts w:ascii="宋体" w:hAnsi="宋体" w:eastAsia="宋体"/>
          <w:sz w:val="24"/>
        </w:rPr>
      </w:pPr>
      <w:r>
        <w:rPr>
          <w:rFonts w:hint="eastAsia" w:ascii="宋体" w:hAnsi="宋体" w:eastAsia="宋体"/>
          <w:sz w:val="24"/>
        </w:rPr>
        <w:t>1. 乙方所提供的货物规格、技术标准、材料等质量不合格的，应及时更换，更换不及时的按逾期交货处罚；因质量问题甲方不同意接收的或特殊情况甲方不同意接收的，乙方应向甲方支付违约货款额 5%违约金并赔偿甲方经济损失。</w:t>
      </w:r>
    </w:p>
    <w:p>
      <w:pPr>
        <w:spacing w:after="0" w:line="440" w:lineRule="exact"/>
        <w:ind w:firstLine="480" w:firstLineChars="200"/>
        <w:rPr>
          <w:rFonts w:ascii="宋体" w:hAnsi="宋体" w:eastAsia="宋体"/>
          <w:sz w:val="24"/>
        </w:rPr>
      </w:pPr>
      <w:r>
        <w:rPr>
          <w:rFonts w:hint="eastAsia" w:ascii="宋体" w:hAnsi="宋体" w:eastAsia="宋体"/>
          <w:sz w:val="24"/>
        </w:rPr>
        <w:t>2. 乙方提供的货物如侵犯了第三方合法权益而引发的任何纠纷或诉讼，均由乙方负责交涉并承担全部责任。</w:t>
      </w:r>
    </w:p>
    <w:p>
      <w:pPr>
        <w:spacing w:after="0" w:line="440" w:lineRule="exact"/>
        <w:ind w:firstLine="480" w:firstLineChars="200"/>
        <w:rPr>
          <w:rFonts w:ascii="宋体" w:hAnsi="宋体" w:eastAsia="宋体"/>
          <w:sz w:val="24"/>
        </w:rPr>
      </w:pPr>
      <w:r>
        <w:rPr>
          <w:rFonts w:hint="eastAsia" w:ascii="宋体" w:hAnsi="宋体" w:eastAsia="宋体"/>
          <w:sz w:val="24"/>
        </w:rPr>
        <w:t>3. 因包装、运输引起的货物损坏，按质量不合格处罚。</w:t>
      </w:r>
    </w:p>
    <w:p>
      <w:pPr>
        <w:spacing w:after="0" w:line="440" w:lineRule="exact"/>
        <w:ind w:firstLine="480" w:firstLineChars="200"/>
        <w:rPr>
          <w:rFonts w:ascii="宋体" w:hAnsi="宋体" w:eastAsia="宋体"/>
          <w:sz w:val="24"/>
        </w:rPr>
      </w:pPr>
      <w:r>
        <w:rPr>
          <w:rFonts w:hint="eastAsia" w:ascii="宋体" w:hAnsi="宋体" w:eastAsia="宋体"/>
          <w:sz w:val="24"/>
        </w:rPr>
        <w:t>4. 甲方无故延期接收货物、乙方逾期交货的，每天向对方偿付违约货款额3‰违约金，但违约金累计不得超过违约货款额5%，超过7天对方有权解除合同，违约方承担因此给对方造成经济损失；甲方延期付货款的，每天向乙方偿付延期货款额3‰滞纳金，但滞纳金累计不得超过延期货款额5%。</w:t>
      </w:r>
    </w:p>
    <w:p>
      <w:pPr>
        <w:spacing w:after="0" w:line="440" w:lineRule="exact"/>
        <w:ind w:firstLine="480" w:firstLineChars="200"/>
        <w:rPr>
          <w:rFonts w:ascii="宋体" w:hAnsi="宋体" w:eastAsia="宋体"/>
          <w:sz w:val="24"/>
        </w:rPr>
      </w:pPr>
      <w:r>
        <w:rPr>
          <w:rFonts w:hint="eastAsia" w:ascii="宋体" w:hAnsi="宋体" w:eastAsia="宋体"/>
          <w:sz w:val="24"/>
        </w:rPr>
        <w:t>5. 乙方未按本合同和响应文件中规定的服务承诺提供售后服务的，乙方应按本合同合计金额 5%向甲方支付违约金。</w:t>
      </w:r>
    </w:p>
    <w:p>
      <w:pPr>
        <w:spacing w:after="0" w:line="440" w:lineRule="exact"/>
        <w:ind w:firstLine="480" w:firstLineChars="200"/>
        <w:rPr>
          <w:rFonts w:ascii="宋体" w:hAnsi="宋体" w:eastAsia="宋体"/>
          <w:sz w:val="24"/>
        </w:rPr>
      </w:pPr>
      <w:r>
        <w:rPr>
          <w:rFonts w:hint="eastAsia" w:ascii="宋体" w:hAnsi="宋体" w:eastAsia="宋体"/>
          <w:sz w:val="24"/>
        </w:rPr>
        <w:t>6. 乙方提供的货物在质量保证期内，因设计、工艺或材料的缺陷和其它质量原因造成的问题，由乙方负责，费用从质量保证金中扣除，不足另补。</w:t>
      </w:r>
    </w:p>
    <w:p>
      <w:pPr>
        <w:spacing w:after="0" w:line="440" w:lineRule="exact"/>
        <w:ind w:firstLine="480" w:firstLineChars="200"/>
        <w:rPr>
          <w:rFonts w:ascii="宋体" w:hAnsi="宋体" w:eastAsia="宋体"/>
          <w:sz w:val="24"/>
        </w:rPr>
      </w:pPr>
      <w:r>
        <w:rPr>
          <w:rFonts w:hint="eastAsia" w:ascii="宋体" w:hAnsi="宋体" w:eastAsia="宋体"/>
          <w:sz w:val="24"/>
        </w:rPr>
        <w:t>7. 其它违约行为按违约货款额5%收取违约金并赔偿经济损失。</w:t>
      </w:r>
    </w:p>
    <w:p>
      <w:pPr>
        <w:spacing w:after="0" w:line="440" w:lineRule="exact"/>
        <w:ind w:firstLine="482" w:firstLineChars="200"/>
        <w:rPr>
          <w:rFonts w:ascii="宋体" w:hAnsi="宋体" w:eastAsia="宋体"/>
          <w:b/>
          <w:sz w:val="24"/>
        </w:rPr>
      </w:pPr>
      <w:r>
        <w:rPr>
          <w:rFonts w:hint="eastAsia" w:ascii="宋体" w:hAnsi="宋体" w:eastAsia="宋体"/>
          <w:b/>
          <w:sz w:val="24"/>
        </w:rPr>
        <w:t>第十一条  不可抗力事件处理</w:t>
      </w:r>
    </w:p>
    <w:p>
      <w:pPr>
        <w:spacing w:after="0" w:line="440" w:lineRule="exact"/>
        <w:ind w:firstLine="480" w:firstLineChars="200"/>
        <w:rPr>
          <w:rFonts w:ascii="宋体" w:hAnsi="宋体" w:eastAsia="宋体"/>
          <w:sz w:val="24"/>
        </w:rPr>
      </w:pPr>
      <w:r>
        <w:rPr>
          <w:rFonts w:hint="eastAsia" w:ascii="宋体" w:hAnsi="宋体" w:eastAsia="宋体"/>
          <w:sz w:val="24"/>
        </w:rPr>
        <w:t>1. 在合同有效期内，任何一方因不可抗力事件导致不能履行合同，则合同履行期可延长，其延长期与不可抗力影响期相同。</w:t>
      </w:r>
    </w:p>
    <w:p>
      <w:pPr>
        <w:spacing w:after="0" w:line="440" w:lineRule="exact"/>
        <w:ind w:firstLine="480" w:firstLineChars="200"/>
        <w:rPr>
          <w:rFonts w:ascii="宋体" w:hAnsi="宋体" w:eastAsia="宋体"/>
          <w:sz w:val="24"/>
        </w:rPr>
      </w:pPr>
      <w:r>
        <w:rPr>
          <w:rFonts w:hint="eastAsia" w:ascii="宋体" w:hAnsi="宋体" w:eastAsia="宋体"/>
          <w:sz w:val="24"/>
        </w:rPr>
        <w:t>2. 不可抗力事件发生后，应立即通知对方，并寄送有关权威机构出具的证明。</w:t>
      </w:r>
    </w:p>
    <w:p>
      <w:pPr>
        <w:spacing w:after="0" w:line="440" w:lineRule="exact"/>
        <w:ind w:firstLine="480" w:firstLineChars="200"/>
        <w:rPr>
          <w:rFonts w:ascii="宋体" w:hAnsi="宋体" w:eastAsia="宋体"/>
          <w:sz w:val="24"/>
        </w:rPr>
      </w:pPr>
      <w:r>
        <w:rPr>
          <w:rFonts w:hint="eastAsia" w:ascii="宋体" w:hAnsi="宋体" w:eastAsia="宋体"/>
          <w:sz w:val="24"/>
        </w:rPr>
        <w:t>3. 不可抗力事件延续一百二十天以上，双方应通过友好协商，确定是否继续履行合同。</w:t>
      </w:r>
    </w:p>
    <w:p>
      <w:pPr>
        <w:spacing w:after="0" w:line="440" w:lineRule="exact"/>
        <w:ind w:firstLine="482" w:firstLineChars="200"/>
        <w:rPr>
          <w:rFonts w:ascii="宋体" w:hAnsi="宋体" w:eastAsia="宋体"/>
          <w:sz w:val="24"/>
        </w:rPr>
      </w:pPr>
      <w:r>
        <w:rPr>
          <w:rFonts w:hint="eastAsia" w:ascii="宋体" w:hAnsi="宋体" w:eastAsia="宋体"/>
          <w:b/>
          <w:sz w:val="24"/>
        </w:rPr>
        <w:t>第十二条  合同争议解决</w:t>
      </w:r>
    </w:p>
    <w:p>
      <w:pPr>
        <w:spacing w:after="0" w:line="440" w:lineRule="exact"/>
        <w:ind w:firstLine="480" w:firstLineChars="200"/>
        <w:rPr>
          <w:rFonts w:ascii="宋体" w:hAnsi="宋体" w:eastAsia="宋体"/>
          <w:sz w:val="24"/>
        </w:rPr>
      </w:pPr>
      <w:r>
        <w:rPr>
          <w:rFonts w:hint="eastAsia" w:ascii="宋体" w:hAnsi="宋体" w:eastAsia="宋体"/>
          <w:sz w:val="24"/>
        </w:rPr>
        <w:t>1. 因货物质量问题发生争议的，应邀请国家认可的质量检测机构对货物质量进行鉴定。货物符合标准的，鉴定费由甲方承担；货物不符合标准的，鉴定费由乙方承担。</w:t>
      </w:r>
    </w:p>
    <w:p>
      <w:pPr>
        <w:spacing w:after="0" w:line="440" w:lineRule="exact"/>
        <w:ind w:firstLine="480" w:firstLineChars="200"/>
        <w:rPr>
          <w:rFonts w:ascii="宋体" w:hAnsi="宋体" w:eastAsia="宋体"/>
          <w:sz w:val="24"/>
        </w:rPr>
      </w:pPr>
      <w:r>
        <w:rPr>
          <w:rFonts w:hint="eastAsia" w:ascii="宋体" w:hAnsi="宋体" w:eastAsia="宋体"/>
          <w:sz w:val="24"/>
        </w:rPr>
        <w:t>2. 因履行本合同引起的或与本合同有关的争议，甲乙双方应首先通过友好协商解决，如果协商不能解决，可向仲裁委员会申请仲裁或向人民法院提起诉讼。</w:t>
      </w:r>
    </w:p>
    <w:p>
      <w:pPr>
        <w:spacing w:after="0" w:line="440" w:lineRule="exact"/>
        <w:ind w:firstLine="480" w:firstLineChars="200"/>
        <w:rPr>
          <w:rFonts w:ascii="宋体" w:hAnsi="宋体" w:eastAsia="宋体"/>
          <w:sz w:val="24"/>
        </w:rPr>
      </w:pPr>
      <w:r>
        <w:rPr>
          <w:rFonts w:hint="eastAsia" w:ascii="宋体" w:hAnsi="宋体" w:eastAsia="宋体"/>
          <w:sz w:val="24"/>
        </w:rPr>
        <w:t>3. 诉讼期间，本合同继续履行。</w:t>
      </w:r>
    </w:p>
    <w:p>
      <w:pPr>
        <w:spacing w:after="0" w:line="440" w:lineRule="exact"/>
        <w:ind w:firstLine="482" w:firstLineChars="200"/>
        <w:rPr>
          <w:rFonts w:ascii="宋体" w:hAnsi="宋体" w:eastAsia="宋体"/>
          <w:b/>
          <w:sz w:val="24"/>
        </w:rPr>
      </w:pPr>
      <w:r>
        <w:rPr>
          <w:rFonts w:hint="eastAsia" w:ascii="宋体" w:hAnsi="宋体" w:eastAsia="宋体"/>
          <w:b/>
          <w:sz w:val="24"/>
        </w:rPr>
        <w:t>第十三条  合同生效及其它</w:t>
      </w:r>
    </w:p>
    <w:p>
      <w:pPr>
        <w:spacing w:after="0" w:line="440" w:lineRule="exact"/>
        <w:ind w:firstLine="480" w:firstLineChars="200"/>
        <w:rPr>
          <w:rFonts w:ascii="宋体" w:hAnsi="宋体" w:eastAsia="宋体"/>
          <w:sz w:val="24"/>
        </w:rPr>
      </w:pPr>
      <w:r>
        <w:rPr>
          <w:rFonts w:hint="eastAsia" w:ascii="宋体" w:hAnsi="宋体" w:eastAsia="宋体"/>
          <w:sz w:val="24"/>
        </w:rPr>
        <w:t>1. 合同经双方法定代表人或被授权代表签字并加盖单位公章后生效。</w:t>
      </w:r>
    </w:p>
    <w:p>
      <w:pPr>
        <w:spacing w:after="0" w:line="440" w:lineRule="exact"/>
        <w:ind w:firstLine="480" w:firstLineChars="200"/>
        <w:rPr>
          <w:rFonts w:ascii="宋体" w:hAnsi="宋体" w:eastAsia="宋体"/>
          <w:sz w:val="24"/>
        </w:rPr>
      </w:pPr>
      <w:r>
        <w:rPr>
          <w:rFonts w:hint="eastAsia" w:ascii="宋体" w:hAnsi="宋体" w:eastAsia="宋体"/>
          <w:sz w:val="24"/>
        </w:rPr>
        <w:t>2.合同执行中涉及采购资金和采购内容修改或补充的，须经财政部门审批，并签书面补充协议报财政部门备案，方可作为主合同不可分割的一部分。</w:t>
      </w:r>
    </w:p>
    <w:p>
      <w:pPr>
        <w:spacing w:after="0" w:line="440" w:lineRule="exact"/>
        <w:ind w:firstLine="480" w:firstLineChars="200"/>
        <w:rPr>
          <w:rFonts w:ascii="宋体" w:hAnsi="宋体" w:eastAsia="宋体"/>
          <w:sz w:val="24"/>
        </w:rPr>
      </w:pPr>
      <w:r>
        <w:rPr>
          <w:rFonts w:hint="eastAsia" w:ascii="宋体" w:hAnsi="宋体" w:eastAsia="宋体"/>
          <w:sz w:val="24"/>
        </w:rPr>
        <w:t>3.本合同未尽事宜，遵照《合同法》有关条文执行。</w:t>
      </w:r>
    </w:p>
    <w:p>
      <w:pPr>
        <w:spacing w:after="0" w:line="440" w:lineRule="exact"/>
        <w:ind w:firstLine="482" w:firstLineChars="200"/>
        <w:rPr>
          <w:rFonts w:ascii="宋体" w:hAnsi="宋体" w:eastAsia="宋体"/>
          <w:b/>
          <w:sz w:val="24"/>
        </w:rPr>
      </w:pPr>
      <w:r>
        <w:rPr>
          <w:rFonts w:hint="eastAsia" w:ascii="宋体" w:hAnsi="宋体" w:eastAsia="宋体"/>
          <w:b/>
          <w:sz w:val="24"/>
        </w:rPr>
        <w:t>第十四条　合同的变更、终止与转让</w:t>
      </w:r>
    </w:p>
    <w:p>
      <w:pPr>
        <w:spacing w:after="0" w:line="440" w:lineRule="exact"/>
        <w:ind w:firstLine="480" w:firstLineChars="200"/>
        <w:rPr>
          <w:rFonts w:ascii="宋体" w:hAnsi="宋体" w:eastAsia="宋体"/>
          <w:sz w:val="24"/>
        </w:rPr>
      </w:pPr>
      <w:r>
        <w:rPr>
          <w:rFonts w:hint="eastAsia" w:ascii="宋体" w:hAnsi="宋体" w:eastAsia="宋体"/>
          <w:sz w:val="24"/>
        </w:rPr>
        <w:t>1. 除《中华人民共和国政府采购法》第五十条规定的情形外，本合同一经签订，甲乙双方不得擅自变更、中止或终止。</w:t>
      </w:r>
    </w:p>
    <w:p>
      <w:pPr>
        <w:spacing w:after="0" w:line="440" w:lineRule="exact"/>
        <w:ind w:firstLine="480" w:firstLineChars="200"/>
        <w:rPr>
          <w:rFonts w:ascii="宋体" w:hAnsi="宋体" w:eastAsia="宋体"/>
          <w:sz w:val="24"/>
        </w:rPr>
      </w:pPr>
      <w:r>
        <w:rPr>
          <w:rFonts w:hint="eastAsia" w:ascii="宋体" w:hAnsi="宋体" w:eastAsia="宋体"/>
          <w:sz w:val="24"/>
        </w:rPr>
        <w:t>2. 未经甲方书面同意，乙方不得擅自转让（无进口资格的供应商委托进口货物除外）其应履行的合同义务。</w:t>
      </w:r>
    </w:p>
    <w:p>
      <w:pPr>
        <w:spacing w:after="0" w:line="440" w:lineRule="exact"/>
        <w:ind w:firstLine="482" w:firstLineChars="200"/>
        <w:rPr>
          <w:rFonts w:ascii="宋体" w:hAnsi="宋体" w:eastAsia="宋体"/>
          <w:b/>
          <w:sz w:val="24"/>
        </w:rPr>
      </w:pPr>
      <w:r>
        <w:rPr>
          <w:rFonts w:hint="eastAsia" w:ascii="宋体" w:hAnsi="宋体" w:eastAsia="宋体"/>
          <w:b/>
          <w:sz w:val="24"/>
        </w:rPr>
        <w:t>第十五条　签订本合同依据</w:t>
      </w:r>
    </w:p>
    <w:p>
      <w:pPr>
        <w:spacing w:after="0" w:line="440" w:lineRule="exact"/>
        <w:ind w:firstLine="480" w:firstLineChars="200"/>
        <w:rPr>
          <w:rFonts w:ascii="宋体" w:hAnsi="宋体" w:eastAsia="宋体"/>
          <w:sz w:val="24"/>
        </w:rPr>
      </w:pPr>
      <w:r>
        <w:rPr>
          <w:rFonts w:hint="eastAsia" w:ascii="宋体" w:hAnsi="宋体" w:eastAsia="宋体"/>
          <w:sz w:val="24"/>
        </w:rPr>
        <w:t>1. 采购文件；</w:t>
      </w:r>
    </w:p>
    <w:p>
      <w:pPr>
        <w:spacing w:after="0" w:line="440" w:lineRule="exact"/>
        <w:ind w:firstLine="480" w:firstLineChars="200"/>
        <w:rPr>
          <w:rFonts w:ascii="宋体" w:hAnsi="宋体" w:eastAsia="宋体"/>
          <w:sz w:val="24"/>
        </w:rPr>
      </w:pPr>
      <w:r>
        <w:rPr>
          <w:rFonts w:hint="eastAsia" w:ascii="宋体" w:hAnsi="宋体" w:eastAsia="宋体"/>
          <w:sz w:val="24"/>
        </w:rPr>
        <w:t>2. 乙方提供的响应文件；</w:t>
      </w:r>
    </w:p>
    <w:p>
      <w:pPr>
        <w:spacing w:after="0" w:line="440" w:lineRule="exact"/>
        <w:ind w:firstLine="480" w:firstLineChars="200"/>
        <w:rPr>
          <w:rFonts w:ascii="宋体" w:hAnsi="宋体" w:eastAsia="宋体"/>
          <w:sz w:val="24"/>
        </w:rPr>
      </w:pPr>
      <w:r>
        <w:rPr>
          <w:rFonts w:hint="eastAsia" w:ascii="宋体" w:hAnsi="宋体" w:eastAsia="宋体"/>
          <w:sz w:val="24"/>
        </w:rPr>
        <w:t>3. 响应承诺书；</w:t>
      </w:r>
    </w:p>
    <w:p>
      <w:pPr>
        <w:spacing w:after="0" w:line="440" w:lineRule="exact"/>
        <w:ind w:firstLine="480" w:firstLineChars="200"/>
        <w:rPr>
          <w:rFonts w:ascii="宋体" w:hAnsi="宋体" w:eastAsia="宋体"/>
          <w:sz w:val="24"/>
        </w:rPr>
      </w:pPr>
      <w:r>
        <w:rPr>
          <w:rFonts w:hint="eastAsia" w:ascii="宋体" w:hAnsi="宋体" w:eastAsia="宋体"/>
          <w:sz w:val="24"/>
        </w:rPr>
        <w:t>4. 中标通知书。</w:t>
      </w:r>
    </w:p>
    <w:p>
      <w:pPr>
        <w:spacing w:after="0" w:line="440" w:lineRule="exact"/>
        <w:ind w:firstLine="482" w:firstLineChars="200"/>
        <w:rPr>
          <w:rFonts w:ascii="宋体" w:hAnsi="宋体" w:eastAsia="宋体"/>
          <w:sz w:val="24"/>
        </w:rPr>
      </w:pPr>
      <w:r>
        <w:rPr>
          <w:rFonts w:hint="eastAsia" w:ascii="宋体" w:hAnsi="宋体" w:eastAsia="宋体"/>
          <w:b/>
          <w:sz w:val="24"/>
        </w:rPr>
        <w:t>第十六条　</w:t>
      </w:r>
      <w:r>
        <w:rPr>
          <w:rFonts w:hint="eastAsia" w:ascii="宋体" w:hAnsi="宋体" w:eastAsia="宋体"/>
          <w:sz w:val="24"/>
        </w:rPr>
        <w:t>本合同一式份，具有同等法律效力，采购代理机构、政府采购监督管理处各一份，甲方份，乙方份（可根据需要另增加）。</w:t>
      </w:r>
    </w:p>
    <w:p>
      <w:pPr>
        <w:spacing w:after="0" w:line="440" w:lineRule="exact"/>
        <w:ind w:firstLine="480" w:firstLineChars="200"/>
        <w:rPr>
          <w:rFonts w:ascii="宋体" w:hAnsi="宋体" w:eastAsia="宋体"/>
          <w:sz w:val="24"/>
        </w:rPr>
      </w:pPr>
      <w:r>
        <w:rPr>
          <w:rFonts w:hint="eastAsia" w:ascii="宋体" w:hAnsi="宋体" w:eastAsia="宋体"/>
          <w:sz w:val="24"/>
        </w:rPr>
        <w:t>本合同甲乙双方签字盖章后生效。</w:t>
      </w:r>
    </w:p>
    <w:p>
      <w:pPr>
        <w:spacing w:line="500" w:lineRule="exact"/>
        <w:rPr>
          <w:rFonts w:ascii="宋体" w:hAnsi="宋体" w:eastAsia="宋体"/>
          <w:sz w:val="24"/>
          <w:u w:val="single"/>
        </w:rPr>
      </w:pPr>
    </w:p>
    <w:tbl>
      <w:tblPr>
        <w:tblStyle w:val="39"/>
        <w:tblW w:w="90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6"/>
        <w:gridCol w:w="4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8" w:hRule="atLeast"/>
          <w:jc w:val="center"/>
        </w:trPr>
        <w:tc>
          <w:tcPr>
            <w:tcW w:w="4516" w:type="dxa"/>
            <w:vAlign w:val="center"/>
          </w:tcPr>
          <w:p>
            <w:pPr>
              <w:spacing w:line="500" w:lineRule="exact"/>
              <w:rPr>
                <w:rFonts w:ascii="宋体" w:hAnsi="宋体" w:eastAsia="宋体"/>
                <w:sz w:val="24"/>
              </w:rPr>
            </w:pPr>
            <w:r>
              <w:rPr>
                <w:rFonts w:hint="eastAsia" w:ascii="宋体" w:hAnsi="宋体" w:eastAsia="宋体"/>
                <w:sz w:val="24"/>
              </w:rPr>
              <w:t xml:space="preserve">甲方（章）           </w:t>
            </w:r>
          </w:p>
          <w:p>
            <w:pPr>
              <w:spacing w:line="500" w:lineRule="exact"/>
              <w:rPr>
                <w:rFonts w:ascii="宋体" w:hAnsi="宋体" w:eastAsia="宋体"/>
                <w:sz w:val="24"/>
              </w:rPr>
            </w:pPr>
          </w:p>
          <w:p>
            <w:pPr>
              <w:spacing w:line="500" w:lineRule="exact"/>
              <w:rPr>
                <w:rFonts w:ascii="宋体" w:hAnsi="宋体" w:eastAsia="宋体"/>
                <w:sz w:val="24"/>
              </w:rPr>
            </w:pPr>
            <w:r>
              <w:rPr>
                <w:rFonts w:hint="eastAsia" w:ascii="宋体" w:hAnsi="宋体" w:eastAsia="宋体"/>
                <w:sz w:val="24"/>
              </w:rPr>
              <w:t>年   月   日</w:t>
            </w:r>
          </w:p>
        </w:tc>
        <w:tc>
          <w:tcPr>
            <w:tcW w:w="4517" w:type="dxa"/>
            <w:vAlign w:val="center"/>
          </w:tcPr>
          <w:p>
            <w:pPr>
              <w:spacing w:line="500" w:lineRule="exact"/>
              <w:rPr>
                <w:rFonts w:ascii="宋体" w:hAnsi="宋体" w:eastAsia="宋体"/>
                <w:sz w:val="24"/>
              </w:rPr>
            </w:pPr>
            <w:r>
              <w:rPr>
                <w:rFonts w:hint="eastAsia" w:ascii="宋体" w:hAnsi="宋体" w:eastAsia="宋体"/>
                <w:sz w:val="24"/>
              </w:rPr>
              <w:t xml:space="preserve">乙方（章）              </w:t>
            </w:r>
          </w:p>
          <w:p>
            <w:pPr>
              <w:spacing w:line="500" w:lineRule="exact"/>
              <w:rPr>
                <w:rFonts w:ascii="宋体" w:hAnsi="宋体" w:eastAsia="宋体"/>
                <w:sz w:val="24"/>
              </w:rPr>
            </w:pPr>
          </w:p>
          <w:p>
            <w:pPr>
              <w:spacing w:line="500" w:lineRule="exact"/>
              <w:rPr>
                <w:rFonts w:ascii="宋体" w:hAnsi="宋体" w:eastAsia="宋体"/>
                <w:sz w:val="24"/>
              </w:rPr>
            </w:pPr>
            <w:r>
              <w:rPr>
                <w:rFonts w:hint="eastAsia" w:ascii="宋体" w:hAnsi="宋体" w:eastAsia="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jc w:val="center"/>
        </w:trPr>
        <w:tc>
          <w:tcPr>
            <w:tcW w:w="4516" w:type="dxa"/>
            <w:vAlign w:val="center"/>
          </w:tcPr>
          <w:p>
            <w:pPr>
              <w:spacing w:line="500" w:lineRule="exact"/>
              <w:rPr>
                <w:rFonts w:ascii="宋体" w:hAnsi="宋体" w:eastAsia="宋体"/>
                <w:sz w:val="24"/>
              </w:rPr>
            </w:pPr>
            <w:r>
              <w:rPr>
                <w:rFonts w:hint="eastAsia" w:ascii="宋体" w:hAnsi="宋体" w:eastAsia="宋体"/>
                <w:sz w:val="24"/>
              </w:rPr>
              <w:t>单位地址：</w:t>
            </w:r>
          </w:p>
        </w:tc>
        <w:tc>
          <w:tcPr>
            <w:tcW w:w="4517" w:type="dxa"/>
            <w:vAlign w:val="center"/>
          </w:tcPr>
          <w:p>
            <w:pPr>
              <w:spacing w:line="500" w:lineRule="exact"/>
              <w:rPr>
                <w:rFonts w:ascii="宋体" w:hAnsi="宋体" w:eastAsia="宋体"/>
                <w:sz w:val="24"/>
              </w:rPr>
            </w:pPr>
            <w:r>
              <w:rPr>
                <w:rFonts w:hint="eastAsia" w:ascii="宋体" w:hAnsi="宋体" w:eastAsia="宋体"/>
                <w:sz w:val="24"/>
              </w:rPr>
              <w:t>单位地址：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4516" w:type="dxa"/>
            <w:vAlign w:val="center"/>
          </w:tcPr>
          <w:p>
            <w:pPr>
              <w:spacing w:line="500" w:lineRule="exact"/>
              <w:rPr>
                <w:rFonts w:ascii="宋体" w:hAnsi="宋体" w:eastAsia="宋体"/>
                <w:sz w:val="24"/>
              </w:rPr>
            </w:pPr>
            <w:r>
              <w:rPr>
                <w:rFonts w:hint="eastAsia" w:ascii="宋体" w:hAnsi="宋体" w:eastAsia="宋体"/>
                <w:sz w:val="24"/>
              </w:rPr>
              <w:t>法定代表人：</w:t>
            </w:r>
          </w:p>
        </w:tc>
        <w:tc>
          <w:tcPr>
            <w:tcW w:w="4517" w:type="dxa"/>
            <w:vAlign w:val="center"/>
          </w:tcPr>
          <w:p>
            <w:pPr>
              <w:spacing w:line="500" w:lineRule="exact"/>
              <w:rPr>
                <w:rFonts w:ascii="宋体" w:hAnsi="宋体" w:eastAsia="宋体"/>
                <w:sz w:val="24"/>
              </w:rPr>
            </w:pPr>
            <w:r>
              <w:rPr>
                <w:rFonts w:hint="eastAsia" w:ascii="宋体" w:hAnsi="宋体" w:eastAsia="宋体"/>
                <w:sz w:val="24"/>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jc w:val="center"/>
        </w:trPr>
        <w:tc>
          <w:tcPr>
            <w:tcW w:w="4516" w:type="dxa"/>
            <w:vAlign w:val="center"/>
          </w:tcPr>
          <w:p>
            <w:pPr>
              <w:spacing w:line="500" w:lineRule="exact"/>
              <w:rPr>
                <w:rFonts w:ascii="宋体" w:hAnsi="宋体" w:eastAsia="宋体"/>
                <w:sz w:val="24"/>
              </w:rPr>
            </w:pPr>
            <w:r>
              <w:rPr>
                <w:rFonts w:hint="eastAsia" w:ascii="宋体" w:hAnsi="宋体" w:eastAsia="宋体"/>
                <w:sz w:val="24"/>
              </w:rPr>
              <w:t>委托代理人：</w:t>
            </w:r>
          </w:p>
        </w:tc>
        <w:tc>
          <w:tcPr>
            <w:tcW w:w="4517" w:type="dxa"/>
            <w:vAlign w:val="center"/>
          </w:tcPr>
          <w:p>
            <w:pPr>
              <w:spacing w:line="500" w:lineRule="exact"/>
              <w:rPr>
                <w:rFonts w:ascii="宋体" w:hAnsi="宋体" w:eastAsia="宋体"/>
                <w:sz w:val="24"/>
              </w:rPr>
            </w:pPr>
            <w:r>
              <w:rPr>
                <w:rFonts w:hint="eastAsia" w:ascii="宋体" w:hAnsi="宋体" w:eastAsia="宋体"/>
                <w:sz w:val="24"/>
              </w:rPr>
              <w:t>委托代理人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4516" w:type="dxa"/>
            <w:vAlign w:val="center"/>
          </w:tcPr>
          <w:p>
            <w:pPr>
              <w:spacing w:line="500" w:lineRule="exact"/>
              <w:rPr>
                <w:rFonts w:ascii="宋体" w:hAnsi="宋体" w:eastAsia="宋体"/>
                <w:sz w:val="24"/>
              </w:rPr>
            </w:pPr>
            <w:r>
              <w:rPr>
                <w:rFonts w:hint="eastAsia" w:ascii="宋体" w:hAnsi="宋体" w:eastAsia="宋体"/>
                <w:sz w:val="24"/>
              </w:rPr>
              <w:t>电话：</w:t>
            </w:r>
          </w:p>
        </w:tc>
        <w:tc>
          <w:tcPr>
            <w:tcW w:w="4517" w:type="dxa"/>
            <w:vAlign w:val="center"/>
          </w:tcPr>
          <w:p>
            <w:pPr>
              <w:spacing w:line="500" w:lineRule="exact"/>
              <w:rPr>
                <w:rFonts w:ascii="宋体" w:hAnsi="宋体" w:eastAsia="宋体"/>
                <w:sz w:val="24"/>
              </w:rPr>
            </w:pPr>
            <w:r>
              <w:rPr>
                <w:rFonts w:hint="eastAsia" w:ascii="宋体" w:hAnsi="宋体" w:eastAsia="宋体"/>
                <w:sz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jc w:val="center"/>
        </w:trPr>
        <w:tc>
          <w:tcPr>
            <w:tcW w:w="4516" w:type="dxa"/>
            <w:vAlign w:val="center"/>
          </w:tcPr>
          <w:p>
            <w:pPr>
              <w:spacing w:line="500" w:lineRule="exact"/>
              <w:rPr>
                <w:rFonts w:ascii="宋体" w:hAnsi="宋体" w:eastAsia="宋体"/>
                <w:sz w:val="24"/>
              </w:rPr>
            </w:pPr>
            <w:r>
              <w:rPr>
                <w:rFonts w:hint="eastAsia" w:ascii="宋体" w:hAnsi="宋体" w:eastAsia="宋体"/>
                <w:sz w:val="24"/>
              </w:rPr>
              <w:t>电子邮箱：</w:t>
            </w:r>
          </w:p>
        </w:tc>
        <w:tc>
          <w:tcPr>
            <w:tcW w:w="4517" w:type="dxa"/>
            <w:vAlign w:val="center"/>
          </w:tcPr>
          <w:p>
            <w:pPr>
              <w:spacing w:line="500" w:lineRule="exact"/>
              <w:rPr>
                <w:rFonts w:ascii="宋体" w:hAnsi="宋体" w:eastAsia="宋体"/>
                <w:sz w:val="24"/>
              </w:rPr>
            </w:pPr>
            <w:r>
              <w:rPr>
                <w:rFonts w:hint="eastAsia" w:ascii="宋体" w:hAnsi="宋体" w:eastAsia="宋体"/>
                <w:sz w:val="24"/>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4516" w:type="dxa"/>
            <w:vAlign w:val="center"/>
          </w:tcPr>
          <w:p>
            <w:pPr>
              <w:spacing w:line="500" w:lineRule="exact"/>
              <w:rPr>
                <w:rFonts w:ascii="宋体" w:hAnsi="宋体" w:eastAsia="宋体"/>
                <w:sz w:val="24"/>
              </w:rPr>
            </w:pPr>
            <w:r>
              <w:rPr>
                <w:rFonts w:hint="eastAsia" w:ascii="宋体" w:hAnsi="宋体" w:eastAsia="宋体"/>
                <w:sz w:val="24"/>
              </w:rPr>
              <w:t>开户银行：</w:t>
            </w:r>
          </w:p>
        </w:tc>
        <w:tc>
          <w:tcPr>
            <w:tcW w:w="4517" w:type="dxa"/>
            <w:vAlign w:val="center"/>
          </w:tcPr>
          <w:p>
            <w:pPr>
              <w:spacing w:line="500" w:lineRule="exact"/>
              <w:rPr>
                <w:rFonts w:ascii="宋体" w:hAnsi="宋体" w:eastAsia="宋体"/>
                <w:sz w:val="24"/>
              </w:rPr>
            </w:pPr>
            <w:r>
              <w:rPr>
                <w:rFonts w:hint="eastAsia" w:ascii="宋体" w:hAnsi="宋体" w:eastAsia="宋体"/>
                <w:sz w:val="24"/>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4516" w:type="dxa"/>
            <w:vAlign w:val="center"/>
          </w:tcPr>
          <w:p>
            <w:pPr>
              <w:spacing w:line="500" w:lineRule="exact"/>
              <w:rPr>
                <w:rFonts w:ascii="宋体" w:hAnsi="宋体" w:eastAsia="宋体"/>
                <w:sz w:val="24"/>
              </w:rPr>
            </w:pPr>
            <w:r>
              <w:rPr>
                <w:rFonts w:hint="eastAsia" w:ascii="宋体" w:hAnsi="宋体" w:eastAsia="宋体"/>
                <w:sz w:val="24"/>
              </w:rPr>
              <w:t>账号：</w:t>
            </w:r>
          </w:p>
        </w:tc>
        <w:tc>
          <w:tcPr>
            <w:tcW w:w="4517" w:type="dxa"/>
            <w:vAlign w:val="center"/>
          </w:tcPr>
          <w:p>
            <w:pPr>
              <w:spacing w:line="500" w:lineRule="exact"/>
              <w:rPr>
                <w:rFonts w:ascii="宋体" w:hAnsi="宋体" w:eastAsia="宋体"/>
                <w:sz w:val="24"/>
              </w:rPr>
            </w:pPr>
            <w:r>
              <w:rPr>
                <w:rFonts w:hint="eastAsia" w:ascii="宋体" w:hAnsi="宋体" w:eastAsia="宋体"/>
                <w:sz w:val="24"/>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4516" w:type="dxa"/>
            <w:vAlign w:val="center"/>
          </w:tcPr>
          <w:p>
            <w:pPr>
              <w:spacing w:line="500" w:lineRule="exact"/>
              <w:rPr>
                <w:rFonts w:ascii="宋体" w:hAnsi="宋体" w:eastAsia="宋体"/>
                <w:sz w:val="24"/>
              </w:rPr>
            </w:pPr>
            <w:r>
              <w:rPr>
                <w:rFonts w:hint="eastAsia" w:ascii="宋体" w:hAnsi="宋体" w:eastAsia="宋体"/>
                <w:sz w:val="24"/>
              </w:rPr>
              <w:t>邮政编码：</w:t>
            </w:r>
          </w:p>
        </w:tc>
        <w:tc>
          <w:tcPr>
            <w:tcW w:w="4517" w:type="dxa"/>
            <w:vAlign w:val="center"/>
          </w:tcPr>
          <w:p>
            <w:pPr>
              <w:spacing w:line="500" w:lineRule="exact"/>
              <w:rPr>
                <w:rFonts w:ascii="宋体" w:hAnsi="宋体" w:eastAsia="宋体"/>
                <w:sz w:val="24"/>
              </w:rPr>
            </w:pPr>
            <w:r>
              <w:rPr>
                <w:rFonts w:hint="eastAsia" w:ascii="宋体" w:hAnsi="宋体" w:eastAsia="宋体"/>
                <w:sz w:val="24"/>
              </w:rPr>
              <w:t>邮政编码：</w:t>
            </w:r>
          </w:p>
        </w:tc>
      </w:tr>
    </w:tbl>
    <w:p>
      <w:pPr>
        <w:spacing w:line="500" w:lineRule="exact"/>
        <w:rPr>
          <w:rFonts w:ascii="宋体" w:hAnsi="宋体" w:eastAsia="宋体"/>
          <w:sz w:val="28"/>
          <w:szCs w:val="28"/>
        </w:rPr>
      </w:pPr>
    </w:p>
    <w:p>
      <w:pPr>
        <w:spacing w:line="500" w:lineRule="exact"/>
        <w:rPr>
          <w:rFonts w:ascii="宋体" w:hAnsi="宋体" w:eastAsia="宋体"/>
        </w:rPr>
      </w:pPr>
      <w:r>
        <w:rPr>
          <w:rFonts w:ascii="宋体" w:hAnsi="宋体" w:eastAsia="宋体"/>
        </w:rPr>
        <w:br w:type="page"/>
      </w:r>
    </w:p>
    <w:p>
      <w:pPr>
        <w:pStyle w:val="103"/>
        <w:rPr>
          <w:rFonts w:hAnsi="宋体" w:cs="Times New Roman"/>
          <w:kern w:val="2"/>
        </w:rPr>
      </w:pPr>
      <w:r>
        <w:rPr>
          <w:rFonts w:hint="eastAsia" w:hAnsi="宋体" w:cs="Times New Roman"/>
          <w:kern w:val="2"/>
        </w:rPr>
        <w:t>合同附件</w:t>
      </w:r>
      <w:r>
        <w:rPr>
          <w:rFonts w:hAnsi="宋体" w:cs="Times New Roman"/>
          <w:kern w:val="2"/>
        </w:rPr>
        <w:t xml:space="preserve">1 </w:t>
      </w:r>
    </w:p>
    <w:p>
      <w:pPr>
        <w:pStyle w:val="103"/>
        <w:jc w:val="center"/>
        <w:rPr>
          <w:rFonts w:hAnsi="宋体" w:cs="Times New Roman"/>
          <w:b/>
          <w:kern w:val="2"/>
          <w:sz w:val="28"/>
          <w:szCs w:val="28"/>
        </w:rPr>
      </w:pPr>
      <w:r>
        <w:rPr>
          <w:rFonts w:hint="eastAsia" w:hAnsi="宋体" w:cs="Times New Roman"/>
          <w:b/>
          <w:kern w:val="2"/>
          <w:sz w:val="28"/>
          <w:szCs w:val="28"/>
        </w:rPr>
        <w:t>响应承诺书</w:t>
      </w:r>
    </w:p>
    <w:p>
      <w:pPr>
        <w:pStyle w:val="103"/>
        <w:rPr>
          <w:rFonts w:hAnsi="宋体" w:cs="Times New Roman"/>
          <w:b/>
          <w:kern w:val="2"/>
          <w:sz w:val="28"/>
          <w:szCs w:val="28"/>
        </w:rPr>
      </w:pPr>
      <w:r>
        <w:rPr>
          <w:rFonts w:hint="eastAsia" w:hAnsi="宋体" w:cs="Times New Roman"/>
          <w:kern w:val="2"/>
        </w:rPr>
        <w:t>一般货物类</w:t>
      </w:r>
    </w:p>
    <w:tbl>
      <w:tblPr>
        <w:tblStyle w:val="39"/>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1"/>
        <w:gridCol w:w="4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atLeast"/>
        </w:trPr>
        <w:tc>
          <w:tcPr>
            <w:tcW w:w="8897" w:type="dxa"/>
            <w:gridSpan w:val="2"/>
          </w:tcPr>
          <w:p>
            <w:pPr>
              <w:pStyle w:val="103"/>
              <w:rPr>
                <w:rFonts w:hAnsi="宋体" w:cs="Times New Roman"/>
                <w:kern w:val="2"/>
              </w:rPr>
            </w:pPr>
            <w:r>
              <w:rPr>
                <w:rFonts w:hAnsi="宋体" w:cs="Times New Roman"/>
                <w:kern w:val="2"/>
              </w:rPr>
              <w:t>1</w:t>
            </w:r>
            <w:r>
              <w:rPr>
                <w:rFonts w:hint="eastAsia" w:hAnsi="宋体" w:cs="Times New Roman"/>
                <w:kern w:val="2"/>
              </w:rPr>
              <w:t>．乙方承诺具体事项：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rPr>
        <w:tc>
          <w:tcPr>
            <w:tcW w:w="8897" w:type="dxa"/>
            <w:gridSpan w:val="2"/>
          </w:tcPr>
          <w:p>
            <w:pPr>
              <w:pStyle w:val="103"/>
              <w:rPr>
                <w:rFonts w:hAnsi="宋体" w:cs="Times New Roman"/>
                <w:kern w:val="2"/>
              </w:rPr>
            </w:pPr>
            <w:r>
              <w:rPr>
                <w:rFonts w:hAnsi="宋体" w:cs="Times New Roman"/>
                <w:kern w:val="2"/>
              </w:rPr>
              <w:t>2</w:t>
            </w:r>
            <w:r>
              <w:rPr>
                <w:rFonts w:hint="eastAsia" w:hAnsi="宋体" w:cs="Times New Roman"/>
                <w:kern w:val="2"/>
              </w:rPr>
              <w:t>．售后服务具体事项：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trPr>
        <w:tc>
          <w:tcPr>
            <w:tcW w:w="8897" w:type="dxa"/>
            <w:gridSpan w:val="2"/>
          </w:tcPr>
          <w:p>
            <w:pPr>
              <w:pStyle w:val="103"/>
              <w:rPr>
                <w:rFonts w:hAnsi="宋体" w:cs="Times New Roman"/>
                <w:kern w:val="2"/>
              </w:rPr>
            </w:pPr>
            <w:r>
              <w:rPr>
                <w:rFonts w:hAnsi="宋体" w:cs="Times New Roman"/>
                <w:kern w:val="2"/>
              </w:rPr>
              <w:t>3</w:t>
            </w:r>
            <w:r>
              <w:rPr>
                <w:rFonts w:hint="eastAsia" w:hAnsi="宋体" w:cs="Times New Roman"/>
                <w:kern w:val="2"/>
              </w:rPr>
              <w:t>．质保期责任：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trPr>
        <w:tc>
          <w:tcPr>
            <w:tcW w:w="8897" w:type="dxa"/>
            <w:gridSpan w:val="2"/>
          </w:tcPr>
          <w:p>
            <w:pPr>
              <w:pStyle w:val="103"/>
              <w:rPr>
                <w:rFonts w:hAnsi="宋体" w:cs="Times New Roman"/>
                <w:kern w:val="2"/>
              </w:rPr>
            </w:pPr>
            <w:r>
              <w:rPr>
                <w:rFonts w:hAnsi="宋体" w:cs="Times New Roman"/>
                <w:kern w:val="2"/>
              </w:rPr>
              <w:t>4</w:t>
            </w:r>
            <w:r>
              <w:rPr>
                <w:rFonts w:hint="eastAsia" w:hAnsi="宋体" w:cs="Times New Roman"/>
                <w:kern w:val="2"/>
              </w:rPr>
              <w:t>．其他具体事项：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tc>
          <w:tcPr>
            <w:tcW w:w="4361" w:type="dxa"/>
          </w:tcPr>
          <w:p>
            <w:pPr>
              <w:pStyle w:val="103"/>
              <w:rPr>
                <w:rFonts w:hAnsi="宋体" w:cs="Times New Roman"/>
                <w:kern w:val="2"/>
              </w:rPr>
            </w:pPr>
            <w:r>
              <w:rPr>
                <w:rFonts w:hint="eastAsia" w:hAnsi="宋体" w:cs="Times New Roman"/>
                <w:kern w:val="2"/>
              </w:rPr>
              <w:t>甲方</w:t>
            </w:r>
            <w:r>
              <w:rPr>
                <w:rFonts w:hAnsi="宋体" w:cs="Times New Roman"/>
                <w:kern w:val="2"/>
              </w:rPr>
              <w:t>(</w:t>
            </w:r>
            <w:r>
              <w:rPr>
                <w:rFonts w:hint="eastAsia" w:hAnsi="宋体" w:cs="Times New Roman"/>
                <w:kern w:val="2"/>
              </w:rPr>
              <w:t>章</w:t>
            </w:r>
            <w:r>
              <w:rPr>
                <w:rFonts w:hAnsi="宋体" w:cs="Times New Roman"/>
                <w:kern w:val="2"/>
              </w:rPr>
              <w:t>)</w:t>
            </w:r>
          </w:p>
          <w:p>
            <w:pPr>
              <w:pStyle w:val="103"/>
              <w:rPr>
                <w:rFonts w:hAnsi="宋体" w:cs="Times New Roman"/>
                <w:kern w:val="2"/>
              </w:rPr>
            </w:pPr>
          </w:p>
          <w:p>
            <w:pPr>
              <w:pStyle w:val="103"/>
              <w:rPr>
                <w:rFonts w:hAnsi="宋体" w:cs="Times New Roman"/>
                <w:kern w:val="2"/>
              </w:rPr>
            </w:pPr>
          </w:p>
          <w:p>
            <w:pPr>
              <w:pStyle w:val="103"/>
              <w:ind w:firstLine="2640" w:firstLineChars="1100"/>
              <w:rPr>
                <w:rFonts w:hAnsi="宋体" w:cs="Times New Roman"/>
                <w:kern w:val="2"/>
              </w:rPr>
            </w:pPr>
            <w:r>
              <w:rPr>
                <w:rFonts w:hint="eastAsia" w:hAnsi="宋体" w:cs="Times New Roman"/>
                <w:kern w:val="2"/>
              </w:rPr>
              <w:t>年 月 日</w:t>
            </w:r>
          </w:p>
        </w:tc>
        <w:tc>
          <w:tcPr>
            <w:tcW w:w="4536" w:type="dxa"/>
          </w:tcPr>
          <w:p>
            <w:pPr>
              <w:pStyle w:val="103"/>
              <w:rPr>
                <w:rFonts w:hAnsi="宋体" w:cs="Times New Roman"/>
                <w:kern w:val="2"/>
              </w:rPr>
            </w:pPr>
            <w:r>
              <w:rPr>
                <w:rFonts w:hint="eastAsia" w:hAnsi="宋体" w:cs="Times New Roman"/>
                <w:kern w:val="2"/>
              </w:rPr>
              <w:t>乙方</w:t>
            </w:r>
            <w:r>
              <w:rPr>
                <w:rFonts w:hAnsi="宋体" w:cs="Times New Roman"/>
                <w:kern w:val="2"/>
              </w:rPr>
              <w:t>(</w:t>
            </w:r>
            <w:r>
              <w:rPr>
                <w:rFonts w:hint="eastAsia" w:hAnsi="宋体" w:cs="Times New Roman"/>
                <w:kern w:val="2"/>
              </w:rPr>
              <w:t>章</w:t>
            </w:r>
            <w:r>
              <w:rPr>
                <w:rFonts w:hAnsi="宋体" w:cs="Times New Roman"/>
                <w:kern w:val="2"/>
              </w:rPr>
              <w:t>)</w:t>
            </w:r>
          </w:p>
          <w:p>
            <w:pPr>
              <w:pStyle w:val="103"/>
              <w:rPr>
                <w:rFonts w:hAnsi="宋体" w:cs="Times New Roman"/>
                <w:kern w:val="2"/>
              </w:rPr>
            </w:pPr>
          </w:p>
          <w:p>
            <w:pPr>
              <w:pStyle w:val="103"/>
              <w:rPr>
                <w:rFonts w:hAnsi="宋体" w:cs="Times New Roman"/>
                <w:kern w:val="2"/>
              </w:rPr>
            </w:pPr>
          </w:p>
          <w:p>
            <w:pPr>
              <w:pStyle w:val="103"/>
              <w:ind w:firstLine="2880" w:firstLineChars="1200"/>
              <w:rPr>
                <w:rFonts w:hAnsi="宋体" w:cs="Times New Roman"/>
                <w:kern w:val="2"/>
              </w:rPr>
            </w:pPr>
            <w:r>
              <w:rPr>
                <w:rFonts w:hint="eastAsia" w:hAnsi="宋体" w:cs="Times New Roman"/>
                <w:kern w:val="2"/>
              </w:rPr>
              <w:t>年 月 日</w:t>
            </w:r>
          </w:p>
        </w:tc>
      </w:tr>
    </w:tbl>
    <w:p>
      <w:pPr>
        <w:ind w:left="440" w:hanging="440" w:hangingChars="200"/>
        <w:rPr>
          <w:rFonts w:ascii="宋体" w:hAnsi="宋体" w:eastAsia="宋体"/>
          <w:color w:val="000000"/>
          <w:sz w:val="24"/>
        </w:rPr>
      </w:pPr>
      <w:r>
        <w:rPr>
          <w:rFonts w:hint="eastAsia" w:ascii="宋体" w:hAnsi="宋体" w:eastAsia="宋体"/>
          <w:szCs w:val="21"/>
        </w:rPr>
        <w:t>注：售后服务事项填不下时可另加附页</w:t>
      </w:r>
    </w:p>
    <w:p>
      <w:pPr>
        <w:ind w:left="440" w:hanging="440" w:hangingChars="200"/>
        <w:rPr>
          <w:rFonts w:ascii="宋体" w:hAnsi="宋体" w:eastAsia="宋体"/>
          <w:color w:val="000000"/>
          <w:szCs w:val="21"/>
        </w:rPr>
      </w:pPr>
    </w:p>
    <w:p>
      <w:pPr>
        <w:adjustRightInd/>
        <w:snapToGrid/>
        <w:spacing w:line="220" w:lineRule="atLeast"/>
        <w:rPr>
          <w:rFonts w:ascii="宋体" w:hAnsi="宋体" w:eastAsia="宋体"/>
          <w:sz w:val="24"/>
        </w:rPr>
      </w:pPr>
    </w:p>
    <w:p>
      <w:pPr>
        <w:adjustRightInd/>
        <w:snapToGrid/>
        <w:spacing w:line="220" w:lineRule="atLeast"/>
        <w:rPr>
          <w:rFonts w:ascii="宋体" w:hAnsi="宋体" w:eastAsia="宋体"/>
          <w:sz w:val="24"/>
        </w:rPr>
      </w:pPr>
      <w:r>
        <w:rPr>
          <w:rFonts w:ascii="宋体" w:hAnsi="宋体" w:eastAsia="宋体"/>
          <w:sz w:val="24"/>
        </w:rPr>
        <w:br w:type="page"/>
      </w:r>
    </w:p>
    <w:p>
      <w:pPr>
        <w:rPr>
          <w:rFonts w:ascii="宋体" w:hAnsi="宋体" w:eastAsia="宋体"/>
          <w:sz w:val="24"/>
        </w:rPr>
      </w:pPr>
      <w:r>
        <w:rPr>
          <w:rFonts w:hint="eastAsia" w:ascii="宋体" w:hAnsi="宋体" w:eastAsia="宋体"/>
          <w:sz w:val="24"/>
        </w:rPr>
        <w:t>附件</w:t>
      </w:r>
      <w:r>
        <w:rPr>
          <w:rFonts w:ascii="宋体" w:hAnsi="宋体" w:eastAsia="宋体"/>
          <w:sz w:val="24"/>
        </w:rPr>
        <w:t>2</w:t>
      </w:r>
      <w:r>
        <w:rPr>
          <w:rFonts w:hint="eastAsia" w:ascii="宋体" w:hAnsi="宋体" w:eastAsia="宋体"/>
          <w:sz w:val="24"/>
        </w:rPr>
        <w:t>：</w:t>
      </w:r>
    </w:p>
    <w:p>
      <w:pPr>
        <w:shd w:val="clear" w:color="auto" w:fill="FFFFFF"/>
        <w:spacing w:line="580" w:lineRule="exact"/>
        <w:jc w:val="center"/>
        <w:rPr>
          <w:rFonts w:ascii="宋体" w:hAnsi="宋体" w:eastAsia="宋体" w:cs="宋体"/>
          <w:color w:val="000000"/>
          <w:sz w:val="32"/>
          <w:szCs w:val="32"/>
        </w:rPr>
      </w:pPr>
      <w:r>
        <w:rPr>
          <w:rFonts w:hint="eastAsia" w:ascii="宋体" w:hAnsi="宋体" w:eastAsia="宋体" w:cs="黑体"/>
          <w:color w:val="000000"/>
          <w:sz w:val="32"/>
          <w:szCs w:val="32"/>
        </w:rPr>
        <w:t>广西壮族自治区政府采购项目合同验收书</w:t>
      </w:r>
      <w:r>
        <w:rPr>
          <w:rFonts w:hint="eastAsia" w:ascii="宋体" w:hAnsi="宋体" w:eastAsia="宋体" w:cs="宋体"/>
          <w:color w:val="000000"/>
          <w:sz w:val="32"/>
          <w:szCs w:val="32"/>
        </w:rPr>
        <w:t>（格式）</w:t>
      </w:r>
    </w:p>
    <w:p>
      <w:pPr>
        <w:shd w:val="clear" w:color="auto" w:fill="FFFFFF"/>
        <w:spacing w:line="440" w:lineRule="exact"/>
        <w:ind w:firstLine="482"/>
        <w:rPr>
          <w:rFonts w:ascii="宋体" w:hAnsi="宋体" w:eastAsia="宋体" w:cs="宋体"/>
          <w:color w:val="000000"/>
          <w:sz w:val="24"/>
        </w:rPr>
      </w:pPr>
      <w:r>
        <w:rPr>
          <w:rFonts w:hint="eastAsia" w:ascii="宋体" w:hAnsi="宋体" w:eastAsia="宋体" w:cs="宋体"/>
          <w:color w:val="000000"/>
          <w:sz w:val="24"/>
        </w:rPr>
        <w:t>根据政府采购项目（</w:t>
      </w:r>
      <w:r>
        <w:rPr>
          <w:rFonts w:hint="eastAsia" w:ascii="宋体" w:hAnsi="宋体" w:eastAsia="宋体" w:cs="宋体"/>
          <w:color w:val="000000"/>
          <w:sz w:val="24"/>
          <w:u w:val="single"/>
        </w:rPr>
        <w:t>采购合同编号：</w:t>
      </w:r>
      <w:r>
        <w:rPr>
          <w:rFonts w:hint="eastAsia" w:ascii="宋体" w:hAnsi="宋体" w:eastAsia="宋体" w:cs="宋体"/>
          <w:color w:val="000000"/>
          <w:sz w:val="24"/>
          <w:u w:val="single"/>
        </w:rPr>
        <w:softHyphen/>
      </w:r>
      <w:r>
        <w:rPr>
          <w:rFonts w:hint="eastAsia" w:ascii="宋体" w:hAnsi="宋体" w:eastAsia="宋体" w:cs="宋体"/>
          <w:color w:val="000000"/>
          <w:sz w:val="24"/>
        </w:rPr>
        <w:t>）的约定，我单位对（</w:t>
      </w:r>
      <w:r>
        <w:rPr>
          <w:rFonts w:hint="eastAsia" w:ascii="宋体" w:hAnsi="宋体" w:eastAsia="宋体" w:cs="宋体"/>
          <w:color w:val="000000"/>
          <w:sz w:val="24"/>
          <w:u w:val="single"/>
        </w:rPr>
        <w:t xml:space="preserve"> 项目名称 </w:t>
      </w:r>
      <w:r>
        <w:rPr>
          <w:rFonts w:hint="eastAsia" w:ascii="宋体" w:hAnsi="宋体" w:eastAsia="宋体" w:cs="宋体"/>
          <w:color w:val="000000"/>
          <w:sz w:val="24"/>
        </w:rPr>
        <w:t>） 政府采购项目成交供应商（</w:t>
      </w:r>
      <w:r>
        <w:rPr>
          <w:rFonts w:hint="eastAsia" w:ascii="宋体" w:hAnsi="宋体" w:eastAsia="宋体" w:cs="宋体"/>
          <w:color w:val="000000"/>
          <w:sz w:val="24"/>
          <w:u w:val="single"/>
        </w:rPr>
        <w:t xml:space="preserve"> 公司名称 </w:t>
      </w:r>
      <w:r>
        <w:rPr>
          <w:rFonts w:hint="eastAsia" w:ascii="宋体" w:hAnsi="宋体" w:eastAsia="宋体" w:cs="宋体"/>
          <w:color w:val="000000"/>
          <w:sz w:val="24"/>
        </w:rPr>
        <w:t>） 提供的货物（或工程、服务）进行了验收，验收情况如下：</w:t>
      </w:r>
    </w:p>
    <w:tbl>
      <w:tblPr>
        <w:tblStyle w:val="39"/>
        <w:tblW w:w="9177" w:type="dxa"/>
        <w:jc w:val="center"/>
        <w:tblLayout w:type="fixed"/>
        <w:tblCellMar>
          <w:top w:w="0" w:type="dxa"/>
          <w:left w:w="0" w:type="dxa"/>
          <w:bottom w:w="0" w:type="dxa"/>
          <w:right w:w="0" w:type="dxa"/>
        </w:tblCellMar>
      </w:tblPr>
      <w:tblGrid>
        <w:gridCol w:w="1159"/>
        <w:gridCol w:w="2093"/>
        <w:gridCol w:w="798"/>
        <w:gridCol w:w="102"/>
        <w:gridCol w:w="2002"/>
        <w:gridCol w:w="178"/>
        <w:gridCol w:w="685"/>
        <w:gridCol w:w="2160"/>
      </w:tblGrid>
      <w:tr>
        <w:tblPrEx>
          <w:tblCellMar>
            <w:top w:w="0" w:type="dxa"/>
            <w:left w:w="0" w:type="dxa"/>
            <w:bottom w:w="0" w:type="dxa"/>
            <w:right w:w="0" w:type="dxa"/>
          </w:tblCellMar>
        </w:tblPrEx>
        <w:trPr>
          <w:trHeight w:val="497" w:hRule="atLeast"/>
          <w:jc w:val="center"/>
        </w:trPr>
        <w:tc>
          <w:tcPr>
            <w:tcW w:w="3252" w:type="dxa"/>
            <w:gridSpan w:val="2"/>
            <w:tcBorders>
              <w:top w:val="single" w:color="auto" w:sz="8" w:space="0"/>
              <w:left w:val="single" w:color="auto" w:sz="8" w:space="0"/>
              <w:bottom w:val="single" w:color="auto" w:sz="8" w:space="0"/>
              <w:right w:val="single" w:color="auto" w:sz="8" w:space="0"/>
            </w:tcBorders>
            <w:vAlign w:val="center"/>
          </w:tcPr>
          <w:p>
            <w:pPr>
              <w:spacing w:before="100" w:beforeAutospacing="1" w:after="100" w:afterAutospacing="1" w:line="320" w:lineRule="atLeast"/>
              <w:ind w:firstLine="5"/>
              <w:jc w:val="center"/>
              <w:rPr>
                <w:rFonts w:ascii="宋体" w:hAnsi="宋体" w:eastAsia="宋体" w:cs="宋体"/>
                <w:color w:val="333333"/>
                <w:szCs w:val="21"/>
              </w:rPr>
            </w:pPr>
            <w:r>
              <w:rPr>
                <w:rFonts w:hint="eastAsia" w:ascii="宋体" w:hAnsi="宋体" w:eastAsia="宋体" w:cs="宋体"/>
                <w:color w:val="333333"/>
                <w:szCs w:val="21"/>
              </w:rPr>
              <w:t>验收方式：</w:t>
            </w:r>
          </w:p>
        </w:tc>
        <w:tc>
          <w:tcPr>
            <w:tcW w:w="5925" w:type="dxa"/>
            <w:gridSpan w:val="6"/>
            <w:tcBorders>
              <w:top w:val="single" w:color="auto" w:sz="8" w:space="0"/>
              <w:left w:val="nil"/>
              <w:bottom w:val="single" w:color="auto" w:sz="8" w:space="0"/>
              <w:right w:val="single" w:color="auto" w:sz="8" w:space="0"/>
            </w:tcBorders>
            <w:vAlign w:val="center"/>
          </w:tcPr>
          <w:p>
            <w:pPr>
              <w:spacing w:before="100" w:beforeAutospacing="1" w:after="100" w:afterAutospacing="1" w:line="320" w:lineRule="atLeast"/>
              <w:ind w:firstLine="480"/>
              <w:jc w:val="center"/>
              <w:rPr>
                <w:rFonts w:ascii="宋体" w:hAnsi="宋体" w:eastAsia="宋体" w:cs="宋体"/>
                <w:color w:val="333333"/>
                <w:szCs w:val="21"/>
              </w:rPr>
            </w:pPr>
            <w:r>
              <w:rPr>
                <w:rFonts w:hint="eastAsia" w:ascii="宋体" w:hAnsi="宋体" w:eastAsia="宋体" w:cs="宋体"/>
                <w:color w:val="333333"/>
                <w:szCs w:val="21"/>
              </w:rPr>
              <w:t>□自行验收 □委托验收</w:t>
            </w:r>
          </w:p>
        </w:tc>
      </w:tr>
      <w:tr>
        <w:tblPrEx>
          <w:tblCellMar>
            <w:top w:w="0" w:type="dxa"/>
            <w:left w:w="0" w:type="dxa"/>
            <w:bottom w:w="0" w:type="dxa"/>
            <w:right w:w="0" w:type="dxa"/>
          </w:tblCellMar>
        </w:tblPrEx>
        <w:trPr>
          <w:trHeight w:val="622" w:hRule="atLeast"/>
          <w:jc w:val="center"/>
        </w:trPr>
        <w:tc>
          <w:tcPr>
            <w:tcW w:w="1159" w:type="dxa"/>
            <w:tcBorders>
              <w:top w:val="nil"/>
              <w:left w:val="single" w:color="auto" w:sz="8" w:space="0"/>
              <w:bottom w:val="single" w:color="auto" w:sz="8" w:space="0"/>
              <w:right w:val="single" w:color="auto" w:sz="8" w:space="0"/>
            </w:tcBorders>
            <w:vAlign w:val="center"/>
          </w:tcPr>
          <w:p>
            <w:pPr>
              <w:spacing w:before="100" w:beforeAutospacing="1" w:after="100" w:afterAutospacing="1" w:line="320" w:lineRule="atLeast"/>
              <w:ind w:firstLine="2"/>
              <w:jc w:val="center"/>
              <w:rPr>
                <w:rFonts w:ascii="宋体" w:hAnsi="宋体" w:eastAsia="宋体" w:cs="宋体"/>
                <w:color w:val="333333"/>
                <w:szCs w:val="21"/>
              </w:rPr>
            </w:pPr>
            <w:r>
              <w:rPr>
                <w:rFonts w:hint="eastAsia" w:ascii="宋体" w:hAnsi="宋体" w:eastAsia="宋体" w:cs="宋体"/>
                <w:color w:val="333333"/>
                <w:szCs w:val="21"/>
              </w:rPr>
              <w:t>序号</w:t>
            </w:r>
          </w:p>
        </w:tc>
        <w:tc>
          <w:tcPr>
            <w:tcW w:w="2093" w:type="dxa"/>
            <w:tcBorders>
              <w:top w:val="nil"/>
              <w:left w:val="nil"/>
              <w:bottom w:val="single" w:color="auto" w:sz="8" w:space="0"/>
              <w:right w:val="single" w:color="auto" w:sz="8" w:space="0"/>
            </w:tcBorders>
            <w:vAlign w:val="center"/>
          </w:tcPr>
          <w:p>
            <w:pPr>
              <w:spacing w:before="100" w:beforeAutospacing="1" w:after="100" w:afterAutospacing="1" w:line="320" w:lineRule="atLeast"/>
              <w:ind w:firstLine="2"/>
              <w:jc w:val="center"/>
              <w:rPr>
                <w:rFonts w:ascii="宋体" w:hAnsi="宋体" w:eastAsia="宋体" w:cs="宋体"/>
                <w:color w:val="333333"/>
                <w:szCs w:val="21"/>
              </w:rPr>
            </w:pPr>
            <w:r>
              <w:rPr>
                <w:rFonts w:hint="eastAsia" w:ascii="宋体" w:hAnsi="宋体" w:eastAsia="宋体" w:cs="宋体"/>
                <w:color w:val="333333"/>
                <w:szCs w:val="21"/>
              </w:rPr>
              <w:t>名 称</w:t>
            </w:r>
          </w:p>
        </w:tc>
        <w:tc>
          <w:tcPr>
            <w:tcW w:w="2902" w:type="dxa"/>
            <w:gridSpan w:val="3"/>
            <w:tcBorders>
              <w:top w:val="nil"/>
              <w:left w:val="nil"/>
              <w:bottom w:val="single" w:color="auto" w:sz="8" w:space="0"/>
              <w:right w:val="single" w:color="auto" w:sz="8" w:space="0"/>
            </w:tcBorders>
            <w:vAlign w:val="center"/>
          </w:tcPr>
          <w:p>
            <w:pPr>
              <w:spacing w:before="100" w:beforeAutospacing="1" w:after="100" w:afterAutospacing="1" w:line="320" w:lineRule="atLeast"/>
              <w:ind w:firstLine="2"/>
              <w:jc w:val="center"/>
              <w:rPr>
                <w:rFonts w:ascii="宋体" w:hAnsi="宋体" w:eastAsia="宋体" w:cs="宋体"/>
                <w:color w:val="333333"/>
                <w:szCs w:val="21"/>
              </w:rPr>
            </w:pPr>
            <w:r>
              <w:rPr>
                <w:rFonts w:hint="eastAsia" w:ascii="宋体" w:hAnsi="宋体" w:eastAsia="宋体" w:cs="宋体"/>
                <w:color w:val="333333"/>
                <w:szCs w:val="21"/>
              </w:rPr>
              <w:t>货物型号规格、标准及配置等（或服务内容、标准）</w:t>
            </w:r>
          </w:p>
        </w:tc>
        <w:tc>
          <w:tcPr>
            <w:tcW w:w="863" w:type="dxa"/>
            <w:gridSpan w:val="2"/>
            <w:tcBorders>
              <w:top w:val="nil"/>
              <w:left w:val="nil"/>
              <w:bottom w:val="single" w:color="auto" w:sz="8" w:space="0"/>
              <w:right w:val="single" w:color="auto" w:sz="8" w:space="0"/>
            </w:tcBorders>
            <w:vAlign w:val="center"/>
          </w:tcPr>
          <w:p>
            <w:pPr>
              <w:spacing w:before="100" w:beforeAutospacing="1" w:after="100" w:afterAutospacing="1" w:line="320" w:lineRule="atLeast"/>
              <w:jc w:val="center"/>
              <w:rPr>
                <w:rFonts w:ascii="宋体" w:hAnsi="宋体" w:eastAsia="宋体" w:cs="宋体"/>
                <w:color w:val="333333"/>
                <w:szCs w:val="21"/>
              </w:rPr>
            </w:pPr>
            <w:r>
              <w:rPr>
                <w:rFonts w:hint="eastAsia" w:ascii="宋体" w:hAnsi="宋体" w:eastAsia="宋体" w:cs="宋体"/>
                <w:color w:val="333333"/>
                <w:szCs w:val="21"/>
              </w:rPr>
              <w:t>数量</w:t>
            </w:r>
          </w:p>
        </w:tc>
        <w:tc>
          <w:tcPr>
            <w:tcW w:w="2160" w:type="dxa"/>
            <w:tcBorders>
              <w:top w:val="nil"/>
              <w:left w:val="nil"/>
              <w:bottom w:val="single" w:color="auto" w:sz="8" w:space="0"/>
              <w:right w:val="single" w:color="auto" w:sz="8" w:space="0"/>
            </w:tcBorders>
            <w:vAlign w:val="center"/>
          </w:tcPr>
          <w:p>
            <w:pPr>
              <w:spacing w:before="100" w:beforeAutospacing="1" w:after="100" w:afterAutospacing="1" w:line="320" w:lineRule="atLeast"/>
              <w:ind w:firstLine="2"/>
              <w:jc w:val="center"/>
              <w:rPr>
                <w:rFonts w:ascii="宋体" w:hAnsi="宋体" w:eastAsia="宋体" w:cs="宋体"/>
                <w:color w:val="333333"/>
                <w:szCs w:val="21"/>
              </w:rPr>
            </w:pPr>
            <w:r>
              <w:rPr>
                <w:rFonts w:hint="eastAsia" w:ascii="宋体" w:hAnsi="宋体" w:eastAsia="宋体" w:cs="宋体"/>
                <w:color w:val="333333"/>
                <w:szCs w:val="21"/>
              </w:rPr>
              <w:t>金 额</w:t>
            </w:r>
          </w:p>
        </w:tc>
      </w:tr>
      <w:tr>
        <w:tblPrEx>
          <w:tblCellMar>
            <w:top w:w="0" w:type="dxa"/>
            <w:left w:w="0" w:type="dxa"/>
            <w:bottom w:w="0" w:type="dxa"/>
            <w:right w:w="0" w:type="dxa"/>
          </w:tblCellMar>
        </w:tblPrEx>
        <w:trPr>
          <w:trHeight w:val="487" w:hRule="atLeast"/>
          <w:jc w:val="center"/>
        </w:trPr>
        <w:tc>
          <w:tcPr>
            <w:tcW w:w="1159" w:type="dxa"/>
            <w:tcBorders>
              <w:top w:val="nil"/>
              <w:left w:val="single" w:color="auto" w:sz="8" w:space="0"/>
              <w:bottom w:val="single" w:color="auto" w:sz="8" w:space="0"/>
              <w:right w:val="single" w:color="auto" w:sz="8" w:space="0"/>
            </w:tcBorders>
            <w:vAlign w:val="center"/>
          </w:tcPr>
          <w:p>
            <w:pPr>
              <w:spacing w:before="100" w:beforeAutospacing="1" w:after="100" w:afterAutospacing="1" w:line="240" w:lineRule="atLeast"/>
              <w:jc w:val="center"/>
              <w:rPr>
                <w:rFonts w:ascii="宋体" w:hAnsi="宋体" w:eastAsia="宋体" w:cs="宋体"/>
                <w:color w:val="333333"/>
                <w:szCs w:val="21"/>
              </w:rPr>
            </w:pPr>
          </w:p>
        </w:tc>
        <w:tc>
          <w:tcPr>
            <w:tcW w:w="2093" w:type="dxa"/>
            <w:tcBorders>
              <w:top w:val="nil"/>
              <w:left w:val="nil"/>
              <w:bottom w:val="single" w:color="auto" w:sz="8" w:space="0"/>
              <w:right w:val="single" w:color="auto" w:sz="8" w:space="0"/>
            </w:tcBorders>
            <w:vAlign w:val="center"/>
          </w:tcPr>
          <w:p>
            <w:pPr>
              <w:spacing w:before="100" w:beforeAutospacing="1" w:after="100" w:afterAutospacing="1" w:line="240" w:lineRule="atLeast"/>
              <w:jc w:val="center"/>
              <w:rPr>
                <w:rFonts w:ascii="宋体" w:hAnsi="宋体" w:eastAsia="宋体" w:cs="宋体"/>
                <w:color w:val="333333"/>
                <w:szCs w:val="21"/>
              </w:rPr>
            </w:pPr>
          </w:p>
        </w:tc>
        <w:tc>
          <w:tcPr>
            <w:tcW w:w="2902" w:type="dxa"/>
            <w:gridSpan w:val="3"/>
            <w:tcBorders>
              <w:top w:val="nil"/>
              <w:left w:val="nil"/>
              <w:bottom w:val="single" w:color="auto" w:sz="8" w:space="0"/>
              <w:right w:val="single" w:color="auto" w:sz="8" w:space="0"/>
            </w:tcBorders>
            <w:vAlign w:val="center"/>
          </w:tcPr>
          <w:p>
            <w:pPr>
              <w:spacing w:before="100" w:beforeAutospacing="1" w:after="100" w:afterAutospacing="1" w:line="240" w:lineRule="atLeast"/>
              <w:jc w:val="center"/>
              <w:rPr>
                <w:rFonts w:ascii="宋体" w:hAnsi="宋体" w:eastAsia="宋体" w:cs="宋体"/>
                <w:color w:val="333333"/>
                <w:szCs w:val="21"/>
              </w:rPr>
            </w:pPr>
          </w:p>
        </w:tc>
        <w:tc>
          <w:tcPr>
            <w:tcW w:w="863" w:type="dxa"/>
            <w:gridSpan w:val="2"/>
            <w:tcBorders>
              <w:top w:val="nil"/>
              <w:left w:val="nil"/>
              <w:bottom w:val="single" w:color="auto" w:sz="8" w:space="0"/>
              <w:right w:val="single" w:color="auto" w:sz="8" w:space="0"/>
            </w:tcBorders>
            <w:vAlign w:val="center"/>
          </w:tcPr>
          <w:p>
            <w:pPr>
              <w:spacing w:before="100" w:beforeAutospacing="1" w:after="100" w:afterAutospacing="1" w:line="240" w:lineRule="atLeast"/>
              <w:jc w:val="center"/>
              <w:rPr>
                <w:rFonts w:ascii="宋体" w:hAnsi="宋体" w:eastAsia="宋体" w:cs="宋体"/>
                <w:color w:val="333333"/>
                <w:szCs w:val="21"/>
              </w:rPr>
            </w:pPr>
          </w:p>
        </w:tc>
        <w:tc>
          <w:tcPr>
            <w:tcW w:w="2160" w:type="dxa"/>
            <w:tcBorders>
              <w:top w:val="nil"/>
              <w:left w:val="nil"/>
              <w:bottom w:val="single" w:color="auto" w:sz="8" w:space="0"/>
              <w:right w:val="single" w:color="auto" w:sz="8" w:space="0"/>
            </w:tcBorders>
            <w:vAlign w:val="center"/>
          </w:tcPr>
          <w:p>
            <w:pPr>
              <w:spacing w:before="100" w:beforeAutospacing="1" w:after="100" w:afterAutospacing="1" w:line="240" w:lineRule="atLeast"/>
              <w:jc w:val="center"/>
              <w:rPr>
                <w:rFonts w:ascii="宋体" w:hAnsi="宋体" w:eastAsia="宋体" w:cs="宋体"/>
                <w:color w:val="333333"/>
                <w:szCs w:val="21"/>
              </w:rPr>
            </w:pPr>
          </w:p>
        </w:tc>
      </w:tr>
      <w:tr>
        <w:tblPrEx>
          <w:tblCellMar>
            <w:top w:w="0" w:type="dxa"/>
            <w:left w:w="0" w:type="dxa"/>
            <w:bottom w:w="0" w:type="dxa"/>
            <w:right w:w="0" w:type="dxa"/>
          </w:tblCellMar>
        </w:tblPrEx>
        <w:trPr>
          <w:trHeight w:val="487" w:hRule="atLeast"/>
          <w:jc w:val="center"/>
        </w:trPr>
        <w:tc>
          <w:tcPr>
            <w:tcW w:w="1159" w:type="dxa"/>
            <w:tcBorders>
              <w:top w:val="nil"/>
              <w:left w:val="single" w:color="auto" w:sz="8" w:space="0"/>
              <w:bottom w:val="single" w:color="auto" w:sz="8" w:space="0"/>
              <w:right w:val="single" w:color="auto" w:sz="8" w:space="0"/>
            </w:tcBorders>
            <w:vAlign w:val="center"/>
          </w:tcPr>
          <w:p>
            <w:pPr>
              <w:spacing w:before="100" w:beforeAutospacing="1" w:after="100" w:afterAutospacing="1" w:line="240" w:lineRule="atLeast"/>
              <w:jc w:val="center"/>
              <w:rPr>
                <w:rFonts w:ascii="宋体" w:hAnsi="宋体" w:eastAsia="宋体" w:cs="宋体"/>
                <w:color w:val="333333"/>
                <w:szCs w:val="21"/>
              </w:rPr>
            </w:pPr>
          </w:p>
        </w:tc>
        <w:tc>
          <w:tcPr>
            <w:tcW w:w="2093" w:type="dxa"/>
            <w:tcBorders>
              <w:top w:val="nil"/>
              <w:left w:val="nil"/>
              <w:bottom w:val="single" w:color="auto" w:sz="8" w:space="0"/>
              <w:right w:val="single" w:color="auto" w:sz="8" w:space="0"/>
            </w:tcBorders>
            <w:vAlign w:val="center"/>
          </w:tcPr>
          <w:p>
            <w:pPr>
              <w:spacing w:before="100" w:beforeAutospacing="1" w:after="100" w:afterAutospacing="1" w:line="240" w:lineRule="atLeast"/>
              <w:jc w:val="center"/>
              <w:rPr>
                <w:rFonts w:ascii="宋体" w:hAnsi="宋体" w:eastAsia="宋体" w:cs="宋体"/>
                <w:color w:val="333333"/>
                <w:szCs w:val="21"/>
              </w:rPr>
            </w:pPr>
          </w:p>
        </w:tc>
        <w:tc>
          <w:tcPr>
            <w:tcW w:w="2902" w:type="dxa"/>
            <w:gridSpan w:val="3"/>
            <w:tcBorders>
              <w:top w:val="nil"/>
              <w:left w:val="nil"/>
              <w:bottom w:val="single" w:color="auto" w:sz="8" w:space="0"/>
              <w:right w:val="single" w:color="auto" w:sz="8" w:space="0"/>
            </w:tcBorders>
            <w:vAlign w:val="center"/>
          </w:tcPr>
          <w:p>
            <w:pPr>
              <w:spacing w:before="100" w:beforeAutospacing="1" w:after="100" w:afterAutospacing="1" w:line="240" w:lineRule="atLeast"/>
              <w:jc w:val="center"/>
              <w:rPr>
                <w:rFonts w:ascii="宋体" w:hAnsi="宋体" w:eastAsia="宋体" w:cs="宋体"/>
                <w:color w:val="333333"/>
                <w:szCs w:val="21"/>
              </w:rPr>
            </w:pPr>
          </w:p>
        </w:tc>
        <w:tc>
          <w:tcPr>
            <w:tcW w:w="863" w:type="dxa"/>
            <w:gridSpan w:val="2"/>
            <w:tcBorders>
              <w:top w:val="nil"/>
              <w:left w:val="nil"/>
              <w:bottom w:val="single" w:color="auto" w:sz="8" w:space="0"/>
              <w:right w:val="single" w:color="auto" w:sz="8" w:space="0"/>
            </w:tcBorders>
            <w:vAlign w:val="center"/>
          </w:tcPr>
          <w:p>
            <w:pPr>
              <w:spacing w:before="100" w:beforeAutospacing="1" w:after="100" w:afterAutospacing="1" w:line="240" w:lineRule="atLeast"/>
              <w:jc w:val="center"/>
              <w:rPr>
                <w:rFonts w:ascii="宋体" w:hAnsi="宋体" w:eastAsia="宋体" w:cs="宋体"/>
                <w:color w:val="333333"/>
                <w:szCs w:val="21"/>
              </w:rPr>
            </w:pPr>
          </w:p>
        </w:tc>
        <w:tc>
          <w:tcPr>
            <w:tcW w:w="2160" w:type="dxa"/>
            <w:tcBorders>
              <w:top w:val="nil"/>
              <w:left w:val="nil"/>
              <w:bottom w:val="single" w:color="auto" w:sz="8" w:space="0"/>
              <w:right w:val="single" w:color="auto" w:sz="8" w:space="0"/>
            </w:tcBorders>
            <w:vAlign w:val="center"/>
          </w:tcPr>
          <w:p>
            <w:pPr>
              <w:spacing w:before="100" w:beforeAutospacing="1" w:after="100" w:afterAutospacing="1" w:line="240" w:lineRule="atLeast"/>
              <w:jc w:val="center"/>
              <w:rPr>
                <w:rFonts w:ascii="宋体" w:hAnsi="宋体" w:eastAsia="宋体" w:cs="宋体"/>
                <w:color w:val="333333"/>
                <w:szCs w:val="21"/>
              </w:rPr>
            </w:pPr>
          </w:p>
        </w:tc>
      </w:tr>
      <w:tr>
        <w:tblPrEx>
          <w:tblCellMar>
            <w:top w:w="0" w:type="dxa"/>
            <w:left w:w="0" w:type="dxa"/>
            <w:bottom w:w="0" w:type="dxa"/>
            <w:right w:w="0" w:type="dxa"/>
          </w:tblCellMar>
        </w:tblPrEx>
        <w:trPr>
          <w:trHeight w:val="487" w:hRule="atLeast"/>
          <w:jc w:val="center"/>
        </w:trPr>
        <w:tc>
          <w:tcPr>
            <w:tcW w:w="1159" w:type="dxa"/>
            <w:tcBorders>
              <w:top w:val="nil"/>
              <w:left w:val="single" w:color="auto" w:sz="8" w:space="0"/>
              <w:bottom w:val="single" w:color="auto" w:sz="8" w:space="0"/>
              <w:right w:val="single" w:color="auto" w:sz="8" w:space="0"/>
            </w:tcBorders>
            <w:vAlign w:val="center"/>
          </w:tcPr>
          <w:p>
            <w:pPr>
              <w:spacing w:before="100" w:beforeAutospacing="1" w:after="100" w:afterAutospacing="1" w:line="240" w:lineRule="atLeast"/>
              <w:jc w:val="center"/>
              <w:rPr>
                <w:rFonts w:ascii="宋体" w:hAnsi="宋体" w:eastAsia="宋体" w:cs="宋体"/>
                <w:color w:val="333333"/>
                <w:szCs w:val="21"/>
              </w:rPr>
            </w:pPr>
          </w:p>
        </w:tc>
        <w:tc>
          <w:tcPr>
            <w:tcW w:w="2093" w:type="dxa"/>
            <w:tcBorders>
              <w:top w:val="nil"/>
              <w:left w:val="nil"/>
              <w:bottom w:val="single" w:color="auto" w:sz="8" w:space="0"/>
              <w:right w:val="single" w:color="auto" w:sz="8" w:space="0"/>
            </w:tcBorders>
            <w:vAlign w:val="center"/>
          </w:tcPr>
          <w:p>
            <w:pPr>
              <w:spacing w:before="100" w:beforeAutospacing="1" w:after="100" w:afterAutospacing="1" w:line="240" w:lineRule="atLeast"/>
              <w:jc w:val="center"/>
              <w:rPr>
                <w:rFonts w:ascii="宋体" w:hAnsi="宋体" w:eastAsia="宋体" w:cs="宋体"/>
                <w:color w:val="333333"/>
                <w:szCs w:val="21"/>
              </w:rPr>
            </w:pPr>
          </w:p>
        </w:tc>
        <w:tc>
          <w:tcPr>
            <w:tcW w:w="2902" w:type="dxa"/>
            <w:gridSpan w:val="3"/>
            <w:tcBorders>
              <w:top w:val="nil"/>
              <w:left w:val="nil"/>
              <w:bottom w:val="single" w:color="auto" w:sz="8" w:space="0"/>
              <w:right w:val="single" w:color="auto" w:sz="8" w:space="0"/>
            </w:tcBorders>
            <w:vAlign w:val="center"/>
          </w:tcPr>
          <w:p>
            <w:pPr>
              <w:spacing w:before="100" w:beforeAutospacing="1" w:after="100" w:afterAutospacing="1" w:line="240" w:lineRule="atLeast"/>
              <w:jc w:val="center"/>
              <w:rPr>
                <w:rFonts w:ascii="宋体" w:hAnsi="宋体" w:eastAsia="宋体" w:cs="宋体"/>
                <w:color w:val="333333"/>
                <w:szCs w:val="21"/>
              </w:rPr>
            </w:pPr>
          </w:p>
        </w:tc>
        <w:tc>
          <w:tcPr>
            <w:tcW w:w="863" w:type="dxa"/>
            <w:gridSpan w:val="2"/>
            <w:tcBorders>
              <w:top w:val="nil"/>
              <w:left w:val="nil"/>
              <w:bottom w:val="single" w:color="auto" w:sz="8" w:space="0"/>
              <w:right w:val="single" w:color="auto" w:sz="8" w:space="0"/>
            </w:tcBorders>
            <w:vAlign w:val="center"/>
          </w:tcPr>
          <w:p>
            <w:pPr>
              <w:spacing w:before="100" w:beforeAutospacing="1" w:after="100" w:afterAutospacing="1" w:line="240" w:lineRule="atLeast"/>
              <w:jc w:val="center"/>
              <w:rPr>
                <w:rFonts w:ascii="宋体" w:hAnsi="宋体" w:eastAsia="宋体" w:cs="宋体"/>
                <w:color w:val="333333"/>
                <w:szCs w:val="21"/>
              </w:rPr>
            </w:pPr>
          </w:p>
        </w:tc>
        <w:tc>
          <w:tcPr>
            <w:tcW w:w="2160" w:type="dxa"/>
            <w:tcBorders>
              <w:top w:val="nil"/>
              <w:left w:val="nil"/>
              <w:bottom w:val="single" w:color="auto" w:sz="8" w:space="0"/>
              <w:right w:val="single" w:color="auto" w:sz="8" w:space="0"/>
            </w:tcBorders>
            <w:vAlign w:val="center"/>
          </w:tcPr>
          <w:p>
            <w:pPr>
              <w:spacing w:before="100" w:beforeAutospacing="1" w:after="100" w:afterAutospacing="1" w:line="240" w:lineRule="atLeast"/>
              <w:jc w:val="center"/>
              <w:rPr>
                <w:rFonts w:ascii="宋体" w:hAnsi="宋体" w:eastAsia="宋体" w:cs="宋体"/>
                <w:color w:val="333333"/>
                <w:szCs w:val="21"/>
              </w:rPr>
            </w:pPr>
          </w:p>
        </w:tc>
      </w:tr>
      <w:tr>
        <w:tblPrEx>
          <w:tblCellMar>
            <w:top w:w="0" w:type="dxa"/>
            <w:left w:w="0" w:type="dxa"/>
            <w:bottom w:w="0" w:type="dxa"/>
            <w:right w:w="0" w:type="dxa"/>
          </w:tblCellMar>
        </w:tblPrEx>
        <w:trPr>
          <w:trHeight w:val="487" w:hRule="atLeast"/>
          <w:jc w:val="center"/>
        </w:trPr>
        <w:tc>
          <w:tcPr>
            <w:tcW w:w="6154" w:type="dxa"/>
            <w:gridSpan w:val="5"/>
            <w:tcBorders>
              <w:top w:val="nil"/>
              <w:left w:val="single" w:color="auto" w:sz="8" w:space="0"/>
              <w:bottom w:val="single" w:color="auto" w:sz="8" w:space="0"/>
              <w:right w:val="single" w:color="auto" w:sz="8" w:space="0"/>
            </w:tcBorders>
            <w:vAlign w:val="center"/>
          </w:tcPr>
          <w:p>
            <w:pPr>
              <w:spacing w:before="100" w:beforeAutospacing="1" w:after="100" w:afterAutospacing="1" w:line="320" w:lineRule="atLeast"/>
              <w:ind w:firstLine="5"/>
              <w:jc w:val="center"/>
              <w:rPr>
                <w:rFonts w:ascii="宋体" w:hAnsi="宋体" w:eastAsia="宋体" w:cs="宋体"/>
                <w:color w:val="333333"/>
                <w:szCs w:val="21"/>
              </w:rPr>
            </w:pPr>
            <w:r>
              <w:rPr>
                <w:rFonts w:hint="eastAsia" w:ascii="宋体" w:hAnsi="宋体" w:eastAsia="宋体" w:cs="宋体"/>
                <w:color w:val="333333"/>
                <w:szCs w:val="21"/>
              </w:rPr>
              <w:t>合 计</w:t>
            </w:r>
          </w:p>
        </w:tc>
        <w:tc>
          <w:tcPr>
            <w:tcW w:w="863" w:type="dxa"/>
            <w:gridSpan w:val="2"/>
            <w:tcBorders>
              <w:top w:val="nil"/>
              <w:left w:val="nil"/>
              <w:bottom w:val="single" w:color="auto" w:sz="8" w:space="0"/>
              <w:right w:val="single" w:color="auto" w:sz="8" w:space="0"/>
            </w:tcBorders>
            <w:vAlign w:val="center"/>
          </w:tcPr>
          <w:p>
            <w:pPr>
              <w:spacing w:before="100" w:beforeAutospacing="1" w:after="100" w:afterAutospacing="1" w:line="240" w:lineRule="atLeast"/>
              <w:jc w:val="center"/>
              <w:rPr>
                <w:rFonts w:ascii="宋体" w:hAnsi="宋体" w:eastAsia="宋体" w:cs="宋体"/>
                <w:color w:val="333333"/>
                <w:szCs w:val="21"/>
              </w:rPr>
            </w:pPr>
          </w:p>
        </w:tc>
        <w:tc>
          <w:tcPr>
            <w:tcW w:w="2160" w:type="dxa"/>
            <w:tcBorders>
              <w:top w:val="nil"/>
              <w:left w:val="nil"/>
              <w:bottom w:val="single" w:color="auto" w:sz="8" w:space="0"/>
              <w:right w:val="single" w:color="auto" w:sz="8" w:space="0"/>
            </w:tcBorders>
            <w:vAlign w:val="center"/>
          </w:tcPr>
          <w:p>
            <w:pPr>
              <w:spacing w:before="100" w:beforeAutospacing="1" w:after="100" w:afterAutospacing="1" w:line="240" w:lineRule="atLeast"/>
              <w:jc w:val="center"/>
              <w:rPr>
                <w:rFonts w:ascii="宋体" w:hAnsi="宋体" w:eastAsia="宋体" w:cs="宋体"/>
                <w:color w:val="333333"/>
                <w:szCs w:val="21"/>
              </w:rPr>
            </w:pPr>
          </w:p>
        </w:tc>
      </w:tr>
      <w:tr>
        <w:tblPrEx>
          <w:tblCellMar>
            <w:top w:w="0" w:type="dxa"/>
            <w:left w:w="0" w:type="dxa"/>
            <w:bottom w:w="0" w:type="dxa"/>
            <w:right w:w="0" w:type="dxa"/>
          </w:tblCellMar>
        </w:tblPrEx>
        <w:trPr>
          <w:trHeight w:val="641" w:hRule="atLeast"/>
          <w:jc w:val="center"/>
        </w:trPr>
        <w:tc>
          <w:tcPr>
            <w:tcW w:w="9177" w:type="dxa"/>
            <w:gridSpan w:val="8"/>
            <w:tcBorders>
              <w:top w:val="nil"/>
              <w:left w:val="single" w:color="auto" w:sz="8" w:space="0"/>
              <w:bottom w:val="single" w:color="auto" w:sz="8" w:space="0"/>
              <w:right w:val="single" w:color="auto" w:sz="8" w:space="0"/>
            </w:tcBorders>
            <w:vAlign w:val="center"/>
          </w:tcPr>
          <w:p>
            <w:pPr>
              <w:spacing w:before="100" w:beforeAutospacing="1" w:after="100" w:afterAutospacing="1" w:line="320" w:lineRule="atLeast"/>
              <w:ind w:firstLine="2"/>
              <w:rPr>
                <w:rFonts w:ascii="宋体" w:hAnsi="宋体" w:eastAsia="宋体" w:cs="宋体"/>
                <w:color w:val="333333"/>
                <w:szCs w:val="21"/>
              </w:rPr>
            </w:pPr>
            <w:r>
              <w:rPr>
                <w:rFonts w:hint="eastAsia" w:ascii="宋体" w:hAnsi="宋体" w:eastAsia="宋体" w:cs="宋体"/>
                <w:color w:val="333333"/>
                <w:szCs w:val="21"/>
              </w:rPr>
              <w:t>合计大写金额： 仟 佰 拾 万 仟 佰 拾 元</w:t>
            </w:r>
          </w:p>
        </w:tc>
      </w:tr>
      <w:tr>
        <w:tblPrEx>
          <w:tblCellMar>
            <w:top w:w="0" w:type="dxa"/>
            <w:left w:w="0" w:type="dxa"/>
            <w:bottom w:w="0" w:type="dxa"/>
            <w:right w:w="0" w:type="dxa"/>
          </w:tblCellMar>
        </w:tblPrEx>
        <w:trPr>
          <w:trHeight w:val="641" w:hRule="atLeast"/>
          <w:jc w:val="center"/>
        </w:trPr>
        <w:tc>
          <w:tcPr>
            <w:tcW w:w="1159" w:type="dxa"/>
            <w:tcBorders>
              <w:top w:val="nil"/>
              <w:left w:val="single" w:color="auto" w:sz="8" w:space="0"/>
              <w:bottom w:val="single" w:color="auto" w:sz="8" w:space="0"/>
              <w:right w:val="single" w:color="auto" w:sz="8" w:space="0"/>
            </w:tcBorders>
            <w:vAlign w:val="center"/>
          </w:tcPr>
          <w:p>
            <w:pPr>
              <w:spacing w:before="100" w:beforeAutospacing="1" w:after="100" w:afterAutospacing="1" w:line="320" w:lineRule="atLeast"/>
              <w:ind w:firstLine="2"/>
              <w:jc w:val="center"/>
              <w:rPr>
                <w:rFonts w:ascii="宋体" w:hAnsi="宋体" w:eastAsia="宋体" w:cs="宋体"/>
                <w:color w:val="333333"/>
                <w:szCs w:val="21"/>
              </w:rPr>
            </w:pPr>
            <w:r>
              <w:rPr>
                <w:rFonts w:hint="eastAsia" w:ascii="宋体" w:hAnsi="宋体" w:eastAsia="宋体" w:cs="宋体"/>
                <w:color w:val="333333"/>
                <w:szCs w:val="21"/>
              </w:rPr>
              <w:t>实际供货日期</w:t>
            </w:r>
          </w:p>
        </w:tc>
        <w:tc>
          <w:tcPr>
            <w:tcW w:w="2891" w:type="dxa"/>
            <w:gridSpan w:val="2"/>
            <w:tcBorders>
              <w:top w:val="nil"/>
              <w:left w:val="nil"/>
              <w:bottom w:val="single" w:color="auto" w:sz="8" w:space="0"/>
              <w:right w:val="single" w:color="auto" w:sz="8" w:space="0"/>
            </w:tcBorders>
            <w:vAlign w:val="center"/>
          </w:tcPr>
          <w:p>
            <w:pPr>
              <w:spacing w:before="100" w:beforeAutospacing="1" w:after="100" w:afterAutospacing="1" w:line="240" w:lineRule="atLeast"/>
              <w:jc w:val="center"/>
              <w:rPr>
                <w:rFonts w:ascii="宋体" w:hAnsi="宋体" w:eastAsia="宋体" w:cs="宋体"/>
                <w:color w:val="333333"/>
                <w:szCs w:val="21"/>
              </w:rPr>
            </w:pPr>
          </w:p>
        </w:tc>
        <w:tc>
          <w:tcPr>
            <w:tcW w:w="2282" w:type="dxa"/>
            <w:gridSpan w:val="3"/>
            <w:tcBorders>
              <w:top w:val="nil"/>
              <w:left w:val="nil"/>
              <w:bottom w:val="single" w:color="auto" w:sz="8" w:space="0"/>
              <w:right w:val="single" w:color="auto" w:sz="8" w:space="0"/>
            </w:tcBorders>
            <w:vAlign w:val="center"/>
          </w:tcPr>
          <w:p>
            <w:pPr>
              <w:spacing w:before="100" w:beforeAutospacing="1" w:after="100" w:afterAutospacing="1" w:line="320" w:lineRule="atLeast"/>
              <w:ind w:firstLine="46"/>
              <w:jc w:val="center"/>
              <w:rPr>
                <w:rFonts w:ascii="宋体" w:hAnsi="宋体" w:eastAsia="宋体" w:cs="宋体"/>
                <w:color w:val="333333"/>
                <w:szCs w:val="21"/>
              </w:rPr>
            </w:pPr>
            <w:r>
              <w:rPr>
                <w:rFonts w:hint="eastAsia" w:ascii="宋体" w:hAnsi="宋体" w:eastAsia="宋体" w:cs="宋体"/>
                <w:color w:val="333333"/>
                <w:szCs w:val="21"/>
              </w:rPr>
              <w:t>合同交货验收日期</w:t>
            </w:r>
          </w:p>
        </w:tc>
        <w:tc>
          <w:tcPr>
            <w:tcW w:w="2845" w:type="dxa"/>
            <w:gridSpan w:val="2"/>
            <w:tcBorders>
              <w:top w:val="nil"/>
              <w:left w:val="nil"/>
              <w:bottom w:val="single" w:color="auto" w:sz="8" w:space="0"/>
              <w:right w:val="single" w:color="auto" w:sz="8" w:space="0"/>
            </w:tcBorders>
            <w:vAlign w:val="center"/>
          </w:tcPr>
          <w:p>
            <w:pPr>
              <w:spacing w:before="100" w:beforeAutospacing="1" w:after="100" w:afterAutospacing="1" w:line="240" w:lineRule="atLeast"/>
              <w:jc w:val="center"/>
              <w:rPr>
                <w:rFonts w:ascii="宋体" w:hAnsi="宋体" w:eastAsia="宋体" w:cs="宋体"/>
                <w:color w:val="333333"/>
                <w:szCs w:val="21"/>
              </w:rPr>
            </w:pPr>
          </w:p>
        </w:tc>
      </w:tr>
      <w:tr>
        <w:tblPrEx>
          <w:tblCellMar>
            <w:top w:w="0" w:type="dxa"/>
            <w:left w:w="0" w:type="dxa"/>
            <w:bottom w:w="0" w:type="dxa"/>
            <w:right w:w="0" w:type="dxa"/>
          </w:tblCellMar>
        </w:tblPrEx>
        <w:trPr>
          <w:trHeight w:val="394" w:hRule="atLeast"/>
          <w:jc w:val="center"/>
        </w:trPr>
        <w:tc>
          <w:tcPr>
            <w:tcW w:w="1159" w:type="dxa"/>
            <w:tcBorders>
              <w:top w:val="nil"/>
              <w:left w:val="single" w:color="auto" w:sz="8" w:space="0"/>
              <w:bottom w:val="single" w:color="auto" w:sz="8" w:space="0"/>
              <w:right w:val="single" w:color="auto" w:sz="8" w:space="0"/>
            </w:tcBorders>
            <w:vAlign w:val="center"/>
          </w:tcPr>
          <w:p>
            <w:pPr>
              <w:spacing w:before="100" w:beforeAutospacing="1" w:after="100" w:afterAutospacing="1" w:line="240" w:lineRule="atLeast"/>
              <w:jc w:val="center"/>
              <w:rPr>
                <w:rFonts w:ascii="宋体" w:hAnsi="宋体" w:eastAsia="宋体" w:cs="宋体"/>
                <w:color w:val="333333"/>
                <w:szCs w:val="21"/>
              </w:rPr>
            </w:pPr>
          </w:p>
        </w:tc>
        <w:tc>
          <w:tcPr>
            <w:tcW w:w="2891" w:type="dxa"/>
            <w:gridSpan w:val="2"/>
            <w:tcBorders>
              <w:top w:val="nil"/>
              <w:left w:val="nil"/>
              <w:bottom w:val="single" w:color="auto" w:sz="8" w:space="0"/>
              <w:right w:val="single" w:color="auto" w:sz="8" w:space="0"/>
            </w:tcBorders>
            <w:vAlign w:val="center"/>
          </w:tcPr>
          <w:p>
            <w:pPr>
              <w:spacing w:before="100" w:beforeAutospacing="1" w:after="100" w:afterAutospacing="1" w:line="240" w:lineRule="atLeast"/>
              <w:jc w:val="center"/>
              <w:rPr>
                <w:rFonts w:ascii="宋体" w:hAnsi="宋体" w:eastAsia="宋体" w:cs="宋体"/>
                <w:color w:val="333333"/>
                <w:szCs w:val="21"/>
              </w:rPr>
            </w:pPr>
          </w:p>
        </w:tc>
        <w:tc>
          <w:tcPr>
            <w:tcW w:w="2282" w:type="dxa"/>
            <w:gridSpan w:val="3"/>
            <w:tcBorders>
              <w:top w:val="nil"/>
              <w:left w:val="nil"/>
              <w:bottom w:val="single" w:color="auto" w:sz="8" w:space="0"/>
              <w:right w:val="single" w:color="auto" w:sz="8" w:space="0"/>
            </w:tcBorders>
            <w:vAlign w:val="center"/>
          </w:tcPr>
          <w:p>
            <w:pPr>
              <w:spacing w:before="100" w:beforeAutospacing="1" w:after="100" w:afterAutospacing="1" w:line="240" w:lineRule="atLeast"/>
              <w:jc w:val="center"/>
              <w:rPr>
                <w:rFonts w:ascii="宋体" w:hAnsi="宋体" w:eastAsia="宋体" w:cs="宋体"/>
                <w:color w:val="333333"/>
                <w:szCs w:val="21"/>
              </w:rPr>
            </w:pPr>
          </w:p>
        </w:tc>
        <w:tc>
          <w:tcPr>
            <w:tcW w:w="2845" w:type="dxa"/>
            <w:gridSpan w:val="2"/>
            <w:tcBorders>
              <w:top w:val="nil"/>
              <w:left w:val="nil"/>
              <w:bottom w:val="single" w:color="auto" w:sz="8" w:space="0"/>
              <w:right w:val="single" w:color="auto" w:sz="8" w:space="0"/>
            </w:tcBorders>
            <w:vAlign w:val="center"/>
          </w:tcPr>
          <w:p>
            <w:pPr>
              <w:spacing w:before="100" w:beforeAutospacing="1" w:after="100" w:afterAutospacing="1" w:line="240" w:lineRule="atLeast"/>
              <w:jc w:val="center"/>
              <w:rPr>
                <w:rFonts w:ascii="宋体" w:hAnsi="宋体" w:eastAsia="宋体" w:cs="宋体"/>
                <w:color w:val="333333"/>
                <w:szCs w:val="21"/>
              </w:rPr>
            </w:pPr>
          </w:p>
        </w:tc>
      </w:tr>
      <w:tr>
        <w:tblPrEx>
          <w:tblCellMar>
            <w:top w:w="0" w:type="dxa"/>
            <w:left w:w="0" w:type="dxa"/>
            <w:bottom w:w="0" w:type="dxa"/>
            <w:right w:w="0" w:type="dxa"/>
          </w:tblCellMar>
        </w:tblPrEx>
        <w:trPr>
          <w:trHeight w:val="693" w:hRule="atLeast"/>
          <w:jc w:val="center"/>
        </w:trPr>
        <w:tc>
          <w:tcPr>
            <w:tcW w:w="1159"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320" w:lineRule="atLeast"/>
              <w:rPr>
                <w:rFonts w:ascii="宋体" w:hAnsi="宋体" w:eastAsia="宋体" w:cs="宋体"/>
                <w:color w:val="333333"/>
                <w:szCs w:val="21"/>
              </w:rPr>
            </w:pPr>
            <w:r>
              <w:rPr>
                <w:rFonts w:hint="eastAsia" w:ascii="宋体" w:hAnsi="宋体" w:eastAsia="宋体" w:cs="宋体"/>
                <w:color w:val="333333"/>
                <w:szCs w:val="21"/>
              </w:rPr>
              <w:t>验收具体内容</w:t>
            </w:r>
          </w:p>
        </w:tc>
        <w:tc>
          <w:tcPr>
            <w:tcW w:w="8018"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320" w:lineRule="atLeast"/>
              <w:rPr>
                <w:rFonts w:ascii="宋体" w:hAnsi="宋体" w:eastAsia="宋体" w:cs="宋体"/>
                <w:color w:val="333333"/>
                <w:szCs w:val="21"/>
              </w:rPr>
            </w:pPr>
            <w:r>
              <w:rPr>
                <w:rFonts w:hint="eastAsia" w:ascii="宋体" w:hAnsi="宋体" w:eastAsia="宋体" w:cs="宋体"/>
                <w:color w:val="333333"/>
                <w:szCs w:val="21"/>
              </w:rPr>
              <w:t>（应按采购合同、采购文件、响应文件及验收方案等进行验收；并核对中标或者成交供应商在安装调试等方面是否违反合同约定或服务规范要求、提供的质量保证证明材料是否齐全、应有的配件及附件是否达到合同约定等。可附件)</w:t>
            </w:r>
          </w:p>
        </w:tc>
      </w:tr>
      <w:tr>
        <w:tblPrEx>
          <w:tblCellMar>
            <w:top w:w="0" w:type="dxa"/>
            <w:left w:w="0" w:type="dxa"/>
            <w:bottom w:w="0" w:type="dxa"/>
            <w:right w:w="0" w:type="dxa"/>
          </w:tblCellMar>
        </w:tblPrEx>
        <w:trPr>
          <w:trHeight w:val="850" w:hRule="atLeast"/>
          <w:jc w:val="center"/>
        </w:trPr>
        <w:tc>
          <w:tcPr>
            <w:tcW w:w="1159"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320" w:lineRule="atLeast"/>
              <w:rPr>
                <w:rFonts w:ascii="宋体" w:hAnsi="宋体" w:eastAsia="宋体" w:cs="宋体"/>
                <w:color w:val="333333"/>
                <w:szCs w:val="21"/>
              </w:rPr>
            </w:pPr>
            <w:r>
              <w:rPr>
                <w:rFonts w:hint="eastAsia" w:ascii="宋体" w:hAnsi="宋体" w:eastAsia="宋体" w:cs="宋体"/>
                <w:color w:val="333333"/>
                <w:szCs w:val="21"/>
              </w:rPr>
              <w:t>验收小组意见</w:t>
            </w:r>
          </w:p>
        </w:tc>
        <w:tc>
          <w:tcPr>
            <w:tcW w:w="8018" w:type="dxa"/>
            <w:gridSpan w:val="7"/>
            <w:tcBorders>
              <w:top w:val="nil"/>
              <w:left w:val="nil"/>
              <w:bottom w:val="single" w:color="auto" w:sz="8" w:space="0"/>
              <w:right w:val="single" w:color="auto" w:sz="8" w:space="0"/>
            </w:tcBorders>
            <w:vAlign w:val="center"/>
          </w:tcPr>
          <w:p>
            <w:pPr>
              <w:spacing w:before="100" w:beforeAutospacing="1" w:after="100" w:afterAutospacing="1" w:line="320" w:lineRule="atLeast"/>
              <w:rPr>
                <w:rFonts w:ascii="宋体" w:hAnsi="宋体" w:eastAsia="宋体" w:cs="宋体"/>
                <w:color w:val="333333"/>
                <w:szCs w:val="21"/>
              </w:rPr>
            </w:pPr>
            <w:r>
              <w:rPr>
                <w:rFonts w:hint="eastAsia" w:ascii="宋体" w:hAnsi="宋体" w:eastAsia="宋体" w:cs="宋体"/>
                <w:color w:val="333333"/>
                <w:szCs w:val="21"/>
              </w:rPr>
              <w:t>验收结论性意见：</w:t>
            </w:r>
          </w:p>
        </w:tc>
      </w:tr>
      <w:tr>
        <w:tblPrEx>
          <w:tblCellMar>
            <w:top w:w="0" w:type="dxa"/>
            <w:left w:w="0" w:type="dxa"/>
            <w:bottom w:w="0" w:type="dxa"/>
            <w:right w:w="0" w:type="dxa"/>
          </w:tblCellMar>
        </w:tblPrEx>
        <w:trPr>
          <w:trHeight w:val="607" w:hRule="atLeast"/>
          <w:jc w:val="center"/>
        </w:trPr>
        <w:tc>
          <w:tcPr>
            <w:tcW w:w="1159" w:type="dxa"/>
            <w:vMerge w:val="continue"/>
            <w:tcBorders>
              <w:top w:val="nil"/>
              <w:left w:val="single" w:color="auto" w:sz="8" w:space="0"/>
              <w:bottom w:val="single" w:color="auto" w:sz="8" w:space="0"/>
              <w:right w:val="single" w:color="auto" w:sz="8" w:space="0"/>
            </w:tcBorders>
            <w:vAlign w:val="center"/>
          </w:tcPr>
          <w:p>
            <w:pPr>
              <w:rPr>
                <w:rFonts w:ascii="宋体" w:hAnsi="宋体" w:eastAsia="宋体" w:cs="宋体"/>
                <w:color w:val="333333"/>
                <w:szCs w:val="21"/>
              </w:rPr>
            </w:pPr>
          </w:p>
        </w:tc>
        <w:tc>
          <w:tcPr>
            <w:tcW w:w="8018" w:type="dxa"/>
            <w:gridSpan w:val="7"/>
            <w:tcBorders>
              <w:top w:val="nil"/>
              <w:left w:val="nil"/>
              <w:bottom w:val="single" w:color="auto" w:sz="8" w:space="0"/>
              <w:right w:val="single" w:color="auto" w:sz="8" w:space="0"/>
            </w:tcBorders>
            <w:vAlign w:val="center"/>
          </w:tcPr>
          <w:p>
            <w:pPr>
              <w:spacing w:before="100" w:beforeAutospacing="1" w:after="100" w:afterAutospacing="1" w:line="320" w:lineRule="atLeast"/>
              <w:ind w:firstLine="96"/>
              <w:rPr>
                <w:rFonts w:ascii="宋体" w:hAnsi="宋体" w:eastAsia="宋体" w:cs="宋体"/>
                <w:color w:val="333333"/>
                <w:szCs w:val="21"/>
              </w:rPr>
            </w:pPr>
            <w:r>
              <w:rPr>
                <w:rFonts w:hint="eastAsia" w:ascii="宋体" w:hAnsi="宋体" w:eastAsia="宋体" w:cs="宋体"/>
                <w:color w:val="333333"/>
                <w:szCs w:val="21"/>
              </w:rPr>
              <w:t>有异议的意见和说明理由：</w:t>
            </w:r>
          </w:p>
          <w:p>
            <w:pPr>
              <w:spacing w:before="100" w:beforeAutospacing="1" w:after="100" w:afterAutospacing="1" w:line="320" w:lineRule="atLeast"/>
              <w:rPr>
                <w:rFonts w:ascii="宋体" w:hAnsi="宋体" w:eastAsia="宋体" w:cs="宋体"/>
                <w:color w:val="333333"/>
                <w:szCs w:val="21"/>
              </w:rPr>
            </w:pPr>
            <w:r>
              <w:rPr>
                <w:rFonts w:hint="eastAsia" w:ascii="宋体" w:hAnsi="宋体" w:eastAsia="宋体" w:cs="宋体"/>
                <w:color w:val="333333"/>
                <w:szCs w:val="21"/>
              </w:rPr>
              <w:t>签字：</w:t>
            </w:r>
          </w:p>
        </w:tc>
      </w:tr>
      <w:tr>
        <w:tblPrEx>
          <w:tblCellMar>
            <w:top w:w="0" w:type="dxa"/>
            <w:left w:w="0" w:type="dxa"/>
            <w:bottom w:w="0" w:type="dxa"/>
            <w:right w:w="0" w:type="dxa"/>
          </w:tblCellMar>
        </w:tblPrEx>
        <w:trPr>
          <w:trHeight w:val="507" w:hRule="atLeast"/>
          <w:jc w:val="center"/>
        </w:trPr>
        <w:tc>
          <w:tcPr>
            <w:tcW w:w="9177" w:type="dxa"/>
            <w:gridSpan w:val="8"/>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320" w:lineRule="atLeast"/>
              <w:rPr>
                <w:rFonts w:ascii="宋体" w:hAnsi="宋体" w:eastAsia="宋体" w:cs="宋体"/>
                <w:color w:val="333333"/>
                <w:szCs w:val="21"/>
              </w:rPr>
            </w:pPr>
            <w:r>
              <w:rPr>
                <w:rFonts w:hint="eastAsia" w:ascii="宋体" w:hAnsi="宋体" w:eastAsia="宋体" w:cs="宋体"/>
                <w:color w:val="333333"/>
                <w:szCs w:val="21"/>
              </w:rPr>
              <w:t>验收小组成员签字：</w:t>
            </w:r>
          </w:p>
        </w:tc>
      </w:tr>
      <w:tr>
        <w:tblPrEx>
          <w:tblCellMar>
            <w:top w:w="0" w:type="dxa"/>
            <w:left w:w="0" w:type="dxa"/>
            <w:bottom w:w="0" w:type="dxa"/>
            <w:right w:w="0" w:type="dxa"/>
          </w:tblCellMar>
        </w:tblPrEx>
        <w:trPr>
          <w:trHeight w:val="736" w:hRule="atLeast"/>
          <w:jc w:val="center"/>
        </w:trPr>
        <w:tc>
          <w:tcPr>
            <w:tcW w:w="9177" w:type="dxa"/>
            <w:gridSpan w:val="8"/>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320" w:lineRule="atLeast"/>
              <w:rPr>
                <w:rFonts w:ascii="宋体" w:hAnsi="宋体" w:eastAsia="宋体" w:cs="宋体"/>
                <w:color w:val="333333"/>
                <w:szCs w:val="21"/>
              </w:rPr>
            </w:pPr>
            <w:r>
              <w:rPr>
                <w:rFonts w:hint="eastAsia" w:ascii="宋体" w:hAnsi="宋体" w:eastAsia="宋体" w:cs="宋体"/>
                <w:color w:val="333333"/>
                <w:szCs w:val="21"/>
              </w:rPr>
              <w:t>监督人员或其他相关人员签字：</w:t>
            </w:r>
          </w:p>
          <w:p>
            <w:pPr>
              <w:spacing w:before="100" w:beforeAutospacing="1" w:after="100" w:afterAutospacing="1" w:line="320" w:lineRule="atLeast"/>
              <w:ind w:firstLine="74"/>
              <w:rPr>
                <w:rFonts w:ascii="宋体" w:hAnsi="宋体" w:eastAsia="宋体" w:cs="宋体"/>
                <w:color w:val="333333"/>
                <w:szCs w:val="21"/>
              </w:rPr>
            </w:pPr>
            <w:r>
              <w:rPr>
                <w:rFonts w:hint="eastAsia" w:ascii="宋体" w:hAnsi="宋体" w:eastAsia="宋体" w:cs="宋体"/>
                <w:color w:val="333333"/>
                <w:szCs w:val="21"/>
              </w:rPr>
              <w:t>或受邀机构的意见（盖章）：</w:t>
            </w:r>
          </w:p>
        </w:tc>
      </w:tr>
      <w:tr>
        <w:tblPrEx>
          <w:tblCellMar>
            <w:top w:w="0" w:type="dxa"/>
            <w:left w:w="0" w:type="dxa"/>
            <w:bottom w:w="0" w:type="dxa"/>
            <w:right w:w="0" w:type="dxa"/>
          </w:tblCellMar>
        </w:tblPrEx>
        <w:trPr>
          <w:trHeight w:val="758" w:hRule="atLeast"/>
          <w:jc w:val="center"/>
        </w:trPr>
        <w:tc>
          <w:tcPr>
            <w:tcW w:w="4152" w:type="dxa"/>
            <w:gridSpan w:val="4"/>
            <w:tcBorders>
              <w:top w:val="nil"/>
              <w:left w:val="single" w:color="auto" w:sz="8" w:space="0"/>
              <w:bottom w:val="single" w:color="auto" w:sz="8" w:space="0"/>
              <w:right w:val="nil"/>
            </w:tcBorders>
            <w:tcMar>
              <w:top w:w="0" w:type="dxa"/>
              <w:left w:w="108" w:type="dxa"/>
              <w:bottom w:w="0" w:type="dxa"/>
              <w:right w:w="108" w:type="dxa"/>
            </w:tcMar>
            <w:vAlign w:val="center"/>
          </w:tcPr>
          <w:p>
            <w:pPr>
              <w:spacing w:before="100" w:beforeAutospacing="1" w:after="100" w:afterAutospacing="1" w:line="320" w:lineRule="atLeast"/>
              <w:ind w:firstLine="74"/>
              <w:rPr>
                <w:rFonts w:ascii="宋体" w:hAnsi="宋体" w:eastAsia="宋体" w:cs="宋体"/>
                <w:color w:val="333333"/>
                <w:szCs w:val="21"/>
              </w:rPr>
            </w:pPr>
            <w:r>
              <w:rPr>
                <w:rFonts w:hint="eastAsia" w:ascii="宋体" w:hAnsi="宋体" w:eastAsia="宋体" w:cs="宋体"/>
                <w:color w:val="333333"/>
                <w:szCs w:val="21"/>
              </w:rPr>
              <w:t>中标或者成交供应商负责人签字或盖章：</w:t>
            </w:r>
          </w:p>
          <w:p>
            <w:pPr>
              <w:spacing w:before="100" w:beforeAutospacing="1" w:after="100" w:afterAutospacing="1" w:line="320" w:lineRule="atLeast"/>
              <w:rPr>
                <w:rFonts w:ascii="宋体" w:hAnsi="宋体" w:eastAsia="宋体" w:cs="宋体"/>
                <w:color w:val="333333"/>
                <w:szCs w:val="21"/>
              </w:rPr>
            </w:pPr>
            <w:r>
              <w:rPr>
                <w:rFonts w:hint="eastAsia" w:ascii="宋体" w:hAnsi="宋体" w:eastAsia="宋体" w:cs="宋体"/>
                <w:color w:val="333333"/>
                <w:szCs w:val="21"/>
              </w:rPr>
              <w:t>联系电话： 年 月 日</w:t>
            </w:r>
          </w:p>
        </w:tc>
        <w:tc>
          <w:tcPr>
            <w:tcW w:w="5025" w:type="dxa"/>
            <w:gridSpan w:val="4"/>
            <w:tcBorders>
              <w:top w:val="nil"/>
              <w:left w:val="nil"/>
              <w:bottom w:val="single" w:color="auto" w:sz="8" w:space="0"/>
              <w:right w:val="single" w:color="auto" w:sz="8" w:space="0"/>
            </w:tcBorders>
            <w:vAlign w:val="center"/>
          </w:tcPr>
          <w:p>
            <w:pPr>
              <w:spacing w:before="100" w:beforeAutospacing="1" w:after="100" w:afterAutospacing="1" w:line="320" w:lineRule="atLeast"/>
              <w:ind w:firstLine="440" w:firstLineChars="200"/>
              <w:rPr>
                <w:rFonts w:ascii="宋体" w:hAnsi="宋体" w:eastAsia="宋体" w:cs="宋体"/>
                <w:color w:val="333333"/>
                <w:szCs w:val="21"/>
              </w:rPr>
            </w:pPr>
            <w:r>
              <w:rPr>
                <w:rFonts w:hint="eastAsia" w:ascii="宋体" w:hAnsi="宋体" w:eastAsia="宋体" w:cs="宋体"/>
                <w:color w:val="333333"/>
                <w:szCs w:val="21"/>
              </w:rPr>
              <w:t>采购人或受托机构的意见（盖章）：</w:t>
            </w:r>
          </w:p>
          <w:p>
            <w:pPr>
              <w:spacing w:before="100" w:beforeAutospacing="1" w:after="100" w:afterAutospacing="1" w:line="320" w:lineRule="atLeast"/>
              <w:ind w:firstLine="440" w:firstLineChars="200"/>
              <w:rPr>
                <w:rFonts w:ascii="宋体" w:hAnsi="宋体" w:eastAsia="宋体" w:cs="宋体"/>
                <w:color w:val="333333"/>
                <w:szCs w:val="21"/>
              </w:rPr>
            </w:pPr>
            <w:r>
              <w:rPr>
                <w:rFonts w:hint="eastAsia" w:ascii="宋体" w:hAnsi="宋体" w:eastAsia="宋体" w:cs="宋体"/>
                <w:color w:val="333333"/>
                <w:szCs w:val="21"/>
              </w:rPr>
              <w:t>联系电话： 年 月 日</w:t>
            </w:r>
          </w:p>
        </w:tc>
      </w:tr>
    </w:tbl>
    <w:p>
      <w:pPr>
        <w:rPr>
          <w:rFonts w:ascii="宋体" w:hAnsi="宋体" w:eastAsia="宋体"/>
          <w:sz w:val="28"/>
          <w:szCs w:val="28"/>
        </w:rPr>
      </w:pPr>
      <w:r>
        <w:rPr>
          <w:rFonts w:hint="eastAsia" w:ascii="宋体" w:hAnsi="宋体" w:eastAsia="宋体"/>
        </w:rPr>
        <w:br w:type="page"/>
      </w:r>
      <w:r>
        <w:rPr>
          <w:rFonts w:hint="eastAsia" w:ascii="宋体" w:hAnsi="宋体" w:eastAsia="宋体"/>
          <w:sz w:val="28"/>
          <w:szCs w:val="28"/>
        </w:rPr>
        <w:t>附件</w:t>
      </w:r>
      <w:r>
        <w:rPr>
          <w:rFonts w:ascii="宋体" w:hAnsi="宋体" w:eastAsia="宋体"/>
          <w:sz w:val="28"/>
          <w:szCs w:val="28"/>
        </w:rPr>
        <w:t>3</w:t>
      </w:r>
      <w:r>
        <w:rPr>
          <w:rFonts w:hint="eastAsia" w:ascii="宋体" w:hAnsi="宋体" w:eastAsia="宋体"/>
          <w:sz w:val="28"/>
          <w:szCs w:val="28"/>
        </w:rPr>
        <w:t>：</w:t>
      </w:r>
    </w:p>
    <w:p>
      <w:pPr>
        <w:jc w:val="center"/>
        <w:rPr>
          <w:rFonts w:ascii="宋体" w:hAnsi="宋体" w:eastAsia="宋体"/>
          <w:sz w:val="32"/>
          <w:szCs w:val="32"/>
        </w:rPr>
      </w:pPr>
      <w:r>
        <w:rPr>
          <w:rFonts w:hint="eastAsia" w:ascii="宋体" w:hAnsi="宋体" w:eastAsia="宋体"/>
          <w:sz w:val="32"/>
          <w:szCs w:val="32"/>
        </w:rPr>
        <w:t>政府采购项目履约保证金退付意见书</w:t>
      </w:r>
    </w:p>
    <w:tbl>
      <w:tblPr>
        <w:tblStyle w:val="39"/>
        <w:tblW w:w="96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8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1008"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Cs w:val="21"/>
              </w:rPr>
            </w:pPr>
            <w:r>
              <w:rPr>
                <w:rFonts w:hint="eastAsia" w:ascii="宋体" w:hAnsi="宋体" w:eastAsia="宋体"/>
                <w:szCs w:val="21"/>
              </w:rPr>
              <w:t>供</w:t>
            </w:r>
          </w:p>
          <w:p>
            <w:pPr>
              <w:jc w:val="center"/>
              <w:rPr>
                <w:rFonts w:ascii="宋体" w:hAnsi="宋体" w:eastAsia="宋体"/>
                <w:szCs w:val="21"/>
              </w:rPr>
            </w:pPr>
            <w:r>
              <w:rPr>
                <w:rFonts w:hint="eastAsia" w:ascii="宋体" w:hAnsi="宋体" w:eastAsia="宋体"/>
                <w:szCs w:val="21"/>
              </w:rPr>
              <w:t>应</w:t>
            </w:r>
          </w:p>
          <w:p>
            <w:pPr>
              <w:jc w:val="center"/>
              <w:rPr>
                <w:rFonts w:ascii="宋体" w:hAnsi="宋体" w:eastAsia="宋体"/>
                <w:szCs w:val="21"/>
              </w:rPr>
            </w:pPr>
            <w:r>
              <w:rPr>
                <w:rFonts w:hint="eastAsia" w:ascii="宋体" w:hAnsi="宋体" w:eastAsia="宋体"/>
                <w:szCs w:val="21"/>
              </w:rPr>
              <w:t>商</w:t>
            </w:r>
          </w:p>
          <w:p>
            <w:pPr>
              <w:jc w:val="center"/>
              <w:rPr>
                <w:rFonts w:ascii="宋体" w:hAnsi="宋体" w:eastAsia="宋体"/>
                <w:szCs w:val="21"/>
              </w:rPr>
            </w:pPr>
            <w:r>
              <w:rPr>
                <w:rFonts w:hint="eastAsia" w:ascii="宋体" w:hAnsi="宋体" w:eastAsia="宋体"/>
                <w:szCs w:val="21"/>
              </w:rPr>
              <w:t>申</w:t>
            </w:r>
          </w:p>
          <w:p>
            <w:pPr>
              <w:jc w:val="center"/>
              <w:rPr>
                <w:rFonts w:ascii="宋体" w:hAnsi="宋体" w:eastAsia="宋体"/>
                <w:szCs w:val="21"/>
              </w:rPr>
            </w:pPr>
            <w:r>
              <w:rPr>
                <w:rFonts w:hint="eastAsia" w:ascii="宋体" w:hAnsi="宋体" w:eastAsia="宋体"/>
                <w:szCs w:val="21"/>
              </w:rPr>
              <w:t>请</w:t>
            </w:r>
          </w:p>
        </w:tc>
        <w:tc>
          <w:tcPr>
            <w:tcW w:w="8655"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Cs w:val="21"/>
              </w:rPr>
            </w:pPr>
            <w:r>
              <w:rPr>
                <w:rFonts w:hint="eastAsia" w:ascii="宋体" w:hAnsi="宋体" w:eastAsia="宋体"/>
                <w:szCs w:val="21"/>
              </w:rPr>
              <w:t>采购编号：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trPr>
        <w:tc>
          <w:tcPr>
            <w:tcW w:w="100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Cs w:val="21"/>
              </w:rPr>
            </w:pPr>
          </w:p>
        </w:tc>
        <w:tc>
          <w:tcPr>
            <w:tcW w:w="8655"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Cs w:val="21"/>
              </w:rPr>
            </w:pPr>
            <w:r>
              <w:rPr>
                <w:rFonts w:hint="eastAsia" w:ascii="宋体" w:hAnsi="宋体" w:eastAsia="宋体"/>
                <w:szCs w:val="21"/>
              </w:rPr>
              <w:t>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0" w:hRule="atLeast"/>
        </w:trPr>
        <w:tc>
          <w:tcPr>
            <w:tcW w:w="100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Cs w:val="21"/>
              </w:rPr>
            </w:pPr>
          </w:p>
        </w:tc>
        <w:tc>
          <w:tcPr>
            <w:tcW w:w="8655" w:type="dxa"/>
            <w:tcBorders>
              <w:top w:val="single" w:color="auto" w:sz="4" w:space="0"/>
              <w:left w:val="single" w:color="auto" w:sz="4" w:space="0"/>
              <w:bottom w:val="single" w:color="auto" w:sz="4" w:space="0"/>
              <w:right w:val="single" w:color="auto" w:sz="4" w:space="0"/>
            </w:tcBorders>
          </w:tcPr>
          <w:p>
            <w:pPr>
              <w:spacing w:after="0"/>
              <w:rPr>
                <w:rFonts w:ascii="宋体" w:hAnsi="宋体" w:eastAsia="宋体"/>
                <w:szCs w:val="21"/>
              </w:rPr>
            </w:pPr>
            <w:r>
              <w:rPr>
                <w:rFonts w:hint="eastAsia" w:ascii="宋体" w:hAnsi="宋体" w:eastAsia="宋体"/>
                <w:szCs w:val="21"/>
              </w:rPr>
              <w:t xml:space="preserve">  该项目已于年月日验收并交付使用。根据合同规定，该项目的履约保证金期限于年月日已满，请将履约保证金（大写）￥（小写）退付到达以下帐户。</w:t>
            </w:r>
          </w:p>
          <w:p>
            <w:pPr>
              <w:spacing w:after="0" w:line="400" w:lineRule="exact"/>
              <w:ind w:firstLine="705"/>
              <w:rPr>
                <w:rFonts w:ascii="宋体" w:hAnsi="宋体" w:eastAsia="宋体"/>
                <w:szCs w:val="21"/>
              </w:rPr>
            </w:pPr>
            <w:r>
              <w:rPr>
                <w:rFonts w:hint="eastAsia" w:ascii="宋体" w:hAnsi="宋体" w:eastAsia="宋体"/>
                <w:szCs w:val="21"/>
              </w:rPr>
              <w:t>单位名称：</w:t>
            </w:r>
          </w:p>
          <w:p>
            <w:pPr>
              <w:spacing w:after="0" w:line="400" w:lineRule="exact"/>
              <w:ind w:firstLine="705"/>
              <w:rPr>
                <w:rFonts w:ascii="宋体" w:hAnsi="宋体" w:eastAsia="宋体"/>
                <w:szCs w:val="21"/>
              </w:rPr>
            </w:pPr>
            <w:r>
              <w:rPr>
                <w:rFonts w:hint="eastAsia" w:ascii="宋体" w:hAnsi="宋体" w:eastAsia="宋体"/>
                <w:szCs w:val="21"/>
              </w:rPr>
              <w:t>开户银行：</w:t>
            </w:r>
          </w:p>
          <w:p>
            <w:pPr>
              <w:spacing w:after="0" w:line="400" w:lineRule="exact"/>
              <w:ind w:firstLine="705"/>
              <w:rPr>
                <w:rFonts w:ascii="宋体" w:hAnsi="宋体" w:eastAsia="宋体"/>
                <w:szCs w:val="21"/>
              </w:rPr>
            </w:pPr>
            <w:r>
              <w:rPr>
                <w:rFonts w:hint="eastAsia" w:ascii="宋体" w:hAnsi="宋体" w:eastAsia="宋体"/>
                <w:szCs w:val="21"/>
              </w:rPr>
              <w:t>帐   号：</w:t>
            </w:r>
          </w:p>
          <w:p>
            <w:pPr>
              <w:spacing w:after="0" w:line="400" w:lineRule="exact"/>
              <w:ind w:firstLine="660" w:firstLineChars="300"/>
              <w:rPr>
                <w:rFonts w:ascii="宋体" w:hAnsi="宋体" w:eastAsia="宋体"/>
                <w:szCs w:val="21"/>
              </w:rPr>
            </w:pPr>
            <w:r>
              <w:rPr>
                <w:rFonts w:hint="eastAsia" w:ascii="宋体" w:hAnsi="宋体" w:eastAsia="宋体"/>
                <w:szCs w:val="21"/>
              </w:rPr>
              <w:t>联系人及电话：</w:t>
            </w:r>
          </w:p>
          <w:p>
            <w:pPr>
              <w:spacing w:after="0" w:line="520" w:lineRule="exact"/>
              <w:jc w:val="center"/>
              <w:rPr>
                <w:rFonts w:ascii="宋体" w:hAnsi="宋体" w:eastAsia="宋体"/>
                <w:szCs w:val="21"/>
              </w:rPr>
            </w:pPr>
            <w:r>
              <w:rPr>
                <w:rFonts w:hint="eastAsia" w:ascii="宋体" w:hAnsi="宋体" w:eastAsia="宋体"/>
                <w:szCs w:val="21"/>
              </w:rPr>
              <w:t xml:space="preserve">                                     供应商签章：</w:t>
            </w:r>
          </w:p>
          <w:p>
            <w:pPr>
              <w:spacing w:after="0" w:line="520" w:lineRule="exact"/>
              <w:jc w:val="center"/>
              <w:rPr>
                <w:rFonts w:ascii="宋体" w:hAnsi="宋体" w:eastAsia="宋体"/>
                <w:szCs w:val="21"/>
              </w:rPr>
            </w:pPr>
            <w:r>
              <w:rPr>
                <w:rFonts w:hint="eastAsia" w:ascii="宋体" w:hAnsi="宋体" w:eastAsia="宋体"/>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7" w:hRule="atLeast"/>
        </w:trPr>
        <w:tc>
          <w:tcPr>
            <w:tcW w:w="1008" w:type="dxa"/>
            <w:tcBorders>
              <w:top w:val="single" w:color="auto" w:sz="4" w:space="0"/>
              <w:left w:val="single" w:color="auto" w:sz="4" w:space="0"/>
              <w:bottom w:val="single" w:color="auto" w:sz="4" w:space="0"/>
              <w:right w:val="single" w:color="auto" w:sz="4" w:space="0"/>
            </w:tcBorders>
            <w:vAlign w:val="center"/>
          </w:tcPr>
          <w:p>
            <w:pPr>
              <w:spacing w:after="120"/>
              <w:jc w:val="center"/>
              <w:rPr>
                <w:rFonts w:ascii="宋体" w:hAnsi="宋体" w:eastAsia="宋体"/>
                <w:szCs w:val="21"/>
              </w:rPr>
            </w:pPr>
            <w:r>
              <w:rPr>
                <w:rFonts w:hint="eastAsia" w:ascii="宋体" w:hAnsi="宋体" w:eastAsia="宋体"/>
                <w:szCs w:val="21"/>
              </w:rPr>
              <w:t>采</w:t>
            </w:r>
          </w:p>
          <w:p>
            <w:pPr>
              <w:spacing w:after="120"/>
              <w:jc w:val="center"/>
              <w:rPr>
                <w:rFonts w:ascii="宋体" w:hAnsi="宋体" w:eastAsia="宋体"/>
                <w:szCs w:val="21"/>
              </w:rPr>
            </w:pPr>
            <w:r>
              <w:rPr>
                <w:rFonts w:hint="eastAsia" w:ascii="宋体" w:hAnsi="宋体" w:eastAsia="宋体"/>
                <w:szCs w:val="21"/>
              </w:rPr>
              <w:t>购</w:t>
            </w:r>
          </w:p>
          <w:p>
            <w:pPr>
              <w:spacing w:after="120"/>
              <w:jc w:val="center"/>
              <w:rPr>
                <w:rFonts w:ascii="宋体" w:hAnsi="宋体" w:eastAsia="宋体"/>
                <w:szCs w:val="21"/>
              </w:rPr>
            </w:pPr>
            <w:r>
              <w:rPr>
                <w:rFonts w:hint="eastAsia" w:ascii="宋体" w:hAnsi="宋体" w:eastAsia="宋体"/>
                <w:szCs w:val="21"/>
              </w:rPr>
              <w:t>人</w:t>
            </w:r>
          </w:p>
          <w:p>
            <w:pPr>
              <w:spacing w:after="120"/>
              <w:jc w:val="center"/>
              <w:rPr>
                <w:rFonts w:ascii="宋体" w:hAnsi="宋体" w:eastAsia="宋体"/>
                <w:szCs w:val="21"/>
              </w:rPr>
            </w:pPr>
            <w:r>
              <w:rPr>
                <w:rFonts w:hint="eastAsia" w:ascii="宋体" w:hAnsi="宋体" w:eastAsia="宋体"/>
                <w:szCs w:val="21"/>
              </w:rPr>
              <w:t>意</w:t>
            </w:r>
          </w:p>
          <w:p>
            <w:pPr>
              <w:spacing w:after="120"/>
              <w:jc w:val="center"/>
              <w:rPr>
                <w:rFonts w:ascii="宋体" w:hAnsi="宋体" w:eastAsia="宋体"/>
                <w:szCs w:val="21"/>
              </w:rPr>
            </w:pPr>
            <w:r>
              <w:rPr>
                <w:rFonts w:hint="eastAsia" w:ascii="宋体" w:hAnsi="宋体" w:eastAsia="宋体"/>
                <w:szCs w:val="21"/>
              </w:rPr>
              <w:t>见</w:t>
            </w:r>
          </w:p>
        </w:tc>
        <w:tc>
          <w:tcPr>
            <w:tcW w:w="8655" w:type="dxa"/>
            <w:tcBorders>
              <w:top w:val="single" w:color="auto" w:sz="4" w:space="0"/>
              <w:left w:val="single" w:color="auto" w:sz="4" w:space="0"/>
              <w:bottom w:val="single" w:color="auto" w:sz="4" w:space="0"/>
              <w:right w:val="single" w:color="auto" w:sz="4" w:space="0"/>
            </w:tcBorders>
          </w:tcPr>
          <w:p>
            <w:pPr>
              <w:spacing w:after="120"/>
              <w:rPr>
                <w:rFonts w:ascii="宋体" w:hAnsi="宋体" w:eastAsia="宋体"/>
                <w:szCs w:val="21"/>
              </w:rPr>
            </w:pPr>
            <w:r>
              <w:rPr>
                <w:rFonts w:hint="eastAsia" w:ascii="宋体" w:hAnsi="宋体" w:eastAsia="宋体"/>
                <w:szCs w:val="21"/>
              </w:rPr>
              <w:t>退付意见：是否同意退付履约保证金及退付金额：</w:t>
            </w:r>
          </w:p>
          <w:p>
            <w:pPr>
              <w:spacing w:after="120"/>
              <w:rPr>
                <w:rFonts w:ascii="宋体" w:hAnsi="宋体" w:eastAsia="宋体"/>
                <w:szCs w:val="21"/>
              </w:rPr>
            </w:pPr>
          </w:p>
          <w:p>
            <w:pPr>
              <w:spacing w:after="120" w:line="520" w:lineRule="exact"/>
              <w:rPr>
                <w:rFonts w:ascii="宋体" w:hAnsi="宋体" w:eastAsia="宋体"/>
                <w:szCs w:val="21"/>
              </w:rPr>
            </w:pPr>
            <w:r>
              <w:rPr>
                <w:rFonts w:hint="eastAsia" w:ascii="宋体" w:hAnsi="宋体" w:eastAsia="宋体"/>
                <w:szCs w:val="21"/>
              </w:rPr>
              <w:t>联系人及电话：                                 采购人签章</w:t>
            </w:r>
          </w:p>
          <w:p>
            <w:pPr>
              <w:spacing w:after="120" w:line="520" w:lineRule="exact"/>
              <w:jc w:val="center"/>
              <w:rPr>
                <w:rFonts w:ascii="宋体" w:hAnsi="宋体" w:eastAsia="宋体"/>
                <w:szCs w:val="21"/>
              </w:rPr>
            </w:pPr>
            <w:r>
              <w:rPr>
                <w:rFonts w:hint="eastAsia" w:ascii="宋体" w:hAnsi="宋体" w:eastAsia="宋体"/>
                <w:szCs w:val="21"/>
              </w:rPr>
              <w:t xml:space="preserve">                                        年    月     日</w:t>
            </w:r>
          </w:p>
        </w:tc>
      </w:tr>
    </w:tbl>
    <w:p>
      <w:pPr>
        <w:spacing w:line="500" w:lineRule="exact"/>
        <w:rPr>
          <w:rFonts w:ascii="宋体" w:hAnsi="宋体" w:eastAsia="宋体"/>
        </w:rPr>
      </w:pPr>
      <w:r>
        <w:rPr>
          <w:rFonts w:hint="eastAsia" w:ascii="宋体" w:hAnsi="宋体" w:eastAsia="宋体"/>
          <w:b/>
          <w:bCs/>
          <w:szCs w:val="21"/>
        </w:rPr>
        <w:t>注：供应商凭经采购人审批的退付意见书到保证金收取单位办理履约保证金退付事宜。</w:t>
      </w:r>
    </w:p>
    <w:p>
      <w:pPr>
        <w:adjustRightInd/>
        <w:snapToGrid/>
        <w:spacing w:line="220" w:lineRule="atLeast"/>
        <w:rPr>
          <w:rFonts w:ascii="宋体" w:hAnsi="宋体" w:eastAsia="宋体" w:cs="Times New Roman"/>
          <w:sz w:val="36"/>
          <w:szCs w:val="20"/>
        </w:rPr>
      </w:pPr>
      <w:bookmarkStart w:id="92" w:name="_Toc246095475"/>
      <w:bookmarkStart w:id="93" w:name="_Toc246094931"/>
      <w:bookmarkStart w:id="94" w:name="_Toc246095537"/>
      <w:r>
        <w:rPr>
          <w:rFonts w:ascii="宋体" w:hAnsi="宋体" w:eastAsia="宋体"/>
        </w:rPr>
        <w:br w:type="page"/>
      </w:r>
    </w:p>
    <w:p>
      <w:pPr>
        <w:pStyle w:val="3"/>
        <w:rPr>
          <w:rFonts w:ascii="宋体" w:hAnsi="宋体" w:eastAsia="宋体"/>
        </w:rPr>
      </w:pPr>
    </w:p>
    <w:p>
      <w:pPr>
        <w:pStyle w:val="3"/>
        <w:rPr>
          <w:rFonts w:ascii="宋体" w:hAnsi="宋体" w:eastAsia="宋体"/>
        </w:rPr>
      </w:pPr>
      <w:bookmarkStart w:id="95" w:name="_Toc7192557"/>
      <w:r>
        <w:rPr>
          <w:rFonts w:hint="eastAsia" w:ascii="宋体" w:hAnsi="宋体" w:eastAsia="宋体"/>
        </w:rPr>
        <w:t>第六章  响应文件格式</w:t>
      </w:r>
      <w:bookmarkEnd w:id="92"/>
      <w:bookmarkEnd w:id="93"/>
      <w:bookmarkEnd w:id="94"/>
      <w:bookmarkEnd w:id="95"/>
    </w:p>
    <w:p>
      <w:pPr>
        <w:rPr>
          <w:rFonts w:ascii="宋体" w:hAnsi="宋体" w:eastAsia="宋体"/>
        </w:rPr>
      </w:pPr>
    </w:p>
    <w:p>
      <w:pPr>
        <w:rPr>
          <w:rFonts w:ascii="宋体" w:hAnsi="宋体" w:eastAsia="宋体"/>
        </w:rPr>
      </w:pPr>
    </w:p>
    <w:p>
      <w:pPr>
        <w:rPr>
          <w:rFonts w:ascii="宋体" w:hAnsi="宋体" w:eastAsia="宋体"/>
        </w:rPr>
      </w:pPr>
      <w:r>
        <w:rPr>
          <w:rFonts w:hint="eastAsia" w:ascii="宋体" w:hAnsi="宋体" w:eastAsia="宋体"/>
        </w:rPr>
        <w:t>（用于响应文件封面）</w:t>
      </w:r>
    </w:p>
    <w:p>
      <w:pPr>
        <w:rPr>
          <w:rFonts w:ascii="宋体" w:hAnsi="宋体" w:eastAsia="宋体"/>
        </w:rPr>
      </w:pPr>
    </w:p>
    <w:p>
      <w:pPr>
        <w:jc w:val="center"/>
        <w:rPr>
          <w:rFonts w:ascii="宋体" w:hAnsi="宋体" w:eastAsia="宋体"/>
          <w:sz w:val="84"/>
          <w:szCs w:val="84"/>
        </w:rPr>
      </w:pPr>
      <w:r>
        <w:rPr>
          <w:rFonts w:hint="eastAsia" w:ascii="宋体" w:hAnsi="宋体" w:eastAsia="宋体"/>
          <w:sz w:val="84"/>
          <w:szCs w:val="84"/>
        </w:rPr>
        <w:t>响应文件</w:t>
      </w:r>
    </w:p>
    <w:p>
      <w:pPr>
        <w:rPr>
          <w:rFonts w:ascii="宋体" w:hAnsi="宋体" w:eastAsia="宋体"/>
        </w:rPr>
      </w:pPr>
    </w:p>
    <w:p>
      <w:pPr>
        <w:jc w:val="center"/>
        <w:rPr>
          <w:rFonts w:ascii="宋体" w:hAnsi="宋体" w:eastAsia="宋体"/>
          <w:sz w:val="30"/>
          <w:szCs w:val="30"/>
        </w:rPr>
      </w:pPr>
      <w:r>
        <w:rPr>
          <w:rFonts w:hint="eastAsia" w:ascii="宋体" w:hAnsi="宋体" w:eastAsia="宋体"/>
          <w:sz w:val="30"/>
          <w:szCs w:val="30"/>
        </w:rPr>
        <w:t>（正/副本）</w:t>
      </w:r>
    </w:p>
    <w:p>
      <w:pPr>
        <w:rPr>
          <w:rFonts w:ascii="宋体" w:hAnsi="宋体" w:eastAsia="宋体"/>
        </w:rPr>
      </w:pPr>
    </w:p>
    <w:p>
      <w:pPr>
        <w:rPr>
          <w:rFonts w:ascii="宋体" w:hAnsi="宋体" w:eastAsia="宋体"/>
          <w:sz w:val="28"/>
          <w:szCs w:val="28"/>
        </w:rPr>
      </w:pPr>
    </w:p>
    <w:p>
      <w:pPr>
        <w:spacing w:line="600" w:lineRule="exact"/>
        <w:ind w:firstLine="1400" w:firstLineChars="500"/>
        <w:rPr>
          <w:rFonts w:ascii="宋体" w:hAnsi="宋体" w:eastAsia="宋体"/>
          <w:sz w:val="28"/>
          <w:szCs w:val="28"/>
          <w:u w:val="single"/>
        </w:rPr>
      </w:pPr>
      <w:r>
        <w:rPr>
          <w:rFonts w:hint="eastAsia" w:ascii="宋体" w:hAnsi="宋体" w:eastAsia="宋体"/>
          <w:sz w:val="28"/>
          <w:szCs w:val="28"/>
        </w:rPr>
        <w:t>项目名称：</w:t>
      </w:r>
      <w:r>
        <w:rPr>
          <w:rFonts w:hint="eastAsia" w:ascii="宋体" w:hAnsi="宋体" w:eastAsia="宋体"/>
          <w:sz w:val="28"/>
          <w:szCs w:val="28"/>
          <w:u w:val="single"/>
        </w:rPr>
        <w:t xml:space="preserve">    （项目名称）             </w:t>
      </w:r>
    </w:p>
    <w:p>
      <w:pPr>
        <w:spacing w:line="600" w:lineRule="exact"/>
        <w:ind w:firstLine="1400" w:firstLineChars="500"/>
        <w:rPr>
          <w:rFonts w:ascii="宋体" w:hAnsi="宋体" w:eastAsia="宋体"/>
          <w:sz w:val="28"/>
          <w:szCs w:val="28"/>
          <w:u w:val="single"/>
        </w:rPr>
      </w:pPr>
      <w:r>
        <w:rPr>
          <w:rFonts w:hint="eastAsia" w:ascii="宋体" w:hAnsi="宋体" w:eastAsia="宋体"/>
          <w:sz w:val="28"/>
          <w:szCs w:val="28"/>
        </w:rPr>
        <w:t>采购编号：</w:t>
      </w:r>
      <w:r>
        <w:rPr>
          <w:rFonts w:hint="eastAsia" w:ascii="宋体" w:hAnsi="宋体" w:eastAsia="宋体"/>
          <w:sz w:val="28"/>
          <w:szCs w:val="28"/>
          <w:u w:val="single"/>
        </w:rPr>
        <w:t xml:space="preserve"> </w:t>
      </w:r>
      <w:r>
        <w:rPr>
          <w:rFonts w:ascii="宋体" w:hAnsi="宋体" w:eastAsia="宋体"/>
          <w:sz w:val="28"/>
          <w:szCs w:val="28"/>
          <w:u w:val="single"/>
        </w:rPr>
        <w:t xml:space="preserve">                            </w:t>
      </w:r>
    </w:p>
    <w:p>
      <w:pPr>
        <w:spacing w:line="600" w:lineRule="exact"/>
        <w:ind w:firstLine="1400" w:firstLineChars="500"/>
        <w:rPr>
          <w:rFonts w:ascii="宋体" w:hAnsi="宋体" w:eastAsia="宋体"/>
          <w:sz w:val="28"/>
          <w:szCs w:val="28"/>
        </w:rPr>
      </w:pPr>
      <w:r>
        <w:rPr>
          <w:rFonts w:hint="eastAsia" w:ascii="宋体" w:hAnsi="宋体" w:eastAsia="宋体"/>
          <w:sz w:val="28"/>
          <w:szCs w:val="28"/>
        </w:rPr>
        <w:t>响应文件内容：</w:t>
      </w:r>
      <w:r>
        <w:rPr>
          <w:rFonts w:hint="eastAsia" w:ascii="宋体" w:hAnsi="宋体" w:eastAsia="宋体"/>
          <w:sz w:val="28"/>
          <w:szCs w:val="28"/>
          <w:u w:val="single"/>
        </w:rPr>
        <w:t xml:space="preserve">  价格文件/商务技术文件  </w:t>
      </w:r>
    </w:p>
    <w:p>
      <w:pPr>
        <w:spacing w:line="600" w:lineRule="exact"/>
        <w:ind w:firstLine="1400" w:firstLineChars="500"/>
        <w:rPr>
          <w:rFonts w:ascii="宋体" w:hAnsi="宋体" w:eastAsia="宋体"/>
          <w:sz w:val="28"/>
          <w:szCs w:val="28"/>
        </w:rPr>
      </w:pPr>
      <w:r>
        <w:rPr>
          <w:rFonts w:hint="eastAsia" w:ascii="宋体" w:hAnsi="宋体" w:eastAsia="宋体"/>
          <w:sz w:val="28"/>
          <w:szCs w:val="28"/>
        </w:rPr>
        <w:t>供应商名称：</w:t>
      </w:r>
      <w:r>
        <w:rPr>
          <w:rFonts w:hint="eastAsia" w:ascii="宋体" w:hAnsi="宋体" w:eastAsia="宋体"/>
          <w:sz w:val="28"/>
          <w:szCs w:val="28"/>
          <w:u w:val="single"/>
        </w:rPr>
        <w:t xml:space="preserve">        （盖单位公章）     </w:t>
      </w:r>
    </w:p>
    <w:p>
      <w:pPr>
        <w:spacing w:line="600" w:lineRule="exact"/>
        <w:ind w:firstLine="1400" w:firstLineChars="500"/>
        <w:rPr>
          <w:rFonts w:ascii="宋体" w:hAnsi="宋体" w:eastAsia="宋体"/>
          <w:sz w:val="28"/>
          <w:szCs w:val="28"/>
        </w:rPr>
      </w:pPr>
      <w:r>
        <w:rPr>
          <w:rFonts w:hint="eastAsia" w:ascii="宋体" w:hAnsi="宋体" w:eastAsia="宋体"/>
          <w:sz w:val="28"/>
          <w:szCs w:val="28"/>
        </w:rPr>
        <w:t>法定代表人或其委托代理人：</w:t>
      </w:r>
      <w:r>
        <w:rPr>
          <w:rFonts w:hint="eastAsia" w:ascii="宋体" w:hAnsi="宋体" w:eastAsia="宋体"/>
          <w:sz w:val="28"/>
          <w:szCs w:val="28"/>
          <w:u w:val="single"/>
        </w:rPr>
        <w:t xml:space="preserve">  （签字）   </w:t>
      </w:r>
    </w:p>
    <w:p>
      <w:pPr>
        <w:spacing w:line="600" w:lineRule="exact"/>
        <w:ind w:firstLine="1400" w:firstLineChars="500"/>
        <w:rPr>
          <w:rFonts w:ascii="宋体" w:hAnsi="宋体" w:eastAsia="宋体"/>
          <w:sz w:val="28"/>
          <w:szCs w:val="28"/>
        </w:rPr>
      </w:pPr>
      <w:r>
        <w:rPr>
          <w:rFonts w:hint="eastAsia" w:ascii="宋体" w:hAnsi="宋体" w:eastAsia="宋体"/>
          <w:sz w:val="28"/>
          <w:szCs w:val="28"/>
        </w:rPr>
        <w:t>日    期：  年 月  日</w:t>
      </w:r>
    </w:p>
    <w:p>
      <w:pPr>
        <w:rPr>
          <w:rFonts w:ascii="宋体" w:hAnsi="宋体" w:eastAsia="宋体"/>
        </w:rPr>
      </w:pPr>
      <w:r>
        <w:rPr>
          <w:rFonts w:ascii="宋体" w:hAnsi="宋体" w:eastAsia="宋体"/>
        </w:rPr>
        <w:br w:type="page"/>
      </w:r>
    </w:p>
    <w:p>
      <w:pPr>
        <w:spacing w:line="300" w:lineRule="auto"/>
        <w:rPr>
          <w:rFonts w:ascii="宋体" w:hAnsi="宋体" w:eastAsia="宋体"/>
          <w:b/>
          <w:sz w:val="24"/>
          <w:szCs w:val="24"/>
        </w:rPr>
      </w:pPr>
      <w:r>
        <w:rPr>
          <w:rFonts w:hint="eastAsia" w:ascii="宋体" w:hAnsi="宋体" w:eastAsia="宋体"/>
          <w:b/>
          <w:sz w:val="24"/>
          <w:szCs w:val="24"/>
        </w:rPr>
        <w:t>附件一：</w:t>
      </w:r>
    </w:p>
    <w:p>
      <w:pPr>
        <w:spacing w:line="300" w:lineRule="auto"/>
        <w:jc w:val="center"/>
        <w:rPr>
          <w:rFonts w:ascii="宋体" w:hAnsi="宋体" w:eastAsia="宋体"/>
          <w:b/>
          <w:sz w:val="44"/>
          <w:szCs w:val="44"/>
        </w:rPr>
      </w:pPr>
      <w:r>
        <w:rPr>
          <w:rFonts w:hint="eastAsia" w:ascii="宋体" w:hAnsi="宋体" w:eastAsia="宋体"/>
          <w:b/>
          <w:sz w:val="44"/>
          <w:szCs w:val="44"/>
        </w:rPr>
        <w:t>谈判报价表</w:t>
      </w:r>
    </w:p>
    <w:p>
      <w:pPr>
        <w:rPr>
          <w:rFonts w:ascii="宋体" w:hAnsi="宋体" w:eastAsia="宋体"/>
          <w:sz w:val="24"/>
          <w:u w:val="single"/>
        </w:rPr>
      </w:pPr>
      <w:r>
        <w:rPr>
          <w:rFonts w:hint="eastAsia" w:ascii="宋体" w:hAnsi="宋体" w:eastAsia="宋体"/>
          <w:sz w:val="24"/>
        </w:rPr>
        <w:t>采购编号:</w:t>
      </w:r>
    </w:p>
    <w:p>
      <w:pPr>
        <w:rPr>
          <w:rFonts w:ascii="宋体" w:hAnsi="宋体" w:eastAsia="宋体"/>
          <w:sz w:val="24"/>
          <w:u w:val="single"/>
        </w:rPr>
      </w:pPr>
      <w:r>
        <w:rPr>
          <w:rFonts w:hint="eastAsia" w:ascii="宋体" w:hAnsi="宋体" w:eastAsia="宋体"/>
          <w:sz w:val="24"/>
        </w:rPr>
        <w:t>项目名称:</w:t>
      </w:r>
    </w:p>
    <w:p>
      <w:pPr>
        <w:rPr>
          <w:rFonts w:ascii="宋体" w:hAnsi="宋体" w:eastAsia="宋体"/>
          <w:sz w:val="24"/>
        </w:rPr>
      </w:pPr>
      <w:r>
        <w:rPr>
          <w:rFonts w:hint="eastAsia" w:ascii="宋体" w:hAnsi="宋体" w:eastAsia="宋体"/>
          <w:sz w:val="24"/>
          <w:u w:val="single"/>
        </w:rPr>
        <w:t>　　</w:t>
      </w:r>
      <w:r>
        <w:rPr>
          <w:rFonts w:hint="eastAsia" w:ascii="宋体" w:hAnsi="宋体" w:eastAsia="宋体"/>
          <w:sz w:val="24"/>
        </w:rPr>
        <w:t>分标（有分标时填写）</w:t>
      </w:r>
    </w:p>
    <w:tbl>
      <w:tblPr>
        <w:tblStyle w:val="39"/>
        <w:tblW w:w="94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
        <w:gridCol w:w="1610"/>
        <w:gridCol w:w="534"/>
        <w:gridCol w:w="1422"/>
        <w:gridCol w:w="1689"/>
        <w:gridCol w:w="1413"/>
        <w:gridCol w:w="1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951" w:type="dxa"/>
            <w:vAlign w:val="center"/>
          </w:tcPr>
          <w:p>
            <w:pPr>
              <w:spacing w:after="0" w:line="320" w:lineRule="exact"/>
              <w:jc w:val="center"/>
              <w:rPr>
                <w:rFonts w:ascii="宋体" w:hAnsi="宋体" w:eastAsia="宋体"/>
                <w:sz w:val="24"/>
              </w:rPr>
            </w:pPr>
            <w:r>
              <w:rPr>
                <w:rFonts w:hint="eastAsia" w:ascii="宋体" w:hAnsi="宋体" w:eastAsia="宋体"/>
                <w:sz w:val="24"/>
              </w:rPr>
              <w:t>序号</w:t>
            </w:r>
          </w:p>
        </w:tc>
        <w:tc>
          <w:tcPr>
            <w:tcW w:w="1610" w:type="dxa"/>
            <w:vAlign w:val="center"/>
          </w:tcPr>
          <w:p>
            <w:pPr>
              <w:spacing w:after="0" w:line="320" w:lineRule="exact"/>
              <w:jc w:val="center"/>
              <w:rPr>
                <w:rFonts w:ascii="宋体" w:hAnsi="宋体" w:eastAsia="宋体"/>
                <w:sz w:val="24"/>
              </w:rPr>
            </w:pPr>
            <w:r>
              <w:rPr>
                <w:rFonts w:hint="eastAsia" w:ascii="宋体" w:hAnsi="宋体" w:eastAsia="宋体"/>
                <w:sz w:val="24"/>
              </w:rPr>
              <w:t>货物名称</w:t>
            </w:r>
          </w:p>
        </w:tc>
        <w:tc>
          <w:tcPr>
            <w:tcW w:w="534" w:type="dxa"/>
            <w:vAlign w:val="center"/>
          </w:tcPr>
          <w:p>
            <w:pPr>
              <w:spacing w:after="0" w:line="320" w:lineRule="exact"/>
              <w:jc w:val="center"/>
              <w:rPr>
                <w:rFonts w:ascii="宋体" w:hAnsi="宋体" w:eastAsia="宋体"/>
                <w:sz w:val="24"/>
              </w:rPr>
            </w:pPr>
            <w:r>
              <w:rPr>
                <w:rFonts w:hint="eastAsia" w:ascii="宋体" w:hAnsi="宋体" w:eastAsia="宋体"/>
                <w:sz w:val="24"/>
              </w:rPr>
              <w:t>数量①</w:t>
            </w:r>
          </w:p>
        </w:tc>
        <w:tc>
          <w:tcPr>
            <w:tcW w:w="1422" w:type="dxa"/>
            <w:vAlign w:val="center"/>
          </w:tcPr>
          <w:p>
            <w:pPr>
              <w:spacing w:after="0" w:line="320" w:lineRule="exact"/>
              <w:jc w:val="center"/>
              <w:rPr>
                <w:rFonts w:ascii="宋体" w:hAnsi="宋体" w:eastAsia="宋体"/>
                <w:sz w:val="24"/>
              </w:rPr>
            </w:pPr>
            <w:r>
              <w:rPr>
                <w:rFonts w:hint="eastAsia" w:ascii="宋体" w:hAnsi="宋体" w:eastAsia="宋体"/>
                <w:sz w:val="24"/>
              </w:rPr>
              <w:t>品牌及规格型号、生产厂家及国别</w:t>
            </w:r>
          </w:p>
        </w:tc>
        <w:tc>
          <w:tcPr>
            <w:tcW w:w="1689" w:type="dxa"/>
            <w:vAlign w:val="center"/>
          </w:tcPr>
          <w:p>
            <w:pPr>
              <w:spacing w:after="0" w:line="320" w:lineRule="exact"/>
              <w:jc w:val="center"/>
              <w:rPr>
                <w:rFonts w:ascii="宋体" w:hAnsi="宋体" w:eastAsia="宋体"/>
                <w:sz w:val="24"/>
              </w:rPr>
            </w:pPr>
            <w:r>
              <w:rPr>
                <w:rFonts w:hint="eastAsia" w:ascii="宋体" w:hAnsi="宋体" w:eastAsia="宋体"/>
                <w:sz w:val="24"/>
              </w:rPr>
              <w:t>技术参数及性能配置</w:t>
            </w:r>
          </w:p>
        </w:tc>
        <w:tc>
          <w:tcPr>
            <w:tcW w:w="1413" w:type="dxa"/>
            <w:vAlign w:val="center"/>
          </w:tcPr>
          <w:p>
            <w:pPr>
              <w:spacing w:after="0" w:line="320" w:lineRule="exact"/>
              <w:jc w:val="center"/>
              <w:rPr>
                <w:rFonts w:ascii="宋体" w:hAnsi="宋体" w:eastAsia="宋体"/>
                <w:sz w:val="24"/>
              </w:rPr>
            </w:pPr>
            <w:r>
              <w:rPr>
                <w:rFonts w:hint="eastAsia" w:ascii="宋体" w:hAnsi="宋体" w:eastAsia="宋体"/>
                <w:sz w:val="24"/>
              </w:rPr>
              <w:t>单价（元）</w:t>
            </w:r>
          </w:p>
          <w:p>
            <w:pPr>
              <w:spacing w:after="0" w:line="320" w:lineRule="exact"/>
              <w:jc w:val="center"/>
              <w:rPr>
                <w:rFonts w:ascii="宋体" w:hAnsi="宋体" w:eastAsia="宋体"/>
                <w:sz w:val="24"/>
              </w:rPr>
            </w:pPr>
            <w:r>
              <w:rPr>
                <w:rFonts w:hint="eastAsia" w:ascii="宋体" w:hAnsi="宋体" w:eastAsia="宋体"/>
                <w:sz w:val="24"/>
              </w:rPr>
              <w:t>②</w:t>
            </w:r>
          </w:p>
        </w:tc>
        <w:tc>
          <w:tcPr>
            <w:tcW w:w="1864" w:type="dxa"/>
            <w:vAlign w:val="center"/>
          </w:tcPr>
          <w:p>
            <w:pPr>
              <w:spacing w:after="0" w:line="320" w:lineRule="exact"/>
              <w:jc w:val="center"/>
              <w:rPr>
                <w:rFonts w:ascii="宋体" w:hAnsi="宋体" w:eastAsia="宋体"/>
                <w:sz w:val="24"/>
              </w:rPr>
            </w:pPr>
            <w:r>
              <w:rPr>
                <w:rFonts w:hint="eastAsia" w:ascii="宋体" w:hAnsi="宋体" w:eastAsia="宋体"/>
                <w:sz w:val="24"/>
              </w:rPr>
              <w:t>单项合价（元）</w:t>
            </w:r>
          </w:p>
          <w:p>
            <w:pPr>
              <w:spacing w:after="0" w:line="320" w:lineRule="exact"/>
              <w:jc w:val="center"/>
              <w:rPr>
                <w:rFonts w:ascii="宋体" w:hAnsi="宋体" w:eastAsia="宋体"/>
                <w:sz w:val="24"/>
              </w:rPr>
            </w:pPr>
            <w:r>
              <w:rPr>
                <w:rFonts w:hint="eastAsia" w:ascii="宋体" w:hAnsi="宋体" w:eastAsia="宋体"/>
                <w:sz w:val="24"/>
              </w:rPr>
              <w:t>③=①×②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51" w:type="dxa"/>
            <w:vAlign w:val="center"/>
          </w:tcPr>
          <w:p>
            <w:pPr>
              <w:jc w:val="center"/>
              <w:rPr>
                <w:rFonts w:ascii="宋体" w:hAnsi="宋体" w:eastAsia="宋体"/>
                <w:sz w:val="24"/>
              </w:rPr>
            </w:pPr>
            <w:r>
              <w:rPr>
                <w:rFonts w:hint="eastAsia" w:ascii="宋体" w:hAnsi="宋体" w:eastAsia="宋体"/>
                <w:sz w:val="24"/>
              </w:rPr>
              <w:t>1</w:t>
            </w:r>
          </w:p>
        </w:tc>
        <w:tc>
          <w:tcPr>
            <w:tcW w:w="1610" w:type="dxa"/>
            <w:vAlign w:val="center"/>
          </w:tcPr>
          <w:p>
            <w:pPr>
              <w:rPr>
                <w:rFonts w:ascii="宋体" w:hAnsi="宋体" w:eastAsia="宋体"/>
                <w:sz w:val="24"/>
              </w:rPr>
            </w:pPr>
          </w:p>
        </w:tc>
        <w:tc>
          <w:tcPr>
            <w:tcW w:w="534" w:type="dxa"/>
            <w:vAlign w:val="center"/>
          </w:tcPr>
          <w:p>
            <w:pPr>
              <w:rPr>
                <w:rFonts w:ascii="宋体" w:hAnsi="宋体" w:eastAsia="宋体"/>
                <w:sz w:val="24"/>
              </w:rPr>
            </w:pPr>
          </w:p>
        </w:tc>
        <w:tc>
          <w:tcPr>
            <w:tcW w:w="1422" w:type="dxa"/>
            <w:vAlign w:val="center"/>
          </w:tcPr>
          <w:p>
            <w:pPr>
              <w:rPr>
                <w:rFonts w:ascii="宋体" w:hAnsi="宋体" w:eastAsia="宋体"/>
                <w:sz w:val="24"/>
              </w:rPr>
            </w:pPr>
          </w:p>
        </w:tc>
        <w:tc>
          <w:tcPr>
            <w:tcW w:w="1689" w:type="dxa"/>
            <w:vAlign w:val="center"/>
          </w:tcPr>
          <w:p>
            <w:pPr>
              <w:rPr>
                <w:rFonts w:ascii="宋体" w:hAnsi="宋体" w:eastAsia="宋体"/>
                <w:sz w:val="24"/>
              </w:rPr>
            </w:pPr>
          </w:p>
        </w:tc>
        <w:tc>
          <w:tcPr>
            <w:tcW w:w="1413" w:type="dxa"/>
            <w:vAlign w:val="center"/>
          </w:tcPr>
          <w:p>
            <w:pPr>
              <w:rPr>
                <w:rFonts w:ascii="宋体" w:hAnsi="宋体" w:eastAsia="宋体"/>
                <w:sz w:val="24"/>
              </w:rPr>
            </w:pPr>
          </w:p>
        </w:tc>
        <w:tc>
          <w:tcPr>
            <w:tcW w:w="1864" w:type="dxa"/>
            <w:vAlign w:val="center"/>
          </w:tcPr>
          <w:p>
            <w:pP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951" w:type="dxa"/>
            <w:vAlign w:val="center"/>
          </w:tcPr>
          <w:p>
            <w:pPr>
              <w:jc w:val="center"/>
              <w:rPr>
                <w:rFonts w:ascii="宋体" w:hAnsi="宋体" w:eastAsia="宋体"/>
                <w:sz w:val="24"/>
              </w:rPr>
            </w:pPr>
            <w:r>
              <w:rPr>
                <w:rFonts w:hint="eastAsia" w:ascii="宋体" w:hAnsi="宋体" w:eastAsia="宋体"/>
                <w:sz w:val="24"/>
              </w:rPr>
              <w:t>2</w:t>
            </w:r>
          </w:p>
        </w:tc>
        <w:tc>
          <w:tcPr>
            <w:tcW w:w="1610" w:type="dxa"/>
            <w:vAlign w:val="center"/>
          </w:tcPr>
          <w:p>
            <w:pPr>
              <w:rPr>
                <w:rFonts w:ascii="宋体" w:hAnsi="宋体" w:eastAsia="宋体"/>
                <w:sz w:val="24"/>
              </w:rPr>
            </w:pPr>
          </w:p>
        </w:tc>
        <w:tc>
          <w:tcPr>
            <w:tcW w:w="534" w:type="dxa"/>
            <w:vAlign w:val="center"/>
          </w:tcPr>
          <w:p>
            <w:pPr>
              <w:rPr>
                <w:rFonts w:ascii="宋体" w:hAnsi="宋体" w:eastAsia="宋体"/>
                <w:sz w:val="24"/>
              </w:rPr>
            </w:pPr>
          </w:p>
        </w:tc>
        <w:tc>
          <w:tcPr>
            <w:tcW w:w="1422" w:type="dxa"/>
            <w:vAlign w:val="center"/>
          </w:tcPr>
          <w:p>
            <w:pPr>
              <w:rPr>
                <w:rFonts w:ascii="宋体" w:hAnsi="宋体" w:eastAsia="宋体"/>
                <w:sz w:val="24"/>
              </w:rPr>
            </w:pPr>
          </w:p>
        </w:tc>
        <w:tc>
          <w:tcPr>
            <w:tcW w:w="1689" w:type="dxa"/>
            <w:vAlign w:val="center"/>
          </w:tcPr>
          <w:p>
            <w:pPr>
              <w:rPr>
                <w:rFonts w:ascii="宋体" w:hAnsi="宋体" w:eastAsia="宋体"/>
                <w:sz w:val="24"/>
              </w:rPr>
            </w:pPr>
          </w:p>
        </w:tc>
        <w:tc>
          <w:tcPr>
            <w:tcW w:w="1413" w:type="dxa"/>
            <w:vAlign w:val="center"/>
          </w:tcPr>
          <w:p>
            <w:pPr>
              <w:rPr>
                <w:rFonts w:ascii="宋体" w:hAnsi="宋体" w:eastAsia="宋体"/>
                <w:sz w:val="24"/>
              </w:rPr>
            </w:pPr>
          </w:p>
        </w:tc>
        <w:tc>
          <w:tcPr>
            <w:tcW w:w="1864" w:type="dxa"/>
            <w:vAlign w:val="center"/>
          </w:tcPr>
          <w:p>
            <w:pP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951" w:type="dxa"/>
            <w:vAlign w:val="center"/>
          </w:tcPr>
          <w:p>
            <w:pPr>
              <w:jc w:val="center"/>
              <w:rPr>
                <w:rFonts w:ascii="宋体" w:hAnsi="宋体" w:eastAsia="宋体"/>
                <w:sz w:val="24"/>
              </w:rPr>
            </w:pPr>
            <w:r>
              <w:rPr>
                <w:rFonts w:hint="eastAsia" w:ascii="宋体" w:hAnsi="宋体" w:eastAsia="宋体"/>
                <w:sz w:val="24"/>
              </w:rPr>
              <w:t>……</w:t>
            </w:r>
          </w:p>
        </w:tc>
        <w:tc>
          <w:tcPr>
            <w:tcW w:w="1610" w:type="dxa"/>
            <w:vAlign w:val="center"/>
          </w:tcPr>
          <w:p>
            <w:pPr>
              <w:rPr>
                <w:rFonts w:ascii="宋体" w:hAnsi="宋体" w:eastAsia="宋体"/>
                <w:sz w:val="24"/>
              </w:rPr>
            </w:pPr>
          </w:p>
        </w:tc>
        <w:tc>
          <w:tcPr>
            <w:tcW w:w="534" w:type="dxa"/>
            <w:vAlign w:val="center"/>
          </w:tcPr>
          <w:p>
            <w:pPr>
              <w:rPr>
                <w:rFonts w:ascii="宋体" w:hAnsi="宋体" w:eastAsia="宋体"/>
                <w:sz w:val="24"/>
              </w:rPr>
            </w:pPr>
          </w:p>
        </w:tc>
        <w:tc>
          <w:tcPr>
            <w:tcW w:w="1422" w:type="dxa"/>
            <w:vAlign w:val="center"/>
          </w:tcPr>
          <w:p>
            <w:pPr>
              <w:rPr>
                <w:rFonts w:ascii="宋体" w:hAnsi="宋体" w:eastAsia="宋体"/>
                <w:sz w:val="24"/>
              </w:rPr>
            </w:pPr>
          </w:p>
        </w:tc>
        <w:tc>
          <w:tcPr>
            <w:tcW w:w="1689" w:type="dxa"/>
            <w:vAlign w:val="center"/>
          </w:tcPr>
          <w:p>
            <w:pPr>
              <w:rPr>
                <w:rFonts w:ascii="宋体" w:hAnsi="宋体" w:eastAsia="宋体"/>
                <w:sz w:val="24"/>
              </w:rPr>
            </w:pPr>
          </w:p>
        </w:tc>
        <w:tc>
          <w:tcPr>
            <w:tcW w:w="1413" w:type="dxa"/>
            <w:vAlign w:val="center"/>
          </w:tcPr>
          <w:p>
            <w:pPr>
              <w:rPr>
                <w:rFonts w:ascii="宋体" w:hAnsi="宋体" w:eastAsia="宋体"/>
                <w:sz w:val="24"/>
              </w:rPr>
            </w:pPr>
          </w:p>
        </w:tc>
        <w:tc>
          <w:tcPr>
            <w:tcW w:w="1864" w:type="dxa"/>
            <w:vAlign w:val="center"/>
          </w:tcPr>
          <w:p>
            <w:pP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951" w:type="dxa"/>
            <w:vAlign w:val="center"/>
          </w:tcPr>
          <w:p>
            <w:pPr>
              <w:jc w:val="center"/>
              <w:rPr>
                <w:rFonts w:ascii="宋体" w:hAnsi="宋体" w:eastAsia="宋体"/>
                <w:sz w:val="24"/>
              </w:rPr>
            </w:pPr>
            <w:r>
              <w:rPr>
                <w:rFonts w:hint="eastAsia" w:ascii="宋体" w:hAnsi="宋体" w:eastAsia="宋体"/>
                <w:sz w:val="24"/>
              </w:rPr>
              <w:t>N</w:t>
            </w:r>
          </w:p>
        </w:tc>
        <w:tc>
          <w:tcPr>
            <w:tcW w:w="1610" w:type="dxa"/>
            <w:vAlign w:val="center"/>
          </w:tcPr>
          <w:p>
            <w:pPr>
              <w:rPr>
                <w:rFonts w:ascii="宋体" w:hAnsi="宋体" w:eastAsia="宋体"/>
                <w:sz w:val="24"/>
              </w:rPr>
            </w:pPr>
          </w:p>
        </w:tc>
        <w:tc>
          <w:tcPr>
            <w:tcW w:w="534" w:type="dxa"/>
            <w:vAlign w:val="center"/>
          </w:tcPr>
          <w:p>
            <w:pPr>
              <w:rPr>
                <w:rFonts w:ascii="宋体" w:hAnsi="宋体" w:eastAsia="宋体"/>
                <w:sz w:val="24"/>
              </w:rPr>
            </w:pPr>
          </w:p>
        </w:tc>
        <w:tc>
          <w:tcPr>
            <w:tcW w:w="1422" w:type="dxa"/>
            <w:vAlign w:val="center"/>
          </w:tcPr>
          <w:p>
            <w:pPr>
              <w:rPr>
                <w:rFonts w:ascii="宋体" w:hAnsi="宋体" w:eastAsia="宋体"/>
                <w:sz w:val="24"/>
              </w:rPr>
            </w:pPr>
          </w:p>
        </w:tc>
        <w:tc>
          <w:tcPr>
            <w:tcW w:w="1689" w:type="dxa"/>
            <w:vAlign w:val="center"/>
          </w:tcPr>
          <w:p>
            <w:pPr>
              <w:rPr>
                <w:rFonts w:ascii="宋体" w:hAnsi="宋体" w:eastAsia="宋体"/>
                <w:sz w:val="24"/>
              </w:rPr>
            </w:pPr>
          </w:p>
        </w:tc>
        <w:tc>
          <w:tcPr>
            <w:tcW w:w="1413" w:type="dxa"/>
            <w:vAlign w:val="center"/>
          </w:tcPr>
          <w:p>
            <w:pPr>
              <w:rPr>
                <w:rFonts w:ascii="宋体" w:hAnsi="宋体" w:eastAsia="宋体"/>
                <w:sz w:val="24"/>
              </w:rPr>
            </w:pPr>
          </w:p>
        </w:tc>
        <w:tc>
          <w:tcPr>
            <w:tcW w:w="1864" w:type="dxa"/>
            <w:vAlign w:val="center"/>
          </w:tcPr>
          <w:p>
            <w:pP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9483" w:type="dxa"/>
            <w:gridSpan w:val="7"/>
            <w:vAlign w:val="center"/>
          </w:tcPr>
          <w:p>
            <w:pPr>
              <w:spacing w:after="0" w:line="360" w:lineRule="exact"/>
              <w:rPr>
                <w:rFonts w:ascii="宋体" w:hAnsi="宋体" w:eastAsia="宋体"/>
                <w:sz w:val="24"/>
              </w:rPr>
            </w:pPr>
            <w:r>
              <w:rPr>
                <w:rFonts w:hint="eastAsia" w:ascii="宋体" w:hAnsi="宋体" w:eastAsia="宋体"/>
                <w:sz w:val="24"/>
              </w:rPr>
              <w:t>总报价：人民币</w:t>
            </w:r>
            <w:r>
              <w:rPr>
                <w:rFonts w:hint="eastAsia" w:ascii="宋体" w:hAnsi="宋体" w:eastAsia="宋体"/>
                <w:sz w:val="24"/>
                <w:u w:val="single"/>
              </w:rPr>
              <w:t xml:space="preserve">              （￥                 </w:t>
            </w:r>
            <w:r>
              <w:rPr>
                <w:rFonts w:hint="eastAsia" w:ascii="宋体" w:hAnsi="宋体" w:eastAsia="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9483" w:type="dxa"/>
            <w:gridSpan w:val="7"/>
            <w:vAlign w:val="center"/>
          </w:tcPr>
          <w:p>
            <w:pPr>
              <w:spacing w:after="0" w:line="360" w:lineRule="exact"/>
              <w:rPr>
                <w:rFonts w:ascii="宋体" w:hAnsi="宋体" w:eastAsia="宋体"/>
                <w:sz w:val="24"/>
              </w:rPr>
            </w:pPr>
            <w:r>
              <w:rPr>
                <w:rFonts w:hint="eastAsia" w:ascii="宋体" w:hAnsi="宋体" w:eastAsia="宋体"/>
                <w:sz w:val="24"/>
              </w:rPr>
              <w:t>交货时间：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9483" w:type="dxa"/>
            <w:gridSpan w:val="7"/>
            <w:vAlign w:val="center"/>
          </w:tcPr>
          <w:p>
            <w:pPr>
              <w:spacing w:after="0" w:line="360" w:lineRule="exact"/>
              <w:rPr>
                <w:rFonts w:ascii="宋体" w:hAnsi="宋体" w:eastAsia="宋体"/>
                <w:sz w:val="24"/>
              </w:rPr>
            </w:pPr>
            <w:r>
              <w:rPr>
                <w:rFonts w:hint="eastAsia" w:ascii="宋体" w:hAnsi="宋体" w:eastAsia="宋体"/>
                <w:sz w:val="24"/>
              </w:rPr>
              <w:t>交货地点：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9483" w:type="dxa"/>
            <w:gridSpan w:val="7"/>
            <w:vAlign w:val="center"/>
          </w:tcPr>
          <w:p>
            <w:pPr>
              <w:spacing w:after="0" w:line="360" w:lineRule="exact"/>
              <w:rPr>
                <w:rFonts w:ascii="宋体" w:hAnsi="宋体" w:eastAsia="宋体"/>
                <w:sz w:val="24"/>
              </w:rPr>
            </w:pPr>
            <w:r>
              <w:rPr>
                <w:rFonts w:hint="eastAsia" w:ascii="宋体" w:hAnsi="宋体" w:eastAsia="宋体"/>
                <w:sz w:val="24"/>
              </w:rPr>
              <w:t>质保期：</w:t>
            </w:r>
          </w:p>
        </w:tc>
      </w:tr>
    </w:tbl>
    <w:p>
      <w:pPr>
        <w:spacing w:after="0" w:line="360" w:lineRule="exact"/>
        <w:jc w:val="both"/>
        <w:rPr>
          <w:rFonts w:ascii="宋体" w:hAnsi="宋体" w:eastAsia="宋体"/>
        </w:rPr>
      </w:pPr>
      <w:r>
        <w:rPr>
          <w:rFonts w:hint="eastAsia" w:ascii="宋体" w:hAnsi="宋体" w:eastAsia="宋体"/>
        </w:rPr>
        <w:t>注：1.所有价格均用人民币表示，单位为元，精确到小数点后两位数。</w:t>
      </w:r>
    </w:p>
    <w:p>
      <w:pPr>
        <w:spacing w:after="0" w:line="360" w:lineRule="exact"/>
        <w:ind w:firstLine="440" w:firstLineChars="200"/>
        <w:jc w:val="both"/>
        <w:rPr>
          <w:rFonts w:ascii="宋体" w:hAnsi="宋体" w:eastAsia="宋体"/>
        </w:rPr>
      </w:pPr>
      <w:r>
        <w:rPr>
          <w:rFonts w:hint="eastAsia" w:ascii="宋体" w:hAnsi="宋体" w:eastAsia="宋体"/>
          <w:bCs/>
        </w:rPr>
        <w:t>2.各供应商</w:t>
      </w:r>
      <w:r>
        <w:rPr>
          <w:rFonts w:hint="eastAsia" w:ascii="宋体" w:hAnsi="宋体" w:eastAsia="宋体"/>
        </w:rPr>
        <w:t>必须就“项目采购需求和说明”中所有内容作完整唯一报价，否则，其响应文件无效。</w:t>
      </w:r>
    </w:p>
    <w:p>
      <w:pPr>
        <w:spacing w:after="0" w:line="360" w:lineRule="exact"/>
        <w:ind w:firstLine="440" w:firstLineChars="200"/>
        <w:jc w:val="both"/>
        <w:rPr>
          <w:rFonts w:ascii="宋体" w:hAnsi="宋体" w:eastAsia="宋体"/>
        </w:rPr>
      </w:pPr>
      <w:r>
        <w:rPr>
          <w:rFonts w:ascii="宋体" w:hAnsi="宋体" w:eastAsia="宋体"/>
        </w:rPr>
        <w:t>3.</w:t>
      </w:r>
      <w:r>
        <w:rPr>
          <w:rFonts w:hint="eastAsia" w:ascii="宋体" w:hAnsi="宋体" w:eastAsia="宋体"/>
        </w:rPr>
        <w:t>此表的总报价是所有需采购方支付的本次采购标的金额总数，即竞标总价。竞标总价须包含完成用户需求要求所有内容的全部费用。</w:t>
      </w:r>
      <w:r>
        <w:rPr>
          <w:rFonts w:ascii="宋体" w:hAnsi="宋体" w:eastAsia="宋体"/>
        </w:rPr>
        <w:tab/>
      </w:r>
    </w:p>
    <w:p>
      <w:pPr>
        <w:spacing w:after="0" w:line="360" w:lineRule="exact"/>
        <w:ind w:firstLine="440" w:firstLineChars="200"/>
        <w:jc w:val="both"/>
        <w:rPr>
          <w:rFonts w:ascii="宋体" w:hAnsi="宋体" w:eastAsia="宋体"/>
        </w:rPr>
      </w:pPr>
      <w:r>
        <w:rPr>
          <w:rFonts w:ascii="宋体" w:hAnsi="宋体" w:eastAsia="宋体"/>
        </w:rPr>
        <w:t>4.</w:t>
      </w:r>
      <w:r>
        <w:rPr>
          <w:rFonts w:hint="eastAsia" w:ascii="宋体" w:hAnsi="宋体" w:eastAsia="宋体"/>
        </w:rPr>
        <w:t>若此表由多页构成的，需逐页加盖供应商公章。</w:t>
      </w:r>
    </w:p>
    <w:p>
      <w:pPr>
        <w:spacing w:after="120"/>
        <w:rPr>
          <w:rFonts w:ascii="宋体" w:hAnsi="宋体" w:eastAsia="宋体"/>
        </w:rPr>
      </w:pPr>
    </w:p>
    <w:p>
      <w:pPr>
        <w:spacing w:after="120"/>
        <w:rPr>
          <w:rFonts w:ascii="宋体" w:hAnsi="宋体" w:eastAsia="宋体"/>
        </w:rPr>
      </w:pPr>
    </w:p>
    <w:p>
      <w:pPr>
        <w:spacing w:after="120" w:line="360" w:lineRule="auto"/>
        <w:ind w:left="1320" w:leftChars="600" w:firstLine="480" w:firstLineChars="200"/>
        <w:rPr>
          <w:rFonts w:ascii="宋体" w:hAnsi="宋体" w:eastAsia="宋体"/>
          <w:sz w:val="24"/>
        </w:rPr>
      </w:pPr>
      <w:r>
        <w:rPr>
          <w:rFonts w:hint="eastAsia" w:ascii="宋体" w:hAnsi="宋体" w:eastAsia="宋体"/>
          <w:sz w:val="24"/>
        </w:rPr>
        <w:t>供应商：</w:t>
      </w:r>
      <w:r>
        <w:rPr>
          <w:rFonts w:hint="eastAsia" w:ascii="宋体" w:hAnsi="宋体" w:eastAsia="宋体"/>
          <w:sz w:val="24"/>
          <w:u w:val="single"/>
        </w:rPr>
        <w:t xml:space="preserve">           （单位名称并盖公章）               </w:t>
      </w:r>
    </w:p>
    <w:p>
      <w:pPr>
        <w:spacing w:after="120" w:line="360" w:lineRule="auto"/>
        <w:ind w:left="1320" w:leftChars="600" w:firstLine="480" w:firstLineChars="200"/>
        <w:rPr>
          <w:rFonts w:ascii="宋体" w:hAnsi="宋体" w:eastAsia="宋体"/>
          <w:sz w:val="24"/>
          <w:u w:val="single"/>
        </w:rPr>
      </w:pPr>
      <w:r>
        <w:rPr>
          <w:rFonts w:hint="eastAsia" w:ascii="宋体" w:hAnsi="宋体" w:eastAsia="宋体"/>
          <w:sz w:val="24"/>
        </w:rPr>
        <w:t xml:space="preserve">地址：      </w:t>
      </w:r>
      <w:r>
        <w:rPr>
          <w:rFonts w:hint="eastAsia" w:ascii="宋体" w:hAnsi="宋体" w:eastAsia="宋体" w:cs="宋体"/>
          <w:sz w:val="24"/>
        </w:rPr>
        <w:t>邮编</w:t>
      </w:r>
      <w:r>
        <w:rPr>
          <w:rFonts w:hint="eastAsia" w:ascii="宋体" w:hAnsi="宋体" w:eastAsia="宋体"/>
          <w:sz w:val="24"/>
        </w:rPr>
        <w:t>：</w:t>
      </w:r>
    </w:p>
    <w:p>
      <w:pPr>
        <w:spacing w:after="120" w:line="360" w:lineRule="auto"/>
        <w:ind w:left="1320" w:leftChars="600" w:firstLine="480" w:firstLineChars="200"/>
        <w:rPr>
          <w:rFonts w:ascii="宋体" w:hAnsi="宋体" w:eastAsia="宋体"/>
          <w:sz w:val="24"/>
        </w:rPr>
      </w:pPr>
      <w:r>
        <w:rPr>
          <w:rFonts w:hint="eastAsia" w:ascii="宋体" w:hAnsi="宋体" w:eastAsia="宋体" w:cs="宋体"/>
          <w:sz w:val="24"/>
        </w:rPr>
        <w:t>电话</w:t>
      </w:r>
      <w:r>
        <w:rPr>
          <w:rFonts w:hint="eastAsia" w:ascii="宋体" w:hAnsi="宋体" w:eastAsia="宋体"/>
          <w:sz w:val="24"/>
        </w:rPr>
        <w:t xml:space="preserve">：      </w:t>
      </w:r>
      <w:r>
        <w:rPr>
          <w:rFonts w:hint="eastAsia" w:ascii="宋体" w:hAnsi="宋体" w:eastAsia="宋体" w:cs="宋体"/>
          <w:sz w:val="24"/>
        </w:rPr>
        <w:t>传</w:t>
      </w:r>
      <w:r>
        <w:rPr>
          <w:rFonts w:hint="eastAsia" w:ascii="宋体" w:hAnsi="宋体" w:eastAsia="宋体"/>
          <w:sz w:val="24"/>
        </w:rPr>
        <w:t>真：</w:t>
      </w:r>
    </w:p>
    <w:p>
      <w:pPr>
        <w:spacing w:after="120" w:line="360" w:lineRule="auto"/>
        <w:ind w:left="1320" w:leftChars="600" w:firstLine="480" w:firstLineChars="200"/>
        <w:rPr>
          <w:rFonts w:ascii="宋体" w:hAnsi="宋体" w:eastAsia="宋体"/>
          <w:sz w:val="24"/>
        </w:rPr>
      </w:pPr>
      <w:r>
        <w:rPr>
          <w:rFonts w:hint="eastAsia" w:ascii="宋体" w:hAnsi="宋体" w:eastAsia="宋体"/>
          <w:sz w:val="24"/>
        </w:rPr>
        <w:t>法定代表人或委托代理人：</w:t>
      </w:r>
      <w:r>
        <w:rPr>
          <w:rFonts w:hint="eastAsia" w:ascii="宋体" w:hAnsi="宋体" w:eastAsia="宋体"/>
          <w:sz w:val="24"/>
          <w:u w:val="single"/>
        </w:rPr>
        <w:t xml:space="preserve">              （签字）        </w:t>
      </w:r>
    </w:p>
    <w:p>
      <w:pPr>
        <w:spacing w:after="120" w:line="360" w:lineRule="auto"/>
        <w:ind w:left="1320" w:leftChars="600" w:firstLine="480" w:firstLineChars="200"/>
        <w:rPr>
          <w:rFonts w:ascii="宋体" w:hAnsi="宋体" w:eastAsia="宋体"/>
          <w:sz w:val="24"/>
        </w:rPr>
      </w:pPr>
      <w:r>
        <w:rPr>
          <w:rFonts w:hint="eastAsia" w:ascii="宋体" w:hAnsi="宋体" w:eastAsia="宋体"/>
          <w:sz w:val="24"/>
        </w:rPr>
        <w:t>日期：  年  月  日</w:t>
      </w:r>
    </w:p>
    <w:p>
      <w:pPr>
        <w:spacing w:line="300" w:lineRule="auto"/>
        <w:rPr>
          <w:rFonts w:ascii="宋体" w:hAnsi="宋体" w:eastAsia="宋体"/>
          <w:b/>
          <w:bCs/>
          <w:sz w:val="24"/>
        </w:rPr>
      </w:pPr>
      <w:r>
        <w:rPr>
          <w:rFonts w:ascii="宋体" w:hAnsi="宋体" w:eastAsia="宋体"/>
          <w:szCs w:val="21"/>
        </w:rPr>
        <w:br w:type="page"/>
      </w:r>
      <w:r>
        <w:rPr>
          <w:rFonts w:hint="eastAsia" w:ascii="宋体" w:hAnsi="宋体" w:eastAsia="宋体"/>
          <w:b/>
          <w:bCs/>
          <w:sz w:val="24"/>
        </w:rPr>
        <w:t>附件二：</w:t>
      </w:r>
    </w:p>
    <w:p>
      <w:pPr>
        <w:spacing w:before="120" w:beforeLines="50" w:after="120" w:afterLines="50" w:line="600" w:lineRule="exact"/>
        <w:jc w:val="center"/>
        <w:rPr>
          <w:rFonts w:ascii="宋体" w:hAnsi="宋体" w:eastAsia="宋体"/>
          <w:sz w:val="32"/>
          <w:szCs w:val="32"/>
        </w:rPr>
      </w:pPr>
      <w:bookmarkStart w:id="96" w:name="_Toc246095476"/>
      <w:bookmarkStart w:id="97" w:name="_Toc246094932"/>
      <w:bookmarkStart w:id="98" w:name="_Toc246095538"/>
      <w:r>
        <w:rPr>
          <w:rFonts w:hint="eastAsia" w:ascii="宋体" w:hAnsi="宋体" w:eastAsia="宋体"/>
          <w:sz w:val="32"/>
          <w:szCs w:val="32"/>
        </w:rPr>
        <w:t>谈判书</w:t>
      </w:r>
      <w:bookmarkEnd w:id="96"/>
      <w:bookmarkEnd w:id="97"/>
      <w:bookmarkEnd w:id="98"/>
    </w:p>
    <w:p>
      <w:pPr>
        <w:spacing w:after="0" w:line="420" w:lineRule="exact"/>
        <w:rPr>
          <w:rFonts w:ascii="宋体" w:hAnsi="宋体" w:eastAsia="宋体"/>
          <w:sz w:val="24"/>
          <w:u w:val="single"/>
        </w:rPr>
      </w:pPr>
      <w:r>
        <w:rPr>
          <w:rFonts w:hint="eastAsia" w:ascii="宋体" w:hAnsi="宋体" w:eastAsia="宋体"/>
          <w:sz w:val="24"/>
        </w:rPr>
        <w:t>致：(采购代理机构)</w:t>
      </w:r>
    </w:p>
    <w:p>
      <w:pPr>
        <w:spacing w:after="0" w:line="420" w:lineRule="exact"/>
        <w:ind w:firstLine="480" w:firstLineChars="200"/>
        <w:rPr>
          <w:rFonts w:ascii="宋体" w:hAnsi="宋体" w:eastAsia="宋体" w:cs="Arial"/>
          <w:sz w:val="24"/>
        </w:rPr>
      </w:pPr>
      <w:r>
        <w:rPr>
          <w:rFonts w:hint="eastAsia" w:ascii="宋体" w:hAnsi="宋体" w:eastAsia="宋体" w:cs="Arial"/>
          <w:sz w:val="24"/>
        </w:rPr>
        <w:t>根据贵方的</w:t>
      </w:r>
      <w:r>
        <w:rPr>
          <w:rFonts w:hint="eastAsia" w:ascii="宋体" w:hAnsi="宋体" w:eastAsia="宋体" w:cs="Arial"/>
          <w:sz w:val="24"/>
          <w:u w:val="single"/>
        </w:rPr>
        <w:t xml:space="preserve">   （项目名称） （采购编号：     ）  </w:t>
      </w:r>
      <w:r>
        <w:rPr>
          <w:rFonts w:hint="eastAsia" w:ascii="宋体" w:hAnsi="宋体" w:eastAsia="宋体" w:cs="Arial"/>
          <w:sz w:val="24"/>
        </w:rPr>
        <w:t>项目政府采购的谈判邀请，我方授权代表</w:t>
      </w:r>
      <w:r>
        <w:rPr>
          <w:rFonts w:hint="eastAsia" w:ascii="宋体" w:hAnsi="宋体" w:eastAsia="宋体" w:cs="Arial"/>
          <w:sz w:val="24"/>
          <w:u w:val="single"/>
        </w:rPr>
        <w:t xml:space="preserve">         （姓名和职务）</w:t>
      </w:r>
      <w:r>
        <w:rPr>
          <w:rFonts w:hint="eastAsia" w:ascii="宋体" w:hAnsi="宋体" w:eastAsia="宋体" w:cs="Arial"/>
          <w:sz w:val="24"/>
        </w:rPr>
        <w:t>经正式授权并代表供应商</w:t>
      </w:r>
      <w:r>
        <w:rPr>
          <w:rFonts w:hint="eastAsia" w:ascii="宋体" w:hAnsi="宋体" w:eastAsia="宋体" w:cs="Arial"/>
          <w:sz w:val="24"/>
          <w:u w:val="single"/>
        </w:rPr>
        <w:t xml:space="preserve">    （供应商名称）   </w:t>
      </w:r>
      <w:r>
        <w:rPr>
          <w:rFonts w:hint="eastAsia" w:ascii="宋体" w:hAnsi="宋体" w:eastAsia="宋体" w:cs="Arial"/>
          <w:sz w:val="24"/>
        </w:rPr>
        <w:t>提交响应文件正本一份、副本份。</w:t>
      </w:r>
    </w:p>
    <w:p>
      <w:pPr>
        <w:spacing w:after="0" w:line="420" w:lineRule="exact"/>
        <w:ind w:firstLine="480" w:firstLineChars="200"/>
        <w:rPr>
          <w:rFonts w:ascii="宋体" w:hAnsi="宋体" w:eastAsia="宋体" w:cs="Arial"/>
          <w:sz w:val="24"/>
        </w:rPr>
      </w:pPr>
      <w:r>
        <w:rPr>
          <w:rFonts w:hint="eastAsia" w:ascii="宋体" w:hAnsi="宋体" w:eastAsia="宋体" w:cs="Arial"/>
          <w:sz w:val="24"/>
        </w:rPr>
        <w:t>在此，授权代表宣布同意如下：</w:t>
      </w:r>
    </w:p>
    <w:p>
      <w:pPr>
        <w:spacing w:after="0" w:line="420" w:lineRule="exact"/>
        <w:ind w:firstLine="480" w:firstLineChars="200"/>
        <w:rPr>
          <w:rFonts w:ascii="宋体" w:hAnsi="宋体" w:eastAsia="宋体" w:cs="Arial"/>
          <w:sz w:val="24"/>
        </w:rPr>
      </w:pPr>
      <w:r>
        <w:rPr>
          <w:rFonts w:hint="eastAsia" w:ascii="宋体" w:hAnsi="宋体" w:eastAsia="宋体" w:cs="Arial"/>
          <w:sz w:val="24"/>
        </w:rPr>
        <w:t>1．供应商已详细审查全部“竞争性谈判文件”，包括修改文件（如有的话）以及全部参考资料和有关附件，已经了解我方对于谈判文件、采购过程、采购结果有依法进行询问、质疑、投诉的权利及相关渠道和要求。</w:t>
      </w:r>
    </w:p>
    <w:p>
      <w:pPr>
        <w:spacing w:after="0" w:line="420" w:lineRule="exact"/>
        <w:ind w:firstLine="480" w:firstLineChars="200"/>
        <w:rPr>
          <w:rFonts w:ascii="宋体" w:hAnsi="宋体" w:eastAsia="宋体" w:cs="Arial"/>
          <w:sz w:val="24"/>
        </w:rPr>
      </w:pPr>
      <w:r>
        <w:rPr>
          <w:rFonts w:hint="eastAsia" w:ascii="宋体" w:hAnsi="宋体" w:eastAsia="宋体" w:cs="Arial"/>
          <w:sz w:val="24"/>
        </w:rPr>
        <w:t>2．供应商在谈判之前已经与贵方进行了充分的沟通，完全理解并接受谈判文件的各项规定和要求，对谈判文件的合理性、合法性不再有异议。</w:t>
      </w:r>
    </w:p>
    <w:p>
      <w:pPr>
        <w:spacing w:after="0" w:line="420" w:lineRule="exact"/>
        <w:ind w:firstLine="480" w:firstLineChars="200"/>
        <w:rPr>
          <w:rFonts w:ascii="宋体" w:hAnsi="宋体" w:eastAsia="宋体" w:cs="Arial"/>
          <w:sz w:val="24"/>
        </w:rPr>
      </w:pPr>
      <w:r>
        <w:rPr>
          <w:rFonts w:hint="eastAsia" w:ascii="宋体" w:hAnsi="宋体" w:eastAsia="宋体" w:cs="Arial"/>
          <w:sz w:val="24"/>
        </w:rPr>
        <w:t>3．本次响应文件有效期</w:t>
      </w:r>
      <w:r>
        <w:rPr>
          <w:rFonts w:hint="eastAsia" w:ascii="宋体" w:hAnsi="宋体" w:eastAsia="宋体" w:cs="宋体"/>
          <w:sz w:val="24"/>
        </w:rPr>
        <w:t>自响应文件提交截止之日起天（日历天）</w:t>
      </w:r>
      <w:r>
        <w:rPr>
          <w:rFonts w:hint="eastAsia" w:ascii="宋体" w:hAnsi="宋体" w:eastAsia="宋体" w:cs="Arial"/>
          <w:sz w:val="24"/>
        </w:rPr>
        <w:t>内。</w:t>
      </w:r>
    </w:p>
    <w:p>
      <w:pPr>
        <w:spacing w:after="0" w:line="420" w:lineRule="exact"/>
        <w:ind w:firstLine="480" w:firstLineChars="200"/>
        <w:rPr>
          <w:rFonts w:ascii="宋体" w:hAnsi="宋体" w:eastAsia="宋体" w:cs="Arial"/>
          <w:sz w:val="24"/>
        </w:rPr>
      </w:pPr>
      <w:r>
        <w:rPr>
          <w:rFonts w:hint="eastAsia" w:ascii="宋体" w:hAnsi="宋体" w:eastAsia="宋体" w:cs="Arial"/>
          <w:sz w:val="24"/>
        </w:rPr>
        <w:t>4．如成交，供应商将按“竞争性谈判文件”及政府采购法律、法规的规定履行合同责任和义务。</w:t>
      </w:r>
    </w:p>
    <w:p>
      <w:pPr>
        <w:spacing w:after="0" w:line="420" w:lineRule="exact"/>
        <w:ind w:firstLine="480" w:firstLineChars="200"/>
        <w:rPr>
          <w:rFonts w:ascii="宋体" w:hAnsi="宋体" w:eastAsia="宋体" w:cs="Arial"/>
          <w:sz w:val="24"/>
        </w:rPr>
      </w:pPr>
      <w:r>
        <w:rPr>
          <w:rFonts w:hint="eastAsia" w:ascii="宋体" w:hAnsi="宋体" w:eastAsia="宋体" w:cs="Arial"/>
          <w:sz w:val="24"/>
        </w:rPr>
        <w:t>5．供应商同意按照贵方要求提供与谈判有关的一切数据或资料。</w:t>
      </w:r>
    </w:p>
    <w:p>
      <w:pPr>
        <w:autoSpaceDE w:val="0"/>
        <w:spacing w:after="0" w:line="420" w:lineRule="exact"/>
        <w:ind w:firstLine="480" w:firstLineChars="200"/>
        <w:rPr>
          <w:rFonts w:ascii="宋体" w:hAnsi="宋体" w:eastAsia="宋体" w:cs="Arial"/>
          <w:sz w:val="24"/>
        </w:rPr>
      </w:pPr>
      <w:r>
        <w:rPr>
          <w:rFonts w:hint="eastAsia" w:ascii="宋体" w:hAnsi="宋体" w:eastAsia="宋体" w:cs="Arial"/>
          <w:sz w:val="24"/>
        </w:rPr>
        <w:t>6. 本项目谈判保证金请退回如下账号：</w:t>
      </w:r>
    </w:p>
    <w:tbl>
      <w:tblPr>
        <w:tblStyle w:val="39"/>
        <w:tblW w:w="8984" w:type="dxa"/>
        <w:jc w:val="center"/>
        <w:tblLayout w:type="fixed"/>
        <w:tblCellMar>
          <w:top w:w="0" w:type="dxa"/>
          <w:left w:w="108" w:type="dxa"/>
          <w:bottom w:w="0" w:type="dxa"/>
          <w:right w:w="108" w:type="dxa"/>
        </w:tblCellMar>
      </w:tblPr>
      <w:tblGrid>
        <w:gridCol w:w="3533"/>
        <w:gridCol w:w="1731"/>
        <w:gridCol w:w="1860"/>
        <w:gridCol w:w="1860"/>
      </w:tblGrid>
      <w:tr>
        <w:tblPrEx>
          <w:tblCellMar>
            <w:top w:w="0" w:type="dxa"/>
            <w:left w:w="108" w:type="dxa"/>
            <w:bottom w:w="0" w:type="dxa"/>
            <w:right w:w="108" w:type="dxa"/>
          </w:tblCellMar>
        </w:tblPrEx>
        <w:trPr>
          <w:cantSplit/>
          <w:trHeight w:val="601" w:hRule="atLeast"/>
          <w:jc w:val="center"/>
        </w:trPr>
        <w:tc>
          <w:tcPr>
            <w:tcW w:w="3533" w:type="dxa"/>
            <w:tcBorders>
              <w:top w:val="single" w:color="000000" w:sz="4" w:space="0"/>
              <w:left w:val="single" w:color="000000" w:sz="4" w:space="0"/>
              <w:bottom w:val="single" w:color="000000" w:sz="4" w:space="0"/>
            </w:tcBorders>
            <w:vAlign w:val="center"/>
          </w:tcPr>
          <w:p>
            <w:pPr>
              <w:spacing w:after="0" w:line="420" w:lineRule="exact"/>
              <w:jc w:val="center"/>
              <w:rPr>
                <w:rFonts w:ascii="宋体" w:hAnsi="宋体" w:eastAsia="宋体" w:cs="Arial"/>
                <w:sz w:val="24"/>
              </w:rPr>
            </w:pPr>
            <w:r>
              <w:rPr>
                <w:rFonts w:hint="eastAsia" w:ascii="宋体" w:hAnsi="宋体" w:eastAsia="宋体" w:cs="Arial"/>
                <w:sz w:val="24"/>
              </w:rPr>
              <w:t>供应商（收款单位）名称</w:t>
            </w:r>
          </w:p>
        </w:tc>
        <w:tc>
          <w:tcPr>
            <w:tcW w:w="5451" w:type="dxa"/>
            <w:gridSpan w:val="3"/>
            <w:tcBorders>
              <w:top w:val="single" w:color="000000" w:sz="4" w:space="0"/>
              <w:left w:val="single" w:color="000000" w:sz="4" w:space="0"/>
              <w:bottom w:val="single" w:color="000000" w:sz="4" w:space="0"/>
              <w:right w:val="single" w:color="000000" w:sz="4" w:space="0"/>
            </w:tcBorders>
            <w:vAlign w:val="center"/>
          </w:tcPr>
          <w:p>
            <w:pPr>
              <w:spacing w:after="0" w:line="420" w:lineRule="exact"/>
              <w:jc w:val="center"/>
              <w:rPr>
                <w:rFonts w:ascii="宋体" w:hAnsi="宋体" w:eastAsia="宋体" w:cs="Arial"/>
                <w:sz w:val="24"/>
              </w:rPr>
            </w:pPr>
          </w:p>
        </w:tc>
      </w:tr>
      <w:tr>
        <w:tblPrEx>
          <w:tblCellMar>
            <w:top w:w="0" w:type="dxa"/>
            <w:left w:w="108" w:type="dxa"/>
            <w:bottom w:w="0" w:type="dxa"/>
            <w:right w:w="108" w:type="dxa"/>
          </w:tblCellMar>
        </w:tblPrEx>
        <w:trPr>
          <w:cantSplit/>
          <w:trHeight w:val="601" w:hRule="atLeast"/>
          <w:jc w:val="center"/>
        </w:trPr>
        <w:tc>
          <w:tcPr>
            <w:tcW w:w="3533" w:type="dxa"/>
            <w:tcBorders>
              <w:top w:val="single" w:color="000000" w:sz="4" w:space="0"/>
              <w:left w:val="single" w:color="000000" w:sz="4" w:space="0"/>
              <w:bottom w:val="single" w:color="000000" w:sz="4" w:space="0"/>
            </w:tcBorders>
            <w:vAlign w:val="center"/>
          </w:tcPr>
          <w:p>
            <w:pPr>
              <w:spacing w:after="0" w:line="420" w:lineRule="exact"/>
              <w:jc w:val="center"/>
              <w:rPr>
                <w:rFonts w:ascii="宋体" w:hAnsi="宋体" w:eastAsia="宋体" w:cs="Arial"/>
                <w:sz w:val="24"/>
              </w:rPr>
            </w:pPr>
            <w:r>
              <w:rPr>
                <w:rFonts w:hint="eastAsia" w:ascii="宋体" w:hAnsi="宋体" w:eastAsia="宋体" w:cs="Arial"/>
                <w:sz w:val="24"/>
              </w:rPr>
              <w:t>供应商地址</w:t>
            </w:r>
          </w:p>
        </w:tc>
        <w:tc>
          <w:tcPr>
            <w:tcW w:w="5451" w:type="dxa"/>
            <w:gridSpan w:val="3"/>
            <w:tcBorders>
              <w:top w:val="single" w:color="000000" w:sz="4" w:space="0"/>
              <w:left w:val="single" w:color="000000" w:sz="4" w:space="0"/>
              <w:bottom w:val="single" w:color="000000" w:sz="4" w:space="0"/>
              <w:right w:val="single" w:color="000000" w:sz="4" w:space="0"/>
            </w:tcBorders>
            <w:vAlign w:val="center"/>
          </w:tcPr>
          <w:p>
            <w:pPr>
              <w:spacing w:after="0" w:line="420" w:lineRule="exact"/>
              <w:jc w:val="center"/>
              <w:rPr>
                <w:rFonts w:ascii="宋体" w:hAnsi="宋体" w:eastAsia="宋体" w:cs="Arial"/>
                <w:sz w:val="24"/>
              </w:rPr>
            </w:pPr>
          </w:p>
        </w:tc>
      </w:tr>
      <w:tr>
        <w:tblPrEx>
          <w:tblCellMar>
            <w:top w:w="0" w:type="dxa"/>
            <w:left w:w="108" w:type="dxa"/>
            <w:bottom w:w="0" w:type="dxa"/>
            <w:right w:w="108" w:type="dxa"/>
          </w:tblCellMar>
        </w:tblPrEx>
        <w:trPr>
          <w:cantSplit/>
          <w:trHeight w:val="601" w:hRule="atLeast"/>
          <w:jc w:val="center"/>
        </w:trPr>
        <w:tc>
          <w:tcPr>
            <w:tcW w:w="3533" w:type="dxa"/>
            <w:tcBorders>
              <w:top w:val="single" w:color="000000" w:sz="4" w:space="0"/>
              <w:left w:val="single" w:color="000000" w:sz="4" w:space="0"/>
              <w:bottom w:val="single" w:color="000000" w:sz="4" w:space="0"/>
            </w:tcBorders>
            <w:vAlign w:val="center"/>
          </w:tcPr>
          <w:p>
            <w:pPr>
              <w:spacing w:after="0" w:line="420" w:lineRule="exact"/>
              <w:jc w:val="center"/>
              <w:rPr>
                <w:rFonts w:ascii="宋体" w:hAnsi="宋体" w:eastAsia="宋体" w:cs="Arial"/>
                <w:sz w:val="24"/>
              </w:rPr>
            </w:pPr>
            <w:r>
              <w:rPr>
                <w:rFonts w:hint="eastAsia" w:ascii="宋体" w:hAnsi="宋体" w:eastAsia="宋体" w:cs="Arial"/>
                <w:sz w:val="24"/>
              </w:rPr>
              <w:t>开户银行</w:t>
            </w:r>
          </w:p>
        </w:tc>
        <w:tc>
          <w:tcPr>
            <w:tcW w:w="5451" w:type="dxa"/>
            <w:gridSpan w:val="3"/>
            <w:tcBorders>
              <w:top w:val="single" w:color="000000" w:sz="4" w:space="0"/>
              <w:left w:val="single" w:color="000000" w:sz="4" w:space="0"/>
              <w:bottom w:val="single" w:color="000000" w:sz="4" w:space="0"/>
              <w:right w:val="single" w:color="000000" w:sz="4" w:space="0"/>
            </w:tcBorders>
            <w:vAlign w:val="center"/>
          </w:tcPr>
          <w:p>
            <w:pPr>
              <w:spacing w:after="0" w:line="420" w:lineRule="exact"/>
              <w:jc w:val="center"/>
              <w:rPr>
                <w:rFonts w:ascii="宋体" w:hAnsi="宋体" w:eastAsia="宋体" w:cs="Arial"/>
                <w:sz w:val="24"/>
              </w:rPr>
            </w:pPr>
          </w:p>
        </w:tc>
      </w:tr>
      <w:tr>
        <w:tblPrEx>
          <w:tblCellMar>
            <w:top w:w="0" w:type="dxa"/>
            <w:left w:w="108" w:type="dxa"/>
            <w:bottom w:w="0" w:type="dxa"/>
            <w:right w:w="108" w:type="dxa"/>
          </w:tblCellMar>
        </w:tblPrEx>
        <w:trPr>
          <w:cantSplit/>
          <w:trHeight w:val="601" w:hRule="atLeast"/>
          <w:jc w:val="center"/>
        </w:trPr>
        <w:tc>
          <w:tcPr>
            <w:tcW w:w="3533" w:type="dxa"/>
            <w:tcBorders>
              <w:top w:val="single" w:color="000000" w:sz="4" w:space="0"/>
              <w:left w:val="single" w:color="000000" w:sz="4" w:space="0"/>
              <w:bottom w:val="single" w:color="000000" w:sz="4" w:space="0"/>
            </w:tcBorders>
            <w:vAlign w:val="center"/>
          </w:tcPr>
          <w:p>
            <w:pPr>
              <w:spacing w:after="0" w:line="420" w:lineRule="exact"/>
              <w:jc w:val="center"/>
              <w:rPr>
                <w:rFonts w:ascii="宋体" w:hAnsi="宋体" w:eastAsia="宋体" w:cs="Arial"/>
                <w:sz w:val="24"/>
              </w:rPr>
            </w:pPr>
            <w:r>
              <w:rPr>
                <w:rFonts w:hint="eastAsia" w:ascii="宋体" w:hAnsi="宋体" w:eastAsia="宋体" w:cs="Arial"/>
                <w:sz w:val="24"/>
              </w:rPr>
              <w:t>账    号</w:t>
            </w:r>
          </w:p>
        </w:tc>
        <w:tc>
          <w:tcPr>
            <w:tcW w:w="5451" w:type="dxa"/>
            <w:gridSpan w:val="3"/>
            <w:tcBorders>
              <w:top w:val="single" w:color="000000" w:sz="4" w:space="0"/>
              <w:left w:val="single" w:color="000000" w:sz="4" w:space="0"/>
              <w:bottom w:val="single" w:color="000000" w:sz="4" w:space="0"/>
              <w:right w:val="single" w:color="000000" w:sz="4" w:space="0"/>
            </w:tcBorders>
            <w:vAlign w:val="center"/>
          </w:tcPr>
          <w:p>
            <w:pPr>
              <w:spacing w:after="0" w:line="420" w:lineRule="exact"/>
              <w:jc w:val="center"/>
              <w:rPr>
                <w:rFonts w:ascii="宋体" w:hAnsi="宋体" w:eastAsia="宋体" w:cs="Arial"/>
                <w:sz w:val="24"/>
              </w:rPr>
            </w:pPr>
          </w:p>
        </w:tc>
      </w:tr>
      <w:tr>
        <w:tblPrEx>
          <w:tblCellMar>
            <w:top w:w="0" w:type="dxa"/>
            <w:left w:w="108" w:type="dxa"/>
            <w:bottom w:w="0" w:type="dxa"/>
            <w:right w:w="108" w:type="dxa"/>
          </w:tblCellMar>
        </w:tblPrEx>
        <w:trPr>
          <w:cantSplit/>
          <w:trHeight w:val="601" w:hRule="atLeast"/>
          <w:jc w:val="center"/>
        </w:trPr>
        <w:tc>
          <w:tcPr>
            <w:tcW w:w="3533" w:type="dxa"/>
            <w:tcBorders>
              <w:top w:val="single" w:color="000000" w:sz="4" w:space="0"/>
              <w:left w:val="single" w:color="000000" w:sz="4" w:space="0"/>
              <w:bottom w:val="single" w:color="000000" w:sz="4" w:space="0"/>
            </w:tcBorders>
            <w:vAlign w:val="center"/>
          </w:tcPr>
          <w:p>
            <w:pPr>
              <w:spacing w:after="0" w:line="420" w:lineRule="exact"/>
              <w:jc w:val="center"/>
              <w:rPr>
                <w:rFonts w:ascii="宋体" w:hAnsi="宋体" w:eastAsia="宋体" w:cs="Arial"/>
                <w:sz w:val="24"/>
              </w:rPr>
            </w:pPr>
            <w:r>
              <w:rPr>
                <w:rFonts w:hint="eastAsia" w:ascii="宋体" w:hAnsi="宋体" w:eastAsia="宋体" w:cs="Arial"/>
                <w:sz w:val="24"/>
              </w:rPr>
              <w:t>联 系 人</w:t>
            </w:r>
          </w:p>
        </w:tc>
        <w:tc>
          <w:tcPr>
            <w:tcW w:w="1731" w:type="dxa"/>
            <w:tcBorders>
              <w:top w:val="single" w:color="000000" w:sz="4" w:space="0"/>
              <w:left w:val="single" w:color="000000" w:sz="4" w:space="0"/>
              <w:bottom w:val="single" w:color="000000" w:sz="4" w:space="0"/>
            </w:tcBorders>
            <w:vAlign w:val="center"/>
          </w:tcPr>
          <w:p>
            <w:pPr>
              <w:spacing w:after="0" w:line="420" w:lineRule="exact"/>
              <w:jc w:val="center"/>
              <w:rPr>
                <w:rFonts w:ascii="宋体" w:hAnsi="宋体" w:eastAsia="宋体" w:cs="Arial"/>
                <w:sz w:val="24"/>
              </w:rPr>
            </w:pPr>
          </w:p>
        </w:tc>
        <w:tc>
          <w:tcPr>
            <w:tcW w:w="1860" w:type="dxa"/>
            <w:tcBorders>
              <w:top w:val="single" w:color="000000" w:sz="4" w:space="0"/>
              <w:left w:val="single" w:color="000000" w:sz="4" w:space="0"/>
              <w:bottom w:val="single" w:color="000000" w:sz="4" w:space="0"/>
            </w:tcBorders>
            <w:vAlign w:val="center"/>
          </w:tcPr>
          <w:p>
            <w:pPr>
              <w:spacing w:after="0" w:line="420" w:lineRule="exact"/>
              <w:jc w:val="center"/>
              <w:rPr>
                <w:rFonts w:ascii="宋体" w:hAnsi="宋体" w:eastAsia="宋体" w:cs="Arial"/>
                <w:sz w:val="24"/>
              </w:rPr>
            </w:pPr>
            <w:r>
              <w:rPr>
                <w:rFonts w:hint="eastAsia" w:ascii="宋体" w:hAnsi="宋体" w:eastAsia="宋体" w:cs="Arial"/>
                <w:sz w:val="24"/>
              </w:rPr>
              <w:t>联系电话</w:t>
            </w:r>
          </w:p>
        </w:tc>
        <w:tc>
          <w:tcPr>
            <w:tcW w:w="1860" w:type="dxa"/>
            <w:tcBorders>
              <w:top w:val="single" w:color="000000" w:sz="4" w:space="0"/>
              <w:left w:val="single" w:color="000000" w:sz="4" w:space="0"/>
              <w:bottom w:val="single" w:color="000000" w:sz="4" w:space="0"/>
              <w:right w:val="single" w:color="000000" w:sz="4" w:space="0"/>
            </w:tcBorders>
            <w:vAlign w:val="center"/>
          </w:tcPr>
          <w:p>
            <w:pPr>
              <w:spacing w:after="0" w:line="420" w:lineRule="exact"/>
              <w:jc w:val="center"/>
              <w:rPr>
                <w:rFonts w:ascii="宋体" w:hAnsi="宋体" w:eastAsia="宋体" w:cs="Arial"/>
                <w:sz w:val="24"/>
              </w:rPr>
            </w:pPr>
          </w:p>
        </w:tc>
      </w:tr>
    </w:tbl>
    <w:p>
      <w:pPr>
        <w:spacing w:after="0" w:line="420" w:lineRule="exact"/>
        <w:ind w:firstLine="480" w:firstLineChars="200"/>
        <w:rPr>
          <w:rFonts w:ascii="宋体" w:hAnsi="宋体" w:eastAsia="宋体" w:cs="Arial"/>
          <w:sz w:val="24"/>
        </w:rPr>
      </w:pPr>
      <w:r>
        <w:rPr>
          <w:rFonts w:hint="eastAsia" w:ascii="宋体" w:hAnsi="宋体" w:eastAsia="宋体" w:cs="Arial"/>
          <w:sz w:val="24"/>
        </w:rPr>
        <w:t>7．与本次谈判有关的一切正式往来信函请寄：</w:t>
      </w:r>
    </w:p>
    <w:p>
      <w:pPr>
        <w:spacing w:after="0" w:line="420" w:lineRule="exact"/>
        <w:ind w:left="1320" w:leftChars="600" w:firstLine="480" w:firstLineChars="200"/>
        <w:rPr>
          <w:rFonts w:ascii="宋体" w:hAnsi="宋体" w:eastAsia="宋体"/>
          <w:sz w:val="24"/>
        </w:rPr>
      </w:pPr>
    </w:p>
    <w:p>
      <w:pPr>
        <w:spacing w:after="0" w:line="420" w:lineRule="exact"/>
        <w:ind w:left="1320" w:leftChars="600" w:firstLine="480" w:firstLineChars="200"/>
        <w:rPr>
          <w:rFonts w:ascii="宋体" w:hAnsi="宋体" w:eastAsia="宋体"/>
          <w:sz w:val="24"/>
        </w:rPr>
      </w:pPr>
      <w:r>
        <w:rPr>
          <w:rFonts w:hint="eastAsia" w:ascii="宋体" w:hAnsi="宋体" w:eastAsia="宋体"/>
          <w:sz w:val="24"/>
        </w:rPr>
        <w:t>供应商：</w:t>
      </w:r>
      <w:r>
        <w:rPr>
          <w:rFonts w:hint="eastAsia" w:ascii="宋体" w:hAnsi="宋体" w:eastAsia="宋体"/>
          <w:sz w:val="24"/>
          <w:u w:val="single"/>
        </w:rPr>
        <w:t xml:space="preserve">      （单位名称并盖公章）                 </w:t>
      </w:r>
    </w:p>
    <w:p>
      <w:pPr>
        <w:spacing w:after="0" w:line="420" w:lineRule="exact"/>
        <w:ind w:left="1320" w:leftChars="600" w:firstLine="480" w:firstLineChars="200"/>
        <w:rPr>
          <w:rFonts w:ascii="宋体" w:hAnsi="宋体" w:eastAsia="宋体"/>
          <w:sz w:val="24"/>
        </w:rPr>
      </w:pPr>
      <w:r>
        <w:rPr>
          <w:rFonts w:hint="eastAsia" w:ascii="宋体" w:hAnsi="宋体" w:eastAsia="宋体"/>
          <w:sz w:val="24"/>
        </w:rPr>
        <w:t xml:space="preserve">地址：       邮编：          </w:t>
      </w:r>
    </w:p>
    <w:p>
      <w:pPr>
        <w:spacing w:after="0" w:line="420" w:lineRule="exact"/>
        <w:ind w:left="1320" w:leftChars="600" w:firstLine="480" w:firstLineChars="200"/>
        <w:rPr>
          <w:rFonts w:ascii="宋体" w:hAnsi="宋体" w:eastAsia="宋体"/>
          <w:sz w:val="24"/>
        </w:rPr>
      </w:pPr>
      <w:r>
        <w:rPr>
          <w:rFonts w:hint="eastAsia" w:ascii="宋体" w:hAnsi="宋体" w:eastAsia="宋体"/>
          <w:sz w:val="24"/>
        </w:rPr>
        <w:t>电话：       传真：</w:t>
      </w:r>
    </w:p>
    <w:p>
      <w:pPr>
        <w:spacing w:after="0" w:line="420" w:lineRule="exact"/>
        <w:ind w:left="1320" w:leftChars="600" w:firstLine="480" w:firstLineChars="200"/>
        <w:rPr>
          <w:rFonts w:ascii="宋体" w:hAnsi="宋体" w:eastAsia="宋体"/>
          <w:sz w:val="24"/>
        </w:rPr>
      </w:pPr>
      <w:r>
        <w:rPr>
          <w:rFonts w:hint="eastAsia" w:ascii="宋体" w:hAnsi="宋体" w:eastAsia="宋体"/>
          <w:sz w:val="24"/>
        </w:rPr>
        <w:t>法定代表人或委托代理人：</w:t>
      </w:r>
      <w:r>
        <w:rPr>
          <w:rFonts w:hint="eastAsia" w:ascii="宋体" w:hAnsi="宋体" w:eastAsia="宋体"/>
          <w:sz w:val="24"/>
          <w:u w:val="single"/>
        </w:rPr>
        <w:t xml:space="preserve">          （签字）        </w:t>
      </w:r>
    </w:p>
    <w:p>
      <w:pPr>
        <w:spacing w:after="0" w:line="420" w:lineRule="exact"/>
        <w:ind w:left="1320" w:leftChars="600" w:firstLine="480" w:firstLineChars="200"/>
        <w:rPr>
          <w:rFonts w:ascii="宋体" w:hAnsi="宋体" w:eastAsia="宋体"/>
          <w:sz w:val="24"/>
        </w:rPr>
      </w:pPr>
      <w:r>
        <w:rPr>
          <w:rFonts w:hint="eastAsia" w:ascii="宋体" w:hAnsi="宋体" w:eastAsia="宋体"/>
          <w:sz w:val="24"/>
        </w:rPr>
        <w:t>日期：  年  月  日</w:t>
      </w:r>
    </w:p>
    <w:p>
      <w:pPr>
        <w:spacing w:after="0" w:line="420" w:lineRule="exact"/>
        <w:ind w:left="1320" w:leftChars="600" w:firstLine="480" w:firstLineChars="200"/>
        <w:rPr>
          <w:rFonts w:ascii="宋体" w:hAnsi="宋体" w:eastAsia="宋体"/>
          <w:sz w:val="24"/>
        </w:rPr>
      </w:pPr>
    </w:p>
    <w:p>
      <w:pPr>
        <w:spacing w:line="360" w:lineRule="auto"/>
        <w:ind w:firstLine="440" w:firstLineChars="200"/>
        <w:rPr>
          <w:rFonts w:ascii="宋体" w:hAnsi="宋体" w:eastAsia="宋体"/>
          <w:sz w:val="32"/>
          <w:szCs w:val="32"/>
        </w:rPr>
      </w:pPr>
      <w:bookmarkStart w:id="99" w:name="_Toc405196519"/>
      <w:r>
        <w:rPr>
          <w:rFonts w:hint="eastAsia" w:ascii="宋体" w:hAnsi="宋体" w:eastAsia="宋体"/>
        </w:rPr>
        <w:br w:type="page"/>
      </w:r>
      <w:bookmarkEnd w:id="99"/>
      <w:r>
        <w:rPr>
          <w:rFonts w:hint="eastAsia" w:ascii="宋体" w:hAnsi="宋体" w:eastAsia="宋体"/>
          <w:b/>
          <w:sz w:val="24"/>
        </w:rPr>
        <w:t>附件三：</w:t>
      </w:r>
    </w:p>
    <w:p>
      <w:pPr>
        <w:spacing w:before="120" w:beforeLines="50" w:after="120" w:afterLines="50" w:line="600" w:lineRule="exact"/>
        <w:jc w:val="center"/>
        <w:rPr>
          <w:rFonts w:ascii="宋体" w:hAnsi="宋体" w:eastAsia="宋体"/>
          <w:sz w:val="32"/>
          <w:szCs w:val="32"/>
        </w:rPr>
      </w:pPr>
      <w:r>
        <w:rPr>
          <w:rFonts w:hint="eastAsia" w:ascii="宋体" w:hAnsi="宋体" w:eastAsia="宋体"/>
          <w:sz w:val="32"/>
          <w:szCs w:val="32"/>
        </w:rPr>
        <w:t>竞标声明书</w:t>
      </w:r>
    </w:p>
    <w:p>
      <w:pPr>
        <w:spacing w:after="0" w:line="400" w:lineRule="exact"/>
        <w:rPr>
          <w:rFonts w:ascii="宋体" w:hAnsi="宋体" w:eastAsia="宋体"/>
          <w:sz w:val="24"/>
        </w:rPr>
      </w:pPr>
    </w:p>
    <w:p>
      <w:pPr>
        <w:spacing w:after="0" w:line="400" w:lineRule="exact"/>
        <w:rPr>
          <w:rFonts w:ascii="宋体" w:hAnsi="宋体" w:eastAsia="宋体"/>
          <w:color w:val="000000"/>
          <w:sz w:val="24"/>
          <w:szCs w:val="20"/>
        </w:rPr>
      </w:pPr>
      <w:r>
        <w:rPr>
          <w:rFonts w:hint="eastAsia" w:ascii="宋体" w:hAnsi="宋体" w:eastAsia="宋体"/>
          <w:color w:val="000000"/>
          <w:sz w:val="24"/>
        </w:rPr>
        <w:t>致：</w:t>
      </w:r>
      <w:r>
        <w:rPr>
          <w:rFonts w:hint="eastAsia" w:ascii="宋体" w:hAnsi="宋体" w:eastAsia="宋体"/>
          <w:sz w:val="24"/>
        </w:rPr>
        <w:t>(采购代理机构)</w:t>
      </w:r>
    </w:p>
    <w:p>
      <w:pPr>
        <w:spacing w:after="0" w:line="400" w:lineRule="exact"/>
        <w:ind w:firstLine="720" w:firstLineChars="300"/>
        <w:rPr>
          <w:rFonts w:ascii="宋体" w:hAnsi="宋体" w:eastAsia="宋体"/>
          <w:color w:val="000000"/>
          <w:sz w:val="24"/>
          <w:szCs w:val="20"/>
        </w:rPr>
      </w:pPr>
      <w:r>
        <w:rPr>
          <w:rFonts w:hint="eastAsia" w:ascii="宋体" w:hAnsi="宋体" w:eastAsia="宋体"/>
          <w:color w:val="000000"/>
          <w:sz w:val="24"/>
          <w:u w:val="single"/>
        </w:rPr>
        <w:t>（供应商名称）</w:t>
      </w:r>
      <w:r>
        <w:rPr>
          <w:rFonts w:hint="eastAsia" w:ascii="宋体" w:hAnsi="宋体" w:eastAsia="宋体"/>
          <w:color w:val="000000"/>
          <w:sz w:val="24"/>
        </w:rPr>
        <w:t>系中华人民共和国合法企业，经营地址：。</w:t>
      </w:r>
    </w:p>
    <w:p>
      <w:pPr>
        <w:spacing w:after="0" w:line="400" w:lineRule="exact"/>
        <w:ind w:firstLine="480" w:firstLineChars="200"/>
        <w:rPr>
          <w:rFonts w:ascii="宋体" w:hAnsi="宋体" w:eastAsia="宋体"/>
          <w:color w:val="000000"/>
          <w:sz w:val="24"/>
          <w:szCs w:val="20"/>
        </w:rPr>
      </w:pPr>
      <w:r>
        <w:rPr>
          <w:rFonts w:hint="eastAsia" w:ascii="宋体" w:hAnsi="宋体" w:eastAsia="宋体"/>
          <w:color w:val="000000"/>
          <w:sz w:val="24"/>
        </w:rPr>
        <w:t>我</w:t>
      </w:r>
      <w:r>
        <w:rPr>
          <w:rFonts w:hint="eastAsia" w:ascii="宋体" w:hAnsi="宋体" w:eastAsia="宋体"/>
          <w:color w:val="000000"/>
          <w:sz w:val="24"/>
          <w:u w:val="single"/>
        </w:rPr>
        <w:t>（姓名）</w:t>
      </w:r>
      <w:r>
        <w:rPr>
          <w:rFonts w:hint="eastAsia" w:ascii="宋体" w:hAnsi="宋体" w:eastAsia="宋体"/>
          <w:color w:val="000000"/>
          <w:sz w:val="24"/>
        </w:rPr>
        <w:t>系</w:t>
      </w:r>
      <w:r>
        <w:rPr>
          <w:rFonts w:hint="eastAsia" w:ascii="宋体" w:hAnsi="宋体" w:eastAsia="宋体"/>
          <w:color w:val="000000"/>
          <w:sz w:val="24"/>
          <w:u w:val="single"/>
        </w:rPr>
        <w:t>（供应商名称）</w:t>
      </w:r>
      <w:r>
        <w:rPr>
          <w:rFonts w:hint="eastAsia" w:ascii="宋体" w:hAnsi="宋体" w:eastAsia="宋体"/>
          <w:color w:val="000000"/>
          <w:sz w:val="24"/>
        </w:rPr>
        <w:t>的法定代表人，我方愿意参加贵方组织的</w:t>
      </w:r>
      <w:r>
        <w:rPr>
          <w:rFonts w:hint="eastAsia" w:ascii="宋体" w:hAnsi="宋体" w:eastAsia="宋体"/>
          <w:sz w:val="24"/>
          <w:u w:val="single"/>
        </w:rPr>
        <w:t>（项目名称）</w:t>
      </w:r>
      <w:r>
        <w:rPr>
          <w:rFonts w:hint="eastAsia" w:ascii="宋体" w:hAnsi="宋体" w:eastAsia="宋体"/>
          <w:color w:val="000000"/>
          <w:sz w:val="24"/>
          <w:u w:val="single"/>
        </w:rPr>
        <w:t xml:space="preserve">（采购编号：      </w:t>
      </w:r>
      <w:r>
        <w:rPr>
          <w:rFonts w:hint="eastAsia" w:ascii="宋体" w:hAnsi="宋体" w:eastAsia="宋体"/>
          <w:color w:val="000000"/>
          <w:sz w:val="24"/>
        </w:rPr>
        <w:t>）的竞标，为便于贵方公正、择优地确定成交人及其服务，我方就本次竞标有关事项郑重声明如下：</w:t>
      </w:r>
    </w:p>
    <w:p>
      <w:pPr>
        <w:spacing w:after="0" w:line="400" w:lineRule="exact"/>
        <w:ind w:firstLine="480" w:firstLineChars="200"/>
        <w:rPr>
          <w:rFonts w:ascii="宋体" w:hAnsi="宋体" w:eastAsia="宋体"/>
          <w:color w:val="000000"/>
          <w:sz w:val="24"/>
          <w:szCs w:val="20"/>
        </w:rPr>
      </w:pPr>
      <w:r>
        <w:rPr>
          <w:rFonts w:hint="eastAsia" w:ascii="宋体" w:hAnsi="宋体" w:eastAsia="宋体"/>
          <w:color w:val="000000"/>
          <w:sz w:val="24"/>
        </w:rPr>
        <w:t>1.我方向贵方提交的所有响应文件、资料都是准确的和真实的。</w:t>
      </w:r>
    </w:p>
    <w:p>
      <w:pPr>
        <w:spacing w:after="0" w:line="400" w:lineRule="exact"/>
        <w:ind w:firstLine="480" w:firstLineChars="200"/>
        <w:rPr>
          <w:rFonts w:ascii="宋体" w:hAnsi="宋体" w:eastAsia="宋体"/>
          <w:color w:val="000000"/>
          <w:sz w:val="24"/>
          <w:szCs w:val="20"/>
        </w:rPr>
      </w:pPr>
      <w:r>
        <w:rPr>
          <w:rFonts w:hint="eastAsia" w:ascii="宋体" w:hAnsi="宋体" w:eastAsia="宋体"/>
          <w:color w:val="000000"/>
          <w:sz w:val="24"/>
        </w:rPr>
        <w:t>2.我方不是采购人的附属机构；不是为本次采购项目提供整体设计、规范编制或者项目管理、监理、检测等服务的供应商；在获知本项目采购信息后，与采购人聘请的为此项目提供咨询服务的公司及其附属机构没有任何联系。</w:t>
      </w:r>
    </w:p>
    <w:p>
      <w:pPr>
        <w:spacing w:after="0" w:line="400" w:lineRule="exact"/>
        <w:ind w:firstLine="480" w:firstLineChars="200"/>
        <w:rPr>
          <w:rFonts w:ascii="宋体" w:hAnsi="宋体" w:eastAsia="宋体"/>
          <w:color w:val="000000"/>
          <w:sz w:val="24"/>
          <w:szCs w:val="20"/>
        </w:rPr>
      </w:pPr>
      <w:r>
        <w:rPr>
          <w:rFonts w:ascii="宋体" w:hAnsi="宋体" w:eastAsia="宋体"/>
          <w:color w:val="000000"/>
          <w:sz w:val="24"/>
          <w:szCs w:val="20"/>
        </w:rPr>
        <w:t>3</w:t>
      </w:r>
      <w:r>
        <w:rPr>
          <w:rFonts w:hint="eastAsia" w:ascii="宋体" w:hAnsi="宋体" w:eastAsia="宋体"/>
          <w:color w:val="000000"/>
          <w:sz w:val="24"/>
          <w:szCs w:val="20"/>
        </w:rPr>
        <w:t>.根据《中华人民共和国政府采购法实施条例》第五十条要求对政府采购合同进行公告，但政府采购合同中涉及国家秘密、商业秘密的内容除外。我方就对本次响应文件进行注明如下：（两项内容中必须选择一项）</w:t>
      </w:r>
    </w:p>
    <w:p>
      <w:pPr>
        <w:spacing w:after="0" w:line="400" w:lineRule="exact"/>
        <w:ind w:firstLine="480" w:firstLineChars="200"/>
        <w:rPr>
          <w:rFonts w:ascii="宋体" w:hAnsi="宋体" w:eastAsia="宋体"/>
          <w:color w:val="000000"/>
          <w:sz w:val="24"/>
          <w:szCs w:val="20"/>
        </w:rPr>
      </w:pPr>
      <w:r>
        <w:rPr>
          <w:rFonts w:hint="eastAsia" w:ascii="宋体" w:hAnsi="宋体" w:eastAsia="宋体"/>
          <w:color w:val="000000"/>
          <w:sz w:val="24"/>
          <w:szCs w:val="20"/>
        </w:rPr>
        <w:t>□我方本次响应文件</w:t>
      </w:r>
      <w:r>
        <w:rPr>
          <w:rFonts w:hint="eastAsia" w:ascii="宋体" w:hAnsi="宋体" w:eastAsia="宋体" w:cs="宋体"/>
          <w:color w:val="000000"/>
          <w:sz w:val="24"/>
        </w:rPr>
        <w:t>内容中</w:t>
      </w:r>
      <w:r>
        <w:rPr>
          <w:rFonts w:hint="eastAsia" w:ascii="宋体" w:hAnsi="宋体" w:eastAsia="宋体"/>
          <w:color w:val="000000"/>
          <w:sz w:val="24"/>
          <w:szCs w:val="20"/>
        </w:rPr>
        <w:t>未</w:t>
      </w:r>
      <w:r>
        <w:rPr>
          <w:rFonts w:hint="eastAsia" w:ascii="宋体" w:hAnsi="宋体" w:eastAsia="宋体" w:cs="宋体"/>
          <w:color w:val="000000"/>
          <w:sz w:val="24"/>
        </w:rPr>
        <w:t>涉及商业秘密；</w:t>
      </w:r>
    </w:p>
    <w:p>
      <w:pPr>
        <w:spacing w:after="0" w:line="400" w:lineRule="exact"/>
        <w:ind w:firstLine="480" w:firstLineChars="200"/>
        <w:rPr>
          <w:rFonts w:ascii="宋体" w:hAnsi="宋体" w:eastAsia="宋体"/>
          <w:color w:val="000000"/>
          <w:sz w:val="24"/>
          <w:szCs w:val="20"/>
          <w:u w:val="single"/>
        </w:rPr>
      </w:pPr>
      <w:r>
        <w:rPr>
          <w:rFonts w:hint="eastAsia" w:ascii="宋体" w:hAnsi="宋体" w:eastAsia="宋体"/>
          <w:color w:val="000000"/>
          <w:sz w:val="24"/>
          <w:szCs w:val="20"/>
        </w:rPr>
        <w:t>□我方本次响应文件</w:t>
      </w:r>
      <w:r>
        <w:rPr>
          <w:rFonts w:hint="eastAsia" w:ascii="宋体" w:hAnsi="宋体" w:eastAsia="宋体" w:cs="宋体"/>
          <w:color w:val="000000"/>
          <w:sz w:val="24"/>
        </w:rPr>
        <w:t>涉及商业秘密的内容有：；</w:t>
      </w:r>
    </w:p>
    <w:p>
      <w:pPr>
        <w:spacing w:after="0" w:line="400" w:lineRule="exact"/>
        <w:ind w:firstLine="480" w:firstLineChars="200"/>
        <w:rPr>
          <w:rFonts w:ascii="宋体" w:hAnsi="宋体" w:eastAsia="宋体"/>
          <w:color w:val="000000"/>
          <w:sz w:val="24"/>
        </w:rPr>
      </w:pPr>
      <w:r>
        <w:rPr>
          <w:rFonts w:ascii="宋体" w:hAnsi="宋体" w:eastAsia="宋体"/>
          <w:color w:val="000000"/>
          <w:sz w:val="24"/>
        </w:rPr>
        <w:t>4</w:t>
      </w:r>
      <w:r>
        <w:rPr>
          <w:rFonts w:hint="eastAsia" w:ascii="宋体" w:hAnsi="宋体" w:eastAsia="宋体"/>
          <w:color w:val="000000"/>
          <w:sz w:val="24"/>
        </w:rPr>
        <w:t>.我方在此声明，完全符合《中华人民共和国政府采购法》第二十二条规定的供应商资格条件，我方对此声明负全部法律责任。</w:t>
      </w:r>
    </w:p>
    <w:p>
      <w:pPr>
        <w:spacing w:after="0" w:line="400" w:lineRule="exact"/>
        <w:ind w:firstLine="480" w:firstLineChars="200"/>
        <w:rPr>
          <w:rFonts w:ascii="宋体" w:hAnsi="宋体" w:eastAsia="宋体"/>
          <w:color w:val="000000"/>
          <w:sz w:val="24"/>
          <w:szCs w:val="20"/>
          <w:u w:val="single"/>
        </w:rPr>
      </w:pPr>
      <w:r>
        <w:rPr>
          <w:rFonts w:hint="eastAsia" w:ascii="宋体" w:hAnsi="宋体" w:eastAsia="宋体"/>
          <w:color w:val="000000"/>
          <w:sz w:val="24"/>
          <w:lang w:val="zh-CN"/>
        </w:rPr>
        <w:t>5.以上事项如有虚假或隐瞒，我方愿意承担一切后果，并不再寻求任何旨在减轻或免除法律责任的辩解。</w:t>
      </w:r>
    </w:p>
    <w:p>
      <w:pPr>
        <w:spacing w:after="0" w:line="400" w:lineRule="exact"/>
        <w:ind w:firstLine="480" w:firstLineChars="200"/>
        <w:rPr>
          <w:rFonts w:ascii="宋体" w:hAnsi="宋体" w:eastAsia="宋体"/>
          <w:color w:val="000000"/>
          <w:sz w:val="24"/>
          <w:szCs w:val="20"/>
          <w:u w:val="single"/>
        </w:rPr>
      </w:pPr>
    </w:p>
    <w:p>
      <w:pPr>
        <w:spacing w:line="400" w:lineRule="exact"/>
        <w:ind w:firstLine="5476" w:firstLineChars="2282"/>
        <w:rPr>
          <w:rFonts w:ascii="宋体" w:hAnsi="宋体" w:eastAsia="宋体"/>
          <w:color w:val="000000"/>
          <w:sz w:val="24"/>
        </w:rPr>
      </w:pPr>
    </w:p>
    <w:p>
      <w:pPr>
        <w:spacing w:line="400" w:lineRule="exact"/>
        <w:ind w:firstLine="3720" w:firstLineChars="1550"/>
        <w:rPr>
          <w:rFonts w:ascii="宋体" w:hAnsi="宋体" w:eastAsia="宋体"/>
          <w:color w:val="000000"/>
          <w:sz w:val="24"/>
        </w:rPr>
      </w:pPr>
      <w:r>
        <w:rPr>
          <w:rFonts w:hint="eastAsia" w:ascii="宋体" w:hAnsi="宋体" w:eastAsia="宋体"/>
          <w:sz w:val="24"/>
        </w:rPr>
        <w:t>供应商：</w:t>
      </w:r>
      <w:r>
        <w:rPr>
          <w:rFonts w:hint="eastAsia" w:ascii="宋体" w:hAnsi="宋体" w:eastAsia="宋体"/>
          <w:sz w:val="24"/>
          <w:u w:val="single"/>
        </w:rPr>
        <w:t xml:space="preserve">           （单位名称并盖公章） </w:t>
      </w:r>
    </w:p>
    <w:p>
      <w:pPr>
        <w:spacing w:line="400" w:lineRule="exact"/>
        <w:ind w:firstLine="3720" w:firstLineChars="1550"/>
        <w:rPr>
          <w:rFonts w:ascii="宋体" w:hAnsi="宋体" w:eastAsia="宋体"/>
          <w:color w:val="000000"/>
          <w:sz w:val="24"/>
          <w:u w:val="single"/>
        </w:rPr>
      </w:pPr>
      <w:r>
        <w:rPr>
          <w:rFonts w:hint="eastAsia" w:ascii="宋体" w:hAnsi="宋体" w:eastAsia="宋体"/>
          <w:color w:val="000000"/>
          <w:sz w:val="24"/>
        </w:rPr>
        <w:t>法定代表人签字：</w:t>
      </w:r>
    </w:p>
    <w:p>
      <w:pPr>
        <w:spacing w:line="400" w:lineRule="exact"/>
        <w:ind w:firstLine="3720" w:firstLineChars="1550"/>
        <w:rPr>
          <w:rFonts w:ascii="宋体" w:hAnsi="宋体" w:eastAsia="宋体"/>
          <w:sz w:val="24"/>
        </w:rPr>
      </w:pPr>
      <w:r>
        <w:rPr>
          <w:rFonts w:hint="eastAsia" w:ascii="宋体" w:hAnsi="宋体" w:eastAsia="宋体"/>
          <w:sz w:val="24"/>
        </w:rPr>
        <w:t>日期：  年  月  日</w:t>
      </w:r>
    </w:p>
    <w:p>
      <w:pPr>
        <w:adjustRightInd/>
        <w:snapToGrid/>
        <w:spacing w:line="220" w:lineRule="atLeast"/>
        <w:rPr>
          <w:rFonts w:ascii="宋体" w:hAnsi="宋体" w:eastAsia="宋体"/>
          <w:b/>
          <w:sz w:val="24"/>
        </w:rPr>
      </w:pPr>
      <w:r>
        <w:rPr>
          <w:rFonts w:ascii="宋体" w:hAnsi="宋体" w:eastAsia="宋体"/>
          <w:b/>
          <w:sz w:val="24"/>
        </w:rPr>
        <w:br w:type="page"/>
      </w:r>
    </w:p>
    <w:p>
      <w:pPr>
        <w:spacing w:line="300" w:lineRule="auto"/>
        <w:ind w:left="-92" w:leftChars="-42"/>
        <w:rPr>
          <w:rFonts w:ascii="宋体" w:hAnsi="宋体" w:eastAsia="宋体"/>
          <w:b/>
          <w:sz w:val="24"/>
        </w:rPr>
      </w:pPr>
      <w:r>
        <w:rPr>
          <w:rFonts w:hint="eastAsia" w:ascii="宋体" w:hAnsi="宋体" w:eastAsia="宋体"/>
          <w:b/>
          <w:sz w:val="24"/>
        </w:rPr>
        <w:t>附件四：</w:t>
      </w:r>
    </w:p>
    <w:p>
      <w:pPr>
        <w:spacing w:before="120" w:beforeLines="50" w:after="120" w:afterLines="50" w:line="600" w:lineRule="exact"/>
        <w:jc w:val="center"/>
        <w:rPr>
          <w:rFonts w:ascii="宋体" w:hAnsi="宋体" w:eastAsia="宋体"/>
          <w:sz w:val="32"/>
          <w:szCs w:val="32"/>
        </w:rPr>
      </w:pPr>
      <w:r>
        <w:rPr>
          <w:rFonts w:hint="eastAsia" w:ascii="宋体" w:hAnsi="宋体" w:eastAsia="宋体"/>
          <w:b/>
          <w:sz w:val="32"/>
          <w:szCs w:val="32"/>
        </w:rPr>
        <w:t>技术响应、偏离情况说明表</w:t>
      </w:r>
    </w:p>
    <w:p>
      <w:pPr>
        <w:spacing w:after="0" w:line="360" w:lineRule="exact"/>
        <w:rPr>
          <w:rFonts w:ascii="宋体" w:hAnsi="宋体" w:eastAsia="宋体"/>
          <w:sz w:val="24"/>
          <w:u w:val="single"/>
        </w:rPr>
      </w:pPr>
      <w:r>
        <w:rPr>
          <w:rFonts w:hint="eastAsia" w:ascii="宋体" w:hAnsi="宋体" w:eastAsia="宋体"/>
          <w:sz w:val="24"/>
        </w:rPr>
        <w:t>采购编号:</w:t>
      </w:r>
    </w:p>
    <w:p>
      <w:pPr>
        <w:spacing w:after="0" w:line="360" w:lineRule="exact"/>
        <w:rPr>
          <w:rFonts w:ascii="宋体" w:hAnsi="宋体" w:eastAsia="宋体"/>
          <w:sz w:val="24"/>
          <w:u w:val="single"/>
        </w:rPr>
      </w:pPr>
      <w:r>
        <w:rPr>
          <w:rFonts w:hint="eastAsia" w:ascii="宋体" w:hAnsi="宋体" w:eastAsia="宋体"/>
          <w:sz w:val="24"/>
        </w:rPr>
        <w:t>项目名称:</w:t>
      </w:r>
    </w:p>
    <w:p>
      <w:pPr>
        <w:spacing w:after="0" w:line="360" w:lineRule="exact"/>
        <w:rPr>
          <w:rFonts w:ascii="宋体" w:hAnsi="宋体" w:eastAsia="宋体"/>
          <w:sz w:val="24"/>
        </w:rPr>
      </w:pPr>
      <w:r>
        <w:rPr>
          <w:rFonts w:hint="eastAsia" w:ascii="宋体" w:hAnsi="宋体" w:eastAsia="宋体"/>
          <w:sz w:val="24"/>
          <w:u w:val="single"/>
        </w:rPr>
        <w:t>　　</w:t>
      </w:r>
      <w:r>
        <w:rPr>
          <w:rFonts w:hint="eastAsia" w:ascii="宋体" w:hAnsi="宋体" w:eastAsia="宋体"/>
          <w:sz w:val="24"/>
        </w:rPr>
        <w:t>分标（有分标时填写）</w:t>
      </w:r>
    </w:p>
    <w:tbl>
      <w:tblPr>
        <w:tblStyle w:val="39"/>
        <w:tblW w:w="9409"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14"/>
        <w:gridCol w:w="2010"/>
        <w:gridCol w:w="1650"/>
        <w:gridCol w:w="1825"/>
        <w:gridCol w:w="1826"/>
        <w:gridCol w:w="1284"/>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814" w:type="dxa"/>
            <w:vAlign w:val="center"/>
          </w:tcPr>
          <w:p>
            <w:pPr>
              <w:spacing w:after="0" w:line="360" w:lineRule="exact"/>
              <w:rPr>
                <w:rFonts w:ascii="宋体" w:hAnsi="宋体" w:eastAsia="宋体"/>
                <w:sz w:val="24"/>
              </w:rPr>
            </w:pPr>
            <w:bookmarkStart w:id="100" w:name="_Toc295404981"/>
            <w:bookmarkStart w:id="101" w:name="_Toc373333689"/>
            <w:bookmarkStart w:id="102" w:name="_Toc383699906"/>
            <w:bookmarkStart w:id="103" w:name="_Toc254970729"/>
            <w:bookmarkStart w:id="104" w:name="_Toc301781611"/>
            <w:bookmarkStart w:id="105" w:name="_Toc254970588"/>
            <w:bookmarkStart w:id="106" w:name="_Toc297193185"/>
            <w:bookmarkStart w:id="107" w:name="_Toc173211900"/>
            <w:bookmarkStart w:id="108" w:name="_Toc173066401"/>
            <w:r>
              <w:rPr>
                <w:rFonts w:hint="eastAsia" w:ascii="宋体" w:hAnsi="宋体" w:eastAsia="宋体"/>
                <w:sz w:val="24"/>
              </w:rPr>
              <w:t>序号</w:t>
            </w:r>
            <w:bookmarkEnd w:id="100"/>
            <w:bookmarkEnd w:id="101"/>
            <w:bookmarkEnd w:id="102"/>
            <w:bookmarkEnd w:id="103"/>
            <w:bookmarkEnd w:id="104"/>
            <w:bookmarkEnd w:id="105"/>
            <w:bookmarkEnd w:id="106"/>
            <w:bookmarkEnd w:id="107"/>
            <w:bookmarkEnd w:id="108"/>
          </w:p>
        </w:tc>
        <w:tc>
          <w:tcPr>
            <w:tcW w:w="2010" w:type="dxa"/>
            <w:tcBorders>
              <w:right w:val="single" w:color="auto" w:sz="4" w:space="0"/>
            </w:tcBorders>
            <w:vAlign w:val="center"/>
          </w:tcPr>
          <w:p>
            <w:pPr>
              <w:spacing w:after="0" w:line="360" w:lineRule="exact"/>
              <w:jc w:val="center"/>
              <w:rPr>
                <w:rFonts w:ascii="宋体" w:hAnsi="宋体" w:eastAsia="宋体"/>
                <w:sz w:val="24"/>
              </w:rPr>
            </w:pPr>
            <w:r>
              <w:rPr>
                <w:rFonts w:hint="eastAsia" w:ascii="宋体" w:hAnsi="宋体" w:eastAsia="宋体"/>
                <w:sz w:val="24"/>
              </w:rPr>
              <w:t>货物或产品名称</w:t>
            </w:r>
          </w:p>
        </w:tc>
        <w:tc>
          <w:tcPr>
            <w:tcW w:w="1650" w:type="dxa"/>
            <w:tcBorders>
              <w:left w:val="single" w:color="auto" w:sz="4" w:space="0"/>
            </w:tcBorders>
            <w:vAlign w:val="center"/>
          </w:tcPr>
          <w:p>
            <w:pPr>
              <w:spacing w:after="0" w:line="360" w:lineRule="exact"/>
              <w:jc w:val="center"/>
              <w:rPr>
                <w:rFonts w:ascii="宋体" w:hAnsi="宋体" w:eastAsia="宋体"/>
                <w:sz w:val="24"/>
              </w:rPr>
            </w:pPr>
            <w:bookmarkStart w:id="109" w:name="_Toc173211901"/>
            <w:bookmarkStart w:id="110" w:name="_Toc295404982"/>
            <w:bookmarkStart w:id="111" w:name="_Toc297193186"/>
            <w:bookmarkStart w:id="112" w:name="_Toc254970730"/>
            <w:bookmarkStart w:id="113" w:name="_Toc254970589"/>
            <w:bookmarkStart w:id="114" w:name="_Toc383699907"/>
            <w:bookmarkStart w:id="115" w:name="_Toc173066402"/>
            <w:bookmarkStart w:id="116" w:name="_Toc373333690"/>
            <w:bookmarkStart w:id="117" w:name="_Toc301781612"/>
            <w:r>
              <w:rPr>
                <w:rFonts w:hint="eastAsia" w:ascii="宋体" w:hAnsi="宋体" w:eastAsia="宋体"/>
                <w:sz w:val="24"/>
              </w:rPr>
              <w:t>竞争性谈判文件要求</w:t>
            </w:r>
            <w:bookmarkEnd w:id="109"/>
            <w:bookmarkEnd w:id="110"/>
            <w:bookmarkEnd w:id="111"/>
            <w:bookmarkEnd w:id="112"/>
            <w:bookmarkEnd w:id="113"/>
            <w:bookmarkEnd w:id="114"/>
            <w:bookmarkEnd w:id="115"/>
            <w:bookmarkEnd w:id="116"/>
            <w:bookmarkEnd w:id="117"/>
          </w:p>
        </w:tc>
        <w:tc>
          <w:tcPr>
            <w:tcW w:w="1825" w:type="dxa"/>
            <w:vAlign w:val="center"/>
          </w:tcPr>
          <w:p>
            <w:pPr>
              <w:spacing w:after="0" w:line="360" w:lineRule="exact"/>
              <w:jc w:val="center"/>
              <w:rPr>
                <w:rFonts w:ascii="宋体" w:hAnsi="宋体" w:eastAsia="宋体"/>
                <w:sz w:val="24"/>
              </w:rPr>
            </w:pPr>
            <w:bookmarkStart w:id="118" w:name="_Toc254970590"/>
            <w:bookmarkStart w:id="119" w:name="_Toc173066403"/>
            <w:bookmarkStart w:id="120" w:name="_Toc173211902"/>
            <w:bookmarkStart w:id="121" w:name="_Toc295404983"/>
            <w:bookmarkStart w:id="122" w:name="_Toc383699908"/>
            <w:bookmarkStart w:id="123" w:name="_Toc254970731"/>
            <w:bookmarkStart w:id="124" w:name="_Toc373333691"/>
            <w:bookmarkStart w:id="125" w:name="_Toc301781613"/>
            <w:bookmarkStart w:id="126" w:name="_Toc297193187"/>
            <w:r>
              <w:rPr>
                <w:rFonts w:hint="eastAsia" w:ascii="宋体" w:hAnsi="宋体" w:eastAsia="宋体"/>
                <w:sz w:val="24"/>
              </w:rPr>
              <w:t>响应文件响应</w:t>
            </w:r>
            <w:bookmarkEnd w:id="118"/>
            <w:bookmarkEnd w:id="119"/>
            <w:bookmarkEnd w:id="120"/>
            <w:bookmarkEnd w:id="121"/>
            <w:bookmarkEnd w:id="122"/>
            <w:bookmarkEnd w:id="123"/>
            <w:bookmarkEnd w:id="124"/>
            <w:bookmarkEnd w:id="125"/>
            <w:bookmarkEnd w:id="126"/>
            <w:r>
              <w:rPr>
                <w:rFonts w:hint="eastAsia" w:ascii="宋体" w:hAnsi="宋体" w:eastAsia="宋体"/>
                <w:sz w:val="24"/>
              </w:rPr>
              <w:t>内容（</w:t>
            </w:r>
            <w:r>
              <w:rPr>
                <w:rFonts w:hint="eastAsia" w:ascii="宋体" w:hAnsi="宋体" w:eastAsia="宋体"/>
                <w:bCs/>
                <w:sz w:val="24"/>
              </w:rPr>
              <w:t>货物的技术参数、性能指标承诺）</w:t>
            </w:r>
          </w:p>
        </w:tc>
        <w:tc>
          <w:tcPr>
            <w:tcW w:w="1826" w:type="dxa"/>
            <w:vAlign w:val="center"/>
          </w:tcPr>
          <w:p>
            <w:pPr>
              <w:spacing w:after="0" w:line="360" w:lineRule="exact"/>
              <w:jc w:val="center"/>
              <w:rPr>
                <w:rFonts w:ascii="宋体" w:hAnsi="宋体" w:eastAsia="宋体"/>
                <w:sz w:val="24"/>
              </w:rPr>
            </w:pPr>
            <w:bookmarkStart w:id="127" w:name="_Toc301781614"/>
            <w:bookmarkStart w:id="128" w:name="_Toc254970732"/>
            <w:bookmarkStart w:id="129" w:name="_Toc173066404"/>
            <w:bookmarkStart w:id="130" w:name="_Toc373333692"/>
            <w:bookmarkStart w:id="131" w:name="_Toc297193188"/>
            <w:bookmarkStart w:id="132" w:name="_Toc295404984"/>
            <w:bookmarkStart w:id="133" w:name="_Toc254970591"/>
            <w:bookmarkStart w:id="134" w:name="_Toc383699909"/>
            <w:bookmarkStart w:id="135" w:name="_Toc173211903"/>
            <w:r>
              <w:rPr>
                <w:rFonts w:hint="eastAsia" w:ascii="宋体" w:hAnsi="宋体" w:eastAsia="宋体"/>
                <w:sz w:val="24"/>
              </w:rPr>
              <w:t>偏离</w:t>
            </w:r>
            <w:bookmarkEnd w:id="127"/>
            <w:bookmarkEnd w:id="128"/>
            <w:bookmarkEnd w:id="129"/>
            <w:bookmarkEnd w:id="130"/>
            <w:bookmarkEnd w:id="131"/>
            <w:bookmarkEnd w:id="132"/>
            <w:bookmarkEnd w:id="133"/>
            <w:bookmarkEnd w:id="134"/>
            <w:bookmarkEnd w:id="135"/>
            <w:r>
              <w:rPr>
                <w:rFonts w:hint="eastAsia" w:ascii="宋体" w:hAnsi="宋体" w:eastAsia="宋体"/>
                <w:sz w:val="24"/>
              </w:rPr>
              <w:t>说明</w:t>
            </w:r>
          </w:p>
        </w:tc>
        <w:tc>
          <w:tcPr>
            <w:tcW w:w="1284" w:type="dxa"/>
            <w:vAlign w:val="center"/>
          </w:tcPr>
          <w:p>
            <w:pPr>
              <w:spacing w:after="0" w:line="360" w:lineRule="exact"/>
              <w:jc w:val="center"/>
              <w:rPr>
                <w:rFonts w:ascii="宋体" w:hAnsi="宋体" w:eastAsia="宋体"/>
                <w:sz w:val="24"/>
              </w:rPr>
            </w:pPr>
            <w:r>
              <w:rPr>
                <w:rFonts w:hint="eastAsia" w:ascii="宋体" w:hAnsi="宋体" w:eastAsia="宋体"/>
                <w:sz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814" w:type="dxa"/>
            <w:vAlign w:val="center"/>
          </w:tcPr>
          <w:p>
            <w:pPr>
              <w:spacing w:line="300" w:lineRule="auto"/>
              <w:jc w:val="center"/>
              <w:rPr>
                <w:rFonts w:ascii="宋体" w:hAnsi="宋体" w:eastAsia="宋体"/>
                <w:sz w:val="24"/>
              </w:rPr>
            </w:pPr>
            <w:bookmarkStart w:id="136" w:name="_Toc254970734"/>
            <w:bookmarkStart w:id="137" w:name="_Toc254970593"/>
            <w:bookmarkStart w:id="138" w:name="_Toc301781616"/>
            <w:bookmarkStart w:id="139" w:name="_Toc295404986"/>
            <w:bookmarkStart w:id="140" w:name="_Toc373333694"/>
            <w:bookmarkStart w:id="141" w:name="_Toc297193190"/>
            <w:bookmarkStart w:id="142" w:name="_Toc383699911"/>
            <w:bookmarkStart w:id="143" w:name="_Toc173211905"/>
            <w:bookmarkStart w:id="144" w:name="_Toc173066406"/>
            <w:r>
              <w:rPr>
                <w:rFonts w:hint="eastAsia" w:ascii="宋体" w:hAnsi="宋体" w:eastAsia="宋体"/>
                <w:sz w:val="24"/>
              </w:rPr>
              <w:t>1</w:t>
            </w:r>
            <w:bookmarkEnd w:id="136"/>
            <w:bookmarkEnd w:id="137"/>
            <w:bookmarkEnd w:id="138"/>
            <w:bookmarkEnd w:id="139"/>
            <w:bookmarkEnd w:id="140"/>
            <w:bookmarkEnd w:id="141"/>
            <w:bookmarkEnd w:id="142"/>
            <w:bookmarkEnd w:id="143"/>
            <w:bookmarkEnd w:id="144"/>
          </w:p>
        </w:tc>
        <w:tc>
          <w:tcPr>
            <w:tcW w:w="2010" w:type="dxa"/>
            <w:tcBorders>
              <w:right w:val="single" w:color="auto" w:sz="4" w:space="0"/>
            </w:tcBorders>
            <w:vAlign w:val="center"/>
          </w:tcPr>
          <w:p>
            <w:pPr>
              <w:spacing w:line="300" w:lineRule="auto"/>
              <w:rPr>
                <w:rFonts w:ascii="宋体" w:hAnsi="宋体" w:eastAsia="宋体"/>
                <w:sz w:val="24"/>
              </w:rPr>
            </w:pPr>
          </w:p>
        </w:tc>
        <w:tc>
          <w:tcPr>
            <w:tcW w:w="1650" w:type="dxa"/>
            <w:tcBorders>
              <w:left w:val="single" w:color="auto" w:sz="4" w:space="0"/>
            </w:tcBorders>
            <w:vAlign w:val="center"/>
          </w:tcPr>
          <w:p>
            <w:pPr>
              <w:spacing w:line="300" w:lineRule="auto"/>
              <w:rPr>
                <w:rFonts w:ascii="宋体" w:hAnsi="宋体" w:eastAsia="宋体"/>
                <w:sz w:val="24"/>
              </w:rPr>
            </w:pPr>
          </w:p>
        </w:tc>
        <w:tc>
          <w:tcPr>
            <w:tcW w:w="1825" w:type="dxa"/>
            <w:vAlign w:val="center"/>
          </w:tcPr>
          <w:p>
            <w:pPr>
              <w:spacing w:line="300" w:lineRule="auto"/>
              <w:rPr>
                <w:rFonts w:ascii="宋体" w:hAnsi="宋体" w:eastAsia="宋体"/>
                <w:sz w:val="24"/>
              </w:rPr>
            </w:pPr>
          </w:p>
        </w:tc>
        <w:tc>
          <w:tcPr>
            <w:tcW w:w="1826" w:type="dxa"/>
            <w:vAlign w:val="center"/>
          </w:tcPr>
          <w:p>
            <w:pPr>
              <w:spacing w:line="300" w:lineRule="auto"/>
              <w:rPr>
                <w:rFonts w:ascii="宋体" w:hAnsi="宋体" w:eastAsia="宋体"/>
                <w:sz w:val="24"/>
              </w:rPr>
            </w:pPr>
          </w:p>
        </w:tc>
        <w:tc>
          <w:tcPr>
            <w:tcW w:w="1284" w:type="dxa"/>
            <w:vAlign w:val="center"/>
          </w:tcPr>
          <w:p>
            <w:pPr>
              <w:spacing w:line="300" w:lineRule="auto"/>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814" w:type="dxa"/>
            <w:vAlign w:val="center"/>
          </w:tcPr>
          <w:p>
            <w:pPr>
              <w:spacing w:line="300" w:lineRule="auto"/>
              <w:jc w:val="center"/>
              <w:rPr>
                <w:rFonts w:ascii="宋体" w:hAnsi="宋体" w:eastAsia="宋体"/>
                <w:sz w:val="24"/>
              </w:rPr>
            </w:pPr>
            <w:bookmarkStart w:id="145" w:name="_Toc297193191"/>
            <w:bookmarkStart w:id="146" w:name="_Toc173066407"/>
            <w:bookmarkStart w:id="147" w:name="_Toc254970735"/>
            <w:bookmarkStart w:id="148" w:name="_Toc373333695"/>
            <w:bookmarkStart w:id="149" w:name="_Toc173211906"/>
            <w:bookmarkStart w:id="150" w:name="_Toc295404987"/>
            <w:bookmarkStart w:id="151" w:name="_Toc383699912"/>
            <w:bookmarkStart w:id="152" w:name="_Toc254970594"/>
            <w:bookmarkStart w:id="153" w:name="_Toc301781617"/>
            <w:r>
              <w:rPr>
                <w:rFonts w:hint="eastAsia" w:ascii="宋体" w:hAnsi="宋体" w:eastAsia="宋体"/>
                <w:sz w:val="24"/>
              </w:rPr>
              <w:t>2</w:t>
            </w:r>
            <w:bookmarkEnd w:id="145"/>
            <w:bookmarkEnd w:id="146"/>
            <w:bookmarkEnd w:id="147"/>
            <w:bookmarkEnd w:id="148"/>
            <w:bookmarkEnd w:id="149"/>
            <w:bookmarkEnd w:id="150"/>
            <w:bookmarkEnd w:id="151"/>
            <w:bookmarkEnd w:id="152"/>
            <w:bookmarkEnd w:id="153"/>
          </w:p>
        </w:tc>
        <w:tc>
          <w:tcPr>
            <w:tcW w:w="2010" w:type="dxa"/>
            <w:tcBorders>
              <w:right w:val="single" w:color="auto" w:sz="4" w:space="0"/>
            </w:tcBorders>
            <w:vAlign w:val="center"/>
          </w:tcPr>
          <w:p>
            <w:pPr>
              <w:spacing w:line="300" w:lineRule="auto"/>
              <w:rPr>
                <w:rFonts w:ascii="宋体" w:hAnsi="宋体" w:eastAsia="宋体"/>
                <w:sz w:val="24"/>
              </w:rPr>
            </w:pPr>
          </w:p>
        </w:tc>
        <w:tc>
          <w:tcPr>
            <w:tcW w:w="1650" w:type="dxa"/>
            <w:tcBorders>
              <w:left w:val="single" w:color="auto" w:sz="4" w:space="0"/>
            </w:tcBorders>
            <w:vAlign w:val="center"/>
          </w:tcPr>
          <w:p>
            <w:pPr>
              <w:spacing w:line="300" w:lineRule="auto"/>
              <w:rPr>
                <w:rFonts w:ascii="宋体" w:hAnsi="宋体" w:eastAsia="宋体"/>
                <w:sz w:val="24"/>
              </w:rPr>
            </w:pPr>
          </w:p>
        </w:tc>
        <w:tc>
          <w:tcPr>
            <w:tcW w:w="1825" w:type="dxa"/>
            <w:vAlign w:val="center"/>
          </w:tcPr>
          <w:p>
            <w:pPr>
              <w:spacing w:line="300" w:lineRule="auto"/>
              <w:rPr>
                <w:rFonts w:ascii="宋体" w:hAnsi="宋体" w:eastAsia="宋体"/>
                <w:sz w:val="24"/>
              </w:rPr>
            </w:pPr>
          </w:p>
        </w:tc>
        <w:tc>
          <w:tcPr>
            <w:tcW w:w="1826" w:type="dxa"/>
            <w:vAlign w:val="center"/>
          </w:tcPr>
          <w:p>
            <w:pPr>
              <w:spacing w:line="300" w:lineRule="auto"/>
              <w:rPr>
                <w:rFonts w:ascii="宋体" w:hAnsi="宋体" w:eastAsia="宋体"/>
                <w:sz w:val="24"/>
              </w:rPr>
            </w:pPr>
          </w:p>
        </w:tc>
        <w:tc>
          <w:tcPr>
            <w:tcW w:w="1284" w:type="dxa"/>
            <w:vAlign w:val="center"/>
          </w:tcPr>
          <w:p>
            <w:pPr>
              <w:spacing w:line="300" w:lineRule="auto"/>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814" w:type="dxa"/>
            <w:vAlign w:val="center"/>
          </w:tcPr>
          <w:p>
            <w:pPr>
              <w:spacing w:line="300" w:lineRule="auto"/>
              <w:jc w:val="center"/>
              <w:rPr>
                <w:rFonts w:ascii="宋体" w:hAnsi="宋体" w:eastAsia="宋体"/>
                <w:sz w:val="24"/>
              </w:rPr>
            </w:pPr>
            <w:bookmarkStart w:id="154" w:name="_Toc295404988"/>
            <w:bookmarkStart w:id="155" w:name="_Toc173211907"/>
            <w:bookmarkStart w:id="156" w:name="_Toc301781618"/>
            <w:bookmarkStart w:id="157" w:name="_Toc173066408"/>
            <w:bookmarkStart w:id="158" w:name="_Toc383699913"/>
            <w:bookmarkStart w:id="159" w:name="_Toc254970736"/>
            <w:bookmarkStart w:id="160" w:name="_Toc297193192"/>
            <w:bookmarkStart w:id="161" w:name="_Toc254970595"/>
            <w:bookmarkStart w:id="162" w:name="_Toc373333696"/>
            <w:r>
              <w:rPr>
                <w:rFonts w:hint="eastAsia" w:ascii="宋体" w:hAnsi="宋体" w:eastAsia="宋体"/>
                <w:sz w:val="24"/>
              </w:rPr>
              <w:t>3</w:t>
            </w:r>
            <w:bookmarkEnd w:id="154"/>
            <w:bookmarkEnd w:id="155"/>
            <w:bookmarkEnd w:id="156"/>
            <w:bookmarkEnd w:id="157"/>
            <w:bookmarkEnd w:id="158"/>
            <w:bookmarkEnd w:id="159"/>
            <w:bookmarkEnd w:id="160"/>
            <w:bookmarkEnd w:id="161"/>
            <w:bookmarkEnd w:id="162"/>
          </w:p>
        </w:tc>
        <w:tc>
          <w:tcPr>
            <w:tcW w:w="2010" w:type="dxa"/>
            <w:tcBorders>
              <w:right w:val="single" w:color="auto" w:sz="4" w:space="0"/>
            </w:tcBorders>
            <w:vAlign w:val="center"/>
          </w:tcPr>
          <w:p>
            <w:pPr>
              <w:spacing w:line="300" w:lineRule="auto"/>
              <w:rPr>
                <w:rFonts w:ascii="宋体" w:hAnsi="宋体" w:eastAsia="宋体"/>
                <w:sz w:val="24"/>
              </w:rPr>
            </w:pPr>
          </w:p>
        </w:tc>
        <w:tc>
          <w:tcPr>
            <w:tcW w:w="1650" w:type="dxa"/>
            <w:tcBorders>
              <w:left w:val="single" w:color="auto" w:sz="4" w:space="0"/>
            </w:tcBorders>
            <w:vAlign w:val="center"/>
          </w:tcPr>
          <w:p>
            <w:pPr>
              <w:spacing w:line="300" w:lineRule="auto"/>
              <w:rPr>
                <w:rFonts w:ascii="宋体" w:hAnsi="宋体" w:eastAsia="宋体"/>
                <w:sz w:val="24"/>
              </w:rPr>
            </w:pPr>
          </w:p>
        </w:tc>
        <w:tc>
          <w:tcPr>
            <w:tcW w:w="1825" w:type="dxa"/>
            <w:vAlign w:val="center"/>
          </w:tcPr>
          <w:p>
            <w:pPr>
              <w:spacing w:line="300" w:lineRule="auto"/>
              <w:rPr>
                <w:rFonts w:ascii="宋体" w:hAnsi="宋体" w:eastAsia="宋体"/>
                <w:sz w:val="24"/>
              </w:rPr>
            </w:pPr>
          </w:p>
        </w:tc>
        <w:tc>
          <w:tcPr>
            <w:tcW w:w="1826" w:type="dxa"/>
            <w:vAlign w:val="center"/>
          </w:tcPr>
          <w:p>
            <w:pPr>
              <w:spacing w:line="300" w:lineRule="auto"/>
              <w:rPr>
                <w:rFonts w:ascii="宋体" w:hAnsi="宋体" w:eastAsia="宋体"/>
                <w:sz w:val="24"/>
              </w:rPr>
            </w:pPr>
          </w:p>
        </w:tc>
        <w:tc>
          <w:tcPr>
            <w:tcW w:w="1284" w:type="dxa"/>
            <w:vAlign w:val="center"/>
          </w:tcPr>
          <w:p>
            <w:pPr>
              <w:spacing w:line="300" w:lineRule="auto"/>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814" w:type="dxa"/>
            <w:vAlign w:val="center"/>
          </w:tcPr>
          <w:p>
            <w:pPr>
              <w:spacing w:line="300" w:lineRule="auto"/>
              <w:jc w:val="center"/>
              <w:rPr>
                <w:rFonts w:ascii="宋体" w:hAnsi="宋体" w:eastAsia="宋体"/>
                <w:sz w:val="24"/>
              </w:rPr>
            </w:pPr>
            <w:bookmarkStart w:id="163" w:name="_Toc383699914"/>
            <w:bookmarkStart w:id="164" w:name="_Toc295404989"/>
            <w:bookmarkStart w:id="165" w:name="_Toc301781619"/>
            <w:bookmarkStart w:id="166" w:name="_Toc254970596"/>
            <w:bookmarkStart w:id="167" w:name="_Toc173066409"/>
            <w:bookmarkStart w:id="168" w:name="_Toc297193193"/>
            <w:bookmarkStart w:id="169" w:name="_Toc373333697"/>
            <w:bookmarkStart w:id="170" w:name="_Toc254970737"/>
            <w:bookmarkStart w:id="171" w:name="_Toc173211908"/>
            <w:r>
              <w:rPr>
                <w:rFonts w:hint="eastAsia" w:ascii="宋体" w:hAnsi="宋体" w:eastAsia="宋体"/>
                <w:sz w:val="24"/>
              </w:rPr>
              <w:t>4</w:t>
            </w:r>
            <w:bookmarkEnd w:id="163"/>
            <w:bookmarkEnd w:id="164"/>
            <w:bookmarkEnd w:id="165"/>
            <w:bookmarkEnd w:id="166"/>
            <w:bookmarkEnd w:id="167"/>
            <w:bookmarkEnd w:id="168"/>
            <w:bookmarkEnd w:id="169"/>
            <w:bookmarkEnd w:id="170"/>
            <w:bookmarkEnd w:id="171"/>
          </w:p>
        </w:tc>
        <w:tc>
          <w:tcPr>
            <w:tcW w:w="2010" w:type="dxa"/>
            <w:tcBorders>
              <w:right w:val="single" w:color="auto" w:sz="4" w:space="0"/>
            </w:tcBorders>
            <w:vAlign w:val="center"/>
          </w:tcPr>
          <w:p>
            <w:pPr>
              <w:spacing w:line="300" w:lineRule="auto"/>
              <w:rPr>
                <w:rFonts w:ascii="宋体" w:hAnsi="宋体" w:eastAsia="宋体"/>
                <w:sz w:val="24"/>
              </w:rPr>
            </w:pPr>
          </w:p>
        </w:tc>
        <w:tc>
          <w:tcPr>
            <w:tcW w:w="1650" w:type="dxa"/>
            <w:tcBorders>
              <w:left w:val="single" w:color="auto" w:sz="4" w:space="0"/>
            </w:tcBorders>
            <w:vAlign w:val="center"/>
          </w:tcPr>
          <w:p>
            <w:pPr>
              <w:spacing w:line="300" w:lineRule="auto"/>
              <w:rPr>
                <w:rFonts w:ascii="宋体" w:hAnsi="宋体" w:eastAsia="宋体"/>
                <w:sz w:val="24"/>
              </w:rPr>
            </w:pPr>
          </w:p>
        </w:tc>
        <w:tc>
          <w:tcPr>
            <w:tcW w:w="1825" w:type="dxa"/>
            <w:vAlign w:val="center"/>
          </w:tcPr>
          <w:p>
            <w:pPr>
              <w:spacing w:line="300" w:lineRule="auto"/>
              <w:rPr>
                <w:rFonts w:ascii="宋体" w:hAnsi="宋体" w:eastAsia="宋体"/>
                <w:sz w:val="24"/>
              </w:rPr>
            </w:pPr>
          </w:p>
        </w:tc>
        <w:tc>
          <w:tcPr>
            <w:tcW w:w="1826" w:type="dxa"/>
            <w:vAlign w:val="center"/>
          </w:tcPr>
          <w:p>
            <w:pPr>
              <w:spacing w:line="300" w:lineRule="auto"/>
              <w:rPr>
                <w:rFonts w:ascii="宋体" w:hAnsi="宋体" w:eastAsia="宋体"/>
                <w:sz w:val="24"/>
              </w:rPr>
            </w:pPr>
          </w:p>
        </w:tc>
        <w:tc>
          <w:tcPr>
            <w:tcW w:w="1284" w:type="dxa"/>
            <w:vAlign w:val="center"/>
          </w:tcPr>
          <w:p>
            <w:pPr>
              <w:spacing w:line="300" w:lineRule="auto"/>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814" w:type="dxa"/>
            <w:vAlign w:val="center"/>
          </w:tcPr>
          <w:p>
            <w:pPr>
              <w:spacing w:line="300" w:lineRule="auto"/>
              <w:jc w:val="center"/>
              <w:rPr>
                <w:rFonts w:ascii="宋体" w:hAnsi="宋体" w:eastAsia="宋体"/>
                <w:sz w:val="24"/>
              </w:rPr>
            </w:pPr>
            <w:bookmarkStart w:id="172" w:name="_Toc383699915"/>
            <w:bookmarkStart w:id="173" w:name="_Toc373333698"/>
            <w:bookmarkStart w:id="174" w:name="_Toc254970738"/>
            <w:bookmarkStart w:id="175" w:name="_Toc254970597"/>
            <w:bookmarkStart w:id="176" w:name="_Toc173066410"/>
            <w:bookmarkStart w:id="177" w:name="_Toc297193194"/>
            <w:bookmarkStart w:id="178" w:name="_Toc301781620"/>
            <w:bookmarkStart w:id="179" w:name="_Toc173211909"/>
            <w:bookmarkStart w:id="180" w:name="_Toc295404990"/>
            <w:r>
              <w:rPr>
                <w:rFonts w:hint="eastAsia" w:ascii="宋体" w:hAnsi="宋体" w:eastAsia="宋体"/>
                <w:sz w:val="24"/>
              </w:rPr>
              <w:t>5</w:t>
            </w:r>
            <w:bookmarkEnd w:id="172"/>
            <w:bookmarkEnd w:id="173"/>
            <w:bookmarkEnd w:id="174"/>
            <w:bookmarkEnd w:id="175"/>
            <w:bookmarkEnd w:id="176"/>
            <w:bookmarkEnd w:id="177"/>
            <w:bookmarkEnd w:id="178"/>
            <w:bookmarkEnd w:id="179"/>
            <w:bookmarkEnd w:id="180"/>
          </w:p>
        </w:tc>
        <w:tc>
          <w:tcPr>
            <w:tcW w:w="2010" w:type="dxa"/>
            <w:tcBorders>
              <w:right w:val="single" w:color="auto" w:sz="4" w:space="0"/>
            </w:tcBorders>
            <w:vAlign w:val="center"/>
          </w:tcPr>
          <w:p>
            <w:pPr>
              <w:spacing w:line="300" w:lineRule="auto"/>
              <w:rPr>
                <w:rFonts w:ascii="宋体" w:hAnsi="宋体" w:eastAsia="宋体"/>
                <w:sz w:val="24"/>
              </w:rPr>
            </w:pPr>
          </w:p>
        </w:tc>
        <w:tc>
          <w:tcPr>
            <w:tcW w:w="1650" w:type="dxa"/>
            <w:tcBorders>
              <w:left w:val="single" w:color="auto" w:sz="4" w:space="0"/>
            </w:tcBorders>
            <w:vAlign w:val="center"/>
          </w:tcPr>
          <w:p>
            <w:pPr>
              <w:spacing w:line="300" w:lineRule="auto"/>
              <w:rPr>
                <w:rFonts w:ascii="宋体" w:hAnsi="宋体" w:eastAsia="宋体"/>
                <w:sz w:val="24"/>
              </w:rPr>
            </w:pPr>
          </w:p>
        </w:tc>
        <w:tc>
          <w:tcPr>
            <w:tcW w:w="1825" w:type="dxa"/>
            <w:vAlign w:val="center"/>
          </w:tcPr>
          <w:p>
            <w:pPr>
              <w:spacing w:line="300" w:lineRule="auto"/>
              <w:rPr>
                <w:rFonts w:ascii="宋体" w:hAnsi="宋体" w:eastAsia="宋体"/>
                <w:sz w:val="24"/>
              </w:rPr>
            </w:pPr>
          </w:p>
        </w:tc>
        <w:tc>
          <w:tcPr>
            <w:tcW w:w="1826" w:type="dxa"/>
            <w:vAlign w:val="center"/>
          </w:tcPr>
          <w:p>
            <w:pPr>
              <w:spacing w:line="300" w:lineRule="auto"/>
              <w:rPr>
                <w:rFonts w:ascii="宋体" w:hAnsi="宋体" w:eastAsia="宋体"/>
                <w:sz w:val="24"/>
              </w:rPr>
            </w:pPr>
          </w:p>
        </w:tc>
        <w:tc>
          <w:tcPr>
            <w:tcW w:w="1284" w:type="dxa"/>
            <w:vAlign w:val="center"/>
          </w:tcPr>
          <w:p>
            <w:pPr>
              <w:spacing w:line="300" w:lineRule="auto"/>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814" w:type="dxa"/>
            <w:vAlign w:val="center"/>
          </w:tcPr>
          <w:p>
            <w:pPr>
              <w:spacing w:line="300" w:lineRule="auto"/>
              <w:jc w:val="center"/>
              <w:rPr>
                <w:rFonts w:ascii="宋体" w:hAnsi="宋体" w:eastAsia="宋体"/>
                <w:sz w:val="24"/>
              </w:rPr>
            </w:pPr>
            <w:bookmarkStart w:id="181" w:name="_Toc173211914"/>
            <w:bookmarkStart w:id="182" w:name="_Toc254970743"/>
            <w:bookmarkStart w:id="183" w:name="_Toc254970602"/>
            <w:bookmarkStart w:id="184" w:name="_Toc297193195"/>
            <w:bookmarkStart w:id="185" w:name="_Toc373333699"/>
            <w:bookmarkStart w:id="186" w:name="_Toc301781621"/>
            <w:bookmarkStart w:id="187" w:name="_Toc295404991"/>
            <w:bookmarkStart w:id="188" w:name="_Toc383699916"/>
            <w:bookmarkStart w:id="189" w:name="_Toc173066415"/>
            <w:r>
              <w:rPr>
                <w:rFonts w:hint="eastAsia" w:ascii="宋体" w:hAnsi="宋体" w:eastAsia="宋体"/>
                <w:sz w:val="24"/>
              </w:rPr>
              <w:t>…</w:t>
            </w:r>
            <w:bookmarkEnd w:id="181"/>
            <w:bookmarkEnd w:id="182"/>
            <w:bookmarkEnd w:id="183"/>
            <w:bookmarkEnd w:id="184"/>
            <w:bookmarkEnd w:id="185"/>
            <w:bookmarkEnd w:id="186"/>
            <w:bookmarkEnd w:id="187"/>
            <w:bookmarkEnd w:id="188"/>
            <w:bookmarkEnd w:id="189"/>
          </w:p>
        </w:tc>
        <w:tc>
          <w:tcPr>
            <w:tcW w:w="2010" w:type="dxa"/>
            <w:tcBorders>
              <w:right w:val="single" w:color="auto" w:sz="4" w:space="0"/>
            </w:tcBorders>
            <w:vAlign w:val="center"/>
          </w:tcPr>
          <w:p>
            <w:pPr>
              <w:spacing w:line="300" w:lineRule="auto"/>
              <w:rPr>
                <w:rFonts w:ascii="宋体" w:hAnsi="宋体" w:eastAsia="宋体"/>
                <w:sz w:val="24"/>
              </w:rPr>
            </w:pPr>
          </w:p>
        </w:tc>
        <w:tc>
          <w:tcPr>
            <w:tcW w:w="1650" w:type="dxa"/>
            <w:tcBorders>
              <w:left w:val="single" w:color="auto" w:sz="4" w:space="0"/>
            </w:tcBorders>
            <w:vAlign w:val="center"/>
          </w:tcPr>
          <w:p>
            <w:pPr>
              <w:spacing w:line="300" w:lineRule="auto"/>
              <w:rPr>
                <w:rFonts w:ascii="宋体" w:hAnsi="宋体" w:eastAsia="宋体"/>
                <w:sz w:val="24"/>
              </w:rPr>
            </w:pPr>
          </w:p>
        </w:tc>
        <w:tc>
          <w:tcPr>
            <w:tcW w:w="1825" w:type="dxa"/>
            <w:vAlign w:val="center"/>
          </w:tcPr>
          <w:p>
            <w:pPr>
              <w:spacing w:line="300" w:lineRule="auto"/>
              <w:rPr>
                <w:rFonts w:ascii="宋体" w:hAnsi="宋体" w:eastAsia="宋体"/>
                <w:sz w:val="24"/>
              </w:rPr>
            </w:pPr>
          </w:p>
        </w:tc>
        <w:tc>
          <w:tcPr>
            <w:tcW w:w="1826" w:type="dxa"/>
            <w:tcBorders>
              <w:right w:val="single" w:color="auto" w:sz="4" w:space="0"/>
            </w:tcBorders>
            <w:vAlign w:val="center"/>
          </w:tcPr>
          <w:p>
            <w:pPr>
              <w:spacing w:line="300" w:lineRule="auto"/>
              <w:rPr>
                <w:rFonts w:ascii="宋体" w:hAnsi="宋体" w:eastAsia="宋体"/>
                <w:sz w:val="24"/>
              </w:rPr>
            </w:pPr>
          </w:p>
        </w:tc>
        <w:tc>
          <w:tcPr>
            <w:tcW w:w="1284" w:type="dxa"/>
            <w:tcBorders>
              <w:left w:val="single" w:color="auto" w:sz="4" w:space="0"/>
            </w:tcBorders>
            <w:vAlign w:val="center"/>
          </w:tcPr>
          <w:p>
            <w:pPr>
              <w:spacing w:line="300" w:lineRule="auto"/>
              <w:rPr>
                <w:rFonts w:ascii="宋体" w:hAnsi="宋体" w:eastAsia="宋体"/>
                <w:sz w:val="24"/>
              </w:rPr>
            </w:pPr>
          </w:p>
        </w:tc>
      </w:tr>
    </w:tbl>
    <w:p>
      <w:pPr>
        <w:pStyle w:val="17"/>
        <w:spacing w:line="300" w:lineRule="auto"/>
        <w:ind w:firstLine="0" w:firstLineChars="0"/>
        <w:rPr>
          <w:szCs w:val="21"/>
        </w:rPr>
      </w:pPr>
      <w:r>
        <w:rPr>
          <w:rFonts w:hint="eastAsia"/>
          <w:szCs w:val="21"/>
        </w:rPr>
        <w:t>说明：</w:t>
      </w:r>
    </w:p>
    <w:p>
      <w:pPr>
        <w:pStyle w:val="17"/>
        <w:spacing w:line="300" w:lineRule="auto"/>
        <w:ind w:firstLine="428" w:firstLineChars="200"/>
        <w:rPr>
          <w:bCs/>
          <w:szCs w:val="21"/>
        </w:rPr>
      </w:pPr>
      <w:r>
        <w:rPr>
          <w:rFonts w:hint="eastAsia"/>
          <w:bCs/>
          <w:szCs w:val="21"/>
        </w:rPr>
        <w:t>注：（</w:t>
      </w:r>
      <w:r>
        <w:rPr>
          <w:bCs/>
          <w:szCs w:val="21"/>
        </w:rPr>
        <w:t>1</w:t>
      </w:r>
      <w:r>
        <w:rPr>
          <w:rFonts w:hint="eastAsia"/>
          <w:bCs/>
          <w:szCs w:val="21"/>
        </w:rPr>
        <w:t>）供应商应对照第三章《</w:t>
      </w:r>
      <w:r>
        <w:rPr>
          <w:rFonts w:hint="eastAsia"/>
          <w:szCs w:val="21"/>
        </w:rPr>
        <w:t>项目采购需求和说明</w:t>
      </w:r>
      <w:r>
        <w:rPr>
          <w:rFonts w:hint="eastAsia"/>
          <w:bCs/>
          <w:szCs w:val="21"/>
        </w:rPr>
        <w:t>》中所列技术参数、性能指标要求逐条对应填报竞标货物的技术参数、性能指标等承诺，并在</w:t>
      </w:r>
      <w:r>
        <w:rPr>
          <w:bCs/>
          <w:szCs w:val="21"/>
        </w:rPr>
        <w:t>“</w:t>
      </w:r>
      <w:r>
        <w:rPr>
          <w:rFonts w:hint="eastAsia"/>
          <w:bCs/>
          <w:szCs w:val="21"/>
        </w:rPr>
        <w:t>偏离说明</w:t>
      </w:r>
      <w:r>
        <w:rPr>
          <w:bCs/>
          <w:szCs w:val="21"/>
        </w:rPr>
        <w:t>”</w:t>
      </w:r>
      <w:r>
        <w:rPr>
          <w:rFonts w:hint="eastAsia"/>
          <w:bCs/>
          <w:szCs w:val="21"/>
        </w:rPr>
        <w:t>栏注明</w:t>
      </w:r>
      <w:r>
        <w:rPr>
          <w:bCs/>
          <w:szCs w:val="21"/>
        </w:rPr>
        <w:t>“</w:t>
      </w:r>
      <w:r>
        <w:rPr>
          <w:rFonts w:hint="eastAsia"/>
          <w:bCs/>
          <w:szCs w:val="21"/>
        </w:rPr>
        <w:t>正偏离</w:t>
      </w:r>
      <w:r>
        <w:rPr>
          <w:bCs/>
          <w:szCs w:val="21"/>
        </w:rPr>
        <w:t>”</w:t>
      </w:r>
      <w:r>
        <w:rPr>
          <w:rFonts w:hint="eastAsia"/>
          <w:bCs/>
          <w:szCs w:val="21"/>
        </w:rPr>
        <w:t>、</w:t>
      </w:r>
      <w:r>
        <w:rPr>
          <w:bCs/>
          <w:szCs w:val="21"/>
        </w:rPr>
        <w:t>“</w:t>
      </w:r>
      <w:r>
        <w:rPr>
          <w:rFonts w:hint="eastAsia"/>
          <w:bCs/>
          <w:szCs w:val="21"/>
        </w:rPr>
        <w:t>负偏离</w:t>
      </w:r>
      <w:r>
        <w:rPr>
          <w:bCs/>
          <w:szCs w:val="21"/>
        </w:rPr>
        <w:t>”</w:t>
      </w:r>
      <w:r>
        <w:rPr>
          <w:rFonts w:hint="eastAsia"/>
          <w:bCs/>
          <w:szCs w:val="21"/>
        </w:rPr>
        <w:t>或</w:t>
      </w:r>
      <w:r>
        <w:rPr>
          <w:bCs/>
          <w:szCs w:val="21"/>
        </w:rPr>
        <w:t>“</w:t>
      </w:r>
      <w:r>
        <w:rPr>
          <w:rFonts w:hint="eastAsia"/>
          <w:bCs/>
          <w:szCs w:val="21"/>
        </w:rPr>
        <w:t>无偏离</w:t>
      </w:r>
      <w:r>
        <w:rPr>
          <w:bCs/>
          <w:szCs w:val="21"/>
        </w:rPr>
        <w:t>”</w:t>
      </w:r>
      <w:r>
        <w:rPr>
          <w:rFonts w:hint="eastAsia"/>
          <w:bCs/>
          <w:szCs w:val="21"/>
        </w:rPr>
        <w:t>，当出现</w:t>
      </w:r>
      <w:r>
        <w:rPr>
          <w:bCs/>
          <w:szCs w:val="21"/>
        </w:rPr>
        <w:t>“</w:t>
      </w:r>
      <w:r>
        <w:rPr>
          <w:rFonts w:hint="eastAsia"/>
          <w:bCs/>
          <w:szCs w:val="21"/>
        </w:rPr>
        <w:t>正偏离</w:t>
      </w:r>
      <w:r>
        <w:rPr>
          <w:bCs/>
          <w:szCs w:val="21"/>
        </w:rPr>
        <w:t>”</w:t>
      </w:r>
      <w:r>
        <w:rPr>
          <w:rFonts w:hint="eastAsia"/>
          <w:bCs/>
          <w:szCs w:val="21"/>
        </w:rPr>
        <w:t>情况时应详细填写偏离情况说明及提供相应有效证明材料。</w:t>
      </w:r>
    </w:p>
    <w:p>
      <w:pPr>
        <w:pStyle w:val="17"/>
        <w:spacing w:line="300" w:lineRule="auto"/>
        <w:ind w:firstLine="428" w:firstLineChars="200"/>
        <w:rPr>
          <w:bCs/>
          <w:szCs w:val="21"/>
        </w:rPr>
      </w:pPr>
      <w:r>
        <w:rPr>
          <w:rFonts w:hint="eastAsia"/>
          <w:bCs/>
          <w:szCs w:val="21"/>
        </w:rPr>
        <w:t>（</w:t>
      </w:r>
      <w:r>
        <w:rPr>
          <w:bCs/>
          <w:szCs w:val="21"/>
        </w:rPr>
        <w:t>2</w:t>
      </w:r>
      <w:r>
        <w:rPr>
          <w:rFonts w:hint="eastAsia"/>
          <w:bCs/>
          <w:szCs w:val="21"/>
        </w:rPr>
        <w:t>）技术规格与采购要求相同的为无偏离，技术规格高于采购要求的为正偏离，低于采购要求的为负偏离。</w:t>
      </w:r>
    </w:p>
    <w:p>
      <w:pPr>
        <w:pStyle w:val="17"/>
        <w:spacing w:line="300" w:lineRule="auto"/>
        <w:ind w:firstLine="428" w:firstLineChars="200"/>
        <w:rPr>
          <w:szCs w:val="21"/>
        </w:rPr>
      </w:pPr>
      <w:r>
        <w:rPr>
          <w:rFonts w:hint="eastAsia"/>
          <w:bCs/>
          <w:szCs w:val="21"/>
        </w:rPr>
        <w:t>（</w:t>
      </w:r>
      <w:r>
        <w:rPr>
          <w:bCs/>
          <w:szCs w:val="21"/>
        </w:rPr>
        <w:t>3</w:t>
      </w:r>
      <w:r>
        <w:rPr>
          <w:rFonts w:hint="eastAsia"/>
          <w:bCs/>
          <w:szCs w:val="21"/>
        </w:rPr>
        <w:t>）本表可扩展。</w:t>
      </w:r>
    </w:p>
    <w:p>
      <w:pPr>
        <w:pStyle w:val="20"/>
        <w:spacing w:line="300" w:lineRule="auto"/>
        <w:rPr>
          <w:rFonts w:hAnsi="宋体"/>
          <w:sz w:val="24"/>
          <w:szCs w:val="24"/>
        </w:rPr>
      </w:pPr>
    </w:p>
    <w:p>
      <w:pPr>
        <w:pStyle w:val="20"/>
        <w:spacing w:line="300" w:lineRule="auto"/>
        <w:ind w:firstLine="1680" w:firstLineChars="700"/>
        <w:rPr>
          <w:rFonts w:hAnsi="宋体"/>
          <w:sz w:val="24"/>
          <w:szCs w:val="24"/>
        </w:rPr>
      </w:pPr>
    </w:p>
    <w:p>
      <w:pPr>
        <w:pStyle w:val="20"/>
        <w:spacing w:line="300" w:lineRule="auto"/>
        <w:ind w:firstLine="1680" w:firstLineChars="700"/>
        <w:rPr>
          <w:rFonts w:hAnsi="宋体"/>
          <w:sz w:val="24"/>
          <w:szCs w:val="24"/>
        </w:rPr>
      </w:pPr>
    </w:p>
    <w:p>
      <w:pPr>
        <w:spacing w:line="500" w:lineRule="exact"/>
        <w:ind w:firstLine="3720" w:firstLineChars="1550"/>
        <w:rPr>
          <w:rFonts w:ascii="宋体" w:hAnsi="宋体" w:eastAsia="宋体"/>
          <w:color w:val="000000"/>
          <w:sz w:val="24"/>
        </w:rPr>
      </w:pPr>
      <w:r>
        <w:rPr>
          <w:rFonts w:hint="eastAsia" w:ascii="宋体" w:hAnsi="宋体" w:eastAsia="宋体"/>
          <w:sz w:val="24"/>
        </w:rPr>
        <w:t>供应商：</w:t>
      </w:r>
      <w:r>
        <w:rPr>
          <w:rFonts w:hint="eastAsia" w:ascii="宋体" w:hAnsi="宋体" w:eastAsia="宋体"/>
          <w:sz w:val="24"/>
          <w:u w:val="single"/>
        </w:rPr>
        <w:t xml:space="preserve">         （单位名称并盖公章） </w:t>
      </w:r>
    </w:p>
    <w:p>
      <w:pPr>
        <w:spacing w:line="500" w:lineRule="exact"/>
        <w:ind w:firstLine="3720" w:firstLineChars="1550"/>
        <w:rPr>
          <w:rFonts w:ascii="宋体" w:hAnsi="宋体" w:eastAsia="宋体"/>
          <w:color w:val="000000"/>
          <w:sz w:val="24"/>
        </w:rPr>
      </w:pPr>
      <w:r>
        <w:rPr>
          <w:rFonts w:hint="eastAsia" w:ascii="宋体" w:hAnsi="宋体" w:eastAsia="宋体"/>
          <w:sz w:val="24"/>
        </w:rPr>
        <w:t>法定代表人或委托代理人：</w:t>
      </w:r>
      <w:r>
        <w:rPr>
          <w:rFonts w:hint="eastAsia" w:ascii="宋体" w:hAnsi="宋体" w:eastAsia="宋体"/>
          <w:sz w:val="24"/>
          <w:u w:val="single"/>
        </w:rPr>
        <w:t xml:space="preserve">     （签字）   </w:t>
      </w:r>
    </w:p>
    <w:p>
      <w:pPr>
        <w:pStyle w:val="20"/>
        <w:spacing w:line="500" w:lineRule="exact"/>
        <w:ind w:firstLine="3720" w:firstLineChars="1550"/>
        <w:rPr>
          <w:rFonts w:hAnsi="宋体"/>
          <w:sz w:val="24"/>
        </w:rPr>
      </w:pPr>
      <w:r>
        <w:rPr>
          <w:rFonts w:hint="eastAsia" w:hAnsi="宋体"/>
          <w:sz w:val="24"/>
        </w:rPr>
        <w:t>日期：  年  月  日</w:t>
      </w:r>
    </w:p>
    <w:p>
      <w:pPr>
        <w:adjustRightInd/>
        <w:snapToGrid/>
        <w:spacing w:line="220" w:lineRule="atLeast"/>
        <w:rPr>
          <w:rFonts w:ascii="宋体" w:hAnsi="宋体" w:eastAsia="宋体"/>
          <w:kern w:val="2"/>
          <w:sz w:val="24"/>
        </w:rPr>
      </w:pPr>
      <w:r>
        <w:rPr>
          <w:rFonts w:ascii="宋体" w:hAnsi="宋体" w:eastAsia="宋体"/>
          <w:sz w:val="24"/>
        </w:rPr>
        <w:br w:type="page"/>
      </w:r>
    </w:p>
    <w:p>
      <w:pPr>
        <w:pStyle w:val="20"/>
        <w:spacing w:line="440" w:lineRule="exact"/>
        <w:rPr>
          <w:rFonts w:hAnsi="宋体"/>
          <w:sz w:val="24"/>
        </w:rPr>
      </w:pPr>
      <w:r>
        <w:rPr>
          <w:rFonts w:hint="eastAsia" w:hAnsi="宋体"/>
          <w:b/>
          <w:sz w:val="24"/>
          <w:szCs w:val="24"/>
        </w:rPr>
        <w:t>附件五：</w:t>
      </w:r>
    </w:p>
    <w:p>
      <w:pPr>
        <w:pStyle w:val="20"/>
        <w:spacing w:line="400" w:lineRule="exact"/>
        <w:jc w:val="center"/>
        <w:rPr>
          <w:rFonts w:hAnsi="宋体"/>
          <w:sz w:val="24"/>
          <w:szCs w:val="24"/>
        </w:rPr>
      </w:pPr>
      <w:r>
        <w:rPr>
          <w:rFonts w:hint="eastAsia" w:hAnsi="宋体"/>
          <w:b/>
          <w:sz w:val="32"/>
          <w:szCs w:val="32"/>
        </w:rPr>
        <w:t>商务响应表</w:t>
      </w:r>
    </w:p>
    <w:p>
      <w:pPr>
        <w:pStyle w:val="20"/>
        <w:spacing w:line="400" w:lineRule="exact"/>
        <w:rPr>
          <w:rFonts w:hAnsi="宋体"/>
          <w:sz w:val="24"/>
          <w:szCs w:val="24"/>
          <w:u w:val="single"/>
        </w:rPr>
      </w:pPr>
      <w:r>
        <w:rPr>
          <w:rFonts w:hint="eastAsia" w:hAnsi="宋体"/>
          <w:sz w:val="24"/>
          <w:szCs w:val="24"/>
        </w:rPr>
        <w:t>采购编号:</w:t>
      </w:r>
    </w:p>
    <w:p>
      <w:pPr>
        <w:pStyle w:val="20"/>
        <w:spacing w:line="400" w:lineRule="exact"/>
        <w:rPr>
          <w:rFonts w:hAnsi="宋体"/>
          <w:sz w:val="24"/>
          <w:szCs w:val="24"/>
          <w:u w:val="single"/>
        </w:rPr>
      </w:pPr>
      <w:r>
        <w:rPr>
          <w:rFonts w:hint="eastAsia" w:hAnsi="宋体"/>
          <w:sz w:val="24"/>
          <w:szCs w:val="24"/>
        </w:rPr>
        <w:t>项目名称:</w:t>
      </w:r>
    </w:p>
    <w:p>
      <w:pPr>
        <w:pStyle w:val="20"/>
        <w:spacing w:line="400" w:lineRule="exact"/>
        <w:rPr>
          <w:rFonts w:hAnsi="宋体"/>
          <w:sz w:val="24"/>
          <w:szCs w:val="24"/>
        </w:rPr>
      </w:pPr>
      <w:r>
        <w:rPr>
          <w:rFonts w:hint="eastAsia" w:hAnsi="宋体"/>
          <w:sz w:val="24"/>
          <w:szCs w:val="24"/>
          <w:u w:val="single"/>
        </w:rPr>
        <w:t>　　</w:t>
      </w:r>
      <w:r>
        <w:rPr>
          <w:rFonts w:hint="eastAsia" w:hAnsi="宋体"/>
          <w:sz w:val="24"/>
          <w:szCs w:val="24"/>
        </w:rPr>
        <w:t>分标（有分标时填写）</w:t>
      </w:r>
    </w:p>
    <w:tbl>
      <w:tblPr>
        <w:tblStyle w:val="39"/>
        <w:tblW w:w="89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7"/>
        <w:gridCol w:w="1766"/>
        <w:gridCol w:w="2392"/>
        <w:gridCol w:w="1944"/>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1307" w:type="dxa"/>
            <w:vAlign w:val="center"/>
          </w:tcPr>
          <w:p>
            <w:pPr>
              <w:pStyle w:val="20"/>
              <w:spacing w:line="400" w:lineRule="exact"/>
              <w:jc w:val="center"/>
              <w:rPr>
                <w:rFonts w:hAnsi="宋体"/>
                <w:sz w:val="24"/>
                <w:szCs w:val="24"/>
              </w:rPr>
            </w:pPr>
            <w:r>
              <w:rPr>
                <w:rFonts w:hint="eastAsia" w:hAnsi="宋体"/>
                <w:sz w:val="24"/>
                <w:szCs w:val="24"/>
              </w:rPr>
              <w:t>序号</w:t>
            </w:r>
          </w:p>
        </w:tc>
        <w:tc>
          <w:tcPr>
            <w:tcW w:w="1766" w:type="dxa"/>
            <w:vAlign w:val="center"/>
          </w:tcPr>
          <w:p>
            <w:pPr>
              <w:pStyle w:val="20"/>
              <w:spacing w:line="400" w:lineRule="exact"/>
              <w:jc w:val="center"/>
              <w:rPr>
                <w:rFonts w:hAnsi="宋体"/>
                <w:sz w:val="24"/>
                <w:szCs w:val="24"/>
              </w:rPr>
            </w:pPr>
            <w:r>
              <w:rPr>
                <w:rFonts w:hint="eastAsia" w:hAnsi="宋体"/>
                <w:sz w:val="24"/>
                <w:szCs w:val="24"/>
              </w:rPr>
              <w:t>商务条款名称</w:t>
            </w:r>
          </w:p>
        </w:tc>
        <w:tc>
          <w:tcPr>
            <w:tcW w:w="2392" w:type="dxa"/>
            <w:vAlign w:val="center"/>
          </w:tcPr>
          <w:p>
            <w:pPr>
              <w:pStyle w:val="20"/>
              <w:spacing w:line="400" w:lineRule="exact"/>
              <w:jc w:val="center"/>
              <w:rPr>
                <w:rFonts w:hAnsi="宋体"/>
                <w:sz w:val="24"/>
                <w:szCs w:val="24"/>
              </w:rPr>
            </w:pPr>
            <w:r>
              <w:rPr>
                <w:rFonts w:hint="eastAsia" w:hAnsi="宋体"/>
                <w:sz w:val="24"/>
                <w:szCs w:val="24"/>
              </w:rPr>
              <w:t>竞争性谈判文件要求</w:t>
            </w:r>
          </w:p>
        </w:tc>
        <w:tc>
          <w:tcPr>
            <w:tcW w:w="1944" w:type="dxa"/>
            <w:vAlign w:val="center"/>
          </w:tcPr>
          <w:p>
            <w:pPr>
              <w:pStyle w:val="20"/>
              <w:spacing w:line="400" w:lineRule="exact"/>
              <w:jc w:val="center"/>
              <w:rPr>
                <w:rFonts w:hAnsi="宋体"/>
                <w:sz w:val="24"/>
                <w:szCs w:val="24"/>
              </w:rPr>
            </w:pPr>
            <w:r>
              <w:rPr>
                <w:rFonts w:hint="eastAsia" w:hAnsi="宋体"/>
                <w:sz w:val="24"/>
                <w:szCs w:val="24"/>
              </w:rPr>
              <w:t>响应文件响应内容</w:t>
            </w:r>
          </w:p>
        </w:tc>
        <w:tc>
          <w:tcPr>
            <w:tcW w:w="1560" w:type="dxa"/>
            <w:vAlign w:val="center"/>
          </w:tcPr>
          <w:p>
            <w:pPr>
              <w:pStyle w:val="20"/>
              <w:spacing w:line="400" w:lineRule="exact"/>
              <w:jc w:val="center"/>
              <w:rPr>
                <w:rFonts w:hAnsi="宋体"/>
                <w:sz w:val="24"/>
                <w:szCs w:val="24"/>
              </w:rPr>
            </w:pPr>
            <w:r>
              <w:rPr>
                <w:rFonts w:hint="eastAsia" w:hAnsi="宋体"/>
                <w:sz w:val="24"/>
                <w:szCs w:val="24"/>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7" w:type="dxa"/>
          </w:tcPr>
          <w:p>
            <w:pPr>
              <w:pStyle w:val="20"/>
              <w:spacing w:line="400" w:lineRule="exact"/>
              <w:rPr>
                <w:rFonts w:hAnsi="宋体"/>
              </w:rPr>
            </w:pPr>
          </w:p>
        </w:tc>
        <w:tc>
          <w:tcPr>
            <w:tcW w:w="1766" w:type="dxa"/>
            <w:vAlign w:val="center"/>
          </w:tcPr>
          <w:p>
            <w:pPr>
              <w:pStyle w:val="20"/>
              <w:spacing w:line="400" w:lineRule="exact"/>
              <w:rPr>
                <w:rFonts w:hAnsi="宋体"/>
                <w:sz w:val="24"/>
                <w:szCs w:val="24"/>
              </w:rPr>
            </w:pPr>
          </w:p>
        </w:tc>
        <w:tc>
          <w:tcPr>
            <w:tcW w:w="2392" w:type="dxa"/>
            <w:vAlign w:val="center"/>
          </w:tcPr>
          <w:p>
            <w:pPr>
              <w:pStyle w:val="20"/>
              <w:spacing w:line="400" w:lineRule="exact"/>
              <w:rPr>
                <w:rFonts w:hAnsi="宋体"/>
                <w:sz w:val="24"/>
                <w:szCs w:val="24"/>
              </w:rPr>
            </w:pPr>
          </w:p>
        </w:tc>
        <w:tc>
          <w:tcPr>
            <w:tcW w:w="1944" w:type="dxa"/>
            <w:vAlign w:val="center"/>
          </w:tcPr>
          <w:p>
            <w:pPr>
              <w:pStyle w:val="20"/>
              <w:spacing w:line="400" w:lineRule="exact"/>
              <w:rPr>
                <w:rFonts w:hAnsi="宋体"/>
                <w:sz w:val="24"/>
                <w:szCs w:val="24"/>
              </w:rPr>
            </w:pPr>
          </w:p>
        </w:tc>
        <w:tc>
          <w:tcPr>
            <w:tcW w:w="1560" w:type="dxa"/>
            <w:vAlign w:val="center"/>
          </w:tcPr>
          <w:p>
            <w:pPr>
              <w:pStyle w:val="20"/>
              <w:spacing w:line="4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7" w:type="dxa"/>
          </w:tcPr>
          <w:p>
            <w:pPr>
              <w:pStyle w:val="20"/>
              <w:spacing w:line="400" w:lineRule="exact"/>
              <w:rPr>
                <w:rFonts w:hAnsi="宋体"/>
                <w:sz w:val="24"/>
                <w:szCs w:val="24"/>
              </w:rPr>
            </w:pPr>
          </w:p>
        </w:tc>
        <w:tc>
          <w:tcPr>
            <w:tcW w:w="1766" w:type="dxa"/>
            <w:vAlign w:val="center"/>
          </w:tcPr>
          <w:p>
            <w:pPr>
              <w:pStyle w:val="20"/>
              <w:spacing w:line="400" w:lineRule="exact"/>
              <w:rPr>
                <w:rFonts w:hAnsi="宋体"/>
                <w:sz w:val="24"/>
                <w:szCs w:val="24"/>
              </w:rPr>
            </w:pPr>
            <w:r>
              <w:rPr>
                <w:rFonts w:hAnsi="宋体"/>
                <w:sz w:val="24"/>
                <w:szCs w:val="24"/>
              </w:rPr>
              <w:t>…</w:t>
            </w:r>
          </w:p>
        </w:tc>
        <w:tc>
          <w:tcPr>
            <w:tcW w:w="2392" w:type="dxa"/>
          </w:tcPr>
          <w:p>
            <w:pPr>
              <w:pStyle w:val="20"/>
              <w:spacing w:line="400" w:lineRule="exact"/>
              <w:rPr>
                <w:rFonts w:hAnsi="宋体"/>
                <w:sz w:val="24"/>
                <w:szCs w:val="24"/>
              </w:rPr>
            </w:pPr>
          </w:p>
        </w:tc>
        <w:tc>
          <w:tcPr>
            <w:tcW w:w="1944" w:type="dxa"/>
          </w:tcPr>
          <w:p>
            <w:pPr>
              <w:pStyle w:val="20"/>
              <w:spacing w:line="400" w:lineRule="exact"/>
              <w:rPr>
                <w:rFonts w:hAnsi="宋体"/>
                <w:sz w:val="24"/>
                <w:szCs w:val="24"/>
              </w:rPr>
            </w:pPr>
          </w:p>
        </w:tc>
        <w:tc>
          <w:tcPr>
            <w:tcW w:w="1560" w:type="dxa"/>
          </w:tcPr>
          <w:p>
            <w:pPr>
              <w:pStyle w:val="20"/>
              <w:spacing w:line="4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7" w:type="dxa"/>
          </w:tcPr>
          <w:p>
            <w:pPr>
              <w:pStyle w:val="20"/>
              <w:spacing w:line="400" w:lineRule="exact"/>
              <w:rPr>
                <w:rFonts w:hAnsi="宋体"/>
                <w:sz w:val="24"/>
                <w:szCs w:val="24"/>
              </w:rPr>
            </w:pPr>
          </w:p>
        </w:tc>
        <w:tc>
          <w:tcPr>
            <w:tcW w:w="1766" w:type="dxa"/>
            <w:vAlign w:val="center"/>
          </w:tcPr>
          <w:p>
            <w:pPr>
              <w:pStyle w:val="20"/>
              <w:spacing w:line="400" w:lineRule="exact"/>
              <w:rPr>
                <w:rFonts w:hAnsi="宋体"/>
                <w:sz w:val="24"/>
                <w:szCs w:val="24"/>
              </w:rPr>
            </w:pPr>
          </w:p>
        </w:tc>
        <w:tc>
          <w:tcPr>
            <w:tcW w:w="2392" w:type="dxa"/>
          </w:tcPr>
          <w:p>
            <w:pPr>
              <w:pStyle w:val="20"/>
              <w:spacing w:line="400" w:lineRule="exact"/>
              <w:rPr>
                <w:rFonts w:hAnsi="宋体"/>
                <w:sz w:val="24"/>
                <w:szCs w:val="24"/>
              </w:rPr>
            </w:pPr>
          </w:p>
        </w:tc>
        <w:tc>
          <w:tcPr>
            <w:tcW w:w="1944" w:type="dxa"/>
          </w:tcPr>
          <w:p>
            <w:pPr>
              <w:pStyle w:val="20"/>
              <w:spacing w:line="400" w:lineRule="exact"/>
              <w:rPr>
                <w:rFonts w:hAnsi="宋体"/>
                <w:sz w:val="24"/>
                <w:szCs w:val="24"/>
              </w:rPr>
            </w:pPr>
          </w:p>
        </w:tc>
        <w:tc>
          <w:tcPr>
            <w:tcW w:w="1560" w:type="dxa"/>
          </w:tcPr>
          <w:p>
            <w:pPr>
              <w:pStyle w:val="20"/>
              <w:spacing w:line="4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7" w:type="dxa"/>
          </w:tcPr>
          <w:p>
            <w:pPr>
              <w:pStyle w:val="20"/>
              <w:spacing w:line="400" w:lineRule="exact"/>
              <w:rPr>
                <w:rFonts w:hAnsi="宋体"/>
                <w:sz w:val="24"/>
                <w:szCs w:val="24"/>
              </w:rPr>
            </w:pPr>
          </w:p>
        </w:tc>
        <w:tc>
          <w:tcPr>
            <w:tcW w:w="1766" w:type="dxa"/>
            <w:vAlign w:val="center"/>
          </w:tcPr>
          <w:p>
            <w:pPr>
              <w:pStyle w:val="20"/>
              <w:spacing w:line="400" w:lineRule="exact"/>
              <w:rPr>
                <w:rFonts w:hAnsi="宋体"/>
                <w:sz w:val="24"/>
                <w:szCs w:val="24"/>
              </w:rPr>
            </w:pPr>
          </w:p>
        </w:tc>
        <w:tc>
          <w:tcPr>
            <w:tcW w:w="2392" w:type="dxa"/>
          </w:tcPr>
          <w:p>
            <w:pPr>
              <w:pStyle w:val="20"/>
              <w:spacing w:line="400" w:lineRule="exact"/>
              <w:rPr>
                <w:rFonts w:hAnsi="宋体"/>
                <w:sz w:val="24"/>
                <w:szCs w:val="24"/>
              </w:rPr>
            </w:pPr>
          </w:p>
        </w:tc>
        <w:tc>
          <w:tcPr>
            <w:tcW w:w="1944" w:type="dxa"/>
          </w:tcPr>
          <w:p>
            <w:pPr>
              <w:pStyle w:val="20"/>
              <w:spacing w:line="400" w:lineRule="exact"/>
              <w:rPr>
                <w:rFonts w:hAnsi="宋体"/>
                <w:sz w:val="24"/>
                <w:szCs w:val="24"/>
              </w:rPr>
            </w:pPr>
          </w:p>
        </w:tc>
        <w:tc>
          <w:tcPr>
            <w:tcW w:w="1560" w:type="dxa"/>
          </w:tcPr>
          <w:p>
            <w:pPr>
              <w:pStyle w:val="20"/>
              <w:spacing w:line="4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7" w:type="dxa"/>
          </w:tcPr>
          <w:p>
            <w:pPr>
              <w:pStyle w:val="20"/>
              <w:spacing w:line="400" w:lineRule="exact"/>
              <w:rPr>
                <w:rFonts w:hAnsi="宋体"/>
                <w:sz w:val="24"/>
                <w:szCs w:val="24"/>
              </w:rPr>
            </w:pPr>
          </w:p>
        </w:tc>
        <w:tc>
          <w:tcPr>
            <w:tcW w:w="1766" w:type="dxa"/>
            <w:vAlign w:val="center"/>
          </w:tcPr>
          <w:p>
            <w:pPr>
              <w:pStyle w:val="20"/>
              <w:spacing w:line="400" w:lineRule="exact"/>
              <w:rPr>
                <w:rFonts w:hAnsi="宋体"/>
                <w:sz w:val="24"/>
                <w:szCs w:val="24"/>
              </w:rPr>
            </w:pPr>
            <w:r>
              <w:rPr>
                <w:rFonts w:hint="eastAsia" w:hAnsi="宋体"/>
                <w:sz w:val="24"/>
                <w:szCs w:val="24"/>
              </w:rPr>
              <w:t>……</w:t>
            </w:r>
          </w:p>
        </w:tc>
        <w:tc>
          <w:tcPr>
            <w:tcW w:w="2392" w:type="dxa"/>
          </w:tcPr>
          <w:p>
            <w:pPr>
              <w:pStyle w:val="20"/>
              <w:spacing w:line="400" w:lineRule="exact"/>
              <w:rPr>
                <w:rFonts w:hAnsi="宋体"/>
                <w:sz w:val="24"/>
                <w:szCs w:val="24"/>
              </w:rPr>
            </w:pPr>
          </w:p>
        </w:tc>
        <w:tc>
          <w:tcPr>
            <w:tcW w:w="1944" w:type="dxa"/>
          </w:tcPr>
          <w:p>
            <w:pPr>
              <w:pStyle w:val="20"/>
              <w:spacing w:line="400" w:lineRule="exact"/>
              <w:rPr>
                <w:rFonts w:hAnsi="宋体"/>
                <w:sz w:val="24"/>
                <w:szCs w:val="24"/>
              </w:rPr>
            </w:pPr>
          </w:p>
        </w:tc>
        <w:tc>
          <w:tcPr>
            <w:tcW w:w="1560" w:type="dxa"/>
          </w:tcPr>
          <w:p>
            <w:pPr>
              <w:pStyle w:val="20"/>
              <w:spacing w:line="400" w:lineRule="exact"/>
              <w:rPr>
                <w:rFonts w:hAnsi="宋体"/>
                <w:sz w:val="24"/>
                <w:szCs w:val="24"/>
              </w:rPr>
            </w:pPr>
          </w:p>
        </w:tc>
      </w:tr>
    </w:tbl>
    <w:p>
      <w:pPr>
        <w:pStyle w:val="20"/>
        <w:spacing w:line="400" w:lineRule="exact"/>
        <w:rPr>
          <w:rFonts w:hAnsi="宋体"/>
          <w:szCs w:val="21"/>
        </w:rPr>
      </w:pPr>
      <w:r>
        <w:rPr>
          <w:rFonts w:hint="eastAsia" w:hAnsi="宋体"/>
          <w:szCs w:val="21"/>
        </w:rPr>
        <w:t>说明：（1）应对照竞争性谈判文件“第三章  项目采购需求和说明”，</w:t>
      </w:r>
      <w:r>
        <w:rPr>
          <w:rFonts w:hint="eastAsia" w:hAnsi="宋体"/>
          <w:b/>
          <w:szCs w:val="21"/>
          <w:u w:val="single"/>
        </w:rPr>
        <w:t>逐条对应</w:t>
      </w:r>
      <w:r>
        <w:rPr>
          <w:rFonts w:hint="eastAsia" w:hAnsi="宋体"/>
          <w:szCs w:val="21"/>
        </w:rPr>
        <w:t>商务基本要求进行响应。</w:t>
      </w:r>
    </w:p>
    <w:p>
      <w:pPr>
        <w:pStyle w:val="20"/>
        <w:spacing w:line="400" w:lineRule="exact"/>
        <w:ind w:firstLine="420" w:firstLineChars="200"/>
        <w:rPr>
          <w:rFonts w:hAnsi="宋体"/>
          <w:szCs w:val="21"/>
        </w:rPr>
      </w:pPr>
      <w:r>
        <w:rPr>
          <w:rFonts w:hint="eastAsia" w:hAnsi="宋体"/>
          <w:szCs w:val="21"/>
        </w:rPr>
        <w:t>（2）本表内容必须如实填写，并根据响应情况在</w:t>
      </w:r>
      <w:r>
        <w:rPr>
          <w:rFonts w:hAnsi="宋体"/>
          <w:szCs w:val="21"/>
        </w:rPr>
        <w:t>“</w:t>
      </w:r>
      <w:r>
        <w:rPr>
          <w:rFonts w:hint="eastAsia" w:hAnsi="宋体"/>
          <w:szCs w:val="21"/>
        </w:rPr>
        <w:t>偏离说明</w:t>
      </w:r>
      <w:r>
        <w:rPr>
          <w:rFonts w:hAnsi="宋体"/>
          <w:szCs w:val="21"/>
        </w:rPr>
        <w:t>”</w:t>
      </w:r>
      <w:r>
        <w:rPr>
          <w:rFonts w:hint="eastAsia" w:hAnsi="宋体"/>
          <w:szCs w:val="21"/>
        </w:rPr>
        <w:t>栏填写正偏离或负偏离及原因，完全符合的填写</w:t>
      </w:r>
      <w:r>
        <w:rPr>
          <w:rFonts w:hAnsi="宋体"/>
          <w:szCs w:val="21"/>
        </w:rPr>
        <w:t>“</w:t>
      </w:r>
      <w:r>
        <w:rPr>
          <w:rFonts w:hint="eastAsia" w:hAnsi="宋体"/>
          <w:szCs w:val="21"/>
        </w:rPr>
        <w:t>无偏离</w:t>
      </w:r>
      <w:r>
        <w:rPr>
          <w:rFonts w:hAnsi="宋体"/>
          <w:szCs w:val="21"/>
        </w:rPr>
        <w:t>”</w:t>
      </w:r>
      <w:r>
        <w:rPr>
          <w:rFonts w:hint="eastAsia" w:hAnsi="宋体"/>
          <w:szCs w:val="21"/>
        </w:rPr>
        <w:t>。</w:t>
      </w:r>
    </w:p>
    <w:p>
      <w:pPr>
        <w:pStyle w:val="20"/>
        <w:spacing w:line="400" w:lineRule="exact"/>
        <w:ind w:firstLine="420" w:firstLineChars="200"/>
        <w:rPr>
          <w:rFonts w:hAnsi="宋体"/>
          <w:szCs w:val="21"/>
        </w:rPr>
      </w:pPr>
      <w:r>
        <w:rPr>
          <w:rFonts w:hint="eastAsia" w:hAnsi="宋体"/>
          <w:szCs w:val="21"/>
        </w:rPr>
        <w:t>（</w:t>
      </w:r>
      <w:r>
        <w:rPr>
          <w:rFonts w:hAnsi="宋体"/>
          <w:szCs w:val="21"/>
        </w:rPr>
        <w:t>3</w:t>
      </w:r>
      <w:r>
        <w:rPr>
          <w:rFonts w:hint="eastAsia" w:hAnsi="宋体"/>
          <w:szCs w:val="21"/>
        </w:rPr>
        <w:t>）本表可扩展。</w:t>
      </w:r>
    </w:p>
    <w:p>
      <w:pPr>
        <w:pStyle w:val="20"/>
        <w:spacing w:line="400" w:lineRule="exact"/>
        <w:rPr>
          <w:rFonts w:hAnsi="宋体"/>
          <w:szCs w:val="21"/>
        </w:rPr>
      </w:pPr>
    </w:p>
    <w:p>
      <w:pPr>
        <w:pStyle w:val="20"/>
        <w:spacing w:line="300" w:lineRule="auto"/>
        <w:ind w:firstLine="1680" w:firstLineChars="700"/>
        <w:rPr>
          <w:rFonts w:hAnsi="宋体"/>
          <w:sz w:val="24"/>
          <w:szCs w:val="24"/>
        </w:rPr>
      </w:pPr>
    </w:p>
    <w:p>
      <w:pPr>
        <w:pStyle w:val="20"/>
        <w:spacing w:line="300" w:lineRule="auto"/>
        <w:ind w:firstLine="1680" w:firstLineChars="700"/>
        <w:rPr>
          <w:rFonts w:hAnsi="宋体"/>
          <w:sz w:val="24"/>
          <w:szCs w:val="24"/>
        </w:rPr>
      </w:pPr>
    </w:p>
    <w:p>
      <w:pPr>
        <w:spacing w:line="500" w:lineRule="exact"/>
        <w:ind w:firstLine="3720" w:firstLineChars="1550"/>
        <w:rPr>
          <w:rFonts w:ascii="宋体" w:hAnsi="宋体" w:eastAsia="宋体"/>
          <w:color w:val="000000"/>
          <w:sz w:val="24"/>
        </w:rPr>
      </w:pPr>
      <w:r>
        <w:rPr>
          <w:rFonts w:hint="eastAsia" w:ascii="宋体" w:hAnsi="宋体" w:eastAsia="宋体"/>
          <w:sz w:val="24"/>
        </w:rPr>
        <w:t>供应商：</w:t>
      </w:r>
      <w:r>
        <w:rPr>
          <w:rFonts w:hint="eastAsia" w:ascii="宋体" w:hAnsi="宋体" w:eastAsia="宋体"/>
          <w:sz w:val="24"/>
          <w:u w:val="single"/>
        </w:rPr>
        <w:t xml:space="preserve">         （单位名称并盖公章） </w:t>
      </w:r>
    </w:p>
    <w:p>
      <w:pPr>
        <w:spacing w:line="500" w:lineRule="exact"/>
        <w:ind w:firstLine="3720" w:firstLineChars="1550"/>
        <w:rPr>
          <w:rFonts w:ascii="宋体" w:hAnsi="宋体" w:eastAsia="宋体"/>
          <w:color w:val="000000"/>
          <w:sz w:val="24"/>
        </w:rPr>
      </w:pPr>
      <w:r>
        <w:rPr>
          <w:rFonts w:hint="eastAsia" w:ascii="宋体" w:hAnsi="宋体" w:eastAsia="宋体"/>
          <w:sz w:val="24"/>
        </w:rPr>
        <w:t>法定代表人或委托代理人：</w:t>
      </w:r>
      <w:r>
        <w:rPr>
          <w:rFonts w:hint="eastAsia" w:ascii="宋体" w:hAnsi="宋体" w:eastAsia="宋体"/>
          <w:sz w:val="24"/>
          <w:u w:val="single"/>
        </w:rPr>
        <w:t xml:space="preserve">     （签字）   </w:t>
      </w:r>
    </w:p>
    <w:p>
      <w:pPr>
        <w:pStyle w:val="20"/>
        <w:spacing w:line="500" w:lineRule="exact"/>
        <w:ind w:firstLine="3720" w:firstLineChars="1550"/>
        <w:rPr>
          <w:rFonts w:hAnsi="宋体"/>
          <w:sz w:val="24"/>
        </w:rPr>
      </w:pPr>
      <w:r>
        <w:rPr>
          <w:rFonts w:hint="eastAsia" w:hAnsi="宋体"/>
          <w:sz w:val="24"/>
        </w:rPr>
        <w:t>日期：  年  月  日</w:t>
      </w:r>
    </w:p>
    <w:p>
      <w:pPr>
        <w:pStyle w:val="20"/>
        <w:spacing w:line="400" w:lineRule="exact"/>
        <w:rPr>
          <w:rFonts w:hAnsi="宋体"/>
          <w:szCs w:val="21"/>
        </w:rPr>
      </w:pPr>
    </w:p>
    <w:p>
      <w:pPr>
        <w:spacing w:before="120" w:beforeLines="50" w:after="50"/>
        <w:rPr>
          <w:rFonts w:ascii="宋体" w:hAnsi="宋体" w:eastAsia="宋体" w:cs="宋体"/>
          <w:szCs w:val="21"/>
        </w:rPr>
      </w:pPr>
      <w:r>
        <w:rPr>
          <w:rFonts w:ascii="宋体" w:hAnsi="宋体" w:eastAsia="宋体"/>
          <w:szCs w:val="21"/>
        </w:rPr>
        <w:br w:type="page"/>
      </w:r>
      <w:r>
        <w:rPr>
          <w:rFonts w:hint="eastAsia" w:ascii="宋体" w:hAnsi="宋体" w:eastAsia="宋体"/>
          <w:b/>
          <w:kern w:val="2"/>
          <w:sz w:val="24"/>
          <w:szCs w:val="24"/>
        </w:rPr>
        <w:t>附件六：</w:t>
      </w:r>
    </w:p>
    <w:p>
      <w:pPr>
        <w:spacing w:before="120" w:beforeLines="50" w:after="50"/>
        <w:jc w:val="center"/>
        <w:rPr>
          <w:rFonts w:ascii="宋体" w:hAnsi="宋体" w:eastAsia="宋体" w:cs="宋体"/>
          <w:b/>
          <w:sz w:val="28"/>
          <w:szCs w:val="28"/>
        </w:rPr>
      </w:pPr>
      <w:r>
        <w:rPr>
          <w:rFonts w:hint="eastAsia" w:ascii="宋体" w:hAnsi="宋体" w:eastAsia="宋体" w:cs="宋体"/>
          <w:b/>
          <w:sz w:val="28"/>
          <w:szCs w:val="28"/>
        </w:rPr>
        <w:t>具备履行合同所必需的设备和专业技术服务能力的承诺书</w:t>
      </w:r>
    </w:p>
    <w:p>
      <w:pPr>
        <w:spacing w:after="0" w:line="400" w:lineRule="exact"/>
        <w:rPr>
          <w:rFonts w:ascii="宋体" w:hAnsi="宋体" w:eastAsia="宋体" w:cs="宋体"/>
          <w:b/>
          <w:bCs/>
          <w:sz w:val="24"/>
          <w:szCs w:val="24"/>
        </w:rPr>
      </w:pPr>
    </w:p>
    <w:p>
      <w:pPr>
        <w:spacing w:after="0" w:line="400" w:lineRule="exact"/>
        <w:rPr>
          <w:rFonts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（采购人或代理机构）     </w:t>
      </w:r>
    </w:p>
    <w:p>
      <w:pPr>
        <w:spacing w:after="0" w:line="400" w:lineRule="exact"/>
        <w:ind w:firstLine="480" w:firstLineChars="200"/>
        <w:rPr>
          <w:rFonts w:ascii="宋体" w:hAnsi="宋体" w:eastAsia="宋体" w:cs="宋体"/>
          <w:sz w:val="24"/>
          <w:szCs w:val="24"/>
        </w:rPr>
      </w:pPr>
      <w:r>
        <w:rPr>
          <w:rFonts w:hint="eastAsia" w:ascii="宋体" w:hAnsi="宋体" w:eastAsia="宋体" w:cs="宋体"/>
          <w:sz w:val="24"/>
          <w:szCs w:val="24"/>
        </w:rPr>
        <w:t>我单位参加贵公司组织的</w:t>
      </w:r>
      <w:r>
        <w:rPr>
          <w:rFonts w:hint="eastAsia" w:ascii="宋体" w:hAnsi="宋体" w:eastAsia="宋体" w:cs="宋体"/>
          <w:sz w:val="24"/>
          <w:szCs w:val="24"/>
          <w:u w:val="single"/>
        </w:rPr>
        <w:t xml:space="preserve">    （项目名称）       </w:t>
      </w:r>
      <w:r>
        <w:rPr>
          <w:rFonts w:hint="eastAsia" w:ascii="宋体" w:hAnsi="宋体" w:eastAsia="宋体" w:cs="宋体"/>
          <w:sz w:val="24"/>
          <w:szCs w:val="24"/>
        </w:rPr>
        <w:t>（采购编号：）政府采购活动。我单位在此郑重承诺:我单位具有履行合同所必需的设备和专业技术服务能力，完全符合《中华人民共和国政府采购法》第二十二条规定的供应商资格条件，按照采购文件的要求提交投标文件（响应文件），并对所提供的全部资料的真实性承担法律责任。</w:t>
      </w:r>
    </w:p>
    <w:p>
      <w:pPr>
        <w:spacing w:after="0" w:line="400" w:lineRule="exact"/>
        <w:ind w:firstLine="480" w:firstLineChars="200"/>
        <w:rPr>
          <w:rFonts w:ascii="宋体" w:hAnsi="宋体" w:eastAsia="宋体" w:cs="宋体"/>
          <w:sz w:val="24"/>
          <w:szCs w:val="24"/>
        </w:rPr>
      </w:pPr>
      <w:r>
        <w:rPr>
          <w:rFonts w:hint="eastAsia" w:ascii="宋体" w:hAnsi="宋体" w:eastAsia="宋体" w:cs="宋体"/>
          <w:sz w:val="24"/>
          <w:szCs w:val="24"/>
        </w:rPr>
        <w:t>特此承诺。</w:t>
      </w:r>
    </w:p>
    <w:p>
      <w:pPr>
        <w:spacing w:after="0" w:line="400" w:lineRule="exact"/>
        <w:ind w:firstLine="480" w:firstLineChars="200"/>
        <w:rPr>
          <w:rFonts w:ascii="宋体" w:hAnsi="宋体" w:eastAsia="宋体" w:cs="宋体"/>
          <w:sz w:val="24"/>
          <w:szCs w:val="24"/>
        </w:rPr>
      </w:pPr>
    </w:p>
    <w:p>
      <w:pPr>
        <w:spacing w:line="500" w:lineRule="exact"/>
        <w:ind w:firstLine="3720" w:firstLineChars="1550"/>
        <w:rPr>
          <w:rFonts w:ascii="宋体" w:hAnsi="宋体" w:eastAsia="宋体"/>
          <w:color w:val="000000"/>
          <w:sz w:val="24"/>
        </w:rPr>
      </w:pPr>
      <w:r>
        <w:rPr>
          <w:rFonts w:hint="eastAsia" w:ascii="宋体" w:hAnsi="宋体" w:eastAsia="宋体"/>
          <w:sz w:val="24"/>
        </w:rPr>
        <w:t>供应商：</w:t>
      </w:r>
      <w:r>
        <w:rPr>
          <w:rFonts w:hint="eastAsia" w:ascii="宋体" w:hAnsi="宋体" w:eastAsia="宋体"/>
          <w:sz w:val="24"/>
          <w:u w:val="single"/>
        </w:rPr>
        <w:t xml:space="preserve">         （单位名称并盖公章） </w:t>
      </w:r>
    </w:p>
    <w:p>
      <w:pPr>
        <w:spacing w:line="500" w:lineRule="exact"/>
        <w:ind w:firstLine="3720" w:firstLineChars="1550"/>
        <w:rPr>
          <w:rFonts w:ascii="宋体" w:hAnsi="宋体" w:eastAsia="宋体"/>
          <w:color w:val="000000"/>
          <w:sz w:val="24"/>
        </w:rPr>
      </w:pPr>
      <w:r>
        <w:rPr>
          <w:rFonts w:hint="eastAsia" w:ascii="宋体" w:hAnsi="宋体" w:eastAsia="宋体"/>
          <w:sz w:val="24"/>
        </w:rPr>
        <w:t>法定代表人或委托代理人：</w:t>
      </w:r>
      <w:r>
        <w:rPr>
          <w:rFonts w:hint="eastAsia" w:ascii="宋体" w:hAnsi="宋体" w:eastAsia="宋体"/>
          <w:sz w:val="24"/>
          <w:u w:val="single"/>
        </w:rPr>
        <w:t xml:space="preserve">     （签字）   </w:t>
      </w:r>
    </w:p>
    <w:p>
      <w:pPr>
        <w:pStyle w:val="20"/>
        <w:spacing w:line="500" w:lineRule="exact"/>
        <w:ind w:firstLine="3720" w:firstLineChars="1550"/>
        <w:rPr>
          <w:rFonts w:hAnsi="宋体"/>
          <w:sz w:val="24"/>
        </w:rPr>
      </w:pPr>
      <w:r>
        <w:rPr>
          <w:rFonts w:hint="eastAsia" w:hAnsi="宋体"/>
          <w:sz w:val="24"/>
        </w:rPr>
        <w:t>日期：  年  月  日</w:t>
      </w:r>
    </w:p>
    <w:p>
      <w:pPr>
        <w:spacing w:before="120" w:beforeLines="50" w:after="50" w:line="360" w:lineRule="auto"/>
        <w:rPr>
          <w:rFonts w:ascii="宋体" w:hAnsi="宋体" w:eastAsia="宋体" w:cs="宋体"/>
          <w:szCs w:val="21"/>
        </w:rPr>
      </w:pPr>
    </w:p>
    <w:p>
      <w:pPr>
        <w:spacing w:before="120" w:beforeLines="50" w:after="50" w:line="360" w:lineRule="auto"/>
        <w:rPr>
          <w:rFonts w:ascii="宋体" w:hAnsi="宋体" w:eastAsia="宋体" w:cs="宋体"/>
          <w:szCs w:val="21"/>
        </w:rPr>
      </w:pPr>
      <w:r>
        <w:rPr>
          <w:rFonts w:hint="eastAsia" w:ascii="宋体" w:hAnsi="宋体" w:eastAsia="宋体" w:cs="宋体"/>
          <w:szCs w:val="21"/>
        </w:rPr>
        <w:t>附：我单位具备履行合同所必需的设备、项目实施人员专业技术服务能力证明材料（如有可以提供）</w:t>
      </w:r>
    </w:p>
    <w:p>
      <w:pPr>
        <w:adjustRightInd/>
        <w:snapToGrid/>
        <w:spacing w:line="220" w:lineRule="atLeast"/>
        <w:rPr>
          <w:rFonts w:ascii="宋体" w:hAnsi="宋体" w:eastAsia="宋体"/>
          <w:b/>
          <w:sz w:val="24"/>
          <w:szCs w:val="24"/>
        </w:rPr>
      </w:pPr>
      <w:r>
        <w:rPr>
          <w:rFonts w:ascii="宋体" w:hAnsi="宋体" w:eastAsia="宋体"/>
          <w:b/>
          <w:sz w:val="24"/>
          <w:szCs w:val="24"/>
        </w:rPr>
        <w:br w:type="page"/>
      </w:r>
    </w:p>
    <w:p>
      <w:pPr>
        <w:adjustRightInd/>
        <w:snapToGrid/>
        <w:spacing w:line="220" w:lineRule="atLeast"/>
        <w:rPr>
          <w:rFonts w:ascii="宋体" w:hAnsi="宋体" w:eastAsia="宋体"/>
          <w:b/>
          <w:sz w:val="24"/>
          <w:szCs w:val="24"/>
        </w:rPr>
      </w:pPr>
    </w:p>
    <w:p>
      <w:pPr>
        <w:adjustRightInd/>
        <w:snapToGrid/>
        <w:spacing w:line="220" w:lineRule="atLeast"/>
        <w:rPr>
          <w:rFonts w:ascii="宋体" w:hAnsi="宋体" w:eastAsia="宋体"/>
          <w:b/>
          <w:sz w:val="24"/>
          <w:szCs w:val="24"/>
        </w:rPr>
      </w:pPr>
      <w:r>
        <w:rPr>
          <w:rFonts w:hint="eastAsia" w:ascii="宋体" w:hAnsi="宋体" w:eastAsia="宋体"/>
          <w:b/>
          <w:sz w:val="24"/>
          <w:szCs w:val="24"/>
        </w:rPr>
        <w:t>附件七：</w:t>
      </w:r>
    </w:p>
    <w:p>
      <w:pPr>
        <w:pStyle w:val="20"/>
        <w:spacing w:line="400" w:lineRule="exact"/>
        <w:rPr>
          <w:rFonts w:hAnsi="宋体"/>
          <w:b/>
          <w:szCs w:val="21"/>
        </w:rPr>
      </w:pPr>
    </w:p>
    <w:p>
      <w:pPr>
        <w:pStyle w:val="20"/>
        <w:spacing w:line="400" w:lineRule="exact"/>
        <w:jc w:val="center"/>
        <w:rPr>
          <w:rFonts w:hAnsi="宋体"/>
          <w:b/>
          <w:sz w:val="28"/>
          <w:szCs w:val="28"/>
        </w:rPr>
      </w:pPr>
      <w:r>
        <w:rPr>
          <w:rFonts w:hint="eastAsia" w:hAnsi="宋体"/>
          <w:b/>
          <w:sz w:val="28"/>
          <w:szCs w:val="28"/>
        </w:rPr>
        <w:t>参加政府采购活动前三年内在经营活动中没有重大违法记录的书面声明</w:t>
      </w:r>
    </w:p>
    <w:p>
      <w:pPr>
        <w:pStyle w:val="20"/>
        <w:spacing w:line="400" w:lineRule="exact"/>
        <w:rPr>
          <w:rFonts w:hAnsi="宋体"/>
          <w:szCs w:val="21"/>
        </w:rPr>
      </w:pPr>
    </w:p>
    <w:p>
      <w:pPr>
        <w:pStyle w:val="20"/>
        <w:spacing w:line="400" w:lineRule="exact"/>
        <w:rPr>
          <w:rFonts w:hAnsi="宋体"/>
          <w:szCs w:val="21"/>
        </w:rPr>
      </w:pPr>
    </w:p>
    <w:p>
      <w:pPr>
        <w:pStyle w:val="20"/>
        <w:spacing w:line="500" w:lineRule="exact"/>
        <w:rPr>
          <w:rFonts w:hAnsi="宋体"/>
          <w:sz w:val="24"/>
          <w:szCs w:val="24"/>
        </w:rPr>
      </w:pPr>
      <w:r>
        <w:rPr>
          <w:rFonts w:hint="eastAsia" w:hAnsi="宋体"/>
          <w:sz w:val="24"/>
          <w:szCs w:val="24"/>
        </w:rPr>
        <w:t>致：________(采购代理机构)</w:t>
      </w:r>
    </w:p>
    <w:p>
      <w:pPr>
        <w:pStyle w:val="20"/>
        <w:spacing w:line="500" w:lineRule="exact"/>
        <w:ind w:firstLine="480" w:firstLineChars="200"/>
        <w:rPr>
          <w:rFonts w:hAnsi="宋体"/>
          <w:sz w:val="24"/>
          <w:szCs w:val="24"/>
        </w:rPr>
      </w:pPr>
      <w:r>
        <w:rPr>
          <w:rFonts w:hint="eastAsia" w:hAnsi="宋体"/>
          <w:sz w:val="24"/>
          <w:szCs w:val="24"/>
        </w:rPr>
        <w:t>我单位参加贵公司组织的</w:t>
      </w:r>
      <w:r>
        <w:rPr>
          <w:rFonts w:hint="eastAsia" w:hAnsi="宋体"/>
          <w:sz w:val="24"/>
          <w:szCs w:val="24"/>
          <w:u w:val="single"/>
        </w:rPr>
        <w:t>（项目名称）</w:t>
      </w:r>
      <w:r>
        <w:rPr>
          <w:rFonts w:hint="eastAsia" w:hAnsi="宋体"/>
          <w:sz w:val="24"/>
          <w:szCs w:val="24"/>
        </w:rPr>
        <w:t>（采购编号：）政府采购活动。我单位在此郑重声明，我单位参加本项目的政府采购活动前三年内在经营活动中没有重大违法记录（重大违法记录是指供应商因违法经营受到刑事处罚或者责令停产停业、吊销许可证或者执照、较大数额罚款等行政处罚），未被列入失信被执行人、重大税收违法案件当事人名单、政府采购严重违法失信行为记录名单，完全符合《中华人民共和国政府采购法》第二十二条规定的供应商资格条件，我方对此声明负全部法律责任。</w:t>
      </w:r>
    </w:p>
    <w:p>
      <w:pPr>
        <w:pStyle w:val="20"/>
        <w:spacing w:line="500" w:lineRule="exact"/>
        <w:ind w:firstLine="480" w:firstLineChars="200"/>
        <w:rPr>
          <w:rFonts w:hAnsi="宋体"/>
          <w:sz w:val="24"/>
          <w:szCs w:val="24"/>
        </w:rPr>
      </w:pPr>
      <w:r>
        <w:rPr>
          <w:rFonts w:hint="eastAsia" w:hAnsi="宋体"/>
          <w:sz w:val="24"/>
          <w:szCs w:val="24"/>
        </w:rPr>
        <w:t>特此承诺。</w:t>
      </w:r>
    </w:p>
    <w:p>
      <w:pPr>
        <w:pStyle w:val="20"/>
        <w:spacing w:line="400" w:lineRule="exact"/>
        <w:rPr>
          <w:rFonts w:hAnsi="宋体"/>
          <w:szCs w:val="21"/>
        </w:rPr>
      </w:pPr>
    </w:p>
    <w:p>
      <w:pPr>
        <w:pStyle w:val="20"/>
        <w:spacing w:line="300" w:lineRule="auto"/>
        <w:ind w:firstLine="1680" w:firstLineChars="700"/>
        <w:rPr>
          <w:rFonts w:hAnsi="宋体"/>
          <w:sz w:val="24"/>
          <w:szCs w:val="24"/>
        </w:rPr>
      </w:pPr>
    </w:p>
    <w:p>
      <w:pPr>
        <w:pStyle w:val="20"/>
        <w:spacing w:line="300" w:lineRule="auto"/>
        <w:ind w:firstLine="1680" w:firstLineChars="700"/>
        <w:rPr>
          <w:rFonts w:hAnsi="宋体"/>
          <w:sz w:val="24"/>
          <w:szCs w:val="24"/>
        </w:rPr>
      </w:pPr>
    </w:p>
    <w:p>
      <w:pPr>
        <w:pStyle w:val="20"/>
        <w:spacing w:line="300" w:lineRule="auto"/>
        <w:ind w:firstLine="1680" w:firstLineChars="700"/>
        <w:rPr>
          <w:rFonts w:hAnsi="宋体"/>
          <w:sz w:val="24"/>
          <w:szCs w:val="24"/>
        </w:rPr>
      </w:pPr>
    </w:p>
    <w:p>
      <w:pPr>
        <w:spacing w:line="500" w:lineRule="exact"/>
        <w:ind w:firstLine="3720" w:firstLineChars="1550"/>
        <w:rPr>
          <w:rFonts w:ascii="宋体" w:hAnsi="宋体" w:eastAsia="宋体"/>
          <w:color w:val="000000"/>
          <w:sz w:val="24"/>
        </w:rPr>
      </w:pPr>
      <w:r>
        <w:rPr>
          <w:rFonts w:hint="eastAsia" w:ascii="宋体" w:hAnsi="宋体" w:eastAsia="宋体"/>
          <w:sz w:val="24"/>
        </w:rPr>
        <w:t>供应商：</w:t>
      </w:r>
      <w:r>
        <w:rPr>
          <w:rFonts w:hint="eastAsia" w:ascii="宋体" w:hAnsi="宋体" w:eastAsia="宋体"/>
          <w:sz w:val="24"/>
          <w:u w:val="single"/>
        </w:rPr>
        <w:t xml:space="preserve">         （单位名称并盖公章） </w:t>
      </w:r>
    </w:p>
    <w:p>
      <w:pPr>
        <w:spacing w:line="500" w:lineRule="exact"/>
        <w:ind w:firstLine="3720" w:firstLineChars="1550"/>
        <w:rPr>
          <w:rFonts w:ascii="宋体" w:hAnsi="宋体" w:eastAsia="宋体"/>
          <w:color w:val="000000"/>
          <w:sz w:val="24"/>
        </w:rPr>
      </w:pPr>
      <w:r>
        <w:rPr>
          <w:rFonts w:hint="eastAsia" w:ascii="宋体" w:hAnsi="宋体" w:eastAsia="宋体"/>
          <w:sz w:val="24"/>
        </w:rPr>
        <w:t>法定代表人或委托代理人：</w:t>
      </w:r>
      <w:r>
        <w:rPr>
          <w:rFonts w:hint="eastAsia" w:ascii="宋体" w:hAnsi="宋体" w:eastAsia="宋体"/>
          <w:sz w:val="24"/>
          <w:u w:val="single"/>
        </w:rPr>
        <w:t xml:space="preserve">     （签字）   </w:t>
      </w:r>
    </w:p>
    <w:p>
      <w:pPr>
        <w:pStyle w:val="20"/>
        <w:spacing w:line="500" w:lineRule="exact"/>
        <w:ind w:firstLine="3720" w:firstLineChars="1550"/>
        <w:rPr>
          <w:rFonts w:hAnsi="宋体"/>
          <w:sz w:val="24"/>
        </w:rPr>
      </w:pPr>
      <w:r>
        <w:rPr>
          <w:rFonts w:hint="eastAsia" w:hAnsi="宋体"/>
          <w:sz w:val="24"/>
        </w:rPr>
        <w:t>日期：  年  月  日</w:t>
      </w:r>
    </w:p>
    <w:p>
      <w:pPr>
        <w:pStyle w:val="20"/>
        <w:spacing w:line="400" w:lineRule="exact"/>
        <w:rPr>
          <w:rFonts w:hAnsi="宋体"/>
          <w:szCs w:val="21"/>
        </w:rPr>
      </w:pPr>
    </w:p>
    <w:p>
      <w:pPr>
        <w:spacing w:before="120" w:beforeLines="50" w:after="50"/>
        <w:rPr>
          <w:rFonts w:ascii="宋体" w:hAnsi="宋体" w:eastAsia="宋体"/>
          <w:szCs w:val="21"/>
        </w:rPr>
      </w:pPr>
      <w:r>
        <w:rPr>
          <w:rFonts w:ascii="宋体" w:hAnsi="宋体" w:eastAsia="宋体"/>
          <w:szCs w:val="21"/>
        </w:rPr>
        <w:br w:type="page"/>
      </w:r>
    </w:p>
    <w:p>
      <w:pPr>
        <w:pStyle w:val="20"/>
        <w:spacing w:line="440" w:lineRule="exact"/>
        <w:rPr>
          <w:rFonts w:hAnsi="宋体"/>
          <w:b/>
          <w:sz w:val="24"/>
          <w:szCs w:val="24"/>
        </w:rPr>
      </w:pPr>
      <w:r>
        <w:rPr>
          <w:rFonts w:hint="eastAsia" w:hAnsi="宋体"/>
          <w:b/>
          <w:sz w:val="24"/>
          <w:szCs w:val="24"/>
        </w:rPr>
        <w:t>附件八：</w:t>
      </w:r>
    </w:p>
    <w:p>
      <w:pPr>
        <w:pStyle w:val="20"/>
        <w:spacing w:line="400" w:lineRule="exact"/>
        <w:rPr>
          <w:rFonts w:hAnsi="宋体"/>
          <w:szCs w:val="21"/>
        </w:rPr>
      </w:pPr>
    </w:p>
    <w:p>
      <w:pPr>
        <w:pStyle w:val="102"/>
        <w:ind w:firstLine="0" w:firstLineChars="0"/>
        <w:jc w:val="center"/>
        <w:rPr>
          <w:rFonts w:ascii="宋体" w:hAnsi="宋体"/>
          <w:b/>
          <w:sz w:val="30"/>
          <w:szCs w:val="30"/>
        </w:rPr>
      </w:pPr>
      <w:r>
        <w:rPr>
          <w:rFonts w:hint="eastAsia" w:ascii="宋体" w:hAnsi="宋体"/>
          <w:b/>
          <w:sz w:val="30"/>
          <w:szCs w:val="30"/>
        </w:rPr>
        <w:t>供应商控股及管理关系情况申报表</w:t>
      </w:r>
    </w:p>
    <w:p>
      <w:pPr>
        <w:spacing w:line="440" w:lineRule="exact"/>
        <w:rPr>
          <w:rFonts w:ascii="宋体" w:hAnsi="宋体" w:eastAsia="宋体"/>
          <w:sz w:val="24"/>
          <w:szCs w:val="24"/>
        </w:rPr>
      </w:pPr>
    </w:p>
    <w:p>
      <w:pPr>
        <w:spacing w:line="440" w:lineRule="exact"/>
        <w:rPr>
          <w:rFonts w:ascii="宋体" w:hAnsi="宋体" w:eastAsia="宋体"/>
          <w:kern w:val="2"/>
          <w:sz w:val="24"/>
          <w:szCs w:val="24"/>
        </w:rPr>
      </w:pPr>
      <w:r>
        <w:rPr>
          <w:rFonts w:hint="eastAsia" w:ascii="宋体" w:hAnsi="宋体" w:eastAsia="宋体"/>
          <w:sz w:val="24"/>
          <w:szCs w:val="24"/>
        </w:rPr>
        <w:t>致：________(采购代理机构)</w:t>
      </w:r>
    </w:p>
    <w:p>
      <w:pPr>
        <w:spacing w:line="440" w:lineRule="exact"/>
        <w:ind w:firstLine="480" w:firstLineChars="200"/>
        <w:rPr>
          <w:rFonts w:ascii="宋体" w:hAnsi="宋体" w:eastAsia="宋体"/>
          <w:kern w:val="2"/>
          <w:sz w:val="24"/>
          <w:szCs w:val="24"/>
        </w:rPr>
      </w:pPr>
      <w:r>
        <w:rPr>
          <w:rFonts w:hint="eastAsia" w:ascii="宋体" w:hAnsi="宋体" w:eastAsia="宋体"/>
          <w:kern w:val="2"/>
          <w:sz w:val="24"/>
          <w:szCs w:val="24"/>
        </w:rPr>
        <w:t>我单位参加</w:t>
      </w:r>
      <w:r>
        <w:rPr>
          <w:rFonts w:hint="eastAsia" w:ascii="宋体" w:hAnsi="宋体" w:eastAsia="宋体"/>
          <w:kern w:val="2"/>
          <w:sz w:val="24"/>
          <w:szCs w:val="24"/>
          <w:u w:val="single"/>
        </w:rPr>
        <w:t xml:space="preserve">   （项目名称）      </w:t>
      </w:r>
      <w:r>
        <w:rPr>
          <w:rFonts w:hint="eastAsia" w:ascii="宋体" w:hAnsi="宋体" w:eastAsia="宋体"/>
          <w:kern w:val="2"/>
          <w:sz w:val="24"/>
          <w:szCs w:val="24"/>
        </w:rPr>
        <w:t>的竞标，根据《中华人民共和国政府采购法》及相关规定，特就本单位控股及管理关系情况申报如下，并承担申报不实的责任。</w:t>
      </w:r>
    </w:p>
    <w:tbl>
      <w:tblPr>
        <w:tblStyle w:val="39"/>
        <w:tblW w:w="89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9"/>
        <w:gridCol w:w="2627"/>
        <w:gridCol w:w="3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449" w:type="dxa"/>
            <w:vAlign w:val="center"/>
          </w:tcPr>
          <w:p>
            <w:pPr>
              <w:spacing w:line="440" w:lineRule="exact"/>
              <w:rPr>
                <w:rFonts w:ascii="宋体" w:hAnsi="宋体" w:eastAsia="宋体"/>
                <w:kern w:val="2"/>
                <w:sz w:val="24"/>
                <w:szCs w:val="24"/>
              </w:rPr>
            </w:pPr>
            <w:r>
              <w:rPr>
                <w:rFonts w:hint="eastAsia" w:ascii="宋体" w:hAnsi="宋体" w:eastAsia="宋体"/>
                <w:kern w:val="2"/>
                <w:sz w:val="24"/>
                <w:szCs w:val="24"/>
              </w:rPr>
              <w:t>供应商名称</w:t>
            </w:r>
          </w:p>
        </w:tc>
        <w:tc>
          <w:tcPr>
            <w:tcW w:w="6455" w:type="dxa"/>
            <w:gridSpan w:val="2"/>
            <w:vAlign w:val="center"/>
          </w:tcPr>
          <w:p>
            <w:pPr>
              <w:spacing w:line="440" w:lineRule="exact"/>
              <w:rPr>
                <w:rFonts w:ascii="宋体" w:hAnsi="宋体" w:eastAsia="宋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2449" w:type="dxa"/>
            <w:vMerge w:val="restart"/>
            <w:vAlign w:val="center"/>
          </w:tcPr>
          <w:p>
            <w:pPr>
              <w:spacing w:after="0" w:line="360" w:lineRule="exact"/>
              <w:rPr>
                <w:rFonts w:ascii="宋体" w:hAnsi="宋体" w:eastAsia="宋体"/>
                <w:kern w:val="2"/>
                <w:sz w:val="24"/>
                <w:szCs w:val="24"/>
              </w:rPr>
            </w:pPr>
            <w:r>
              <w:rPr>
                <w:rFonts w:hint="eastAsia" w:ascii="宋体" w:hAnsi="宋体" w:eastAsia="宋体"/>
                <w:kern w:val="2"/>
                <w:sz w:val="24"/>
                <w:szCs w:val="24"/>
              </w:rPr>
              <w:t>法定代表人</w:t>
            </w:r>
            <w:r>
              <w:rPr>
                <w:rFonts w:ascii="宋体" w:hAnsi="宋体" w:eastAsia="宋体"/>
                <w:kern w:val="2"/>
                <w:sz w:val="24"/>
                <w:szCs w:val="24"/>
              </w:rPr>
              <w:t>/</w:t>
            </w:r>
            <w:r>
              <w:rPr>
                <w:rFonts w:hint="eastAsia" w:ascii="宋体" w:hAnsi="宋体" w:eastAsia="宋体"/>
                <w:kern w:val="2"/>
                <w:sz w:val="24"/>
                <w:szCs w:val="24"/>
              </w:rPr>
              <w:t>单位负责人</w:t>
            </w:r>
          </w:p>
        </w:tc>
        <w:tc>
          <w:tcPr>
            <w:tcW w:w="2627" w:type="dxa"/>
            <w:vAlign w:val="center"/>
          </w:tcPr>
          <w:p>
            <w:pPr>
              <w:spacing w:after="0" w:line="360" w:lineRule="exact"/>
              <w:rPr>
                <w:rFonts w:ascii="宋体" w:hAnsi="宋体" w:eastAsia="宋体"/>
                <w:kern w:val="2"/>
                <w:sz w:val="24"/>
                <w:szCs w:val="24"/>
              </w:rPr>
            </w:pPr>
            <w:r>
              <w:rPr>
                <w:rFonts w:hint="eastAsia" w:ascii="宋体" w:hAnsi="宋体" w:eastAsia="宋体"/>
                <w:kern w:val="2"/>
                <w:sz w:val="24"/>
                <w:szCs w:val="24"/>
              </w:rPr>
              <w:t>姓名</w:t>
            </w:r>
          </w:p>
        </w:tc>
        <w:tc>
          <w:tcPr>
            <w:tcW w:w="3828" w:type="dxa"/>
            <w:vAlign w:val="center"/>
          </w:tcPr>
          <w:p>
            <w:pPr>
              <w:spacing w:line="440" w:lineRule="exact"/>
              <w:rPr>
                <w:rFonts w:ascii="宋体" w:hAnsi="宋体" w:eastAsia="宋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2449" w:type="dxa"/>
            <w:vMerge w:val="continue"/>
            <w:vAlign w:val="center"/>
          </w:tcPr>
          <w:p>
            <w:pPr>
              <w:spacing w:after="0" w:line="360" w:lineRule="exact"/>
              <w:rPr>
                <w:rFonts w:ascii="宋体" w:hAnsi="宋体" w:eastAsia="宋体"/>
                <w:kern w:val="2"/>
                <w:sz w:val="24"/>
                <w:szCs w:val="24"/>
              </w:rPr>
            </w:pPr>
          </w:p>
        </w:tc>
        <w:tc>
          <w:tcPr>
            <w:tcW w:w="2627" w:type="dxa"/>
            <w:vAlign w:val="center"/>
          </w:tcPr>
          <w:p>
            <w:pPr>
              <w:spacing w:after="0" w:line="360" w:lineRule="exact"/>
              <w:rPr>
                <w:rFonts w:ascii="宋体" w:hAnsi="宋体" w:eastAsia="宋体"/>
                <w:kern w:val="2"/>
                <w:sz w:val="24"/>
                <w:szCs w:val="24"/>
              </w:rPr>
            </w:pPr>
            <w:r>
              <w:rPr>
                <w:rFonts w:hint="eastAsia" w:ascii="宋体" w:hAnsi="宋体" w:eastAsia="宋体"/>
                <w:kern w:val="2"/>
                <w:sz w:val="24"/>
                <w:szCs w:val="24"/>
              </w:rPr>
              <w:t>身份证号</w:t>
            </w:r>
          </w:p>
        </w:tc>
        <w:tc>
          <w:tcPr>
            <w:tcW w:w="3828" w:type="dxa"/>
            <w:vAlign w:val="center"/>
          </w:tcPr>
          <w:p>
            <w:pPr>
              <w:spacing w:line="440" w:lineRule="exact"/>
              <w:rPr>
                <w:rFonts w:ascii="宋体" w:hAnsi="宋体" w:eastAsia="宋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2449" w:type="dxa"/>
            <w:vAlign w:val="center"/>
          </w:tcPr>
          <w:p>
            <w:pPr>
              <w:spacing w:after="0" w:line="360" w:lineRule="exact"/>
              <w:rPr>
                <w:rFonts w:ascii="宋体" w:hAnsi="宋体" w:eastAsia="宋体"/>
                <w:kern w:val="2"/>
                <w:sz w:val="24"/>
                <w:szCs w:val="24"/>
              </w:rPr>
            </w:pPr>
            <w:r>
              <w:rPr>
                <w:rFonts w:hint="eastAsia" w:ascii="宋体" w:hAnsi="宋体" w:eastAsia="宋体"/>
                <w:kern w:val="2"/>
                <w:sz w:val="24"/>
                <w:szCs w:val="24"/>
              </w:rPr>
              <w:t>控股股东</w:t>
            </w:r>
            <w:r>
              <w:rPr>
                <w:rFonts w:ascii="宋体" w:hAnsi="宋体" w:eastAsia="宋体"/>
                <w:kern w:val="2"/>
                <w:sz w:val="24"/>
                <w:szCs w:val="24"/>
              </w:rPr>
              <w:t>/</w:t>
            </w:r>
            <w:r>
              <w:rPr>
                <w:rFonts w:hint="eastAsia" w:ascii="宋体" w:hAnsi="宋体" w:eastAsia="宋体"/>
                <w:kern w:val="2"/>
                <w:sz w:val="24"/>
                <w:szCs w:val="24"/>
              </w:rPr>
              <w:t>投资人名称及出资比例</w:t>
            </w:r>
          </w:p>
        </w:tc>
        <w:tc>
          <w:tcPr>
            <w:tcW w:w="6455" w:type="dxa"/>
            <w:gridSpan w:val="2"/>
            <w:vAlign w:val="center"/>
          </w:tcPr>
          <w:p>
            <w:pPr>
              <w:spacing w:after="0" w:line="360" w:lineRule="exact"/>
              <w:rPr>
                <w:rFonts w:ascii="宋体" w:hAnsi="宋体" w:eastAsia="宋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2449" w:type="dxa"/>
            <w:vAlign w:val="center"/>
          </w:tcPr>
          <w:p>
            <w:pPr>
              <w:spacing w:after="0" w:line="360" w:lineRule="exact"/>
              <w:rPr>
                <w:rFonts w:ascii="宋体" w:hAnsi="宋体" w:eastAsia="宋体"/>
                <w:kern w:val="2"/>
                <w:sz w:val="24"/>
                <w:szCs w:val="24"/>
              </w:rPr>
            </w:pPr>
            <w:r>
              <w:rPr>
                <w:rFonts w:hint="eastAsia" w:ascii="宋体" w:hAnsi="宋体" w:eastAsia="宋体"/>
                <w:kern w:val="2"/>
                <w:sz w:val="24"/>
                <w:szCs w:val="24"/>
              </w:rPr>
              <w:t>非控股股东</w:t>
            </w:r>
            <w:r>
              <w:rPr>
                <w:rFonts w:ascii="宋体" w:hAnsi="宋体" w:eastAsia="宋体"/>
                <w:kern w:val="2"/>
                <w:sz w:val="24"/>
                <w:szCs w:val="24"/>
              </w:rPr>
              <w:t>/</w:t>
            </w:r>
            <w:r>
              <w:rPr>
                <w:rFonts w:hint="eastAsia" w:ascii="宋体" w:hAnsi="宋体" w:eastAsia="宋体"/>
                <w:kern w:val="2"/>
                <w:sz w:val="24"/>
                <w:szCs w:val="24"/>
              </w:rPr>
              <w:t>投资人名称及出资比例</w:t>
            </w:r>
          </w:p>
        </w:tc>
        <w:tc>
          <w:tcPr>
            <w:tcW w:w="6455" w:type="dxa"/>
            <w:gridSpan w:val="2"/>
            <w:vAlign w:val="center"/>
          </w:tcPr>
          <w:p>
            <w:pPr>
              <w:spacing w:after="0" w:line="360" w:lineRule="exact"/>
              <w:rPr>
                <w:rFonts w:ascii="宋体" w:hAnsi="宋体" w:eastAsia="宋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2449" w:type="dxa"/>
            <w:vMerge w:val="restart"/>
            <w:vAlign w:val="center"/>
          </w:tcPr>
          <w:p>
            <w:pPr>
              <w:spacing w:after="0" w:line="360" w:lineRule="exact"/>
              <w:rPr>
                <w:rFonts w:ascii="宋体" w:hAnsi="宋体" w:eastAsia="宋体"/>
                <w:kern w:val="2"/>
                <w:sz w:val="24"/>
                <w:szCs w:val="24"/>
              </w:rPr>
            </w:pPr>
            <w:r>
              <w:rPr>
                <w:rFonts w:hint="eastAsia" w:ascii="宋体" w:hAnsi="宋体" w:eastAsia="宋体"/>
                <w:kern w:val="2"/>
                <w:sz w:val="24"/>
                <w:szCs w:val="24"/>
              </w:rPr>
              <w:t>管理关系单位名称</w:t>
            </w:r>
          </w:p>
        </w:tc>
        <w:tc>
          <w:tcPr>
            <w:tcW w:w="2627" w:type="dxa"/>
            <w:vAlign w:val="center"/>
          </w:tcPr>
          <w:p>
            <w:pPr>
              <w:spacing w:after="0" w:line="360" w:lineRule="exact"/>
              <w:rPr>
                <w:rFonts w:ascii="宋体" w:hAnsi="宋体" w:eastAsia="宋体"/>
                <w:kern w:val="2"/>
                <w:sz w:val="24"/>
                <w:szCs w:val="24"/>
              </w:rPr>
            </w:pPr>
            <w:r>
              <w:rPr>
                <w:rFonts w:hint="eastAsia" w:ascii="宋体" w:hAnsi="宋体" w:eastAsia="宋体"/>
                <w:kern w:val="2"/>
                <w:sz w:val="24"/>
                <w:szCs w:val="24"/>
              </w:rPr>
              <w:t>管理关系单位名称</w:t>
            </w:r>
          </w:p>
        </w:tc>
        <w:tc>
          <w:tcPr>
            <w:tcW w:w="3828" w:type="dxa"/>
            <w:vAlign w:val="center"/>
          </w:tcPr>
          <w:p>
            <w:pPr>
              <w:spacing w:line="440" w:lineRule="exact"/>
              <w:rPr>
                <w:rFonts w:ascii="宋体" w:hAnsi="宋体" w:eastAsia="宋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2449" w:type="dxa"/>
            <w:vMerge w:val="continue"/>
            <w:vAlign w:val="center"/>
          </w:tcPr>
          <w:p>
            <w:pPr>
              <w:spacing w:after="0" w:line="360" w:lineRule="exact"/>
              <w:rPr>
                <w:rFonts w:ascii="宋体" w:hAnsi="宋体" w:eastAsia="宋体"/>
                <w:kern w:val="2"/>
                <w:sz w:val="24"/>
                <w:szCs w:val="24"/>
              </w:rPr>
            </w:pPr>
          </w:p>
        </w:tc>
        <w:tc>
          <w:tcPr>
            <w:tcW w:w="2627" w:type="dxa"/>
            <w:vAlign w:val="center"/>
          </w:tcPr>
          <w:p>
            <w:pPr>
              <w:spacing w:after="0" w:line="360" w:lineRule="exact"/>
              <w:rPr>
                <w:rFonts w:ascii="宋体" w:hAnsi="宋体" w:eastAsia="宋体"/>
                <w:kern w:val="2"/>
                <w:sz w:val="24"/>
                <w:szCs w:val="24"/>
              </w:rPr>
            </w:pPr>
            <w:r>
              <w:rPr>
                <w:rFonts w:hint="eastAsia" w:ascii="宋体" w:hAnsi="宋体" w:eastAsia="宋体"/>
                <w:kern w:val="2"/>
                <w:sz w:val="24"/>
                <w:szCs w:val="24"/>
              </w:rPr>
              <w:t>被管理关系单位名称</w:t>
            </w:r>
          </w:p>
        </w:tc>
        <w:tc>
          <w:tcPr>
            <w:tcW w:w="3828" w:type="dxa"/>
            <w:vAlign w:val="center"/>
          </w:tcPr>
          <w:p>
            <w:pPr>
              <w:spacing w:line="440" w:lineRule="exact"/>
              <w:rPr>
                <w:rFonts w:ascii="宋体" w:hAnsi="宋体" w:eastAsia="宋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8904" w:type="dxa"/>
            <w:gridSpan w:val="3"/>
            <w:vAlign w:val="center"/>
          </w:tcPr>
          <w:p>
            <w:pPr>
              <w:spacing w:line="440" w:lineRule="exact"/>
              <w:rPr>
                <w:rFonts w:ascii="宋体" w:hAnsi="宋体" w:eastAsia="宋体"/>
                <w:kern w:val="2"/>
                <w:sz w:val="24"/>
                <w:szCs w:val="24"/>
              </w:rPr>
            </w:pPr>
            <w:r>
              <w:rPr>
                <w:rFonts w:hint="eastAsia" w:ascii="宋体" w:hAnsi="宋体" w:eastAsia="宋体"/>
                <w:kern w:val="2"/>
                <w:sz w:val="24"/>
                <w:szCs w:val="24"/>
              </w:rPr>
              <w:t>备注：</w:t>
            </w:r>
          </w:p>
        </w:tc>
      </w:tr>
    </w:tbl>
    <w:p>
      <w:pPr>
        <w:spacing w:after="0" w:line="340" w:lineRule="exact"/>
        <w:rPr>
          <w:rFonts w:ascii="宋体" w:hAnsi="宋体" w:eastAsia="宋体"/>
          <w:kern w:val="2"/>
          <w:sz w:val="24"/>
          <w:szCs w:val="24"/>
        </w:rPr>
      </w:pPr>
      <w:r>
        <w:rPr>
          <w:rFonts w:hint="eastAsia" w:ascii="宋体" w:hAnsi="宋体" w:eastAsia="宋体"/>
          <w:kern w:val="2"/>
          <w:sz w:val="24"/>
          <w:szCs w:val="24"/>
        </w:rPr>
        <w:t>注：</w:t>
      </w:r>
    </w:p>
    <w:p>
      <w:pPr>
        <w:pStyle w:val="102"/>
        <w:numPr>
          <w:ilvl w:val="3"/>
          <w:numId w:val="10"/>
        </w:numPr>
        <w:adjustRightInd w:val="0"/>
        <w:snapToGrid w:val="0"/>
        <w:spacing w:line="340" w:lineRule="exact"/>
        <w:ind w:left="0" w:firstLine="480"/>
        <w:rPr>
          <w:rFonts w:ascii="宋体" w:hAnsi="宋体" w:cstheme="minorBidi"/>
          <w:sz w:val="24"/>
        </w:rPr>
      </w:pPr>
      <w:r>
        <w:rPr>
          <w:rFonts w:hint="eastAsia" w:ascii="宋体" w:hAnsi="宋体" w:cstheme="minorBidi"/>
          <w:sz w:val="24"/>
        </w:rPr>
        <w:t>控股股东</w:t>
      </w:r>
      <w:r>
        <w:rPr>
          <w:rFonts w:ascii="宋体" w:hAnsi="宋体" w:cstheme="minorBidi"/>
          <w:sz w:val="24"/>
        </w:rPr>
        <w:t>/</w:t>
      </w:r>
      <w:r>
        <w:rPr>
          <w:rFonts w:hint="eastAsia" w:ascii="宋体" w:hAnsi="宋体" w:cstheme="minorBidi"/>
          <w:sz w:val="24"/>
        </w:rPr>
        <w:t>投资人是指出资比例在</w:t>
      </w:r>
      <w:r>
        <w:rPr>
          <w:rFonts w:ascii="宋体" w:hAnsi="宋体" w:cstheme="minorBidi"/>
          <w:sz w:val="24"/>
        </w:rPr>
        <w:t>50%</w:t>
      </w:r>
      <w:r>
        <w:rPr>
          <w:rFonts w:hint="eastAsia" w:ascii="宋体" w:hAnsi="宋体" w:cstheme="minorBidi"/>
          <w:sz w:val="24"/>
        </w:rPr>
        <w:t>以上，或者出资比例不足</w:t>
      </w:r>
      <w:r>
        <w:rPr>
          <w:rFonts w:ascii="宋体" w:hAnsi="宋体" w:cstheme="minorBidi"/>
          <w:sz w:val="24"/>
        </w:rPr>
        <w:t>50%</w:t>
      </w:r>
      <w:r>
        <w:rPr>
          <w:rFonts w:hint="eastAsia" w:ascii="宋体" w:hAnsi="宋体" w:cstheme="minorBidi"/>
          <w:sz w:val="24"/>
        </w:rPr>
        <w:t>，但享有公司股东会</w:t>
      </w:r>
      <w:r>
        <w:rPr>
          <w:rFonts w:ascii="宋体" w:hAnsi="宋体" w:cstheme="minorBidi"/>
          <w:sz w:val="24"/>
        </w:rPr>
        <w:t>/</w:t>
      </w:r>
      <w:r>
        <w:rPr>
          <w:rFonts w:hint="eastAsia" w:ascii="宋体" w:hAnsi="宋体" w:cstheme="minorBidi"/>
          <w:sz w:val="24"/>
        </w:rPr>
        <w:t>董事会控制权的投资方（含单位或者个人）；</w:t>
      </w:r>
    </w:p>
    <w:p>
      <w:pPr>
        <w:pStyle w:val="102"/>
        <w:numPr>
          <w:ilvl w:val="3"/>
          <w:numId w:val="10"/>
        </w:numPr>
        <w:adjustRightInd w:val="0"/>
        <w:snapToGrid w:val="0"/>
        <w:spacing w:line="340" w:lineRule="exact"/>
        <w:ind w:left="0" w:firstLine="480"/>
        <w:rPr>
          <w:rFonts w:ascii="宋体" w:hAnsi="宋体" w:cstheme="minorBidi"/>
          <w:sz w:val="24"/>
        </w:rPr>
      </w:pPr>
      <w:r>
        <w:rPr>
          <w:rFonts w:hint="eastAsia" w:ascii="宋体" w:hAnsi="宋体" w:cstheme="minorBidi"/>
          <w:sz w:val="24"/>
        </w:rPr>
        <w:t>管理关系单位是指与不具有出资持股关系的其他单位之间存在管理与被管理关系的单位；</w:t>
      </w:r>
    </w:p>
    <w:p>
      <w:pPr>
        <w:pStyle w:val="102"/>
        <w:numPr>
          <w:ilvl w:val="3"/>
          <w:numId w:val="10"/>
        </w:numPr>
        <w:adjustRightInd w:val="0"/>
        <w:snapToGrid w:val="0"/>
        <w:spacing w:line="340" w:lineRule="exact"/>
        <w:ind w:left="0" w:firstLine="480"/>
        <w:rPr>
          <w:rFonts w:ascii="宋体" w:hAnsi="宋体"/>
          <w:sz w:val="24"/>
        </w:rPr>
      </w:pPr>
      <w:r>
        <w:rPr>
          <w:rFonts w:hint="eastAsia" w:ascii="宋体" w:hAnsi="宋体" w:cstheme="minorBidi"/>
          <w:sz w:val="24"/>
        </w:rPr>
        <w:t>如未有相关情况，请在相应栏填写“无”。</w:t>
      </w:r>
    </w:p>
    <w:p>
      <w:pPr>
        <w:pStyle w:val="20"/>
        <w:spacing w:line="300" w:lineRule="auto"/>
        <w:ind w:firstLine="1680" w:firstLineChars="700"/>
        <w:rPr>
          <w:rFonts w:hAnsi="宋体"/>
          <w:sz w:val="24"/>
          <w:szCs w:val="24"/>
        </w:rPr>
      </w:pPr>
    </w:p>
    <w:p>
      <w:pPr>
        <w:spacing w:line="500" w:lineRule="exact"/>
        <w:ind w:firstLine="3720" w:firstLineChars="1550"/>
        <w:rPr>
          <w:rFonts w:ascii="宋体" w:hAnsi="宋体" w:eastAsia="宋体"/>
          <w:color w:val="000000"/>
          <w:sz w:val="24"/>
        </w:rPr>
      </w:pPr>
      <w:r>
        <w:rPr>
          <w:rFonts w:hint="eastAsia" w:ascii="宋体" w:hAnsi="宋体" w:eastAsia="宋体"/>
          <w:sz w:val="24"/>
        </w:rPr>
        <w:t>供应商：</w:t>
      </w:r>
      <w:r>
        <w:rPr>
          <w:rFonts w:hint="eastAsia" w:ascii="宋体" w:hAnsi="宋体" w:eastAsia="宋体"/>
          <w:sz w:val="24"/>
          <w:u w:val="single"/>
        </w:rPr>
        <w:t xml:space="preserve">         （单位名称并盖公章） </w:t>
      </w:r>
    </w:p>
    <w:p>
      <w:pPr>
        <w:spacing w:line="500" w:lineRule="exact"/>
        <w:ind w:firstLine="3720" w:firstLineChars="1550"/>
        <w:rPr>
          <w:rFonts w:ascii="宋体" w:hAnsi="宋体" w:eastAsia="宋体"/>
          <w:color w:val="000000"/>
          <w:sz w:val="24"/>
        </w:rPr>
      </w:pPr>
      <w:r>
        <w:rPr>
          <w:rFonts w:hint="eastAsia" w:ascii="宋体" w:hAnsi="宋体" w:eastAsia="宋体"/>
          <w:sz w:val="24"/>
        </w:rPr>
        <w:t>法定代表人或委托代理人：</w:t>
      </w:r>
      <w:r>
        <w:rPr>
          <w:rFonts w:hint="eastAsia" w:ascii="宋体" w:hAnsi="宋体" w:eastAsia="宋体"/>
          <w:sz w:val="24"/>
          <w:u w:val="single"/>
        </w:rPr>
        <w:t xml:space="preserve">     （签字）   </w:t>
      </w:r>
    </w:p>
    <w:p>
      <w:pPr>
        <w:pStyle w:val="20"/>
        <w:spacing w:line="500" w:lineRule="exact"/>
        <w:ind w:firstLine="3720" w:firstLineChars="1550"/>
        <w:rPr>
          <w:rFonts w:hAnsi="宋体"/>
          <w:szCs w:val="21"/>
        </w:rPr>
      </w:pPr>
      <w:r>
        <w:rPr>
          <w:rFonts w:hint="eastAsia" w:hAnsi="宋体"/>
          <w:sz w:val="24"/>
        </w:rPr>
        <w:t>日期：  年  月  日</w:t>
      </w:r>
    </w:p>
    <w:p>
      <w:pPr>
        <w:pStyle w:val="20"/>
        <w:spacing w:line="440" w:lineRule="exact"/>
        <w:rPr>
          <w:rFonts w:hAnsi="宋体"/>
          <w:sz w:val="24"/>
        </w:rPr>
      </w:pPr>
      <w:r>
        <w:rPr>
          <w:rFonts w:hAnsi="宋体"/>
          <w:sz w:val="24"/>
        </w:rPr>
        <w:br w:type="page"/>
      </w:r>
      <w:r>
        <w:rPr>
          <w:rFonts w:hint="eastAsia" w:hAnsi="宋体"/>
          <w:b/>
          <w:sz w:val="24"/>
          <w:szCs w:val="24"/>
        </w:rPr>
        <w:t>附件九：</w:t>
      </w:r>
    </w:p>
    <w:p>
      <w:pPr>
        <w:pStyle w:val="20"/>
        <w:spacing w:line="440" w:lineRule="exact"/>
        <w:jc w:val="center"/>
        <w:rPr>
          <w:rFonts w:hAnsi="宋体"/>
          <w:b/>
          <w:sz w:val="32"/>
          <w:szCs w:val="32"/>
        </w:rPr>
      </w:pPr>
    </w:p>
    <w:p>
      <w:pPr>
        <w:spacing w:before="120" w:beforeLines="50" w:after="120" w:afterLines="50" w:line="600" w:lineRule="exact"/>
        <w:jc w:val="center"/>
        <w:rPr>
          <w:rFonts w:ascii="宋体" w:hAnsi="宋体" w:eastAsia="宋体"/>
          <w:sz w:val="32"/>
          <w:szCs w:val="32"/>
        </w:rPr>
      </w:pPr>
      <w:r>
        <w:rPr>
          <w:rFonts w:hint="eastAsia" w:ascii="宋体" w:hAnsi="宋体" w:eastAsia="宋体"/>
          <w:sz w:val="32"/>
          <w:szCs w:val="32"/>
        </w:rPr>
        <w:t>法定代表人身份证明</w:t>
      </w:r>
    </w:p>
    <w:p>
      <w:pPr>
        <w:pStyle w:val="20"/>
        <w:spacing w:line="460" w:lineRule="exact"/>
        <w:ind w:firstLine="616" w:firstLineChars="257"/>
        <w:rPr>
          <w:rFonts w:hAnsi="宋体"/>
          <w:sz w:val="24"/>
          <w:u w:val="single"/>
        </w:rPr>
      </w:pPr>
      <w:r>
        <w:rPr>
          <w:rFonts w:hint="eastAsia" w:hAnsi="宋体"/>
          <w:sz w:val="24"/>
        </w:rPr>
        <w:t>供应商：</w:t>
      </w:r>
    </w:p>
    <w:p>
      <w:pPr>
        <w:pStyle w:val="20"/>
        <w:spacing w:line="460" w:lineRule="exact"/>
        <w:ind w:firstLine="616" w:firstLineChars="257"/>
        <w:rPr>
          <w:rFonts w:hAnsi="宋体"/>
          <w:sz w:val="24"/>
        </w:rPr>
      </w:pPr>
      <w:r>
        <w:rPr>
          <w:rFonts w:hint="eastAsia" w:hAnsi="宋体"/>
          <w:sz w:val="24"/>
        </w:rPr>
        <w:t>单位性质：</w:t>
      </w:r>
    </w:p>
    <w:p>
      <w:pPr>
        <w:pStyle w:val="20"/>
        <w:spacing w:line="460" w:lineRule="exact"/>
        <w:ind w:firstLine="616" w:firstLineChars="257"/>
        <w:rPr>
          <w:rFonts w:hAnsi="宋体"/>
          <w:sz w:val="24"/>
        </w:rPr>
      </w:pPr>
      <w:r>
        <w:rPr>
          <w:rFonts w:hint="eastAsia" w:hAnsi="宋体"/>
          <w:sz w:val="24"/>
        </w:rPr>
        <w:t>地    址：</w:t>
      </w:r>
    </w:p>
    <w:p>
      <w:pPr>
        <w:pStyle w:val="20"/>
        <w:spacing w:line="460" w:lineRule="exact"/>
        <w:ind w:firstLine="616" w:firstLineChars="257"/>
        <w:rPr>
          <w:rFonts w:hAnsi="宋体"/>
          <w:sz w:val="24"/>
        </w:rPr>
      </w:pPr>
      <w:r>
        <w:rPr>
          <w:rFonts w:hint="eastAsia" w:hAnsi="宋体"/>
          <w:sz w:val="24"/>
        </w:rPr>
        <w:t>成立时间：年月日</w:t>
      </w:r>
    </w:p>
    <w:p>
      <w:pPr>
        <w:pStyle w:val="20"/>
        <w:spacing w:line="460" w:lineRule="exact"/>
        <w:ind w:firstLine="616" w:firstLineChars="257"/>
        <w:rPr>
          <w:rFonts w:hAnsi="宋体"/>
          <w:sz w:val="24"/>
        </w:rPr>
      </w:pPr>
      <w:r>
        <w:rPr>
          <w:rFonts w:hint="eastAsia" w:hAnsi="宋体"/>
          <w:sz w:val="24"/>
        </w:rPr>
        <w:t>经营期限：</w:t>
      </w:r>
    </w:p>
    <w:p>
      <w:pPr>
        <w:pStyle w:val="20"/>
        <w:spacing w:line="460" w:lineRule="exact"/>
        <w:ind w:firstLine="616" w:firstLineChars="257"/>
        <w:rPr>
          <w:rFonts w:hAnsi="宋体"/>
          <w:sz w:val="24"/>
        </w:rPr>
      </w:pPr>
      <w:r>
        <w:rPr>
          <w:rFonts w:hint="eastAsia" w:hAnsi="宋体"/>
          <w:sz w:val="24"/>
        </w:rPr>
        <w:t>姓    名：性      别：</w:t>
      </w:r>
    </w:p>
    <w:p>
      <w:pPr>
        <w:pStyle w:val="20"/>
        <w:spacing w:line="460" w:lineRule="exact"/>
        <w:ind w:firstLine="616" w:firstLineChars="257"/>
        <w:rPr>
          <w:rFonts w:hAnsi="宋体"/>
          <w:sz w:val="24"/>
          <w:u w:val="single"/>
        </w:rPr>
      </w:pPr>
      <w:r>
        <w:rPr>
          <w:rFonts w:hint="eastAsia" w:hAnsi="宋体"/>
          <w:sz w:val="24"/>
        </w:rPr>
        <w:t>年    龄：职      务：</w:t>
      </w:r>
    </w:p>
    <w:p>
      <w:pPr>
        <w:pStyle w:val="20"/>
        <w:spacing w:line="460" w:lineRule="exact"/>
        <w:ind w:firstLine="616" w:firstLineChars="257"/>
        <w:rPr>
          <w:rFonts w:hAnsi="宋体"/>
          <w:sz w:val="24"/>
        </w:rPr>
      </w:pPr>
      <w:r>
        <w:rPr>
          <w:rFonts w:hint="eastAsia" w:hAnsi="宋体"/>
          <w:sz w:val="24"/>
        </w:rPr>
        <w:t>身份证号码：</w:t>
      </w:r>
    </w:p>
    <w:p>
      <w:pPr>
        <w:pStyle w:val="20"/>
        <w:spacing w:line="460" w:lineRule="exact"/>
        <w:ind w:firstLine="616" w:firstLineChars="257"/>
        <w:rPr>
          <w:rFonts w:hAnsi="宋体"/>
          <w:sz w:val="24"/>
        </w:rPr>
      </w:pPr>
      <w:r>
        <w:rPr>
          <w:rFonts w:hint="eastAsia" w:hAnsi="宋体"/>
          <w:sz w:val="24"/>
        </w:rPr>
        <w:t>系</w:t>
      </w:r>
      <w:r>
        <w:rPr>
          <w:rFonts w:hint="eastAsia" w:hAnsi="宋体"/>
          <w:sz w:val="24"/>
          <w:u w:val="single"/>
        </w:rPr>
        <w:t xml:space="preserve">（供应商名称）               </w:t>
      </w:r>
      <w:r>
        <w:rPr>
          <w:rFonts w:hint="eastAsia" w:hAnsi="宋体"/>
          <w:sz w:val="24"/>
        </w:rPr>
        <w:t>的法定代表人。</w:t>
      </w:r>
    </w:p>
    <w:p>
      <w:pPr>
        <w:pStyle w:val="20"/>
        <w:spacing w:line="460" w:lineRule="exact"/>
        <w:ind w:firstLine="616" w:firstLineChars="257"/>
        <w:rPr>
          <w:rFonts w:hAnsi="宋体"/>
          <w:sz w:val="24"/>
        </w:rPr>
      </w:pPr>
      <w:r>
        <w:rPr>
          <w:rFonts w:hint="eastAsia" w:hAnsi="宋体"/>
          <w:sz w:val="24"/>
        </w:rPr>
        <w:t>特此证明。</w:t>
      </w:r>
    </w:p>
    <w:p>
      <w:pPr>
        <w:pStyle w:val="20"/>
        <w:spacing w:line="460" w:lineRule="exact"/>
        <w:ind w:firstLine="616" w:firstLineChars="257"/>
        <w:rPr>
          <w:rFonts w:hAnsi="宋体"/>
          <w:sz w:val="24"/>
          <w:szCs w:val="24"/>
        </w:rPr>
      </w:pPr>
      <w:r>
        <w:rPr>
          <w:rFonts w:hint="eastAsia" w:hAnsi="宋体"/>
          <w:kern w:val="0"/>
          <w:sz w:val="24"/>
        </w:rPr>
        <w:t>附：法定代表人有效的身份证正反面复印件，并加盖公章。</w:t>
      </w:r>
    </w:p>
    <w:p>
      <w:pPr>
        <w:pStyle w:val="20"/>
        <w:spacing w:line="460" w:lineRule="exact"/>
        <w:ind w:firstLine="616" w:firstLineChars="257"/>
        <w:rPr>
          <w:rFonts w:hAnsi="宋体"/>
          <w:sz w:val="24"/>
          <w:szCs w:val="24"/>
        </w:rPr>
      </w:pPr>
    </w:p>
    <w:p>
      <w:pPr>
        <w:pStyle w:val="20"/>
        <w:spacing w:line="460" w:lineRule="exact"/>
        <w:ind w:firstLine="616" w:firstLineChars="257"/>
        <w:rPr>
          <w:rFonts w:hAnsi="宋体"/>
          <w:sz w:val="24"/>
          <w:szCs w:val="24"/>
        </w:rPr>
      </w:pPr>
    </w:p>
    <w:p>
      <w:pPr>
        <w:pStyle w:val="20"/>
        <w:spacing w:line="460" w:lineRule="exact"/>
        <w:ind w:firstLine="616" w:firstLineChars="257"/>
        <w:rPr>
          <w:rFonts w:hAnsi="宋体"/>
          <w:sz w:val="24"/>
          <w:szCs w:val="24"/>
        </w:rPr>
      </w:pPr>
    </w:p>
    <w:p>
      <w:pPr>
        <w:pStyle w:val="20"/>
        <w:spacing w:line="460" w:lineRule="exact"/>
        <w:ind w:firstLine="616" w:firstLineChars="257"/>
        <w:rPr>
          <w:rFonts w:hAnsi="宋体"/>
          <w:sz w:val="24"/>
          <w:szCs w:val="24"/>
        </w:rPr>
      </w:pPr>
    </w:p>
    <w:p>
      <w:pPr>
        <w:spacing w:after="0" w:line="500" w:lineRule="exact"/>
        <w:ind w:firstLine="3840" w:firstLineChars="1600"/>
        <w:rPr>
          <w:rFonts w:ascii="宋体" w:hAnsi="宋体" w:eastAsia="宋体"/>
          <w:color w:val="000000"/>
          <w:sz w:val="24"/>
        </w:rPr>
      </w:pPr>
      <w:r>
        <w:rPr>
          <w:rFonts w:hint="eastAsia" w:ascii="宋体" w:hAnsi="宋体" w:eastAsia="宋体"/>
          <w:sz w:val="24"/>
        </w:rPr>
        <w:t>供应商：</w:t>
      </w:r>
      <w:r>
        <w:rPr>
          <w:rFonts w:hint="eastAsia" w:ascii="宋体" w:hAnsi="宋体" w:eastAsia="宋体"/>
          <w:sz w:val="24"/>
          <w:u w:val="single"/>
        </w:rPr>
        <w:t xml:space="preserve">      （单位名称并盖公章） </w:t>
      </w:r>
    </w:p>
    <w:p>
      <w:pPr>
        <w:pStyle w:val="20"/>
        <w:spacing w:line="460" w:lineRule="exact"/>
        <w:ind w:firstLine="3840" w:firstLineChars="1600"/>
        <w:rPr>
          <w:rFonts w:hAnsi="宋体"/>
          <w:sz w:val="24"/>
          <w:szCs w:val="24"/>
        </w:rPr>
      </w:pPr>
      <w:r>
        <w:rPr>
          <w:rFonts w:hint="eastAsia" w:hAnsi="宋体"/>
          <w:sz w:val="24"/>
        </w:rPr>
        <w:t>日期：  年  月  日</w:t>
      </w:r>
    </w:p>
    <w:p>
      <w:pPr>
        <w:adjustRightInd/>
        <w:snapToGrid/>
        <w:spacing w:line="220" w:lineRule="atLeast"/>
        <w:rPr>
          <w:rFonts w:ascii="宋体" w:hAnsi="宋体" w:eastAsia="宋体"/>
          <w:sz w:val="24"/>
        </w:rPr>
      </w:pPr>
      <w:r>
        <w:rPr>
          <w:rFonts w:ascii="宋体" w:hAnsi="宋体" w:eastAsia="宋体"/>
          <w:sz w:val="24"/>
        </w:rPr>
        <w:br w:type="page"/>
      </w:r>
    </w:p>
    <w:p>
      <w:pPr>
        <w:spacing w:line="400" w:lineRule="exact"/>
        <w:rPr>
          <w:rFonts w:ascii="宋体" w:hAnsi="宋体" w:eastAsia="宋体"/>
          <w:sz w:val="24"/>
        </w:rPr>
      </w:pPr>
      <w:r>
        <w:rPr>
          <w:rFonts w:hint="eastAsia" w:ascii="宋体" w:hAnsi="宋体" w:eastAsia="宋体"/>
          <w:b/>
          <w:sz w:val="24"/>
        </w:rPr>
        <w:t>附件十：</w:t>
      </w:r>
    </w:p>
    <w:p>
      <w:pPr>
        <w:spacing w:before="120" w:beforeLines="50" w:after="120" w:afterLines="50" w:line="600" w:lineRule="exact"/>
        <w:jc w:val="center"/>
        <w:rPr>
          <w:rFonts w:ascii="宋体" w:hAnsi="宋体" w:eastAsia="宋体"/>
          <w:b/>
          <w:sz w:val="32"/>
          <w:szCs w:val="32"/>
        </w:rPr>
      </w:pPr>
      <w:r>
        <w:rPr>
          <w:rFonts w:hint="eastAsia" w:ascii="宋体" w:hAnsi="宋体" w:eastAsia="宋体"/>
          <w:b/>
          <w:sz w:val="32"/>
          <w:szCs w:val="32"/>
        </w:rPr>
        <w:t>法定代表人授权委托书</w:t>
      </w:r>
    </w:p>
    <w:p>
      <w:pPr>
        <w:autoSpaceDE w:val="0"/>
        <w:rPr>
          <w:rFonts w:ascii="宋体" w:hAnsi="宋体" w:eastAsia="宋体" w:cs="Arial"/>
          <w:b/>
          <w:szCs w:val="21"/>
        </w:rPr>
      </w:pPr>
    </w:p>
    <w:p>
      <w:pPr>
        <w:spacing w:after="0" w:line="440" w:lineRule="exact"/>
        <w:rPr>
          <w:rFonts w:ascii="宋体" w:hAnsi="宋体" w:eastAsia="宋体" w:cs="Arial"/>
          <w:b/>
          <w:bCs/>
          <w:sz w:val="24"/>
        </w:rPr>
      </w:pPr>
      <w:r>
        <w:rPr>
          <w:rFonts w:hint="eastAsia" w:ascii="宋体" w:hAnsi="宋体" w:eastAsia="宋体" w:cs="Arial"/>
          <w:bCs/>
          <w:sz w:val="24"/>
        </w:rPr>
        <w:t>致</w:t>
      </w:r>
      <w:r>
        <w:rPr>
          <w:rFonts w:hint="eastAsia" w:ascii="宋体" w:hAnsi="宋体" w:eastAsia="宋体" w:cs="Arial"/>
          <w:sz w:val="24"/>
        </w:rPr>
        <w:t>：（采购代理机构）</w:t>
      </w:r>
    </w:p>
    <w:p>
      <w:pPr>
        <w:spacing w:after="0" w:line="440" w:lineRule="exact"/>
        <w:ind w:firstLine="480" w:firstLineChars="200"/>
        <w:rPr>
          <w:rFonts w:ascii="宋体" w:hAnsi="宋体" w:eastAsia="宋体" w:cs="Arial"/>
          <w:sz w:val="24"/>
        </w:rPr>
      </w:pPr>
      <w:r>
        <w:rPr>
          <w:rFonts w:hint="eastAsia" w:ascii="宋体" w:hAnsi="宋体" w:eastAsia="宋体" w:cs="Arial"/>
          <w:sz w:val="24"/>
        </w:rPr>
        <w:t>我</w:t>
      </w:r>
      <w:r>
        <w:rPr>
          <w:rFonts w:hint="eastAsia" w:ascii="宋体" w:hAnsi="宋体" w:eastAsia="宋体" w:cs="Arial"/>
          <w:sz w:val="24"/>
          <w:u w:val="single"/>
        </w:rPr>
        <w:t>（姓名）</w:t>
      </w:r>
      <w:r>
        <w:rPr>
          <w:rFonts w:hint="eastAsia" w:ascii="宋体" w:hAnsi="宋体" w:eastAsia="宋体" w:cs="Arial"/>
          <w:sz w:val="24"/>
        </w:rPr>
        <w:t>系</w:t>
      </w:r>
      <w:r>
        <w:rPr>
          <w:rFonts w:hint="eastAsia" w:ascii="宋体" w:hAnsi="宋体" w:eastAsia="宋体" w:cs="Arial"/>
          <w:sz w:val="24"/>
          <w:u w:val="single"/>
        </w:rPr>
        <w:t>（供应商名称）</w:t>
      </w:r>
      <w:r>
        <w:rPr>
          <w:rFonts w:hint="eastAsia" w:ascii="宋体" w:hAnsi="宋体" w:eastAsia="宋体" w:cs="Arial"/>
          <w:sz w:val="24"/>
        </w:rPr>
        <w:t>的法定代表人，现授权委托本单位在职职工</w:t>
      </w:r>
      <w:r>
        <w:rPr>
          <w:rFonts w:hint="eastAsia" w:ascii="宋体" w:hAnsi="宋体" w:eastAsia="宋体" w:cs="Arial"/>
          <w:sz w:val="24"/>
          <w:u w:val="single"/>
        </w:rPr>
        <w:t xml:space="preserve"> （姓名）</w:t>
      </w:r>
      <w:r>
        <w:rPr>
          <w:rFonts w:hint="eastAsia" w:ascii="宋体" w:hAnsi="宋体" w:eastAsia="宋体" w:cs="Arial"/>
          <w:sz w:val="24"/>
        </w:rPr>
        <w:t>以我方的名义参加</w:t>
      </w:r>
      <w:r>
        <w:rPr>
          <w:rFonts w:hint="eastAsia" w:ascii="宋体" w:hAnsi="宋体" w:eastAsia="宋体"/>
          <w:sz w:val="24"/>
          <w:u w:val="single"/>
        </w:rPr>
        <w:t>（项目名称）</w:t>
      </w:r>
      <w:r>
        <w:rPr>
          <w:rFonts w:hint="eastAsia" w:ascii="宋体" w:hAnsi="宋体" w:eastAsia="宋体"/>
          <w:color w:val="000000"/>
          <w:sz w:val="24"/>
          <w:u w:val="single"/>
        </w:rPr>
        <w:t xml:space="preserve">（采购编号：      </w:t>
      </w:r>
      <w:r>
        <w:rPr>
          <w:rFonts w:hint="eastAsia" w:ascii="宋体" w:hAnsi="宋体" w:eastAsia="宋体"/>
          <w:color w:val="000000"/>
          <w:sz w:val="24"/>
        </w:rPr>
        <w:t>）</w:t>
      </w:r>
      <w:r>
        <w:rPr>
          <w:rFonts w:hint="eastAsia" w:ascii="宋体" w:hAnsi="宋体" w:eastAsia="宋体" w:cs="Arial"/>
          <w:sz w:val="24"/>
        </w:rPr>
        <w:t>项目的竞标活动，并代表我方全权办理针对上述项目的响应文件签署、响应文件提交、谈判、签订合同和处理一切有关事宜等。</w:t>
      </w:r>
    </w:p>
    <w:p>
      <w:pPr>
        <w:spacing w:after="0" w:line="440" w:lineRule="exact"/>
        <w:ind w:firstLine="480" w:firstLineChars="200"/>
        <w:rPr>
          <w:rFonts w:ascii="宋体" w:hAnsi="宋体" w:eastAsia="宋体" w:cs="Arial"/>
          <w:sz w:val="24"/>
        </w:rPr>
      </w:pPr>
      <w:r>
        <w:rPr>
          <w:rFonts w:hint="eastAsia" w:ascii="宋体" w:hAnsi="宋体" w:eastAsia="宋体" w:cs="Arial"/>
          <w:sz w:val="24"/>
        </w:rPr>
        <w:t>我方对被授权人的签名事项负全部责任。</w:t>
      </w:r>
    </w:p>
    <w:p>
      <w:pPr>
        <w:spacing w:after="0" w:line="440" w:lineRule="exact"/>
        <w:ind w:firstLine="480" w:firstLineChars="200"/>
        <w:rPr>
          <w:rFonts w:ascii="宋体" w:hAnsi="宋体" w:eastAsia="宋体" w:cs="Arial"/>
          <w:sz w:val="24"/>
        </w:rPr>
      </w:pPr>
      <w:r>
        <w:rPr>
          <w:rFonts w:hint="eastAsia" w:ascii="宋体" w:hAnsi="宋体" w:eastAsia="宋体" w:cs="Arial"/>
          <w:sz w:val="24"/>
        </w:rPr>
        <w:t>授权委托期限：年月日至年月日。被授权人在授权书有效期内签署的所有文件均有效。</w:t>
      </w:r>
    </w:p>
    <w:p>
      <w:pPr>
        <w:spacing w:after="0" w:line="440" w:lineRule="exact"/>
        <w:ind w:firstLine="480" w:firstLineChars="200"/>
        <w:rPr>
          <w:rFonts w:ascii="宋体" w:hAnsi="宋体" w:eastAsia="宋体" w:cs="Arial"/>
          <w:sz w:val="24"/>
        </w:rPr>
      </w:pPr>
      <w:r>
        <w:rPr>
          <w:rFonts w:hint="eastAsia" w:ascii="宋体" w:hAnsi="宋体" w:eastAsia="宋体" w:cs="Arial"/>
          <w:sz w:val="24"/>
        </w:rPr>
        <w:t>被授权人无转委托权，特此委托。</w:t>
      </w:r>
    </w:p>
    <w:p>
      <w:pPr>
        <w:spacing w:after="0" w:line="440" w:lineRule="exact"/>
        <w:ind w:firstLine="480" w:firstLineChars="200"/>
        <w:rPr>
          <w:rFonts w:ascii="宋体" w:hAnsi="宋体" w:eastAsia="宋体" w:cs="Arial"/>
          <w:sz w:val="24"/>
        </w:rPr>
      </w:pPr>
    </w:p>
    <w:p>
      <w:pPr>
        <w:spacing w:after="0" w:line="440" w:lineRule="exact"/>
        <w:ind w:firstLine="480" w:firstLineChars="200"/>
        <w:rPr>
          <w:rFonts w:ascii="宋体" w:hAnsi="宋体" w:eastAsia="宋体" w:cs="Arial"/>
          <w:sz w:val="24"/>
        </w:rPr>
      </w:pPr>
      <w:r>
        <w:rPr>
          <w:rFonts w:hint="eastAsia" w:ascii="宋体" w:hAnsi="宋体" w:eastAsia="宋体" w:cs="Arial"/>
          <w:sz w:val="24"/>
        </w:rPr>
        <w:t>附：被授权人有效的身份证正反面复印件，并加盖公章。</w:t>
      </w:r>
    </w:p>
    <w:p>
      <w:pPr>
        <w:spacing w:line="440" w:lineRule="exact"/>
        <w:ind w:firstLine="480" w:firstLineChars="200"/>
        <w:rPr>
          <w:rFonts w:ascii="宋体" w:hAnsi="宋体" w:eastAsia="宋体" w:cs="Arial"/>
          <w:sz w:val="24"/>
        </w:rPr>
      </w:pPr>
    </w:p>
    <w:p>
      <w:pPr>
        <w:spacing w:line="440" w:lineRule="exact"/>
        <w:ind w:firstLine="2760" w:firstLineChars="1150"/>
        <w:rPr>
          <w:rFonts w:ascii="宋体" w:hAnsi="宋体" w:eastAsia="宋体" w:cs="Arial"/>
          <w:sz w:val="24"/>
          <w:u w:val="single"/>
        </w:rPr>
      </w:pPr>
      <w:r>
        <w:rPr>
          <w:rFonts w:hint="eastAsia" w:ascii="宋体" w:hAnsi="宋体" w:eastAsia="宋体"/>
          <w:sz w:val="24"/>
        </w:rPr>
        <w:t>供应商：</w:t>
      </w:r>
      <w:r>
        <w:rPr>
          <w:rFonts w:hint="eastAsia" w:ascii="宋体" w:hAnsi="宋体" w:eastAsia="宋体"/>
          <w:sz w:val="24"/>
          <w:u w:val="single"/>
        </w:rPr>
        <w:t xml:space="preserve">  （单位名称并盖公章）</w:t>
      </w:r>
    </w:p>
    <w:p>
      <w:pPr>
        <w:spacing w:line="440" w:lineRule="exact"/>
        <w:ind w:firstLine="2760" w:firstLineChars="1150"/>
        <w:rPr>
          <w:rFonts w:ascii="宋体" w:hAnsi="宋体" w:eastAsia="宋体" w:cs="Arial"/>
          <w:sz w:val="24"/>
          <w:u w:val="single"/>
        </w:rPr>
      </w:pPr>
      <w:r>
        <w:rPr>
          <w:rFonts w:hint="eastAsia" w:ascii="宋体" w:hAnsi="宋体" w:eastAsia="宋体" w:cs="Arial"/>
          <w:sz w:val="24"/>
        </w:rPr>
        <w:t>法定代表人（签字）：</w:t>
      </w:r>
    </w:p>
    <w:p>
      <w:pPr>
        <w:spacing w:line="440" w:lineRule="exact"/>
        <w:ind w:firstLine="2760" w:firstLineChars="1150"/>
        <w:rPr>
          <w:rFonts w:ascii="宋体" w:hAnsi="宋体" w:eastAsia="宋体" w:cs="Arial"/>
          <w:sz w:val="24"/>
          <w:u w:val="single"/>
        </w:rPr>
      </w:pPr>
      <w:r>
        <w:rPr>
          <w:rFonts w:hint="eastAsia" w:ascii="宋体" w:hAnsi="宋体" w:eastAsia="宋体" w:cs="Arial"/>
          <w:sz w:val="24"/>
        </w:rPr>
        <w:t>法定代表人身份证号码：</w:t>
      </w:r>
    </w:p>
    <w:p>
      <w:pPr>
        <w:spacing w:line="440" w:lineRule="exact"/>
        <w:ind w:firstLine="2760" w:firstLineChars="1150"/>
        <w:rPr>
          <w:rFonts w:ascii="宋体" w:hAnsi="宋体" w:eastAsia="宋体" w:cs="Arial"/>
          <w:sz w:val="24"/>
          <w:u w:val="single"/>
        </w:rPr>
      </w:pPr>
      <w:r>
        <w:rPr>
          <w:rFonts w:hint="eastAsia" w:ascii="宋体" w:hAnsi="宋体" w:eastAsia="宋体" w:cs="Arial"/>
          <w:sz w:val="24"/>
        </w:rPr>
        <w:t>委托代理人（签字）：</w:t>
      </w:r>
    </w:p>
    <w:p>
      <w:pPr>
        <w:spacing w:line="440" w:lineRule="exact"/>
        <w:ind w:firstLine="2760" w:firstLineChars="1150"/>
        <w:rPr>
          <w:rFonts w:ascii="宋体" w:hAnsi="宋体" w:eastAsia="宋体" w:cs="Arial"/>
          <w:sz w:val="24"/>
          <w:u w:val="single"/>
        </w:rPr>
      </w:pPr>
      <w:r>
        <w:rPr>
          <w:rFonts w:hint="eastAsia" w:ascii="宋体" w:hAnsi="宋体" w:eastAsia="宋体" w:cs="Arial"/>
          <w:sz w:val="24"/>
        </w:rPr>
        <w:t>委托代理人身份证号码：</w:t>
      </w:r>
    </w:p>
    <w:p>
      <w:pPr>
        <w:spacing w:line="440" w:lineRule="exact"/>
        <w:ind w:firstLine="2880" w:firstLineChars="1200"/>
        <w:rPr>
          <w:rFonts w:ascii="宋体" w:hAnsi="宋体" w:eastAsia="宋体" w:cs="Arial"/>
          <w:sz w:val="24"/>
        </w:rPr>
      </w:pPr>
      <w:r>
        <w:rPr>
          <w:rFonts w:hint="eastAsia" w:ascii="宋体" w:hAnsi="宋体" w:eastAsia="宋体"/>
          <w:sz w:val="24"/>
        </w:rPr>
        <w:t>日期：  年  月  日</w:t>
      </w:r>
    </w:p>
    <w:p>
      <w:pPr>
        <w:spacing w:line="440" w:lineRule="exact"/>
        <w:ind w:firstLine="480" w:firstLineChars="200"/>
        <w:rPr>
          <w:rFonts w:ascii="宋体" w:hAnsi="宋体" w:eastAsia="宋体" w:cs="Arial"/>
          <w:sz w:val="24"/>
        </w:rPr>
      </w:pPr>
    </w:p>
    <w:p>
      <w:pPr>
        <w:adjustRightInd/>
        <w:snapToGrid/>
        <w:spacing w:line="220" w:lineRule="atLeast"/>
        <w:rPr>
          <w:rFonts w:ascii="宋体" w:hAnsi="宋体" w:eastAsia="宋体" w:cs="Arial"/>
          <w:kern w:val="2"/>
          <w:sz w:val="24"/>
          <w:szCs w:val="24"/>
        </w:rPr>
      </w:pPr>
      <w:r>
        <w:rPr>
          <w:rFonts w:ascii="宋体" w:hAnsi="宋体" w:eastAsia="宋体" w:cs="Arial"/>
          <w:sz w:val="24"/>
          <w:szCs w:val="24"/>
        </w:rPr>
        <w:br w:type="page"/>
      </w:r>
    </w:p>
    <w:p>
      <w:pPr>
        <w:spacing w:line="400" w:lineRule="exact"/>
        <w:rPr>
          <w:rFonts w:ascii="宋体" w:hAnsi="宋体" w:eastAsia="宋体" w:cs="Arial"/>
          <w:b/>
          <w:sz w:val="24"/>
        </w:rPr>
      </w:pPr>
      <w:r>
        <w:rPr>
          <w:rFonts w:hint="eastAsia" w:ascii="宋体" w:hAnsi="宋体" w:eastAsia="宋体"/>
          <w:b/>
          <w:sz w:val="24"/>
        </w:rPr>
        <w:t>附件十一：</w:t>
      </w:r>
    </w:p>
    <w:p>
      <w:pPr>
        <w:spacing w:before="50"/>
        <w:jc w:val="center"/>
        <w:rPr>
          <w:rFonts w:ascii="宋体" w:hAnsi="宋体" w:eastAsia="宋体"/>
          <w:sz w:val="32"/>
          <w:szCs w:val="32"/>
        </w:rPr>
      </w:pPr>
      <w:r>
        <w:rPr>
          <w:rFonts w:hint="eastAsia" w:ascii="宋体" w:hAnsi="宋体" w:eastAsia="宋体"/>
          <w:sz w:val="32"/>
          <w:szCs w:val="32"/>
        </w:rPr>
        <w:t>中小企业声明函</w:t>
      </w:r>
    </w:p>
    <w:p>
      <w:pPr>
        <w:spacing w:after="0" w:line="400" w:lineRule="exact"/>
        <w:rPr>
          <w:rFonts w:ascii="宋体" w:hAnsi="宋体" w:eastAsia="宋体"/>
          <w:szCs w:val="21"/>
        </w:rPr>
      </w:pPr>
    </w:p>
    <w:p>
      <w:pPr>
        <w:spacing w:after="0" w:line="400" w:lineRule="exact"/>
        <w:ind w:firstLine="480" w:firstLineChars="200"/>
        <w:rPr>
          <w:rFonts w:ascii="宋体" w:hAnsi="宋体" w:eastAsia="宋体"/>
          <w:sz w:val="24"/>
        </w:rPr>
      </w:pPr>
      <w:r>
        <w:rPr>
          <w:rFonts w:hint="eastAsia" w:ascii="宋体" w:hAnsi="宋体" w:eastAsia="宋体"/>
          <w:sz w:val="24"/>
        </w:rPr>
        <w:t>本公司郑重声明，根据《政府采购促进中小企业发展暂行办法》（财库[2011]181号）的规定，本公司为（请填写：中型、小型、微型）企业。即，本公司同时满足以下条件：</w:t>
      </w:r>
    </w:p>
    <w:p>
      <w:pPr>
        <w:spacing w:after="0" w:line="400" w:lineRule="exact"/>
        <w:ind w:firstLine="480" w:firstLineChars="200"/>
        <w:rPr>
          <w:rFonts w:ascii="宋体" w:hAnsi="宋体" w:eastAsia="宋体"/>
          <w:sz w:val="24"/>
        </w:rPr>
      </w:pPr>
      <w:r>
        <w:rPr>
          <w:rFonts w:hint="eastAsia" w:ascii="宋体" w:hAnsi="宋体" w:eastAsia="宋体"/>
          <w:sz w:val="24"/>
        </w:rPr>
        <w:t>1.根据《工业和信息化部、国家统计局、国家发展和改革委员会、财政部关于印发中小企业划型标准规定的通知》（工信部联企业[2011]300号）规定的划分标准，本公司为（请填写：中型、小型、微型）企业。</w:t>
      </w:r>
    </w:p>
    <w:p>
      <w:pPr>
        <w:spacing w:after="0" w:line="400" w:lineRule="exact"/>
        <w:ind w:firstLine="480" w:firstLineChars="200"/>
        <w:rPr>
          <w:rFonts w:ascii="宋体" w:hAnsi="宋体" w:eastAsia="宋体"/>
          <w:sz w:val="24"/>
        </w:rPr>
      </w:pPr>
      <w:r>
        <w:rPr>
          <w:rFonts w:hint="eastAsia" w:ascii="宋体" w:hAnsi="宋体" w:eastAsia="宋体"/>
          <w:sz w:val="24"/>
        </w:rPr>
        <w:t>2.本公司参加单位的项目采购活动提供本企业制造的货物，由本企业承担工程、提供服务，或者提供其他（请填写：中型、小型、微型）企业制造的货物。本条所称货物不包括使用大型企业注册商标的货物。</w:t>
      </w:r>
    </w:p>
    <w:p>
      <w:pPr>
        <w:spacing w:after="0" w:line="400" w:lineRule="exact"/>
        <w:ind w:firstLine="480" w:firstLineChars="200"/>
        <w:rPr>
          <w:rFonts w:ascii="宋体" w:hAnsi="宋体" w:eastAsia="宋体"/>
          <w:sz w:val="24"/>
        </w:rPr>
      </w:pPr>
      <w:r>
        <w:rPr>
          <w:rFonts w:hint="eastAsia" w:ascii="宋体" w:hAnsi="宋体" w:eastAsia="宋体"/>
          <w:sz w:val="24"/>
        </w:rPr>
        <w:t>本公司对上述声明的真实性负责。如有虚假，将依法承担相应责任。</w:t>
      </w:r>
    </w:p>
    <w:p>
      <w:pPr>
        <w:spacing w:before="50" w:line="400" w:lineRule="exact"/>
        <w:rPr>
          <w:rFonts w:ascii="宋体" w:hAnsi="宋体" w:eastAsia="宋体"/>
          <w:szCs w:val="21"/>
        </w:rPr>
      </w:pPr>
    </w:p>
    <w:p>
      <w:pPr>
        <w:spacing w:before="50" w:line="400" w:lineRule="exact"/>
        <w:rPr>
          <w:rFonts w:ascii="宋体" w:hAnsi="宋体" w:eastAsia="宋体"/>
          <w:sz w:val="28"/>
          <w:szCs w:val="28"/>
        </w:rPr>
      </w:pPr>
      <w:r>
        <w:rPr>
          <w:rFonts w:hint="eastAsia" w:ascii="宋体" w:hAnsi="宋体" w:eastAsia="宋体"/>
          <w:szCs w:val="21"/>
        </w:rPr>
        <w:t>　　　　　　　　　　　　　　　　　　　　　　　　　　</w:t>
      </w:r>
      <w:r>
        <w:rPr>
          <w:rFonts w:hint="eastAsia" w:ascii="宋体" w:hAnsi="宋体" w:eastAsia="宋体"/>
          <w:sz w:val="28"/>
          <w:szCs w:val="28"/>
        </w:rPr>
        <w:t>　</w:t>
      </w:r>
    </w:p>
    <w:p>
      <w:pPr>
        <w:spacing w:before="50" w:line="400" w:lineRule="exact"/>
        <w:ind w:firstLine="5040" w:firstLineChars="2100"/>
        <w:rPr>
          <w:rFonts w:ascii="宋体" w:hAnsi="宋体" w:eastAsia="宋体"/>
          <w:sz w:val="24"/>
          <w:szCs w:val="24"/>
        </w:rPr>
      </w:pPr>
      <w:r>
        <w:rPr>
          <w:rFonts w:hint="eastAsia" w:ascii="宋体" w:hAnsi="宋体" w:eastAsia="宋体"/>
          <w:sz w:val="24"/>
          <w:szCs w:val="24"/>
        </w:rPr>
        <w:t>企业名称（盖章）：</w:t>
      </w:r>
    </w:p>
    <w:p>
      <w:pPr>
        <w:spacing w:before="50" w:line="400" w:lineRule="exact"/>
        <w:rPr>
          <w:rFonts w:ascii="宋体" w:hAnsi="宋体" w:eastAsia="宋体"/>
          <w:sz w:val="24"/>
          <w:szCs w:val="24"/>
        </w:rPr>
      </w:pPr>
    </w:p>
    <w:p>
      <w:pPr>
        <w:spacing w:before="50" w:line="400" w:lineRule="exact"/>
        <w:rPr>
          <w:rFonts w:ascii="宋体" w:hAnsi="宋体" w:eastAsia="宋体"/>
          <w:sz w:val="24"/>
          <w:szCs w:val="24"/>
        </w:rPr>
      </w:pPr>
      <w:r>
        <w:rPr>
          <w:rFonts w:hint="eastAsia" w:ascii="宋体" w:hAnsi="宋体" w:eastAsia="宋体"/>
          <w:sz w:val="24"/>
          <w:szCs w:val="24"/>
        </w:rPr>
        <w:t>　　　　　　　　　　　　　　　　　　　　　日期：</w:t>
      </w:r>
    </w:p>
    <w:p>
      <w:pPr>
        <w:pStyle w:val="20"/>
        <w:spacing w:line="440" w:lineRule="exact"/>
        <w:rPr>
          <w:rFonts w:hAnsi="宋体"/>
          <w:b/>
          <w:szCs w:val="21"/>
        </w:rPr>
      </w:pPr>
    </w:p>
    <w:p>
      <w:pPr>
        <w:adjustRightInd/>
        <w:snapToGrid/>
        <w:spacing w:line="220" w:lineRule="atLeast"/>
        <w:rPr>
          <w:rFonts w:ascii="宋体" w:hAnsi="宋体" w:eastAsia="宋体"/>
          <w:b/>
          <w:kern w:val="2"/>
          <w:sz w:val="21"/>
          <w:szCs w:val="21"/>
        </w:rPr>
      </w:pPr>
      <w:r>
        <w:rPr>
          <w:rFonts w:ascii="宋体" w:hAnsi="宋体" w:eastAsia="宋体"/>
          <w:b/>
          <w:szCs w:val="21"/>
        </w:rPr>
        <w:br w:type="page"/>
      </w:r>
    </w:p>
    <w:p>
      <w:pPr>
        <w:rPr>
          <w:rFonts w:ascii="宋体" w:hAnsi="宋体" w:eastAsia="宋体" w:cs="仿宋"/>
          <w:b/>
          <w:color w:val="000000"/>
          <w:sz w:val="32"/>
          <w:szCs w:val="32"/>
        </w:rPr>
      </w:pPr>
      <w:r>
        <w:rPr>
          <w:rFonts w:hint="eastAsia" w:ascii="宋体" w:hAnsi="宋体" w:eastAsia="宋体"/>
          <w:b/>
          <w:sz w:val="24"/>
          <w:szCs w:val="24"/>
        </w:rPr>
        <w:t>附件十二：</w:t>
      </w:r>
    </w:p>
    <w:p>
      <w:pPr>
        <w:jc w:val="center"/>
        <w:rPr>
          <w:rFonts w:ascii="宋体" w:hAnsi="宋体" w:eastAsia="宋体" w:cs="仿宋"/>
          <w:b/>
          <w:color w:val="000000"/>
          <w:sz w:val="32"/>
          <w:szCs w:val="32"/>
        </w:rPr>
      </w:pPr>
    </w:p>
    <w:p>
      <w:pPr>
        <w:spacing w:line="588" w:lineRule="exact"/>
        <w:jc w:val="center"/>
        <w:rPr>
          <w:rFonts w:ascii="宋体" w:hAnsi="宋体" w:eastAsia="宋体"/>
          <w:b/>
          <w:color w:val="000000"/>
          <w:spacing w:val="6"/>
          <w:sz w:val="32"/>
          <w:szCs w:val="32"/>
        </w:rPr>
      </w:pPr>
      <w:bookmarkStart w:id="190" w:name="OLE_LINK13"/>
      <w:bookmarkStart w:id="191" w:name="OLE_LINK14"/>
      <w:r>
        <w:rPr>
          <w:rFonts w:hint="eastAsia" w:ascii="宋体" w:hAnsi="宋体" w:eastAsia="宋体"/>
          <w:b/>
          <w:color w:val="000000"/>
          <w:spacing w:val="6"/>
          <w:sz w:val="32"/>
          <w:szCs w:val="32"/>
        </w:rPr>
        <w:t>残疾人福利性单位声明函</w:t>
      </w:r>
    </w:p>
    <w:bookmarkEnd w:id="190"/>
    <w:bookmarkEnd w:id="191"/>
    <w:p>
      <w:pPr>
        <w:spacing w:line="588" w:lineRule="exact"/>
        <w:ind w:firstLine="504" w:firstLineChars="200"/>
        <w:rPr>
          <w:rFonts w:ascii="宋体" w:hAnsi="宋体" w:eastAsia="宋体" w:cs="仿宋"/>
          <w:color w:val="000000"/>
          <w:spacing w:val="6"/>
          <w:sz w:val="24"/>
          <w:szCs w:val="24"/>
        </w:rPr>
      </w:pPr>
      <w:r>
        <w:rPr>
          <w:rFonts w:hint="eastAsia" w:ascii="宋体" w:hAnsi="宋体" w:eastAsia="宋体" w:cs="仿宋"/>
          <w:color w:val="000000"/>
          <w:spacing w:val="6"/>
          <w:sz w:val="24"/>
          <w:szCs w:val="24"/>
        </w:rPr>
        <w:t>本单位郑重声明，根据《财政部、民政部、中国残疾人联合会关于促进残疾人就业政府采购政策的通知》（财库</w:t>
      </w:r>
      <w:r>
        <w:rPr>
          <w:rFonts w:hint="eastAsia" w:ascii="宋体" w:hAnsi="宋体" w:eastAsia="宋体" w:cs="仿宋"/>
          <w:color w:val="000000"/>
          <w:sz w:val="24"/>
          <w:szCs w:val="24"/>
        </w:rPr>
        <w:t>〔2017〕 141</w:t>
      </w:r>
      <w:r>
        <w:rPr>
          <w:rFonts w:hint="eastAsia" w:ascii="宋体" w:hAnsi="宋体" w:eastAsia="宋体" w:cs="仿宋"/>
          <w:color w:val="000000"/>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ascii="宋体" w:hAnsi="宋体" w:eastAsia="宋体" w:cs="仿宋"/>
          <w:color w:val="000000"/>
          <w:spacing w:val="6"/>
          <w:sz w:val="24"/>
          <w:szCs w:val="24"/>
        </w:rPr>
      </w:pPr>
      <w:r>
        <w:rPr>
          <w:rFonts w:hint="eastAsia" w:ascii="宋体" w:hAnsi="宋体" w:eastAsia="宋体" w:cs="仿宋"/>
          <w:color w:val="000000"/>
          <w:spacing w:val="6"/>
          <w:sz w:val="24"/>
          <w:szCs w:val="24"/>
        </w:rPr>
        <w:t>本单位对上述声明的真实性负责。如有虚假，将依法承担相应责任。</w:t>
      </w:r>
    </w:p>
    <w:p>
      <w:pPr>
        <w:spacing w:line="588" w:lineRule="exact"/>
        <w:ind w:firstLine="504" w:firstLineChars="200"/>
        <w:rPr>
          <w:rFonts w:ascii="宋体" w:hAnsi="宋体" w:eastAsia="宋体" w:cs="仿宋"/>
          <w:color w:val="000000"/>
          <w:spacing w:val="6"/>
          <w:sz w:val="24"/>
          <w:szCs w:val="24"/>
        </w:rPr>
      </w:pPr>
    </w:p>
    <w:p>
      <w:pPr>
        <w:spacing w:line="588" w:lineRule="exact"/>
        <w:ind w:firstLine="504" w:firstLineChars="200"/>
        <w:rPr>
          <w:rFonts w:ascii="宋体" w:hAnsi="宋体" w:eastAsia="宋体" w:cs="仿宋"/>
          <w:color w:val="000000"/>
          <w:spacing w:val="6"/>
          <w:sz w:val="24"/>
          <w:szCs w:val="24"/>
        </w:rPr>
      </w:pPr>
    </w:p>
    <w:p>
      <w:pPr>
        <w:tabs>
          <w:tab w:val="left" w:pos="4860"/>
        </w:tabs>
        <w:spacing w:line="588" w:lineRule="exact"/>
        <w:ind w:right="1560" w:firstLine="504" w:firstLineChars="200"/>
        <w:jc w:val="center"/>
        <w:rPr>
          <w:rFonts w:ascii="宋体" w:hAnsi="宋体" w:eastAsia="宋体" w:cs="仿宋"/>
          <w:color w:val="000000"/>
          <w:spacing w:val="6"/>
          <w:sz w:val="24"/>
          <w:szCs w:val="24"/>
        </w:rPr>
      </w:pPr>
      <w:r>
        <w:rPr>
          <w:rFonts w:hint="eastAsia" w:ascii="宋体" w:hAnsi="宋体" w:eastAsia="宋体" w:cs="仿宋"/>
          <w:color w:val="000000"/>
          <w:spacing w:val="6"/>
          <w:sz w:val="24"/>
          <w:szCs w:val="24"/>
        </w:rPr>
        <w:t xml:space="preserve">                        单位名称（盖章）：</w:t>
      </w:r>
    </w:p>
    <w:p>
      <w:pPr>
        <w:tabs>
          <w:tab w:val="left" w:pos="4860"/>
        </w:tabs>
        <w:spacing w:line="588" w:lineRule="exact"/>
        <w:ind w:right="1560" w:firstLine="504" w:firstLineChars="200"/>
        <w:jc w:val="center"/>
        <w:rPr>
          <w:rFonts w:ascii="宋体" w:hAnsi="宋体" w:eastAsia="宋体" w:cs="仿宋"/>
          <w:color w:val="000000"/>
          <w:spacing w:val="6"/>
          <w:sz w:val="24"/>
          <w:szCs w:val="24"/>
        </w:rPr>
      </w:pPr>
      <w:r>
        <w:rPr>
          <w:rFonts w:hint="eastAsia" w:ascii="宋体" w:hAnsi="宋体" w:eastAsia="宋体" w:cs="仿宋"/>
          <w:color w:val="000000"/>
          <w:spacing w:val="6"/>
          <w:sz w:val="24"/>
          <w:szCs w:val="24"/>
        </w:rPr>
        <w:t xml:space="preserve">              日  期：</w:t>
      </w:r>
    </w:p>
    <w:p>
      <w:pPr>
        <w:pStyle w:val="20"/>
        <w:ind w:firstLine="281" w:firstLineChars="100"/>
        <w:outlineLvl w:val="2"/>
        <w:rPr>
          <w:rFonts w:hAnsi="宋体" w:cs="仿宋"/>
          <w:b/>
          <w:bCs/>
          <w:color w:val="000000"/>
          <w:sz w:val="28"/>
          <w:szCs w:val="28"/>
        </w:rPr>
      </w:pPr>
    </w:p>
    <w:p>
      <w:pPr>
        <w:pStyle w:val="20"/>
        <w:ind w:firstLine="281" w:firstLineChars="100"/>
        <w:outlineLvl w:val="2"/>
        <w:rPr>
          <w:rFonts w:hAnsi="宋体" w:cs="仿宋"/>
          <w:b/>
          <w:bCs/>
          <w:color w:val="000000"/>
          <w:sz w:val="28"/>
          <w:szCs w:val="28"/>
        </w:rPr>
      </w:pPr>
    </w:p>
    <w:p>
      <w:pPr>
        <w:pStyle w:val="20"/>
        <w:ind w:firstLine="281" w:firstLineChars="100"/>
        <w:outlineLvl w:val="2"/>
        <w:rPr>
          <w:rFonts w:hAnsi="宋体" w:cs="仿宋"/>
          <w:b/>
          <w:bCs/>
          <w:color w:val="000000"/>
          <w:sz w:val="28"/>
          <w:szCs w:val="28"/>
        </w:rPr>
      </w:pPr>
    </w:p>
    <w:p>
      <w:pPr>
        <w:pStyle w:val="20"/>
        <w:ind w:firstLine="281" w:firstLineChars="100"/>
        <w:outlineLvl w:val="2"/>
        <w:rPr>
          <w:rFonts w:hAnsi="宋体" w:cs="仿宋"/>
          <w:b/>
          <w:bCs/>
          <w:color w:val="000000"/>
          <w:sz w:val="28"/>
          <w:szCs w:val="28"/>
        </w:rPr>
      </w:pPr>
    </w:p>
    <w:p>
      <w:pPr>
        <w:pStyle w:val="20"/>
        <w:ind w:firstLine="281" w:firstLineChars="100"/>
        <w:outlineLvl w:val="2"/>
        <w:rPr>
          <w:rFonts w:hAnsi="宋体" w:cs="仿宋"/>
          <w:b/>
          <w:bCs/>
          <w:color w:val="000000"/>
          <w:sz w:val="28"/>
          <w:szCs w:val="28"/>
        </w:rPr>
      </w:pPr>
    </w:p>
    <w:p>
      <w:pPr>
        <w:pStyle w:val="20"/>
        <w:ind w:firstLine="281" w:firstLineChars="100"/>
        <w:outlineLvl w:val="2"/>
        <w:rPr>
          <w:rFonts w:hAnsi="宋体" w:cs="仿宋"/>
          <w:b/>
          <w:bCs/>
          <w:color w:val="000000"/>
          <w:sz w:val="28"/>
          <w:szCs w:val="28"/>
        </w:rPr>
      </w:pPr>
    </w:p>
    <w:p>
      <w:pPr>
        <w:pStyle w:val="20"/>
        <w:ind w:firstLine="281" w:firstLineChars="100"/>
        <w:outlineLvl w:val="2"/>
        <w:rPr>
          <w:rFonts w:hAnsi="宋体" w:cs="仿宋"/>
          <w:b/>
          <w:bCs/>
          <w:color w:val="000000"/>
          <w:sz w:val="28"/>
          <w:szCs w:val="28"/>
        </w:rPr>
      </w:pPr>
    </w:p>
    <w:p>
      <w:pPr>
        <w:pStyle w:val="20"/>
        <w:ind w:firstLine="281" w:firstLineChars="100"/>
        <w:outlineLvl w:val="2"/>
        <w:rPr>
          <w:rFonts w:hAnsi="宋体" w:cs="仿宋"/>
          <w:b/>
          <w:bCs/>
          <w:color w:val="000000"/>
          <w:sz w:val="28"/>
          <w:szCs w:val="28"/>
        </w:rPr>
      </w:pPr>
    </w:p>
    <w:p>
      <w:pPr>
        <w:spacing w:after="0" w:line="360" w:lineRule="exact"/>
        <w:ind w:firstLine="446" w:firstLineChars="200"/>
        <w:rPr>
          <w:rFonts w:ascii="宋体" w:hAnsi="宋体" w:eastAsia="宋体"/>
          <w:b/>
          <w:color w:val="000000"/>
          <w:spacing w:val="6"/>
          <w:sz w:val="21"/>
          <w:szCs w:val="21"/>
        </w:rPr>
      </w:pPr>
      <w:r>
        <w:rPr>
          <w:rFonts w:hint="eastAsia" w:ascii="宋体" w:hAnsi="宋体" w:eastAsia="宋体"/>
          <w:b/>
          <w:color w:val="000000"/>
          <w:spacing w:val="6"/>
          <w:sz w:val="21"/>
          <w:szCs w:val="21"/>
        </w:rPr>
        <w:t>注：1、</w:t>
      </w:r>
      <w:r>
        <w:rPr>
          <w:rFonts w:hint="eastAsia" w:ascii="宋体" w:hAnsi="宋体" w:eastAsia="宋体"/>
          <w:b/>
          <w:color w:val="000000"/>
          <w:spacing w:val="6"/>
          <w:sz w:val="21"/>
          <w:szCs w:val="21"/>
          <w:u w:val="single"/>
        </w:rPr>
        <w:t>成交供应商为残疾人福利性单位的，成交结果将同时公告其《残疾人福利性单位声明函》，接受社会监督</w:t>
      </w:r>
      <w:r>
        <w:rPr>
          <w:rFonts w:hint="eastAsia" w:ascii="宋体" w:hAnsi="宋体" w:eastAsia="宋体"/>
          <w:b/>
          <w:color w:val="000000"/>
          <w:spacing w:val="6"/>
          <w:sz w:val="21"/>
          <w:szCs w:val="21"/>
        </w:rPr>
        <w:t>。</w:t>
      </w:r>
    </w:p>
    <w:p>
      <w:pPr>
        <w:spacing w:after="0" w:line="360" w:lineRule="exact"/>
        <w:ind w:firstLine="446" w:firstLineChars="200"/>
        <w:rPr>
          <w:rFonts w:ascii="宋体" w:hAnsi="宋体" w:eastAsia="宋体"/>
          <w:b/>
          <w:color w:val="000000"/>
          <w:spacing w:val="6"/>
          <w:sz w:val="21"/>
          <w:szCs w:val="21"/>
        </w:rPr>
      </w:pPr>
      <w:r>
        <w:rPr>
          <w:rFonts w:hint="eastAsia" w:ascii="宋体" w:hAnsi="宋体" w:eastAsia="宋体"/>
          <w:b/>
          <w:color w:val="000000"/>
          <w:spacing w:val="6"/>
          <w:sz w:val="21"/>
          <w:szCs w:val="21"/>
        </w:rPr>
        <w:t>2、</w:t>
      </w:r>
      <w:r>
        <w:rPr>
          <w:rFonts w:hint="eastAsia" w:ascii="宋体" w:hAnsi="宋体" w:eastAsia="宋体"/>
          <w:b/>
          <w:color w:val="000000"/>
          <w:spacing w:val="6"/>
          <w:sz w:val="21"/>
          <w:szCs w:val="21"/>
          <w:u w:val="single"/>
        </w:rPr>
        <w:t>供应商提供的《残疾人福利性单位声明函》与事实不符的，依照《政府采购法》第七十七条第一款的规定追究法律责任</w:t>
      </w:r>
      <w:r>
        <w:rPr>
          <w:rFonts w:hint="eastAsia" w:ascii="宋体" w:hAnsi="宋体" w:eastAsia="宋体"/>
          <w:b/>
          <w:color w:val="000000"/>
          <w:spacing w:val="6"/>
          <w:sz w:val="21"/>
          <w:szCs w:val="21"/>
        </w:rPr>
        <w:t>。</w:t>
      </w:r>
    </w:p>
    <w:p>
      <w:pPr>
        <w:adjustRightInd/>
        <w:snapToGrid/>
        <w:spacing w:line="220" w:lineRule="atLeast"/>
        <w:rPr>
          <w:rFonts w:ascii="宋体" w:hAnsi="宋体" w:eastAsia="宋体"/>
          <w:b/>
          <w:color w:val="000000"/>
          <w:spacing w:val="6"/>
          <w:sz w:val="21"/>
          <w:szCs w:val="21"/>
        </w:rPr>
      </w:pPr>
    </w:p>
    <w:sectPr>
      <w:pgSz w:w="11907" w:h="16840"/>
      <w:pgMar w:top="1077" w:right="1275" w:bottom="1418" w:left="1077" w:header="624" w:footer="737"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0000000000000000000"/>
    <w:charset w:val="86"/>
    <w:family w:val="modern"/>
    <w:pitch w:val="default"/>
    <w:sig w:usb0="00000000" w:usb1="00000000" w:usb2="00000000" w:usb3="00000000" w:csb0="00040000" w:csb1="00000000"/>
  </w:font>
  <w:font w:name="汉仪中宋简">
    <w:altName w:val="宋体"/>
    <w:panose1 w:val="00000000000000000000"/>
    <w:charset w:val="86"/>
    <w:family w:val="modern"/>
    <w:pitch w:val="default"/>
    <w:sig w:usb0="00000000" w:usb1="00000000" w:usb2="00000012" w:usb3="00000000" w:csb0="00040000" w:csb1="00000000"/>
  </w:font>
  <w:font w:name="汉仪字典宋简">
    <w:altName w:val="宋体"/>
    <w:panose1 w:val="00000000000000000000"/>
    <w:charset w:val="86"/>
    <w:family w:val="modern"/>
    <w:pitch w:val="default"/>
    <w:sig w:usb0="00000000" w:usb1="00000000" w:usb2="00000012"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ind w:right="45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framePr w:wrap="around" w:vAnchor="text" w:hAnchor="margin" w:xAlign="center" w:y="1"/>
      <w:rPr>
        <w:rStyle w:val="43"/>
      </w:rPr>
    </w:pPr>
    <w:r>
      <w:fldChar w:fldCharType="begin"/>
    </w:r>
    <w:r>
      <w:rPr>
        <w:rStyle w:val="43"/>
      </w:rPr>
      <w:instrText xml:space="preserve">PAGE  </w:instrText>
    </w:r>
    <w:r>
      <w:fldChar w:fldCharType="separate"/>
    </w:r>
    <w:r>
      <w:rPr>
        <w:rStyle w:val="43"/>
      </w:rPr>
      <w:t>50</w:t>
    </w:r>
    <w:r>
      <w:fldChar w:fldCharType="end"/>
    </w:r>
  </w:p>
  <w:p>
    <w:pPr>
      <w:pStyle w:val="2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right"/>
    </w:pPr>
    <w:r>
      <w:rPr>
        <w:rFonts w:hint="eastAsia"/>
      </w:rPr>
      <w:t>广西桂水工程咨询有限公司编制</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framePr w:wrap="around" w:vAnchor="text" w:hAnchor="margin" w:xAlign="center" w:y="1"/>
      <w:rPr>
        <w:rStyle w:val="43"/>
      </w:rPr>
    </w:pPr>
    <w:r>
      <w:fldChar w:fldCharType="begin"/>
    </w:r>
    <w:r>
      <w:rPr>
        <w:rStyle w:val="43"/>
      </w:rPr>
      <w:instrText xml:space="preserve">PAGE  </w:instrText>
    </w:r>
    <w:r>
      <w:fldChar w:fldCharType="separate"/>
    </w:r>
    <w:r>
      <w:rPr>
        <w:rStyle w:val="43"/>
      </w:rPr>
      <w:t>48</w:t>
    </w:r>
    <w:r>
      <w:fldChar w:fldCharType="end"/>
    </w:r>
  </w:p>
  <w:p>
    <w:pPr>
      <w:pStyle w:val="25"/>
      <w:rPr>
        <w:u w:val="single"/>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framePr w:wrap="around" w:vAnchor="text" w:hAnchor="margin" w:xAlign="center" w:y="1"/>
      <w:rPr>
        <w:rStyle w:val="43"/>
      </w:rPr>
    </w:pPr>
    <w:r>
      <w:fldChar w:fldCharType="begin"/>
    </w:r>
    <w:r>
      <w:rPr>
        <w:rStyle w:val="43"/>
      </w:rPr>
      <w:instrText xml:space="preserve">PAGE  </w:instrText>
    </w:r>
    <w:r>
      <w:fldChar w:fldCharType="separate"/>
    </w:r>
    <w:r>
      <w:rPr>
        <w:rStyle w:val="43"/>
      </w:rPr>
      <w:t>50</w:t>
    </w:r>
    <w:r>
      <w:fldChar w:fldCharType="end"/>
    </w:r>
  </w:p>
  <w:p>
    <w:pPr>
      <w:pStyle w:val="2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w:rPr>
        <w:rFonts w:hint="eastAsia" w:ascii="宋体" w:hAnsi="宋体"/>
        <w:color w:val="000000"/>
        <w:szCs w:val="21"/>
      </w:rPr>
      <w:t>田东县平马镇东区小学项目地质勘察服务</w:t>
    </w:r>
    <w:r>
      <w:rPr>
        <w:rFonts w:hint="eastAsia" w:ascii="宋体" w:hAnsi="宋体"/>
      </w:rPr>
      <w:t>GXZC2019-J1-0016-GS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2C0E64"/>
    <w:multiLevelType w:val="singleLevel"/>
    <w:tmpl w:val="C12C0E64"/>
    <w:lvl w:ilvl="0" w:tentative="0">
      <w:start w:val="2"/>
      <w:numFmt w:val="chineseCounting"/>
      <w:suff w:val="nothing"/>
      <w:lvlText w:val="%1、"/>
      <w:lvlJc w:val="left"/>
      <w:rPr>
        <w:rFonts w:hint="eastAsia"/>
      </w:rPr>
    </w:lvl>
  </w:abstractNum>
  <w:abstractNum w:abstractNumId="1">
    <w:nsid w:val="D143B19E"/>
    <w:multiLevelType w:val="singleLevel"/>
    <w:tmpl w:val="D143B19E"/>
    <w:lvl w:ilvl="0" w:tentative="0">
      <w:start w:val="15"/>
      <w:numFmt w:val="decimal"/>
      <w:suff w:val="space"/>
      <w:lvlText w:val="%1."/>
      <w:lvlJc w:val="left"/>
    </w:lvl>
  </w:abstractNum>
  <w:abstractNum w:abstractNumId="2">
    <w:nsid w:val="FE47A0FE"/>
    <w:multiLevelType w:val="singleLevel"/>
    <w:tmpl w:val="FE47A0FE"/>
    <w:lvl w:ilvl="0" w:tentative="0">
      <w:start w:val="1"/>
      <w:numFmt w:val="chineseCounting"/>
      <w:suff w:val="nothing"/>
      <w:lvlText w:val="%1、"/>
      <w:lvlJc w:val="left"/>
      <w:rPr>
        <w:rFonts w:hint="eastAsia"/>
      </w:rPr>
    </w:lvl>
  </w:abstractNum>
  <w:abstractNum w:abstractNumId="3">
    <w:nsid w:val="2E2616CC"/>
    <w:multiLevelType w:val="multilevel"/>
    <w:tmpl w:val="2E2616CC"/>
    <w:lvl w:ilvl="0" w:tentative="0">
      <w:start w:val="1"/>
      <w:numFmt w:val="decimal"/>
      <w:lvlText w:val="（%1）"/>
      <w:lvlJc w:val="left"/>
      <w:pPr>
        <w:tabs>
          <w:tab w:val="left" w:pos="1140"/>
        </w:tabs>
        <w:ind w:left="1140" w:hanging="720"/>
      </w:pPr>
      <w:rPr>
        <w:rFonts w:hint="default"/>
        <w:color w:val="auto"/>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4">
    <w:nsid w:val="37C1472C"/>
    <w:multiLevelType w:val="singleLevel"/>
    <w:tmpl w:val="37C1472C"/>
    <w:lvl w:ilvl="0" w:tentative="0">
      <w:start w:val="1"/>
      <w:numFmt w:val="decimal"/>
      <w:lvlText w:val="%1."/>
      <w:lvlJc w:val="left"/>
      <w:pPr>
        <w:tabs>
          <w:tab w:val="left" w:pos="312"/>
        </w:tabs>
      </w:pPr>
    </w:lvl>
  </w:abstractNum>
  <w:abstractNum w:abstractNumId="5">
    <w:nsid w:val="4B456007"/>
    <w:multiLevelType w:val="multilevel"/>
    <w:tmpl w:val="4B456007"/>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4CBF751F"/>
    <w:multiLevelType w:val="multilevel"/>
    <w:tmpl w:val="4CBF751F"/>
    <w:lvl w:ilvl="0" w:tentative="0">
      <w:start w:val="1"/>
      <w:numFmt w:val="decimal"/>
      <w:lvlText w:val="%1."/>
      <w:lvlJc w:val="left"/>
      <w:pPr>
        <w:ind w:left="420" w:hanging="420"/>
      </w:pPr>
      <w:rPr>
        <w:rFonts w:hint="eastAsia" w:eastAsia="仿宋_GB2312" w:cs="Times New Roman"/>
        <w:color w:val="auto"/>
        <w:sz w:val="24"/>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7">
    <w:nsid w:val="5882B29C"/>
    <w:multiLevelType w:val="singleLevel"/>
    <w:tmpl w:val="5882B29C"/>
    <w:lvl w:ilvl="0" w:tentative="0">
      <w:start w:val="23"/>
      <w:numFmt w:val="decimal"/>
      <w:lvlText w:val="%1."/>
      <w:lvlJc w:val="left"/>
      <w:pPr>
        <w:tabs>
          <w:tab w:val="left" w:pos="312"/>
        </w:tabs>
      </w:pPr>
    </w:lvl>
  </w:abstractNum>
  <w:abstractNum w:abstractNumId="8">
    <w:nsid w:val="76C94796"/>
    <w:multiLevelType w:val="multilevel"/>
    <w:tmpl w:val="76C94796"/>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
    <w:nsid w:val="7D3A0CD7"/>
    <w:multiLevelType w:val="singleLevel"/>
    <w:tmpl w:val="7D3A0CD7"/>
    <w:lvl w:ilvl="0" w:tentative="0">
      <w:start w:val="18"/>
      <w:numFmt w:val="decimal"/>
      <w:lvlText w:val="%1."/>
      <w:lvlJc w:val="left"/>
      <w:pPr>
        <w:tabs>
          <w:tab w:val="left" w:pos="312"/>
        </w:tabs>
      </w:pPr>
    </w:lvl>
  </w:abstractNum>
  <w:num w:numId="1">
    <w:abstractNumId w:val="0"/>
  </w:num>
  <w:num w:numId="2">
    <w:abstractNumId w:val="4"/>
  </w:num>
  <w:num w:numId="3">
    <w:abstractNumId w:val="5"/>
  </w:num>
  <w:num w:numId="4">
    <w:abstractNumId w:val="8"/>
  </w:num>
  <w:num w:numId="5">
    <w:abstractNumId w:val="2"/>
  </w:num>
  <w:num w:numId="6">
    <w:abstractNumId w:val="1"/>
  </w:num>
  <w:num w:numId="7">
    <w:abstractNumId w:val="9"/>
  </w:num>
  <w:num w:numId="8">
    <w:abstractNumId w:val="7"/>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ocumentProtection w:edit="readOnly" w:formatting="1" w:enforcement="1" w:cryptProviderType="rsaFull" w:cryptAlgorithmClass="hash" w:cryptAlgorithmType="typeAny" w:cryptAlgorithmSid="4" w:cryptSpinCount="0" w:hash="xq0isiyQmlRJyZsuxy8sfYgeNTQ=" w:salt="YdntOjMBC4cZg6oXDJ/qjg=="/>
  <w:defaultTabStop w:val="0"/>
  <w:noPunctuationKerning w:val="1"/>
  <w:characterSpacingControl w:val="compressPunctuation"/>
  <w:compat>
    <w:ulTrailSpace/>
    <w:doNotExpandShiftReturn/>
    <w:applyBreakingRules/>
    <w:doNotWrapTextWithPunct/>
    <w:doNotUseEastAsianBreakRules/>
    <w:useFELayout/>
    <w:doNotUseIndentAsNumberingTabStop/>
    <w:useAltKinsokuLineBreakRules/>
    <w:compatSetting w:name="compatibilityMode" w:uri="http://schemas.microsoft.com/office/word" w:val="12"/>
  </w:compat>
  <w:rsids>
    <w:rsidRoot w:val="00D31D50"/>
    <w:rsid w:val="0000442D"/>
    <w:rsid w:val="00006497"/>
    <w:rsid w:val="00011BD1"/>
    <w:rsid w:val="00012F29"/>
    <w:rsid w:val="00014CFD"/>
    <w:rsid w:val="00024EA3"/>
    <w:rsid w:val="00025E43"/>
    <w:rsid w:val="00027B3D"/>
    <w:rsid w:val="0003115D"/>
    <w:rsid w:val="00041E02"/>
    <w:rsid w:val="00047131"/>
    <w:rsid w:val="000476A1"/>
    <w:rsid w:val="00052612"/>
    <w:rsid w:val="0006381C"/>
    <w:rsid w:val="00063996"/>
    <w:rsid w:val="000661B9"/>
    <w:rsid w:val="00072E71"/>
    <w:rsid w:val="00084BC7"/>
    <w:rsid w:val="0009116B"/>
    <w:rsid w:val="00092C89"/>
    <w:rsid w:val="000B4B9F"/>
    <w:rsid w:val="000C69BB"/>
    <w:rsid w:val="000C7966"/>
    <w:rsid w:val="000D2379"/>
    <w:rsid w:val="000D6913"/>
    <w:rsid w:val="000D6DB4"/>
    <w:rsid w:val="000E6841"/>
    <w:rsid w:val="0010330F"/>
    <w:rsid w:val="00116902"/>
    <w:rsid w:val="00120BD6"/>
    <w:rsid w:val="001248F7"/>
    <w:rsid w:val="00127D2F"/>
    <w:rsid w:val="001374B9"/>
    <w:rsid w:val="001400BE"/>
    <w:rsid w:val="00142557"/>
    <w:rsid w:val="001437AA"/>
    <w:rsid w:val="00157D15"/>
    <w:rsid w:val="00161DA4"/>
    <w:rsid w:val="001621C3"/>
    <w:rsid w:val="001629DF"/>
    <w:rsid w:val="00163CFE"/>
    <w:rsid w:val="00165EF5"/>
    <w:rsid w:val="001666AB"/>
    <w:rsid w:val="00180C61"/>
    <w:rsid w:val="00187741"/>
    <w:rsid w:val="00191ABE"/>
    <w:rsid w:val="00193500"/>
    <w:rsid w:val="001938BC"/>
    <w:rsid w:val="001B3834"/>
    <w:rsid w:val="001B4468"/>
    <w:rsid w:val="001B7744"/>
    <w:rsid w:val="001D01E1"/>
    <w:rsid w:val="001D4899"/>
    <w:rsid w:val="001D5599"/>
    <w:rsid w:val="001E2141"/>
    <w:rsid w:val="001E6B61"/>
    <w:rsid w:val="001F2213"/>
    <w:rsid w:val="001F57D4"/>
    <w:rsid w:val="001F7C0B"/>
    <w:rsid w:val="0020543F"/>
    <w:rsid w:val="00206998"/>
    <w:rsid w:val="0021076C"/>
    <w:rsid w:val="002136A2"/>
    <w:rsid w:val="002144A7"/>
    <w:rsid w:val="00214F75"/>
    <w:rsid w:val="0022067D"/>
    <w:rsid w:val="00227DFE"/>
    <w:rsid w:val="00231D59"/>
    <w:rsid w:val="002320C7"/>
    <w:rsid w:val="00251D3F"/>
    <w:rsid w:val="00263902"/>
    <w:rsid w:val="002646FC"/>
    <w:rsid w:val="00266240"/>
    <w:rsid w:val="002711FB"/>
    <w:rsid w:val="002770A6"/>
    <w:rsid w:val="002772CF"/>
    <w:rsid w:val="0028604F"/>
    <w:rsid w:val="002965D3"/>
    <w:rsid w:val="002B0BD7"/>
    <w:rsid w:val="002D59E1"/>
    <w:rsid w:val="002D6B72"/>
    <w:rsid w:val="002E2E23"/>
    <w:rsid w:val="002E4844"/>
    <w:rsid w:val="002E5EFB"/>
    <w:rsid w:val="002E7CF6"/>
    <w:rsid w:val="002F4F85"/>
    <w:rsid w:val="003026D6"/>
    <w:rsid w:val="003030CF"/>
    <w:rsid w:val="003050DF"/>
    <w:rsid w:val="003072BA"/>
    <w:rsid w:val="00312326"/>
    <w:rsid w:val="0031468E"/>
    <w:rsid w:val="00317F98"/>
    <w:rsid w:val="00321947"/>
    <w:rsid w:val="00323B43"/>
    <w:rsid w:val="003401E1"/>
    <w:rsid w:val="00346D8D"/>
    <w:rsid w:val="00346E52"/>
    <w:rsid w:val="00356975"/>
    <w:rsid w:val="00365BCA"/>
    <w:rsid w:val="00380E67"/>
    <w:rsid w:val="003A3794"/>
    <w:rsid w:val="003C548A"/>
    <w:rsid w:val="003C74DD"/>
    <w:rsid w:val="003D1FAF"/>
    <w:rsid w:val="003D37D8"/>
    <w:rsid w:val="003E1940"/>
    <w:rsid w:val="003E56B7"/>
    <w:rsid w:val="003E660B"/>
    <w:rsid w:val="003E6750"/>
    <w:rsid w:val="003E769E"/>
    <w:rsid w:val="003F7A8C"/>
    <w:rsid w:val="004029B5"/>
    <w:rsid w:val="00402CFE"/>
    <w:rsid w:val="00404E91"/>
    <w:rsid w:val="00407742"/>
    <w:rsid w:val="004104E3"/>
    <w:rsid w:val="00426133"/>
    <w:rsid w:val="00426566"/>
    <w:rsid w:val="00430375"/>
    <w:rsid w:val="00432317"/>
    <w:rsid w:val="004358AB"/>
    <w:rsid w:val="00441F4A"/>
    <w:rsid w:val="004430DB"/>
    <w:rsid w:val="00447603"/>
    <w:rsid w:val="004477C5"/>
    <w:rsid w:val="00453CA5"/>
    <w:rsid w:val="00465AFC"/>
    <w:rsid w:val="00470522"/>
    <w:rsid w:val="00470BE9"/>
    <w:rsid w:val="004A1AAF"/>
    <w:rsid w:val="004A3DE7"/>
    <w:rsid w:val="004B7674"/>
    <w:rsid w:val="004D0110"/>
    <w:rsid w:val="004D2CFC"/>
    <w:rsid w:val="004E02F7"/>
    <w:rsid w:val="004E5913"/>
    <w:rsid w:val="004E7B57"/>
    <w:rsid w:val="004F14CF"/>
    <w:rsid w:val="004F7961"/>
    <w:rsid w:val="00511335"/>
    <w:rsid w:val="00514CED"/>
    <w:rsid w:val="00515724"/>
    <w:rsid w:val="0051714C"/>
    <w:rsid w:val="00517A92"/>
    <w:rsid w:val="00517D7B"/>
    <w:rsid w:val="005200CC"/>
    <w:rsid w:val="00523BE9"/>
    <w:rsid w:val="0052731B"/>
    <w:rsid w:val="005278F2"/>
    <w:rsid w:val="005318C5"/>
    <w:rsid w:val="0054143E"/>
    <w:rsid w:val="00541BC8"/>
    <w:rsid w:val="00544657"/>
    <w:rsid w:val="00544BB9"/>
    <w:rsid w:val="00547052"/>
    <w:rsid w:val="00556798"/>
    <w:rsid w:val="0056288F"/>
    <w:rsid w:val="00570D3C"/>
    <w:rsid w:val="005721D0"/>
    <w:rsid w:val="00586769"/>
    <w:rsid w:val="00591382"/>
    <w:rsid w:val="005A64F3"/>
    <w:rsid w:val="005A6C96"/>
    <w:rsid w:val="005B0581"/>
    <w:rsid w:val="005B0C14"/>
    <w:rsid w:val="005B2EA3"/>
    <w:rsid w:val="005B75D5"/>
    <w:rsid w:val="005B7FA0"/>
    <w:rsid w:val="005C56F2"/>
    <w:rsid w:val="005D4031"/>
    <w:rsid w:val="005F001B"/>
    <w:rsid w:val="005F25BA"/>
    <w:rsid w:val="006013A4"/>
    <w:rsid w:val="00601837"/>
    <w:rsid w:val="0060404C"/>
    <w:rsid w:val="0061073B"/>
    <w:rsid w:val="00610990"/>
    <w:rsid w:val="00614096"/>
    <w:rsid w:val="00617327"/>
    <w:rsid w:val="00634868"/>
    <w:rsid w:val="006353FA"/>
    <w:rsid w:val="00637A8A"/>
    <w:rsid w:val="006415BD"/>
    <w:rsid w:val="006427A2"/>
    <w:rsid w:val="00643D21"/>
    <w:rsid w:val="00644EE8"/>
    <w:rsid w:val="00645D9B"/>
    <w:rsid w:val="0064689F"/>
    <w:rsid w:val="00647694"/>
    <w:rsid w:val="00651EFC"/>
    <w:rsid w:val="00656AD0"/>
    <w:rsid w:val="00664F84"/>
    <w:rsid w:val="00673589"/>
    <w:rsid w:val="00695663"/>
    <w:rsid w:val="00697BF1"/>
    <w:rsid w:val="006A4319"/>
    <w:rsid w:val="006B1AF6"/>
    <w:rsid w:val="006C1AEA"/>
    <w:rsid w:val="006C665A"/>
    <w:rsid w:val="006D4EC7"/>
    <w:rsid w:val="006D4FA3"/>
    <w:rsid w:val="006E0736"/>
    <w:rsid w:val="006E11BE"/>
    <w:rsid w:val="006E4679"/>
    <w:rsid w:val="006F1C37"/>
    <w:rsid w:val="006F2607"/>
    <w:rsid w:val="006F6263"/>
    <w:rsid w:val="0070306B"/>
    <w:rsid w:val="00703627"/>
    <w:rsid w:val="0071222A"/>
    <w:rsid w:val="00725481"/>
    <w:rsid w:val="007407ED"/>
    <w:rsid w:val="0074108A"/>
    <w:rsid w:val="00743365"/>
    <w:rsid w:val="00747D6F"/>
    <w:rsid w:val="00754BAC"/>
    <w:rsid w:val="00761FAD"/>
    <w:rsid w:val="00764728"/>
    <w:rsid w:val="007654A4"/>
    <w:rsid w:val="00790A16"/>
    <w:rsid w:val="00790DEF"/>
    <w:rsid w:val="00790F7C"/>
    <w:rsid w:val="007916F5"/>
    <w:rsid w:val="00795F52"/>
    <w:rsid w:val="007B2C90"/>
    <w:rsid w:val="007B33D0"/>
    <w:rsid w:val="007B691C"/>
    <w:rsid w:val="007B7D96"/>
    <w:rsid w:val="007E23B9"/>
    <w:rsid w:val="007E3FBB"/>
    <w:rsid w:val="007F3EE4"/>
    <w:rsid w:val="007F6CFA"/>
    <w:rsid w:val="007F7FCB"/>
    <w:rsid w:val="00802B9A"/>
    <w:rsid w:val="00803360"/>
    <w:rsid w:val="008042EE"/>
    <w:rsid w:val="00810DC0"/>
    <w:rsid w:val="00812CFB"/>
    <w:rsid w:val="00815FA3"/>
    <w:rsid w:val="008227AF"/>
    <w:rsid w:val="008233FF"/>
    <w:rsid w:val="0082344F"/>
    <w:rsid w:val="00833C8B"/>
    <w:rsid w:val="00842401"/>
    <w:rsid w:val="00844F3A"/>
    <w:rsid w:val="00846E83"/>
    <w:rsid w:val="0085081B"/>
    <w:rsid w:val="008609A7"/>
    <w:rsid w:val="0086431B"/>
    <w:rsid w:val="00871A16"/>
    <w:rsid w:val="00872578"/>
    <w:rsid w:val="00875111"/>
    <w:rsid w:val="00891DF6"/>
    <w:rsid w:val="00896825"/>
    <w:rsid w:val="008969C5"/>
    <w:rsid w:val="008A338C"/>
    <w:rsid w:val="008A7344"/>
    <w:rsid w:val="008A7FF3"/>
    <w:rsid w:val="008B7726"/>
    <w:rsid w:val="008C4FD8"/>
    <w:rsid w:val="008C5AB5"/>
    <w:rsid w:val="008C6005"/>
    <w:rsid w:val="008C7B90"/>
    <w:rsid w:val="008D1CF8"/>
    <w:rsid w:val="008D4A71"/>
    <w:rsid w:val="008E05CC"/>
    <w:rsid w:val="008E56A2"/>
    <w:rsid w:val="008E5E66"/>
    <w:rsid w:val="008F24CA"/>
    <w:rsid w:val="009071F4"/>
    <w:rsid w:val="00910BAD"/>
    <w:rsid w:val="009111BB"/>
    <w:rsid w:val="00912DBC"/>
    <w:rsid w:val="00912EEF"/>
    <w:rsid w:val="00914C06"/>
    <w:rsid w:val="00916B70"/>
    <w:rsid w:val="00921430"/>
    <w:rsid w:val="00936118"/>
    <w:rsid w:val="00937A6D"/>
    <w:rsid w:val="009410DA"/>
    <w:rsid w:val="0094392D"/>
    <w:rsid w:val="009569C1"/>
    <w:rsid w:val="00957F62"/>
    <w:rsid w:val="009617FC"/>
    <w:rsid w:val="00961D5F"/>
    <w:rsid w:val="00964E44"/>
    <w:rsid w:val="00973C11"/>
    <w:rsid w:val="009750E8"/>
    <w:rsid w:val="00985035"/>
    <w:rsid w:val="009901F5"/>
    <w:rsid w:val="009903D9"/>
    <w:rsid w:val="009920BA"/>
    <w:rsid w:val="009958C6"/>
    <w:rsid w:val="009A0891"/>
    <w:rsid w:val="009A135A"/>
    <w:rsid w:val="009A4747"/>
    <w:rsid w:val="009B5AFE"/>
    <w:rsid w:val="009B6493"/>
    <w:rsid w:val="009C37BA"/>
    <w:rsid w:val="009D19FD"/>
    <w:rsid w:val="009D2B7D"/>
    <w:rsid w:val="009D46C5"/>
    <w:rsid w:val="009D779F"/>
    <w:rsid w:val="009E4EEB"/>
    <w:rsid w:val="009F067F"/>
    <w:rsid w:val="009F1863"/>
    <w:rsid w:val="009F7F5F"/>
    <w:rsid w:val="00A0665B"/>
    <w:rsid w:val="00A164B6"/>
    <w:rsid w:val="00A30543"/>
    <w:rsid w:val="00A34005"/>
    <w:rsid w:val="00A3684E"/>
    <w:rsid w:val="00A4059B"/>
    <w:rsid w:val="00A43840"/>
    <w:rsid w:val="00A44999"/>
    <w:rsid w:val="00A550BA"/>
    <w:rsid w:val="00A61457"/>
    <w:rsid w:val="00A72747"/>
    <w:rsid w:val="00A737DC"/>
    <w:rsid w:val="00A74EEE"/>
    <w:rsid w:val="00A764E7"/>
    <w:rsid w:val="00A7685F"/>
    <w:rsid w:val="00A843E9"/>
    <w:rsid w:val="00A87E6C"/>
    <w:rsid w:val="00A87EB2"/>
    <w:rsid w:val="00A93C09"/>
    <w:rsid w:val="00A9417D"/>
    <w:rsid w:val="00A949C2"/>
    <w:rsid w:val="00A94CF3"/>
    <w:rsid w:val="00A96CC3"/>
    <w:rsid w:val="00AB4C10"/>
    <w:rsid w:val="00AC4044"/>
    <w:rsid w:val="00AC758B"/>
    <w:rsid w:val="00AD4F15"/>
    <w:rsid w:val="00AD509F"/>
    <w:rsid w:val="00AE0A6E"/>
    <w:rsid w:val="00AF37E6"/>
    <w:rsid w:val="00B01CA8"/>
    <w:rsid w:val="00B03356"/>
    <w:rsid w:val="00B141D5"/>
    <w:rsid w:val="00B14EFA"/>
    <w:rsid w:val="00B17B59"/>
    <w:rsid w:val="00B20C57"/>
    <w:rsid w:val="00B220DB"/>
    <w:rsid w:val="00B23E19"/>
    <w:rsid w:val="00B244B5"/>
    <w:rsid w:val="00B378AA"/>
    <w:rsid w:val="00B40E79"/>
    <w:rsid w:val="00B41008"/>
    <w:rsid w:val="00B4198E"/>
    <w:rsid w:val="00B44C9C"/>
    <w:rsid w:val="00B51CAE"/>
    <w:rsid w:val="00B6039E"/>
    <w:rsid w:val="00B64405"/>
    <w:rsid w:val="00B64C7F"/>
    <w:rsid w:val="00B6578F"/>
    <w:rsid w:val="00B7257B"/>
    <w:rsid w:val="00B75025"/>
    <w:rsid w:val="00B812C5"/>
    <w:rsid w:val="00B81932"/>
    <w:rsid w:val="00B93178"/>
    <w:rsid w:val="00B966FA"/>
    <w:rsid w:val="00B979AF"/>
    <w:rsid w:val="00B97D20"/>
    <w:rsid w:val="00BA3E69"/>
    <w:rsid w:val="00BA6E86"/>
    <w:rsid w:val="00BB4C08"/>
    <w:rsid w:val="00BB4FCE"/>
    <w:rsid w:val="00BB7092"/>
    <w:rsid w:val="00BC5465"/>
    <w:rsid w:val="00BD50EC"/>
    <w:rsid w:val="00BE3423"/>
    <w:rsid w:val="00BF6D7F"/>
    <w:rsid w:val="00C05221"/>
    <w:rsid w:val="00C052F8"/>
    <w:rsid w:val="00C05707"/>
    <w:rsid w:val="00C16565"/>
    <w:rsid w:val="00C17456"/>
    <w:rsid w:val="00C20DA0"/>
    <w:rsid w:val="00C21DE7"/>
    <w:rsid w:val="00C22AB5"/>
    <w:rsid w:val="00C308C7"/>
    <w:rsid w:val="00C32396"/>
    <w:rsid w:val="00C43870"/>
    <w:rsid w:val="00C439EE"/>
    <w:rsid w:val="00C53AF2"/>
    <w:rsid w:val="00C53FFB"/>
    <w:rsid w:val="00C5470A"/>
    <w:rsid w:val="00C55031"/>
    <w:rsid w:val="00C57964"/>
    <w:rsid w:val="00C61C50"/>
    <w:rsid w:val="00C6358A"/>
    <w:rsid w:val="00C7158A"/>
    <w:rsid w:val="00C74193"/>
    <w:rsid w:val="00C75091"/>
    <w:rsid w:val="00C903B4"/>
    <w:rsid w:val="00C913B6"/>
    <w:rsid w:val="00C9219B"/>
    <w:rsid w:val="00C93A97"/>
    <w:rsid w:val="00CA0471"/>
    <w:rsid w:val="00CA0D37"/>
    <w:rsid w:val="00CA72C6"/>
    <w:rsid w:val="00CB1135"/>
    <w:rsid w:val="00CB2A90"/>
    <w:rsid w:val="00CB34E6"/>
    <w:rsid w:val="00CC37BD"/>
    <w:rsid w:val="00CC5F65"/>
    <w:rsid w:val="00CC74C3"/>
    <w:rsid w:val="00CE08E0"/>
    <w:rsid w:val="00D005C7"/>
    <w:rsid w:val="00D063A0"/>
    <w:rsid w:val="00D10CEE"/>
    <w:rsid w:val="00D15AF4"/>
    <w:rsid w:val="00D220A6"/>
    <w:rsid w:val="00D2308C"/>
    <w:rsid w:val="00D26D4D"/>
    <w:rsid w:val="00D31D50"/>
    <w:rsid w:val="00D32522"/>
    <w:rsid w:val="00D3270E"/>
    <w:rsid w:val="00D55E0D"/>
    <w:rsid w:val="00D56B0D"/>
    <w:rsid w:val="00D609AD"/>
    <w:rsid w:val="00D635E9"/>
    <w:rsid w:val="00D63737"/>
    <w:rsid w:val="00D63A19"/>
    <w:rsid w:val="00D63D9E"/>
    <w:rsid w:val="00D66324"/>
    <w:rsid w:val="00D71340"/>
    <w:rsid w:val="00D76A20"/>
    <w:rsid w:val="00D87394"/>
    <w:rsid w:val="00D905AF"/>
    <w:rsid w:val="00D92369"/>
    <w:rsid w:val="00D943AE"/>
    <w:rsid w:val="00D952EB"/>
    <w:rsid w:val="00D97F1B"/>
    <w:rsid w:val="00DB08A0"/>
    <w:rsid w:val="00DB3DA2"/>
    <w:rsid w:val="00DC3409"/>
    <w:rsid w:val="00DC4E36"/>
    <w:rsid w:val="00DD3BD9"/>
    <w:rsid w:val="00DD5776"/>
    <w:rsid w:val="00DE1F54"/>
    <w:rsid w:val="00DE2A89"/>
    <w:rsid w:val="00E00207"/>
    <w:rsid w:val="00E03F33"/>
    <w:rsid w:val="00E12FEC"/>
    <w:rsid w:val="00E16BEE"/>
    <w:rsid w:val="00E22940"/>
    <w:rsid w:val="00E26CD6"/>
    <w:rsid w:val="00E30355"/>
    <w:rsid w:val="00E335A7"/>
    <w:rsid w:val="00E3436F"/>
    <w:rsid w:val="00E443B0"/>
    <w:rsid w:val="00E44911"/>
    <w:rsid w:val="00E47518"/>
    <w:rsid w:val="00E47E16"/>
    <w:rsid w:val="00E54ED4"/>
    <w:rsid w:val="00E571E1"/>
    <w:rsid w:val="00E6613B"/>
    <w:rsid w:val="00E73726"/>
    <w:rsid w:val="00E81436"/>
    <w:rsid w:val="00E84B03"/>
    <w:rsid w:val="00E85D2A"/>
    <w:rsid w:val="00E93D95"/>
    <w:rsid w:val="00E945F9"/>
    <w:rsid w:val="00E94A42"/>
    <w:rsid w:val="00E95A95"/>
    <w:rsid w:val="00E97DC9"/>
    <w:rsid w:val="00EA6A66"/>
    <w:rsid w:val="00EA7A3F"/>
    <w:rsid w:val="00EA7D96"/>
    <w:rsid w:val="00EB029A"/>
    <w:rsid w:val="00EB30FD"/>
    <w:rsid w:val="00EB3D1F"/>
    <w:rsid w:val="00EB77CF"/>
    <w:rsid w:val="00EC0613"/>
    <w:rsid w:val="00EC1F03"/>
    <w:rsid w:val="00EC3B4B"/>
    <w:rsid w:val="00EC4C02"/>
    <w:rsid w:val="00ED4171"/>
    <w:rsid w:val="00ED761F"/>
    <w:rsid w:val="00EE16C8"/>
    <w:rsid w:val="00EE4031"/>
    <w:rsid w:val="00EE5366"/>
    <w:rsid w:val="00EF1593"/>
    <w:rsid w:val="00EF1A5F"/>
    <w:rsid w:val="00EF4BDE"/>
    <w:rsid w:val="00EF792F"/>
    <w:rsid w:val="00F010D4"/>
    <w:rsid w:val="00F03791"/>
    <w:rsid w:val="00F07C5A"/>
    <w:rsid w:val="00F12ECC"/>
    <w:rsid w:val="00F13538"/>
    <w:rsid w:val="00F1499B"/>
    <w:rsid w:val="00F32DB4"/>
    <w:rsid w:val="00F3663D"/>
    <w:rsid w:val="00F41BCB"/>
    <w:rsid w:val="00F42B01"/>
    <w:rsid w:val="00F53E19"/>
    <w:rsid w:val="00F60605"/>
    <w:rsid w:val="00F63395"/>
    <w:rsid w:val="00F67A39"/>
    <w:rsid w:val="00F70D82"/>
    <w:rsid w:val="00F70D94"/>
    <w:rsid w:val="00F86BE9"/>
    <w:rsid w:val="00F872A5"/>
    <w:rsid w:val="00F914BF"/>
    <w:rsid w:val="00F9160E"/>
    <w:rsid w:val="00F941EA"/>
    <w:rsid w:val="00F9740E"/>
    <w:rsid w:val="00F977E6"/>
    <w:rsid w:val="00FA7923"/>
    <w:rsid w:val="00FB362C"/>
    <w:rsid w:val="00FB429A"/>
    <w:rsid w:val="00FC0085"/>
    <w:rsid w:val="00FC0265"/>
    <w:rsid w:val="00FC0821"/>
    <w:rsid w:val="00FC2CB8"/>
    <w:rsid w:val="00FC70D5"/>
    <w:rsid w:val="00FD5815"/>
    <w:rsid w:val="00FD7A01"/>
    <w:rsid w:val="00FE4D30"/>
    <w:rsid w:val="00FE6C0D"/>
    <w:rsid w:val="00FE769C"/>
    <w:rsid w:val="01CF3795"/>
    <w:rsid w:val="01E4706A"/>
    <w:rsid w:val="02D25134"/>
    <w:rsid w:val="04DF59CD"/>
    <w:rsid w:val="05035E02"/>
    <w:rsid w:val="050C2E97"/>
    <w:rsid w:val="07A422B8"/>
    <w:rsid w:val="07C808C1"/>
    <w:rsid w:val="08505995"/>
    <w:rsid w:val="09283501"/>
    <w:rsid w:val="0A2140C2"/>
    <w:rsid w:val="0B4B3B22"/>
    <w:rsid w:val="0C1D6928"/>
    <w:rsid w:val="0C6A585A"/>
    <w:rsid w:val="0CF10061"/>
    <w:rsid w:val="0D5E67D5"/>
    <w:rsid w:val="0D7B62B6"/>
    <w:rsid w:val="0DA5653C"/>
    <w:rsid w:val="0F770DD2"/>
    <w:rsid w:val="0FFC6C5F"/>
    <w:rsid w:val="10D80A93"/>
    <w:rsid w:val="112113E4"/>
    <w:rsid w:val="117059B5"/>
    <w:rsid w:val="124A34C0"/>
    <w:rsid w:val="136239CC"/>
    <w:rsid w:val="13CE4490"/>
    <w:rsid w:val="1491334F"/>
    <w:rsid w:val="1507688A"/>
    <w:rsid w:val="15A72D09"/>
    <w:rsid w:val="173E0EE4"/>
    <w:rsid w:val="1A31171F"/>
    <w:rsid w:val="1AC650DC"/>
    <w:rsid w:val="1B8250EE"/>
    <w:rsid w:val="1B863750"/>
    <w:rsid w:val="1C4368ED"/>
    <w:rsid w:val="1CB305FA"/>
    <w:rsid w:val="1DCF52F4"/>
    <w:rsid w:val="20157D84"/>
    <w:rsid w:val="210309B7"/>
    <w:rsid w:val="21472E7F"/>
    <w:rsid w:val="22E66C5F"/>
    <w:rsid w:val="23B6424A"/>
    <w:rsid w:val="24A47B1C"/>
    <w:rsid w:val="252C369D"/>
    <w:rsid w:val="25CB2F7B"/>
    <w:rsid w:val="26134D2D"/>
    <w:rsid w:val="26797BD0"/>
    <w:rsid w:val="281672C0"/>
    <w:rsid w:val="288E0E0A"/>
    <w:rsid w:val="28E90784"/>
    <w:rsid w:val="299B101D"/>
    <w:rsid w:val="2BB40D50"/>
    <w:rsid w:val="2C2741AA"/>
    <w:rsid w:val="2C333D95"/>
    <w:rsid w:val="2CD34F78"/>
    <w:rsid w:val="2D3A77A2"/>
    <w:rsid w:val="2DA77611"/>
    <w:rsid w:val="2DFB6ED5"/>
    <w:rsid w:val="2E4E6B23"/>
    <w:rsid w:val="2F053466"/>
    <w:rsid w:val="2F8614C4"/>
    <w:rsid w:val="2F8A0F2B"/>
    <w:rsid w:val="2FEF6C7E"/>
    <w:rsid w:val="306D5C31"/>
    <w:rsid w:val="328527AF"/>
    <w:rsid w:val="338B2DD2"/>
    <w:rsid w:val="33EF50BA"/>
    <w:rsid w:val="36325FA8"/>
    <w:rsid w:val="363956BA"/>
    <w:rsid w:val="369161C6"/>
    <w:rsid w:val="387D6C38"/>
    <w:rsid w:val="38C179F5"/>
    <w:rsid w:val="38EE03E8"/>
    <w:rsid w:val="3A80614C"/>
    <w:rsid w:val="3A9C2DEC"/>
    <w:rsid w:val="3B570B4E"/>
    <w:rsid w:val="3CBC743A"/>
    <w:rsid w:val="3D5D53C6"/>
    <w:rsid w:val="3E724148"/>
    <w:rsid w:val="3E887542"/>
    <w:rsid w:val="3F1E781A"/>
    <w:rsid w:val="3FA77421"/>
    <w:rsid w:val="403941E2"/>
    <w:rsid w:val="40F9191A"/>
    <w:rsid w:val="428C4B9F"/>
    <w:rsid w:val="43675359"/>
    <w:rsid w:val="456A033A"/>
    <w:rsid w:val="45806389"/>
    <w:rsid w:val="46E01BD9"/>
    <w:rsid w:val="470E6F7D"/>
    <w:rsid w:val="47D10082"/>
    <w:rsid w:val="497C3349"/>
    <w:rsid w:val="4B50307A"/>
    <w:rsid w:val="4B65460E"/>
    <w:rsid w:val="4CC90E42"/>
    <w:rsid w:val="4D1C7932"/>
    <w:rsid w:val="4D6B732E"/>
    <w:rsid w:val="4F446ED5"/>
    <w:rsid w:val="4F771CB4"/>
    <w:rsid w:val="4FC818FF"/>
    <w:rsid w:val="52230EB1"/>
    <w:rsid w:val="52823572"/>
    <w:rsid w:val="5311360A"/>
    <w:rsid w:val="5420190B"/>
    <w:rsid w:val="55A65480"/>
    <w:rsid w:val="55A77CE9"/>
    <w:rsid w:val="56D00083"/>
    <w:rsid w:val="574719BD"/>
    <w:rsid w:val="587D04B0"/>
    <w:rsid w:val="59426E90"/>
    <w:rsid w:val="5A4C203D"/>
    <w:rsid w:val="5B210DA3"/>
    <w:rsid w:val="5B305BC2"/>
    <w:rsid w:val="5BEC0057"/>
    <w:rsid w:val="5D7D4354"/>
    <w:rsid w:val="5FEC7979"/>
    <w:rsid w:val="60B43B73"/>
    <w:rsid w:val="61212127"/>
    <w:rsid w:val="61863B33"/>
    <w:rsid w:val="61EA2688"/>
    <w:rsid w:val="633743CA"/>
    <w:rsid w:val="637C5EC6"/>
    <w:rsid w:val="63AB3387"/>
    <w:rsid w:val="63AC5C1C"/>
    <w:rsid w:val="643C2FA5"/>
    <w:rsid w:val="645F357E"/>
    <w:rsid w:val="65D55453"/>
    <w:rsid w:val="66E6205E"/>
    <w:rsid w:val="680F18FC"/>
    <w:rsid w:val="690B65B9"/>
    <w:rsid w:val="690E1724"/>
    <w:rsid w:val="6AED78DE"/>
    <w:rsid w:val="6B8462E5"/>
    <w:rsid w:val="6B993128"/>
    <w:rsid w:val="6C916423"/>
    <w:rsid w:val="6D731942"/>
    <w:rsid w:val="6EF80338"/>
    <w:rsid w:val="6FD750C6"/>
    <w:rsid w:val="71BF29E7"/>
    <w:rsid w:val="71FE3FF3"/>
    <w:rsid w:val="73597F04"/>
    <w:rsid w:val="739A3C9D"/>
    <w:rsid w:val="73C01891"/>
    <w:rsid w:val="75EE4586"/>
    <w:rsid w:val="76B32353"/>
    <w:rsid w:val="78F174E8"/>
    <w:rsid w:val="79AF5BAD"/>
    <w:rsid w:val="79B9244F"/>
    <w:rsid w:val="7A7C7CAA"/>
    <w:rsid w:val="7B5C583A"/>
    <w:rsid w:val="7C2142A7"/>
    <w:rsid w:val="7C976103"/>
    <w:rsid w:val="7CD53D4A"/>
    <w:rsid w:val="7E1B3A29"/>
    <w:rsid w:val="7EFA66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iPriority="99" w:semiHidden="0"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3">
    <w:name w:val="heading 1"/>
    <w:basedOn w:val="1"/>
    <w:next w:val="1"/>
    <w:link w:val="49"/>
    <w:qFormat/>
    <w:uiPriority w:val="0"/>
    <w:pPr>
      <w:keepNext/>
      <w:adjustRightInd/>
      <w:snapToGrid/>
      <w:spacing w:after="0" w:line="400" w:lineRule="exact"/>
      <w:jc w:val="center"/>
      <w:outlineLvl w:val="0"/>
    </w:pPr>
    <w:rPr>
      <w:rFonts w:ascii="黑体" w:hAnsi="Times New Roman" w:eastAsia="黑体" w:cs="Times New Roman"/>
      <w:sz w:val="36"/>
      <w:szCs w:val="20"/>
    </w:rPr>
  </w:style>
  <w:style w:type="paragraph" w:styleId="4">
    <w:name w:val="heading 2"/>
    <w:basedOn w:val="1"/>
    <w:next w:val="1"/>
    <w:link w:val="58"/>
    <w:qFormat/>
    <w:uiPriority w:val="0"/>
    <w:pPr>
      <w:keepNext/>
      <w:keepLines/>
      <w:widowControl w:val="0"/>
      <w:adjustRightInd/>
      <w:snapToGrid/>
      <w:spacing w:after="0" w:line="380" w:lineRule="atLeast"/>
      <w:jc w:val="center"/>
      <w:outlineLvl w:val="1"/>
    </w:pPr>
    <w:rPr>
      <w:rFonts w:ascii="Arial" w:hAnsi="Arial" w:eastAsia="黑体" w:cs="Times New Roman"/>
      <w:bCs/>
      <w:sz w:val="32"/>
      <w:szCs w:val="32"/>
    </w:rPr>
  </w:style>
  <w:style w:type="paragraph" w:styleId="5">
    <w:name w:val="heading 3"/>
    <w:basedOn w:val="1"/>
    <w:next w:val="1"/>
    <w:link w:val="51"/>
    <w:qFormat/>
    <w:uiPriority w:val="0"/>
    <w:pPr>
      <w:keepNext/>
      <w:keepLines/>
      <w:widowControl w:val="0"/>
      <w:adjustRightInd/>
      <w:snapToGrid/>
      <w:spacing w:after="0" w:line="380" w:lineRule="exact"/>
      <w:jc w:val="center"/>
      <w:outlineLvl w:val="2"/>
    </w:pPr>
    <w:rPr>
      <w:rFonts w:hint="eastAsia" w:ascii="宋体" w:hAnsi="宋体" w:eastAsia="宋体" w:cs="Times New Roman"/>
      <w:bCs/>
      <w:sz w:val="30"/>
      <w:szCs w:val="32"/>
    </w:rPr>
  </w:style>
  <w:style w:type="paragraph" w:styleId="6">
    <w:name w:val="heading 4"/>
    <w:basedOn w:val="1"/>
    <w:next w:val="1"/>
    <w:link w:val="52"/>
    <w:qFormat/>
    <w:uiPriority w:val="0"/>
    <w:pPr>
      <w:keepNext/>
      <w:keepLines/>
      <w:widowControl w:val="0"/>
      <w:adjustRightInd/>
      <w:snapToGrid/>
      <w:spacing w:before="280" w:after="290" w:line="376" w:lineRule="auto"/>
      <w:jc w:val="both"/>
      <w:outlineLvl w:val="3"/>
    </w:pPr>
    <w:rPr>
      <w:rFonts w:ascii="Cambria" w:hAnsi="Cambria" w:eastAsia="宋体" w:cs="Times New Roman"/>
      <w:b/>
      <w:bCs/>
      <w:kern w:val="2"/>
      <w:sz w:val="28"/>
      <w:szCs w:val="28"/>
    </w:rPr>
  </w:style>
  <w:style w:type="paragraph" w:styleId="7">
    <w:name w:val="heading 5"/>
    <w:basedOn w:val="1"/>
    <w:next w:val="1"/>
    <w:link w:val="53"/>
    <w:qFormat/>
    <w:uiPriority w:val="0"/>
    <w:pPr>
      <w:keepNext/>
      <w:keepLines/>
      <w:widowControl w:val="0"/>
      <w:adjustRightInd/>
      <w:snapToGrid/>
      <w:spacing w:before="280" w:after="290" w:line="376" w:lineRule="auto"/>
      <w:jc w:val="both"/>
      <w:outlineLvl w:val="4"/>
    </w:pPr>
    <w:rPr>
      <w:rFonts w:ascii="Times New Roman" w:hAnsi="Times New Roman" w:eastAsia="宋体" w:cs="Times New Roman"/>
      <w:b/>
      <w:bCs/>
      <w:kern w:val="2"/>
      <w:sz w:val="28"/>
      <w:szCs w:val="28"/>
    </w:rPr>
  </w:style>
  <w:style w:type="paragraph" w:styleId="8">
    <w:name w:val="heading 6"/>
    <w:basedOn w:val="1"/>
    <w:next w:val="1"/>
    <w:link w:val="54"/>
    <w:qFormat/>
    <w:uiPriority w:val="0"/>
    <w:pPr>
      <w:keepNext/>
      <w:keepLines/>
      <w:adjustRightInd/>
      <w:snapToGrid/>
      <w:spacing w:before="240" w:after="64" w:line="319" w:lineRule="auto"/>
      <w:outlineLvl w:val="5"/>
    </w:pPr>
    <w:rPr>
      <w:rFonts w:ascii="Arial" w:hAnsi="Arial" w:eastAsia="黑体" w:cs="Times New Roman"/>
      <w:b/>
      <w:bCs/>
      <w:sz w:val="24"/>
      <w:szCs w:val="24"/>
    </w:rPr>
  </w:style>
  <w:style w:type="paragraph" w:styleId="9">
    <w:name w:val="heading 7"/>
    <w:basedOn w:val="1"/>
    <w:next w:val="1"/>
    <w:link w:val="55"/>
    <w:qFormat/>
    <w:uiPriority w:val="0"/>
    <w:pPr>
      <w:keepNext/>
      <w:keepLines/>
      <w:adjustRightInd/>
      <w:snapToGrid/>
      <w:spacing w:before="240" w:after="64" w:line="319" w:lineRule="auto"/>
      <w:outlineLvl w:val="6"/>
    </w:pPr>
    <w:rPr>
      <w:rFonts w:ascii="Times New Roman" w:hAnsi="Times New Roman" w:eastAsia="宋体" w:cs="Times New Roman"/>
      <w:b/>
      <w:bCs/>
      <w:sz w:val="24"/>
      <w:szCs w:val="24"/>
    </w:rPr>
  </w:style>
  <w:style w:type="paragraph" w:styleId="10">
    <w:name w:val="heading 8"/>
    <w:basedOn w:val="1"/>
    <w:next w:val="1"/>
    <w:link w:val="56"/>
    <w:qFormat/>
    <w:uiPriority w:val="0"/>
    <w:pPr>
      <w:keepNext/>
      <w:keepLines/>
      <w:adjustRightInd/>
      <w:snapToGrid/>
      <w:spacing w:before="240" w:after="64" w:line="319" w:lineRule="auto"/>
      <w:outlineLvl w:val="7"/>
    </w:pPr>
    <w:rPr>
      <w:rFonts w:ascii="Arial" w:hAnsi="Arial" w:eastAsia="黑体" w:cs="Times New Roman"/>
      <w:sz w:val="24"/>
      <w:szCs w:val="24"/>
    </w:rPr>
  </w:style>
  <w:style w:type="paragraph" w:styleId="11">
    <w:name w:val="heading 9"/>
    <w:basedOn w:val="1"/>
    <w:next w:val="1"/>
    <w:link w:val="57"/>
    <w:qFormat/>
    <w:uiPriority w:val="0"/>
    <w:pPr>
      <w:keepNext/>
      <w:keepLines/>
      <w:adjustRightInd/>
      <w:snapToGrid/>
      <w:spacing w:before="240" w:after="64" w:line="319" w:lineRule="auto"/>
      <w:outlineLvl w:val="8"/>
    </w:pPr>
    <w:rPr>
      <w:rFonts w:ascii="Arial" w:hAnsi="Arial" w:eastAsia="黑体" w:cs="Times New Roman"/>
      <w:sz w:val="21"/>
      <w:szCs w:val="21"/>
    </w:rPr>
  </w:style>
  <w:style w:type="character" w:default="1" w:styleId="41">
    <w:name w:val="Default Paragraph Font"/>
    <w:semiHidden/>
    <w:unhideWhenUsed/>
    <w:qFormat/>
    <w:uiPriority w:val="1"/>
  </w:style>
  <w:style w:type="table" w:default="1" w:styleId="39">
    <w:name w:val="Normal Table"/>
    <w:semiHidden/>
    <w:unhideWhenUsed/>
    <w:uiPriority w:val="99"/>
    <w:tblPr>
      <w:tblCellMar>
        <w:top w:w="0" w:type="dxa"/>
        <w:left w:w="108" w:type="dxa"/>
        <w:bottom w:w="0" w:type="dxa"/>
        <w:right w:w="108" w:type="dxa"/>
      </w:tblCellMar>
    </w:tblPr>
  </w:style>
  <w:style w:type="paragraph" w:styleId="2">
    <w:name w:val="Body Text"/>
    <w:basedOn w:val="1"/>
    <w:next w:val="1"/>
    <w:link w:val="75"/>
    <w:qFormat/>
    <w:uiPriority w:val="0"/>
    <w:pPr>
      <w:widowControl w:val="0"/>
      <w:adjustRightInd/>
      <w:snapToGrid/>
      <w:spacing w:after="0"/>
      <w:jc w:val="center"/>
    </w:pPr>
    <w:rPr>
      <w:rFonts w:ascii="Times New Roman" w:hAnsi="Times New Roman" w:eastAsia="宋体" w:cs="Times New Roman"/>
      <w:kern w:val="2"/>
      <w:sz w:val="52"/>
      <w:szCs w:val="24"/>
    </w:rPr>
  </w:style>
  <w:style w:type="paragraph" w:styleId="12">
    <w:name w:val="toc 7"/>
    <w:basedOn w:val="1"/>
    <w:next w:val="1"/>
    <w:qFormat/>
    <w:uiPriority w:val="0"/>
    <w:pPr>
      <w:widowControl w:val="0"/>
      <w:adjustRightInd/>
      <w:snapToGrid/>
      <w:spacing w:after="0"/>
      <w:ind w:left="1260"/>
    </w:pPr>
    <w:rPr>
      <w:rFonts w:ascii="Times New Roman" w:hAnsi="Times New Roman" w:eastAsia="宋体" w:cs="Times New Roman"/>
      <w:kern w:val="2"/>
      <w:sz w:val="18"/>
      <w:szCs w:val="18"/>
    </w:rPr>
  </w:style>
  <w:style w:type="paragraph" w:styleId="13">
    <w:name w:val="Normal Indent"/>
    <w:basedOn w:val="1"/>
    <w:link w:val="99"/>
    <w:qFormat/>
    <w:uiPriority w:val="0"/>
    <w:pPr>
      <w:widowControl w:val="0"/>
      <w:snapToGrid/>
      <w:spacing w:after="0" w:line="360" w:lineRule="atLeast"/>
      <w:ind w:firstLine="420"/>
      <w:jc w:val="both"/>
      <w:textAlignment w:val="baseline"/>
    </w:pPr>
    <w:rPr>
      <w:rFonts w:ascii="Times New Roman" w:hAnsi="Times New Roman" w:eastAsia="宋体" w:cs="Times New Roman"/>
      <w:kern w:val="2"/>
      <w:sz w:val="21"/>
      <w:szCs w:val="20"/>
    </w:rPr>
  </w:style>
  <w:style w:type="paragraph" w:styleId="14">
    <w:name w:val="Document Map"/>
    <w:basedOn w:val="1"/>
    <w:link w:val="76"/>
    <w:semiHidden/>
    <w:qFormat/>
    <w:uiPriority w:val="0"/>
    <w:pPr>
      <w:widowControl w:val="0"/>
      <w:shd w:val="clear" w:color="auto" w:fill="000080"/>
      <w:adjustRightInd/>
      <w:snapToGrid/>
      <w:spacing w:after="0"/>
      <w:jc w:val="both"/>
    </w:pPr>
    <w:rPr>
      <w:rFonts w:ascii="Times New Roman" w:hAnsi="Times New Roman" w:eastAsia="宋体" w:cs="Times New Roman"/>
      <w:kern w:val="2"/>
      <w:sz w:val="21"/>
      <w:szCs w:val="24"/>
    </w:rPr>
  </w:style>
  <w:style w:type="paragraph" w:styleId="15">
    <w:name w:val="toa heading"/>
    <w:basedOn w:val="1"/>
    <w:next w:val="1"/>
    <w:qFormat/>
    <w:uiPriority w:val="0"/>
    <w:pPr>
      <w:spacing w:before="120"/>
    </w:pPr>
    <w:rPr>
      <w:rFonts w:ascii="Arial" w:hAnsi="Arial" w:eastAsia="宋体" w:cs="Arial"/>
      <w:sz w:val="24"/>
      <w:szCs w:val="24"/>
    </w:rPr>
  </w:style>
  <w:style w:type="paragraph" w:styleId="16">
    <w:name w:val="annotation text"/>
    <w:basedOn w:val="1"/>
    <w:link w:val="66"/>
    <w:qFormat/>
    <w:uiPriority w:val="0"/>
    <w:pPr>
      <w:widowControl w:val="0"/>
      <w:adjustRightInd/>
      <w:snapToGrid/>
      <w:spacing w:after="0"/>
    </w:pPr>
    <w:rPr>
      <w:rFonts w:ascii="Times New Roman" w:hAnsi="Times New Roman" w:eastAsia="宋体" w:cs="Times New Roman"/>
      <w:kern w:val="2"/>
      <w:sz w:val="21"/>
      <w:szCs w:val="24"/>
    </w:rPr>
  </w:style>
  <w:style w:type="paragraph" w:styleId="17">
    <w:name w:val="Body Text Indent"/>
    <w:basedOn w:val="1"/>
    <w:next w:val="1"/>
    <w:link w:val="67"/>
    <w:qFormat/>
    <w:uiPriority w:val="0"/>
    <w:pPr>
      <w:widowControl w:val="0"/>
      <w:adjustRightInd/>
      <w:snapToGrid/>
      <w:spacing w:after="0" w:line="440" w:lineRule="exact"/>
      <w:ind w:firstLine="419" w:firstLineChars="196"/>
      <w:jc w:val="both"/>
    </w:pPr>
    <w:rPr>
      <w:rFonts w:ascii="宋体" w:hAnsi="宋体" w:eastAsia="宋体" w:cs="Courier New"/>
      <w:spacing w:val="2"/>
      <w:kern w:val="2"/>
      <w:sz w:val="21"/>
      <w:szCs w:val="24"/>
    </w:rPr>
  </w:style>
  <w:style w:type="paragraph" w:styleId="18">
    <w:name w:val="toc 5"/>
    <w:basedOn w:val="1"/>
    <w:next w:val="1"/>
    <w:qFormat/>
    <w:uiPriority w:val="0"/>
    <w:pPr>
      <w:widowControl w:val="0"/>
      <w:adjustRightInd/>
      <w:snapToGrid/>
      <w:spacing w:after="0"/>
      <w:ind w:left="840"/>
    </w:pPr>
    <w:rPr>
      <w:rFonts w:ascii="Times New Roman" w:hAnsi="Times New Roman" w:eastAsia="宋体" w:cs="Times New Roman"/>
      <w:kern w:val="2"/>
      <w:sz w:val="18"/>
      <w:szCs w:val="18"/>
    </w:rPr>
  </w:style>
  <w:style w:type="paragraph" w:styleId="19">
    <w:name w:val="toc 3"/>
    <w:basedOn w:val="1"/>
    <w:next w:val="1"/>
    <w:qFormat/>
    <w:uiPriority w:val="39"/>
    <w:pPr>
      <w:widowControl w:val="0"/>
      <w:adjustRightInd/>
      <w:snapToGrid/>
      <w:spacing w:after="0"/>
      <w:ind w:left="420"/>
    </w:pPr>
    <w:rPr>
      <w:rFonts w:ascii="Times New Roman" w:hAnsi="Times New Roman" w:eastAsia="宋体" w:cs="Times New Roman"/>
      <w:i/>
      <w:iCs/>
      <w:kern w:val="2"/>
      <w:sz w:val="20"/>
      <w:szCs w:val="20"/>
    </w:rPr>
  </w:style>
  <w:style w:type="paragraph" w:styleId="20">
    <w:name w:val="Plain Text"/>
    <w:basedOn w:val="1"/>
    <w:next w:val="1"/>
    <w:link w:val="62"/>
    <w:qFormat/>
    <w:uiPriority w:val="0"/>
    <w:pPr>
      <w:widowControl w:val="0"/>
      <w:adjustRightInd/>
      <w:snapToGrid/>
      <w:spacing w:after="0"/>
      <w:jc w:val="both"/>
    </w:pPr>
    <w:rPr>
      <w:rFonts w:ascii="宋体" w:hAnsi="Courier New" w:eastAsia="宋体"/>
      <w:kern w:val="2"/>
      <w:sz w:val="21"/>
    </w:rPr>
  </w:style>
  <w:style w:type="paragraph" w:styleId="21">
    <w:name w:val="toc 8"/>
    <w:basedOn w:val="1"/>
    <w:next w:val="1"/>
    <w:qFormat/>
    <w:uiPriority w:val="0"/>
    <w:pPr>
      <w:widowControl w:val="0"/>
      <w:adjustRightInd/>
      <w:snapToGrid/>
      <w:spacing w:after="0"/>
      <w:ind w:left="1470"/>
    </w:pPr>
    <w:rPr>
      <w:rFonts w:ascii="Times New Roman" w:hAnsi="Times New Roman" w:eastAsia="宋体" w:cs="Times New Roman"/>
      <w:kern w:val="2"/>
      <w:sz w:val="18"/>
      <w:szCs w:val="18"/>
    </w:rPr>
  </w:style>
  <w:style w:type="paragraph" w:styleId="22">
    <w:name w:val="Date"/>
    <w:basedOn w:val="1"/>
    <w:next w:val="1"/>
    <w:link w:val="77"/>
    <w:qFormat/>
    <w:uiPriority w:val="0"/>
    <w:pPr>
      <w:widowControl w:val="0"/>
      <w:adjustRightInd/>
      <w:snapToGrid/>
      <w:spacing w:after="0"/>
      <w:ind w:left="100" w:leftChars="2500"/>
      <w:jc w:val="both"/>
    </w:pPr>
    <w:rPr>
      <w:rFonts w:ascii="Times New Roman" w:hAnsi="Times New Roman" w:eastAsia="宋体" w:cs="Times New Roman"/>
      <w:kern w:val="2"/>
      <w:sz w:val="21"/>
      <w:szCs w:val="24"/>
    </w:rPr>
  </w:style>
  <w:style w:type="paragraph" w:styleId="23">
    <w:name w:val="Body Text Indent 2"/>
    <w:basedOn w:val="1"/>
    <w:link w:val="71"/>
    <w:qFormat/>
    <w:uiPriority w:val="0"/>
    <w:pPr>
      <w:widowControl w:val="0"/>
      <w:adjustRightInd/>
      <w:snapToGrid/>
      <w:spacing w:after="0" w:line="420" w:lineRule="exact"/>
      <w:ind w:firstLine="409" w:firstLineChars="195"/>
      <w:jc w:val="both"/>
    </w:pPr>
    <w:rPr>
      <w:rFonts w:ascii="Times New Roman" w:hAnsi="Times New Roman" w:eastAsia="宋体" w:cs="Times New Roman"/>
      <w:kern w:val="2"/>
      <w:sz w:val="21"/>
      <w:szCs w:val="24"/>
    </w:rPr>
  </w:style>
  <w:style w:type="paragraph" w:styleId="24">
    <w:name w:val="Balloon Text"/>
    <w:basedOn w:val="1"/>
    <w:link w:val="72"/>
    <w:qFormat/>
    <w:uiPriority w:val="0"/>
    <w:pPr>
      <w:widowControl w:val="0"/>
      <w:adjustRightInd/>
      <w:snapToGrid/>
      <w:spacing w:after="0"/>
      <w:jc w:val="both"/>
    </w:pPr>
    <w:rPr>
      <w:rFonts w:ascii="Times New Roman" w:hAnsi="Times New Roman" w:eastAsia="宋体" w:cs="Times New Roman"/>
      <w:kern w:val="2"/>
      <w:sz w:val="18"/>
      <w:szCs w:val="18"/>
    </w:rPr>
  </w:style>
  <w:style w:type="paragraph" w:styleId="25">
    <w:name w:val="footer"/>
    <w:basedOn w:val="1"/>
    <w:link w:val="48"/>
    <w:unhideWhenUsed/>
    <w:qFormat/>
    <w:uiPriority w:val="0"/>
    <w:pPr>
      <w:tabs>
        <w:tab w:val="center" w:pos="4153"/>
        <w:tab w:val="right" w:pos="8306"/>
      </w:tabs>
    </w:pPr>
    <w:rPr>
      <w:sz w:val="18"/>
      <w:szCs w:val="18"/>
    </w:rPr>
  </w:style>
  <w:style w:type="paragraph" w:styleId="26">
    <w:name w:val="header"/>
    <w:basedOn w:val="1"/>
    <w:link w:val="47"/>
    <w:unhideWhenUsed/>
    <w:qFormat/>
    <w:uiPriority w:val="0"/>
    <w:pPr>
      <w:pBdr>
        <w:bottom w:val="single" w:color="auto" w:sz="6" w:space="1"/>
      </w:pBdr>
      <w:tabs>
        <w:tab w:val="center" w:pos="4153"/>
        <w:tab w:val="right" w:pos="8306"/>
      </w:tabs>
      <w:jc w:val="center"/>
    </w:pPr>
    <w:rPr>
      <w:sz w:val="18"/>
      <w:szCs w:val="18"/>
    </w:rPr>
  </w:style>
  <w:style w:type="paragraph" w:styleId="27">
    <w:name w:val="toc 1"/>
    <w:basedOn w:val="1"/>
    <w:next w:val="1"/>
    <w:qFormat/>
    <w:uiPriority w:val="39"/>
    <w:pPr>
      <w:widowControl w:val="0"/>
      <w:adjustRightInd/>
      <w:snapToGrid/>
      <w:spacing w:before="120" w:after="120"/>
    </w:pPr>
    <w:rPr>
      <w:rFonts w:ascii="Times New Roman" w:hAnsi="Times New Roman" w:eastAsia="宋体" w:cs="Times New Roman"/>
      <w:b/>
      <w:bCs/>
      <w:caps/>
      <w:kern w:val="2"/>
      <w:sz w:val="20"/>
      <w:szCs w:val="20"/>
    </w:rPr>
  </w:style>
  <w:style w:type="paragraph" w:styleId="28">
    <w:name w:val="toc 4"/>
    <w:basedOn w:val="1"/>
    <w:next w:val="1"/>
    <w:qFormat/>
    <w:uiPriority w:val="0"/>
    <w:pPr>
      <w:widowControl w:val="0"/>
      <w:adjustRightInd/>
      <w:snapToGrid/>
      <w:spacing w:after="0"/>
      <w:ind w:left="630"/>
    </w:pPr>
    <w:rPr>
      <w:rFonts w:ascii="Times New Roman" w:hAnsi="Times New Roman" w:eastAsia="宋体" w:cs="Times New Roman"/>
      <w:kern w:val="2"/>
      <w:sz w:val="18"/>
      <w:szCs w:val="18"/>
    </w:rPr>
  </w:style>
  <w:style w:type="paragraph" w:styleId="29">
    <w:name w:val="List"/>
    <w:basedOn w:val="1"/>
    <w:qFormat/>
    <w:uiPriority w:val="0"/>
    <w:pPr>
      <w:widowControl w:val="0"/>
      <w:adjustRightInd/>
      <w:snapToGrid/>
      <w:spacing w:after="0" w:line="340" w:lineRule="exact"/>
      <w:jc w:val="both"/>
    </w:pPr>
    <w:rPr>
      <w:rFonts w:ascii="Times New Roman" w:hAnsi="Times New Roman" w:eastAsia="楷体_GB2312" w:cs="Times New Roman"/>
      <w:kern w:val="2"/>
      <w:sz w:val="24"/>
      <w:szCs w:val="20"/>
    </w:rPr>
  </w:style>
  <w:style w:type="paragraph" w:styleId="30">
    <w:name w:val="toc 6"/>
    <w:basedOn w:val="1"/>
    <w:next w:val="1"/>
    <w:qFormat/>
    <w:uiPriority w:val="0"/>
    <w:pPr>
      <w:widowControl w:val="0"/>
      <w:adjustRightInd/>
      <w:snapToGrid/>
      <w:spacing w:after="0"/>
      <w:ind w:left="1050"/>
    </w:pPr>
    <w:rPr>
      <w:rFonts w:ascii="Times New Roman" w:hAnsi="Times New Roman" w:eastAsia="宋体" w:cs="Times New Roman"/>
      <w:kern w:val="2"/>
      <w:sz w:val="18"/>
      <w:szCs w:val="18"/>
    </w:rPr>
  </w:style>
  <w:style w:type="paragraph" w:styleId="31">
    <w:name w:val="Body Text Indent 3"/>
    <w:basedOn w:val="1"/>
    <w:link w:val="74"/>
    <w:qFormat/>
    <w:uiPriority w:val="0"/>
    <w:pPr>
      <w:widowControl w:val="0"/>
      <w:adjustRightInd/>
      <w:snapToGrid/>
      <w:spacing w:after="0" w:line="480" w:lineRule="exact"/>
      <w:ind w:firstLine="420" w:firstLineChars="200"/>
      <w:jc w:val="both"/>
    </w:pPr>
    <w:rPr>
      <w:rFonts w:ascii="宋体" w:hAnsi="Courier New" w:eastAsia="宋体" w:cs="Courier New"/>
      <w:kern w:val="2"/>
      <w:sz w:val="21"/>
      <w:szCs w:val="24"/>
    </w:rPr>
  </w:style>
  <w:style w:type="paragraph" w:styleId="32">
    <w:name w:val="toc 2"/>
    <w:basedOn w:val="1"/>
    <w:next w:val="1"/>
    <w:qFormat/>
    <w:uiPriority w:val="39"/>
    <w:pPr>
      <w:widowControl w:val="0"/>
      <w:adjustRightInd/>
      <w:snapToGrid/>
      <w:spacing w:after="0"/>
      <w:ind w:left="210"/>
    </w:pPr>
    <w:rPr>
      <w:rFonts w:ascii="Times New Roman" w:hAnsi="Times New Roman" w:eastAsia="宋体" w:cs="Times New Roman"/>
      <w:smallCaps/>
      <w:kern w:val="2"/>
      <w:sz w:val="20"/>
      <w:szCs w:val="20"/>
    </w:rPr>
  </w:style>
  <w:style w:type="paragraph" w:styleId="33">
    <w:name w:val="toc 9"/>
    <w:basedOn w:val="1"/>
    <w:next w:val="1"/>
    <w:qFormat/>
    <w:uiPriority w:val="0"/>
    <w:pPr>
      <w:widowControl w:val="0"/>
      <w:adjustRightInd/>
      <w:snapToGrid/>
      <w:spacing w:after="0"/>
      <w:ind w:left="1680"/>
    </w:pPr>
    <w:rPr>
      <w:rFonts w:ascii="Times New Roman" w:hAnsi="Times New Roman" w:eastAsia="宋体" w:cs="Times New Roman"/>
      <w:kern w:val="2"/>
      <w:sz w:val="18"/>
      <w:szCs w:val="18"/>
    </w:rPr>
  </w:style>
  <w:style w:type="paragraph" w:styleId="34">
    <w:name w:val="Body Text 2"/>
    <w:basedOn w:val="1"/>
    <w:link w:val="65"/>
    <w:qFormat/>
    <w:uiPriority w:val="0"/>
    <w:pPr>
      <w:widowControl w:val="0"/>
      <w:adjustRightInd/>
      <w:snapToGrid/>
      <w:spacing w:after="0" w:line="280" w:lineRule="exact"/>
      <w:jc w:val="center"/>
    </w:pPr>
    <w:rPr>
      <w:rFonts w:ascii="Times New Roman" w:hAnsi="Times New Roman" w:eastAsia="宋体" w:cs="Times New Roman"/>
      <w:kern w:val="2"/>
      <w:sz w:val="21"/>
      <w:szCs w:val="24"/>
    </w:rPr>
  </w:style>
  <w:style w:type="paragraph" w:styleId="35">
    <w:name w:val="Normal (Web)"/>
    <w:basedOn w:val="1"/>
    <w:qFormat/>
    <w:uiPriority w:val="0"/>
    <w:pPr>
      <w:adjustRightInd/>
      <w:snapToGrid/>
      <w:spacing w:before="100" w:beforeAutospacing="1" w:after="100" w:afterAutospacing="1"/>
    </w:pPr>
    <w:rPr>
      <w:rFonts w:ascii="宋体" w:hAnsi="宋体" w:eastAsia="宋体" w:cs="Times New Roman"/>
      <w:sz w:val="24"/>
      <w:szCs w:val="24"/>
    </w:rPr>
  </w:style>
  <w:style w:type="paragraph" w:styleId="36">
    <w:name w:val="annotation subject"/>
    <w:basedOn w:val="16"/>
    <w:next w:val="16"/>
    <w:link w:val="73"/>
    <w:semiHidden/>
    <w:qFormat/>
    <w:uiPriority w:val="0"/>
    <w:rPr>
      <w:b/>
      <w:bCs/>
    </w:rPr>
  </w:style>
  <w:style w:type="paragraph" w:styleId="37">
    <w:name w:val="Body Text First Indent 2"/>
    <w:basedOn w:val="17"/>
    <w:next w:val="38"/>
    <w:unhideWhenUsed/>
    <w:qFormat/>
    <w:uiPriority w:val="99"/>
    <w:pPr>
      <w:spacing w:after="120" w:line="240" w:lineRule="auto"/>
      <w:ind w:left="420" w:leftChars="200" w:firstLine="420"/>
    </w:pPr>
    <w:rPr>
      <w:rFonts w:ascii="Times New Roman"/>
      <w:sz w:val="28"/>
    </w:rPr>
  </w:style>
  <w:style w:type="paragraph" w:styleId="38">
    <w:name w:val="Intense Quote"/>
    <w:basedOn w:val="1"/>
    <w:next w:val="1"/>
    <w:qFormat/>
    <w:uiPriority w:val="0"/>
    <w:pPr>
      <w:pBdr>
        <w:bottom w:val="single" w:color="4F81BD" w:sz="4" w:space="4"/>
      </w:pBdr>
      <w:spacing w:before="200" w:after="280"/>
      <w:ind w:left="936" w:right="936"/>
    </w:pPr>
    <w:rPr>
      <w:rFonts w:ascii="Calibri" w:hAnsi="Calibri" w:eastAsia="宋体" w:cs="Times New Roman"/>
      <w:b/>
      <w:i/>
      <w:color w:val="4F81BD"/>
    </w:rPr>
  </w:style>
  <w:style w:type="table" w:styleId="40">
    <w:name w:val="Table Grid"/>
    <w:basedOn w:val="3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2">
    <w:name w:val="Strong"/>
    <w:qFormat/>
    <w:uiPriority w:val="0"/>
    <w:rPr>
      <w:b/>
      <w:bCs/>
    </w:rPr>
  </w:style>
  <w:style w:type="character" w:styleId="43">
    <w:name w:val="page number"/>
    <w:basedOn w:val="41"/>
    <w:qFormat/>
    <w:uiPriority w:val="0"/>
  </w:style>
  <w:style w:type="character" w:styleId="44">
    <w:name w:val="FollowedHyperlink"/>
    <w:basedOn w:val="41"/>
    <w:qFormat/>
    <w:uiPriority w:val="0"/>
    <w:rPr>
      <w:color w:val="333333"/>
      <w:u w:val="none"/>
    </w:rPr>
  </w:style>
  <w:style w:type="character" w:styleId="45">
    <w:name w:val="Hyperlink"/>
    <w:basedOn w:val="41"/>
    <w:qFormat/>
    <w:uiPriority w:val="99"/>
    <w:rPr>
      <w:color w:val="333333"/>
      <w:u w:val="none"/>
    </w:rPr>
  </w:style>
  <w:style w:type="character" w:styleId="46">
    <w:name w:val="annotation reference"/>
    <w:qFormat/>
    <w:uiPriority w:val="0"/>
    <w:rPr>
      <w:sz w:val="21"/>
      <w:szCs w:val="21"/>
    </w:rPr>
  </w:style>
  <w:style w:type="character" w:customStyle="1" w:styleId="47">
    <w:name w:val="页眉 Char"/>
    <w:basedOn w:val="41"/>
    <w:link w:val="26"/>
    <w:semiHidden/>
    <w:qFormat/>
    <w:uiPriority w:val="99"/>
    <w:rPr>
      <w:rFonts w:ascii="Tahoma" w:hAnsi="Tahoma"/>
      <w:sz w:val="18"/>
      <w:szCs w:val="18"/>
    </w:rPr>
  </w:style>
  <w:style w:type="character" w:customStyle="1" w:styleId="48">
    <w:name w:val="页脚 Char"/>
    <w:basedOn w:val="41"/>
    <w:link w:val="25"/>
    <w:semiHidden/>
    <w:qFormat/>
    <w:uiPriority w:val="99"/>
    <w:rPr>
      <w:rFonts w:ascii="Tahoma" w:hAnsi="Tahoma"/>
      <w:sz w:val="18"/>
      <w:szCs w:val="18"/>
    </w:rPr>
  </w:style>
  <w:style w:type="character" w:customStyle="1" w:styleId="49">
    <w:name w:val="标题 1 Char"/>
    <w:basedOn w:val="41"/>
    <w:link w:val="3"/>
    <w:qFormat/>
    <w:uiPriority w:val="0"/>
    <w:rPr>
      <w:rFonts w:ascii="黑体" w:hAnsi="Times New Roman" w:eastAsia="黑体" w:cs="Times New Roman"/>
      <w:sz w:val="36"/>
      <w:szCs w:val="20"/>
    </w:rPr>
  </w:style>
  <w:style w:type="character" w:customStyle="1" w:styleId="50">
    <w:name w:val="标题 2 Char"/>
    <w:basedOn w:val="41"/>
    <w:qFormat/>
    <w:uiPriority w:val="0"/>
    <w:rPr>
      <w:rFonts w:asciiTheme="majorHAnsi" w:hAnsiTheme="majorHAnsi" w:eastAsiaTheme="majorEastAsia" w:cstheme="majorBidi"/>
      <w:b/>
      <w:bCs/>
      <w:sz w:val="32"/>
      <w:szCs w:val="32"/>
    </w:rPr>
  </w:style>
  <w:style w:type="character" w:customStyle="1" w:styleId="51">
    <w:name w:val="标题 3 Char"/>
    <w:basedOn w:val="41"/>
    <w:link w:val="5"/>
    <w:qFormat/>
    <w:uiPriority w:val="0"/>
    <w:rPr>
      <w:rFonts w:ascii="宋体" w:hAnsi="宋体" w:eastAsia="宋体" w:cs="Times New Roman"/>
      <w:bCs/>
      <w:sz w:val="30"/>
      <w:szCs w:val="32"/>
    </w:rPr>
  </w:style>
  <w:style w:type="character" w:customStyle="1" w:styleId="52">
    <w:name w:val="标题 4 Char"/>
    <w:basedOn w:val="41"/>
    <w:link w:val="6"/>
    <w:qFormat/>
    <w:uiPriority w:val="0"/>
    <w:rPr>
      <w:rFonts w:ascii="Cambria" w:hAnsi="Cambria" w:eastAsia="宋体" w:cs="Times New Roman"/>
      <w:b/>
      <w:bCs/>
      <w:kern w:val="2"/>
      <w:sz w:val="28"/>
      <w:szCs w:val="28"/>
    </w:rPr>
  </w:style>
  <w:style w:type="character" w:customStyle="1" w:styleId="53">
    <w:name w:val="标题 5 Char"/>
    <w:basedOn w:val="41"/>
    <w:link w:val="7"/>
    <w:qFormat/>
    <w:uiPriority w:val="0"/>
    <w:rPr>
      <w:rFonts w:ascii="Times New Roman" w:hAnsi="Times New Roman" w:eastAsia="宋体" w:cs="Times New Roman"/>
      <w:b/>
      <w:bCs/>
      <w:kern w:val="2"/>
      <w:sz w:val="28"/>
      <w:szCs w:val="28"/>
    </w:rPr>
  </w:style>
  <w:style w:type="character" w:customStyle="1" w:styleId="54">
    <w:name w:val="标题 6 Char"/>
    <w:basedOn w:val="41"/>
    <w:link w:val="8"/>
    <w:qFormat/>
    <w:uiPriority w:val="0"/>
    <w:rPr>
      <w:rFonts w:ascii="Arial" w:hAnsi="Arial" w:eastAsia="黑体" w:cs="Times New Roman"/>
      <w:b/>
      <w:bCs/>
      <w:sz w:val="24"/>
      <w:szCs w:val="24"/>
    </w:rPr>
  </w:style>
  <w:style w:type="character" w:customStyle="1" w:styleId="55">
    <w:name w:val="标题 7 Char"/>
    <w:basedOn w:val="41"/>
    <w:link w:val="9"/>
    <w:qFormat/>
    <w:uiPriority w:val="0"/>
    <w:rPr>
      <w:rFonts w:ascii="Times New Roman" w:hAnsi="Times New Roman" w:eastAsia="宋体" w:cs="Times New Roman"/>
      <w:b/>
      <w:bCs/>
      <w:sz w:val="24"/>
      <w:szCs w:val="24"/>
    </w:rPr>
  </w:style>
  <w:style w:type="character" w:customStyle="1" w:styleId="56">
    <w:name w:val="标题 8 Char"/>
    <w:basedOn w:val="41"/>
    <w:link w:val="10"/>
    <w:qFormat/>
    <w:uiPriority w:val="0"/>
    <w:rPr>
      <w:rFonts w:ascii="Arial" w:hAnsi="Arial" w:eastAsia="黑体" w:cs="Times New Roman"/>
      <w:sz w:val="24"/>
      <w:szCs w:val="24"/>
    </w:rPr>
  </w:style>
  <w:style w:type="character" w:customStyle="1" w:styleId="57">
    <w:name w:val="标题 9 Char"/>
    <w:basedOn w:val="41"/>
    <w:link w:val="11"/>
    <w:qFormat/>
    <w:uiPriority w:val="0"/>
    <w:rPr>
      <w:rFonts w:ascii="Arial" w:hAnsi="Arial" w:eastAsia="黑体" w:cs="Times New Roman"/>
      <w:sz w:val="21"/>
      <w:szCs w:val="21"/>
    </w:rPr>
  </w:style>
  <w:style w:type="character" w:customStyle="1" w:styleId="58">
    <w:name w:val="标题 2 Char1"/>
    <w:link w:val="4"/>
    <w:qFormat/>
    <w:uiPriority w:val="0"/>
    <w:rPr>
      <w:rFonts w:ascii="Arial" w:hAnsi="Arial" w:eastAsia="黑体" w:cs="Times New Roman"/>
      <w:bCs/>
      <w:sz w:val="32"/>
      <w:szCs w:val="32"/>
    </w:rPr>
  </w:style>
  <w:style w:type="character" w:customStyle="1" w:styleId="59">
    <w:name w:val="样式 标题 3 + 五号 黑色 Char"/>
    <w:link w:val="60"/>
    <w:qFormat/>
    <w:uiPriority w:val="0"/>
    <w:rPr>
      <w:rFonts w:ascii="宋体" w:hAnsi="宋体"/>
      <w:bCs/>
      <w:color w:val="000000"/>
      <w:sz w:val="28"/>
      <w:szCs w:val="32"/>
    </w:rPr>
  </w:style>
  <w:style w:type="paragraph" w:customStyle="1" w:styleId="60">
    <w:name w:val="样式 标题 3 + 五号 黑色"/>
    <w:basedOn w:val="5"/>
    <w:link w:val="59"/>
    <w:qFormat/>
    <w:uiPriority w:val="0"/>
    <w:rPr>
      <w:rFonts w:hint="default" w:eastAsia="微软雅黑" w:cstheme="minorBidi"/>
      <w:color w:val="000000"/>
      <w:sz w:val="28"/>
    </w:rPr>
  </w:style>
  <w:style w:type="character" w:customStyle="1" w:styleId="61">
    <w:name w:val="标题 2 Char Char"/>
    <w:qFormat/>
    <w:uiPriority w:val="0"/>
    <w:rPr>
      <w:rFonts w:ascii="Arial" w:hAnsi="Arial" w:eastAsia="黑体"/>
      <w:bCs/>
      <w:sz w:val="32"/>
      <w:szCs w:val="32"/>
      <w:lang w:val="en-US" w:eastAsia="zh-CN" w:bidi="ar-SA"/>
    </w:rPr>
  </w:style>
  <w:style w:type="character" w:customStyle="1" w:styleId="62">
    <w:name w:val="纯文本 Char2"/>
    <w:link w:val="20"/>
    <w:qFormat/>
    <w:uiPriority w:val="0"/>
    <w:rPr>
      <w:rFonts w:ascii="宋体" w:hAnsi="Courier New" w:eastAsia="宋体"/>
      <w:kern w:val="2"/>
      <w:sz w:val="21"/>
    </w:rPr>
  </w:style>
  <w:style w:type="character" w:customStyle="1" w:styleId="63">
    <w:name w:val="样式 标题 2 Char"/>
    <w:basedOn w:val="58"/>
    <w:link w:val="64"/>
    <w:qFormat/>
    <w:uiPriority w:val="0"/>
    <w:rPr>
      <w:rFonts w:ascii="Arial" w:hAnsi="Arial" w:eastAsia="黑体" w:cs="Times New Roman"/>
      <w:sz w:val="32"/>
      <w:szCs w:val="32"/>
    </w:rPr>
  </w:style>
  <w:style w:type="paragraph" w:customStyle="1" w:styleId="64">
    <w:name w:val="样式 标题 2"/>
    <w:basedOn w:val="4"/>
    <w:link w:val="63"/>
    <w:qFormat/>
    <w:uiPriority w:val="0"/>
  </w:style>
  <w:style w:type="character" w:customStyle="1" w:styleId="65">
    <w:name w:val="正文文本 2 Char"/>
    <w:basedOn w:val="41"/>
    <w:link w:val="34"/>
    <w:qFormat/>
    <w:uiPriority w:val="0"/>
    <w:rPr>
      <w:rFonts w:ascii="Times New Roman" w:hAnsi="Times New Roman" w:eastAsia="宋体" w:cs="Times New Roman"/>
      <w:kern w:val="2"/>
      <w:sz w:val="21"/>
      <w:szCs w:val="24"/>
    </w:rPr>
  </w:style>
  <w:style w:type="character" w:customStyle="1" w:styleId="66">
    <w:name w:val="批注文字 Char"/>
    <w:basedOn w:val="41"/>
    <w:link w:val="16"/>
    <w:qFormat/>
    <w:uiPriority w:val="0"/>
    <w:rPr>
      <w:rFonts w:ascii="Times New Roman" w:hAnsi="Times New Roman" w:eastAsia="宋体" w:cs="Times New Roman"/>
      <w:kern w:val="2"/>
      <w:sz w:val="21"/>
      <w:szCs w:val="24"/>
    </w:rPr>
  </w:style>
  <w:style w:type="character" w:customStyle="1" w:styleId="67">
    <w:name w:val="正文文本缩进 Char"/>
    <w:basedOn w:val="41"/>
    <w:link w:val="17"/>
    <w:qFormat/>
    <w:uiPriority w:val="0"/>
    <w:rPr>
      <w:rFonts w:ascii="宋体" w:hAnsi="宋体" w:eastAsia="宋体" w:cs="Courier New"/>
      <w:spacing w:val="2"/>
      <w:kern w:val="2"/>
      <w:sz w:val="21"/>
      <w:szCs w:val="24"/>
    </w:rPr>
  </w:style>
  <w:style w:type="paragraph" w:customStyle="1" w:styleId="68">
    <w:name w:val="样式 样式16 + 首行缩进:  2 字符"/>
    <w:basedOn w:val="1"/>
    <w:qFormat/>
    <w:uiPriority w:val="0"/>
    <w:pPr>
      <w:widowControl w:val="0"/>
      <w:adjustRightInd/>
      <w:snapToGrid/>
      <w:spacing w:after="0" w:line="400" w:lineRule="exact"/>
      <w:ind w:firstLine="200" w:firstLineChars="200"/>
      <w:jc w:val="both"/>
    </w:pPr>
    <w:rPr>
      <w:rFonts w:ascii="汉仪中宋简" w:hAnsi="宋体" w:eastAsia="汉仪字典宋简" w:cs="Times New Roman"/>
      <w:b/>
      <w:bCs/>
      <w:spacing w:val="2"/>
      <w:kern w:val="2"/>
      <w:sz w:val="24"/>
      <w:szCs w:val="20"/>
    </w:rPr>
  </w:style>
  <w:style w:type="paragraph" w:customStyle="1" w:styleId="69">
    <w:name w:val="图"/>
    <w:basedOn w:val="1"/>
    <w:qFormat/>
    <w:uiPriority w:val="0"/>
    <w:pPr>
      <w:keepNext/>
      <w:widowControl w:val="0"/>
      <w:spacing w:before="60" w:after="60" w:line="300" w:lineRule="auto"/>
      <w:jc w:val="center"/>
    </w:pPr>
    <w:rPr>
      <w:rFonts w:ascii="Times New Roman" w:hAnsi="Times New Roman" w:eastAsia="宋体" w:cs="Times New Roman"/>
      <w:spacing w:val="20"/>
      <w:sz w:val="24"/>
      <w:szCs w:val="20"/>
    </w:rPr>
  </w:style>
  <w:style w:type="paragraph" w:customStyle="1" w:styleId="70">
    <w:name w:val="_Style 32"/>
    <w:basedOn w:val="1"/>
    <w:qFormat/>
    <w:uiPriority w:val="0"/>
    <w:pPr>
      <w:widowControl w:val="0"/>
      <w:adjustRightInd/>
      <w:snapToGrid/>
      <w:spacing w:after="0"/>
      <w:jc w:val="both"/>
    </w:pPr>
    <w:rPr>
      <w:rFonts w:ascii="Times New Roman" w:hAnsi="Times New Roman" w:eastAsia="宋体" w:cs="Times New Roman"/>
      <w:sz w:val="24"/>
      <w:szCs w:val="20"/>
    </w:rPr>
  </w:style>
  <w:style w:type="character" w:customStyle="1" w:styleId="71">
    <w:name w:val="正文文本缩进 2 Char"/>
    <w:basedOn w:val="41"/>
    <w:link w:val="23"/>
    <w:qFormat/>
    <w:uiPriority w:val="0"/>
    <w:rPr>
      <w:rFonts w:ascii="Times New Roman" w:hAnsi="Times New Roman" w:eastAsia="宋体" w:cs="Times New Roman"/>
      <w:kern w:val="2"/>
      <w:sz w:val="21"/>
      <w:szCs w:val="24"/>
    </w:rPr>
  </w:style>
  <w:style w:type="character" w:customStyle="1" w:styleId="72">
    <w:name w:val="批注框文本 Char"/>
    <w:basedOn w:val="41"/>
    <w:link w:val="24"/>
    <w:qFormat/>
    <w:uiPriority w:val="0"/>
    <w:rPr>
      <w:rFonts w:ascii="Times New Roman" w:hAnsi="Times New Roman" w:eastAsia="宋体" w:cs="Times New Roman"/>
      <w:kern w:val="2"/>
      <w:sz w:val="18"/>
      <w:szCs w:val="18"/>
    </w:rPr>
  </w:style>
  <w:style w:type="character" w:customStyle="1" w:styleId="73">
    <w:name w:val="批注主题 Char"/>
    <w:basedOn w:val="66"/>
    <w:link w:val="36"/>
    <w:semiHidden/>
    <w:qFormat/>
    <w:uiPriority w:val="0"/>
    <w:rPr>
      <w:rFonts w:ascii="Times New Roman" w:hAnsi="Times New Roman" w:eastAsia="宋体" w:cs="Times New Roman"/>
      <w:b/>
      <w:bCs/>
      <w:kern w:val="2"/>
      <w:sz w:val="21"/>
      <w:szCs w:val="24"/>
    </w:rPr>
  </w:style>
  <w:style w:type="character" w:customStyle="1" w:styleId="74">
    <w:name w:val="正文文本缩进 3 Char"/>
    <w:basedOn w:val="41"/>
    <w:link w:val="31"/>
    <w:qFormat/>
    <w:uiPriority w:val="0"/>
    <w:rPr>
      <w:rFonts w:ascii="宋体" w:hAnsi="Courier New" w:eastAsia="宋体" w:cs="Courier New"/>
      <w:kern w:val="2"/>
      <w:sz w:val="21"/>
      <w:szCs w:val="24"/>
    </w:rPr>
  </w:style>
  <w:style w:type="character" w:customStyle="1" w:styleId="75">
    <w:name w:val="正文文本 Char"/>
    <w:basedOn w:val="41"/>
    <w:link w:val="2"/>
    <w:qFormat/>
    <w:uiPriority w:val="0"/>
    <w:rPr>
      <w:rFonts w:ascii="Times New Roman" w:hAnsi="Times New Roman" w:eastAsia="宋体" w:cs="Times New Roman"/>
      <w:kern w:val="2"/>
      <w:sz w:val="52"/>
      <w:szCs w:val="24"/>
    </w:rPr>
  </w:style>
  <w:style w:type="character" w:customStyle="1" w:styleId="76">
    <w:name w:val="文档结构图 Char"/>
    <w:basedOn w:val="41"/>
    <w:link w:val="14"/>
    <w:semiHidden/>
    <w:qFormat/>
    <w:uiPriority w:val="0"/>
    <w:rPr>
      <w:rFonts w:ascii="Times New Roman" w:hAnsi="Times New Roman" w:eastAsia="宋体" w:cs="Times New Roman"/>
      <w:kern w:val="2"/>
      <w:sz w:val="21"/>
      <w:szCs w:val="24"/>
      <w:shd w:val="clear" w:color="auto" w:fill="000080"/>
    </w:rPr>
  </w:style>
  <w:style w:type="character" w:customStyle="1" w:styleId="77">
    <w:name w:val="日期 Char"/>
    <w:basedOn w:val="41"/>
    <w:link w:val="22"/>
    <w:qFormat/>
    <w:uiPriority w:val="0"/>
    <w:rPr>
      <w:rFonts w:ascii="Times New Roman" w:hAnsi="Times New Roman" w:eastAsia="宋体" w:cs="Times New Roman"/>
      <w:kern w:val="2"/>
      <w:sz w:val="21"/>
      <w:szCs w:val="24"/>
    </w:rPr>
  </w:style>
  <w:style w:type="character" w:customStyle="1" w:styleId="78">
    <w:name w:val="纯文本 Char"/>
    <w:basedOn w:val="41"/>
    <w:qFormat/>
    <w:uiPriority w:val="0"/>
    <w:rPr>
      <w:rFonts w:ascii="宋体" w:hAnsi="Courier New" w:eastAsia="宋体" w:cs="Courier New"/>
      <w:sz w:val="21"/>
      <w:szCs w:val="21"/>
    </w:rPr>
  </w:style>
  <w:style w:type="paragraph" w:customStyle="1" w:styleId="79">
    <w:name w:val="Char"/>
    <w:basedOn w:val="1"/>
    <w:qFormat/>
    <w:uiPriority w:val="0"/>
    <w:pPr>
      <w:adjustRightInd/>
      <w:snapToGrid/>
      <w:spacing w:after="0" w:line="500" w:lineRule="exact"/>
      <w:jc w:val="both"/>
      <w:outlineLvl w:val="2"/>
    </w:pPr>
    <w:rPr>
      <w:rFonts w:ascii="黑体" w:hAnsi="Verdana" w:eastAsia="黑体" w:cs="黑体"/>
      <w:sz w:val="28"/>
      <w:szCs w:val="28"/>
      <w:lang w:eastAsia="en-US"/>
    </w:rPr>
  </w:style>
  <w:style w:type="paragraph" w:customStyle="1" w:styleId="80">
    <w:name w:val="Char Char Char Char Char Char2 Char"/>
    <w:basedOn w:val="1"/>
    <w:qFormat/>
    <w:uiPriority w:val="0"/>
    <w:pPr>
      <w:widowControl w:val="0"/>
      <w:adjustRightInd/>
      <w:snapToGrid/>
      <w:spacing w:after="0" w:line="360" w:lineRule="auto"/>
      <w:ind w:firstLine="200" w:firstLineChars="200"/>
      <w:jc w:val="both"/>
    </w:pPr>
    <w:rPr>
      <w:rFonts w:ascii="宋体" w:hAnsi="宋体" w:eastAsia="宋体" w:cs="宋体"/>
      <w:kern w:val="2"/>
      <w:sz w:val="24"/>
      <w:szCs w:val="24"/>
    </w:rPr>
  </w:style>
  <w:style w:type="paragraph" w:customStyle="1" w:styleId="81">
    <w:name w:val="Char Char Char Char Char Char Char Char Char Char Char Char Char Char Char Char"/>
    <w:basedOn w:val="1"/>
    <w:qFormat/>
    <w:uiPriority w:val="0"/>
    <w:pPr>
      <w:widowControl w:val="0"/>
      <w:tabs>
        <w:tab w:val="left" w:pos="360"/>
      </w:tabs>
      <w:adjustRightInd/>
      <w:snapToGrid/>
      <w:spacing w:after="0"/>
      <w:jc w:val="both"/>
    </w:pPr>
    <w:rPr>
      <w:rFonts w:ascii="Times New Roman" w:hAnsi="Times New Roman" w:eastAsia="宋体" w:cs="Times New Roman"/>
      <w:kern w:val="2"/>
      <w:sz w:val="24"/>
      <w:szCs w:val="24"/>
    </w:rPr>
  </w:style>
  <w:style w:type="paragraph" w:customStyle="1" w:styleId="82">
    <w:name w:val="样式17"/>
    <w:basedOn w:val="1"/>
    <w:qFormat/>
    <w:uiPriority w:val="0"/>
    <w:pPr>
      <w:widowControl w:val="0"/>
      <w:adjustRightInd/>
      <w:snapToGrid/>
      <w:spacing w:after="0" w:line="500" w:lineRule="exact"/>
      <w:ind w:firstLine="200" w:firstLineChars="200"/>
      <w:jc w:val="both"/>
    </w:pPr>
    <w:rPr>
      <w:rFonts w:ascii="汉仪中宋简" w:hAnsi="宋体" w:eastAsia="汉仪字典宋简" w:cs="Times New Roman"/>
      <w:b/>
      <w:spacing w:val="2"/>
      <w:kern w:val="2"/>
      <w:sz w:val="24"/>
      <w:szCs w:val="20"/>
    </w:rPr>
  </w:style>
  <w:style w:type="paragraph" w:customStyle="1" w:styleId="83">
    <w:name w:val="1"/>
    <w:basedOn w:val="1"/>
    <w:next w:val="20"/>
    <w:qFormat/>
    <w:uiPriority w:val="0"/>
    <w:pPr>
      <w:widowControl w:val="0"/>
      <w:adjustRightInd/>
      <w:snapToGrid/>
      <w:spacing w:after="0"/>
      <w:jc w:val="both"/>
    </w:pPr>
    <w:rPr>
      <w:rFonts w:ascii="宋体" w:hAnsi="Courier New" w:eastAsia="宋体" w:cs="Times New Roman"/>
      <w:kern w:val="2"/>
      <w:sz w:val="21"/>
      <w:szCs w:val="20"/>
    </w:rPr>
  </w:style>
  <w:style w:type="paragraph" w:customStyle="1" w:styleId="84">
    <w:name w:val="Char1 Char Char Char"/>
    <w:basedOn w:val="1"/>
    <w:qFormat/>
    <w:uiPriority w:val="0"/>
    <w:pPr>
      <w:widowControl w:val="0"/>
      <w:adjustRightInd/>
      <w:snapToGrid/>
      <w:spacing w:after="0"/>
      <w:ind w:left="420" w:hanging="420"/>
      <w:jc w:val="both"/>
    </w:pPr>
    <w:rPr>
      <w:rFonts w:ascii="Times New Roman" w:hAnsi="Times New Roman" w:eastAsia="宋体" w:cs="Times New Roman"/>
      <w:kern w:val="2"/>
      <w:sz w:val="24"/>
      <w:szCs w:val="24"/>
    </w:rPr>
  </w:style>
  <w:style w:type="paragraph" w:customStyle="1" w:styleId="85">
    <w:name w:val="样式5"/>
    <w:basedOn w:val="1"/>
    <w:qFormat/>
    <w:uiPriority w:val="0"/>
    <w:pPr>
      <w:widowControl w:val="0"/>
      <w:adjustRightInd/>
      <w:snapToGrid/>
      <w:spacing w:after="0" w:line="440" w:lineRule="exact"/>
      <w:jc w:val="both"/>
    </w:pPr>
    <w:rPr>
      <w:rFonts w:ascii="汉仪中宋简" w:hAnsi="宋体" w:eastAsia="黑体" w:cs="Times New Roman"/>
      <w:kern w:val="2"/>
      <w:sz w:val="28"/>
      <w:szCs w:val="21"/>
    </w:rPr>
  </w:style>
  <w:style w:type="paragraph" w:customStyle="1" w:styleId="86">
    <w:name w:val="样式 样式 样式 样式 汉仪中宋简 (符号) 宋体 首行缩进:  2 字符 + 首行缩进:  2 字符 + 首行缩进:  2 字..."/>
    <w:basedOn w:val="1"/>
    <w:qFormat/>
    <w:uiPriority w:val="0"/>
    <w:pPr>
      <w:widowControl w:val="0"/>
      <w:adjustRightInd/>
      <w:snapToGrid/>
      <w:spacing w:after="0" w:line="440" w:lineRule="exact"/>
      <w:ind w:firstLine="488" w:firstLineChars="200"/>
      <w:jc w:val="both"/>
    </w:pPr>
    <w:rPr>
      <w:rFonts w:ascii="汉仪中宋简" w:hAnsi="宋体" w:eastAsia="汉仪字典宋简" w:cs="Times New Roman"/>
      <w:b/>
      <w:spacing w:val="2"/>
      <w:kern w:val="2"/>
      <w:sz w:val="24"/>
      <w:szCs w:val="20"/>
    </w:rPr>
  </w:style>
  <w:style w:type="paragraph" w:customStyle="1" w:styleId="87">
    <w:name w:val="Char Char Char Char"/>
    <w:basedOn w:val="14"/>
    <w:qFormat/>
    <w:uiPriority w:val="0"/>
    <w:rPr>
      <w:rFonts w:ascii="宋体" w:hAnsi="Courier New"/>
      <w:szCs w:val="20"/>
    </w:rPr>
  </w:style>
  <w:style w:type="paragraph" w:customStyle="1" w:styleId="88">
    <w:name w:val="样式3"/>
    <w:basedOn w:val="20"/>
    <w:qFormat/>
    <w:uiPriority w:val="0"/>
    <w:pPr>
      <w:adjustRightInd w:val="0"/>
      <w:spacing w:line="0" w:lineRule="atLeast"/>
      <w:textAlignment w:val="baseline"/>
      <w:outlineLvl w:val="0"/>
    </w:pPr>
    <w:rPr>
      <w:sz w:val="28"/>
    </w:rPr>
  </w:style>
  <w:style w:type="paragraph" w:customStyle="1" w:styleId="89">
    <w:name w:val="Char Char1 Char Char Char"/>
    <w:basedOn w:val="1"/>
    <w:qFormat/>
    <w:uiPriority w:val="0"/>
    <w:pPr>
      <w:widowControl w:val="0"/>
      <w:adjustRightInd/>
      <w:snapToGrid/>
      <w:spacing w:after="0"/>
      <w:jc w:val="both"/>
    </w:pPr>
    <w:rPr>
      <w:rFonts w:ascii="Times New Roman" w:hAnsi="Times New Roman" w:eastAsia="宋体" w:cs="Times New Roman"/>
      <w:sz w:val="20"/>
      <w:szCs w:val="20"/>
    </w:rPr>
  </w:style>
  <w:style w:type="paragraph" w:customStyle="1" w:styleId="90">
    <w:name w:val="Char1"/>
    <w:basedOn w:val="1"/>
    <w:qFormat/>
    <w:uiPriority w:val="0"/>
    <w:pPr>
      <w:adjustRightInd/>
      <w:snapToGrid/>
      <w:spacing w:after="160" w:line="240" w:lineRule="exact"/>
    </w:pPr>
    <w:rPr>
      <w:rFonts w:ascii="Verdana" w:hAnsi="Verdana" w:eastAsia="宋体" w:cs="Times New Roman"/>
      <w:sz w:val="21"/>
      <w:szCs w:val="20"/>
      <w:lang w:eastAsia="en-US"/>
    </w:rPr>
  </w:style>
  <w:style w:type="paragraph" w:customStyle="1" w:styleId="91">
    <w:name w:val="Char Char2 Char Char Char Char Char Char Char Char Char Char Char Char"/>
    <w:basedOn w:val="1"/>
    <w:qFormat/>
    <w:uiPriority w:val="0"/>
    <w:pPr>
      <w:widowControl w:val="0"/>
      <w:adjustRightInd/>
      <w:snapToGrid/>
      <w:spacing w:after="0"/>
      <w:jc w:val="both"/>
    </w:pPr>
    <w:rPr>
      <w:rFonts w:eastAsia="宋体" w:cs="Times New Roman"/>
      <w:kern w:val="2"/>
      <w:sz w:val="24"/>
      <w:szCs w:val="20"/>
    </w:rPr>
  </w:style>
  <w:style w:type="paragraph" w:customStyle="1" w:styleId="92">
    <w:name w:val="Char Char Char2 Char"/>
    <w:basedOn w:val="1"/>
    <w:qFormat/>
    <w:uiPriority w:val="0"/>
    <w:pPr>
      <w:widowControl w:val="0"/>
      <w:tabs>
        <w:tab w:val="left" w:pos="815"/>
      </w:tabs>
      <w:adjustRightInd/>
      <w:snapToGrid/>
      <w:spacing w:after="0"/>
      <w:ind w:left="815" w:hanging="360"/>
      <w:jc w:val="both"/>
    </w:pPr>
    <w:rPr>
      <w:rFonts w:ascii="Times New Roman" w:hAnsi="Times New Roman" w:eastAsia="宋体" w:cs="Times New Roman"/>
      <w:kern w:val="2"/>
      <w:sz w:val="21"/>
      <w:szCs w:val="24"/>
    </w:rPr>
  </w:style>
  <w:style w:type="paragraph" w:customStyle="1" w:styleId="93">
    <w:name w:val="默认段落字体 Para Char Char Char Char Char Char Char Char Char1 Char"/>
    <w:basedOn w:val="14"/>
    <w:qFormat/>
    <w:uiPriority w:val="0"/>
    <w:pPr>
      <w:adjustRightInd w:val="0"/>
      <w:spacing w:line="436" w:lineRule="exact"/>
      <w:ind w:left="357"/>
      <w:jc w:val="left"/>
      <w:outlineLvl w:val="3"/>
    </w:pPr>
    <w:rPr>
      <w:shd w:val="clear" w:color="auto" w:fill="000080"/>
    </w:rPr>
  </w:style>
  <w:style w:type="character" w:customStyle="1" w:styleId="94">
    <w:name w:val="Char Char2"/>
    <w:qFormat/>
    <w:uiPriority w:val="0"/>
    <w:rPr>
      <w:rFonts w:ascii="宋体" w:hAnsi="Courier New" w:eastAsia="宋体" w:cs="Courier New"/>
      <w:szCs w:val="21"/>
    </w:rPr>
  </w:style>
  <w:style w:type="character" w:customStyle="1" w:styleId="95">
    <w:name w:val="普通文字 Char Char2"/>
    <w:qFormat/>
    <w:uiPriority w:val="0"/>
    <w:rPr>
      <w:rFonts w:ascii="宋体" w:hAnsi="宋体"/>
      <w:kern w:val="1"/>
      <w:sz w:val="21"/>
      <w:lang w:eastAsia="ar-SA"/>
    </w:rPr>
  </w:style>
  <w:style w:type="paragraph" w:styleId="96">
    <w:name w:val="List Paragraph"/>
    <w:basedOn w:val="1"/>
    <w:qFormat/>
    <w:uiPriority w:val="34"/>
    <w:pPr>
      <w:ind w:firstLine="420" w:firstLineChars="200"/>
    </w:pPr>
  </w:style>
  <w:style w:type="paragraph" w:customStyle="1" w:styleId="97">
    <w:name w:val="reader-word-layer"/>
    <w:basedOn w:val="1"/>
    <w:qFormat/>
    <w:uiPriority w:val="0"/>
    <w:pPr>
      <w:adjustRightInd/>
      <w:snapToGrid/>
      <w:spacing w:before="100" w:beforeAutospacing="1" w:after="100" w:afterAutospacing="1"/>
    </w:pPr>
    <w:rPr>
      <w:rFonts w:ascii="宋体" w:hAnsi="宋体" w:eastAsia="宋体" w:cs="宋体"/>
      <w:sz w:val="24"/>
      <w:szCs w:val="24"/>
    </w:rPr>
  </w:style>
  <w:style w:type="character" w:customStyle="1" w:styleId="98">
    <w:name w:val="纯文本 Char1"/>
    <w:qFormat/>
    <w:uiPriority w:val="0"/>
    <w:rPr>
      <w:rFonts w:ascii="宋体" w:hAnsi="Courier New" w:eastAsia="宋体" w:cs="Courier New"/>
      <w:szCs w:val="21"/>
    </w:rPr>
  </w:style>
  <w:style w:type="character" w:customStyle="1" w:styleId="99">
    <w:name w:val="正文缩进 Char"/>
    <w:link w:val="13"/>
    <w:qFormat/>
    <w:uiPriority w:val="0"/>
    <w:rPr>
      <w:rFonts w:ascii="Times New Roman" w:hAnsi="Times New Roman" w:eastAsia="宋体" w:cs="Times New Roman"/>
      <w:kern w:val="2"/>
      <w:sz w:val="21"/>
      <w:szCs w:val="20"/>
    </w:rPr>
  </w:style>
  <w:style w:type="character" w:customStyle="1" w:styleId="100">
    <w:name w:val="Char Char10"/>
    <w:qFormat/>
    <w:uiPriority w:val="0"/>
    <w:rPr>
      <w:rFonts w:ascii="宋体" w:hAnsi="Courier New" w:eastAsia="宋体" w:cs="Courier New"/>
      <w:kern w:val="2"/>
      <w:sz w:val="21"/>
      <w:szCs w:val="21"/>
      <w:lang w:val="en-US" w:eastAsia="zh-CN" w:bidi="ar-SA"/>
    </w:rPr>
  </w:style>
  <w:style w:type="character" w:customStyle="1" w:styleId="101">
    <w:name w:val="日期 Char1"/>
    <w:qFormat/>
    <w:uiPriority w:val="0"/>
    <w:rPr>
      <w:kern w:val="2"/>
      <w:sz w:val="21"/>
      <w:szCs w:val="24"/>
    </w:rPr>
  </w:style>
  <w:style w:type="paragraph" w:customStyle="1" w:styleId="102">
    <w:name w:val="列出段落2"/>
    <w:basedOn w:val="1"/>
    <w:qFormat/>
    <w:uiPriority w:val="99"/>
    <w:pPr>
      <w:widowControl w:val="0"/>
      <w:adjustRightInd/>
      <w:snapToGrid/>
      <w:spacing w:after="0"/>
      <w:ind w:firstLine="420" w:firstLineChars="200"/>
      <w:jc w:val="both"/>
    </w:pPr>
    <w:rPr>
      <w:rFonts w:ascii="Times New Roman" w:hAnsi="Times New Roman" w:eastAsia="宋体" w:cs="Times New Roman"/>
      <w:kern w:val="2"/>
      <w:sz w:val="21"/>
      <w:szCs w:val="24"/>
    </w:rPr>
  </w:style>
  <w:style w:type="paragraph" w:customStyle="1" w:styleId="10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04">
    <w:name w:val="List Paragraph1"/>
    <w:basedOn w:val="1"/>
    <w:qFormat/>
    <w:uiPriority w:val="0"/>
    <w:pPr>
      <w:widowControl w:val="0"/>
      <w:adjustRightInd/>
      <w:snapToGrid/>
      <w:spacing w:after="0"/>
      <w:ind w:firstLine="420" w:firstLineChars="200"/>
      <w:jc w:val="both"/>
    </w:pPr>
    <w:rPr>
      <w:rFonts w:ascii="Times New Roman" w:hAnsi="Times New Roman" w:eastAsia="宋体" w:cs="Times New Roman"/>
      <w:kern w:val="2"/>
      <w:sz w:val="21"/>
      <w:szCs w:val="21"/>
    </w:rPr>
  </w:style>
  <w:style w:type="character" w:customStyle="1" w:styleId="105">
    <w:name w:val="font31"/>
    <w:basedOn w:val="41"/>
    <w:qFormat/>
    <w:uiPriority w:val="0"/>
    <w:rPr>
      <w:rFonts w:hint="eastAsia" w:ascii="宋体" w:hAnsi="宋体" w:eastAsia="宋体" w:cs="宋体"/>
      <w:color w:val="000000"/>
      <w:sz w:val="20"/>
      <w:szCs w:val="20"/>
      <w:u w:val="none"/>
    </w:rPr>
  </w:style>
  <w:style w:type="character" w:customStyle="1" w:styleId="106">
    <w:name w:val="font151"/>
    <w:basedOn w:val="41"/>
    <w:qFormat/>
    <w:uiPriority w:val="0"/>
    <w:rPr>
      <w:rFonts w:ascii="Arial" w:hAnsi="Arial" w:cs="Arial"/>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2A1290-6097-4501-B01C-1825316CC68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74</Pages>
  <Words>49835</Words>
  <Characters>7848</Characters>
  <Lines>65</Lines>
  <Paragraphs>115</Paragraphs>
  <TotalTime>40</TotalTime>
  <ScaleCrop>false</ScaleCrop>
  <LinksUpToDate>false</LinksUpToDate>
  <CharactersWithSpaces>57568</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2020-05-31T07:03:00Z</dcterms:created>
  <dc:creator>Administrator</dc:creator>
  <cp:lastModifiedBy>扭腻</cp:lastModifiedBy>
  <cp:lastPrinted>2020-12-18T03:41:00Z</cp:lastPrinted>
  <dcterms:modified xsi:type="dcterms:W3CDTF">2020-12-21T09:19:25Z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