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480" w:lineRule="exact"/>
        <w:jc w:val="center"/>
        <w:textAlignment w:val="auto"/>
        <w:rPr>
          <w:rFonts w:ascii="仿宋" w:hAnsi="仿宋" w:eastAsia="仿宋"/>
          <w:color w:val="auto"/>
          <w:kern w:val="0"/>
          <w:sz w:val="26"/>
          <w:szCs w:val="26"/>
        </w:rPr>
      </w:pPr>
      <w:r>
        <w:rPr>
          <w:rFonts w:hint="eastAsia" w:ascii="仿宋" w:hAnsi="仿宋" w:eastAsia="仿宋" w:cs="仿宋"/>
          <w:b/>
          <w:bCs/>
          <w:color w:val="auto"/>
          <w:kern w:val="0"/>
          <w:sz w:val="36"/>
          <w:szCs w:val="36"/>
          <w:lang w:eastAsia="zh-CN"/>
        </w:rPr>
        <w:t>贺州市宏程工程咨询有限责任公司</w:t>
      </w:r>
      <w:r>
        <w:rPr>
          <w:rFonts w:hint="eastAsia" w:ascii="仿宋" w:hAnsi="仿宋" w:eastAsia="仿宋" w:cs="仿宋"/>
          <w:b/>
          <w:bCs/>
          <w:color w:val="auto"/>
          <w:kern w:val="0"/>
          <w:sz w:val="36"/>
          <w:szCs w:val="36"/>
        </w:rPr>
        <w:t>关于</w:t>
      </w:r>
      <w:r>
        <w:rPr>
          <w:rFonts w:hint="eastAsia" w:ascii="仿宋" w:hAnsi="仿宋" w:eastAsia="仿宋" w:cs="仿宋"/>
          <w:b/>
          <w:bCs/>
          <w:color w:val="auto"/>
          <w:kern w:val="0"/>
          <w:sz w:val="36"/>
          <w:szCs w:val="36"/>
          <w:lang w:eastAsia="zh-CN"/>
        </w:rPr>
        <w:t>富川瑶族自治县2020年传统村落保护规划（大围村、木江村、东水村、狮山村）编制服务成交</w:t>
      </w:r>
      <w:r>
        <w:rPr>
          <w:rFonts w:hint="eastAsia" w:ascii="仿宋" w:hAnsi="仿宋" w:eastAsia="仿宋" w:cs="仿宋"/>
          <w:b/>
          <w:bCs/>
          <w:color w:val="auto"/>
          <w:kern w:val="0"/>
          <w:sz w:val="36"/>
          <w:szCs w:val="36"/>
        </w:rPr>
        <w:t>结果公示</w:t>
      </w:r>
    </w:p>
    <w:p>
      <w:pPr>
        <w:keepNext w:val="0"/>
        <w:keepLines w:val="0"/>
        <w:pageBreakBefore w:val="0"/>
        <w:kinsoku/>
        <w:wordWrap/>
        <w:overflowPunct/>
        <w:topLinePunct w:val="0"/>
        <w:autoSpaceDE w:val="0"/>
        <w:autoSpaceDN w:val="0"/>
        <w:bidi w:val="0"/>
        <w:adjustRightInd w:val="0"/>
        <w:snapToGrid/>
        <w:spacing w:line="480" w:lineRule="exact"/>
        <w:textAlignment w:val="auto"/>
        <w:rPr>
          <w:rFonts w:hint="eastAsia" w:ascii="仿宋" w:hAnsi="仿宋" w:eastAsia="仿宋"/>
          <w:color w:val="auto"/>
          <w:kern w:val="0"/>
          <w:sz w:val="26"/>
          <w:szCs w:val="26"/>
          <w:lang w:eastAsia="zh-CN"/>
        </w:rPr>
      </w:pPr>
      <w:r>
        <w:rPr>
          <w:rFonts w:hint="eastAsia" w:ascii="仿宋" w:hAnsi="仿宋" w:eastAsia="仿宋" w:cs="仿宋"/>
          <w:color w:val="auto"/>
          <w:kern w:val="0"/>
          <w:sz w:val="26"/>
          <w:szCs w:val="26"/>
        </w:rPr>
        <w:t>一、项目名称：</w:t>
      </w:r>
      <w:r>
        <w:rPr>
          <w:rFonts w:hint="eastAsia" w:ascii="仿宋" w:hAnsi="仿宋" w:eastAsia="仿宋" w:cs="仿宋"/>
          <w:color w:val="auto"/>
          <w:kern w:val="0"/>
          <w:sz w:val="26"/>
          <w:szCs w:val="26"/>
          <w:lang w:eastAsia="zh-CN"/>
        </w:rPr>
        <w:t>富川瑶族自治县2020年传统村落保护规划（大围村、木江村、东水村、狮山村）编制服务</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rPr>
        <w:t>二、项目编号：</w:t>
      </w:r>
      <w:r>
        <w:rPr>
          <w:rFonts w:hint="eastAsia" w:ascii="仿宋" w:hAnsi="仿宋" w:eastAsia="仿宋" w:cs="仿宋"/>
          <w:color w:val="auto"/>
          <w:kern w:val="0"/>
          <w:sz w:val="26"/>
          <w:szCs w:val="26"/>
          <w:lang w:eastAsia="zh-CN"/>
        </w:rPr>
        <w:t>HZZC2020-C3-230314-HZHC</w:t>
      </w:r>
    </w:p>
    <w:p>
      <w:pPr>
        <w:keepNext w:val="0"/>
        <w:keepLines w:val="0"/>
        <w:pageBreakBefore w:val="0"/>
        <w:widowControl/>
        <w:kinsoku/>
        <w:wordWrap/>
        <w:overflowPunct/>
        <w:topLinePunct w:val="0"/>
        <w:bidi w:val="0"/>
        <w:snapToGrid/>
        <w:spacing w:line="480" w:lineRule="exact"/>
        <w:jc w:val="left"/>
        <w:textAlignment w:val="auto"/>
        <w:rPr>
          <w:rFonts w:ascii="仿宋" w:hAnsi="仿宋" w:eastAsia="仿宋"/>
          <w:color w:val="auto"/>
          <w:kern w:val="0"/>
          <w:sz w:val="26"/>
          <w:szCs w:val="26"/>
        </w:rPr>
      </w:pPr>
      <w:r>
        <w:rPr>
          <w:rFonts w:hint="eastAsia" w:ascii="仿宋" w:hAnsi="仿宋" w:eastAsia="仿宋" w:cs="仿宋"/>
          <w:color w:val="auto"/>
          <w:kern w:val="0"/>
          <w:sz w:val="26"/>
          <w:szCs w:val="26"/>
        </w:rPr>
        <w:t>三、采购方式：竞争性</w:t>
      </w:r>
      <w:r>
        <w:rPr>
          <w:rFonts w:hint="eastAsia" w:ascii="仿宋" w:hAnsi="仿宋" w:eastAsia="仿宋" w:cs="仿宋"/>
          <w:color w:val="auto"/>
          <w:kern w:val="0"/>
          <w:sz w:val="26"/>
          <w:szCs w:val="26"/>
          <w:lang w:eastAsia="zh-CN"/>
        </w:rPr>
        <w:t>磋商</w:t>
      </w:r>
      <w:r>
        <w:rPr>
          <w:rFonts w:hint="eastAsia" w:ascii="仿宋" w:hAnsi="仿宋" w:eastAsia="仿宋" w:cs="仿宋"/>
          <w:color w:val="auto"/>
          <w:kern w:val="0"/>
          <w:sz w:val="26"/>
          <w:szCs w:val="26"/>
        </w:rPr>
        <w:t>采购</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四、公告媒体：</w:t>
      </w:r>
      <w:r>
        <w:rPr>
          <w:rFonts w:hint="eastAsia" w:ascii="仿宋" w:hAnsi="仿宋" w:eastAsia="仿宋" w:cs="仿宋"/>
          <w:color w:val="auto"/>
          <w:kern w:val="0"/>
          <w:sz w:val="26"/>
          <w:szCs w:val="26"/>
          <w:lang w:val="en-US" w:eastAsia="zh-CN"/>
        </w:rPr>
        <w:t>（中国政府采购网）</w:t>
      </w:r>
      <w:r>
        <w:rPr>
          <w:rFonts w:hint="eastAsia" w:ascii="仿宋" w:hAnsi="仿宋" w:eastAsia="仿宋" w:cs="仿宋"/>
          <w:color w:val="auto"/>
          <w:kern w:val="0"/>
          <w:sz w:val="26"/>
          <w:szCs w:val="26"/>
          <w:lang w:val="en-US" w:eastAsia="zh-CN"/>
        </w:rPr>
        <w:fldChar w:fldCharType="begin"/>
      </w:r>
      <w:r>
        <w:rPr>
          <w:rFonts w:hint="eastAsia" w:ascii="仿宋" w:hAnsi="仿宋" w:eastAsia="仿宋" w:cs="仿宋"/>
          <w:color w:val="auto"/>
          <w:kern w:val="0"/>
          <w:sz w:val="26"/>
          <w:szCs w:val="26"/>
          <w:lang w:val="en-US" w:eastAsia="zh-CN"/>
        </w:rPr>
        <w:instrText xml:space="preserve"> HYPERLINK "http://www.ccgp.gov.cn/" \h </w:instrText>
      </w:r>
      <w:r>
        <w:rPr>
          <w:rFonts w:hint="eastAsia" w:ascii="仿宋" w:hAnsi="仿宋" w:eastAsia="仿宋" w:cs="仿宋"/>
          <w:color w:val="auto"/>
          <w:kern w:val="0"/>
          <w:sz w:val="26"/>
          <w:szCs w:val="26"/>
          <w:lang w:val="en-US" w:eastAsia="zh-CN"/>
        </w:rPr>
        <w:fldChar w:fldCharType="separate"/>
      </w:r>
      <w:r>
        <w:rPr>
          <w:rFonts w:hint="eastAsia" w:ascii="仿宋" w:hAnsi="仿宋" w:eastAsia="仿宋" w:cs="仿宋"/>
          <w:color w:val="auto"/>
          <w:kern w:val="0"/>
          <w:sz w:val="26"/>
          <w:szCs w:val="26"/>
          <w:lang w:val="en-US" w:eastAsia="zh-CN"/>
        </w:rPr>
        <w:t>www.ccgp.gov.cn</w:t>
      </w:r>
      <w:r>
        <w:rPr>
          <w:rFonts w:hint="eastAsia" w:ascii="仿宋" w:hAnsi="仿宋" w:eastAsia="仿宋" w:cs="仿宋"/>
          <w:color w:val="auto"/>
          <w:kern w:val="0"/>
          <w:sz w:val="26"/>
          <w:szCs w:val="26"/>
          <w:lang w:val="en-US" w:eastAsia="zh-CN"/>
        </w:rPr>
        <w:fldChar w:fldCharType="end"/>
      </w:r>
      <w:r>
        <w:rPr>
          <w:rFonts w:hint="eastAsia" w:ascii="仿宋" w:hAnsi="仿宋" w:eastAsia="仿宋" w:cs="仿宋"/>
          <w:color w:val="auto"/>
          <w:kern w:val="0"/>
          <w:sz w:val="26"/>
          <w:szCs w:val="26"/>
          <w:lang w:val="en-US" w:eastAsia="zh-CN"/>
        </w:rPr>
        <w:t xml:space="preserve">、（广西壮族自治区政府采购网） </w:t>
      </w:r>
      <w:r>
        <w:rPr>
          <w:rFonts w:hint="eastAsia" w:ascii="仿宋" w:hAnsi="仿宋" w:eastAsia="仿宋" w:cs="仿宋"/>
          <w:color w:val="auto"/>
          <w:kern w:val="0"/>
          <w:sz w:val="26"/>
          <w:szCs w:val="26"/>
          <w:lang w:val="en-US" w:eastAsia="zh-CN"/>
        </w:rPr>
        <w:fldChar w:fldCharType="begin"/>
      </w:r>
      <w:r>
        <w:rPr>
          <w:rFonts w:hint="eastAsia" w:ascii="仿宋" w:hAnsi="仿宋" w:eastAsia="仿宋" w:cs="仿宋"/>
          <w:color w:val="auto"/>
          <w:kern w:val="0"/>
          <w:sz w:val="26"/>
          <w:szCs w:val="26"/>
          <w:lang w:val="en-US" w:eastAsia="zh-CN"/>
        </w:rPr>
        <w:instrText xml:space="preserve"> HYPERLINK "http://zfcg.gxzf.gov.cn/" \h </w:instrText>
      </w:r>
      <w:r>
        <w:rPr>
          <w:rFonts w:hint="eastAsia" w:ascii="仿宋" w:hAnsi="仿宋" w:eastAsia="仿宋" w:cs="仿宋"/>
          <w:color w:val="auto"/>
          <w:kern w:val="0"/>
          <w:sz w:val="26"/>
          <w:szCs w:val="26"/>
          <w:lang w:val="en-US" w:eastAsia="zh-CN"/>
        </w:rPr>
        <w:fldChar w:fldCharType="separate"/>
      </w:r>
      <w:r>
        <w:rPr>
          <w:rFonts w:hint="eastAsia" w:ascii="仿宋" w:hAnsi="仿宋" w:eastAsia="仿宋" w:cs="仿宋"/>
          <w:color w:val="auto"/>
          <w:kern w:val="0"/>
          <w:sz w:val="26"/>
          <w:szCs w:val="26"/>
          <w:lang w:val="en-US" w:eastAsia="zh-CN"/>
        </w:rPr>
        <w:t>http://zfcg.gxzf.gov.cn/</w:t>
      </w:r>
      <w:r>
        <w:rPr>
          <w:rFonts w:hint="eastAsia" w:ascii="仿宋" w:hAnsi="仿宋" w:eastAsia="仿宋" w:cs="仿宋"/>
          <w:color w:val="auto"/>
          <w:kern w:val="0"/>
          <w:sz w:val="26"/>
          <w:szCs w:val="26"/>
          <w:lang w:val="en-US" w:eastAsia="zh-CN"/>
        </w:rPr>
        <w:fldChar w:fldCharType="end"/>
      </w:r>
      <w:r>
        <w:rPr>
          <w:rFonts w:hint="eastAsia" w:ascii="仿宋" w:hAnsi="仿宋" w:eastAsia="仿宋" w:cs="仿宋"/>
          <w:color w:val="auto"/>
          <w:kern w:val="0"/>
          <w:sz w:val="26"/>
          <w:szCs w:val="26"/>
          <w:lang w:val="en-US" w:eastAsia="zh-CN"/>
        </w:rPr>
        <w:t>、（中国采购与招标网）https://www.chinabidding.cn/</w:t>
      </w:r>
      <w:r>
        <w:rPr>
          <w:rFonts w:hint="eastAsia" w:ascii="仿宋" w:hAnsi="仿宋" w:eastAsia="仿宋" w:cs="仿宋"/>
          <w:color w:val="auto"/>
          <w:kern w:val="0"/>
          <w:sz w:val="26"/>
          <w:szCs w:val="26"/>
          <w:lang w:eastAsia="zh-CN"/>
        </w:rPr>
        <w:t>。</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五、发布采购公告时间：2020年12月23日</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六、竞标截止时间：2021年1月5日北京时间上午09时00分</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七、结果公示时间：2021年1月5日    公示期：一个工作日</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八、采购结果：</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中标单位：广西乡土建筑设计有限公司</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中标金额：叁拾玖万捌仟捌佰元整（¥398,800.00）</w:t>
      </w:r>
      <w:bookmarkStart w:id="0" w:name="_GoBack"/>
      <w:bookmarkEnd w:id="0"/>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 xml:space="preserve">服务时间：自合同签订之日起 60 日历天内交付成果文件    </w:t>
      </w:r>
    </w:p>
    <w:p>
      <w:pPr>
        <w:pStyle w:val="5"/>
        <w:keepNext w:val="0"/>
        <w:keepLines w:val="0"/>
        <w:pageBreakBefore w:val="0"/>
        <w:tabs>
          <w:tab w:val="center" w:pos="525"/>
        </w:tabs>
        <w:kinsoku/>
        <w:wordWrap/>
        <w:overflowPunct/>
        <w:topLinePunct w:val="0"/>
        <w:bidi w:val="0"/>
        <w:snapToGrid/>
        <w:spacing w:line="480" w:lineRule="exact"/>
        <w:ind w:firstLine="0" w:firstLineChars="0"/>
        <w:jc w:val="left"/>
        <w:textAlignment w:val="auto"/>
        <w:rPr>
          <w:rFonts w:hint="eastAsia" w:ascii="仿宋" w:hAnsi="仿宋" w:eastAsia="仿宋" w:cs="仿宋"/>
          <w:color w:val="auto"/>
          <w:kern w:val="0"/>
          <w:sz w:val="26"/>
          <w:szCs w:val="26"/>
          <w:lang w:val="en-US" w:eastAsia="zh-CN" w:bidi="ar-SA"/>
        </w:rPr>
      </w:pPr>
      <w:r>
        <w:rPr>
          <w:rFonts w:hint="eastAsia" w:ascii="仿宋" w:hAnsi="仿宋" w:eastAsia="仿宋" w:cs="仿宋"/>
          <w:color w:val="auto"/>
          <w:kern w:val="0"/>
          <w:sz w:val="26"/>
          <w:szCs w:val="26"/>
          <w:lang w:val="en-US" w:eastAsia="zh-CN"/>
        </w:rPr>
        <w:t>九、磋商小组成员：</w:t>
      </w:r>
      <w:r>
        <w:rPr>
          <w:rFonts w:hint="eastAsia" w:ascii="仿宋" w:hAnsi="仿宋" w:eastAsia="仿宋" w:cs="仿宋"/>
          <w:color w:val="auto"/>
          <w:kern w:val="0"/>
          <w:sz w:val="26"/>
          <w:szCs w:val="26"/>
          <w:lang w:val="en-US" w:eastAsia="zh-CN" w:bidi="ar-SA"/>
        </w:rPr>
        <w:t>柳春、林艳、陈志山（业主评委）</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十、采购人：富川瑶族自治县住房和城乡建设局</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地址：</w:t>
      </w:r>
      <w:r>
        <w:rPr>
          <w:rFonts w:hint="eastAsia" w:ascii="仿宋" w:hAnsi="仿宋" w:eastAsia="仿宋" w:cs="仿宋"/>
          <w:color w:val="auto"/>
          <w:kern w:val="0"/>
          <w:sz w:val="26"/>
          <w:szCs w:val="26"/>
          <w:lang w:val="en-US" w:eastAsia="zh-CN"/>
        </w:rPr>
        <w:t>富川瑶族自治县富阳镇凤凰路85号</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联系人：何斌</w:t>
      </w:r>
      <w:r>
        <w:rPr>
          <w:rFonts w:hint="eastAsia" w:ascii="仿宋" w:hAnsi="仿宋" w:eastAsia="仿宋" w:cs="仿宋"/>
          <w:color w:val="auto"/>
          <w:kern w:val="0"/>
          <w:sz w:val="26"/>
          <w:szCs w:val="26"/>
          <w:lang w:val="en-US" w:eastAsia="zh-CN"/>
        </w:rPr>
        <w:t xml:space="preserve"> </w:t>
      </w:r>
      <w:r>
        <w:rPr>
          <w:rFonts w:hint="eastAsia" w:ascii="仿宋" w:hAnsi="仿宋" w:eastAsia="仿宋" w:cs="仿宋"/>
          <w:color w:val="auto"/>
          <w:kern w:val="0"/>
          <w:sz w:val="26"/>
          <w:szCs w:val="26"/>
          <w:lang w:eastAsia="zh-CN"/>
        </w:rPr>
        <w:t>，</w:t>
      </w:r>
      <w:r>
        <w:rPr>
          <w:rFonts w:hint="eastAsia" w:ascii="仿宋" w:hAnsi="仿宋" w:eastAsia="仿宋" w:cs="仿宋"/>
          <w:color w:val="auto"/>
          <w:kern w:val="0"/>
          <w:sz w:val="26"/>
          <w:szCs w:val="26"/>
          <w:lang w:val="en-US" w:eastAsia="zh-CN"/>
        </w:rPr>
        <w:t xml:space="preserve"> </w:t>
      </w:r>
      <w:r>
        <w:rPr>
          <w:rFonts w:hint="eastAsia" w:ascii="仿宋" w:hAnsi="仿宋" w:eastAsia="仿宋" w:cs="仿宋"/>
          <w:color w:val="auto"/>
          <w:kern w:val="0"/>
          <w:sz w:val="26"/>
          <w:szCs w:val="26"/>
          <w:lang w:eastAsia="zh-CN"/>
        </w:rPr>
        <w:t>电话</w:t>
      </w:r>
      <w:r>
        <w:rPr>
          <w:rFonts w:hint="eastAsia" w:ascii="仿宋" w:hAnsi="仿宋" w:eastAsia="仿宋" w:cs="仿宋"/>
          <w:color w:val="auto"/>
          <w:kern w:val="0"/>
          <w:sz w:val="26"/>
          <w:szCs w:val="26"/>
          <w:lang w:val="en-US" w:eastAsia="zh-CN"/>
        </w:rPr>
        <w:t>：0774-7882356  ；</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采购代理机构：贺州市宏程工程咨询有限责任公司</w:t>
      </w:r>
    </w:p>
    <w:p>
      <w:pPr>
        <w:keepNext w:val="0"/>
        <w:keepLines w:val="0"/>
        <w:pageBreakBefore w:val="0"/>
        <w:widowControl/>
        <w:kinsoku/>
        <w:wordWrap/>
        <w:overflowPunct/>
        <w:topLinePunct w:val="0"/>
        <w:bidi w:val="0"/>
        <w:snapToGrid/>
        <w:spacing w:line="480" w:lineRule="exact"/>
        <w:jc w:val="left"/>
        <w:textAlignment w:val="auto"/>
        <w:rPr>
          <w:rFonts w:hint="default"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eastAsia="zh-CN"/>
        </w:rPr>
        <w:t>地址：贺州市富川瑶族自治县瑞光路</w:t>
      </w:r>
      <w:r>
        <w:rPr>
          <w:rFonts w:hint="eastAsia" w:ascii="仿宋" w:hAnsi="仿宋" w:eastAsia="仿宋" w:cs="仿宋"/>
          <w:color w:val="auto"/>
          <w:kern w:val="0"/>
          <w:sz w:val="26"/>
          <w:szCs w:val="26"/>
          <w:lang w:val="en-US" w:eastAsia="zh-CN"/>
        </w:rPr>
        <w:t>（野鸭塘路口附近）</w:t>
      </w:r>
    </w:p>
    <w:p>
      <w:pPr>
        <w:keepNext w:val="0"/>
        <w:keepLines w:val="0"/>
        <w:pageBreakBefore w:val="0"/>
        <w:widowControl/>
        <w:kinsoku/>
        <w:wordWrap/>
        <w:overflowPunct/>
        <w:topLinePunct w:val="0"/>
        <w:bidi w:val="0"/>
        <w:snapToGrid/>
        <w:spacing w:line="48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联系人：陈苗，电话：0774-788</w:t>
      </w:r>
      <w:r>
        <w:rPr>
          <w:rFonts w:hint="eastAsia" w:ascii="仿宋" w:hAnsi="仿宋" w:eastAsia="仿宋" w:cs="仿宋"/>
          <w:color w:val="auto"/>
          <w:kern w:val="0"/>
          <w:sz w:val="26"/>
          <w:szCs w:val="26"/>
          <w:lang w:val="en-US" w:eastAsia="zh-CN"/>
        </w:rPr>
        <w:t>8390</w:t>
      </w:r>
      <w:r>
        <w:rPr>
          <w:rFonts w:hint="eastAsia" w:ascii="仿宋" w:hAnsi="仿宋" w:eastAsia="仿宋" w:cs="仿宋"/>
          <w:color w:val="auto"/>
          <w:kern w:val="0"/>
          <w:sz w:val="26"/>
          <w:szCs w:val="26"/>
          <w:lang w:eastAsia="zh-CN"/>
        </w:rPr>
        <w:t>；</w:t>
      </w:r>
    </w:p>
    <w:p>
      <w:pPr>
        <w:keepNext w:val="0"/>
        <w:keepLines w:val="0"/>
        <w:pageBreakBefore w:val="0"/>
        <w:widowControl/>
        <w:kinsoku/>
        <w:wordWrap/>
        <w:overflowPunct/>
        <w:topLinePunct w:val="0"/>
        <w:bidi w:val="0"/>
        <w:snapToGrid/>
        <w:spacing w:line="480" w:lineRule="exact"/>
        <w:jc w:val="left"/>
        <w:textAlignment w:val="auto"/>
        <w:rPr>
          <w:rFonts w:ascii="仿宋" w:hAnsi="仿宋" w:eastAsia="仿宋" w:cs="仿宋"/>
          <w:color w:val="auto"/>
          <w:kern w:val="0"/>
          <w:sz w:val="26"/>
          <w:szCs w:val="26"/>
        </w:rPr>
      </w:pPr>
      <w:r>
        <w:rPr>
          <w:rFonts w:hint="eastAsia" w:ascii="仿宋" w:hAnsi="仿宋" w:eastAsia="仿宋" w:cs="仿宋"/>
          <w:color w:val="auto"/>
          <w:kern w:val="0"/>
          <w:sz w:val="26"/>
          <w:szCs w:val="26"/>
        </w:rPr>
        <w:t>十一、质疑和投诉：投诉人或者其他利害关系人对依法必须进行招标的项目的评标结果有异议的，应当在中标结果公示期间向本招标代理机构提出。对招标代理机构答复不满意或招标代理机构拒不答复的，请在公示开始之日起</w:t>
      </w:r>
      <w:r>
        <w:rPr>
          <w:rFonts w:ascii="仿宋" w:hAnsi="仿宋" w:eastAsia="仿宋" w:cs="仿宋"/>
          <w:color w:val="auto"/>
          <w:kern w:val="0"/>
          <w:sz w:val="26"/>
          <w:szCs w:val="26"/>
        </w:rPr>
        <w:t>15</w:t>
      </w:r>
      <w:r>
        <w:rPr>
          <w:rFonts w:hint="eastAsia" w:ascii="仿宋" w:hAnsi="仿宋" w:eastAsia="仿宋" w:cs="仿宋"/>
          <w:color w:val="auto"/>
          <w:kern w:val="0"/>
          <w:sz w:val="26"/>
          <w:szCs w:val="26"/>
        </w:rPr>
        <w:t>日内按规定向有关行政监督部门投诉，逾期不予受理。</w:t>
      </w:r>
    </w:p>
    <w:p>
      <w:pPr>
        <w:keepNext w:val="0"/>
        <w:keepLines w:val="0"/>
        <w:pageBreakBefore w:val="0"/>
        <w:widowControl/>
        <w:kinsoku/>
        <w:wordWrap/>
        <w:overflowPunct/>
        <w:topLinePunct w:val="0"/>
        <w:bidi w:val="0"/>
        <w:snapToGrid/>
        <w:spacing w:line="480" w:lineRule="exact"/>
        <w:jc w:val="right"/>
        <w:textAlignment w:val="auto"/>
        <w:rPr>
          <w:rFonts w:hint="eastAsia" w:ascii="仿宋" w:hAnsi="仿宋" w:eastAsia="仿宋"/>
          <w:color w:val="auto"/>
          <w:kern w:val="0"/>
          <w:sz w:val="26"/>
          <w:szCs w:val="26"/>
          <w:lang w:eastAsia="zh-CN"/>
        </w:rPr>
      </w:pPr>
      <w:r>
        <w:rPr>
          <w:rFonts w:hint="eastAsia" w:ascii="仿宋" w:hAnsi="仿宋" w:eastAsia="仿宋" w:cs="仿宋"/>
          <w:color w:val="auto"/>
          <w:kern w:val="0"/>
          <w:sz w:val="26"/>
          <w:szCs w:val="26"/>
          <w:lang w:eastAsia="zh-CN"/>
        </w:rPr>
        <w:t>贺州市宏程工程咨询有限责任公司</w:t>
      </w:r>
    </w:p>
    <w:p>
      <w:pPr>
        <w:keepNext w:val="0"/>
        <w:keepLines w:val="0"/>
        <w:pageBreakBefore w:val="0"/>
        <w:widowControl/>
        <w:kinsoku/>
        <w:wordWrap/>
        <w:overflowPunct/>
        <w:topLinePunct w:val="0"/>
        <w:bidi w:val="0"/>
        <w:snapToGrid/>
        <w:spacing w:line="480" w:lineRule="exact"/>
        <w:jc w:val="right"/>
        <w:textAlignment w:val="auto"/>
        <w:rPr>
          <w:rFonts w:ascii="仿宋" w:hAnsi="仿宋" w:eastAsia="仿宋"/>
          <w:color w:val="auto"/>
          <w:kern w:val="0"/>
          <w:sz w:val="26"/>
          <w:szCs w:val="26"/>
        </w:rPr>
      </w:pPr>
      <w:r>
        <w:rPr>
          <w:rFonts w:hint="eastAsia" w:ascii="仿宋" w:hAnsi="仿宋" w:eastAsia="仿宋" w:cs="仿宋"/>
          <w:color w:val="auto"/>
          <w:kern w:val="0"/>
          <w:sz w:val="26"/>
          <w:szCs w:val="26"/>
          <w:lang w:val="en-US" w:eastAsia="zh-CN"/>
        </w:rPr>
        <w:t>2021</w:t>
      </w:r>
      <w:r>
        <w:rPr>
          <w:rFonts w:hint="eastAsia" w:ascii="仿宋" w:hAnsi="仿宋" w:eastAsia="仿宋" w:cs="仿宋"/>
          <w:color w:val="auto"/>
          <w:kern w:val="0"/>
          <w:sz w:val="26"/>
          <w:szCs w:val="26"/>
        </w:rPr>
        <w:t>年</w:t>
      </w:r>
      <w:r>
        <w:rPr>
          <w:rFonts w:hint="eastAsia" w:ascii="仿宋" w:hAnsi="仿宋" w:eastAsia="仿宋" w:cs="仿宋"/>
          <w:color w:val="auto"/>
          <w:kern w:val="0"/>
          <w:sz w:val="26"/>
          <w:szCs w:val="26"/>
          <w:lang w:val="en-US" w:eastAsia="zh-CN"/>
        </w:rPr>
        <w:t>1</w:t>
      </w:r>
      <w:r>
        <w:rPr>
          <w:rFonts w:hint="eastAsia" w:ascii="仿宋" w:hAnsi="仿宋" w:eastAsia="仿宋" w:cs="仿宋"/>
          <w:color w:val="auto"/>
          <w:kern w:val="0"/>
          <w:sz w:val="26"/>
          <w:szCs w:val="26"/>
        </w:rPr>
        <w:t>月</w:t>
      </w:r>
      <w:r>
        <w:rPr>
          <w:rFonts w:hint="eastAsia" w:ascii="仿宋" w:hAnsi="仿宋" w:eastAsia="仿宋" w:cs="仿宋"/>
          <w:color w:val="auto"/>
          <w:kern w:val="0"/>
          <w:sz w:val="26"/>
          <w:szCs w:val="26"/>
          <w:lang w:val="en-US" w:eastAsia="zh-CN"/>
        </w:rPr>
        <w:t>5</w:t>
      </w:r>
      <w:r>
        <w:rPr>
          <w:rFonts w:hint="eastAsia" w:ascii="仿宋" w:hAnsi="仿宋" w:eastAsia="仿宋" w:cs="仿宋"/>
          <w:color w:val="auto"/>
          <w:kern w:val="0"/>
          <w:sz w:val="26"/>
          <w:szCs w:val="26"/>
        </w:rPr>
        <w:t>日</w:t>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3A0F26"/>
    <w:rsid w:val="00083673"/>
    <w:rsid w:val="000D5E55"/>
    <w:rsid w:val="00113761"/>
    <w:rsid w:val="004D7DAF"/>
    <w:rsid w:val="00C1300C"/>
    <w:rsid w:val="02AA2FBA"/>
    <w:rsid w:val="02CF42FC"/>
    <w:rsid w:val="05FA5E4C"/>
    <w:rsid w:val="06612C34"/>
    <w:rsid w:val="09C6628D"/>
    <w:rsid w:val="0C327D07"/>
    <w:rsid w:val="0CB15BCD"/>
    <w:rsid w:val="0DF64B75"/>
    <w:rsid w:val="0F32319E"/>
    <w:rsid w:val="10C60E6B"/>
    <w:rsid w:val="133A5FC5"/>
    <w:rsid w:val="150B3F6C"/>
    <w:rsid w:val="17B57490"/>
    <w:rsid w:val="17FB5899"/>
    <w:rsid w:val="19161DF2"/>
    <w:rsid w:val="1A2415BF"/>
    <w:rsid w:val="1A671171"/>
    <w:rsid w:val="1B31014B"/>
    <w:rsid w:val="1D490409"/>
    <w:rsid w:val="1FB26F6B"/>
    <w:rsid w:val="205A50A2"/>
    <w:rsid w:val="211F1378"/>
    <w:rsid w:val="21FA68E1"/>
    <w:rsid w:val="23582E26"/>
    <w:rsid w:val="23C93A9D"/>
    <w:rsid w:val="24B37B07"/>
    <w:rsid w:val="25EB3130"/>
    <w:rsid w:val="262D66B5"/>
    <w:rsid w:val="26D743D6"/>
    <w:rsid w:val="27B95804"/>
    <w:rsid w:val="27F44169"/>
    <w:rsid w:val="29ED18CF"/>
    <w:rsid w:val="2B290CF4"/>
    <w:rsid w:val="2DBB39A2"/>
    <w:rsid w:val="2E164ABC"/>
    <w:rsid w:val="30530CCA"/>
    <w:rsid w:val="31E62EBE"/>
    <w:rsid w:val="35B41C7A"/>
    <w:rsid w:val="36650C50"/>
    <w:rsid w:val="381228FD"/>
    <w:rsid w:val="3957735A"/>
    <w:rsid w:val="3BAE274C"/>
    <w:rsid w:val="3BE96D89"/>
    <w:rsid w:val="3C07428C"/>
    <w:rsid w:val="3D1500BA"/>
    <w:rsid w:val="3E33146C"/>
    <w:rsid w:val="3E9963A4"/>
    <w:rsid w:val="3EF23AC8"/>
    <w:rsid w:val="415C6DC3"/>
    <w:rsid w:val="41A13CCB"/>
    <w:rsid w:val="41F96E3E"/>
    <w:rsid w:val="42557CB8"/>
    <w:rsid w:val="42BA31C3"/>
    <w:rsid w:val="43CC61BA"/>
    <w:rsid w:val="45A67DAF"/>
    <w:rsid w:val="461A014E"/>
    <w:rsid w:val="477B0931"/>
    <w:rsid w:val="486065F8"/>
    <w:rsid w:val="489C577B"/>
    <w:rsid w:val="49197B03"/>
    <w:rsid w:val="49940DE8"/>
    <w:rsid w:val="49C41C60"/>
    <w:rsid w:val="4A4F5E39"/>
    <w:rsid w:val="4AAA20FF"/>
    <w:rsid w:val="4CB0428B"/>
    <w:rsid w:val="500569E6"/>
    <w:rsid w:val="50F802DD"/>
    <w:rsid w:val="50FC3E02"/>
    <w:rsid w:val="51CC07BA"/>
    <w:rsid w:val="530806B3"/>
    <w:rsid w:val="53900F1E"/>
    <w:rsid w:val="57774ADF"/>
    <w:rsid w:val="593B474D"/>
    <w:rsid w:val="5B8330F0"/>
    <w:rsid w:val="5CD63775"/>
    <w:rsid w:val="60D73421"/>
    <w:rsid w:val="641D3740"/>
    <w:rsid w:val="64CB75F8"/>
    <w:rsid w:val="65875F46"/>
    <w:rsid w:val="67B221C6"/>
    <w:rsid w:val="6A3A0F26"/>
    <w:rsid w:val="6C7705B0"/>
    <w:rsid w:val="6D4368EB"/>
    <w:rsid w:val="6E4D172F"/>
    <w:rsid w:val="6EE36034"/>
    <w:rsid w:val="753B7798"/>
    <w:rsid w:val="756644CA"/>
    <w:rsid w:val="756F185C"/>
    <w:rsid w:val="76221D73"/>
    <w:rsid w:val="776E3ECA"/>
    <w:rsid w:val="77AD4254"/>
    <w:rsid w:val="77E64C54"/>
    <w:rsid w:val="78706FB4"/>
    <w:rsid w:val="7A4B56CE"/>
    <w:rsid w:val="7AA35042"/>
    <w:rsid w:val="7AD64BCE"/>
    <w:rsid w:val="7C227330"/>
    <w:rsid w:val="7C7E070B"/>
    <w:rsid w:val="7E997B34"/>
    <w:rsid w:val="7EF157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pPr>
  </w:style>
  <w:style w:type="paragraph" w:styleId="4">
    <w:name w:val="Body Text"/>
    <w:basedOn w:val="1"/>
    <w:qFormat/>
    <w:uiPriority w:val="1"/>
    <w:rPr>
      <w:rFonts w:ascii="仿宋" w:hAnsi="仿宋" w:eastAsia="仿宋" w:cs="仿宋"/>
      <w:sz w:val="21"/>
      <w:szCs w:val="21"/>
      <w:lang w:val="zh-CN" w:eastAsia="zh-CN" w:bidi="zh-CN"/>
    </w:rPr>
  </w:style>
  <w:style w:type="paragraph" w:styleId="5">
    <w:name w:val="Body Text Indent"/>
    <w:basedOn w:val="1"/>
    <w:qFormat/>
    <w:uiPriority w:val="0"/>
    <w:pPr>
      <w:spacing w:line="440" w:lineRule="exact"/>
      <w:ind w:firstLine="529" w:firstLineChars="225"/>
    </w:pPr>
    <w:rPr>
      <w:sz w:val="24"/>
    </w:rPr>
  </w:style>
  <w:style w:type="paragraph" w:styleId="6">
    <w:name w:val="Plain Text"/>
    <w:basedOn w:val="1"/>
    <w:qFormat/>
    <w:uiPriority w:val="0"/>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Footer Char"/>
    <w:basedOn w:val="9"/>
    <w:link w:val="2"/>
    <w:semiHidden/>
    <w:qFormat/>
    <w:uiPriority w:val="99"/>
    <w:rPr>
      <w:rFonts w:ascii="Times New Roman" w:hAnsi="Times New Roman"/>
      <w:sz w:val="18"/>
      <w:szCs w:val="18"/>
    </w:rPr>
  </w:style>
  <w:style w:type="character" w:customStyle="1" w:styleId="11">
    <w:name w:val="Header Char"/>
    <w:basedOn w:val="9"/>
    <w:link w:val="7"/>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96</Words>
  <Characters>551</Characters>
  <Lines>0</Lines>
  <Paragraphs>0</Paragraphs>
  <TotalTime>55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2017-07-04T01:02:00Z</dcterms:created>
  <dc:creator>admin</dc:creator>
  <cp:lastModifiedBy>小黑</cp:lastModifiedBy>
  <cp:lastPrinted>2019-05-19T01:37:00Z</cp:lastPrinted>
  <dcterms:modified xsi:type="dcterms:W3CDTF">2021-01-05T03:49:46Z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