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Theme="minorEastAsia" w:hAnsiTheme="minorEastAsia" w:eastAsiaTheme="minorEastAsia" w:cstheme="minorEastAsia"/>
          <w:sz w:val="32"/>
          <w:szCs w:val="32"/>
          <w:lang w:eastAsia="zh-CN"/>
        </w:rPr>
      </w:pPr>
      <w:bookmarkStart w:id="0" w:name="_Toc28359022"/>
      <w:bookmarkStart w:id="1" w:name="_Toc35393809"/>
      <w:r>
        <w:rPr>
          <w:rFonts w:hint="eastAsia" w:asciiTheme="minorEastAsia" w:hAnsiTheme="minorEastAsia" w:eastAsiaTheme="minorEastAsia" w:cstheme="minorEastAsia"/>
          <w:sz w:val="32"/>
          <w:szCs w:val="32"/>
          <w:lang w:eastAsia="zh-CN"/>
        </w:rPr>
        <w:t>广东展诚工程咨询有限公司关于广西壮族自治区桂东人民医院食堂食品配送（重）（</w:t>
      </w:r>
      <w:r>
        <w:rPr>
          <w:rFonts w:hint="eastAsia" w:asciiTheme="minorEastAsia" w:hAnsiTheme="minorEastAsia" w:eastAsiaTheme="minorEastAsia" w:cstheme="minorEastAsia"/>
          <w:sz w:val="32"/>
          <w:szCs w:val="32"/>
          <w:lang w:val="en-US" w:eastAsia="zh-CN"/>
        </w:rPr>
        <w:t>项目编号：HZZC2021-G3-000217-GDZC</w:t>
      </w:r>
      <w:r>
        <w:rPr>
          <w:rFonts w:hint="eastAsia" w:asciiTheme="minorEastAsia" w:hAnsiTheme="minorEastAsia" w:eastAsiaTheme="minorEastAsia" w:cstheme="minorEastAsia"/>
          <w:sz w:val="32"/>
          <w:szCs w:val="32"/>
          <w:lang w:eastAsia="zh-CN"/>
        </w:rPr>
        <w:t>）中标结果公告</w:t>
      </w:r>
      <w:bookmarkEnd w:id="0"/>
      <w:bookmarkEnd w:id="1"/>
    </w:p>
    <w:p>
      <w:pPr>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一、项目编号</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lang w:val="en-US" w:eastAsia="zh-CN"/>
        </w:rPr>
        <w:t>HZZC2021-G3-000217-GDZC</w:t>
      </w:r>
    </w:p>
    <w:p>
      <w:pPr>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8"/>
          <w:szCs w:val="28"/>
          <w:u w:val="single"/>
        </w:rPr>
      </w:pPr>
      <w:r>
        <w:rPr>
          <w:rFonts w:hint="eastAsia" w:asciiTheme="minorEastAsia" w:hAnsiTheme="minorEastAsia" w:eastAsiaTheme="minorEastAsia" w:cstheme="minorEastAsia"/>
          <w:b/>
          <w:bCs/>
          <w:sz w:val="28"/>
          <w:szCs w:val="28"/>
        </w:rPr>
        <w:t>二、项目名称：</w:t>
      </w:r>
      <w:r>
        <w:rPr>
          <w:rFonts w:hint="eastAsia" w:asciiTheme="minorEastAsia" w:hAnsiTheme="minorEastAsia" w:eastAsiaTheme="minorEastAsia" w:cstheme="minorEastAsia"/>
          <w:sz w:val="28"/>
          <w:szCs w:val="28"/>
          <w:lang w:eastAsia="zh-CN"/>
        </w:rPr>
        <w:t>广西壮族自治区桂东人民医院食堂食品配送（重）</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三、中标（成交）信息</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供应商名称：梧州市顶峰餐饮管理有限公司；</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供应商地址：梧州市舜帝大道西段1号A3第11幢8号独立交易展示位；</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中标（成交）下浮系数：16.00%。</w:t>
      </w:r>
    </w:p>
    <w:p>
      <w:pPr>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主要标的信息</w:t>
      </w: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服务类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名称</w:t>
      </w:r>
      <w:r>
        <w:rPr>
          <w:rFonts w:hint="eastAsia" w:asciiTheme="minorEastAsia" w:hAnsiTheme="minorEastAsia" w:eastAsiaTheme="minorEastAsia" w:cstheme="minorEastAsia"/>
          <w:sz w:val="28"/>
          <w:szCs w:val="28"/>
          <w:lang w:val="en-US" w:eastAsia="zh-CN"/>
        </w:rPr>
        <w:t>：广西壮族自治区桂东人民医院食堂食品配送（重）</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服务范围</w:t>
      </w:r>
      <w:r>
        <w:rPr>
          <w:rFonts w:hint="eastAsia" w:asciiTheme="minorEastAsia" w:hAnsiTheme="minorEastAsia" w:eastAsiaTheme="minorEastAsia" w:cstheme="minorEastAsia"/>
          <w:sz w:val="28"/>
          <w:szCs w:val="28"/>
          <w:lang w:val="en-US" w:eastAsia="zh-CN"/>
        </w:rPr>
        <w:t>：广西壮族自治区桂东人民医院食堂1、蔬菜水果类；2、肉禽水产和蛋类；3、干杂货；4、调味料；5、红白案材料；6、其它所有的食品原料(大米、油除外)的2021-2023年配送服务。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服务要求</w:t>
      </w:r>
      <w:r>
        <w:rPr>
          <w:rFonts w:hint="eastAsia" w:asciiTheme="minorEastAsia" w:hAnsiTheme="minorEastAsia" w:eastAsiaTheme="minorEastAsia" w:cstheme="minorEastAsia"/>
          <w:sz w:val="28"/>
          <w:szCs w:val="28"/>
          <w:lang w:val="en-US" w:eastAsia="zh-CN"/>
        </w:rPr>
        <w:t>：1、投标人必须在梧州市内设有配送点，能做到及时按时按量按食堂需要配送，并确保食品安全卫生，做到质优价廉。2、双方约定每十五个工作日派遺工作人员一起到梧州市内大型超市了解市场食品价格波动情况，以便核定配送物资基准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服务时间</w:t>
      </w:r>
      <w:r>
        <w:rPr>
          <w:rFonts w:hint="eastAsia" w:asciiTheme="minorEastAsia" w:hAnsiTheme="minorEastAsia" w:eastAsiaTheme="minorEastAsia" w:cstheme="minorEastAsia"/>
          <w:sz w:val="28"/>
          <w:szCs w:val="28"/>
          <w:lang w:val="en-US" w:eastAsia="zh-CN"/>
        </w:rPr>
        <w:t>：从签订合同之日起两年。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lang w:val="en-US" w:eastAsia="zh-CN"/>
        </w:rPr>
      </w:pPr>
      <w:r>
        <w:rPr>
          <w:rFonts w:hint="eastAsia" w:asciiTheme="minorEastAsia" w:hAnsiTheme="minorEastAsia" w:eastAsiaTheme="minorEastAsia" w:cstheme="minorEastAsia"/>
          <w:b/>
          <w:bCs/>
          <w:sz w:val="28"/>
          <w:szCs w:val="28"/>
          <w:lang w:val="en-US" w:eastAsia="zh-CN"/>
        </w:rPr>
        <w:t>服务标准</w:t>
      </w:r>
      <w:r>
        <w:rPr>
          <w:rFonts w:hint="eastAsia" w:asciiTheme="minorEastAsia" w:hAnsiTheme="minorEastAsia" w:eastAsiaTheme="minorEastAsia" w:cstheme="minorEastAsia"/>
          <w:sz w:val="28"/>
          <w:szCs w:val="28"/>
          <w:lang w:val="en-US" w:eastAsia="zh-CN"/>
        </w:rPr>
        <w:t>：1、严格按国家食品卫生标准要求执行。配送企业必须保证配送的食品具有工商、质监部门认可的检验合格证书。凡是《食品安全法》禁止经营的食品一律不得采购和使用，严禁配送“三无”食品、有毒、有害、过期、变质、假冒伪劣等不合格食品。如出现以次充好，及食品存在变腐变质等现象，采购方除追究补偿外，所产生的不良后果由中标方负责：采购方有权终止合同，取消中标方配送资格，没收其全部履约保证金。2、配送期间中标方承诺实行应急食品物资配送义务。3、交货时如供货方提供的产品发生质量问题，供货方实行“包退包换”，并承担所发生的费用。4、因质量问题发生争议，由国家和市政府指定的技术单位进行质量鉴定，该鉴定结论是终局的，甲乙双方应当接受。</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五、评审专家名单：</w:t>
      </w:r>
      <w:r>
        <w:rPr>
          <w:rFonts w:hint="eastAsia" w:asciiTheme="minorEastAsia" w:hAnsiTheme="minorEastAsia" w:eastAsiaTheme="minorEastAsia" w:cstheme="minorEastAsia"/>
          <w:b w:val="0"/>
          <w:bCs w:val="0"/>
          <w:sz w:val="28"/>
          <w:szCs w:val="28"/>
        </w:rPr>
        <w:t>杨瑞兰</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王璐</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梁少呈</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林春兰</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蒙春见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sz w:val="28"/>
          <w:szCs w:val="28"/>
          <w:lang w:val="en-US" w:eastAsia="zh-CN"/>
        </w:rPr>
        <w:t>业主评委</w:t>
      </w:r>
      <w:r>
        <w:rPr>
          <w:rFonts w:hint="eastAsia" w:asciiTheme="minorEastAsia" w:hAnsiTheme="minorEastAsia" w:eastAsiaTheme="minorEastAsia" w:cstheme="minorEastAsia"/>
          <w:sz w:val="28"/>
          <w:szCs w:val="28"/>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六、代理服务收费标准及金额：</w:t>
      </w:r>
      <w:r>
        <w:rPr>
          <w:rFonts w:hint="eastAsia" w:asciiTheme="minorEastAsia" w:hAnsiTheme="minorEastAsia" w:eastAsiaTheme="minorEastAsia" w:cstheme="minorEastAsia"/>
          <w:b w:val="0"/>
          <w:bCs w:val="0"/>
          <w:sz w:val="28"/>
          <w:szCs w:val="28"/>
        </w:rPr>
        <w:t>根据国家发改办【2003】857号文，招标代理费由</w:t>
      </w:r>
      <w:r>
        <w:rPr>
          <w:rFonts w:hint="eastAsia" w:asciiTheme="minorEastAsia" w:hAnsiTheme="minorEastAsia" w:eastAsiaTheme="minorEastAsia" w:cstheme="minorEastAsia"/>
          <w:b w:val="0"/>
          <w:bCs w:val="0"/>
          <w:sz w:val="28"/>
          <w:szCs w:val="28"/>
          <w:lang w:eastAsia="zh-CN"/>
        </w:rPr>
        <w:t>中标</w:t>
      </w:r>
      <w:r>
        <w:rPr>
          <w:rFonts w:hint="eastAsia" w:asciiTheme="minorEastAsia" w:hAnsiTheme="minorEastAsia" w:eastAsiaTheme="minorEastAsia" w:cstheme="minorEastAsia"/>
          <w:b w:val="0"/>
          <w:bCs w:val="0"/>
          <w:sz w:val="28"/>
          <w:szCs w:val="28"/>
        </w:rPr>
        <w:t>人交纳，招标代理费金额按国家计委计价格【2002】1980号文规定的“招标代理服务收费标准”执行</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金额大约为47180.00元。</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七、公告期限</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自本公告发布之日起1个工作日。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八、其他补充事宜</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投标人认为中标结果使自己的权益受到损害的，可以自中标结果公告期满后七个工作日内以书面形式向广东展诚工程咨询有限公司提出质疑，逾期将不再受理。</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九、凡对本次公告内容提出询问，请按以下方式联系。</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1.采购人信息</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名    称：广西壮族自治区桂东人民医院</w:t>
      </w:r>
      <w:r>
        <w:rPr>
          <w:rFonts w:hint="eastAsia" w:asciiTheme="minorEastAsia" w:hAnsiTheme="minorEastAsia" w:eastAsiaTheme="minorEastAsia" w:cstheme="minorEastAsia"/>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地    址：广西梧州市西江四路金鸡冲1号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联系方式：</w:t>
      </w:r>
      <w:r>
        <w:rPr>
          <w:rFonts w:hint="eastAsia" w:asciiTheme="minorEastAsia" w:hAnsiTheme="minorEastAsia" w:eastAsiaTheme="minorEastAsia" w:cstheme="minorEastAsia"/>
          <w:sz w:val="28"/>
          <w:szCs w:val="28"/>
          <w:lang w:val="en-US" w:eastAsia="zh-CN"/>
        </w:rPr>
        <w:t xml:space="preserve"> 0774-2816723</w:t>
      </w:r>
      <w:r>
        <w:rPr>
          <w:rFonts w:hint="eastAsia" w:asciiTheme="minorEastAsia" w:hAnsiTheme="minorEastAsia" w:eastAsiaTheme="minorEastAsia" w:cstheme="minorEastAsia"/>
          <w:sz w:val="28"/>
          <w:szCs w:val="28"/>
          <w:lang w:eastAsia="zh-CN"/>
        </w:rPr>
        <w:t xml:space="preserve">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2.采购代理机构信息</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名    称：广东展诚工程咨询有限公司</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地    址：贺州市八步区城东街道灵凤村城东新区太安路B地块128号4</w:t>
      </w:r>
      <w:r>
        <w:rPr>
          <w:rFonts w:hint="eastAsia" w:asciiTheme="minorEastAsia" w:hAnsiTheme="minorEastAsia" w:eastAsiaTheme="minorEastAsia" w:cstheme="minorEastAsia"/>
          <w:sz w:val="28"/>
          <w:szCs w:val="28"/>
          <w:lang w:val="en-US" w:eastAsia="zh-CN"/>
        </w:rPr>
        <w:t>楼</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联系方式：0774-5038195</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3.项目联系方式</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项目联系人：</w:t>
      </w:r>
      <w:r>
        <w:rPr>
          <w:rFonts w:hint="eastAsia" w:asciiTheme="minorEastAsia" w:hAnsiTheme="minorEastAsia" w:eastAsiaTheme="minorEastAsia" w:cstheme="minorEastAsia"/>
          <w:sz w:val="28"/>
          <w:szCs w:val="28"/>
          <w:lang w:val="en-US" w:eastAsia="zh-CN"/>
        </w:rPr>
        <w:t>陈丽丽</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电      话：0774-5038195</w:t>
      </w:r>
    </w:p>
    <w:p>
      <w:pPr>
        <w:pageBreakBefore w:val="0"/>
        <w:widowControl w:val="0"/>
        <w:kinsoku/>
        <w:wordWrap/>
        <w:overflowPunct/>
        <w:topLinePunct w:val="0"/>
        <w:bidi w:val="0"/>
        <w:snapToGrid/>
        <w:spacing w:line="400" w:lineRule="exact"/>
        <w:textAlignment w:val="auto"/>
        <w:rPr>
          <w:rFonts w:ascii="黑体" w:hAnsi="黑体" w:eastAsia="黑体" w:cs="宋体"/>
          <w:kern w:val="0"/>
          <w:sz w:val="28"/>
          <w:szCs w:val="28"/>
        </w:rPr>
      </w:pPr>
      <w:r>
        <w:rPr>
          <w:rFonts w:hint="eastAsia" w:ascii="黑体" w:hAnsi="黑体" w:eastAsia="黑体" w:cs="宋体"/>
          <w:kern w:val="0"/>
          <w:sz w:val="28"/>
          <w:szCs w:val="28"/>
        </w:rPr>
        <w:t>十、附件</w:t>
      </w:r>
      <w:bookmarkStart w:id="2" w:name="_GoBack"/>
      <w:bookmarkEnd w:id="2"/>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无</w:t>
      </w:r>
    </w:p>
    <w:p>
      <w:pPr>
        <w:pStyle w:val="2"/>
        <w:rPr>
          <w:rFonts w:hint="default"/>
          <w:lang w:val="en-US" w:eastAsia="zh-CN"/>
        </w:rPr>
      </w:pP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广西壮族自治区桂东人民医院</w:t>
      </w: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eastAsia="zh-CN"/>
        </w:rPr>
      </w:pP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lang w:eastAsia="zh-CN"/>
        </w:rPr>
      </w:pPr>
      <w:r>
        <w:rPr>
          <w:rFonts w:hint="eastAsia" w:asciiTheme="minorEastAsia" w:hAnsiTheme="minorEastAsia" w:eastAsiaTheme="minorEastAsia" w:cstheme="minorEastAsia"/>
          <w:sz w:val="28"/>
          <w:szCs w:val="28"/>
          <w:lang w:eastAsia="zh-CN"/>
        </w:rPr>
        <w:t xml:space="preserve"> 广东展诚工程咨询有限公司</w:t>
      </w: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eastAsia="zh-CN"/>
        </w:rPr>
      </w:pPr>
    </w:p>
    <w:p>
      <w:pPr>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2021年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日</w:t>
      </w:r>
    </w:p>
    <w:sectPr>
      <w:pgSz w:w="11906" w:h="16838"/>
      <w:pgMar w:top="12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7378D"/>
    <w:multiLevelType w:val="singleLevel"/>
    <w:tmpl w:val="B1C737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D693A"/>
    <w:rsid w:val="00417CDA"/>
    <w:rsid w:val="00A6748F"/>
    <w:rsid w:val="00AE74C7"/>
    <w:rsid w:val="01202816"/>
    <w:rsid w:val="017D5547"/>
    <w:rsid w:val="019B2987"/>
    <w:rsid w:val="026845C9"/>
    <w:rsid w:val="053F0C8A"/>
    <w:rsid w:val="08060DE1"/>
    <w:rsid w:val="082B4733"/>
    <w:rsid w:val="097D16B1"/>
    <w:rsid w:val="09BF5196"/>
    <w:rsid w:val="0A4472C7"/>
    <w:rsid w:val="0B060441"/>
    <w:rsid w:val="0C121599"/>
    <w:rsid w:val="0C1E538E"/>
    <w:rsid w:val="0CED0F9C"/>
    <w:rsid w:val="0CFE20EC"/>
    <w:rsid w:val="0DE03D87"/>
    <w:rsid w:val="0ECB4615"/>
    <w:rsid w:val="0EEB7DE0"/>
    <w:rsid w:val="10BF6FF0"/>
    <w:rsid w:val="117C29F7"/>
    <w:rsid w:val="13B41AA7"/>
    <w:rsid w:val="14E06580"/>
    <w:rsid w:val="157A6A19"/>
    <w:rsid w:val="15BD6ED8"/>
    <w:rsid w:val="15FF5324"/>
    <w:rsid w:val="163A7968"/>
    <w:rsid w:val="184A2101"/>
    <w:rsid w:val="189D396E"/>
    <w:rsid w:val="1980006B"/>
    <w:rsid w:val="19C141C2"/>
    <w:rsid w:val="1A7C4244"/>
    <w:rsid w:val="1AD53078"/>
    <w:rsid w:val="1C200F53"/>
    <w:rsid w:val="1D721E84"/>
    <w:rsid w:val="1DD82C38"/>
    <w:rsid w:val="1E9A2A22"/>
    <w:rsid w:val="21162A93"/>
    <w:rsid w:val="21350258"/>
    <w:rsid w:val="21EF588D"/>
    <w:rsid w:val="2281646B"/>
    <w:rsid w:val="22E428B0"/>
    <w:rsid w:val="247B5F68"/>
    <w:rsid w:val="24C0236C"/>
    <w:rsid w:val="24C972CD"/>
    <w:rsid w:val="25614E24"/>
    <w:rsid w:val="25A94906"/>
    <w:rsid w:val="25B1158C"/>
    <w:rsid w:val="25C36E52"/>
    <w:rsid w:val="267B795F"/>
    <w:rsid w:val="26993AEB"/>
    <w:rsid w:val="27F57B66"/>
    <w:rsid w:val="28177515"/>
    <w:rsid w:val="28F563BF"/>
    <w:rsid w:val="294431FF"/>
    <w:rsid w:val="2AA54467"/>
    <w:rsid w:val="2B0F34ED"/>
    <w:rsid w:val="2B7D346C"/>
    <w:rsid w:val="2BF004F9"/>
    <w:rsid w:val="2C514D75"/>
    <w:rsid w:val="2CD76370"/>
    <w:rsid w:val="2DAA1376"/>
    <w:rsid w:val="2DB817AF"/>
    <w:rsid w:val="2E163EB7"/>
    <w:rsid w:val="2F9D3E1A"/>
    <w:rsid w:val="30C15EB5"/>
    <w:rsid w:val="30F83B7C"/>
    <w:rsid w:val="33A12236"/>
    <w:rsid w:val="33E70B81"/>
    <w:rsid w:val="351515B8"/>
    <w:rsid w:val="35236FD6"/>
    <w:rsid w:val="356D19FC"/>
    <w:rsid w:val="35B4697A"/>
    <w:rsid w:val="363B27C8"/>
    <w:rsid w:val="364C2BBA"/>
    <w:rsid w:val="372A5C13"/>
    <w:rsid w:val="37A76430"/>
    <w:rsid w:val="38D172F9"/>
    <w:rsid w:val="39D12C35"/>
    <w:rsid w:val="3AEA26ED"/>
    <w:rsid w:val="3C7D04BB"/>
    <w:rsid w:val="3F8815FF"/>
    <w:rsid w:val="40F5087B"/>
    <w:rsid w:val="413D60D4"/>
    <w:rsid w:val="41A47C1E"/>
    <w:rsid w:val="41AC7CAC"/>
    <w:rsid w:val="41D553B4"/>
    <w:rsid w:val="440553D9"/>
    <w:rsid w:val="45402CA3"/>
    <w:rsid w:val="46E17DB4"/>
    <w:rsid w:val="46E540FD"/>
    <w:rsid w:val="493830CC"/>
    <w:rsid w:val="499F47D9"/>
    <w:rsid w:val="49D25206"/>
    <w:rsid w:val="4A1F3A1F"/>
    <w:rsid w:val="4BFA28B6"/>
    <w:rsid w:val="4D214059"/>
    <w:rsid w:val="4D8D223F"/>
    <w:rsid w:val="4D8D4AE0"/>
    <w:rsid w:val="4E5A7363"/>
    <w:rsid w:val="4F0315E2"/>
    <w:rsid w:val="50AD0F23"/>
    <w:rsid w:val="514D0562"/>
    <w:rsid w:val="560C2D6C"/>
    <w:rsid w:val="57DD6EB2"/>
    <w:rsid w:val="5A5F4DC3"/>
    <w:rsid w:val="5B8F6DDC"/>
    <w:rsid w:val="5B963350"/>
    <w:rsid w:val="5C2A1E5A"/>
    <w:rsid w:val="5C771D97"/>
    <w:rsid w:val="5CA65A2C"/>
    <w:rsid w:val="5F5033F4"/>
    <w:rsid w:val="5F7859B4"/>
    <w:rsid w:val="5F7F11BE"/>
    <w:rsid w:val="60E37EB6"/>
    <w:rsid w:val="63141C13"/>
    <w:rsid w:val="652A79F9"/>
    <w:rsid w:val="6553144C"/>
    <w:rsid w:val="676C60DE"/>
    <w:rsid w:val="67A31803"/>
    <w:rsid w:val="68614464"/>
    <w:rsid w:val="6A3D693A"/>
    <w:rsid w:val="6ADB2A50"/>
    <w:rsid w:val="6B82559B"/>
    <w:rsid w:val="6C093684"/>
    <w:rsid w:val="6C6D60EA"/>
    <w:rsid w:val="6CAB7EDB"/>
    <w:rsid w:val="6CE33CC3"/>
    <w:rsid w:val="6D1F3C25"/>
    <w:rsid w:val="6F830D6D"/>
    <w:rsid w:val="6F9E0753"/>
    <w:rsid w:val="6FA84258"/>
    <w:rsid w:val="6FE4635C"/>
    <w:rsid w:val="73240099"/>
    <w:rsid w:val="742714EE"/>
    <w:rsid w:val="74601223"/>
    <w:rsid w:val="77790F7F"/>
    <w:rsid w:val="77A168D7"/>
    <w:rsid w:val="77B27BE4"/>
    <w:rsid w:val="787602D6"/>
    <w:rsid w:val="78FD1556"/>
    <w:rsid w:val="79C24557"/>
    <w:rsid w:val="7CA05C49"/>
    <w:rsid w:val="7DE629CA"/>
    <w:rsid w:val="7E293B21"/>
    <w:rsid w:val="7E483604"/>
    <w:rsid w:val="7F27278F"/>
    <w:rsid w:val="7FBE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color w:val="333333"/>
      <w:kern w:val="0"/>
      <w:sz w:val="18"/>
      <w:szCs w:val="1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7">
    <w:name w:val="Plain Text"/>
    <w:basedOn w:val="1"/>
    <w:next w:val="1"/>
    <w:qFormat/>
    <w:uiPriority w:val="0"/>
    <w:rPr>
      <w:rFonts w:ascii="宋体" w:hAnsi="Courier New"/>
      <w:szCs w:val="20"/>
    </w:rPr>
  </w:style>
  <w:style w:type="paragraph" w:styleId="8">
    <w:name w:val="toc 1"/>
    <w:basedOn w:val="1"/>
    <w:next w:val="1"/>
    <w:qFormat/>
    <w:uiPriority w:val="39"/>
    <w:pPr>
      <w:spacing w:before="120" w:after="120"/>
      <w:jc w:val="left"/>
    </w:pPr>
    <w:rPr>
      <w:rFonts w:ascii="Calibri" w:hAnsi="Calibri"/>
      <w:b/>
      <w:bCs/>
      <w: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rPr>
      <w:i/>
      <w:color w:val="337AB7"/>
    </w:rPr>
  </w:style>
  <w:style w:type="character" w:styleId="17">
    <w:name w:val="Hyperlink"/>
    <w:basedOn w:val="12"/>
    <w:qFormat/>
    <w:uiPriority w:val="0"/>
    <w:rPr>
      <w:color w:val="333333"/>
      <w:u w:val="none"/>
    </w:rPr>
  </w:style>
  <w:style w:type="character" w:styleId="18">
    <w:name w:val="HTML Code"/>
    <w:basedOn w:val="12"/>
    <w:qFormat/>
    <w:uiPriority w:val="0"/>
    <w:rPr>
      <w:rFonts w:ascii="Consolas" w:hAnsi="Consolas" w:eastAsia="Consolas" w:cs="Consolas"/>
      <w:color w:val="C7254E"/>
      <w:sz w:val="21"/>
      <w:szCs w:val="21"/>
      <w:shd w:val="clear" w:fill="F9F2F4"/>
    </w:rPr>
  </w:style>
  <w:style w:type="character" w:styleId="19">
    <w:name w:val="HTML Keyboard"/>
    <w:basedOn w:val="12"/>
    <w:qFormat/>
    <w:uiPriority w:val="0"/>
    <w:rPr>
      <w:rFonts w:hint="default" w:ascii="Consolas" w:hAnsi="Consolas" w:eastAsia="Consolas" w:cs="Consolas"/>
      <w:color w:val="FFFFFF"/>
      <w:sz w:val="21"/>
      <w:szCs w:val="21"/>
      <w:shd w:val="clear" w:fill="333333"/>
    </w:rPr>
  </w:style>
  <w:style w:type="character" w:styleId="20">
    <w:name w:val="HTML Sample"/>
    <w:basedOn w:val="12"/>
    <w:qFormat/>
    <w:uiPriority w:val="0"/>
    <w:rPr>
      <w:rFonts w:hint="default" w:ascii="Consolas" w:hAnsi="Consolas" w:eastAsia="Consolas" w:cs="Consolas"/>
      <w:sz w:val="21"/>
      <w:szCs w:val="21"/>
    </w:rPr>
  </w:style>
  <w:style w:type="paragraph" w:customStyle="1" w:styleId="2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2">
    <w:name w:val="hover4"/>
    <w:basedOn w:val="12"/>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2020-01-10T19:30:00Z</dcterms:created>
  <dc:creator>Administrator</dc:creator>
  <cp:lastModifiedBy>小可爱</cp:lastModifiedBy>
  <cp:lastPrinted>2020-11-25T02:56:00Z</cp:lastPrinted>
  <dcterms:modified xsi:type="dcterms:W3CDTF">2021-07-09T09:40:49Z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66C8A247874D47F583DB39CD4701592C</vt:lpwstr>
  </property>
</Properties>
</file>