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/>
          <w:sz w:val="24"/>
          <w:szCs w:val="24"/>
        </w:rPr>
      </w:pPr>
      <w:bookmarkStart w:id="0" w:name="_Toc452043856"/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广西桂昭项目管理有限公司关于贺州市八步区贺街镇（进贤村）村级组织活动场所标准化建设项目（ 采购项目编号：HZZC2020-C2-020265-GXGZ 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成交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公告</w:t>
      </w:r>
      <w:bookmarkEnd w:id="0"/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项目编号：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HZZC2020-C2-020265-GXGZ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二、项目名称：贺州市八步区贺街镇（进贤村）村级组织活动场所标准化建设项目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供应商名称：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广西金业建设工程有限公司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hint="eastAsia" w:ascii="宋体" w:hAnsi="宋体" w:cs="宋体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供应商地址：</w:t>
      </w:r>
      <w:r>
        <w:rPr>
          <w:rFonts w:hint="eastAsia" w:ascii="宋体" w:hAnsi="宋体" w:cs="宋体"/>
          <w:color w:val="0000FF"/>
          <w:sz w:val="21"/>
          <w:szCs w:val="21"/>
          <w:lang w:val="en-US" w:eastAsia="zh-CN"/>
        </w:rPr>
        <w:t>广西北流市城北二路2号城市时代9层15号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中标（成交）金额</w:t>
      </w:r>
      <w:r>
        <w:rPr>
          <w:rFonts w:hint="eastAsia" w:ascii="宋体" w:hAnsi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825889.17元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四、主要标的信息</w:t>
      </w:r>
    </w:p>
    <w:tbl>
      <w:tblPr>
        <w:tblStyle w:val="10"/>
        <w:tblW w:w="9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工程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9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名称：贺州市八步区贺街镇（进贤村）村级组织活动场所标准化建设项目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施工范围：贺州市八步区贺街镇（进贤村）村级组织活动场所标准化建设项目，如需进一步了解详细内容，具体详见本项目工程量清单。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施工工期：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日历天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项目经理：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颜伟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 w:line="280" w:lineRule="atLeas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执业证书信息：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245141549871</w:t>
            </w:r>
          </w:p>
        </w:tc>
      </w:tr>
    </w:tbl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评审专家名单：</w:t>
      </w:r>
      <w:r>
        <w:rPr>
          <w:rFonts w:hint="eastAsia" w:ascii="宋体" w:hAnsi="宋体" w:cs="宋体"/>
          <w:color w:val="0000FF"/>
          <w:sz w:val="21"/>
          <w:szCs w:val="21"/>
          <w:lang w:val="en-US" w:eastAsia="zh-CN"/>
        </w:rPr>
        <w:t>黄家值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（磋商组长）、</w:t>
      </w:r>
      <w:r>
        <w:rPr>
          <w:rFonts w:hint="eastAsia" w:ascii="宋体" w:hAnsi="宋体" w:cs="宋体"/>
          <w:color w:val="0000FF"/>
          <w:sz w:val="21"/>
          <w:szCs w:val="21"/>
          <w:lang w:val="en-US" w:eastAsia="zh-CN"/>
        </w:rPr>
        <w:t>李海清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color w:val="0000FF"/>
          <w:sz w:val="21"/>
          <w:szCs w:val="21"/>
          <w:lang w:val="en-US" w:eastAsia="zh-CN"/>
        </w:rPr>
        <w:t>丁荣来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（业主</w:t>
      </w:r>
      <w:r>
        <w:rPr>
          <w:rFonts w:hint="eastAsia" w:ascii="宋体" w:hAnsi="宋体" w:cs="宋体"/>
          <w:color w:val="auto"/>
          <w:sz w:val="21"/>
          <w:szCs w:val="21"/>
          <w:u w:val="none"/>
          <w:lang w:val="en-US" w:eastAsia="zh-CN"/>
        </w:rPr>
        <w:t>授权委托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评委）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代理服务收费标准及金额：按国家发展计划委员会计价格[2002]1980号《采购代理服务费管理暂行办法》收费标准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。本次招标代理服务费为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8258.89元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280" w:lineRule="atLeas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280" w:lineRule="atLeas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自本公告发布之日起1个工作日。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280" w:lineRule="atLeas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其他补充事宜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280" w:lineRule="atLeast"/>
        <w:ind w:left="0" w:leftChars="0"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kern w:val="0"/>
          <w:sz w:val="21"/>
          <w:szCs w:val="21"/>
        </w:rPr>
        <w:t>供应商认为成交结果使自己的权益受到损害的，可以自成交公告期限届满之日起七个工作日内以书面形式向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广西桂昭项目管理有限公司</w:t>
      </w:r>
      <w:r>
        <w:rPr>
          <w:rFonts w:hint="eastAsia" w:ascii="宋体" w:hAnsi="宋体" w:eastAsia="宋体" w:cs="宋体"/>
          <w:kern w:val="0"/>
          <w:sz w:val="21"/>
          <w:szCs w:val="21"/>
        </w:rPr>
        <w:t>提出质疑，逾期将不再受理。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280" w:lineRule="atLeast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2、发布公告的媒介：本次公告同时在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中国采购与招标网、贺州市公共资源交易中心网。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280" w:lineRule="atLeast"/>
        <w:ind w:left="0" w:leftChars="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九、凡对本次公告内容提出询问，请按以下方式联系。</w:t>
      </w:r>
    </w:p>
    <w:p>
      <w:pPr>
        <w:pStyle w:val="6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280" w:lineRule="atLeast"/>
        <w:ind w:leftChars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1"/>
          <w:szCs w:val="21"/>
          <w:u w:val="none"/>
          <w:lang w:val="en-US" w:eastAsia="zh-CN"/>
        </w:rPr>
      </w:pPr>
      <w:bookmarkStart w:id="1" w:name="_Toc35393806"/>
      <w:bookmarkStart w:id="2" w:name="_Toc35393637"/>
      <w:bookmarkStart w:id="3" w:name="_Toc28359019"/>
      <w:bookmarkStart w:id="4" w:name="_Toc28359096"/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1"/>
          <w:szCs w:val="21"/>
          <w:u w:val="none"/>
          <w:lang w:val="en-US" w:eastAsia="zh-CN"/>
        </w:rPr>
        <w:t>1.采购人信息</w:t>
      </w:r>
      <w:bookmarkEnd w:id="1"/>
      <w:bookmarkEnd w:id="2"/>
      <w:bookmarkEnd w:id="3"/>
      <w:bookmarkEnd w:id="4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400" w:lineRule="atLeas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名    称：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single"/>
        </w:rPr>
        <w:t>贺州市八步区贺街镇人民政府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400" w:lineRule="atLeas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地    址：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single"/>
        </w:rPr>
        <w:t>贺州市八步区贺街镇城西路40号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400" w:lineRule="atLeast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联系方式：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李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振源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07745686820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400" w:lineRule="atLeas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bookmarkStart w:id="5" w:name="_Toc35393807"/>
      <w:bookmarkStart w:id="6" w:name="_Toc28359020"/>
      <w:bookmarkStart w:id="7" w:name="_Toc35393638"/>
      <w:bookmarkStart w:id="8" w:name="_Toc28359097"/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2.采购代理机构信息</w:t>
      </w:r>
      <w:bookmarkEnd w:id="5"/>
      <w:bookmarkEnd w:id="6"/>
      <w:bookmarkEnd w:id="7"/>
      <w:bookmarkEnd w:id="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400" w:lineRule="atLeas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名    称：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广西桂昭项目管理有限公司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400" w:lineRule="atLeas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地　　址：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贺州市八步区太兴街66号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400" w:lineRule="atLeas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联系方式：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梁艺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0774-5297066</w:t>
      </w:r>
      <w:bookmarkStart w:id="9" w:name="_Toc28359021"/>
      <w:bookmarkStart w:id="10" w:name="_Toc35393639"/>
      <w:bookmarkStart w:id="11" w:name="_Toc35393808"/>
      <w:bookmarkStart w:id="12" w:name="_Toc28359098"/>
    </w:p>
    <w:bookmarkEnd w:id="9"/>
    <w:bookmarkEnd w:id="10"/>
    <w:bookmarkEnd w:id="11"/>
    <w:bookmarkEnd w:id="12"/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400" w:lineRule="atLeast"/>
        <w:jc w:val="left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color w:val="auto"/>
          <w:spacing w:val="0"/>
          <w:kern w:val="2"/>
          <w:sz w:val="21"/>
          <w:szCs w:val="21"/>
          <w:highlight w:val="none"/>
          <w:lang w:val="en-US" w:eastAsia="zh-CN" w:bidi="ar-SA"/>
        </w:rPr>
        <w:t>3.监督部门：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贺州市八步区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财政局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联系电话：0774-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5281813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400" w:lineRule="atLeast"/>
        <w:textAlignment w:val="auto"/>
        <w:rPr>
          <w:rFonts w:hint="eastAsia" w:asciiTheme="minorEastAsia" w:hAnsiTheme="minorEastAsia" w:eastAsiaTheme="minorEastAsia" w:cstheme="minorEastAsia"/>
          <w:b w:val="0"/>
          <w:color w:val="auto"/>
          <w:spacing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color w:val="auto"/>
          <w:spacing w:val="0"/>
          <w:kern w:val="2"/>
          <w:sz w:val="21"/>
          <w:szCs w:val="21"/>
          <w:highlight w:val="none"/>
          <w:lang w:val="en-US" w:eastAsia="zh-CN" w:bidi="ar-SA"/>
        </w:rPr>
        <w:t xml:space="preserve">      </w:t>
      </w:r>
    </w:p>
    <w:p>
      <w:pPr>
        <w:pStyle w:val="6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280" w:lineRule="atLeast"/>
        <w:ind w:leftChars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1"/>
          <w:szCs w:val="21"/>
          <w:u w:val="none"/>
          <w:lang w:val="en-US" w:eastAsia="zh-CN"/>
        </w:rPr>
        <w:t>十、附件</w:t>
      </w:r>
    </w:p>
    <w:p>
      <w:pPr>
        <w:pStyle w:val="6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280" w:lineRule="atLeast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1"/>
          <w:szCs w:val="21"/>
          <w:u w:val="none"/>
          <w:lang w:val="en-US" w:eastAsia="zh-CN"/>
        </w:rPr>
        <w:t xml:space="preserve">    1.招标文件</w:t>
      </w:r>
      <w:r>
        <w:rPr>
          <w:rFonts w:hint="eastAsia" w:hAnsi="宋体" w:eastAsia="宋体" w:cs="宋体"/>
          <w:b w:val="0"/>
          <w:bCs w:val="0"/>
          <w:i w:val="0"/>
          <w:iCs w:val="0"/>
          <w:color w:val="auto"/>
          <w:sz w:val="21"/>
          <w:szCs w:val="21"/>
          <w:u w:val="none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1"/>
          <w:szCs w:val="21"/>
          <w:u w:val="none"/>
          <w:lang w:val="en-US" w:eastAsia="zh-CN"/>
        </w:rPr>
        <w:t>采购人：贺州市八步区贺街镇人民政府</w:t>
      </w:r>
      <w:bookmarkStart w:id="13" w:name="_GoBack"/>
      <w:bookmarkEnd w:id="13"/>
    </w:p>
    <w:p>
      <w:pPr>
        <w:pStyle w:val="6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280" w:lineRule="atLeast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</w:rPr>
      </w:pPr>
    </w:p>
    <w:p>
      <w:pPr>
        <w:pStyle w:val="6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280" w:lineRule="atLeast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</w:rPr>
      </w:pP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280" w:lineRule="atLeast"/>
        <w:ind w:left="0" w:leftChars="0" w:firstLine="630" w:firstLineChars="300"/>
        <w:jc w:val="righ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eastAsia="zh-CN"/>
        </w:rPr>
        <w:t>采购代理机构：广西桂昭项目管理有限公司</w:t>
      </w:r>
    </w:p>
    <w:p>
      <w:pPr>
        <w:pStyle w:val="5"/>
        <w:jc w:val="righ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1"/>
          <w:szCs w:val="21"/>
          <w:u w:val="none"/>
          <w:lang w:val="en-US" w:eastAsia="zh-CN"/>
        </w:rPr>
        <w:t>2021年1月6 日</w:t>
      </w:r>
    </w:p>
    <w:sectPr>
      <w:pgSz w:w="11906" w:h="16838"/>
      <w:pgMar w:top="600" w:right="1066" w:bottom="47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C0C6C1"/>
    <w:multiLevelType w:val="singleLevel"/>
    <w:tmpl w:val="C3C0C6C1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46D2AC4"/>
    <w:multiLevelType w:val="singleLevel"/>
    <w:tmpl w:val="E46D2AC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8E6CCD6"/>
    <w:multiLevelType w:val="singleLevel"/>
    <w:tmpl w:val="E8E6CC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86090"/>
    <w:rsid w:val="056F4A3F"/>
    <w:rsid w:val="0BCE1B7B"/>
    <w:rsid w:val="1146135A"/>
    <w:rsid w:val="12945BE2"/>
    <w:rsid w:val="12DA3C74"/>
    <w:rsid w:val="1B3B751B"/>
    <w:rsid w:val="2023505C"/>
    <w:rsid w:val="22A93AB9"/>
    <w:rsid w:val="2DA65ABA"/>
    <w:rsid w:val="2E3772C4"/>
    <w:rsid w:val="2FB86090"/>
    <w:rsid w:val="32C25764"/>
    <w:rsid w:val="37744007"/>
    <w:rsid w:val="4FFA0401"/>
    <w:rsid w:val="53EF28EE"/>
    <w:rsid w:val="541678AD"/>
    <w:rsid w:val="55B72369"/>
    <w:rsid w:val="608211D8"/>
    <w:rsid w:val="62320627"/>
    <w:rsid w:val="659C0085"/>
    <w:rsid w:val="6B913291"/>
    <w:rsid w:val="6FA5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qFormat/>
    <w:uiPriority w:val="0"/>
    <w:pPr>
      <w:autoSpaceDE w:val="0"/>
      <w:autoSpaceDN w:val="0"/>
      <w:adjustRightInd w:val="0"/>
      <w:spacing w:line="360" w:lineRule="exact"/>
    </w:pPr>
    <w:rPr>
      <w:rFonts w:ascii="方正仿宋简体" w:eastAsia="方正仿宋简体"/>
      <w:color w:val="000000"/>
      <w:kern w:val="0"/>
      <w:sz w:val="28"/>
    </w:rPr>
  </w:style>
  <w:style w:type="paragraph" w:styleId="6">
    <w:name w:val="Plain Text"/>
    <w:basedOn w:val="1"/>
    <w:next w:val="7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qFormat/>
    <w:uiPriority w:val="0"/>
    <w:pPr>
      <w:spacing w:before="100" w:beforeAutospacing="1" w:after="100" w:afterAutospacing="1"/>
      <w:ind w:left="2500" w:leftChars="2500"/>
    </w:pPr>
    <w:rPr>
      <w:rFonts w:ascii="宋体" w:hAnsi="Courier New"/>
      <w:sz w:val="24"/>
      <w:szCs w:val="24"/>
    </w:rPr>
  </w:style>
  <w:style w:type="paragraph" w:styleId="8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10">
    <w:name w:val="Table Grid"/>
    <w:basedOn w:val="9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2020-07-20T11:18:00Z</dcterms:created>
  <dc:creator>·</dc:creator>
  <cp:lastModifiedBy>.滚滚.</cp:lastModifiedBy>
  <cp:lastPrinted>2021-01-05T07:39:00Z</cp:lastPrinted>
  <dcterms:modified xsi:type="dcterms:W3CDTF">2021-01-05T09:27:58Z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