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420" w:lineRule="exact"/>
        <w:jc w:val="center"/>
        <w:textAlignment w:val="auto"/>
        <w:rPr>
          <w:rFonts w:ascii="宋体" w:hAnsi="宋体"/>
          <w:sz w:val="24"/>
        </w:rPr>
      </w:pPr>
      <w:bookmarkStart w:id="0" w:name="_Toc419321110"/>
      <w:bookmarkStart w:id="1" w:name="_Toc389065122"/>
      <w:bookmarkStart w:id="2" w:name="_Toc493792750"/>
      <w:bookmarkStart w:id="3" w:name="_Toc433988543"/>
      <w:bookmarkStart w:id="4" w:name="_Toc493794169"/>
      <w:bookmarkStart w:id="5" w:name="_Toc395382353"/>
      <w:bookmarkStart w:id="6" w:name="_Toc493792029"/>
      <w:bookmarkStart w:id="7" w:name="_Toc419364201"/>
      <w:bookmarkStart w:id="8" w:name="_Toc496857976"/>
      <w:bookmarkStart w:id="9" w:name="_Toc493792457"/>
      <w:bookmarkStart w:id="10" w:name="_Toc419320074"/>
      <w:bookmarkStart w:id="11" w:name="_Toc462135487"/>
      <w:bookmarkStart w:id="12" w:name="_Toc419363477"/>
      <w:bookmarkStart w:id="13" w:name="_Toc493794184"/>
      <w:bookmarkStart w:id="14" w:name="_Toc493793462"/>
      <w:bookmarkStart w:id="15" w:name="OLE_LINK1"/>
      <w:bookmarkStart w:id="16" w:name="_Toc493792472"/>
      <w:bookmarkStart w:id="17" w:name="_Toc493792765"/>
      <w:bookmarkStart w:id="18" w:name="_Toc493792044"/>
      <w:r>
        <w:rPr>
          <w:rFonts w:hint="eastAsia" w:ascii="宋体" w:hAnsi="宋体"/>
          <w:b/>
          <w:sz w:val="28"/>
          <w:szCs w:val="28"/>
          <w:lang w:eastAsia="zh-CN"/>
        </w:rPr>
        <w:t>广西御和投资有限公司</w:t>
      </w:r>
    </w:p>
    <w:bookmarkEnd w:id="0"/>
    <w:bookmarkEnd w:id="1"/>
    <w:bookmarkEnd w:id="2"/>
    <w:bookmarkEnd w:id="3"/>
    <w:bookmarkEnd w:id="4"/>
    <w:bookmarkEnd w:id="5"/>
    <w:bookmarkEnd w:id="6"/>
    <w:bookmarkEnd w:id="7"/>
    <w:bookmarkEnd w:id="8"/>
    <w:bookmarkEnd w:id="9"/>
    <w:bookmarkEnd w:id="10"/>
    <w:bookmarkEnd w:id="11"/>
    <w:bookmarkEnd w:id="12"/>
    <w:p>
      <w:pPr>
        <w:pageBreakBefore w:val="0"/>
        <w:kinsoku/>
        <w:wordWrap/>
        <w:overflowPunct/>
        <w:topLinePunct w:val="0"/>
        <w:autoSpaceDE/>
        <w:autoSpaceDN/>
        <w:bidi w:val="0"/>
        <w:adjustRightInd/>
        <w:snapToGrid/>
        <w:spacing w:line="420" w:lineRule="exact"/>
        <w:jc w:val="center"/>
        <w:textAlignment w:val="auto"/>
        <w:rPr>
          <w:color w:val="auto"/>
        </w:rPr>
      </w:pPr>
      <w:r>
        <w:rPr>
          <w:rFonts w:hint="eastAsia" w:ascii="宋体" w:hAnsi="宋体"/>
          <w:b/>
          <w:color w:val="auto"/>
          <w:sz w:val="28"/>
          <w:szCs w:val="28"/>
        </w:rPr>
        <w:t xml:space="preserve">  </w:t>
      </w:r>
      <w:r>
        <w:rPr>
          <w:rFonts w:hint="eastAsia" w:ascii="宋体" w:hAnsi="宋体" w:cs="Arial"/>
          <w:b/>
          <w:color w:val="auto"/>
          <w:sz w:val="28"/>
          <w:szCs w:val="28"/>
          <w:lang w:eastAsia="zh-CN"/>
        </w:rPr>
        <w:t>田林县建筑垃圾消纳场项目（EPC）工程</w:t>
      </w:r>
      <w:r>
        <w:rPr>
          <w:rFonts w:hint="eastAsia" w:ascii="宋体" w:hAnsi="宋体" w:cs="Arial"/>
          <w:b/>
          <w:color w:val="auto"/>
          <w:sz w:val="28"/>
          <w:szCs w:val="28"/>
        </w:rPr>
        <w:t>工程总承包招标公告</w:t>
      </w:r>
    </w:p>
    <w:p>
      <w:pPr>
        <w:pStyle w:val="3"/>
        <w:spacing w:line="360" w:lineRule="auto"/>
        <w:rPr>
          <w:rFonts w:ascii="宋体" w:hAnsi="宋体"/>
          <w:color w:val="auto"/>
          <w:sz w:val="24"/>
        </w:rPr>
      </w:pPr>
      <w:bookmarkStart w:id="19" w:name="_Toc493793461"/>
      <w:bookmarkStart w:id="20" w:name="_Toc493794183"/>
      <w:bookmarkStart w:id="21" w:name="_Toc493792471"/>
      <w:bookmarkStart w:id="22" w:name="_Toc493792764"/>
      <w:bookmarkStart w:id="23" w:name="_Toc493792043"/>
      <w:r>
        <w:rPr>
          <w:rFonts w:ascii="宋体" w:hAnsi="宋体"/>
          <w:color w:val="auto"/>
          <w:sz w:val="24"/>
        </w:rPr>
        <w:t>1. 招标条件</w:t>
      </w:r>
    </w:p>
    <w:p>
      <w:pPr>
        <w:spacing w:line="360" w:lineRule="auto"/>
        <w:ind w:firstLine="420" w:firstLineChars="200"/>
        <w:rPr>
          <w:color w:val="auto"/>
        </w:rPr>
      </w:pPr>
      <w:bookmarkStart w:id="24" w:name="_Toc493792751"/>
      <w:bookmarkStart w:id="25" w:name="_Toc493792030"/>
      <w:bookmarkStart w:id="26" w:name="_Toc493792458"/>
      <w:bookmarkStart w:id="27" w:name="_Toc493794170"/>
      <w:bookmarkStart w:id="28" w:name="_Toc493793448"/>
      <w:bookmarkStart w:id="29" w:name="_Toc462135488"/>
      <w:r>
        <w:rPr>
          <w:color w:val="auto"/>
        </w:rPr>
        <w:t>本招标项目</w:t>
      </w:r>
      <w:bookmarkStart w:id="30" w:name="OLE_LINK27"/>
      <w:bookmarkEnd w:id="30"/>
      <w:r>
        <w:rPr>
          <w:rFonts w:hint="eastAsia" w:ascii="宋体" w:hAnsi="宋体"/>
          <w:b/>
          <w:bCs/>
          <w:color w:val="auto"/>
          <w:szCs w:val="21"/>
          <w:u w:val="single"/>
          <w:lang w:eastAsia="zh-CN"/>
        </w:rPr>
        <w:t>田林县建筑垃圾消纳场项目（EPC）工程</w:t>
      </w:r>
      <w:r>
        <w:rPr>
          <w:color w:val="auto"/>
        </w:rPr>
        <w:t>已由</w:t>
      </w:r>
      <w:r>
        <w:rPr>
          <w:rFonts w:hint="eastAsia" w:ascii="宋体" w:hAnsi="宋体"/>
          <w:color w:val="auto"/>
          <w:szCs w:val="21"/>
          <w:u w:val="single"/>
        </w:rPr>
        <w:t>田林县发展和改革局</w:t>
      </w:r>
      <w:r>
        <w:rPr>
          <w:rFonts w:ascii="宋体" w:hAnsi="宋体"/>
          <w:color w:val="auto"/>
        </w:rPr>
        <w:t>以</w:t>
      </w:r>
      <w:r>
        <w:rPr>
          <w:rFonts w:hint="eastAsia" w:ascii="宋体" w:hAnsi="宋体"/>
          <w:color w:val="auto"/>
          <w:szCs w:val="21"/>
          <w:u w:val="single"/>
        </w:rPr>
        <w:t>田发改资</w:t>
      </w:r>
      <w:r>
        <w:rPr>
          <w:rFonts w:hint="eastAsia" w:ascii="宋体" w:hAnsi="宋体"/>
          <w:color w:val="auto"/>
          <w:szCs w:val="21"/>
          <w:u w:val="single"/>
          <w:lang w:eastAsia="zh-CN"/>
        </w:rPr>
        <w:t>环</w:t>
      </w:r>
      <w:r>
        <w:rPr>
          <w:rFonts w:hint="eastAsia" w:ascii="宋体" w:hAnsi="宋体"/>
          <w:color w:val="auto"/>
          <w:szCs w:val="21"/>
          <w:u w:val="single"/>
        </w:rPr>
        <w:t>【</w:t>
      </w:r>
      <w:r>
        <w:rPr>
          <w:rFonts w:hint="eastAsia" w:ascii="宋体" w:hAnsi="宋体"/>
          <w:color w:val="auto"/>
          <w:szCs w:val="21"/>
          <w:u w:val="single"/>
          <w:lang w:val="en-US" w:eastAsia="zh-CN"/>
        </w:rPr>
        <w:t>2020</w:t>
      </w:r>
      <w:r>
        <w:rPr>
          <w:rFonts w:hint="eastAsia" w:ascii="宋体" w:hAnsi="宋体"/>
          <w:color w:val="auto"/>
          <w:szCs w:val="21"/>
          <w:u w:val="single"/>
        </w:rPr>
        <w:t>】</w:t>
      </w:r>
      <w:r>
        <w:rPr>
          <w:rFonts w:hint="eastAsia" w:ascii="宋体" w:hAnsi="宋体"/>
          <w:color w:val="auto"/>
          <w:szCs w:val="21"/>
          <w:u w:val="single"/>
          <w:lang w:val="en-US" w:eastAsia="zh-CN"/>
        </w:rPr>
        <w:t>5</w:t>
      </w:r>
      <w:r>
        <w:rPr>
          <w:rFonts w:hint="eastAsia" w:ascii="宋体" w:hAnsi="宋体"/>
          <w:color w:val="auto"/>
          <w:szCs w:val="21"/>
          <w:u w:val="single"/>
        </w:rPr>
        <w:t>号</w:t>
      </w:r>
      <w:r>
        <w:rPr>
          <w:color w:val="auto"/>
        </w:rPr>
        <w:t>批准建设，招标</w:t>
      </w:r>
      <w:r>
        <w:rPr>
          <w:rFonts w:hint="eastAsia" w:ascii="宋体" w:hAnsi="宋体"/>
          <w:color w:val="auto"/>
          <w:szCs w:val="21"/>
        </w:rPr>
        <w:t>人为</w:t>
      </w:r>
      <w:r>
        <w:rPr>
          <w:rFonts w:hint="eastAsia" w:ascii="宋体" w:hAnsi="宋体"/>
          <w:color w:val="auto"/>
          <w:szCs w:val="21"/>
          <w:u w:val="single"/>
          <w:lang w:eastAsia="zh-CN"/>
        </w:rPr>
        <w:t>田林县住房和城乡建设局</w:t>
      </w:r>
      <w:r>
        <w:rPr>
          <w:color w:val="auto"/>
        </w:rPr>
        <w:t>，建设资金来自</w:t>
      </w:r>
      <w:r>
        <w:rPr>
          <w:rFonts w:hint="eastAsia" w:ascii="宋体" w:hAnsi="宋体"/>
          <w:b/>
          <w:bCs/>
          <w:color w:val="auto"/>
          <w:szCs w:val="21"/>
          <w:u w:val="single"/>
          <w:lang w:val="en-US" w:eastAsia="zh-CN"/>
        </w:rPr>
        <w:t>2018年自治区乡村振兴补助资金、申请中央投资及地方政府专项债券等多渠道筹措</w:t>
      </w:r>
      <w:r>
        <w:rPr>
          <w:rFonts w:hint="eastAsia"/>
          <w:color w:val="auto"/>
        </w:rPr>
        <w:t>，</w:t>
      </w:r>
      <w:r>
        <w:rPr>
          <w:color w:val="auto"/>
        </w:rPr>
        <w:t>项目出资比例为</w:t>
      </w:r>
      <w:r>
        <w:rPr>
          <w:rFonts w:ascii="宋体" w:hAnsi="宋体"/>
          <w:color w:val="auto"/>
          <w:szCs w:val="21"/>
          <w:u w:val="single"/>
        </w:rPr>
        <w:t>100%</w:t>
      </w:r>
      <w:r>
        <w:rPr>
          <w:color w:val="auto"/>
        </w:rPr>
        <w:t>。项目已具备招标条件，</w:t>
      </w:r>
      <w:r>
        <w:rPr>
          <w:rFonts w:ascii="宋体" w:hAnsi="宋体"/>
          <w:color w:val="auto"/>
        </w:rPr>
        <w:t>现对该项目的</w:t>
      </w:r>
      <w:r>
        <w:rPr>
          <w:rFonts w:hint="eastAsia"/>
          <w:color w:val="auto"/>
        </w:rPr>
        <w:sym w:font="Wingdings 2" w:char="0052"/>
      </w:r>
      <w:r>
        <w:rPr>
          <w:rFonts w:hint="eastAsia" w:ascii="宋体" w:hAnsi="宋体"/>
          <w:color w:val="auto"/>
          <w:szCs w:val="21"/>
        </w:rPr>
        <w:t>勘察、</w:t>
      </w:r>
      <w:r>
        <w:rPr>
          <w:rFonts w:hint="eastAsia"/>
          <w:color w:val="auto"/>
        </w:rPr>
        <w:sym w:font="Wingdings 2" w:char="0052"/>
      </w:r>
      <w:r>
        <w:rPr>
          <w:rFonts w:hint="eastAsia" w:ascii="宋体" w:hAnsi="宋体"/>
          <w:color w:val="auto"/>
          <w:szCs w:val="21"/>
        </w:rPr>
        <w:t>设计、</w:t>
      </w:r>
      <w:r>
        <w:rPr>
          <w:rFonts w:hint="eastAsia"/>
          <w:color w:val="auto"/>
        </w:rPr>
        <w:sym w:font="Wingdings 2" w:char="00A3"/>
      </w:r>
      <w:r>
        <w:rPr>
          <w:rFonts w:hint="eastAsia" w:ascii="宋体" w:hAnsi="宋体"/>
          <w:color w:val="auto"/>
          <w:szCs w:val="21"/>
        </w:rPr>
        <w:t>采购、</w:t>
      </w:r>
      <w:r>
        <w:rPr>
          <w:rFonts w:hint="eastAsia"/>
          <w:color w:val="auto"/>
        </w:rPr>
        <w:sym w:font="Wingdings 2" w:char="0052"/>
      </w:r>
      <w:r>
        <w:rPr>
          <w:rFonts w:hint="eastAsia" w:ascii="宋体" w:hAnsi="宋体"/>
          <w:color w:val="auto"/>
          <w:szCs w:val="21"/>
        </w:rPr>
        <w:t>施工、</w:t>
      </w:r>
      <w:r>
        <w:rPr>
          <w:rFonts w:hint="eastAsia"/>
          <w:color w:val="auto"/>
        </w:rPr>
        <w:t>□</w:t>
      </w:r>
      <w:r>
        <w:rPr>
          <w:rFonts w:hint="eastAsia" w:ascii="宋体" w:hAnsi="宋体"/>
          <w:color w:val="auto"/>
          <w:szCs w:val="21"/>
        </w:rPr>
        <w:t>竣工验收（或试运行）</w:t>
      </w:r>
      <w:r>
        <w:rPr>
          <w:rFonts w:ascii="宋体" w:hAnsi="宋体"/>
          <w:color w:val="auto"/>
          <w:szCs w:val="21"/>
        </w:rPr>
        <w:t>进行</w:t>
      </w:r>
      <w:r>
        <w:rPr>
          <w:rFonts w:hint="eastAsia" w:ascii="宋体" w:hAnsi="宋体"/>
          <w:color w:val="auto"/>
          <w:szCs w:val="21"/>
        </w:rPr>
        <w:t>公开</w:t>
      </w:r>
      <w:r>
        <w:rPr>
          <w:rFonts w:ascii="宋体" w:hAnsi="宋体"/>
          <w:color w:val="auto"/>
          <w:szCs w:val="21"/>
        </w:rPr>
        <w:t>招标</w:t>
      </w:r>
      <w:r>
        <w:rPr>
          <w:rFonts w:ascii="宋体" w:hAnsi="宋体"/>
          <w:color w:val="auto"/>
        </w:rPr>
        <w:t>。</w:t>
      </w:r>
      <w:bookmarkEnd w:id="24"/>
      <w:bookmarkEnd w:id="25"/>
      <w:bookmarkEnd w:id="26"/>
      <w:bookmarkEnd w:id="27"/>
      <w:bookmarkEnd w:id="28"/>
    </w:p>
    <w:p>
      <w:pPr>
        <w:pStyle w:val="3"/>
        <w:spacing w:line="360" w:lineRule="auto"/>
        <w:rPr>
          <w:rFonts w:hint="eastAsia" w:ascii="宋体" w:hAnsi="宋体" w:eastAsia="黑体"/>
          <w:color w:val="auto"/>
          <w:sz w:val="24"/>
          <w:lang w:val="en-US" w:eastAsia="zh-CN"/>
        </w:rPr>
      </w:pPr>
      <w:bookmarkStart w:id="31" w:name="_Toc493792459"/>
      <w:bookmarkStart w:id="32" w:name="_Toc496857977"/>
      <w:bookmarkStart w:id="33" w:name="_Toc493794171"/>
      <w:bookmarkStart w:id="34" w:name="_Toc433988544"/>
      <w:bookmarkStart w:id="35" w:name="_Toc395382354"/>
      <w:bookmarkStart w:id="36" w:name="_Toc493792752"/>
      <w:bookmarkStart w:id="37" w:name="_Toc419320075"/>
      <w:bookmarkStart w:id="38" w:name="_Toc419363478"/>
      <w:bookmarkStart w:id="39" w:name="_Toc493792031"/>
      <w:bookmarkStart w:id="40" w:name="_Toc419321111"/>
      <w:bookmarkStart w:id="41" w:name="_Toc389065123"/>
      <w:bookmarkStart w:id="42" w:name="_Toc419364202"/>
      <w:r>
        <w:rPr>
          <w:rFonts w:ascii="宋体" w:hAnsi="宋体"/>
          <w:color w:val="auto"/>
          <w:sz w:val="24"/>
        </w:rPr>
        <w:t>2. 项目概况与招标范围</w:t>
      </w:r>
      <w:bookmarkEnd w:id="29"/>
      <w:bookmarkEnd w:id="31"/>
      <w:bookmarkEnd w:id="32"/>
      <w:bookmarkEnd w:id="33"/>
      <w:bookmarkEnd w:id="34"/>
      <w:bookmarkEnd w:id="35"/>
      <w:bookmarkEnd w:id="36"/>
      <w:bookmarkEnd w:id="37"/>
      <w:bookmarkEnd w:id="38"/>
      <w:bookmarkEnd w:id="39"/>
      <w:bookmarkEnd w:id="40"/>
      <w:bookmarkEnd w:id="41"/>
      <w:bookmarkEnd w:id="42"/>
      <w:r>
        <w:rPr>
          <w:rFonts w:hint="eastAsia" w:ascii="宋体" w:hAnsi="宋体"/>
          <w:color w:val="auto"/>
          <w:sz w:val="24"/>
          <w:lang w:val="en-US" w:eastAsia="zh-CN"/>
        </w:rPr>
        <w:t xml:space="preserve">  </w:t>
      </w:r>
    </w:p>
    <w:p>
      <w:pPr>
        <w:spacing w:line="360" w:lineRule="auto"/>
        <w:ind w:firstLine="420" w:firstLineChars="200"/>
        <w:rPr>
          <w:color w:val="auto"/>
        </w:rPr>
      </w:pPr>
      <w:r>
        <w:rPr>
          <w:rFonts w:hint="eastAsia"/>
          <w:color w:val="auto"/>
        </w:rPr>
        <w:t>2.1项目概况</w:t>
      </w:r>
    </w:p>
    <w:p>
      <w:pPr>
        <w:spacing w:line="360" w:lineRule="auto"/>
        <w:ind w:firstLine="420" w:firstLineChars="200"/>
        <w:rPr>
          <w:color w:val="auto"/>
        </w:rPr>
      </w:pPr>
      <w:r>
        <w:rPr>
          <w:rFonts w:hint="eastAsia"/>
          <w:color w:val="auto"/>
        </w:rPr>
        <w:t>项目名称：</w:t>
      </w:r>
      <w:r>
        <w:rPr>
          <w:rFonts w:hint="eastAsia" w:ascii="宋体" w:hAnsi="宋体"/>
          <w:color w:val="auto"/>
          <w:szCs w:val="21"/>
          <w:u w:val="single"/>
          <w:lang w:eastAsia="zh-CN"/>
        </w:rPr>
        <w:t>田林县建筑垃圾消纳场项目（EPC）工程</w:t>
      </w:r>
    </w:p>
    <w:p>
      <w:pPr>
        <w:spacing w:line="360" w:lineRule="auto"/>
        <w:ind w:firstLine="420" w:firstLineChars="200"/>
        <w:rPr>
          <w:rFonts w:hint="eastAsia" w:eastAsia="宋体"/>
          <w:color w:val="auto"/>
          <w:lang w:eastAsia="zh-CN"/>
        </w:rPr>
      </w:pPr>
      <w:r>
        <w:rPr>
          <w:rFonts w:hint="eastAsia"/>
          <w:color w:val="auto"/>
        </w:rPr>
        <w:t>项目编号：</w:t>
      </w:r>
      <w:r>
        <w:rPr>
          <w:rFonts w:hint="eastAsia" w:ascii="宋体" w:hAnsi="宋体" w:cs="Arial"/>
          <w:color w:val="auto"/>
          <w:szCs w:val="21"/>
          <w:u w:val="single"/>
          <w:lang w:eastAsia="zh-CN"/>
        </w:rPr>
        <w:t>BSZC2020-G2-290353-GXYH</w:t>
      </w:r>
    </w:p>
    <w:p>
      <w:pPr>
        <w:spacing w:line="360" w:lineRule="auto"/>
        <w:ind w:firstLine="420" w:firstLineChars="200"/>
        <w:rPr>
          <w:color w:val="auto"/>
          <w:u w:val="single"/>
        </w:rPr>
      </w:pPr>
      <w:r>
        <w:rPr>
          <w:color w:val="auto"/>
        </w:rPr>
        <w:t>建设地点：</w:t>
      </w:r>
      <w:r>
        <w:rPr>
          <w:rFonts w:hint="eastAsia" w:ascii="宋体" w:hAnsi="宋体"/>
          <w:color w:val="auto"/>
          <w:szCs w:val="21"/>
          <w:u w:val="single"/>
          <w:lang w:eastAsia="zh-CN"/>
        </w:rPr>
        <w:t>田林县乐里镇八桂坡廉租房旁自然沟</w:t>
      </w:r>
      <w:r>
        <w:rPr>
          <w:rFonts w:hint="eastAsia" w:ascii="宋体" w:hAnsi="宋体"/>
          <w:color w:val="auto"/>
          <w:szCs w:val="21"/>
        </w:rPr>
        <w:t>。</w:t>
      </w:r>
    </w:p>
    <w:p>
      <w:pPr>
        <w:spacing w:line="360" w:lineRule="auto"/>
        <w:ind w:firstLine="420" w:firstLineChars="200"/>
        <w:rPr>
          <w:rFonts w:ascii="宋体" w:hAnsi="宋体"/>
          <w:color w:val="auto"/>
          <w:szCs w:val="21"/>
          <w:u w:val="single"/>
        </w:rPr>
      </w:pPr>
      <w:r>
        <w:rPr>
          <w:rFonts w:hint="eastAsia" w:ascii="宋体" w:hAnsi="宋体"/>
          <w:color w:val="auto"/>
          <w:szCs w:val="21"/>
        </w:rPr>
        <w:t>建设规模：</w:t>
      </w:r>
      <w:r>
        <w:rPr>
          <w:rFonts w:hint="eastAsia" w:ascii="宋体" w:hAnsi="宋体"/>
          <w:color w:val="auto"/>
          <w:szCs w:val="21"/>
          <w:u w:val="single"/>
          <w:lang w:eastAsia="zh-CN"/>
        </w:rPr>
        <w:t>本项目总规划用地面积88320.44㎡（折合132.48亩），构筑物面积为10127.11㎡，总建筑面积448.21㎡。分为填埋库区、管理区及给排水工程等配套设施工程，本次投资包含管理用房、管理区地面硬化750㎡、门卫室、洗车台、1#~3#坝体及排桩支护、总平室外道路、总平场地平整、渗滤液/地下水导排系统、防渗系统、导气石笼、雨污分流系统、管理区重力式挡土墙及围墙相关项目内容，不包含管理区修车间部分</w:t>
      </w:r>
      <w:r>
        <w:rPr>
          <w:rFonts w:hint="eastAsia" w:ascii="宋体" w:hAnsi="宋体"/>
          <w:color w:val="auto"/>
          <w:szCs w:val="21"/>
        </w:rPr>
        <w:t>。</w:t>
      </w:r>
    </w:p>
    <w:p>
      <w:pPr>
        <w:spacing w:line="360" w:lineRule="auto"/>
        <w:ind w:firstLine="420" w:firstLineChars="200"/>
        <w:rPr>
          <w:rFonts w:hint="eastAsia" w:eastAsia="宋体"/>
          <w:color w:val="auto"/>
          <w:lang w:eastAsia="zh-CN"/>
        </w:rPr>
      </w:pPr>
      <w:r>
        <w:rPr>
          <w:color w:val="auto"/>
        </w:rPr>
        <w:t>合同估算价</w:t>
      </w:r>
      <w:r>
        <w:rPr>
          <w:rFonts w:hint="eastAsia"/>
          <w:color w:val="auto"/>
        </w:rPr>
        <w:t>（最高投标上限控制价，简称上控价）</w:t>
      </w:r>
      <w:r>
        <w:rPr>
          <w:color w:val="auto"/>
        </w:rPr>
        <w:t>：</w:t>
      </w:r>
      <w:bookmarkStart w:id="43" w:name="_Toc419321112"/>
      <w:bookmarkStart w:id="44" w:name="_Toc493792032"/>
      <w:bookmarkStart w:id="45" w:name="_Toc419364203"/>
      <w:bookmarkStart w:id="46" w:name="_Toc419320076"/>
      <w:bookmarkStart w:id="47" w:name="_Toc395382355"/>
      <w:bookmarkStart w:id="48" w:name="_Toc462135489"/>
      <w:bookmarkStart w:id="49" w:name="_Toc389065124"/>
      <w:bookmarkStart w:id="50" w:name="_Toc433988545"/>
      <w:bookmarkStart w:id="51" w:name="_Toc493792753"/>
      <w:bookmarkStart w:id="52" w:name="_Toc493792460"/>
      <w:bookmarkStart w:id="53" w:name="_Toc493794172"/>
      <w:bookmarkStart w:id="54" w:name="_Toc419363479"/>
      <w:r>
        <w:rPr>
          <w:rFonts w:hint="eastAsia"/>
          <w:color w:val="auto"/>
          <w:lang w:eastAsia="zh-CN"/>
        </w:rPr>
        <w:t>工程费用（建安费）</w:t>
      </w:r>
      <w:r>
        <w:rPr>
          <w:rFonts w:hint="eastAsia"/>
          <w:color w:val="auto"/>
        </w:rPr>
        <w:t>999</w:t>
      </w:r>
      <w:r>
        <w:rPr>
          <w:rFonts w:hint="eastAsia"/>
          <w:color w:val="auto"/>
          <w:lang w:val="en-US" w:eastAsia="zh-CN"/>
        </w:rPr>
        <w:t>.</w:t>
      </w:r>
      <w:r>
        <w:rPr>
          <w:rFonts w:hint="eastAsia"/>
          <w:color w:val="auto"/>
        </w:rPr>
        <w:t>468463</w:t>
      </w:r>
      <w:r>
        <w:rPr>
          <w:rFonts w:hint="eastAsia"/>
          <w:color w:val="auto"/>
          <w:lang w:eastAsia="zh-CN"/>
        </w:rPr>
        <w:t>万</w:t>
      </w:r>
      <w:r>
        <w:rPr>
          <w:rFonts w:hint="eastAsia"/>
          <w:color w:val="auto"/>
        </w:rPr>
        <w:t>元，勘察</w:t>
      </w:r>
      <w:r>
        <w:rPr>
          <w:rFonts w:hint="eastAsia"/>
          <w:color w:val="auto"/>
          <w:lang w:eastAsia="zh-CN"/>
        </w:rPr>
        <w:t>费</w:t>
      </w:r>
      <w:r>
        <w:rPr>
          <w:rFonts w:hint="eastAsia"/>
          <w:color w:val="auto"/>
          <w:lang w:val="en-US" w:eastAsia="zh-CN"/>
        </w:rPr>
        <w:t>19.37万元、</w:t>
      </w:r>
      <w:r>
        <w:rPr>
          <w:rFonts w:hint="eastAsia"/>
          <w:color w:val="auto"/>
        </w:rPr>
        <w:t>设计费</w:t>
      </w:r>
      <w:r>
        <w:rPr>
          <w:rFonts w:hint="eastAsia"/>
          <w:color w:val="auto"/>
          <w:lang w:val="en-US" w:eastAsia="zh-CN"/>
        </w:rPr>
        <w:t>37.7万</w:t>
      </w:r>
      <w:r>
        <w:rPr>
          <w:rFonts w:hint="eastAsia"/>
          <w:color w:val="auto"/>
        </w:rPr>
        <w:t>元</w:t>
      </w:r>
      <w:r>
        <w:rPr>
          <w:rFonts w:hint="eastAsia"/>
          <w:color w:val="auto"/>
          <w:lang w:eastAsia="zh-CN"/>
        </w:rPr>
        <w:t>。</w:t>
      </w:r>
    </w:p>
    <w:p>
      <w:pPr>
        <w:spacing w:line="360" w:lineRule="auto"/>
        <w:ind w:firstLine="420" w:firstLineChars="200"/>
        <w:rPr>
          <w:rFonts w:ascii="宋体" w:hAnsi="宋体"/>
          <w:color w:val="auto"/>
        </w:rPr>
      </w:pPr>
      <w:r>
        <w:rPr>
          <w:rFonts w:hint="eastAsia" w:ascii="宋体" w:hAnsi="宋体"/>
          <w:color w:val="auto"/>
        </w:rPr>
        <w:t>计划工期：本项目总工期（指自签订总承包合同之日起到工程交付业主使用之日期间的工期，包括设计工期、施工工期、验收工期、办理相关手续的工期等）为</w:t>
      </w:r>
      <w:r>
        <w:rPr>
          <w:rFonts w:hint="eastAsia" w:ascii="宋体" w:hAnsi="宋体"/>
          <w:color w:val="auto"/>
          <w:u w:val="single"/>
          <w:lang w:val="en-US" w:eastAsia="zh-CN"/>
        </w:rPr>
        <w:t>330</w:t>
      </w:r>
      <w:r>
        <w:rPr>
          <w:rFonts w:hint="eastAsia" w:ascii="宋体" w:hAnsi="宋体"/>
          <w:color w:val="auto"/>
        </w:rPr>
        <w:t>天（日历天）。其中，房屋建筑工程的施工工期压缩时，宜组织专家论证，且在工程量清单中增设提前竣工（赶工补偿）费项目清单。项目建设工期预计从</w:t>
      </w:r>
      <w:r>
        <w:rPr>
          <w:rFonts w:hint="eastAsia" w:ascii="宋体" w:hAnsi="宋体"/>
          <w:color w:val="auto"/>
          <w:u w:val="single"/>
        </w:rPr>
        <w:t>202</w:t>
      </w:r>
      <w:r>
        <w:rPr>
          <w:rFonts w:hint="eastAsia" w:ascii="宋体" w:hAnsi="宋体"/>
          <w:color w:val="auto"/>
          <w:u w:val="single"/>
          <w:lang w:val="en-US" w:eastAsia="zh-CN"/>
        </w:rPr>
        <w:t>1</w:t>
      </w:r>
      <w:r>
        <w:rPr>
          <w:rFonts w:hint="eastAsia" w:ascii="宋体" w:hAnsi="宋体"/>
          <w:color w:val="auto"/>
        </w:rPr>
        <w:t>年</w:t>
      </w:r>
      <w:r>
        <w:rPr>
          <w:rFonts w:hint="eastAsia" w:ascii="宋体" w:hAnsi="宋体"/>
          <w:color w:val="auto"/>
          <w:u w:val="single"/>
        </w:rPr>
        <w:t xml:space="preserve"> 1 </w:t>
      </w:r>
      <w:r>
        <w:rPr>
          <w:rFonts w:hint="eastAsia" w:ascii="宋体" w:hAnsi="宋体"/>
          <w:color w:val="auto"/>
        </w:rPr>
        <w:t>月至</w:t>
      </w:r>
      <w:r>
        <w:rPr>
          <w:rFonts w:hint="eastAsia" w:ascii="宋体" w:hAnsi="宋体"/>
          <w:color w:val="auto"/>
          <w:u w:val="single"/>
        </w:rPr>
        <w:t>202</w:t>
      </w:r>
      <w:r>
        <w:rPr>
          <w:rFonts w:hint="eastAsia" w:ascii="宋体" w:hAnsi="宋体"/>
          <w:color w:val="auto"/>
          <w:u w:val="single"/>
          <w:lang w:val="en-US" w:eastAsia="zh-CN"/>
        </w:rPr>
        <w:t>1</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u w:val="single"/>
          <w:lang w:val="en-US" w:eastAsia="zh-CN"/>
        </w:rPr>
        <w:t>12</w:t>
      </w:r>
      <w:r>
        <w:rPr>
          <w:rFonts w:hint="eastAsia" w:ascii="宋体" w:hAnsi="宋体"/>
          <w:color w:val="auto"/>
        </w:rPr>
        <w:t>月。</w:t>
      </w:r>
    </w:p>
    <w:p>
      <w:pPr>
        <w:spacing w:line="360" w:lineRule="auto"/>
        <w:ind w:firstLine="411"/>
        <w:rPr>
          <w:rFonts w:ascii="宋体" w:hAnsi="宋体"/>
          <w:color w:val="auto"/>
        </w:rPr>
      </w:pPr>
      <w:r>
        <w:rPr>
          <w:rFonts w:hint="eastAsia"/>
          <w:color w:val="auto"/>
        </w:rPr>
        <w:t>2.2</w:t>
      </w:r>
      <w:r>
        <w:rPr>
          <w:color w:val="auto"/>
        </w:rPr>
        <w:t>招标范围：</w:t>
      </w:r>
      <w:r>
        <w:rPr>
          <w:rFonts w:hint="eastAsia" w:ascii="宋体" w:hAnsi="宋体"/>
          <w:color w:val="auto"/>
          <w:u w:val="single"/>
        </w:rPr>
        <w:t>在项目拟建规模、建设标准及投资估算确定的条件下，依据可行性研究报告</w:t>
      </w:r>
      <w:r>
        <w:rPr>
          <w:rFonts w:hint="eastAsia" w:ascii="宋体" w:hAnsi="宋体"/>
          <w:color w:val="auto"/>
          <w:u w:val="single"/>
          <w:lang w:eastAsia="zh-CN"/>
        </w:rPr>
        <w:t>及</w:t>
      </w:r>
      <w:r>
        <w:rPr>
          <w:rFonts w:hint="eastAsia" w:ascii="宋体" w:hAnsi="宋体"/>
          <w:color w:val="auto"/>
          <w:u w:val="single"/>
        </w:rPr>
        <w:t>初步设计</w:t>
      </w:r>
      <w:r>
        <w:rPr>
          <w:rFonts w:hint="eastAsia" w:ascii="宋体" w:hAnsi="宋体"/>
          <w:color w:val="auto"/>
          <w:u w:val="single"/>
          <w:lang w:eastAsia="zh-CN"/>
        </w:rPr>
        <w:t>进行</w:t>
      </w:r>
      <w:r>
        <w:rPr>
          <w:rFonts w:hint="eastAsia" w:ascii="宋体" w:hAnsi="宋体"/>
          <w:color w:val="auto"/>
          <w:u w:val="single"/>
        </w:rPr>
        <w:t>施工图设计、施工的工程总承包内容招标，包括但不限于：</w:t>
      </w:r>
      <w:r>
        <w:rPr>
          <w:rFonts w:ascii="宋体" w:hAnsi="宋体"/>
          <w:color w:val="auto"/>
          <w:u w:val="single"/>
        </w:rPr>
        <w:t>设计主要服务内容包含</w:t>
      </w:r>
      <w:r>
        <w:rPr>
          <w:rFonts w:hint="eastAsia" w:ascii="宋体" w:hAnsi="宋体"/>
          <w:color w:val="auto"/>
          <w:u w:val="single"/>
        </w:rPr>
        <w:t>项目</w:t>
      </w:r>
      <w:r>
        <w:rPr>
          <w:rFonts w:ascii="宋体" w:hAnsi="宋体"/>
          <w:color w:val="auto"/>
          <w:u w:val="single"/>
        </w:rPr>
        <w:t>施工图设计、</w:t>
      </w:r>
      <w:r>
        <w:rPr>
          <w:rFonts w:hint="eastAsia" w:ascii="宋体" w:hAnsi="宋体"/>
          <w:color w:val="auto"/>
          <w:u w:val="single"/>
        </w:rPr>
        <w:t>施工图设计审查</w:t>
      </w:r>
      <w:r>
        <w:rPr>
          <w:rFonts w:ascii="宋体" w:hAnsi="宋体"/>
          <w:color w:val="auto"/>
          <w:u w:val="single"/>
        </w:rPr>
        <w:t>、技术交底及工程验收等内容；施工内容包括项目施工图纸（含设计变更）及工程量清单所规定内容等</w:t>
      </w:r>
      <w:r>
        <w:rPr>
          <w:rFonts w:hint="eastAsia" w:ascii="宋体" w:hAnsi="宋体"/>
          <w:color w:val="auto"/>
          <w:u w:val="single"/>
        </w:rPr>
        <w:t>及</w:t>
      </w:r>
      <w:r>
        <w:rPr>
          <w:rFonts w:ascii="宋体" w:hAnsi="宋体"/>
          <w:color w:val="auto"/>
          <w:u w:val="single"/>
        </w:rPr>
        <w:t>设备材料采购</w:t>
      </w:r>
      <w:r>
        <w:rPr>
          <w:rFonts w:hint="eastAsia" w:ascii="宋体" w:hAnsi="宋体"/>
          <w:color w:val="auto"/>
          <w:u w:val="single"/>
        </w:rPr>
        <w:t>，</w:t>
      </w:r>
      <w:r>
        <w:rPr>
          <w:rFonts w:ascii="宋体" w:hAnsi="宋体"/>
          <w:color w:val="auto"/>
          <w:u w:val="single"/>
        </w:rPr>
        <w:t>直至竣工验收合格及整体移交、工程保修期内的缺陷修复和保修工程的总承包</w:t>
      </w:r>
      <w:r>
        <w:rPr>
          <w:rFonts w:ascii="宋体" w:hAnsi="宋体"/>
          <w:color w:val="auto"/>
        </w:rPr>
        <w:t>。</w:t>
      </w:r>
    </w:p>
    <w:p>
      <w:pPr>
        <w:spacing w:line="360" w:lineRule="auto"/>
        <w:ind w:firstLine="411"/>
        <w:rPr>
          <w:color w:val="auto"/>
        </w:rPr>
      </w:pPr>
      <w:r>
        <w:rPr>
          <w:rFonts w:hint="eastAsia"/>
          <w:color w:val="auto"/>
        </w:rPr>
        <w:t>2.3</w:t>
      </w:r>
      <w:r>
        <w:rPr>
          <w:rFonts w:hint="eastAsia" w:ascii="宋体" w:hAnsi="宋体"/>
          <w:color w:val="auto"/>
          <w:szCs w:val="21"/>
        </w:rPr>
        <w:t xml:space="preserve">本项目 </w:t>
      </w:r>
      <w:r>
        <w:rPr>
          <w:rFonts w:hint="eastAsia"/>
          <w:color w:val="auto"/>
        </w:rPr>
        <w:t>□</w:t>
      </w:r>
      <w:r>
        <w:rPr>
          <w:rFonts w:hint="eastAsia" w:ascii="宋体" w:hAnsi="宋体"/>
          <w:color w:val="auto"/>
          <w:szCs w:val="21"/>
        </w:rPr>
        <w:t xml:space="preserve">要求 </w:t>
      </w:r>
      <w:r>
        <w:rPr>
          <w:rFonts w:hint="eastAsia"/>
          <w:color w:val="auto"/>
        </w:rPr>
        <w:sym w:font="Wingdings 2" w:char="0052"/>
      </w:r>
      <w:r>
        <w:rPr>
          <w:rFonts w:hint="eastAsia"/>
          <w:color w:val="auto"/>
        </w:rPr>
        <w:t>不要求采用装配式技术。</w:t>
      </w:r>
    </w:p>
    <w:p>
      <w:pPr>
        <w:spacing w:line="360" w:lineRule="auto"/>
        <w:ind w:firstLine="420" w:firstLineChars="200"/>
        <w:rPr>
          <w:color w:val="auto"/>
          <w:u w:val="single"/>
        </w:rPr>
      </w:pPr>
      <w:r>
        <w:rPr>
          <w:rFonts w:hint="eastAsia"/>
          <w:color w:val="auto"/>
        </w:rPr>
        <w:t>2.4</w:t>
      </w:r>
      <w:r>
        <w:rPr>
          <w:rFonts w:hint="eastAsia" w:ascii="宋体" w:hAnsi="宋体"/>
          <w:color w:val="auto"/>
          <w:szCs w:val="21"/>
        </w:rPr>
        <w:t xml:space="preserve">本项目 </w:t>
      </w:r>
      <w:r>
        <w:rPr>
          <w:rFonts w:hint="eastAsia"/>
          <w:color w:val="auto"/>
        </w:rPr>
        <w:t>□</w:t>
      </w:r>
      <w:r>
        <w:rPr>
          <w:rFonts w:hint="eastAsia" w:ascii="宋体" w:hAnsi="宋体"/>
          <w:color w:val="auto"/>
          <w:szCs w:val="21"/>
        </w:rPr>
        <w:t xml:space="preserve">要求 </w:t>
      </w:r>
      <w:r>
        <w:rPr>
          <w:rFonts w:hint="eastAsia"/>
          <w:color w:val="auto"/>
        </w:rPr>
        <w:sym w:font="Wingdings 2" w:char="0052"/>
      </w:r>
      <w:r>
        <w:rPr>
          <w:rFonts w:hint="eastAsia"/>
          <w:color w:val="auto"/>
        </w:rPr>
        <w:t>不要求采用建筑信息模型（BIM）技术。</w:t>
      </w:r>
    </w:p>
    <w:p>
      <w:pPr>
        <w:pStyle w:val="3"/>
        <w:spacing w:line="360" w:lineRule="auto"/>
        <w:rPr>
          <w:rFonts w:ascii="宋体" w:hAnsi="宋体"/>
          <w:color w:val="auto"/>
          <w:sz w:val="24"/>
        </w:rPr>
      </w:pPr>
      <w:bookmarkStart w:id="55" w:name="_Toc496857978"/>
      <w:r>
        <w:rPr>
          <w:rFonts w:ascii="宋体" w:hAnsi="宋体"/>
          <w:color w:val="auto"/>
          <w:sz w:val="24"/>
        </w:rPr>
        <w:t>3. 投标人资格要求</w:t>
      </w:r>
      <w:bookmarkEnd w:id="43"/>
      <w:bookmarkEnd w:id="44"/>
      <w:bookmarkEnd w:id="45"/>
      <w:bookmarkEnd w:id="46"/>
      <w:bookmarkEnd w:id="47"/>
      <w:bookmarkEnd w:id="48"/>
      <w:bookmarkEnd w:id="49"/>
      <w:bookmarkEnd w:id="50"/>
      <w:bookmarkEnd w:id="51"/>
      <w:bookmarkEnd w:id="52"/>
      <w:bookmarkEnd w:id="53"/>
      <w:bookmarkEnd w:id="54"/>
      <w:bookmarkEnd w:id="55"/>
    </w:p>
    <w:p>
      <w:pPr>
        <w:spacing w:line="360" w:lineRule="auto"/>
        <w:ind w:left="105" w:leftChars="50" w:firstLine="315" w:firstLineChars="150"/>
        <w:rPr>
          <w:rFonts w:ascii="宋体" w:hAnsi="宋体"/>
          <w:color w:val="auto"/>
          <w:u w:val="single"/>
        </w:rPr>
      </w:pPr>
      <w:r>
        <w:rPr>
          <w:color w:val="auto"/>
        </w:rPr>
        <w:t>3.1本次招标要求投标人</w:t>
      </w:r>
      <w:r>
        <w:rPr>
          <w:rFonts w:hint="eastAsia"/>
          <w:color w:val="auto"/>
        </w:rPr>
        <w:t>同时具</w:t>
      </w:r>
      <w:r>
        <w:rPr>
          <w:color w:val="auto"/>
        </w:rPr>
        <w:t>备</w:t>
      </w:r>
      <w:r>
        <w:rPr>
          <w:rFonts w:hint="eastAsia" w:ascii="宋体" w:hAnsi="宋体" w:cs="宋体"/>
          <w:color w:val="auto"/>
          <w:szCs w:val="21"/>
          <w:u w:val="none"/>
        </w:rPr>
        <w:t>市政行业（给、排水工程专业）设计乙级及以上资质和市政公用工程施工总承包叁级及以上</w:t>
      </w:r>
      <w:r>
        <w:rPr>
          <w:rFonts w:hint="eastAsia" w:ascii="宋体" w:hAnsi="宋体"/>
          <w:color w:val="auto"/>
        </w:rPr>
        <w:t>资质</w:t>
      </w:r>
      <w:r>
        <w:rPr>
          <w:color w:val="auto"/>
          <w:kern w:val="0"/>
          <w:sz w:val="24"/>
        </w:rPr>
        <w:t>，</w:t>
      </w:r>
      <w:r>
        <w:rPr>
          <w:rFonts w:hint="eastAsia"/>
          <w:color w:val="auto"/>
        </w:rPr>
        <w:t>具有有效的安全生产许可证，</w:t>
      </w:r>
      <w:r>
        <w:rPr>
          <w:color w:val="auto"/>
        </w:rPr>
        <w:t>并在人员、设备、资金等方面具</w:t>
      </w:r>
      <w:r>
        <w:rPr>
          <w:rFonts w:hint="eastAsia"/>
          <w:color w:val="auto"/>
        </w:rPr>
        <w:t>备相</w:t>
      </w:r>
      <w:r>
        <w:rPr>
          <w:color w:val="auto"/>
        </w:rPr>
        <w:t>应的</w:t>
      </w:r>
      <w:r>
        <w:rPr>
          <w:rFonts w:hint="eastAsia"/>
          <w:color w:val="auto"/>
        </w:rPr>
        <w:t>履约</w:t>
      </w:r>
      <w:r>
        <w:rPr>
          <w:color w:val="auto"/>
        </w:rPr>
        <w:t>能力。投标人</w:t>
      </w:r>
      <w:r>
        <w:rPr>
          <w:rFonts w:hint="eastAsia"/>
          <w:color w:val="auto"/>
        </w:rPr>
        <w:t>（如为联合体投标的要求其联合体中施工单位）</w:t>
      </w:r>
      <w:r>
        <w:rPr>
          <w:color w:val="auto"/>
        </w:rPr>
        <w:t>须符合《</w:t>
      </w:r>
      <w:r>
        <w:rPr>
          <w:color w:val="auto"/>
        </w:rPr>
        <w:fldChar w:fldCharType="begin"/>
      </w:r>
      <w:r>
        <w:rPr>
          <w:color w:val="auto"/>
        </w:rPr>
        <w:instrText xml:space="preserve"> HYPERLINK "http://www.gxcic.net/HTMLFile/2013-02/shownews_167314.html" \t "_blank" </w:instrText>
      </w:r>
      <w:r>
        <w:rPr>
          <w:color w:val="auto"/>
        </w:rPr>
        <w:fldChar w:fldCharType="separate"/>
      </w:r>
      <w:r>
        <w:rPr>
          <w:color w:val="auto"/>
        </w:rPr>
        <w:t>广西壮族自治区建筑市场诚信卡管理暂行办法</w:t>
      </w:r>
      <w:r>
        <w:rPr>
          <w:color w:val="auto"/>
        </w:rPr>
        <w:fldChar w:fldCharType="end"/>
      </w:r>
      <w:r>
        <w:rPr>
          <w:color w:val="auto"/>
        </w:rPr>
        <w:t>》（桂建管﹝2013﹞17号）和《关于加强广西建筑业企业诚信信息库日常维护管理的通知》（桂建管﹝2014﹞25号）的规定，已办理诚信库入库手续并处于有效</w:t>
      </w:r>
      <w:r>
        <w:rPr>
          <w:rFonts w:hint="eastAsia"/>
          <w:color w:val="auto"/>
        </w:rPr>
        <w:t>状态。</w:t>
      </w:r>
    </w:p>
    <w:p>
      <w:pPr>
        <w:spacing w:line="360" w:lineRule="auto"/>
        <w:ind w:firstLine="405"/>
        <w:rPr>
          <w:color w:val="auto"/>
        </w:rPr>
      </w:pPr>
      <w:r>
        <w:rPr>
          <w:color w:val="auto"/>
        </w:rPr>
        <w:t>3.</w:t>
      </w:r>
      <w:r>
        <w:rPr>
          <w:rFonts w:hint="eastAsia"/>
          <w:color w:val="auto"/>
        </w:rPr>
        <w:t>2</w:t>
      </w:r>
      <w:r>
        <w:rPr>
          <w:color w:val="auto"/>
        </w:rPr>
        <w:t>主要负责人</w:t>
      </w:r>
      <w:r>
        <w:rPr>
          <w:rFonts w:hint="eastAsia"/>
          <w:color w:val="auto"/>
        </w:rPr>
        <w:t>员</w:t>
      </w:r>
      <w:r>
        <w:rPr>
          <w:color w:val="auto"/>
        </w:rPr>
        <w:t>要求：</w:t>
      </w:r>
    </w:p>
    <w:p>
      <w:pPr>
        <w:spacing w:line="360" w:lineRule="auto"/>
        <w:ind w:firstLine="405"/>
        <w:rPr>
          <w:b/>
          <w:color w:val="auto"/>
          <w:szCs w:val="21"/>
        </w:rPr>
      </w:pPr>
      <w:r>
        <w:rPr>
          <w:rFonts w:hint="eastAsia"/>
          <w:color w:val="auto"/>
          <w:szCs w:val="21"/>
        </w:rPr>
        <w:t>3.2.1</w:t>
      </w:r>
      <w:r>
        <w:rPr>
          <w:rFonts w:ascii="宋体" w:hAnsi="宋体"/>
          <w:color w:val="auto"/>
          <w:szCs w:val="21"/>
        </w:rPr>
        <w:t>项目总负责人：</w:t>
      </w:r>
      <w:r>
        <w:rPr>
          <w:rFonts w:hint="eastAsia" w:ascii="宋体" w:hAnsi="宋体"/>
          <w:color w:val="auto"/>
        </w:rPr>
        <w:t>具有</w:t>
      </w:r>
      <w:r>
        <w:rPr>
          <w:rFonts w:hint="eastAsia" w:ascii="宋体" w:hAnsi="宋体"/>
          <w:color w:val="auto"/>
          <w:lang w:eastAsia="zh-CN"/>
        </w:rPr>
        <w:t>市政</w:t>
      </w:r>
      <w:r>
        <w:rPr>
          <w:rFonts w:hint="eastAsia" w:ascii="宋体" w:hAnsi="宋体"/>
          <w:color w:val="auto"/>
        </w:rPr>
        <w:t>工程专业贰级以上（含贰级）注册建造师执业资格证书，同时具备中级及以上技术职称</w:t>
      </w:r>
      <w:r>
        <w:rPr>
          <w:rFonts w:hint="eastAsia" w:ascii="宋体" w:hAnsi="宋体"/>
          <w:color w:val="auto"/>
          <w:szCs w:val="21"/>
        </w:rPr>
        <w:t>。</w:t>
      </w:r>
    </w:p>
    <w:p>
      <w:pPr>
        <w:spacing w:line="360" w:lineRule="auto"/>
        <w:ind w:firstLine="420" w:firstLineChars="200"/>
        <w:rPr>
          <w:bCs/>
          <w:color w:val="auto"/>
          <w:shd w:val="clear" w:color="auto" w:fill="FFFFFF"/>
        </w:rPr>
      </w:pPr>
      <w:r>
        <w:rPr>
          <w:rFonts w:hint="eastAsia"/>
          <w:color w:val="auto"/>
          <w:szCs w:val="21"/>
        </w:rPr>
        <w:t>3.2.2</w:t>
      </w:r>
      <w:r>
        <w:rPr>
          <w:rFonts w:hint="eastAsia"/>
          <w:color w:val="auto"/>
        </w:rPr>
        <w:t>项目</w:t>
      </w:r>
      <w:r>
        <w:rPr>
          <w:rFonts w:ascii="宋体" w:hAnsi="宋体"/>
          <w:color w:val="auto"/>
        </w:rPr>
        <w:t>设计负责人：</w:t>
      </w:r>
      <w:r>
        <w:rPr>
          <w:rFonts w:hint="eastAsia"/>
          <w:color w:val="auto"/>
          <w:szCs w:val="21"/>
        </w:rPr>
        <w:t>具有注册公用设备工程师</w:t>
      </w:r>
      <w:r>
        <w:rPr>
          <w:rFonts w:hint="eastAsia"/>
          <w:color w:val="auto"/>
          <w:szCs w:val="21"/>
          <w:lang w:eastAsia="zh-CN"/>
        </w:rPr>
        <w:t>（给排水）</w:t>
      </w:r>
      <w:r>
        <w:rPr>
          <w:rFonts w:hint="eastAsia"/>
          <w:color w:val="auto"/>
          <w:szCs w:val="21"/>
        </w:rPr>
        <w:t>职业资格或一级注册建筑师执业资格证书，同时具备中级及以上技术职称</w:t>
      </w:r>
      <w:r>
        <w:rPr>
          <w:bCs/>
          <w:color w:val="auto"/>
          <w:shd w:val="clear" w:color="auto" w:fill="FFFFFF"/>
        </w:rPr>
        <w:t>。</w:t>
      </w:r>
    </w:p>
    <w:p>
      <w:pPr>
        <w:spacing w:line="360" w:lineRule="auto"/>
        <w:ind w:firstLine="420" w:firstLineChars="200"/>
        <w:rPr>
          <w:color w:val="auto"/>
        </w:rPr>
      </w:pPr>
      <w:r>
        <w:rPr>
          <w:rFonts w:hint="eastAsia"/>
          <w:color w:val="auto"/>
        </w:rPr>
        <w:t>3.2.3项目采购负责人：无要求</w:t>
      </w:r>
    </w:p>
    <w:p>
      <w:pPr>
        <w:spacing w:line="360" w:lineRule="auto"/>
        <w:ind w:firstLine="420" w:firstLineChars="200"/>
        <w:rPr>
          <w:rFonts w:ascii="宋体" w:hAnsi="宋体"/>
          <w:color w:val="auto"/>
        </w:rPr>
      </w:pPr>
      <w:r>
        <w:rPr>
          <w:rFonts w:hint="eastAsia"/>
          <w:color w:val="auto"/>
          <w:szCs w:val="21"/>
        </w:rPr>
        <w:t>3.2.4</w:t>
      </w:r>
      <w:r>
        <w:rPr>
          <w:rFonts w:hint="eastAsia"/>
          <w:color w:val="auto"/>
        </w:rPr>
        <w:t>项目经理：具有</w:t>
      </w:r>
      <w:r>
        <w:rPr>
          <w:rFonts w:hint="eastAsia"/>
          <w:color w:val="auto"/>
          <w:lang w:eastAsia="zh-CN"/>
        </w:rPr>
        <w:t>市政</w:t>
      </w:r>
      <w:r>
        <w:rPr>
          <w:rFonts w:hint="eastAsia"/>
          <w:color w:val="auto"/>
        </w:rPr>
        <w:t>工程专业贰级以上（含贰级）注册建造师执业资格证书，同时具备中级及以上技术职称</w:t>
      </w:r>
      <w:r>
        <w:rPr>
          <w:rFonts w:hint="eastAsia" w:ascii="宋体" w:hAnsi="宋体"/>
          <w:color w:val="auto"/>
        </w:rPr>
        <w:t>，</w:t>
      </w:r>
      <w:r>
        <w:rPr>
          <w:rFonts w:hint="eastAsia" w:cs="宋体"/>
          <w:color w:val="auto"/>
        </w:rPr>
        <w:t>已录入</w:t>
      </w:r>
      <w:r>
        <w:rPr>
          <w:color w:val="auto"/>
        </w:rPr>
        <w:t>广西建筑业企业诚信信息库</w:t>
      </w:r>
      <w:r>
        <w:rPr>
          <w:rFonts w:hint="eastAsia" w:cs="宋体"/>
          <w:color w:val="auto"/>
        </w:rPr>
        <w:t>并处于有效状态，具备有效的安全生产考核合格证书（</w:t>
      </w:r>
      <w:r>
        <w:rPr>
          <w:color w:val="auto"/>
        </w:rPr>
        <w:t>B</w:t>
      </w:r>
      <w:r>
        <w:rPr>
          <w:rFonts w:hint="eastAsia" w:cs="宋体"/>
          <w:color w:val="auto"/>
        </w:rPr>
        <w:t>类）</w:t>
      </w:r>
      <w:r>
        <w:rPr>
          <w:rFonts w:hint="eastAsia" w:ascii="宋体" w:hAnsi="宋体"/>
          <w:color w:val="auto"/>
        </w:rPr>
        <w:t>。本项目不接受有在建、已中标未开工或已列为其他项目中标候选人第一名的建造师作为项目经理（符合《广西壮族自治区建筑市场诚信卡管理暂行办法》第十六条第一款除外）。</w:t>
      </w:r>
    </w:p>
    <w:p>
      <w:pPr>
        <w:spacing w:line="360" w:lineRule="auto"/>
        <w:ind w:firstLine="420" w:firstLineChars="200"/>
        <w:rPr>
          <w:color w:val="auto"/>
        </w:rPr>
      </w:pPr>
      <w:r>
        <w:rPr>
          <w:rFonts w:hint="eastAsia" w:ascii="宋体" w:hAnsi="宋体"/>
          <w:color w:val="auto"/>
          <w:szCs w:val="21"/>
        </w:rPr>
        <w:t>3.2.5</w:t>
      </w:r>
      <w:r>
        <w:rPr>
          <w:rFonts w:hint="eastAsia" w:ascii="宋体" w:hAnsi="宋体"/>
          <w:color w:val="auto"/>
        </w:rPr>
        <w:t>项目施工专职安全员：</w:t>
      </w:r>
      <w:r>
        <w:rPr>
          <w:rFonts w:hint="eastAsia" w:cs="宋体"/>
          <w:color w:val="auto"/>
        </w:rPr>
        <w:t>已录入</w:t>
      </w:r>
      <w:r>
        <w:rPr>
          <w:color w:val="auto"/>
        </w:rPr>
        <w:t>广西建筑业企业诚信信息库</w:t>
      </w:r>
      <w:r>
        <w:rPr>
          <w:rFonts w:hint="eastAsia" w:cs="宋体"/>
          <w:color w:val="auto"/>
        </w:rPr>
        <w:t>并处于有效状态，具备有效的</w:t>
      </w:r>
      <w:r>
        <w:rPr>
          <w:rFonts w:hint="eastAsia"/>
          <w:color w:val="auto"/>
        </w:rPr>
        <w:t>专职安全员安全生产考核合格证书（C类）。</w:t>
      </w:r>
    </w:p>
    <w:p>
      <w:pPr>
        <w:spacing w:line="360" w:lineRule="auto"/>
        <w:ind w:firstLine="420" w:firstLineChars="200"/>
        <w:rPr>
          <w:color w:val="auto"/>
        </w:rPr>
      </w:pPr>
      <w:r>
        <w:rPr>
          <w:color w:val="auto"/>
        </w:rPr>
        <w:t>3.</w:t>
      </w:r>
      <w:r>
        <w:rPr>
          <w:rFonts w:hint="eastAsia"/>
          <w:color w:val="auto"/>
        </w:rPr>
        <w:t>3</w:t>
      </w:r>
      <w:r>
        <w:rPr>
          <w:color w:val="auto"/>
        </w:rPr>
        <w:t>本次招标接受联合体投标。联合体投标的，应满足下列要求：</w:t>
      </w:r>
    </w:p>
    <w:p>
      <w:pPr>
        <w:spacing w:afterLines="50" w:line="380" w:lineRule="exact"/>
        <w:ind w:firstLine="420" w:firstLineChars="200"/>
        <w:rPr>
          <w:rFonts w:ascii="宋体" w:hAnsi="宋体"/>
          <w:color w:val="auto"/>
        </w:rPr>
      </w:pPr>
      <w:bookmarkStart w:id="56" w:name="_Toc462135490"/>
      <w:r>
        <w:rPr>
          <w:rFonts w:hint="eastAsia"/>
          <w:color w:val="auto"/>
        </w:rPr>
        <w:t>3.</w:t>
      </w:r>
      <w:r>
        <w:rPr>
          <w:rFonts w:hint="eastAsia"/>
          <w:color w:val="auto"/>
          <w:szCs w:val="21"/>
        </w:rPr>
        <w:t>3</w:t>
      </w:r>
      <w:r>
        <w:rPr>
          <w:rFonts w:hint="eastAsia"/>
          <w:color w:val="auto"/>
        </w:rPr>
        <w:t>.1</w:t>
      </w:r>
      <w:r>
        <w:rPr>
          <w:rFonts w:ascii="宋体" w:hAnsi="宋体"/>
          <w:color w:val="auto"/>
          <w:szCs w:val="21"/>
        </w:rPr>
        <w:t>本项目接受由</w:t>
      </w:r>
      <w:r>
        <w:rPr>
          <w:rFonts w:hint="eastAsia" w:ascii="宋体" w:hAnsi="宋体"/>
          <w:color w:val="auto"/>
          <w:szCs w:val="21"/>
        </w:rPr>
        <w:t>具有</w:t>
      </w:r>
      <w:r>
        <w:rPr>
          <w:rFonts w:ascii="宋体" w:hAnsi="宋体"/>
          <w:color w:val="auto"/>
          <w:szCs w:val="21"/>
        </w:rPr>
        <w:t>独立法人资格</w:t>
      </w:r>
      <w:r>
        <w:rPr>
          <w:rFonts w:hint="eastAsia" w:ascii="宋体" w:hAnsi="宋体"/>
          <w:color w:val="auto"/>
          <w:szCs w:val="21"/>
        </w:rPr>
        <w:t>的</w:t>
      </w:r>
      <w:r>
        <w:rPr>
          <w:rFonts w:hint="eastAsia" w:ascii="宋体" w:hAnsi="宋体"/>
          <w:b/>
          <w:color w:val="auto"/>
          <w:szCs w:val="21"/>
          <w:u w:val="single"/>
        </w:rPr>
        <w:t>施工单位</w:t>
      </w:r>
      <w:r>
        <w:rPr>
          <w:rFonts w:ascii="宋体" w:hAnsi="宋体"/>
          <w:color w:val="auto"/>
          <w:szCs w:val="21"/>
        </w:rPr>
        <w:t>作为</w:t>
      </w:r>
      <w:r>
        <w:rPr>
          <w:rFonts w:ascii="宋体" w:hAnsi="宋体"/>
          <w:b/>
          <w:color w:val="auto"/>
          <w:szCs w:val="21"/>
          <w:u w:val="single"/>
        </w:rPr>
        <w:t>牵头人</w:t>
      </w:r>
      <w:r>
        <w:rPr>
          <w:rFonts w:ascii="宋体" w:hAnsi="宋体"/>
          <w:color w:val="auto"/>
          <w:szCs w:val="21"/>
        </w:rPr>
        <w:t>组成的</w:t>
      </w:r>
      <w:r>
        <w:rPr>
          <w:rFonts w:hint="eastAsia" w:ascii="宋体" w:hAnsi="宋体"/>
          <w:color w:val="auto"/>
          <w:szCs w:val="21"/>
        </w:rPr>
        <w:t>工程</w:t>
      </w:r>
      <w:r>
        <w:rPr>
          <w:rFonts w:ascii="宋体" w:hAnsi="宋体"/>
          <w:color w:val="auto"/>
          <w:szCs w:val="21"/>
        </w:rPr>
        <w:t>总承包的联合体投标</w:t>
      </w:r>
      <w:r>
        <w:rPr>
          <w:rFonts w:hint="eastAsia" w:ascii="宋体" w:hAnsi="宋体"/>
          <w:color w:val="auto"/>
          <w:szCs w:val="21"/>
        </w:rPr>
        <w:t>。</w:t>
      </w:r>
      <w:r>
        <w:rPr>
          <w:rFonts w:ascii="宋体" w:hAnsi="宋体"/>
          <w:color w:val="auto"/>
          <w:szCs w:val="21"/>
        </w:rPr>
        <w:t>联合体成员由</w:t>
      </w:r>
      <w:r>
        <w:rPr>
          <w:rFonts w:hint="eastAsia" w:ascii="宋体" w:hAnsi="宋体"/>
          <w:color w:val="auto"/>
          <w:szCs w:val="21"/>
          <w:u w:val="single"/>
        </w:rPr>
        <w:t>1</w:t>
      </w:r>
      <w:r>
        <w:rPr>
          <w:rFonts w:ascii="宋体" w:hAnsi="宋体"/>
          <w:color w:val="auto"/>
          <w:szCs w:val="21"/>
        </w:rPr>
        <w:t>家</w:t>
      </w:r>
      <w:r>
        <w:rPr>
          <w:rFonts w:hint="eastAsia" w:ascii="宋体" w:hAnsi="宋体"/>
          <w:color w:val="auto"/>
          <w:szCs w:val="21"/>
        </w:rPr>
        <w:t>设计单位和</w:t>
      </w:r>
      <w:r>
        <w:rPr>
          <w:rFonts w:hint="eastAsia" w:ascii="宋体" w:hAnsi="宋体"/>
          <w:color w:val="auto"/>
          <w:szCs w:val="21"/>
          <w:u w:val="single"/>
        </w:rPr>
        <w:t>1</w:t>
      </w:r>
      <w:r>
        <w:rPr>
          <w:rFonts w:ascii="宋体" w:hAnsi="宋体"/>
          <w:color w:val="auto"/>
          <w:szCs w:val="21"/>
        </w:rPr>
        <w:t>家</w:t>
      </w:r>
      <w:r>
        <w:rPr>
          <w:rFonts w:hint="eastAsia" w:ascii="宋体" w:hAnsi="宋体"/>
          <w:color w:val="auto"/>
          <w:szCs w:val="21"/>
        </w:rPr>
        <w:t>施工单位</w:t>
      </w:r>
      <w:r>
        <w:rPr>
          <w:rFonts w:ascii="宋体" w:hAnsi="宋体"/>
          <w:color w:val="auto"/>
          <w:szCs w:val="21"/>
        </w:rPr>
        <w:t>组成，联合体各方均应符合</w:t>
      </w:r>
      <w:r>
        <w:rPr>
          <w:rFonts w:hint="eastAsia" w:ascii="宋体" w:hAnsi="宋体"/>
          <w:color w:val="auto"/>
          <w:szCs w:val="21"/>
        </w:rPr>
        <w:t>“具有独立法人资格”、</w:t>
      </w:r>
      <w:r>
        <w:rPr>
          <w:rFonts w:ascii="宋体" w:hAnsi="宋体"/>
          <w:color w:val="auto"/>
          <w:szCs w:val="21"/>
        </w:rPr>
        <w:t>“具有独立承担民事责任的能力”的条件</w:t>
      </w:r>
      <w:r>
        <w:rPr>
          <w:rFonts w:hint="eastAsia" w:ascii="宋体" w:hAnsi="宋体"/>
          <w:color w:val="auto"/>
          <w:szCs w:val="21"/>
        </w:rPr>
        <w:t>，其中施工单位须具备有效的安全生产许可证。</w:t>
      </w:r>
    </w:p>
    <w:p>
      <w:pPr>
        <w:spacing w:line="360" w:lineRule="auto"/>
        <w:ind w:firstLine="420" w:firstLineChars="200"/>
        <w:rPr>
          <w:color w:val="auto"/>
        </w:rPr>
      </w:pPr>
      <w:r>
        <w:rPr>
          <w:rFonts w:hint="eastAsia"/>
          <w:color w:val="auto"/>
        </w:rPr>
        <w:t>3.</w:t>
      </w:r>
      <w:r>
        <w:rPr>
          <w:rFonts w:hint="eastAsia"/>
          <w:color w:val="auto"/>
          <w:szCs w:val="21"/>
        </w:rPr>
        <w:t>3</w:t>
      </w:r>
      <w:r>
        <w:rPr>
          <w:rFonts w:hint="eastAsia"/>
          <w:color w:val="auto"/>
        </w:rPr>
        <w:t>.2联合体各方应当签订联合体协议书，其中联合体牵头人代表联合体各方成员负责投标和合同实施阶段的主办、协调工作，但联合体其他成员在投标、签约与履行合同过程中，仍负有连带的和各自的法律责任。</w:t>
      </w:r>
    </w:p>
    <w:p>
      <w:pPr>
        <w:spacing w:line="360" w:lineRule="auto"/>
        <w:ind w:firstLine="420" w:firstLineChars="200"/>
        <w:rPr>
          <w:color w:val="auto"/>
        </w:rPr>
      </w:pPr>
      <w:r>
        <w:rPr>
          <w:rFonts w:hint="eastAsia"/>
          <w:color w:val="auto"/>
        </w:rPr>
        <w:t>3.</w:t>
      </w:r>
      <w:r>
        <w:rPr>
          <w:rFonts w:hint="eastAsia"/>
          <w:color w:val="auto"/>
          <w:szCs w:val="21"/>
        </w:rPr>
        <w:t>3</w:t>
      </w:r>
      <w:r>
        <w:rPr>
          <w:rFonts w:hint="eastAsia"/>
          <w:color w:val="auto"/>
        </w:rPr>
        <w:t>.3组成联合体进行投标的设计或施工单位不得再以自己的名义单独参与同一标段的投标，也不得组成新的联合体参与同一标段的投标。</w:t>
      </w:r>
    </w:p>
    <w:p>
      <w:pPr>
        <w:spacing w:line="360" w:lineRule="auto"/>
        <w:ind w:firstLine="420" w:firstLineChars="200"/>
        <w:rPr>
          <w:rFonts w:ascii="宋体" w:hAnsi="宋体"/>
          <w:color w:val="auto"/>
        </w:rPr>
      </w:pPr>
      <w:r>
        <w:rPr>
          <w:rFonts w:hint="eastAsia"/>
          <w:color w:val="auto"/>
        </w:rPr>
        <w:t>3.</w:t>
      </w:r>
      <w:r>
        <w:rPr>
          <w:rFonts w:hint="eastAsia"/>
          <w:color w:val="auto"/>
          <w:szCs w:val="21"/>
        </w:rPr>
        <w:t>3</w:t>
      </w:r>
      <w:r>
        <w:rPr>
          <w:rFonts w:hint="eastAsia"/>
          <w:color w:val="auto"/>
        </w:rPr>
        <w:t>.4</w:t>
      </w:r>
      <w:r>
        <w:rPr>
          <w:rFonts w:hint="eastAsia" w:ascii="宋体" w:hAnsi="宋体"/>
          <w:color w:val="auto"/>
        </w:rPr>
        <w:t>联合体各方应分别在人员、设备、资金等方面具有承担本项目联合体协议书分工职责范围内的履约能力。</w:t>
      </w:r>
    </w:p>
    <w:p>
      <w:pPr>
        <w:spacing w:line="360" w:lineRule="auto"/>
        <w:ind w:firstLine="420" w:firstLineChars="200"/>
        <w:rPr>
          <w:rFonts w:ascii="宋体" w:hAnsi="宋体"/>
          <w:color w:val="auto"/>
        </w:rPr>
      </w:pPr>
      <w:r>
        <w:rPr>
          <w:rFonts w:hint="eastAsia"/>
          <w:color w:val="auto"/>
        </w:rPr>
        <w:t>3.</w:t>
      </w:r>
      <w:r>
        <w:rPr>
          <w:rFonts w:hint="eastAsia"/>
          <w:color w:val="auto"/>
          <w:szCs w:val="21"/>
        </w:rPr>
        <w:t>3</w:t>
      </w:r>
      <w:r>
        <w:rPr>
          <w:rFonts w:hint="eastAsia"/>
          <w:color w:val="auto"/>
        </w:rPr>
        <w:t>.5</w:t>
      </w:r>
      <w:r>
        <w:rPr>
          <w:rFonts w:hint="eastAsia" w:ascii="宋体" w:hAnsi="宋体"/>
          <w:color w:val="auto"/>
        </w:rPr>
        <w:t>联合体中有同类资质的企业按照联合体协议书分工承担相同工作的，应当按照资质等级较低的企业确定联合体资质等级。</w:t>
      </w:r>
    </w:p>
    <w:p>
      <w:pPr>
        <w:spacing w:line="360" w:lineRule="auto"/>
        <w:ind w:firstLine="420" w:firstLineChars="200"/>
        <w:rPr>
          <w:color w:val="auto"/>
        </w:rPr>
      </w:pPr>
      <w:r>
        <w:rPr>
          <w:color w:val="auto"/>
        </w:rPr>
        <w:t>3.</w:t>
      </w:r>
      <w:r>
        <w:rPr>
          <w:rFonts w:hint="eastAsia"/>
          <w:color w:val="auto"/>
        </w:rPr>
        <w:t>4</w:t>
      </w:r>
      <w:r>
        <w:rPr>
          <w:color w:val="auto"/>
        </w:rPr>
        <w:t>各投标人可就本招标项目的所有标段进行投标，并允许中标所有标段。但投标人应就不同标段派出不同的</w:t>
      </w:r>
      <w:r>
        <w:rPr>
          <w:rFonts w:hint="eastAsia"/>
          <w:color w:val="auto"/>
        </w:rPr>
        <w:t>项目经理</w:t>
      </w:r>
      <w:r>
        <w:rPr>
          <w:color w:val="auto"/>
        </w:rPr>
        <w:t>和项目</w:t>
      </w:r>
      <w:r>
        <w:rPr>
          <w:rFonts w:hint="eastAsia"/>
          <w:color w:val="auto"/>
        </w:rPr>
        <w:t>施工</w:t>
      </w:r>
      <w:r>
        <w:rPr>
          <w:color w:val="auto"/>
        </w:rPr>
        <w:t>专职安全员，否则同一</w:t>
      </w:r>
      <w:r>
        <w:rPr>
          <w:rFonts w:hint="eastAsia"/>
          <w:color w:val="auto"/>
        </w:rPr>
        <w:t>项目经理</w:t>
      </w:r>
      <w:r>
        <w:rPr>
          <w:color w:val="auto"/>
        </w:rPr>
        <w:t>或项目</w:t>
      </w:r>
      <w:r>
        <w:rPr>
          <w:rFonts w:hint="eastAsia"/>
          <w:color w:val="auto"/>
        </w:rPr>
        <w:t>施工</w:t>
      </w:r>
      <w:r>
        <w:rPr>
          <w:color w:val="auto"/>
        </w:rPr>
        <w:t>专职安全员所</w:t>
      </w:r>
      <w:r>
        <w:rPr>
          <w:rFonts w:hint="eastAsia"/>
          <w:color w:val="auto"/>
        </w:rPr>
        <w:t>参与</w:t>
      </w:r>
      <w:r>
        <w:rPr>
          <w:color w:val="auto"/>
        </w:rPr>
        <w:t>其它标段作否决投标处理（符合桂建管﹝2013﹞17号</w:t>
      </w:r>
      <w:r>
        <w:rPr>
          <w:color w:val="auto"/>
          <w:kern w:val="0"/>
        </w:rPr>
        <w:t>和</w:t>
      </w:r>
      <w:r>
        <w:rPr>
          <w:color w:val="auto"/>
        </w:rPr>
        <w:t>桂建管﹝2014﹞25号</w:t>
      </w:r>
      <w:r>
        <w:rPr>
          <w:color w:val="auto"/>
          <w:kern w:val="0"/>
        </w:rPr>
        <w:t>文除外</w:t>
      </w:r>
      <w:r>
        <w:rPr>
          <w:color w:val="auto"/>
        </w:rPr>
        <w:t>）。</w:t>
      </w:r>
    </w:p>
    <w:p>
      <w:pPr>
        <w:spacing w:line="360" w:lineRule="auto"/>
        <w:ind w:firstLine="420" w:firstLineChars="200"/>
        <w:rPr>
          <w:color w:val="auto"/>
        </w:rPr>
      </w:pPr>
      <w:r>
        <w:rPr>
          <w:color w:val="auto"/>
        </w:rPr>
        <w:t>3.</w:t>
      </w:r>
      <w:r>
        <w:rPr>
          <w:rFonts w:hint="eastAsia"/>
          <w:color w:val="auto"/>
        </w:rPr>
        <w:t>5</w:t>
      </w:r>
      <w:r>
        <w:rPr>
          <w:color w:val="auto"/>
        </w:rPr>
        <w:t>投标人</w:t>
      </w:r>
      <w:r>
        <w:rPr>
          <w:rFonts w:hint="eastAsia"/>
          <w:color w:val="auto"/>
        </w:rPr>
        <w:t>（如为联合体投标的要求其联合体中施工单位）</w:t>
      </w:r>
      <w:r>
        <w:rPr>
          <w:color w:val="auto"/>
        </w:rPr>
        <w:t>信息以广西</w:t>
      </w:r>
      <w:r>
        <w:rPr>
          <w:color w:val="auto"/>
          <w:szCs w:val="21"/>
        </w:rPr>
        <w:t>建筑业</w:t>
      </w:r>
      <w:r>
        <w:rPr>
          <w:color w:val="auto"/>
        </w:rPr>
        <w:t>企业诚信信息库为准。</w:t>
      </w:r>
    </w:p>
    <w:p>
      <w:pPr>
        <w:pStyle w:val="4"/>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3.6 根所最高人民法院等9部门《关于在招标投标活动中对失信被执行人实施联合惩戒的通知》（法【2016】285号）规定，投标人不得为失信被执行人（以评标阶段能过“信用中国”网站查询结果为准）。</w:t>
      </w:r>
    </w:p>
    <w:bookmarkEnd w:id="56"/>
    <w:p>
      <w:pPr>
        <w:pStyle w:val="3"/>
        <w:spacing w:line="360" w:lineRule="auto"/>
        <w:rPr>
          <w:rFonts w:ascii="宋体" w:hAnsi="宋体" w:eastAsia="宋体"/>
          <w:color w:val="auto"/>
          <w:sz w:val="24"/>
          <w:szCs w:val="24"/>
        </w:rPr>
      </w:pPr>
      <w:bookmarkStart w:id="57" w:name="_Toc419364205"/>
      <w:bookmarkStart w:id="58" w:name="_Toc16094885"/>
      <w:bookmarkStart w:id="59" w:name="_Toc419320078"/>
      <w:bookmarkStart w:id="60" w:name="_Toc419363481"/>
      <w:bookmarkStart w:id="61" w:name="_Toc395382357"/>
      <w:bookmarkStart w:id="62" w:name="_Toc419321114"/>
      <w:bookmarkStart w:id="63" w:name="_Toc389065126"/>
      <w:bookmarkStart w:id="64" w:name="_Toc433988547"/>
      <w:bookmarkStart w:id="65" w:name="_Toc16095270"/>
      <w:bookmarkStart w:id="66" w:name="_Toc389065125"/>
      <w:bookmarkStart w:id="67" w:name="_Toc395382356"/>
      <w:bookmarkStart w:id="68" w:name="_Toc419363480"/>
      <w:bookmarkStart w:id="69" w:name="_Toc486859738"/>
      <w:bookmarkStart w:id="70" w:name="_Toc419320077"/>
      <w:bookmarkStart w:id="71" w:name="_Toc433988546"/>
      <w:bookmarkStart w:id="72" w:name="_Toc419364204"/>
      <w:bookmarkStart w:id="73" w:name="_Toc419321113"/>
      <w:bookmarkStart w:id="74" w:name="_Toc493794174"/>
      <w:bookmarkStart w:id="75" w:name="_Toc419364206"/>
      <w:bookmarkStart w:id="76" w:name="_Toc419363482"/>
      <w:bookmarkStart w:id="77" w:name="_Toc493792462"/>
      <w:bookmarkStart w:id="78" w:name="_Toc389065127"/>
      <w:bookmarkStart w:id="79" w:name="_Toc395382358"/>
      <w:bookmarkStart w:id="80" w:name="_Toc419321115"/>
      <w:bookmarkStart w:id="81" w:name="_Toc493792755"/>
      <w:bookmarkStart w:id="82" w:name="_Toc493792034"/>
      <w:bookmarkStart w:id="83" w:name="_Toc433988548"/>
      <w:bookmarkStart w:id="84" w:name="_Toc419320079"/>
      <w:r>
        <w:rPr>
          <w:rFonts w:hint="eastAsia" w:ascii="宋体" w:hAnsi="宋体" w:eastAsia="宋体"/>
          <w:color w:val="auto"/>
          <w:sz w:val="24"/>
          <w:szCs w:val="24"/>
        </w:rPr>
        <w:t>4</w:t>
      </w:r>
      <w:r>
        <w:rPr>
          <w:rFonts w:ascii="宋体" w:hAnsi="宋体" w:eastAsia="宋体"/>
          <w:color w:val="auto"/>
          <w:sz w:val="24"/>
          <w:szCs w:val="24"/>
        </w:rPr>
        <w:t>. 招标文件的获取</w:t>
      </w:r>
      <w:bookmarkEnd w:id="57"/>
      <w:bookmarkEnd w:id="58"/>
      <w:bookmarkEnd w:id="59"/>
      <w:bookmarkEnd w:id="60"/>
      <w:bookmarkEnd w:id="61"/>
      <w:bookmarkEnd w:id="62"/>
      <w:bookmarkEnd w:id="63"/>
      <w:bookmarkEnd w:id="64"/>
      <w:bookmarkEnd w:id="65"/>
    </w:p>
    <w:p>
      <w:pPr>
        <w:widowControl/>
        <w:spacing w:line="360" w:lineRule="auto"/>
        <w:ind w:firstLine="210" w:firstLineChars="100"/>
        <w:jc w:val="left"/>
        <w:rPr>
          <w:color w:val="auto"/>
          <w:kern w:val="0"/>
        </w:rPr>
      </w:pPr>
      <w:r>
        <w:rPr>
          <w:color w:val="auto"/>
          <w:kern w:val="0"/>
        </w:rPr>
        <w:t>本项目采用不记名方式购买招标文件，潜在投标人请于</w:t>
      </w:r>
      <w:r>
        <w:rPr>
          <w:rFonts w:hint="eastAsia"/>
          <w:color w:val="auto"/>
          <w:kern w:val="0"/>
          <w:lang w:val="en-US" w:eastAsia="zh-CN"/>
        </w:rPr>
        <w:t xml:space="preserve"> 2020  </w:t>
      </w:r>
      <w:r>
        <w:rPr>
          <w:color w:val="auto"/>
          <w:kern w:val="0"/>
        </w:rPr>
        <w:t>年</w:t>
      </w:r>
      <w:r>
        <w:rPr>
          <w:rFonts w:hint="eastAsia"/>
          <w:color w:val="auto"/>
          <w:kern w:val="0"/>
          <w:lang w:val="en-US" w:eastAsia="zh-CN"/>
        </w:rPr>
        <w:t xml:space="preserve"> 12 </w:t>
      </w:r>
      <w:r>
        <w:rPr>
          <w:color w:val="auto"/>
          <w:kern w:val="0"/>
        </w:rPr>
        <w:t>月</w:t>
      </w:r>
      <w:r>
        <w:rPr>
          <w:rFonts w:hint="eastAsia"/>
          <w:color w:val="auto"/>
          <w:kern w:val="0"/>
          <w:lang w:val="en-US" w:eastAsia="zh-CN"/>
        </w:rPr>
        <w:t xml:space="preserve"> 28 </w:t>
      </w:r>
      <w:r>
        <w:rPr>
          <w:color w:val="auto"/>
          <w:kern w:val="0"/>
        </w:rPr>
        <w:t>日至</w:t>
      </w:r>
      <w:r>
        <w:rPr>
          <w:rFonts w:hint="eastAsia"/>
          <w:color w:val="auto"/>
          <w:kern w:val="0"/>
          <w:lang w:val="en-US" w:eastAsia="zh-CN"/>
        </w:rPr>
        <w:t xml:space="preserve"> 2021 </w:t>
      </w:r>
      <w:r>
        <w:rPr>
          <w:color w:val="auto"/>
          <w:kern w:val="0"/>
        </w:rPr>
        <w:t>年</w:t>
      </w:r>
      <w:r>
        <w:rPr>
          <w:rFonts w:hint="eastAsia"/>
          <w:color w:val="auto"/>
          <w:kern w:val="0"/>
          <w:lang w:val="en-US" w:eastAsia="zh-CN"/>
        </w:rPr>
        <w:t xml:space="preserve"> 1 </w:t>
      </w:r>
      <w:r>
        <w:rPr>
          <w:color w:val="auto"/>
          <w:kern w:val="0"/>
        </w:rPr>
        <w:t>月</w:t>
      </w:r>
      <w:r>
        <w:rPr>
          <w:rFonts w:hint="eastAsia"/>
          <w:color w:val="auto"/>
          <w:kern w:val="0"/>
          <w:lang w:val="en-US" w:eastAsia="zh-CN"/>
        </w:rPr>
        <w:t xml:space="preserve"> 4 </w:t>
      </w:r>
      <w:r>
        <w:rPr>
          <w:color w:val="auto"/>
          <w:kern w:val="0"/>
        </w:rPr>
        <w:t>日在百色市公共资源交易中心网（http://www.bsggzy.cn）下载招标文件电子版。</w:t>
      </w:r>
    </w:p>
    <w:bookmarkEnd w:id="66"/>
    <w:bookmarkEnd w:id="67"/>
    <w:bookmarkEnd w:id="68"/>
    <w:bookmarkEnd w:id="69"/>
    <w:bookmarkEnd w:id="70"/>
    <w:bookmarkEnd w:id="71"/>
    <w:bookmarkEnd w:id="72"/>
    <w:bookmarkEnd w:id="73"/>
    <w:p>
      <w:pPr>
        <w:pStyle w:val="3"/>
        <w:spacing w:line="360" w:lineRule="auto"/>
        <w:rPr>
          <w:rFonts w:ascii="宋体" w:hAnsi="宋体" w:eastAsia="宋体"/>
          <w:color w:val="auto"/>
          <w:sz w:val="24"/>
          <w:szCs w:val="24"/>
        </w:rPr>
      </w:pPr>
      <w:bookmarkStart w:id="85" w:name="_Toc496857980"/>
      <w:r>
        <w:rPr>
          <w:rFonts w:hint="eastAsia" w:ascii="宋体" w:hAnsi="宋体" w:eastAsia="宋体"/>
          <w:color w:val="auto"/>
          <w:sz w:val="24"/>
          <w:szCs w:val="24"/>
        </w:rPr>
        <w:t>5</w:t>
      </w:r>
      <w:r>
        <w:rPr>
          <w:rFonts w:ascii="宋体" w:hAnsi="宋体" w:eastAsia="宋体"/>
          <w:color w:val="auto"/>
          <w:sz w:val="24"/>
          <w:szCs w:val="24"/>
        </w:rPr>
        <w:t>. 投标文件的递交</w:t>
      </w:r>
      <w:bookmarkEnd w:id="85"/>
    </w:p>
    <w:p>
      <w:pPr>
        <w:spacing w:line="360" w:lineRule="auto"/>
        <w:ind w:firstLine="420" w:firstLineChars="200"/>
        <w:rPr>
          <w:color w:val="auto"/>
        </w:rPr>
      </w:pPr>
      <w:r>
        <w:rPr>
          <w:rFonts w:hint="eastAsia"/>
          <w:color w:val="auto"/>
        </w:rPr>
        <w:t>5</w:t>
      </w:r>
      <w:r>
        <w:rPr>
          <w:color w:val="auto"/>
        </w:rPr>
        <w:t>.1 投标文件递交的截止时间（投标截止时间，下同）为</w:t>
      </w:r>
      <w:r>
        <w:rPr>
          <w:rFonts w:hint="eastAsia" w:ascii="宋体" w:hAnsi="宋体"/>
          <w:color w:val="auto"/>
          <w:szCs w:val="21"/>
          <w:lang w:val="en-US" w:eastAsia="zh-CN"/>
        </w:rPr>
        <w:t xml:space="preserve"> 2021 </w:t>
      </w:r>
      <w:r>
        <w:rPr>
          <w:rFonts w:hint="eastAsia" w:ascii="宋体" w:hAnsi="宋体"/>
          <w:color w:val="auto"/>
          <w:szCs w:val="21"/>
        </w:rPr>
        <w:t>年</w:t>
      </w:r>
      <w:r>
        <w:rPr>
          <w:rFonts w:hint="eastAsia" w:ascii="宋体" w:hAnsi="宋体"/>
          <w:color w:val="auto"/>
          <w:szCs w:val="21"/>
          <w:lang w:val="en-US" w:eastAsia="zh-CN"/>
        </w:rPr>
        <w:t xml:space="preserve"> 1 </w:t>
      </w:r>
      <w:r>
        <w:rPr>
          <w:rFonts w:hint="eastAsia" w:ascii="宋体" w:hAnsi="宋体"/>
          <w:color w:val="auto"/>
          <w:szCs w:val="21"/>
        </w:rPr>
        <w:t>月</w:t>
      </w:r>
      <w:r>
        <w:rPr>
          <w:rFonts w:hint="eastAsia" w:ascii="宋体" w:hAnsi="宋体"/>
          <w:color w:val="auto"/>
          <w:szCs w:val="21"/>
          <w:lang w:val="en-US" w:eastAsia="zh-CN"/>
        </w:rPr>
        <w:t xml:space="preserve"> 27 </w:t>
      </w:r>
      <w:r>
        <w:rPr>
          <w:rFonts w:hint="eastAsia" w:ascii="宋体" w:hAnsi="宋体"/>
          <w:color w:val="auto"/>
          <w:szCs w:val="21"/>
        </w:rPr>
        <w:t>日</w:t>
      </w:r>
      <w:r>
        <w:rPr>
          <w:rFonts w:hint="eastAsia" w:ascii="宋体" w:hAnsi="宋体"/>
          <w:color w:val="auto"/>
          <w:szCs w:val="21"/>
          <w:lang w:val="en-US" w:eastAsia="zh-CN"/>
        </w:rPr>
        <w:t xml:space="preserve"> 9 </w:t>
      </w:r>
      <w:r>
        <w:rPr>
          <w:rFonts w:hint="eastAsia" w:ascii="宋体" w:hAnsi="宋体"/>
          <w:color w:val="auto"/>
          <w:szCs w:val="21"/>
        </w:rPr>
        <w:t>时</w:t>
      </w:r>
      <w:r>
        <w:rPr>
          <w:rFonts w:hint="eastAsia" w:ascii="宋体" w:hAnsi="宋体"/>
          <w:color w:val="auto"/>
          <w:szCs w:val="21"/>
          <w:lang w:val="en-US" w:eastAsia="zh-CN"/>
        </w:rPr>
        <w:t xml:space="preserve"> 30 </w:t>
      </w:r>
      <w:r>
        <w:rPr>
          <w:rFonts w:hint="eastAsia" w:ascii="宋体" w:hAnsi="宋体"/>
          <w:color w:val="auto"/>
          <w:szCs w:val="21"/>
        </w:rPr>
        <w:t>分</w:t>
      </w:r>
      <w:r>
        <w:rPr>
          <w:rFonts w:ascii="宋体" w:hAnsi="宋体"/>
          <w:color w:val="auto"/>
          <w:szCs w:val="21"/>
        </w:rPr>
        <w:t>，</w:t>
      </w:r>
      <w:r>
        <w:rPr>
          <w:color w:val="auto"/>
        </w:rPr>
        <w:t>地点为</w:t>
      </w:r>
      <w:r>
        <w:rPr>
          <w:rFonts w:hint="eastAsia" w:ascii="宋体" w:hAnsi="宋体"/>
          <w:b/>
          <w:bCs/>
          <w:color w:val="auto"/>
          <w:szCs w:val="21"/>
          <w:u w:val="single"/>
        </w:rPr>
        <w:t>百色市园博园主展馆新政务中心三楼（市公共资源交易中心，具体开标室参见电子大屏幕安排）</w:t>
      </w:r>
      <w:r>
        <w:rPr>
          <w:color w:val="auto"/>
        </w:rPr>
        <w:t>。</w:t>
      </w:r>
    </w:p>
    <w:p>
      <w:pPr>
        <w:spacing w:line="360" w:lineRule="auto"/>
        <w:ind w:firstLine="420" w:firstLineChars="200"/>
        <w:rPr>
          <w:color w:val="auto"/>
        </w:rPr>
      </w:pPr>
      <w:r>
        <w:rPr>
          <w:rFonts w:hint="eastAsia"/>
          <w:color w:val="auto"/>
        </w:rPr>
        <w:t>5</w:t>
      </w:r>
      <w:r>
        <w:rPr>
          <w:color w:val="auto"/>
        </w:rPr>
        <w:t>.2 逾期送达的或者未送达指定地</w:t>
      </w:r>
      <w:r>
        <w:rPr>
          <w:rFonts w:hint="eastAsia"/>
          <w:color w:val="auto"/>
        </w:rPr>
        <w:t>点的投</w:t>
      </w:r>
      <w:r>
        <w:rPr>
          <w:color w:val="auto"/>
        </w:rPr>
        <w:t>标文件，招标人不予受理。</w:t>
      </w:r>
    </w:p>
    <w:p>
      <w:pPr>
        <w:spacing w:line="360" w:lineRule="auto"/>
        <w:ind w:firstLine="420" w:firstLineChars="200"/>
        <w:rPr>
          <w:rFonts w:hint="eastAsia" w:hAnsi="宋体" w:cs="宋体"/>
          <w:color w:val="auto"/>
          <w:szCs w:val="21"/>
        </w:rPr>
      </w:pPr>
      <w:r>
        <w:rPr>
          <w:rFonts w:hint="eastAsia"/>
          <w:color w:val="auto"/>
        </w:rPr>
        <w:t>5</w:t>
      </w:r>
      <w:r>
        <w:rPr>
          <w:color w:val="auto"/>
        </w:rPr>
        <w:t>.3 投标文件必须由</w:t>
      </w:r>
      <w:r>
        <w:rPr>
          <w:rFonts w:hint="eastAsia"/>
          <w:color w:val="auto"/>
        </w:rPr>
        <w:t>投标人</w:t>
      </w:r>
      <w:r>
        <w:rPr>
          <w:rFonts w:hint="eastAsia"/>
          <w:color w:val="auto"/>
          <w:kern w:val="0"/>
        </w:rPr>
        <w:t>（如为联合体投标的要求其联合体中施工单位）</w:t>
      </w:r>
      <w:r>
        <w:rPr>
          <w:color w:val="auto"/>
        </w:rPr>
        <w:t>专职投标员本人递交，并持专职投标员</w:t>
      </w:r>
      <w:r>
        <w:rPr>
          <w:rFonts w:hint="eastAsia"/>
          <w:color w:val="auto"/>
        </w:rPr>
        <w:t>本人身份证原件</w:t>
      </w:r>
      <w:r>
        <w:rPr>
          <w:color w:val="auto"/>
        </w:rPr>
        <w:t>、拟投入的</w:t>
      </w:r>
      <w:r>
        <w:rPr>
          <w:rFonts w:hint="eastAsia"/>
          <w:color w:val="auto"/>
        </w:rPr>
        <w:t>项目经理</w:t>
      </w:r>
      <w:r>
        <w:rPr>
          <w:color w:val="auto"/>
        </w:rPr>
        <w:t>和专职</w:t>
      </w:r>
      <w:r>
        <w:rPr>
          <w:rFonts w:hint="eastAsia"/>
          <w:color w:val="auto"/>
        </w:rPr>
        <w:t>施工</w:t>
      </w:r>
      <w:r>
        <w:rPr>
          <w:color w:val="auto"/>
        </w:rPr>
        <w:t>安全员的</w:t>
      </w:r>
      <w:r>
        <w:rPr>
          <w:rFonts w:hint="eastAsia" w:hAnsi="宋体" w:cs="宋体"/>
          <w:color w:val="auto"/>
          <w:szCs w:val="21"/>
        </w:rPr>
        <w:t>身份证（原件或复印件）通过广西建筑业企业诚信信息库管理系统验证，否则招标人不予受理。</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sz w:val="21"/>
          <w:szCs w:val="21"/>
          <w:lang w:val="en-US" w:eastAsia="zh-CN"/>
        </w:rPr>
      </w:pPr>
      <w:r>
        <w:rPr>
          <w:rFonts w:hint="eastAsia" w:hAnsi="宋体" w:cs="宋体"/>
          <w:color w:val="auto"/>
          <w:szCs w:val="21"/>
          <w:lang w:val="en-US" w:eastAsia="zh-CN"/>
        </w:rPr>
        <w:t>5.4</w:t>
      </w:r>
      <w:r>
        <w:rPr>
          <w:rFonts w:hint="eastAsia" w:ascii="宋体" w:hAnsi="宋体" w:eastAsia="宋体" w:cs="宋体"/>
          <w:b/>
          <w:color w:val="auto"/>
          <w:sz w:val="21"/>
          <w:szCs w:val="21"/>
          <w:lang w:eastAsia="zh-CN"/>
        </w:rPr>
        <w:t>投标人必须参照《百色市公共资源交易中心疫情防控期间进场交易项目服务指南》要求携带参与交易活动承诺书及供应商承诺书进入百色市公共资源交易中心开标现场。[备注：承诺书格式前往《百色市公共资源交易中心疫情防控期间进场交易项目服务指南》自行下载]</w:t>
      </w:r>
      <w:r>
        <w:rPr>
          <w:rFonts w:hint="eastAsia" w:ascii="宋体" w:hAnsi="宋体" w:eastAsia="宋体" w:cs="宋体"/>
          <w:b/>
          <w:color w:val="auto"/>
          <w:sz w:val="21"/>
          <w:szCs w:val="21"/>
          <w:lang w:val="en-US" w:eastAsia="zh-CN"/>
        </w:rPr>
        <w:t>。</w:t>
      </w:r>
    </w:p>
    <w:bookmarkEnd w:id="74"/>
    <w:bookmarkEnd w:id="75"/>
    <w:bookmarkEnd w:id="76"/>
    <w:bookmarkEnd w:id="77"/>
    <w:bookmarkEnd w:id="78"/>
    <w:bookmarkEnd w:id="79"/>
    <w:bookmarkEnd w:id="80"/>
    <w:bookmarkEnd w:id="81"/>
    <w:bookmarkEnd w:id="82"/>
    <w:bookmarkEnd w:id="83"/>
    <w:bookmarkEnd w:id="84"/>
    <w:p>
      <w:pPr>
        <w:pStyle w:val="3"/>
        <w:spacing w:line="360" w:lineRule="auto"/>
        <w:rPr>
          <w:rFonts w:ascii="宋体" w:hAnsi="宋体"/>
          <w:color w:val="auto"/>
          <w:sz w:val="24"/>
        </w:rPr>
      </w:pPr>
      <w:bookmarkStart w:id="86" w:name="_Toc493792035"/>
      <w:bookmarkStart w:id="87" w:name="_Toc433988549"/>
      <w:bookmarkStart w:id="88" w:name="_Toc419364207"/>
      <w:bookmarkStart w:id="89" w:name="_Toc493792756"/>
      <w:bookmarkStart w:id="90" w:name="_Toc419320080"/>
      <w:bookmarkStart w:id="91" w:name="_Toc496857981"/>
      <w:bookmarkStart w:id="92" w:name="_Toc395382359"/>
      <w:bookmarkStart w:id="93" w:name="_Toc419363483"/>
      <w:bookmarkStart w:id="94" w:name="_Toc493792463"/>
      <w:bookmarkStart w:id="95" w:name="_Toc419321116"/>
      <w:bookmarkStart w:id="96" w:name="_Toc493794175"/>
      <w:bookmarkStart w:id="97" w:name="_Toc389065128"/>
      <w:r>
        <w:rPr>
          <w:rFonts w:hint="eastAsia" w:ascii="宋体" w:hAnsi="宋体" w:eastAsia="宋体"/>
          <w:color w:val="auto"/>
          <w:sz w:val="24"/>
          <w:szCs w:val="24"/>
        </w:rPr>
        <w:t>6</w:t>
      </w:r>
      <w:r>
        <w:rPr>
          <w:rFonts w:ascii="宋体" w:hAnsi="宋体" w:eastAsia="宋体"/>
          <w:color w:val="auto"/>
          <w:sz w:val="24"/>
          <w:szCs w:val="24"/>
        </w:rPr>
        <w:t>.</w:t>
      </w:r>
      <w:r>
        <w:rPr>
          <w:rFonts w:hint="eastAsia" w:ascii="宋体" w:hAnsi="宋体" w:eastAsia="宋体"/>
          <w:color w:val="auto"/>
          <w:sz w:val="24"/>
          <w:szCs w:val="24"/>
        </w:rPr>
        <w:t xml:space="preserve"> </w:t>
      </w:r>
      <w:r>
        <w:rPr>
          <w:rFonts w:ascii="宋体" w:hAnsi="宋体"/>
          <w:color w:val="auto"/>
          <w:sz w:val="24"/>
        </w:rPr>
        <w:t>评标方式</w:t>
      </w:r>
      <w:bookmarkEnd w:id="86"/>
      <w:bookmarkEnd w:id="87"/>
      <w:bookmarkEnd w:id="88"/>
      <w:bookmarkEnd w:id="89"/>
      <w:bookmarkEnd w:id="90"/>
      <w:bookmarkEnd w:id="91"/>
      <w:bookmarkEnd w:id="92"/>
      <w:bookmarkEnd w:id="93"/>
      <w:bookmarkEnd w:id="94"/>
      <w:bookmarkEnd w:id="95"/>
      <w:bookmarkEnd w:id="96"/>
      <w:bookmarkEnd w:id="97"/>
    </w:p>
    <w:p>
      <w:pPr>
        <w:rPr>
          <w:color w:val="auto"/>
        </w:rPr>
      </w:pPr>
      <w:r>
        <w:rPr>
          <w:rFonts w:hint="eastAsia" w:ascii="宋体" w:hAnsi="宋体"/>
          <w:color w:val="auto"/>
          <w:sz w:val="24"/>
        </w:rPr>
        <w:t xml:space="preserve">   </w:t>
      </w:r>
      <w:r>
        <w:rPr>
          <w:rFonts w:hint="eastAsia" w:hAnsi="宋体" w:cs="宋体"/>
          <w:color w:val="auto"/>
          <w:szCs w:val="21"/>
        </w:rPr>
        <w:t>综合评估法</w:t>
      </w:r>
    </w:p>
    <w:p>
      <w:pPr>
        <w:pStyle w:val="3"/>
        <w:tabs>
          <w:tab w:val="left" w:pos="312"/>
        </w:tabs>
        <w:spacing w:line="360" w:lineRule="auto"/>
        <w:rPr>
          <w:rFonts w:ascii="宋体" w:hAnsi="宋体"/>
          <w:color w:val="auto"/>
          <w:sz w:val="24"/>
        </w:rPr>
      </w:pPr>
      <w:bookmarkStart w:id="98" w:name="_Toc496857982"/>
      <w:bookmarkStart w:id="99" w:name="_Toc493794176"/>
      <w:bookmarkStart w:id="100" w:name="_Toc493792757"/>
      <w:bookmarkStart w:id="101" w:name="_Toc433988550"/>
      <w:bookmarkStart w:id="102" w:name="_Toc493792036"/>
      <w:bookmarkStart w:id="103" w:name="_Toc493792464"/>
      <w:bookmarkStart w:id="104" w:name="_Toc395382361"/>
      <w:bookmarkStart w:id="105" w:name="_Toc389065130"/>
      <w:bookmarkStart w:id="106" w:name="_Toc419320081"/>
      <w:bookmarkStart w:id="107" w:name="_Toc419363484"/>
      <w:bookmarkStart w:id="108" w:name="_Toc419364208"/>
      <w:bookmarkStart w:id="109" w:name="_Toc419321117"/>
      <w:r>
        <w:rPr>
          <w:rFonts w:hint="eastAsia" w:ascii="宋体" w:hAnsi="宋体"/>
          <w:color w:val="auto"/>
          <w:sz w:val="24"/>
        </w:rPr>
        <w:t>7.</w:t>
      </w:r>
      <w:r>
        <w:rPr>
          <w:rFonts w:ascii="宋体" w:hAnsi="宋体"/>
          <w:color w:val="auto"/>
          <w:sz w:val="24"/>
        </w:rPr>
        <w:t>预付款和进度款支付方式</w:t>
      </w:r>
      <w:bookmarkEnd w:id="98"/>
      <w:bookmarkEnd w:id="99"/>
      <w:bookmarkEnd w:id="100"/>
      <w:bookmarkEnd w:id="101"/>
      <w:bookmarkEnd w:id="102"/>
      <w:bookmarkEnd w:id="103"/>
    </w:p>
    <w:p>
      <w:pPr>
        <w:pStyle w:val="6"/>
        <w:pageBreakBefore w:val="0"/>
        <w:widowControl w:val="0"/>
        <w:kinsoku/>
        <w:wordWrap/>
        <w:overflowPunct/>
        <w:topLinePunct w:val="0"/>
        <w:autoSpaceDE/>
        <w:autoSpaceDN/>
        <w:bidi w:val="0"/>
        <w:adjustRightInd/>
        <w:snapToGrid/>
        <w:spacing w:line="360" w:lineRule="auto"/>
        <w:ind w:firstLineChars="200"/>
        <w:textAlignment w:val="auto"/>
        <w:rPr>
          <w:rFonts w:hint="eastAsia" w:eastAsia="宋体"/>
          <w:color w:val="auto"/>
          <w:lang w:eastAsia="zh-CN"/>
        </w:rPr>
      </w:pPr>
      <w:r>
        <w:rPr>
          <w:rFonts w:hint="eastAsia"/>
          <w:color w:val="auto"/>
        </w:rPr>
        <w:t>预付款支付比例或金额：</w:t>
      </w:r>
      <w:r>
        <w:rPr>
          <w:rFonts w:hint="eastAsia"/>
          <w:color w:val="auto"/>
          <w:lang w:eastAsia="zh-CN"/>
        </w:rPr>
        <w:t xml:space="preserve"> 预付款为不超出建筑、安装工程费总价的30%</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Cs/>
          <w:color w:val="auto"/>
          <w:szCs w:val="21"/>
        </w:rPr>
      </w:pPr>
      <w:r>
        <w:rPr>
          <w:rFonts w:hint="eastAsia" w:ascii="宋体" w:hAnsi="宋体" w:cs="宋体"/>
          <w:color w:val="auto"/>
          <w:kern w:val="0"/>
          <w:szCs w:val="21"/>
        </w:rPr>
        <w:t>工程进度款：</w:t>
      </w:r>
      <w:r>
        <w:rPr>
          <w:rFonts w:hint="eastAsia" w:ascii="宋体" w:hAnsi="宋体" w:cs="宋体"/>
          <w:color w:val="auto"/>
          <w:kern w:val="0"/>
          <w:szCs w:val="21"/>
          <w:lang w:eastAsia="zh-CN"/>
        </w:rPr>
        <w:t>1.设计费：施工图通过评审后30日内支付设计费的70%，工程竣工验收合格后30日内付清余下的设计费。(设计总费用以中标单位设计费投标报价作为最终结算的最高限价，在项目实施期间不得突破，最终结算价经业主审定为准）。2.施工工程费：合同签订后第一年工程款支付至合同价的50%（合同内进度款支付限额为已完成工程量的</w:t>
      </w:r>
      <w:r>
        <w:rPr>
          <w:rFonts w:hint="eastAsia" w:ascii="宋体" w:hAnsi="宋体" w:cs="宋体"/>
          <w:color w:val="auto"/>
          <w:kern w:val="0"/>
          <w:szCs w:val="21"/>
          <w:lang w:val="en-US" w:eastAsia="zh-CN"/>
        </w:rPr>
        <w:t>5</w:t>
      </w:r>
      <w:r>
        <w:rPr>
          <w:rFonts w:hint="eastAsia" w:ascii="宋体" w:hAnsi="宋体" w:cs="宋体"/>
          <w:color w:val="auto"/>
          <w:kern w:val="0"/>
          <w:szCs w:val="21"/>
          <w:lang w:eastAsia="zh-CN"/>
        </w:rPr>
        <w:t>0%，含预付款。），竣工验收符合要求，在合同期第二年支付合同价的30%，第三年支付合同价的20%。</w:t>
      </w:r>
    </w:p>
    <w:p>
      <w:pPr>
        <w:pStyle w:val="3"/>
        <w:spacing w:line="360" w:lineRule="auto"/>
        <w:rPr>
          <w:rFonts w:ascii="宋体" w:hAnsi="宋体"/>
          <w:color w:val="auto"/>
          <w:sz w:val="24"/>
        </w:rPr>
      </w:pPr>
      <w:bookmarkStart w:id="110" w:name="_Toc493792037"/>
      <w:bookmarkStart w:id="111" w:name="_Toc493792465"/>
      <w:bookmarkStart w:id="112" w:name="_Toc496857983"/>
      <w:bookmarkStart w:id="113" w:name="_Toc493794177"/>
      <w:bookmarkStart w:id="114" w:name="_Toc433988551"/>
      <w:bookmarkStart w:id="115" w:name="_Toc493792758"/>
      <w:r>
        <w:rPr>
          <w:rFonts w:hint="eastAsia" w:ascii="宋体" w:hAnsi="宋体" w:eastAsia="宋体"/>
          <w:color w:val="auto"/>
          <w:sz w:val="24"/>
          <w:szCs w:val="24"/>
        </w:rPr>
        <w:t>8.</w:t>
      </w:r>
      <w:r>
        <w:rPr>
          <w:rFonts w:ascii="宋体" w:hAnsi="宋体"/>
          <w:color w:val="auto"/>
          <w:sz w:val="24"/>
        </w:rPr>
        <w:t>发布公告的媒介</w:t>
      </w:r>
      <w:bookmarkEnd w:id="104"/>
      <w:bookmarkEnd w:id="105"/>
      <w:bookmarkEnd w:id="106"/>
      <w:bookmarkEnd w:id="107"/>
      <w:bookmarkEnd w:id="108"/>
      <w:bookmarkEnd w:id="109"/>
      <w:bookmarkEnd w:id="110"/>
      <w:bookmarkEnd w:id="111"/>
      <w:bookmarkEnd w:id="112"/>
      <w:bookmarkEnd w:id="113"/>
      <w:bookmarkEnd w:id="114"/>
      <w:bookmarkEnd w:id="115"/>
    </w:p>
    <w:p>
      <w:pPr>
        <w:spacing w:line="400" w:lineRule="exact"/>
        <w:ind w:firstLine="420" w:firstLineChars="200"/>
        <w:rPr>
          <w:rFonts w:hint="eastAsia" w:ascii="宋体" w:hAnsi="宋体" w:eastAsia="宋体" w:cs="Times New Roman"/>
          <w:color w:val="auto"/>
          <w:szCs w:val="21"/>
        </w:rPr>
      </w:pPr>
      <w:bookmarkStart w:id="116" w:name="_Toc493794178"/>
      <w:bookmarkStart w:id="117" w:name="_Toc493792038"/>
      <w:bookmarkStart w:id="118" w:name="_Toc419363485"/>
      <w:bookmarkStart w:id="119" w:name="_Toc493792466"/>
      <w:bookmarkStart w:id="120" w:name="_Toc493792759"/>
      <w:bookmarkStart w:id="121" w:name="_Toc419364209"/>
      <w:bookmarkStart w:id="122" w:name="_Toc419320082"/>
      <w:bookmarkStart w:id="123" w:name="_Toc395382362"/>
      <w:bookmarkStart w:id="124" w:name="_Toc419321118"/>
      <w:bookmarkStart w:id="125" w:name="_Toc433988552"/>
      <w:r>
        <w:rPr>
          <w:rFonts w:hint="eastAsia" w:ascii="宋体" w:hAnsi="宋体"/>
          <w:color w:val="auto"/>
          <w:szCs w:val="21"/>
        </w:rPr>
        <w:t>本次招标公告同时在</w:t>
      </w:r>
      <w:r>
        <w:rPr>
          <w:rFonts w:hint="eastAsia" w:ascii="宋体" w:hAnsi="宋体" w:eastAsia="宋体" w:cs="Times New Roman"/>
          <w:color w:val="auto"/>
          <w:szCs w:val="21"/>
          <w:lang w:val="zh-CN" w:eastAsia="zh-CN"/>
        </w:rPr>
        <w:t>中国政府采购网（http: //www.ccgp.gov.cn）、广西壮族自治区政府采购网（http://www.gxzfcg.gov.cn）</w:t>
      </w:r>
      <w:r>
        <w:rPr>
          <w:rFonts w:hint="eastAsia" w:ascii="宋体" w:hAnsi="宋体" w:eastAsia="宋体" w:cs="Times New Roman"/>
          <w:color w:val="auto"/>
          <w:szCs w:val="21"/>
        </w:rPr>
        <w:t>、广西壮族自治区招标投标公共服务平台网（http://ztb.gxi.gov.cn）、百色市公共资源交易中心网（http://</w:t>
      </w:r>
      <w:r>
        <w:rPr>
          <w:rFonts w:hint="eastAsia" w:ascii="宋体" w:hAnsi="宋体" w:eastAsia="宋体" w:cs="Times New Roman"/>
          <w:color w:val="auto"/>
          <w:szCs w:val="21"/>
        </w:rPr>
        <w:fldChar w:fldCharType="begin"/>
      </w:r>
      <w:r>
        <w:rPr>
          <w:rFonts w:hint="eastAsia" w:ascii="宋体" w:hAnsi="宋体" w:eastAsia="宋体" w:cs="Times New Roman"/>
          <w:color w:val="auto"/>
          <w:szCs w:val="21"/>
        </w:rPr>
        <w:instrText xml:space="preserve"> HYPERLINK "http://www.bsggzy.cn" </w:instrText>
      </w:r>
      <w:r>
        <w:rPr>
          <w:rFonts w:hint="eastAsia" w:ascii="宋体" w:hAnsi="宋体" w:eastAsia="宋体" w:cs="Times New Roman"/>
          <w:color w:val="auto"/>
          <w:szCs w:val="21"/>
        </w:rPr>
        <w:fldChar w:fldCharType="separate"/>
      </w:r>
      <w:r>
        <w:rPr>
          <w:rFonts w:hint="eastAsia" w:ascii="宋体" w:hAnsi="宋体" w:eastAsia="宋体" w:cs="Times New Roman"/>
          <w:color w:val="auto"/>
          <w:szCs w:val="21"/>
        </w:rPr>
        <w:t>www.bsggzy.cn</w:t>
      </w:r>
      <w:r>
        <w:rPr>
          <w:rFonts w:hint="eastAsia" w:ascii="宋体" w:hAnsi="宋体" w:eastAsia="宋体" w:cs="Times New Roman"/>
          <w:color w:val="auto"/>
          <w:szCs w:val="21"/>
        </w:rPr>
        <w:fldChar w:fldCharType="end"/>
      </w:r>
      <w:r>
        <w:rPr>
          <w:rFonts w:hint="eastAsia" w:ascii="宋体" w:hAnsi="宋体" w:eastAsia="宋体" w:cs="Times New Roman"/>
          <w:color w:val="auto"/>
          <w:szCs w:val="21"/>
        </w:rPr>
        <w:t>）、</w:t>
      </w:r>
      <w:r>
        <w:rPr>
          <w:rFonts w:hint="eastAsia" w:ascii="宋体" w:hAnsi="宋体" w:cs="Times New Roman"/>
          <w:color w:val="auto"/>
          <w:szCs w:val="21"/>
          <w:lang w:eastAsia="zh-CN"/>
        </w:rPr>
        <w:t>百色市住房和城乡规划建设委员会网（http://zjj.baise.gov.cn/）</w:t>
      </w:r>
      <w:r>
        <w:rPr>
          <w:rFonts w:hint="eastAsia" w:ascii="宋体" w:hAnsi="宋体" w:eastAsia="宋体" w:cs="Times New Roman"/>
          <w:color w:val="auto"/>
          <w:szCs w:val="21"/>
        </w:rPr>
        <w:t>上发布。</w:t>
      </w:r>
    </w:p>
    <w:p>
      <w:pPr>
        <w:pStyle w:val="3"/>
        <w:spacing w:line="360" w:lineRule="auto"/>
        <w:rPr>
          <w:rFonts w:ascii="宋体" w:hAnsi="宋体"/>
          <w:color w:val="auto"/>
          <w:sz w:val="24"/>
        </w:rPr>
      </w:pPr>
      <w:bookmarkStart w:id="126" w:name="_Toc496857984"/>
      <w:r>
        <w:rPr>
          <w:rFonts w:hint="eastAsia" w:ascii="宋体" w:hAnsi="宋体"/>
          <w:color w:val="auto"/>
          <w:sz w:val="24"/>
        </w:rPr>
        <w:t>9.交易服务单位</w:t>
      </w:r>
      <w:bookmarkEnd w:id="116"/>
      <w:bookmarkEnd w:id="117"/>
      <w:bookmarkEnd w:id="118"/>
      <w:bookmarkEnd w:id="119"/>
      <w:bookmarkEnd w:id="120"/>
      <w:bookmarkEnd w:id="121"/>
      <w:bookmarkEnd w:id="122"/>
      <w:bookmarkEnd w:id="123"/>
      <w:bookmarkEnd w:id="124"/>
      <w:bookmarkEnd w:id="125"/>
      <w:bookmarkEnd w:id="126"/>
    </w:p>
    <w:p>
      <w:pPr>
        <w:ind w:firstLine="420" w:firstLineChars="200"/>
        <w:rPr>
          <w:color w:val="auto"/>
          <w:szCs w:val="21"/>
        </w:rPr>
      </w:pPr>
      <w:bookmarkStart w:id="127" w:name="_Toc493792039"/>
      <w:bookmarkStart w:id="128" w:name="_Toc493793457"/>
      <w:bookmarkStart w:id="129" w:name="_Toc493792760"/>
      <w:bookmarkStart w:id="130" w:name="_Toc493794179"/>
      <w:bookmarkStart w:id="131" w:name="_Toc493792467"/>
      <w:r>
        <w:rPr>
          <w:rFonts w:hint="eastAsia"/>
          <w:color w:val="auto"/>
          <w:szCs w:val="21"/>
        </w:rPr>
        <w:t>百色市公共资源交易中心</w:t>
      </w:r>
      <w:bookmarkEnd w:id="127"/>
      <w:bookmarkEnd w:id="128"/>
      <w:bookmarkEnd w:id="129"/>
      <w:bookmarkEnd w:id="130"/>
      <w:bookmarkEnd w:id="131"/>
      <w:r>
        <w:rPr>
          <w:rFonts w:hint="eastAsia"/>
          <w:color w:val="auto"/>
          <w:szCs w:val="21"/>
        </w:rPr>
        <w:t xml:space="preserve">              </w:t>
      </w:r>
    </w:p>
    <w:p>
      <w:pPr>
        <w:pStyle w:val="3"/>
        <w:spacing w:line="360" w:lineRule="auto"/>
        <w:rPr>
          <w:rFonts w:ascii="宋体" w:hAnsi="宋体"/>
          <w:color w:val="auto"/>
          <w:sz w:val="24"/>
        </w:rPr>
      </w:pPr>
      <w:bookmarkStart w:id="132" w:name="_Toc469663262"/>
      <w:bookmarkStart w:id="133" w:name="_Toc493792761"/>
      <w:bookmarkStart w:id="134" w:name="_Toc493792040"/>
      <w:bookmarkStart w:id="135" w:name="_Toc496857985"/>
      <w:bookmarkStart w:id="136" w:name="_Toc493794180"/>
      <w:bookmarkStart w:id="137" w:name="_Toc493792468"/>
      <w:r>
        <w:rPr>
          <w:rFonts w:hint="eastAsia"/>
          <w:color w:val="auto"/>
          <w:kern w:val="1"/>
        </w:rPr>
        <w:t>10</w:t>
      </w:r>
      <w:r>
        <w:rPr>
          <w:color w:val="auto"/>
          <w:kern w:val="1"/>
        </w:rPr>
        <w:t>.</w:t>
      </w:r>
      <w:bookmarkEnd w:id="132"/>
      <w:bookmarkStart w:id="138" w:name="_Toc395382363"/>
      <w:bookmarkStart w:id="139" w:name="_Toc419364210"/>
      <w:bookmarkStart w:id="140" w:name="_Toc419321119"/>
      <w:bookmarkStart w:id="141" w:name="_Toc433988553"/>
      <w:bookmarkStart w:id="142" w:name="_Toc419363486"/>
      <w:bookmarkStart w:id="143" w:name="_Toc419320083"/>
      <w:r>
        <w:rPr>
          <w:rFonts w:hint="eastAsia" w:ascii="宋体" w:hAnsi="宋体"/>
          <w:color w:val="auto"/>
          <w:sz w:val="24"/>
        </w:rPr>
        <w:t>监督部门及电话</w:t>
      </w:r>
      <w:bookmarkEnd w:id="133"/>
      <w:bookmarkEnd w:id="134"/>
      <w:bookmarkEnd w:id="135"/>
      <w:bookmarkEnd w:id="136"/>
      <w:bookmarkEnd w:id="137"/>
      <w:bookmarkEnd w:id="138"/>
      <w:bookmarkEnd w:id="139"/>
      <w:bookmarkEnd w:id="140"/>
      <w:bookmarkEnd w:id="141"/>
      <w:bookmarkEnd w:id="142"/>
      <w:bookmarkEnd w:id="143"/>
    </w:p>
    <w:p>
      <w:pPr>
        <w:pStyle w:val="9"/>
        <w:ind w:firstLine="420" w:firstLineChars="200"/>
        <w:jc w:val="both"/>
        <w:rPr>
          <w:rFonts w:hint="eastAsia" w:cs="宋体"/>
          <w:color w:val="auto"/>
          <w:sz w:val="21"/>
          <w:szCs w:val="21"/>
        </w:rPr>
      </w:pPr>
      <w:bookmarkStart w:id="144" w:name="_Toc496857986"/>
      <w:bookmarkStart w:id="145" w:name="_Toc493792041"/>
      <w:bookmarkStart w:id="146" w:name="_Toc493794181"/>
      <w:bookmarkStart w:id="147" w:name="_Toc493792762"/>
      <w:bookmarkStart w:id="148" w:name="_Toc493792469"/>
      <w:r>
        <w:rPr>
          <w:rFonts w:hint="eastAsia" w:cs="宋体"/>
          <w:color w:val="auto"/>
          <w:sz w:val="21"/>
          <w:szCs w:val="21"/>
        </w:rPr>
        <w:t>田林县建设工程招标投标管理站 联系电话：0776-7210996</w:t>
      </w:r>
    </w:p>
    <w:p>
      <w:pPr>
        <w:keepNext w:val="0"/>
        <w:keepLines w:val="0"/>
        <w:pageBreakBefore w:val="0"/>
        <w:widowControl/>
        <w:kinsoku/>
        <w:wordWrap/>
        <w:overflowPunct/>
        <w:topLinePunct w:val="0"/>
        <w:autoSpaceDE/>
        <w:autoSpaceDN/>
        <w:bidi w:val="0"/>
        <w:adjustRightInd/>
        <w:snapToGrid/>
        <w:spacing w:after="0" w:line="460" w:lineRule="exact"/>
        <w:ind w:right="0" w:rightChars="0" w:firstLine="210" w:firstLineChars="100"/>
        <w:textAlignment w:val="auto"/>
        <w:rPr>
          <w:rFonts w:hint="eastAsia" w:cs="宋体"/>
          <w:color w:val="auto"/>
          <w:sz w:val="21"/>
          <w:szCs w:val="21"/>
          <w:lang w:val="zh-CN"/>
        </w:rPr>
      </w:pPr>
      <w:r>
        <w:rPr>
          <w:rFonts w:hint="eastAsia" w:ascii="宋体" w:hAnsi="Courier New"/>
          <w:color w:val="auto"/>
          <w:kern w:val="2"/>
          <w:sz w:val="21"/>
          <w:szCs w:val="22"/>
          <w:lang w:val="en-US" w:eastAsia="zh-CN" w:bidi="ar-SA"/>
        </w:rPr>
        <w:t xml:space="preserve">田林县政府采购服务中心     电话：0776-7215056  </w:t>
      </w:r>
    </w:p>
    <w:p>
      <w:pPr>
        <w:pStyle w:val="3"/>
        <w:spacing w:line="360" w:lineRule="auto"/>
        <w:rPr>
          <w:rFonts w:ascii="宋体" w:hAnsi="宋体" w:eastAsia="宋体"/>
          <w:b w:val="0"/>
          <w:bCs w:val="0"/>
          <w:color w:val="auto"/>
          <w:szCs w:val="21"/>
        </w:rPr>
      </w:pPr>
      <w:r>
        <w:rPr>
          <w:rFonts w:hint="eastAsia" w:ascii="宋体" w:hAnsi="宋体"/>
          <w:color w:val="auto"/>
          <w:sz w:val="24"/>
        </w:rPr>
        <w:t>11.</w:t>
      </w:r>
      <w:bookmarkStart w:id="149" w:name="_Toc389065131"/>
      <w:bookmarkStart w:id="150" w:name="_Toc395382364"/>
      <w:bookmarkStart w:id="151" w:name="_Toc419363487"/>
      <w:bookmarkStart w:id="152" w:name="_Toc419320084"/>
      <w:bookmarkStart w:id="153" w:name="_Toc419321120"/>
      <w:bookmarkStart w:id="154" w:name="_Toc419364211"/>
      <w:bookmarkStart w:id="155" w:name="_Toc433988554"/>
      <w:r>
        <w:rPr>
          <w:rFonts w:hint="eastAsia" w:ascii="宋体" w:hAnsi="宋体" w:eastAsia="宋体"/>
          <w:b w:val="0"/>
          <w:bCs w:val="0"/>
          <w:color w:val="auto"/>
          <w:szCs w:val="21"/>
        </w:rPr>
        <w:t>联系方式</w:t>
      </w:r>
      <w:bookmarkEnd w:id="144"/>
      <w:bookmarkEnd w:id="145"/>
      <w:bookmarkEnd w:id="146"/>
      <w:bookmarkEnd w:id="147"/>
      <w:bookmarkEnd w:id="148"/>
      <w:bookmarkEnd w:id="149"/>
      <w:bookmarkEnd w:id="150"/>
      <w:bookmarkEnd w:id="151"/>
      <w:bookmarkEnd w:id="152"/>
      <w:bookmarkEnd w:id="153"/>
      <w:bookmarkEnd w:id="154"/>
      <w:bookmarkEnd w:id="155"/>
    </w:p>
    <w:p>
      <w:pPr>
        <w:numPr>
          <w:ilvl w:val="0"/>
          <w:numId w:val="1"/>
        </w:numPr>
        <w:spacing w:line="360" w:lineRule="auto"/>
        <w:ind w:left="420" w:leftChars="200"/>
        <w:rPr>
          <w:rFonts w:ascii="宋体" w:hAnsi="宋体" w:cs="宋体"/>
          <w:color w:val="auto"/>
          <w:kern w:val="0"/>
          <w:szCs w:val="21"/>
        </w:rPr>
      </w:pPr>
      <w:r>
        <w:rPr>
          <w:rFonts w:hint="eastAsia" w:ascii="宋体" w:hAnsi="宋体" w:cs="宋体"/>
          <w:color w:val="auto"/>
          <w:kern w:val="0"/>
          <w:szCs w:val="21"/>
        </w:rPr>
        <w:t>招标人：</w:t>
      </w:r>
      <w:r>
        <w:rPr>
          <w:rFonts w:hint="eastAsia" w:ascii="宋体" w:hAnsi="宋体" w:cs="宋体"/>
          <w:color w:val="auto"/>
          <w:kern w:val="0"/>
          <w:szCs w:val="21"/>
          <w:lang w:eastAsia="zh-CN"/>
        </w:rPr>
        <w:t>田林县住房和城乡建设局</w:t>
      </w:r>
    </w:p>
    <w:p>
      <w:pPr>
        <w:spacing w:line="360" w:lineRule="auto"/>
        <w:ind w:left="420" w:leftChars="200" w:firstLine="525" w:firstLineChars="250"/>
        <w:rPr>
          <w:rFonts w:hint="eastAsia" w:ascii="宋体" w:hAnsi="宋体" w:eastAsia="宋体" w:cs="宋体"/>
          <w:color w:val="auto"/>
          <w:kern w:val="0"/>
          <w:szCs w:val="21"/>
          <w:lang w:eastAsia="zh-CN"/>
        </w:rPr>
      </w:pPr>
      <w:r>
        <w:rPr>
          <w:rFonts w:hint="eastAsia" w:ascii="宋体" w:hAnsi="宋体" w:cs="宋体"/>
          <w:color w:val="auto"/>
          <w:kern w:val="0"/>
          <w:szCs w:val="21"/>
        </w:rPr>
        <w:t>地    址：</w:t>
      </w:r>
      <w:r>
        <w:rPr>
          <w:rFonts w:hint="eastAsia" w:ascii="宋体" w:hAnsi="宋体" w:cs="宋体"/>
          <w:color w:val="auto"/>
          <w:kern w:val="0"/>
          <w:szCs w:val="21"/>
          <w:lang w:eastAsia="zh-CN"/>
        </w:rPr>
        <w:t>田林县城东商贸城变电站旁</w:t>
      </w:r>
    </w:p>
    <w:p>
      <w:pPr>
        <w:spacing w:line="360" w:lineRule="auto"/>
        <w:ind w:left="420" w:leftChars="200" w:firstLine="525" w:firstLineChars="250"/>
        <w:rPr>
          <w:rFonts w:ascii="宋体" w:hAnsi="宋体" w:cs="宋体"/>
          <w:color w:val="auto"/>
          <w:kern w:val="0"/>
          <w:szCs w:val="21"/>
        </w:rPr>
      </w:pPr>
      <w:r>
        <w:rPr>
          <w:rFonts w:hint="eastAsia" w:ascii="宋体" w:hAnsi="宋体" w:cs="宋体"/>
          <w:color w:val="auto"/>
          <w:kern w:val="0"/>
          <w:szCs w:val="21"/>
        </w:rPr>
        <w:t>邮    编：533000</w:t>
      </w:r>
    </w:p>
    <w:p>
      <w:pPr>
        <w:spacing w:line="360" w:lineRule="auto"/>
        <w:ind w:left="420" w:leftChars="200" w:firstLine="525" w:firstLineChars="250"/>
        <w:rPr>
          <w:rFonts w:ascii="宋体" w:hAnsi="宋体" w:cs="宋体"/>
          <w:color w:val="auto"/>
          <w:kern w:val="0"/>
          <w:szCs w:val="21"/>
        </w:rPr>
      </w:pPr>
      <w:r>
        <w:rPr>
          <w:rFonts w:hint="eastAsia" w:ascii="宋体" w:hAnsi="宋体" w:cs="宋体"/>
          <w:color w:val="auto"/>
          <w:kern w:val="0"/>
          <w:szCs w:val="21"/>
        </w:rPr>
        <w:t xml:space="preserve">联 系 人： </w:t>
      </w:r>
      <w:r>
        <w:rPr>
          <w:rFonts w:cs="宋体"/>
          <w:color w:val="auto"/>
          <w:lang w:val="zh-CN" w:eastAsia="zh-CN"/>
        </w:rPr>
        <w:t>黎娟</w:t>
      </w:r>
      <w:r>
        <w:rPr>
          <w:rFonts w:hint="eastAsia" w:ascii="宋体" w:hAnsi="宋体" w:cs="宋体"/>
          <w:color w:val="auto"/>
          <w:kern w:val="0"/>
          <w:szCs w:val="21"/>
        </w:rPr>
        <w:t xml:space="preserve">  </w:t>
      </w:r>
    </w:p>
    <w:p>
      <w:pPr>
        <w:spacing w:line="360" w:lineRule="auto"/>
        <w:ind w:left="420" w:leftChars="200" w:firstLine="525" w:firstLineChars="250"/>
        <w:rPr>
          <w:rFonts w:ascii="宋体" w:hAnsi="宋体" w:cs="宋体"/>
          <w:color w:val="auto"/>
          <w:kern w:val="0"/>
          <w:szCs w:val="21"/>
        </w:rPr>
      </w:pPr>
      <w:r>
        <w:rPr>
          <w:rFonts w:hint="eastAsia" w:ascii="宋体" w:hAnsi="宋体" w:cs="宋体"/>
          <w:color w:val="auto"/>
          <w:kern w:val="0"/>
          <w:szCs w:val="21"/>
        </w:rPr>
        <w:t>电    话：</w:t>
      </w:r>
      <w:r>
        <w:rPr>
          <w:rFonts w:cs="宋体"/>
          <w:color w:val="auto"/>
          <w:lang w:val="zh-CN" w:eastAsia="zh-CN"/>
        </w:rPr>
        <w:t>18077674818</w:t>
      </w:r>
    </w:p>
    <w:p>
      <w:pPr>
        <w:numPr>
          <w:ilvl w:val="0"/>
          <w:numId w:val="1"/>
        </w:numPr>
        <w:spacing w:line="360" w:lineRule="auto"/>
        <w:ind w:left="420" w:leftChars="200"/>
        <w:rPr>
          <w:rFonts w:ascii="宋体" w:hAnsi="宋体" w:cs="宋体"/>
          <w:color w:val="auto"/>
          <w:kern w:val="0"/>
          <w:szCs w:val="21"/>
        </w:rPr>
      </w:pPr>
      <w:r>
        <w:rPr>
          <w:rFonts w:hint="eastAsia" w:ascii="宋体" w:hAnsi="宋体" w:cs="宋体"/>
          <w:color w:val="auto"/>
          <w:kern w:val="0"/>
          <w:szCs w:val="21"/>
        </w:rPr>
        <w:t xml:space="preserve">招标代理机构： </w:t>
      </w:r>
      <w:r>
        <w:rPr>
          <w:rFonts w:hint="eastAsia" w:ascii="宋体" w:hAnsi="宋体" w:cs="宋体"/>
          <w:color w:val="auto"/>
          <w:kern w:val="0"/>
          <w:szCs w:val="21"/>
          <w:lang w:eastAsia="zh-CN"/>
        </w:rPr>
        <w:t>广西御和投资有限公司</w:t>
      </w:r>
      <w:r>
        <w:rPr>
          <w:rFonts w:hint="eastAsia" w:ascii="宋体" w:hAnsi="宋体" w:cs="宋体"/>
          <w:color w:val="auto"/>
          <w:kern w:val="0"/>
          <w:szCs w:val="21"/>
        </w:rPr>
        <w:t xml:space="preserve">  </w:t>
      </w:r>
    </w:p>
    <w:p>
      <w:pPr>
        <w:spacing w:line="360" w:lineRule="auto"/>
        <w:ind w:firstLine="1050" w:firstLineChars="500"/>
        <w:rPr>
          <w:rFonts w:hint="eastAsia" w:ascii="宋体" w:hAnsi="宋体" w:eastAsia="宋体" w:cs="宋体"/>
          <w:color w:val="auto"/>
          <w:kern w:val="0"/>
          <w:szCs w:val="21"/>
          <w:lang w:eastAsia="zh-CN"/>
        </w:rPr>
      </w:pPr>
      <w:r>
        <w:rPr>
          <w:rFonts w:hint="eastAsia" w:ascii="宋体" w:hAnsi="宋体" w:cs="宋体"/>
          <w:color w:val="auto"/>
          <w:kern w:val="0"/>
          <w:szCs w:val="21"/>
        </w:rPr>
        <w:t>地     址：</w:t>
      </w:r>
      <w:r>
        <w:rPr>
          <w:rFonts w:hint="eastAsia" w:ascii="宋体" w:hAnsi="宋体" w:cs="宋体"/>
          <w:color w:val="auto"/>
          <w:kern w:val="0"/>
          <w:szCs w:val="21"/>
          <w:lang w:eastAsia="zh-CN"/>
        </w:rPr>
        <w:t>百色市右江区前程路4号长乐星城1幢6层602号</w:t>
      </w:r>
    </w:p>
    <w:p>
      <w:pPr>
        <w:spacing w:line="360" w:lineRule="auto"/>
        <w:ind w:left="368" w:leftChars="175" w:firstLine="630" w:firstLineChars="300"/>
        <w:rPr>
          <w:rFonts w:ascii="宋体" w:hAnsi="宋体" w:cs="宋体"/>
          <w:color w:val="auto"/>
          <w:kern w:val="0"/>
          <w:szCs w:val="21"/>
        </w:rPr>
      </w:pPr>
      <w:r>
        <w:rPr>
          <w:rFonts w:hint="eastAsia" w:ascii="宋体" w:hAnsi="宋体" w:cs="宋体"/>
          <w:color w:val="auto"/>
          <w:kern w:val="0"/>
          <w:szCs w:val="21"/>
        </w:rPr>
        <w:t>邮     编：533000</w:t>
      </w:r>
    </w:p>
    <w:p>
      <w:pPr>
        <w:spacing w:line="360" w:lineRule="auto"/>
        <w:ind w:left="368" w:leftChars="175" w:firstLine="630" w:firstLineChars="300"/>
        <w:rPr>
          <w:rFonts w:hint="eastAsia" w:ascii="宋体" w:hAnsi="宋体" w:eastAsia="宋体" w:cs="宋体"/>
          <w:color w:val="auto"/>
          <w:kern w:val="0"/>
          <w:szCs w:val="21"/>
          <w:lang w:eastAsia="zh-CN"/>
        </w:rPr>
      </w:pPr>
      <w:r>
        <w:rPr>
          <w:rFonts w:hint="eastAsia" w:ascii="宋体" w:hAnsi="宋体" w:cs="宋体"/>
          <w:color w:val="auto"/>
          <w:kern w:val="0"/>
          <w:szCs w:val="21"/>
        </w:rPr>
        <w:t>联  系 人：</w:t>
      </w:r>
      <w:bookmarkStart w:id="156" w:name="_Toc493792042"/>
      <w:bookmarkStart w:id="157" w:name="_Toc493792470"/>
      <w:bookmarkStart w:id="158" w:name="_Toc493792763"/>
      <w:bookmarkStart w:id="159" w:name="_Toc493794182"/>
      <w:bookmarkStart w:id="160" w:name="_Toc493793460"/>
      <w:r>
        <w:rPr>
          <w:rFonts w:hint="eastAsia" w:ascii="宋体" w:hAnsi="宋体" w:cs="宋体"/>
          <w:color w:val="auto"/>
          <w:kern w:val="0"/>
          <w:szCs w:val="21"/>
          <w:lang w:eastAsia="zh-CN"/>
        </w:rPr>
        <w:t>梁建群</w:t>
      </w:r>
    </w:p>
    <w:p>
      <w:pPr>
        <w:spacing w:line="360" w:lineRule="auto"/>
        <w:ind w:left="368" w:leftChars="175" w:firstLine="630" w:firstLineChars="300"/>
        <w:rPr>
          <w:rFonts w:hint="eastAsia" w:ascii="宋体" w:hAnsi="宋体" w:eastAsia="宋体" w:cs="宋体"/>
          <w:color w:val="auto"/>
          <w:kern w:val="0"/>
          <w:szCs w:val="21"/>
          <w:lang w:val="en-US" w:eastAsia="zh-CN"/>
        </w:rPr>
      </w:pPr>
      <w:r>
        <w:rPr>
          <w:rFonts w:hint="eastAsia" w:ascii="宋体" w:hAnsi="宋体" w:cs="宋体"/>
          <w:color w:val="auto"/>
          <w:kern w:val="0"/>
          <w:szCs w:val="21"/>
        </w:rPr>
        <w:t>电   话：</w:t>
      </w:r>
      <w:bookmarkEnd w:id="156"/>
      <w:bookmarkEnd w:id="157"/>
      <w:bookmarkEnd w:id="158"/>
      <w:bookmarkEnd w:id="159"/>
      <w:bookmarkEnd w:id="160"/>
      <w:r>
        <w:rPr>
          <w:rFonts w:hint="eastAsia" w:ascii="宋体" w:hAnsi="宋体" w:cs="宋体"/>
          <w:color w:val="auto"/>
          <w:kern w:val="0"/>
          <w:szCs w:val="21"/>
        </w:rPr>
        <w:t>0776-2</w:t>
      </w:r>
      <w:r>
        <w:rPr>
          <w:rFonts w:hint="eastAsia" w:ascii="宋体" w:hAnsi="宋体" w:cs="宋体"/>
          <w:color w:val="auto"/>
          <w:kern w:val="0"/>
          <w:szCs w:val="21"/>
          <w:lang w:val="en-US" w:eastAsia="zh-CN"/>
        </w:rPr>
        <w:t>893222</w:t>
      </w:r>
      <w:r>
        <w:rPr>
          <w:rFonts w:hint="eastAsia" w:ascii="宋体" w:hAnsi="宋体" w:cs="宋体"/>
          <w:color w:val="auto"/>
          <w:kern w:val="0"/>
          <w:szCs w:val="21"/>
        </w:rPr>
        <w:t>/189</w:t>
      </w:r>
      <w:r>
        <w:rPr>
          <w:rFonts w:hint="eastAsia" w:ascii="宋体" w:hAnsi="宋体" w:cs="宋体"/>
          <w:color w:val="auto"/>
          <w:kern w:val="0"/>
          <w:szCs w:val="21"/>
          <w:lang w:val="en-US" w:eastAsia="zh-CN"/>
        </w:rPr>
        <w:t>77602055</w:t>
      </w:r>
    </w:p>
    <w:p>
      <w:pPr>
        <w:pStyle w:val="4"/>
        <w:pageBreakBefore w:val="0"/>
        <w:kinsoku/>
        <w:wordWrap/>
        <w:overflowPunct/>
        <w:topLinePunct w:val="0"/>
        <w:autoSpaceDE/>
        <w:autoSpaceDN/>
        <w:bidi w:val="0"/>
        <w:adjustRightInd/>
        <w:snapToGrid/>
        <w:spacing w:line="420" w:lineRule="exact"/>
        <w:ind w:firstLine="1050" w:firstLineChars="500"/>
        <w:textAlignment w:val="auto"/>
        <w:rPr>
          <w:rFonts w:hint="eastAsia" w:ascii="宋体" w:hAnsi="宋体" w:cs="宋体"/>
          <w:color w:val="auto"/>
          <w:kern w:val="0"/>
          <w:szCs w:val="21"/>
          <w:lang w:val="en-US" w:eastAsia="zh-CN"/>
        </w:rPr>
      </w:pPr>
      <w:r>
        <w:rPr>
          <w:rFonts w:hint="eastAsia" w:ascii="宋体" w:hAnsi="宋体" w:cs="宋体"/>
          <w:color w:val="auto"/>
          <w:kern w:val="0"/>
          <w:szCs w:val="21"/>
        </w:rPr>
        <w:t>传   真：</w:t>
      </w:r>
      <w:bookmarkEnd w:id="19"/>
      <w:bookmarkEnd w:id="20"/>
      <w:bookmarkEnd w:id="21"/>
      <w:bookmarkEnd w:id="22"/>
      <w:bookmarkEnd w:id="23"/>
      <w:r>
        <w:rPr>
          <w:rFonts w:hint="eastAsia" w:ascii="宋体" w:hAnsi="宋体" w:cs="宋体"/>
          <w:color w:val="auto"/>
          <w:kern w:val="0"/>
          <w:szCs w:val="21"/>
        </w:rPr>
        <w:t>0776-2</w:t>
      </w:r>
      <w:r>
        <w:rPr>
          <w:rFonts w:hint="eastAsia" w:ascii="宋体" w:hAnsi="宋体" w:cs="宋体"/>
          <w:color w:val="auto"/>
          <w:kern w:val="0"/>
          <w:szCs w:val="21"/>
          <w:lang w:val="en-US" w:eastAsia="zh-CN"/>
        </w:rPr>
        <w:t>893222</w:t>
      </w:r>
    </w:p>
    <w:p/>
    <w:bookmarkEnd w:id="13"/>
    <w:bookmarkEnd w:id="14"/>
    <w:bookmarkEnd w:id="15"/>
    <w:bookmarkEnd w:id="16"/>
    <w:bookmarkEnd w:id="17"/>
    <w:bookmarkEnd w:id="18"/>
    <w:p>
      <w:pPr>
        <w:pStyle w:val="6"/>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000000" w:themeColor="text1"/>
          <w:lang w:eastAsia="zh-CN"/>
          <w14:textFill>
            <w14:solidFill>
              <w14:schemeClr w14:val="tx1"/>
            </w14:solidFill>
          </w14:textFill>
        </w:rPr>
      </w:pPr>
    </w:p>
    <w:p>
      <w:pPr>
        <w:pStyle w:val="6"/>
        <w:pageBreakBefore w:val="0"/>
        <w:kinsoku/>
        <w:wordWrap/>
        <w:overflowPunct/>
        <w:topLinePunct w:val="0"/>
        <w:autoSpaceDE/>
        <w:autoSpaceDN/>
        <w:bidi w:val="0"/>
        <w:adjustRightInd/>
        <w:snapToGrid/>
        <w:spacing w:line="440" w:lineRule="exact"/>
        <w:ind w:left="0" w:leftChars="0" w:firstLine="5670" w:firstLineChars="2700"/>
        <w:textAlignment w:val="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广西御和投资有限公司</w:t>
      </w:r>
    </w:p>
    <w:p>
      <w:pPr>
        <w:pStyle w:val="6"/>
        <w:pageBreakBefore w:val="0"/>
        <w:kinsoku/>
        <w:wordWrap/>
        <w:overflowPunct/>
        <w:topLinePunct w:val="0"/>
        <w:autoSpaceDE/>
        <w:autoSpaceDN/>
        <w:bidi w:val="0"/>
        <w:adjustRightInd/>
        <w:snapToGrid/>
        <w:spacing w:line="440" w:lineRule="exact"/>
        <w:ind w:left="0" w:leftChars="0" w:firstLine="5880" w:firstLineChars="28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w:t>
      </w:r>
      <w:r>
        <w:rPr>
          <w:rFonts w:hint="eastAsia" w:ascii="宋体" w:hAnsi="宋体" w:cs="宋体"/>
          <w:color w:val="000000" w:themeColor="text1"/>
          <w:lang w:val="en-US" w:eastAsia="zh-CN"/>
          <w14:textFill>
            <w14:solidFill>
              <w14:schemeClr w14:val="tx1"/>
            </w14:solidFill>
          </w14:textFill>
        </w:rPr>
        <w:t xml:space="preserve">20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 xml:space="preserve"> 12</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 xml:space="preserve"> 25</w:t>
      </w:r>
      <w:bookmarkStart w:id="161" w:name="_GoBack"/>
      <w:bookmarkEnd w:id="161"/>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日   </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70C80"/>
    <w:multiLevelType w:val="singleLevel"/>
    <w:tmpl w:val="58370C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91791"/>
    <w:rsid w:val="10596E19"/>
    <w:rsid w:val="10F57B2A"/>
    <w:rsid w:val="14534F4E"/>
    <w:rsid w:val="1F42248A"/>
    <w:rsid w:val="222D243D"/>
    <w:rsid w:val="241955EA"/>
    <w:rsid w:val="2BA861FF"/>
    <w:rsid w:val="3F2E08F1"/>
    <w:rsid w:val="4EB74A2E"/>
    <w:rsid w:val="5A8B4626"/>
    <w:rsid w:val="5B6B46BB"/>
    <w:rsid w:val="61691ED8"/>
    <w:rsid w:val="63380215"/>
    <w:rsid w:val="65191FA2"/>
    <w:rsid w:val="65AC5A8D"/>
    <w:rsid w:val="67F91791"/>
    <w:rsid w:val="6EC859AB"/>
    <w:rsid w:val="7330218A"/>
    <w:rsid w:val="7FA9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4">
    <w:name w:val="Normal Indent"/>
    <w:basedOn w:val="1"/>
    <w:next w:val="1"/>
    <w:qFormat/>
    <w:uiPriority w:val="0"/>
    <w:pPr>
      <w:ind w:firstLine="420"/>
    </w:pPr>
    <w:rPr>
      <w:rFonts w:asciiTheme="minorHAnsi" w:hAnsiTheme="minorHAnsi" w:cstheme="minorBidi"/>
      <w:szCs w:val="22"/>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1"/>
    <w:qFormat/>
    <w:uiPriority w:val="0"/>
    <w:pPr>
      <w:spacing w:after="120"/>
      <w:ind w:firstLine="420" w:firstLineChars="100"/>
    </w:pPr>
  </w:style>
  <w:style w:type="paragraph" w:customStyle="1" w:styleId="9">
    <w:name w:val="正文5"/>
    <w:qFormat/>
    <w:uiPriority w:val="0"/>
    <w:pPr>
      <w:spacing w:line="384" w:lineRule="auto"/>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2019-09-24T09:09:00Z</dcterms:created>
  <dc:creator>Administrator</dc:creator>
  <cp:lastModifiedBy>Hh</cp:lastModifiedBy>
  <cp:lastPrinted>2019-09-24T11:52:00Z</cp:lastPrinted>
  <dcterms:modified xsi:type="dcterms:W3CDTF">2020-12-25T02:28:04Z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