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2"/>
          <w:szCs w:val="32"/>
          <w:highlight w:val="none"/>
          <w:lang w:eastAsia="zh-CN"/>
        </w:rPr>
      </w:pPr>
      <w:bookmarkStart w:id="0" w:name="OLE_LINK1"/>
      <w:bookmarkStart w:id="1" w:name="OLE_LINK2"/>
      <w:r>
        <w:rPr>
          <w:rFonts w:hint="eastAsia" w:ascii="宋体" w:hAnsi="宋体" w:eastAsia="宋体" w:cs="宋体"/>
          <w:b/>
          <w:bCs/>
          <w:color w:val="auto"/>
          <w:sz w:val="32"/>
          <w:szCs w:val="32"/>
          <w:highlight w:val="none"/>
          <w:lang w:eastAsia="zh-CN"/>
        </w:rPr>
        <w:t>广西御和投资有限公司</w:t>
      </w: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田林县中医医院采购高档全数字化彩色多普勒超声诊断系统项目</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eastAsia="zh-CN"/>
        </w:rPr>
        <w:t>BSZC2020-G1-290310-GXYH</w:t>
      </w:r>
      <w:r>
        <w:rPr>
          <w:rFonts w:hint="eastAsia" w:ascii="宋体" w:hAnsi="宋体" w:eastAsia="宋体" w:cs="宋体"/>
          <w:b/>
          <w:bCs/>
          <w:color w:val="auto"/>
          <w:sz w:val="32"/>
          <w:szCs w:val="32"/>
          <w:highlight w:val="none"/>
        </w:rPr>
        <w:t>）</w:t>
      </w: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公开招标公告</w:t>
      </w:r>
    </w:p>
    <w:p>
      <w:pPr>
        <w:spacing w:line="400" w:lineRule="exact"/>
        <w:ind w:firstLine="420" w:firstLineChars="200"/>
        <w:rPr>
          <w:rFonts w:hint="eastAsia" w:ascii="宋体" w:hAnsi="宋体" w:eastAsia="宋体" w:cs="宋体"/>
          <w:color w:val="auto"/>
          <w:szCs w:val="21"/>
          <w:highlight w:val="none"/>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eastAsia="zh-CN"/>
        </w:rPr>
        <w:t>田林县中医医院采购高档全数字化彩色多普勒超声诊断系统项目</w:t>
      </w:r>
      <w:r>
        <w:rPr>
          <w:rFonts w:hint="eastAsia" w:ascii="宋体" w:hAnsi="宋体" w:eastAsia="宋体" w:cs="宋体"/>
          <w:color w:val="auto"/>
          <w:sz w:val="24"/>
          <w:szCs w:val="24"/>
          <w:u w:val="none"/>
        </w:rPr>
        <w:t xml:space="preserve">招标项目的潜在投标人应在百色市公共资源交易中心网（http://www.bsggzy.org.cn）自行下载招标文件电子版获取招标文件，并于2020年 </w:t>
      </w:r>
      <w:r>
        <w:rPr>
          <w:rFonts w:hint="eastAsia" w:ascii="宋体" w:hAnsi="宋体" w:eastAsia="宋体" w:cs="宋体"/>
          <w:color w:val="auto"/>
          <w:sz w:val="24"/>
          <w:szCs w:val="24"/>
          <w:u w:val="none"/>
          <w:lang w:val="en-US" w:eastAsia="zh-CN"/>
        </w:rPr>
        <w:t xml:space="preserve">12 </w:t>
      </w:r>
      <w:r>
        <w:rPr>
          <w:rFonts w:hint="eastAsia" w:ascii="宋体" w:hAnsi="宋体" w:eastAsia="宋体" w:cs="宋体"/>
          <w:color w:val="auto"/>
          <w:sz w:val="24"/>
          <w:szCs w:val="24"/>
          <w:u w:val="none"/>
        </w:rPr>
        <w:t xml:space="preserve"> 月 </w:t>
      </w:r>
      <w:r>
        <w:rPr>
          <w:rFonts w:hint="eastAsia" w:ascii="宋体" w:hAnsi="宋体" w:eastAsia="宋体" w:cs="宋体"/>
          <w:color w:val="auto"/>
          <w:sz w:val="24"/>
          <w:szCs w:val="24"/>
          <w:u w:val="none"/>
          <w:lang w:val="en-US" w:eastAsia="zh-CN"/>
        </w:rPr>
        <w:t>14</w:t>
      </w:r>
      <w:r>
        <w:rPr>
          <w:rFonts w:hint="eastAsia" w:ascii="宋体" w:hAnsi="宋体" w:eastAsia="宋体" w:cs="宋体"/>
          <w:color w:val="auto"/>
          <w:sz w:val="24"/>
          <w:szCs w:val="24"/>
          <w:u w:val="none"/>
        </w:rPr>
        <w:t xml:space="preserve"> 日上午</w:t>
      </w:r>
      <w:r>
        <w:rPr>
          <w:rFonts w:hint="eastAsia" w:ascii="宋体" w:hAnsi="宋体" w:eastAsia="宋体" w:cs="宋体"/>
          <w:color w:val="auto"/>
          <w:sz w:val="24"/>
          <w:szCs w:val="24"/>
          <w:u w:val="none"/>
          <w:lang w:val="en-US" w:eastAsia="zh-CN"/>
        </w:rPr>
        <w:t xml:space="preserve"> 10</w:t>
      </w:r>
      <w:r>
        <w:rPr>
          <w:rFonts w:hint="eastAsia" w:ascii="宋体" w:hAnsi="宋体" w:eastAsia="宋体" w:cs="宋体"/>
          <w:color w:val="auto"/>
          <w:sz w:val="24"/>
          <w:szCs w:val="24"/>
          <w:u w:val="none"/>
        </w:rPr>
        <w:t xml:space="preserve"> 时 </w:t>
      </w:r>
      <w:r>
        <w:rPr>
          <w:rFonts w:hint="eastAsia" w:ascii="宋体" w:hAnsi="宋体" w:eastAsia="宋体" w:cs="宋体"/>
          <w:color w:val="auto"/>
          <w:sz w:val="24"/>
          <w:szCs w:val="24"/>
          <w:u w:val="none"/>
          <w:lang w:val="en-US" w:eastAsia="zh-CN"/>
        </w:rPr>
        <w:t xml:space="preserve">30 </w:t>
      </w:r>
      <w:r>
        <w:rPr>
          <w:rFonts w:hint="eastAsia" w:ascii="宋体" w:hAnsi="宋体" w:eastAsia="宋体" w:cs="宋体"/>
          <w:color w:val="auto"/>
          <w:sz w:val="24"/>
          <w:szCs w:val="24"/>
          <w:u w:val="none"/>
        </w:rPr>
        <w:t xml:space="preserve"> 分前递交投标文件。</w:t>
      </w: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textAlignment w:val="auto"/>
        <w:rPr>
          <w:rFonts w:hint="eastAsia" w:ascii="宋体" w:hAnsi="宋体" w:eastAsia="宋体" w:cs="宋体"/>
          <w:color w:val="auto"/>
          <w:sz w:val="24"/>
          <w:szCs w:val="24"/>
          <w:u w:val="none"/>
        </w:rPr>
      </w:pPr>
      <w:bookmarkStart w:id="2" w:name="_Toc35393621"/>
      <w:bookmarkStart w:id="3" w:name="_Toc28359079"/>
      <w:bookmarkStart w:id="4" w:name="_Toc35393790"/>
      <w:bookmarkStart w:id="5" w:name="_Toc28359002"/>
      <w:bookmarkStart w:id="6" w:name="_Hlk24379207"/>
      <w:r>
        <w:rPr>
          <w:rFonts w:hint="eastAsia" w:ascii="宋体" w:hAnsi="宋体" w:eastAsia="宋体" w:cs="宋体"/>
          <w:color w:val="auto"/>
          <w:sz w:val="24"/>
          <w:szCs w:val="24"/>
          <w:u w:val="none"/>
        </w:rPr>
        <w:t>一、项目基本情况</w:t>
      </w:r>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项目编号：</w:t>
      </w:r>
      <w:r>
        <w:rPr>
          <w:rFonts w:hint="eastAsia" w:ascii="宋体" w:hAnsi="宋体" w:eastAsia="宋体" w:cs="宋体"/>
          <w:color w:val="auto"/>
          <w:sz w:val="24"/>
          <w:szCs w:val="24"/>
          <w:u w:val="none"/>
          <w:lang w:eastAsia="zh-CN"/>
        </w:rPr>
        <w:t>BSZC2020-G1-290310-GXYH</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项目名称：</w:t>
      </w:r>
      <w:r>
        <w:rPr>
          <w:rFonts w:hint="eastAsia" w:ascii="宋体" w:hAnsi="宋体" w:eastAsia="宋体" w:cs="宋体"/>
          <w:color w:val="auto"/>
          <w:sz w:val="24"/>
          <w:szCs w:val="24"/>
          <w:u w:val="none"/>
          <w:lang w:eastAsia="zh-CN"/>
        </w:rPr>
        <w:t>田林县中医医院采购高档全数字化彩色多普勒超声诊断系统项目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最高限价：人民币</w:t>
      </w:r>
      <w:r>
        <w:rPr>
          <w:rFonts w:hint="eastAsia" w:ascii="宋体" w:hAnsi="宋体" w:eastAsia="宋体" w:cs="宋体"/>
          <w:color w:val="auto"/>
          <w:sz w:val="24"/>
          <w:szCs w:val="24"/>
          <w:u w:val="none"/>
          <w:lang w:eastAsia="zh-CN"/>
        </w:rPr>
        <w:t>贰佰陆拾伍万元整（￥2650000.00）</w:t>
      </w:r>
      <w:r>
        <w:rPr>
          <w:rFonts w:hint="eastAsia" w:ascii="宋体" w:hAnsi="宋体" w:eastAsia="宋体" w:cs="宋体"/>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采购预算：人民币</w:t>
      </w:r>
      <w:r>
        <w:rPr>
          <w:rFonts w:hint="eastAsia" w:ascii="宋体" w:hAnsi="宋体" w:eastAsia="宋体" w:cs="宋体"/>
          <w:color w:val="auto"/>
          <w:sz w:val="24"/>
          <w:szCs w:val="24"/>
          <w:u w:val="none"/>
          <w:lang w:eastAsia="zh-CN"/>
        </w:rPr>
        <w:t>贰佰陆拾伍万元整（￥2650000.00）</w:t>
      </w:r>
      <w:r>
        <w:rPr>
          <w:rFonts w:hint="eastAsia" w:ascii="宋体" w:hAnsi="宋体" w:eastAsia="宋体" w:cs="宋体"/>
          <w:color w:val="auto"/>
          <w:sz w:val="24"/>
          <w:szCs w:val="24"/>
          <w:u w:val="none"/>
        </w:rPr>
        <w:t>；</w:t>
      </w:r>
    </w:p>
    <w:bookmarkEnd w:id="6"/>
    <w:p>
      <w:pPr>
        <w:keepNext w:val="0"/>
        <w:keepLines w:val="0"/>
        <w:pageBreakBefore w:val="0"/>
        <w:widowControl w:val="0"/>
        <w:tabs>
          <w:tab w:val="left" w:pos="2977"/>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合同履行</w:t>
      </w:r>
      <w:r>
        <w:rPr>
          <w:rFonts w:hint="eastAsia" w:ascii="宋体" w:hAnsi="宋体" w:eastAsia="宋体" w:cs="宋体"/>
          <w:color w:val="auto"/>
          <w:kern w:val="0"/>
          <w:sz w:val="24"/>
          <w:szCs w:val="24"/>
          <w:u w:val="none"/>
        </w:rPr>
        <w:t>期限</w:t>
      </w:r>
      <w:r>
        <w:rPr>
          <w:rFonts w:hint="eastAsia" w:ascii="宋体" w:hAnsi="宋体" w:eastAsia="宋体" w:cs="宋体"/>
          <w:color w:val="auto"/>
          <w:kern w:val="0"/>
          <w:sz w:val="24"/>
          <w:szCs w:val="24"/>
          <w:u w:val="none"/>
          <w:lang w:eastAsia="zh-CN"/>
        </w:rPr>
        <w:t>：合同生效后60日历日内交货并安装调试完毕并通过验收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采购需求：具体内容详见附件：采购需求</w:t>
      </w: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textAlignment w:val="auto"/>
        <w:rPr>
          <w:rFonts w:hint="eastAsia" w:ascii="宋体" w:hAnsi="宋体" w:eastAsia="宋体" w:cs="宋体"/>
          <w:color w:val="auto"/>
          <w:sz w:val="24"/>
          <w:szCs w:val="24"/>
          <w:u w:val="none"/>
        </w:rPr>
      </w:pPr>
      <w:bookmarkStart w:id="7" w:name="_Toc35393791"/>
      <w:bookmarkStart w:id="8" w:name="_Toc28359003"/>
      <w:bookmarkStart w:id="9" w:name="_Toc28359080"/>
      <w:bookmarkStart w:id="10" w:name="_Toc35393622"/>
      <w:r>
        <w:rPr>
          <w:rFonts w:hint="eastAsia" w:ascii="宋体" w:hAnsi="宋体" w:eastAsia="宋体" w:cs="宋体"/>
          <w:color w:val="auto"/>
          <w:sz w:val="24"/>
          <w:szCs w:val="24"/>
          <w:u w:val="none"/>
        </w:rPr>
        <w:t>二、申请人的资格要求：</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400" w:lineRule="exact"/>
        <w:ind w:firstLine="466" w:firstLineChars="200"/>
        <w:textAlignment w:val="auto"/>
        <w:rPr>
          <w:rFonts w:hint="eastAsia" w:ascii="宋体" w:hAnsi="宋体" w:eastAsia="宋体" w:cs="宋体"/>
          <w:b/>
          <w:color w:val="auto"/>
          <w:spacing w:val="-4"/>
          <w:sz w:val="24"/>
          <w:szCs w:val="24"/>
          <w:u w:val="none"/>
        </w:rPr>
      </w:pPr>
      <w:bookmarkStart w:id="11" w:name="_Toc35393792"/>
      <w:bookmarkStart w:id="12" w:name="_Toc35393623"/>
      <w:bookmarkStart w:id="13" w:name="_Toc28359081"/>
      <w:bookmarkStart w:id="14" w:name="_Toc28359004"/>
      <w:r>
        <w:rPr>
          <w:rFonts w:hint="eastAsia" w:ascii="宋体" w:hAnsi="宋体" w:eastAsia="宋体" w:cs="宋体"/>
          <w:b/>
          <w:color w:val="auto"/>
          <w:spacing w:val="-4"/>
          <w:sz w:val="24"/>
          <w:szCs w:val="24"/>
          <w:u w:val="none"/>
        </w:rPr>
        <w:t>1、符合《中华人民共和国政府采购法》第二十二条规定；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00" w:lineRule="exact"/>
        <w:ind w:firstLine="466" w:firstLineChars="200"/>
        <w:textAlignment w:val="auto"/>
        <w:rPr>
          <w:rFonts w:hint="eastAsia" w:ascii="宋体" w:hAnsi="宋体" w:eastAsia="宋体" w:cs="宋体"/>
          <w:b/>
          <w:color w:val="auto"/>
          <w:spacing w:val="-4"/>
          <w:sz w:val="24"/>
          <w:szCs w:val="24"/>
          <w:u w:val="none"/>
        </w:rPr>
      </w:pPr>
      <w:r>
        <w:rPr>
          <w:rFonts w:hint="eastAsia" w:ascii="宋体" w:hAnsi="宋体" w:eastAsia="宋体" w:cs="宋体"/>
          <w:b/>
          <w:color w:val="auto"/>
          <w:spacing w:val="-4"/>
          <w:sz w:val="24"/>
          <w:szCs w:val="24"/>
          <w:u w:val="none"/>
        </w:rPr>
        <w:t>2、国内注册（指按国家有关规定要求注册的），具有提供本次招标采购货物及服务能力的供应商；</w:t>
      </w:r>
    </w:p>
    <w:p>
      <w:pPr>
        <w:keepNext w:val="0"/>
        <w:keepLines w:val="0"/>
        <w:pageBreakBefore w:val="0"/>
        <w:widowControl w:val="0"/>
        <w:kinsoku/>
        <w:wordWrap/>
        <w:overflowPunct/>
        <w:topLinePunct w:val="0"/>
        <w:autoSpaceDE/>
        <w:autoSpaceDN/>
        <w:bidi w:val="0"/>
        <w:adjustRightInd/>
        <w:snapToGrid/>
        <w:spacing w:line="400" w:lineRule="exact"/>
        <w:ind w:firstLine="466" w:firstLineChars="200"/>
        <w:textAlignment w:val="auto"/>
        <w:rPr>
          <w:rFonts w:hint="eastAsia" w:ascii="宋体" w:hAnsi="宋体" w:eastAsia="宋体" w:cs="宋体"/>
          <w:b/>
          <w:color w:val="auto"/>
          <w:spacing w:val="-4"/>
          <w:sz w:val="24"/>
          <w:szCs w:val="24"/>
          <w:u w:val="none"/>
          <w:lang w:val="en-US" w:eastAsia="zh-CN"/>
        </w:rPr>
      </w:pPr>
      <w:r>
        <w:rPr>
          <w:rFonts w:hint="eastAsia" w:ascii="宋体" w:hAnsi="宋体" w:eastAsia="宋体" w:cs="宋体"/>
          <w:b/>
          <w:color w:val="auto"/>
          <w:spacing w:val="-4"/>
          <w:sz w:val="24"/>
          <w:szCs w:val="24"/>
          <w:u w:val="none"/>
          <w:lang w:val="en-US" w:eastAsia="zh-CN"/>
        </w:rPr>
        <w:t>3、具备由食品药品监督管理部门颁发的有效的证件（涉及第二类、第三类医疗器械时提供，一类医疗器械如有可提供，非医疗器械不需提供）（生产企业竞标的须提供医疗器械生产企业许可证；经营企业经营第二类医疗器械的须提供医疗器械经营企业许可证或第二类医疗器械经营企业备案凭证，经营第三类医疗器械的须提供医疗器械经营企业许可证，一类医疗器械如有可提供，非医疗器械不需提供）</w:t>
      </w:r>
    </w:p>
    <w:p>
      <w:pPr>
        <w:keepNext w:val="0"/>
        <w:keepLines w:val="0"/>
        <w:pageBreakBefore w:val="0"/>
        <w:widowControl w:val="0"/>
        <w:kinsoku/>
        <w:wordWrap/>
        <w:overflowPunct/>
        <w:topLinePunct w:val="0"/>
        <w:autoSpaceDE/>
        <w:autoSpaceDN/>
        <w:bidi w:val="0"/>
        <w:adjustRightInd/>
        <w:snapToGrid/>
        <w:spacing w:line="400" w:lineRule="exact"/>
        <w:ind w:firstLine="466" w:firstLineChars="200"/>
        <w:textAlignment w:val="auto"/>
        <w:rPr>
          <w:rFonts w:hint="eastAsia" w:ascii="宋体" w:hAnsi="宋体" w:eastAsia="宋体" w:cs="宋体"/>
          <w:b/>
          <w:color w:val="auto"/>
          <w:spacing w:val="-4"/>
          <w:sz w:val="24"/>
          <w:szCs w:val="24"/>
          <w:u w:val="none"/>
        </w:rPr>
      </w:pPr>
      <w:r>
        <w:rPr>
          <w:rFonts w:hint="eastAsia" w:ascii="宋体" w:hAnsi="宋体" w:eastAsia="宋体" w:cs="宋体"/>
          <w:b/>
          <w:color w:val="auto"/>
          <w:spacing w:val="-4"/>
          <w:sz w:val="24"/>
          <w:szCs w:val="24"/>
          <w:u w:val="none"/>
          <w:lang w:val="en-US" w:eastAsia="zh-CN"/>
        </w:rPr>
        <w:t>4</w:t>
      </w:r>
      <w:r>
        <w:rPr>
          <w:rFonts w:hint="eastAsia" w:ascii="宋体" w:hAnsi="宋体" w:eastAsia="宋体" w:cs="宋体"/>
          <w:b/>
          <w:color w:val="auto"/>
          <w:spacing w:val="-4"/>
          <w:sz w:val="24"/>
          <w:szCs w:val="24"/>
          <w:u w:val="none"/>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400" w:lineRule="exact"/>
        <w:ind w:firstLine="466" w:firstLineChars="200"/>
        <w:textAlignment w:val="auto"/>
        <w:rPr>
          <w:rFonts w:hint="eastAsia" w:ascii="宋体" w:hAnsi="宋体" w:eastAsia="宋体" w:cs="宋体"/>
          <w:b/>
          <w:color w:val="auto"/>
          <w:spacing w:val="-4"/>
          <w:sz w:val="24"/>
          <w:szCs w:val="24"/>
          <w:u w:val="none"/>
        </w:rPr>
      </w:pPr>
      <w:r>
        <w:rPr>
          <w:rFonts w:hint="eastAsia" w:ascii="宋体" w:hAnsi="宋体" w:eastAsia="宋体" w:cs="宋体"/>
          <w:b/>
          <w:color w:val="auto"/>
          <w:spacing w:val="-4"/>
          <w:sz w:val="24"/>
          <w:szCs w:val="24"/>
          <w:u w:val="none"/>
          <w:lang w:val="en-US" w:eastAsia="zh-CN"/>
        </w:rPr>
        <w:t>5</w:t>
      </w:r>
      <w:r>
        <w:rPr>
          <w:rFonts w:hint="eastAsia" w:ascii="宋体" w:hAnsi="宋体" w:eastAsia="宋体" w:cs="宋体"/>
          <w:b/>
          <w:color w:val="auto"/>
          <w:spacing w:val="-4"/>
          <w:sz w:val="24"/>
          <w:szCs w:val="24"/>
          <w:u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400" w:lineRule="exact"/>
        <w:ind w:firstLine="466" w:firstLineChars="200"/>
        <w:textAlignment w:val="auto"/>
        <w:rPr>
          <w:rFonts w:hint="eastAsia" w:ascii="宋体" w:hAnsi="宋体" w:eastAsia="宋体" w:cs="宋体"/>
          <w:b/>
          <w:color w:val="auto"/>
          <w:spacing w:val="-4"/>
          <w:sz w:val="24"/>
          <w:szCs w:val="24"/>
          <w:u w:val="none"/>
        </w:rPr>
      </w:pPr>
      <w:r>
        <w:rPr>
          <w:rFonts w:hint="eastAsia" w:ascii="宋体" w:hAnsi="宋体" w:eastAsia="宋体" w:cs="宋体"/>
          <w:b/>
          <w:color w:val="auto"/>
          <w:spacing w:val="-4"/>
          <w:sz w:val="24"/>
          <w:szCs w:val="24"/>
          <w:u w:val="none"/>
          <w:lang w:val="en-US" w:eastAsia="zh-CN"/>
        </w:rPr>
        <w:t>6</w:t>
      </w:r>
      <w:r>
        <w:rPr>
          <w:rFonts w:hint="eastAsia" w:ascii="宋体" w:hAnsi="宋体" w:eastAsia="宋体" w:cs="宋体"/>
          <w:b/>
          <w:color w:val="auto"/>
          <w:spacing w:val="-4"/>
          <w:sz w:val="24"/>
          <w:szCs w:val="24"/>
          <w:u w:val="none"/>
        </w:rPr>
        <w:t>、本项目不接受联合体投标。</w:t>
      </w: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三、获取招标文件</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400" w:lineRule="exact"/>
        <w:ind w:firstLine="466" w:firstLineChars="200"/>
        <w:textAlignment w:val="auto"/>
        <w:rPr>
          <w:rFonts w:hint="eastAsia" w:ascii="宋体" w:hAnsi="宋体" w:eastAsia="宋体" w:cs="宋体"/>
          <w:b/>
          <w:color w:val="auto"/>
          <w:spacing w:val="-4"/>
          <w:sz w:val="24"/>
          <w:szCs w:val="24"/>
          <w:u w:val="none"/>
        </w:rPr>
      </w:pPr>
      <w:r>
        <w:rPr>
          <w:rFonts w:hint="eastAsia" w:ascii="宋体" w:hAnsi="宋体" w:eastAsia="宋体" w:cs="宋体"/>
          <w:b/>
          <w:color w:val="auto"/>
          <w:spacing w:val="-4"/>
          <w:sz w:val="24"/>
          <w:szCs w:val="24"/>
          <w:u w:val="none"/>
        </w:rPr>
        <w:t xml:space="preserve">本项目采用不记名方式自行下载招标文件。潜在投标人均可于2020年 </w:t>
      </w:r>
      <w:r>
        <w:rPr>
          <w:rFonts w:hint="eastAsia" w:ascii="宋体" w:hAnsi="宋体" w:eastAsia="宋体" w:cs="宋体"/>
          <w:b/>
          <w:color w:val="auto"/>
          <w:spacing w:val="-4"/>
          <w:sz w:val="24"/>
          <w:szCs w:val="24"/>
          <w:u w:val="none"/>
          <w:lang w:val="en-US" w:eastAsia="zh-CN"/>
        </w:rPr>
        <w:t xml:space="preserve">11 </w:t>
      </w:r>
      <w:r>
        <w:rPr>
          <w:rFonts w:hint="eastAsia" w:ascii="宋体" w:hAnsi="宋体" w:eastAsia="宋体" w:cs="宋体"/>
          <w:b/>
          <w:color w:val="auto"/>
          <w:spacing w:val="-4"/>
          <w:sz w:val="24"/>
          <w:szCs w:val="24"/>
          <w:u w:val="none"/>
        </w:rPr>
        <w:t xml:space="preserve"> 月 </w:t>
      </w:r>
      <w:r>
        <w:rPr>
          <w:rFonts w:hint="eastAsia" w:ascii="宋体" w:hAnsi="宋体" w:eastAsia="宋体" w:cs="宋体"/>
          <w:b/>
          <w:color w:val="auto"/>
          <w:spacing w:val="-4"/>
          <w:sz w:val="24"/>
          <w:szCs w:val="24"/>
          <w:u w:val="none"/>
          <w:lang w:val="en-US" w:eastAsia="zh-CN"/>
        </w:rPr>
        <w:t xml:space="preserve"> 24</w:t>
      </w:r>
      <w:r>
        <w:rPr>
          <w:rFonts w:hint="eastAsia" w:ascii="宋体" w:hAnsi="宋体" w:eastAsia="宋体" w:cs="宋体"/>
          <w:b/>
          <w:color w:val="auto"/>
          <w:spacing w:val="-4"/>
          <w:sz w:val="24"/>
          <w:szCs w:val="24"/>
          <w:u w:val="none"/>
        </w:rPr>
        <w:t xml:space="preserve"> 日至2020年</w:t>
      </w:r>
      <w:r>
        <w:rPr>
          <w:rFonts w:hint="eastAsia" w:ascii="宋体" w:hAnsi="宋体" w:eastAsia="宋体" w:cs="宋体"/>
          <w:b/>
          <w:color w:val="auto"/>
          <w:spacing w:val="-4"/>
          <w:sz w:val="24"/>
          <w:szCs w:val="24"/>
          <w:u w:val="none"/>
          <w:lang w:val="en-US" w:eastAsia="zh-CN"/>
        </w:rPr>
        <w:t xml:space="preserve"> 11 </w:t>
      </w:r>
      <w:r>
        <w:rPr>
          <w:rFonts w:hint="eastAsia" w:ascii="宋体" w:hAnsi="宋体" w:eastAsia="宋体" w:cs="宋体"/>
          <w:b/>
          <w:color w:val="auto"/>
          <w:spacing w:val="-4"/>
          <w:sz w:val="24"/>
          <w:szCs w:val="24"/>
          <w:u w:val="none"/>
        </w:rPr>
        <w:t>月</w:t>
      </w:r>
      <w:r>
        <w:rPr>
          <w:rFonts w:hint="eastAsia" w:ascii="宋体" w:hAnsi="宋体" w:eastAsia="宋体" w:cs="宋体"/>
          <w:b/>
          <w:color w:val="auto"/>
          <w:spacing w:val="-4"/>
          <w:sz w:val="24"/>
          <w:szCs w:val="24"/>
          <w:u w:val="none"/>
          <w:lang w:val="en-US" w:eastAsia="zh-CN"/>
        </w:rPr>
        <w:t xml:space="preserve"> 30</w:t>
      </w:r>
      <w:r>
        <w:rPr>
          <w:rFonts w:hint="eastAsia" w:ascii="宋体" w:hAnsi="宋体" w:eastAsia="宋体" w:cs="宋体"/>
          <w:b/>
          <w:color w:val="auto"/>
          <w:spacing w:val="-4"/>
          <w:sz w:val="24"/>
          <w:szCs w:val="24"/>
          <w:u w:val="none"/>
        </w:rPr>
        <w:t xml:space="preserve"> 日止（逾期下载投标无效）在百色市公共资源交易中心网（http://www.bsggzy.org.cn）自行下载招标文件电子版。</w:t>
      </w:r>
    </w:p>
    <w:p>
      <w:pPr>
        <w:keepNext w:val="0"/>
        <w:keepLines w:val="0"/>
        <w:pageBreakBefore w:val="0"/>
        <w:widowControl w:val="0"/>
        <w:kinsoku/>
        <w:wordWrap/>
        <w:overflowPunct/>
        <w:topLinePunct w:val="0"/>
        <w:autoSpaceDE/>
        <w:autoSpaceDN/>
        <w:bidi w:val="0"/>
        <w:adjustRightInd/>
        <w:snapToGrid/>
        <w:spacing w:line="400" w:lineRule="exact"/>
        <w:ind w:firstLine="466" w:firstLineChars="200"/>
        <w:textAlignment w:val="auto"/>
        <w:rPr>
          <w:rFonts w:hint="eastAsia" w:ascii="宋体" w:hAnsi="宋体" w:eastAsia="宋体" w:cs="宋体"/>
          <w:b/>
          <w:color w:val="auto"/>
          <w:spacing w:val="-4"/>
          <w:sz w:val="24"/>
          <w:szCs w:val="24"/>
          <w:u w:val="none"/>
        </w:rPr>
      </w:pPr>
      <w:r>
        <w:rPr>
          <w:rFonts w:hint="eastAsia" w:ascii="宋体" w:hAnsi="宋体" w:eastAsia="宋体" w:cs="宋体"/>
          <w:b/>
          <w:color w:val="auto"/>
          <w:spacing w:val="-4"/>
          <w:sz w:val="24"/>
          <w:szCs w:val="24"/>
          <w:u w:val="none"/>
        </w:rPr>
        <w:t>未在政采云注册的供应商可在获取招标文件后登录政采云（https://www.zcygov.cn/）进行注册，如在操作过程中遇到问题或者需要技术支持，请致电政采云客服热线：400-881-7190。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kern w:val="0"/>
          <w:sz w:val="24"/>
          <w:szCs w:val="24"/>
          <w:u w:val="none"/>
        </w:rPr>
      </w:pPr>
      <w:r>
        <w:rPr>
          <w:rFonts w:hint="eastAsia" w:ascii="宋体" w:hAnsi="宋体" w:eastAsia="宋体" w:cs="宋体"/>
          <w:color w:val="auto"/>
          <w:sz w:val="24"/>
          <w:szCs w:val="24"/>
          <w:u w:val="none"/>
        </w:rPr>
        <w:t>四、投标保证金：</w:t>
      </w:r>
      <w:r>
        <w:rPr>
          <w:rFonts w:hint="eastAsia" w:ascii="宋体" w:hAnsi="宋体" w:eastAsia="宋体" w:cs="宋体"/>
          <w:b/>
          <w:color w:val="auto"/>
          <w:kern w:val="0"/>
          <w:sz w:val="24"/>
          <w:szCs w:val="24"/>
          <w:u w:val="none"/>
        </w:rPr>
        <w:t>人民币</w:t>
      </w:r>
      <w:r>
        <w:rPr>
          <w:rFonts w:hint="eastAsia" w:ascii="宋体" w:hAnsi="宋体" w:eastAsia="宋体" w:cs="宋体"/>
          <w:b/>
          <w:color w:val="auto"/>
          <w:kern w:val="0"/>
          <w:sz w:val="24"/>
          <w:szCs w:val="24"/>
          <w:u w:val="none"/>
          <w:lang w:eastAsia="zh-CN"/>
        </w:rPr>
        <w:t>叁万元整(￥30000.00)</w:t>
      </w:r>
      <w:r>
        <w:rPr>
          <w:rFonts w:hint="eastAsia" w:ascii="宋体" w:hAnsi="宋体" w:eastAsia="宋体" w:cs="宋体"/>
          <w:b/>
          <w:color w:val="auto"/>
          <w:kern w:val="0"/>
          <w:sz w:val="24"/>
          <w:szCs w:val="24"/>
          <w:u w:val="none"/>
        </w:rPr>
        <w:t>；</w:t>
      </w: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ind w:firstLine="482" w:firstLineChars="200"/>
        <w:textAlignment w:val="auto"/>
        <w:rPr>
          <w:rFonts w:hint="eastAsia" w:ascii="宋体" w:hAnsi="宋体" w:eastAsia="宋体" w:cs="宋体"/>
          <w:color w:val="auto"/>
          <w:kern w:val="0"/>
          <w:sz w:val="24"/>
          <w:szCs w:val="24"/>
          <w:u w:val="none"/>
        </w:rPr>
      </w:pPr>
      <w:r>
        <w:rPr>
          <w:rFonts w:hint="eastAsia" w:ascii="宋体" w:hAnsi="宋体" w:eastAsia="宋体" w:cs="宋体"/>
          <w:b/>
          <w:color w:val="auto"/>
          <w:kern w:val="0"/>
          <w:sz w:val="24"/>
          <w:szCs w:val="24"/>
          <w:u w:val="none"/>
        </w:rPr>
        <w:t>投标保证金的形式：银行转账、电汇或网上支付、支票、汇票、本票或者银行，保险机构出具的保函，禁止采用现钞交纳方式。采用银行转账、电汇或网上支付形式的，在投标时间截止时间前交到百色市公共资源交易中心指定账户【具体账号信息详见招标文件】；采用支票、汇票、本票或者银行，保险机构出具的保函等形式的，在投标时间截止时间前，投标人应当在递交投标文件的同时递交单独密封的保函原件。否则视为无效投标保证金。</w:t>
      </w: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textAlignment w:val="auto"/>
        <w:rPr>
          <w:rFonts w:hint="eastAsia" w:ascii="宋体" w:hAnsi="宋体" w:eastAsia="宋体" w:cs="宋体"/>
          <w:color w:val="auto"/>
          <w:sz w:val="24"/>
          <w:szCs w:val="24"/>
          <w:u w:val="none"/>
        </w:rPr>
      </w:pPr>
      <w:bookmarkStart w:id="15" w:name="_Toc28359005"/>
      <w:bookmarkStart w:id="16" w:name="_Toc28359082"/>
      <w:bookmarkStart w:id="17" w:name="_Toc35393793"/>
      <w:bookmarkStart w:id="18" w:name="_Toc35393624"/>
      <w:r>
        <w:rPr>
          <w:rFonts w:hint="eastAsia" w:ascii="宋体" w:hAnsi="宋体" w:eastAsia="宋体" w:cs="宋体"/>
          <w:color w:val="auto"/>
          <w:sz w:val="24"/>
          <w:szCs w:val="24"/>
          <w:u w:val="none"/>
        </w:rPr>
        <w:t>五、</w:t>
      </w:r>
      <w:bookmarkEnd w:id="15"/>
      <w:bookmarkEnd w:id="16"/>
      <w:bookmarkEnd w:id="17"/>
      <w:bookmarkEnd w:id="18"/>
      <w:r>
        <w:rPr>
          <w:rFonts w:hint="eastAsia" w:ascii="宋体" w:hAnsi="宋体" w:eastAsia="宋体" w:cs="宋体"/>
          <w:color w:val="auto"/>
          <w:sz w:val="24"/>
          <w:szCs w:val="24"/>
          <w:u w:val="none"/>
        </w:rPr>
        <w:t>投标截止时间和地点</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sz w:val="24"/>
          <w:szCs w:val="24"/>
          <w:u w:val="none"/>
        </w:rPr>
      </w:pPr>
      <w:r>
        <w:rPr>
          <w:rFonts w:hint="eastAsia" w:ascii="宋体" w:hAnsi="宋体" w:eastAsia="宋体" w:cs="宋体"/>
          <w:b/>
          <w:color w:val="auto"/>
          <w:sz w:val="24"/>
          <w:szCs w:val="24"/>
          <w:u w:val="none"/>
        </w:rPr>
        <w:t xml:space="preserve">投标人应于2020年 </w:t>
      </w:r>
      <w:r>
        <w:rPr>
          <w:rFonts w:hint="eastAsia" w:ascii="宋体" w:hAnsi="宋体" w:eastAsia="宋体" w:cs="宋体"/>
          <w:b/>
          <w:color w:val="auto"/>
          <w:sz w:val="24"/>
          <w:szCs w:val="24"/>
          <w:u w:val="none"/>
          <w:lang w:val="en-US" w:eastAsia="zh-CN"/>
        </w:rPr>
        <w:t xml:space="preserve">12 </w:t>
      </w:r>
      <w:r>
        <w:rPr>
          <w:rFonts w:hint="eastAsia" w:ascii="宋体" w:hAnsi="宋体" w:eastAsia="宋体" w:cs="宋体"/>
          <w:b/>
          <w:color w:val="auto"/>
          <w:sz w:val="24"/>
          <w:szCs w:val="24"/>
          <w:u w:val="none"/>
        </w:rPr>
        <w:t xml:space="preserve"> 月 </w:t>
      </w:r>
      <w:r>
        <w:rPr>
          <w:rFonts w:hint="eastAsia" w:ascii="宋体" w:hAnsi="宋体" w:eastAsia="宋体" w:cs="宋体"/>
          <w:b/>
          <w:color w:val="auto"/>
          <w:sz w:val="24"/>
          <w:szCs w:val="24"/>
          <w:u w:val="none"/>
          <w:lang w:val="en-US" w:eastAsia="zh-CN"/>
        </w:rPr>
        <w:t xml:space="preserve">14 </w:t>
      </w:r>
      <w:r>
        <w:rPr>
          <w:rFonts w:hint="eastAsia" w:ascii="宋体" w:hAnsi="宋体" w:eastAsia="宋体" w:cs="宋体"/>
          <w:b/>
          <w:color w:val="auto"/>
          <w:sz w:val="24"/>
          <w:szCs w:val="24"/>
          <w:u w:val="none"/>
        </w:rPr>
        <w:t xml:space="preserve"> 日上午 </w:t>
      </w:r>
      <w:r>
        <w:rPr>
          <w:rFonts w:hint="eastAsia" w:ascii="宋体" w:hAnsi="宋体" w:eastAsia="宋体" w:cs="宋体"/>
          <w:b/>
          <w:color w:val="auto"/>
          <w:sz w:val="24"/>
          <w:szCs w:val="24"/>
          <w:u w:val="none"/>
          <w:lang w:val="en-US" w:eastAsia="zh-CN"/>
        </w:rPr>
        <w:t xml:space="preserve">10  </w:t>
      </w:r>
      <w:r>
        <w:rPr>
          <w:rFonts w:hint="eastAsia" w:ascii="宋体" w:hAnsi="宋体" w:eastAsia="宋体" w:cs="宋体"/>
          <w:b/>
          <w:color w:val="auto"/>
          <w:sz w:val="24"/>
          <w:szCs w:val="24"/>
          <w:u w:val="none"/>
        </w:rPr>
        <w:t xml:space="preserve">时 </w:t>
      </w:r>
      <w:r>
        <w:rPr>
          <w:rFonts w:hint="eastAsia" w:ascii="宋体" w:hAnsi="宋体" w:eastAsia="宋体" w:cs="宋体"/>
          <w:b/>
          <w:color w:val="auto"/>
          <w:sz w:val="24"/>
          <w:szCs w:val="24"/>
          <w:u w:val="none"/>
          <w:lang w:val="en-US" w:eastAsia="zh-CN"/>
        </w:rPr>
        <w:t xml:space="preserve"> 30 </w:t>
      </w:r>
      <w:r>
        <w:rPr>
          <w:rFonts w:hint="eastAsia" w:ascii="宋体" w:hAnsi="宋体" w:eastAsia="宋体" w:cs="宋体"/>
          <w:b/>
          <w:color w:val="auto"/>
          <w:sz w:val="24"/>
          <w:szCs w:val="24"/>
          <w:u w:val="none"/>
        </w:rPr>
        <w:t xml:space="preserve"> 分前将投标文件密封送交到</w:t>
      </w:r>
      <w:r>
        <w:rPr>
          <w:rFonts w:hint="eastAsia" w:ascii="宋体" w:hAnsi="宋体" w:eastAsia="宋体" w:cs="宋体"/>
          <w:b/>
          <w:color w:val="auto"/>
          <w:sz w:val="24"/>
          <w:szCs w:val="24"/>
          <w:u w:val="none"/>
          <w:lang w:eastAsia="zh-CN"/>
        </w:rPr>
        <w:t>百色市公共资源交易中心开标厅(百色园博园政务服务中心三楼，具体开标厅详见显示屏安排）</w:t>
      </w:r>
      <w:r>
        <w:rPr>
          <w:rFonts w:hint="eastAsia" w:ascii="宋体" w:hAnsi="宋体" w:eastAsia="宋体" w:cs="宋体"/>
          <w:b/>
          <w:color w:val="auto"/>
          <w:sz w:val="24"/>
          <w:szCs w:val="24"/>
          <w:u w:val="none"/>
        </w:rPr>
        <w:t>，逾期送达或未密封将予以拒收（或作无效投标文件处理）。</w:t>
      </w: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六、开标时间及地点</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sz w:val="24"/>
          <w:szCs w:val="24"/>
          <w:u w:val="none"/>
          <w:lang w:eastAsia="zh-CN"/>
        </w:rPr>
      </w:pPr>
      <w:r>
        <w:rPr>
          <w:rFonts w:hint="eastAsia" w:ascii="宋体" w:hAnsi="宋体" w:eastAsia="宋体" w:cs="宋体"/>
          <w:b/>
          <w:color w:val="auto"/>
          <w:sz w:val="24"/>
          <w:szCs w:val="24"/>
          <w:u w:val="none"/>
        </w:rPr>
        <w:t xml:space="preserve">本次招标将于2020年 </w:t>
      </w:r>
      <w:r>
        <w:rPr>
          <w:rFonts w:hint="eastAsia" w:ascii="宋体" w:hAnsi="宋体" w:eastAsia="宋体" w:cs="宋体"/>
          <w:b/>
          <w:color w:val="auto"/>
          <w:sz w:val="24"/>
          <w:szCs w:val="24"/>
          <w:u w:val="none"/>
          <w:lang w:val="en-US" w:eastAsia="zh-CN"/>
        </w:rPr>
        <w:t xml:space="preserve"> 12</w:t>
      </w:r>
      <w:r>
        <w:rPr>
          <w:rFonts w:hint="eastAsia" w:ascii="宋体" w:hAnsi="宋体" w:eastAsia="宋体" w:cs="宋体"/>
          <w:b/>
          <w:color w:val="auto"/>
          <w:sz w:val="24"/>
          <w:szCs w:val="24"/>
          <w:u w:val="none"/>
        </w:rPr>
        <w:t xml:space="preserve"> 月 </w:t>
      </w:r>
      <w:r>
        <w:rPr>
          <w:rFonts w:hint="eastAsia" w:ascii="宋体" w:hAnsi="宋体" w:eastAsia="宋体" w:cs="宋体"/>
          <w:b/>
          <w:color w:val="auto"/>
          <w:sz w:val="24"/>
          <w:szCs w:val="24"/>
          <w:u w:val="none"/>
          <w:lang w:val="en-US" w:eastAsia="zh-CN"/>
        </w:rPr>
        <w:t xml:space="preserve"> 14</w:t>
      </w:r>
      <w:r>
        <w:rPr>
          <w:rFonts w:hint="eastAsia" w:ascii="宋体" w:hAnsi="宋体" w:eastAsia="宋体" w:cs="宋体"/>
          <w:b/>
          <w:color w:val="auto"/>
          <w:sz w:val="24"/>
          <w:szCs w:val="24"/>
          <w:u w:val="none"/>
        </w:rPr>
        <w:t xml:space="preserve"> 日上午 </w:t>
      </w:r>
      <w:r>
        <w:rPr>
          <w:rFonts w:hint="eastAsia" w:ascii="宋体" w:hAnsi="宋体" w:eastAsia="宋体" w:cs="宋体"/>
          <w:b/>
          <w:color w:val="auto"/>
          <w:sz w:val="24"/>
          <w:szCs w:val="24"/>
          <w:u w:val="none"/>
          <w:lang w:val="en-US" w:eastAsia="zh-CN"/>
        </w:rPr>
        <w:t xml:space="preserve">10 </w:t>
      </w:r>
      <w:r>
        <w:rPr>
          <w:rFonts w:hint="eastAsia" w:ascii="宋体" w:hAnsi="宋体" w:eastAsia="宋体" w:cs="宋体"/>
          <w:b/>
          <w:color w:val="auto"/>
          <w:sz w:val="24"/>
          <w:szCs w:val="24"/>
          <w:u w:val="none"/>
        </w:rPr>
        <w:t xml:space="preserve"> 时 </w:t>
      </w:r>
      <w:r>
        <w:rPr>
          <w:rFonts w:hint="eastAsia" w:ascii="宋体" w:hAnsi="宋体" w:eastAsia="宋体" w:cs="宋体"/>
          <w:b/>
          <w:color w:val="auto"/>
          <w:sz w:val="24"/>
          <w:szCs w:val="24"/>
          <w:u w:val="none"/>
          <w:lang w:val="en-US" w:eastAsia="zh-CN"/>
        </w:rPr>
        <w:t xml:space="preserve">30 </w:t>
      </w:r>
      <w:r>
        <w:rPr>
          <w:rFonts w:hint="eastAsia" w:ascii="宋体" w:hAnsi="宋体" w:eastAsia="宋体" w:cs="宋体"/>
          <w:b/>
          <w:color w:val="auto"/>
          <w:sz w:val="24"/>
          <w:szCs w:val="24"/>
          <w:u w:val="none"/>
        </w:rPr>
        <w:t xml:space="preserve"> 分在</w:t>
      </w:r>
      <w:r>
        <w:rPr>
          <w:rFonts w:hint="eastAsia" w:ascii="宋体" w:hAnsi="宋体" w:eastAsia="宋体" w:cs="宋体"/>
          <w:b/>
          <w:color w:val="auto"/>
          <w:sz w:val="24"/>
          <w:szCs w:val="24"/>
          <w:u w:val="none"/>
          <w:lang w:eastAsia="zh-CN"/>
        </w:rPr>
        <w:t>百色市公共资源交易中心开标厅(百色园博园政务服务中心三楼，具体开标厅详见显示屏安排）</w:t>
      </w:r>
      <w:r>
        <w:rPr>
          <w:rFonts w:hint="eastAsia" w:ascii="宋体" w:hAnsi="宋体" w:eastAsia="宋体" w:cs="宋体"/>
          <w:b/>
          <w:color w:val="auto"/>
          <w:sz w:val="24"/>
          <w:szCs w:val="24"/>
          <w:u w:val="none"/>
        </w:rPr>
        <w:t>开标，</w:t>
      </w:r>
      <w:r>
        <w:rPr>
          <w:rFonts w:hint="eastAsia" w:ascii="宋体" w:hAnsi="宋体" w:eastAsia="宋体" w:cs="宋体"/>
          <w:b/>
          <w:color w:val="auto"/>
          <w:sz w:val="24"/>
          <w:szCs w:val="24"/>
          <w:u w:val="none"/>
          <w:lang w:eastAsia="zh-CN"/>
        </w:rPr>
        <w:t>投标人代表应携带有效证明材料：1.法定代表人或委托代理人必须持证件（法定代表人凭身份证原件及身份证明书原件或委托代理人凭法定代表人授权委托书原件和本人身份证原件）、2.投标保证金交款凭证（加盖单位公章）。投标人资料不全的</w:t>
      </w:r>
      <w:r>
        <w:rPr>
          <w:rFonts w:hint="eastAsia" w:ascii="宋体" w:hAnsi="宋体" w:eastAsia="宋体" w:cs="宋体"/>
          <w:b/>
          <w:color w:val="auto"/>
          <w:sz w:val="24"/>
          <w:szCs w:val="24"/>
          <w:u w:val="none"/>
        </w:rPr>
        <w:t>作无效投标文件处理</w:t>
      </w:r>
      <w:r>
        <w:rPr>
          <w:rFonts w:hint="eastAsia" w:ascii="宋体" w:hAnsi="宋体" w:eastAsia="宋体" w:cs="宋体"/>
          <w:b/>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textAlignment w:val="auto"/>
        <w:rPr>
          <w:rFonts w:hint="eastAsia" w:ascii="宋体" w:hAnsi="宋体" w:eastAsia="宋体" w:cs="宋体"/>
          <w:color w:val="auto"/>
          <w:sz w:val="24"/>
          <w:szCs w:val="24"/>
          <w:u w:val="none"/>
        </w:rPr>
      </w:pPr>
      <w:bookmarkStart w:id="19" w:name="_Toc28359007"/>
      <w:bookmarkStart w:id="20" w:name="_Toc28359084"/>
      <w:bookmarkStart w:id="21" w:name="_Toc35393794"/>
      <w:bookmarkStart w:id="22" w:name="_Toc35393625"/>
      <w:r>
        <w:rPr>
          <w:rFonts w:hint="eastAsia" w:ascii="宋体" w:hAnsi="宋体" w:eastAsia="宋体" w:cs="宋体"/>
          <w:color w:val="auto"/>
          <w:sz w:val="24"/>
          <w:szCs w:val="24"/>
          <w:u w:val="none"/>
        </w:rPr>
        <w:t>七、公告期限</w:t>
      </w:r>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u w:val="none"/>
        </w:rPr>
      </w:pPr>
      <w:r>
        <w:rPr>
          <w:rFonts w:hint="eastAsia" w:ascii="宋体" w:hAnsi="宋体" w:eastAsia="宋体" w:cs="宋体"/>
          <w:color w:val="auto"/>
          <w:kern w:val="0"/>
          <w:sz w:val="24"/>
          <w:szCs w:val="24"/>
          <w:u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textAlignment w:val="auto"/>
        <w:rPr>
          <w:rFonts w:hint="eastAsia" w:ascii="宋体" w:hAnsi="宋体" w:eastAsia="宋体" w:cs="宋体"/>
          <w:color w:val="auto"/>
          <w:sz w:val="24"/>
          <w:szCs w:val="24"/>
          <w:u w:val="none"/>
        </w:rPr>
      </w:pPr>
      <w:bookmarkStart w:id="23" w:name="_Toc35393626"/>
      <w:bookmarkStart w:id="24" w:name="_Toc35393795"/>
      <w:r>
        <w:rPr>
          <w:rFonts w:hint="eastAsia" w:ascii="宋体" w:hAnsi="宋体" w:eastAsia="宋体" w:cs="宋体"/>
          <w:color w:val="auto"/>
          <w:sz w:val="24"/>
          <w:szCs w:val="24"/>
          <w:u w:val="none"/>
        </w:rPr>
        <w:t>八、</w:t>
      </w:r>
      <w:bookmarkEnd w:id="23"/>
      <w:bookmarkEnd w:id="24"/>
      <w:r>
        <w:rPr>
          <w:rFonts w:hint="eastAsia" w:ascii="宋体" w:hAnsi="宋体" w:eastAsia="宋体" w:cs="宋体"/>
          <w:color w:val="auto"/>
          <w:sz w:val="24"/>
          <w:szCs w:val="24"/>
          <w:u w:val="none"/>
        </w:rPr>
        <w:t>本项目需要落实的政府采购政策</w:t>
      </w:r>
    </w:p>
    <w:p>
      <w:pPr>
        <w:keepNext w:val="0"/>
        <w:keepLines w:val="0"/>
        <w:pageBreakBefore w:val="0"/>
        <w:widowControl w:val="0"/>
        <w:kinsoku/>
        <w:wordWrap/>
        <w:overflowPunct/>
        <w:topLinePunct w:val="0"/>
        <w:autoSpaceDE/>
        <w:autoSpaceDN/>
        <w:bidi w:val="0"/>
        <w:adjustRightInd/>
        <w:snapToGrid/>
        <w:spacing w:line="400" w:lineRule="exact"/>
        <w:ind w:left="495"/>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1.政府采购促进中小企业发展。</w:t>
      </w:r>
    </w:p>
    <w:p>
      <w:pPr>
        <w:keepNext w:val="0"/>
        <w:keepLines w:val="0"/>
        <w:pageBreakBefore w:val="0"/>
        <w:widowControl w:val="0"/>
        <w:kinsoku/>
        <w:wordWrap/>
        <w:overflowPunct/>
        <w:topLinePunct w:val="0"/>
        <w:autoSpaceDE/>
        <w:autoSpaceDN/>
        <w:bidi w:val="0"/>
        <w:adjustRightInd/>
        <w:snapToGrid/>
        <w:spacing w:line="400" w:lineRule="exact"/>
        <w:ind w:left="495"/>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2.强制采购、优先采购环境标志产品、节能产品。</w:t>
      </w:r>
    </w:p>
    <w:p>
      <w:pPr>
        <w:keepNext w:val="0"/>
        <w:keepLines w:val="0"/>
        <w:pageBreakBefore w:val="0"/>
        <w:widowControl w:val="0"/>
        <w:kinsoku/>
        <w:wordWrap/>
        <w:overflowPunct/>
        <w:topLinePunct w:val="0"/>
        <w:autoSpaceDE/>
        <w:autoSpaceDN/>
        <w:bidi w:val="0"/>
        <w:adjustRightInd/>
        <w:snapToGrid/>
        <w:spacing w:line="400" w:lineRule="exact"/>
        <w:ind w:left="495"/>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3</w:t>
      </w:r>
      <w:r>
        <w:rPr>
          <w:rFonts w:hint="eastAsia" w:ascii="宋体" w:hAnsi="宋体" w:eastAsia="宋体" w:cs="宋体"/>
          <w:color w:val="auto"/>
          <w:sz w:val="24"/>
          <w:szCs w:val="24"/>
          <w:u w:val="none"/>
        </w:rPr>
        <w:t>.政府采购促进残疾人就业政策。</w:t>
      </w:r>
    </w:p>
    <w:p>
      <w:pPr>
        <w:keepNext w:val="0"/>
        <w:keepLines w:val="0"/>
        <w:pageBreakBefore w:val="0"/>
        <w:widowControl w:val="0"/>
        <w:kinsoku/>
        <w:wordWrap/>
        <w:overflowPunct/>
        <w:topLinePunct w:val="0"/>
        <w:autoSpaceDE/>
        <w:autoSpaceDN/>
        <w:bidi w:val="0"/>
        <w:adjustRightInd/>
        <w:snapToGrid/>
        <w:spacing w:line="400" w:lineRule="exact"/>
        <w:ind w:left="495"/>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4</w:t>
      </w:r>
      <w:r>
        <w:rPr>
          <w:rFonts w:hint="eastAsia" w:ascii="宋体" w:hAnsi="宋体" w:eastAsia="宋体" w:cs="宋体"/>
          <w:color w:val="auto"/>
          <w:sz w:val="24"/>
          <w:szCs w:val="24"/>
          <w:u w:val="none"/>
        </w:rPr>
        <w:t>.政府采购支持监狱企业发展。</w:t>
      </w: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九、网站查询地址</w:t>
      </w:r>
    </w:p>
    <w:p>
      <w:pPr>
        <w:keepNext w:val="0"/>
        <w:keepLines w:val="0"/>
        <w:pageBreakBefore w:val="0"/>
        <w:widowControl w:val="0"/>
        <w:kinsoku/>
        <w:wordWrap/>
        <w:overflowPunct/>
        <w:topLinePunct w:val="0"/>
        <w:autoSpaceDE/>
        <w:autoSpaceDN/>
        <w:bidi w:val="0"/>
        <w:adjustRightInd/>
        <w:snapToGrid/>
        <w:spacing w:line="400" w:lineRule="exact"/>
        <w:ind w:left="495"/>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中国政府采购网（www.ccgp.gov.cn）、广西壮族自治区政府采购网（zfcg.gxzf.gov.cn）、百色市公共资源交易中心网（www.bsggzy.org.cn）。</w:t>
      </w: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textAlignment w:val="auto"/>
        <w:rPr>
          <w:rFonts w:hint="eastAsia" w:ascii="宋体" w:hAnsi="宋体" w:eastAsia="宋体" w:cs="宋体"/>
          <w:color w:val="auto"/>
          <w:sz w:val="24"/>
          <w:szCs w:val="24"/>
          <w:u w:val="none"/>
        </w:rPr>
      </w:pPr>
      <w:bookmarkStart w:id="25" w:name="_Toc28359008"/>
      <w:bookmarkStart w:id="26" w:name="_Toc35393796"/>
      <w:bookmarkStart w:id="27" w:name="_Toc28359085"/>
      <w:bookmarkStart w:id="28" w:name="_Toc35393627"/>
      <w:r>
        <w:rPr>
          <w:rFonts w:hint="eastAsia" w:ascii="宋体" w:hAnsi="宋体" w:eastAsia="宋体" w:cs="宋体"/>
          <w:color w:val="auto"/>
          <w:sz w:val="24"/>
          <w:szCs w:val="24"/>
          <w:u w:val="none"/>
        </w:rPr>
        <w:t>十、对本次招标提出询问，请按以下方式联系。</w:t>
      </w:r>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u w:val="none"/>
        </w:rPr>
        <w:t>名 称：</w:t>
      </w:r>
      <w:r>
        <w:rPr>
          <w:rFonts w:hint="eastAsia" w:ascii="宋体" w:hAnsi="宋体" w:eastAsia="宋体" w:cs="宋体"/>
          <w:b w:val="0"/>
          <w:bCs/>
          <w:color w:val="auto"/>
          <w:sz w:val="24"/>
          <w:szCs w:val="24"/>
          <w:u w:val="none"/>
          <w:lang w:eastAsia="zh-CN"/>
        </w:rPr>
        <w:t>田林县中医医院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u w:val="none"/>
        </w:rPr>
        <w:t>地址：</w:t>
      </w:r>
      <w:r>
        <w:rPr>
          <w:rFonts w:hint="eastAsia" w:ascii="宋体" w:hAnsi="宋体" w:eastAsia="宋体" w:cs="宋体"/>
          <w:b w:val="0"/>
          <w:bCs/>
          <w:color w:val="auto"/>
          <w:sz w:val="24"/>
          <w:szCs w:val="24"/>
          <w:u w:val="none"/>
          <w:lang w:eastAsia="zh-CN"/>
        </w:rPr>
        <w:t>田林县和谐大道平么小区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u w:val="none"/>
        </w:rPr>
        <w:t>联系方式：</w:t>
      </w:r>
      <w:r>
        <w:rPr>
          <w:rFonts w:hint="eastAsia" w:ascii="宋体" w:hAnsi="宋体" w:eastAsia="宋体" w:cs="宋体"/>
          <w:b w:val="0"/>
          <w:bCs/>
          <w:color w:val="auto"/>
          <w:sz w:val="24"/>
          <w:szCs w:val="24"/>
          <w:u w:val="none"/>
          <w:lang w:eastAsia="zh-CN"/>
        </w:rPr>
        <w:t>潘彩锦</w:t>
      </w:r>
      <w:r>
        <w:rPr>
          <w:rFonts w:hint="eastAsia" w:ascii="宋体" w:hAnsi="宋体" w:eastAsia="宋体" w:cs="宋体"/>
          <w:b w:val="0"/>
          <w:bCs/>
          <w:color w:val="auto"/>
          <w:sz w:val="24"/>
          <w:szCs w:val="24"/>
          <w:u w:val="none"/>
        </w:rPr>
        <w:t>；联系电话：</w:t>
      </w:r>
      <w:bookmarkStart w:id="29" w:name="_Toc28359009"/>
      <w:bookmarkStart w:id="30" w:name="_Toc28359086"/>
      <w:r>
        <w:rPr>
          <w:rFonts w:hint="eastAsia" w:ascii="宋体" w:hAnsi="宋体" w:eastAsia="宋体" w:cs="宋体"/>
          <w:b w:val="0"/>
          <w:bCs/>
          <w:color w:val="auto"/>
          <w:sz w:val="24"/>
          <w:szCs w:val="24"/>
          <w:u w:val="none"/>
          <w:lang w:eastAsia="zh-CN"/>
        </w:rPr>
        <w:t>18807866463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2.采购代理机构信息</w:t>
      </w:r>
      <w:bookmarkEnd w:id="29"/>
      <w:bookmarkEnd w:id="3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u w:val="none"/>
        </w:rPr>
        <w:t>名 称：</w:t>
      </w:r>
      <w:r>
        <w:rPr>
          <w:rFonts w:hint="eastAsia" w:ascii="宋体" w:hAnsi="宋体" w:eastAsia="宋体" w:cs="宋体"/>
          <w:b w:val="0"/>
          <w:bCs/>
          <w:color w:val="auto"/>
          <w:sz w:val="24"/>
          <w:szCs w:val="24"/>
          <w:u w:val="none"/>
          <w:lang w:eastAsia="zh-CN"/>
        </w:rPr>
        <w:t>广西御和投资有限公司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u w:val="none"/>
        </w:rPr>
        <w:t>地　址：</w:t>
      </w:r>
      <w:r>
        <w:rPr>
          <w:rFonts w:hint="eastAsia" w:ascii="宋体" w:hAnsi="宋体" w:eastAsia="宋体" w:cs="宋体"/>
          <w:b w:val="0"/>
          <w:bCs/>
          <w:color w:val="auto"/>
          <w:sz w:val="24"/>
          <w:szCs w:val="24"/>
          <w:u w:val="none"/>
          <w:lang w:eastAsia="zh-CN"/>
        </w:rPr>
        <w:t>广西百色市右江区前程路4号长乐星城1幢6层602号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u w:val="none"/>
          <w:lang w:val="en-US" w:eastAsia="zh-CN"/>
        </w:rPr>
      </w:pPr>
      <w:bookmarkStart w:id="31" w:name="_Toc28359087"/>
      <w:bookmarkStart w:id="32" w:name="_Toc28359010"/>
      <w:r>
        <w:rPr>
          <w:rFonts w:hint="eastAsia" w:ascii="宋体" w:hAnsi="宋体" w:eastAsia="宋体" w:cs="宋体"/>
          <w:b w:val="0"/>
          <w:bCs/>
          <w:color w:val="auto"/>
          <w:sz w:val="24"/>
          <w:szCs w:val="24"/>
          <w:u w:val="none"/>
        </w:rPr>
        <w:t>联系方式：</w:t>
      </w:r>
      <w:r>
        <w:rPr>
          <w:rFonts w:hint="eastAsia" w:ascii="宋体" w:hAnsi="宋体" w:eastAsia="宋体" w:cs="宋体"/>
          <w:b w:val="0"/>
          <w:bCs/>
          <w:color w:val="auto"/>
          <w:sz w:val="24"/>
          <w:szCs w:val="24"/>
          <w:u w:val="none"/>
          <w:lang w:eastAsia="zh-CN"/>
        </w:rPr>
        <w:t>黄雪</w:t>
      </w:r>
      <w:r>
        <w:rPr>
          <w:rFonts w:hint="eastAsia" w:ascii="宋体" w:hAnsi="宋体" w:eastAsia="宋体" w:cs="宋体"/>
          <w:b w:val="0"/>
          <w:bCs/>
          <w:color w:val="auto"/>
          <w:sz w:val="24"/>
          <w:szCs w:val="24"/>
          <w:u w:val="none"/>
        </w:rPr>
        <w:t>；联系电话：0776-</w:t>
      </w:r>
      <w:r>
        <w:rPr>
          <w:rFonts w:hint="eastAsia" w:ascii="宋体" w:hAnsi="宋体" w:eastAsia="宋体" w:cs="宋体"/>
          <w:b w:val="0"/>
          <w:bCs/>
          <w:color w:val="auto"/>
          <w:sz w:val="24"/>
          <w:szCs w:val="24"/>
          <w:u w:val="none"/>
          <w:lang w:val="en-US" w:eastAsia="zh-CN"/>
        </w:rPr>
        <w:t>2893222</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rPr>
        <w:t>3.</w:t>
      </w:r>
      <w:bookmarkEnd w:id="31"/>
      <w:bookmarkEnd w:id="32"/>
      <w:r>
        <w:rPr>
          <w:rFonts w:hint="eastAsia" w:ascii="宋体" w:hAnsi="宋体" w:eastAsia="宋体" w:cs="宋体"/>
          <w:b w:val="0"/>
          <w:bCs/>
          <w:color w:val="auto"/>
          <w:sz w:val="24"/>
          <w:szCs w:val="24"/>
          <w:u w:val="none"/>
        </w:rPr>
        <w:t xml:space="preserve"> 政府采购行政监管及投诉受理部门：</w:t>
      </w:r>
      <w:r>
        <w:rPr>
          <w:rFonts w:hint="eastAsia" w:ascii="宋体" w:hAnsi="宋体" w:eastAsia="宋体" w:cs="宋体"/>
          <w:b w:val="0"/>
          <w:bCs/>
          <w:color w:val="auto"/>
          <w:sz w:val="24"/>
          <w:szCs w:val="24"/>
          <w:u w:val="none"/>
          <w:lang w:eastAsia="zh-CN"/>
        </w:rPr>
        <w:t>田林县政府采购服务中心</w:t>
      </w:r>
      <w:r>
        <w:rPr>
          <w:rFonts w:hint="eastAsia" w:ascii="宋体" w:hAnsi="宋体" w:eastAsia="宋体" w:cs="宋体"/>
          <w:b w:val="0"/>
          <w:bCs/>
          <w:color w:val="auto"/>
          <w:sz w:val="24"/>
          <w:szCs w:val="24"/>
          <w:u w:val="none"/>
          <w:lang w:val="en-US" w:eastAsia="zh-CN"/>
        </w:rPr>
        <w:t xml:space="preserve">  </w:t>
      </w:r>
    </w:p>
    <w:p>
      <w:pPr>
        <w:snapToGrid w:val="0"/>
        <w:spacing w:line="440" w:lineRule="exact"/>
        <w:ind w:firstLine="480" w:firstLineChars="200"/>
        <w:rPr>
          <w:rFonts w:hint="eastAsia" w:ascii="宋体" w:hAnsi="宋体" w:eastAsia="宋体" w:cs="宋体"/>
          <w:color w:val="auto"/>
          <w:sz w:val="24"/>
          <w:highlight w:val="none"/>
          <w:u w:val="none"/>
          <w:lang w:val="en-US" w:eastAsia="zh-CN"/>
        </w:rPr>
      </w:pPr>
      <w:r>
        <w:rPr>
          <w:rFonts w:hint="eastAsia" w:ascii="宋体" w:hAnsi="宋体" w:eastAsia="宋体" w:cs="宋体"/>
          <w:b w:val="0"/>
          <w:bCs/>
          <w:color w:val="auto"/>
          <w:sz w:val="24"/>
          <w:szCs w:val="24"/>
          <w:u w:val="none"/>
        </w:rPr>
        <w:t>电　话：</w:t>
      </w:r>
      <w:r>
        <w:rPr>
          <w:rFonts w:hint="eastAsia" w:ascii="宋体" w:hAnsi="宋体" w:eastAsia="宋体" w:cs="宋体"/>
          <w:b w:val="0"/>
          <w:bCs/>
          <w:color w:val="auto"/>
          <w:sz w:val="24"/>
          <w:szCs w:val="24"/>
          <w:u w:val="none"/>
          <w:lang w:eastAsia="zh-CN"/>
        </w:rPr>
        <w:t>0776-7215056</w:t>
      </w: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十一、特别注明</w:t>
      </w:r>
    </w:p>
    <w:p>
      <w:pPr>
        <w:keepNext w:val="0"/>
        <w:keepLines w:val="0"/>
        <w:pageBreakBefore w:val="0"/>
        <w:widowControl w:val="0"/>
        <w:kinsoku/>
        <w:wordWrap/>
        <w:overflowPunct/>
        <w:topLinePunct w:val="0"/>
        <w:autoSpaceDE/>
        <w:autoSpaceDN/>
        <w:bidi w:val="0"/>
        <w:adjustRightInd/>
        <w:snapToGrid/>
        <w:spacing w:before="120" w:beforeLines="50" w:after="120" w:afterLines="50" w:line="400" w:lineRule="exact"/>
        <w:ind w:firstLine="482"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b/>
          <w:color w:val="auto"/>
          <w:sz w:val="24"/>
          <w:szCs w:val="24"/>
          <w:u w:val="none"/>
          <w:lang w:val="en-US" w:eastAsia="zh-CN"/>
        </w:rPr>
        <w:t>投标人必须参照《百色市公共资源交易中心疫情防控期间进场交易项目服务指南》要求携带参与交易活动承诺书及供应商承诺书进入百色市公共资源交易中心开标现场。如投标人未按要求提供以上材料或者拒绝配合检查无法按时到达开标现场的，视为无效投标。[备注：承诺书格式见附件中附件1、附件2]。</w:t>
      </w:r>
    </w:p>
    <w:p>
      <w:pPr>
        <w:snapToGrid w:val="0"/>
        <w:spacing w:line="440" w:lineRule="exact"/>
        <w:ind w:left="238"/>
        <w:rPr>
          <w:rFonts w:hint="eastAsia" w:ascii="宋体" w:hAnsi="宋体" w:eastAsia="宋体" w:cs="宋体"/>
          <w:color w:val="auto"/>
          <w:sz w:val="24"/>
          <w:highlight w:val="none"/>
        </w:rPr>
      </w:pPr>
    </w:p>
    <w:p>
      <w:pPr>
        <w:snapToGrid w:val="0"/>
        <w:spacing w:line="440" w:lineRule="exact"/>
        <w:ind w:left="238"/>
        <w:jc w:val="righ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广西御和投资有限公司</w:t>
      </w:r>
    </w:p>
    <w:p>
      <w:pPr>
        <w:snapToGrid w:val="0"/>
        <w:spacing w:line="440" w:lineRule="exact"/>
        <w:ind w:left="238"/>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2020年</w:t>
      </w:r>
      <w:r>
        <w:rPr>
          <w:rFonts w:hint="eastAsia" w:ascii="宋体" w:hAnsi="宋体" w:eastAsia="宋体" w:cs="宋体"/>
          <w:color w:val="auto"/>
          <w:sz w:val="24"/>
          <w:highlight w:val="none"/>
          <w:lang w:val="en-US" w:eastAsia="zh-CN"/>
        </w:rPr>
        <w:t xml:space="preserve">  11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23 </w:t>
      </w:r>
      <w:r>
        <w:rPr>
          <w:rFonts w:hint="eastAsia" w:ascii="宋体" w:hAnsi="宋体" w:eastAsia="宋体" w:cs="宋体"/>
          <w:color w:val="auto"/>
          <w:sz w:val="24"/>
          <w:highlight w:val="none"/>
        </w:rPr>
        <w:t>日</w:t>
      </w:r>
      <w:bookmarkEnd w:id="0"/>
    </w:p>
    <w:bookmarkEnd w:id="1"/>
    <w:p>
      <w:pPr>
        <w:snapToGrid w:val="0"/>
        <w:spacing w:line="440" w:lineRule="exact"/>
        <w:ind w:firstLine="480" w:firstLineChars="200"/>
        <w:rPr>
          <w:rFonts w:hint="default" w:ascii="宋体" w:hAnsi="宋体" w:eastAsia="宋体" w:cs="宋体"/>
          <w:color w:val="auto"/>
          <w:sz w:val="24"/>
          <w:szCs w:val="24"/>
          <w:u w:val="none"/>
          <w:lang w:val="en-US" w:eastAsia="zh-CN"/>
        </w:rPr>
      </w:pPr>
      <w:bookmarkStart w:id="33" w:name="_GoBack"/>
      <w:bookmarkEnd w:id="33"/>
    </w:p>
    <w:sectPr>
      <w:pgSz w:w="11906" w:h="16838"/>
      <w:pgMar w:top="1383" w:right="1236" w:bottom="1270" w:left="136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41C1E"/>
    <w:rsid w:val="03B859C9"/>
    <w:rsid w:val="049F4D79"/>
    <w:rsid w:val="057840F8"/>
    <w:rsid w:val="07B63072"/>
    <w:rsid w:val="07DB6A44"/>
    <w:rsid w:val="0A5F6C87"/>
    <w:rsid w:val="0D5631E4"/>
    <w:rsid w:val="0D7331A6"/>
    <w:rsid w:val="148E7423"/>
    <w:rsid w:val="1BCD3AFD"/>
    <w:rsid w:val="228E1A5D"/>
    <w:rsid w:val="22E412E4"/>
    <w:rsid w:val="29EC57A6"/>
    <w:rsid w:val="31B93090"/>
    <w:rsid w:val="31C941B1"/>
    <w:rsid w:val="34AE1892"/>
    <w:rsid w:val="37004CBE"/>
    <w:rsid w:val="3B365451"/>
    <w:rsid w:val="3D2D428B"/>
    <w:rsid w:val="418A390E"/>
    <w:rsid w:val="49B25769"/>
    <w:rsid w:val="4E3460D1"/>
    <w:rsid w:val="4EF859F4"/>
    <w:rsid w:val="55906D6E"/>
    <w:rsid w:val="59B97E6B"/>
    <w:rsid w:val="5D331DB7"/>
    <w:rsid w:val="64D41C1E"/>
    <w:rsid w:val="68D91F6A"/>
    <w:rsid w:val="7E1C7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156" w:beforeLines="50" w:after="156" w:afterLines="50"/>
      <w:ind w:firstLine="200" w:firstLineChars="200"/>
      <w:outlineLvl w:val="1"/>
    </w:pPr>
    <w:rPr>
      <w:rFonts w:ascii="Arial" w:hAnsi="Arial" w:eastAsia="黑体"/>
      <w:b/>
      <w:bCs/>
      <w:sz w:val="24"/>
      <w:szCs w:val="32"/>
    </w:rPr>
  </w:style>
  <w:style w:type="paragraph" w:styleId="4">
    <w:name w:val="heading 5"/>
    <w:basedOn w:val="1"/>
    <w:next w:val="1"/>
    <w:qFormat/>
    <w:uiPriority w:val="1"/>
    <w:pPr>
      <w:ind w:left="1108"/>
      <w:outlineLvl w:val="5"/>
    </w:pPr>
    <w:rPr>
      <w:rFonts w:ascii="宋体" w:hAnsi="宋体" w:eastAsia="宋体" w:cs="宋体"/>
      <w:b/>
      <w:bCs/>
      <w:sz w:val="21"/>
      <w:szCs w:val="21"/>
      <w:lang w:val="zh-CN" w:eastAsia="zh-CN" w:bidi="zh-CN"/>
    </w:rPr>
  </w:style>
  <w:style w:type="paragraph" w:styleId="5">
    <w:name w:val="heading 8"/>
    <w:basedOn w:val="1"/>
    <w:next w:val="1"/>
    <w:qFormat/>
    <w:uiPriority w:val="1"/>
    <w:pPr>
      <w:ind w:left="838"/>
      <w:outlineLvl w:val="7"/>
    </w:pPr>
    <w:rPr>
      <w:b/>
      <w:bCs/>
      <w:sz w:val="21"/>
      <w:szCs w:val="21"/>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
    <w:basedOn w:val="1"/>
    <w:uiPriority w:val="0"/>
    <w:pPr>
      <w:spacing w:line="380" w:lineRule="exact"/>
      <w:jc w:val="both"/>
      <w:textAlignment w:val="baseline"/>
    </w:pPr>
    <w:rPr>
      <w:rFonts w:ascii="Times New Roman" w:hAnsi="Times New Roman" w:eastAsia="Courier New"/>
      <w:kern w:val="0"/>
      <w:sz w:val="24"/>
      <w:szCs w:val="24"/>
      <w:lang w:val="en-US" w:eastAsia="zh-CN" w:bidi="ar-SA"/>
    </w:rPr>
  </w:style>
  <w:style w:type="paragraph" w:styleId="6">
    <w:name w:val="Body Text"/>
    <w:basedOn w:val="1"/>
    <w:qFormat/>
    <w:uiPriority w:val="1"/>
    <w:rPr>
      <w:rFonts w:ascii="宋体" w:hAnsi="宋体" w:eastAsia="宋体" w:cs="宋体"/>
      <w:sz w:val="21"/>
      <w:szCs w:val="21"/>
      <w:lang w:val="zh-CN" w:eastAsia="zh-CN" w:bidi="zh-CN"/>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Arial"/>
      <w:color w:val="0000FF"/>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styleId="12">
    <w:name w:val="List Paragraph"/>
    <w:basedOn w:val="1"/>
    <w:qFormat/>
    <w:uiPriority w:val="1"/>
    <w:pPr>
      <w:ind w:left="688" w:firstLine="420"/>
    </w:pPr>
    <w:rPr>
      <w:rFonts w:ascii="宋体" w:hAnsi="宋体" w:eastAsia="宋体" w:cs="宋体"/>
      <w:lang w:val="zh-CN" w:eastAsia="zh-CN" w:bidi="zh-CN"/>
    </w:rPr>
  </w:style>
  <w:style w:type="paragraph" w:customStyle="1" w:styleId="13">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2017-12-20T08:05:00Z</dcterms:created>
  <dc:creator>Administrator</dc:creator>
  <cp:lastModifiedBy>Hh</cp:lastModifiedBy>
  <cp:lastPrinted>2020-10-18T03:18:00Z</cp:lastPrinted>
  <dcterms:modified xsi:type="dcterms:W3CDTF">2020-11-23T04:52:59Z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