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40" w:lineRule="exact"/>
        <w:jc w:val="center"/>
        <w:rPr>
          <w:rFonts w:ascii="黑体" w:hAnsi="宋体" w:eastAsia="黑体"/>
          <w:b/>
          <w:sz w:val="28"/>
          <w:szCs w:val="28"/>
        </w:rPr>
      </w:pPr>
      <w:r>
        <w:rPr>
          <w:rFonts w:hint="eastAsia" w:ascii="黑体" w:hAnsi="宋体" w:eastAsia="黑体"/>
          <w:b/>
          <w:sz w:val="28"/>
          <w:szCs w:val="28"/>
        </w:rPr>
        <w:t>广西建通工程咨询有限责任公司</w:t>
      </w:r>
    </w:p>
    <w:p>
      <w:pPr>
        <w:spacing w:line="440" w:lineRule="exact"/>
        <w:jc w:val="center"/>
        <w:rPr>
          <w:rFonts w:ascii="黑体" w:hAnsi="宋体" w:eastAsia="黑体"/>
          <w:b/>
          <w:sz w:val="28"/>
          <w:szCs w:val="28"/>
        </w:rPr>
      </w:pPr>
      <w:r>
        <w:rPr>
          <w:rFonts w:hint="eastAsia" w:ascii="黑体" w:hAnsi="宋体" w:eastAsia="黑体"/>
          <w:b/>
          <w:sz w:val="28"/>
          <w:szCs w:val="28"/>
        </w:rPr>
        <w:t>检察执法巡逻艇项目（采购项目编号：</w:t>
      </w:r>
      <w:r>
        <w:rPr>
          <w:rFonts w:hint="eastAsia" w:ascii="黑体" w:hAnsi="宋体" w:eastAsia="黑体"/>
          <w:b/>
          <w:sz w:val="28"/>
          <w:szCs w:val="28"/>
          <w:lang w:eastAsia="zh-CN"/>
        </w:rPr>
        <w:t>BSZC2020-J1-310259-GXJT</w:t>
      </w:r>
      <w:r>
        <w:rPr>
          <w:rFonts w:hint="eastAsia" w:ascii="黑体" w:hAnsi="宋体" w:eastAsia="黑体"/>
          <w:b/>
          <w:sz w:val="28"/>
          <w:szCs w:val="28"/>
        </w:rPr>
        <w:t>）成交结果公告</w:t>
      </w:r>
    </w:p>
    <w:p>
      <w:pPr>
        <w:keepNext w:val="0"/>
        <w:keepLines w:val="0"/>
        <w:pageBreakBefore w:val="0"/>
        <w:kinsoku/>
        <w:wordWrap/>
        <w:overflowPunct/>
        <w:topLinePunct w:val="0"/>
        <w:autoSpaceDE/>
        <w:autoSpaceDN/>
        <w:bidi w:val="0"/>
        <w:adjustRightInd/>
        <w:snapToGrid/>
        <w:spacing w:line="240" w:lineRule="auto"/>
        <w:jc w:val="center"/>
        <w:textAlignment w:val="auto"/>
        <w:rPr>
          <w:rFonts w:ascii="黑体" w:hAnsi="宋体" w:eastAsia="黑体"/>
          <w:b/>
          <w:sz w:val="36"/>
          <w:szCs w:val="36"/>
        </w:rPr>
      </w:pPr>
    </w:p>
    <w:p>
      <w:pPr>
        <w:keepNext w:val="0"/>
        <w:keepLines w:val="0"/>
        <w:pageBreakBefore w:val="0"/>
        <w:kinsoku/>
        <w:wordWrap/>
        <w:overflowPunct/>
        <w:topLinePunct w:val="0"/>
        <w:autoSpaceDE/>
        <w:autoSpaceDN/>
        <w:bidi w:val="0"/>
        <w:adjustRightInd/>
        <w:snapToGrid/>
        <w:spacing w:line="240" w:lineRule="auto"/>
        <w:ind w:firstLine="630" w:firstLineChars="300"/>
        <w:textAlignment w:val="auto"/>
        <w:rPr>
          <w:rFonts w:ascii="宋体"/>
          <w:sz w:val="21"/>
          <w:szCs w:val="21"/>
        </w:rPr>
      </w:pPr>
      <w:r>
        <w:rPr>
          <w:rFonts w:hint="eastAsia" w:ascii="宋体" w:hAnsi="宋体"/>
          <w:sz w:val="21"/>
          <w:szCs w:val="21"/>
        </w:rPr>
        <w:t>广西建通工程咨询有限责任公司受隆林各族自治县人民检察院的委托，于2020年6月</w:t>
      </w:r>
      <w:r>
        <w:rPr>
          <w:rFonts w:hint="eastAsia" w:ascii="宋体" w:hAnsi="宋体"/>
          <w:sz w:val="21"/>
          <w:szCs w:val="21"/>
          <w:lang w:val="en-US" w:eastAsia="zh-CN"/>
        </w:rPr>
        <w:t>15</w:t>
      </w:r>
      <w:r>
        <w:rPr>
          <w:rFonts w:hint="eastAsia" w:ascii="宋体" w:hAnsi="宋体"/>
          <w:sz w:val="21"/>
          <w:szCs w:val="21"/>
        </w:rPr>
        <w:t>日</w:t>
      </w:r>
      <w:r>
        <w:rPr>
          <w:rFonts w:hint="eastAsia" w:ascii="宋体" w:hAnsi="宋体"/>
          <w:sz w:val="21"/>
          <w:szCs w:val="21"/>
          <w:lang w:val="en-US" w:eastAsia="zh-CN"/>
        </w:rPr>
        <w:t>就检察执法巡逻艇项目</w:t>
      </w:r>
      <w:r>
        <w:rPr>
          <w:rFonts w:hint="eastAsia" w:ascii="宋体" w:hAnsi="宋体"/>
          <w:sz w:val="21"/>
          <w:szCs w:val="21"/>
        </w:rPr>
        <w:t>组织谈判采购，由业主和评审专家分别书面推荐供应商，现就本次采购谈判结果公告如下：</w:t>
      </w:r>
    </w:p>
    <w:p>
      <w:pPr>
        <w:keepNext w:val="0"/>
        <w:keepLines w:val="0"/>
        <w:pageBreakBefore w:val="0"/>
        <w:numPr>
          <w:ilvl w:val="0"/>
          <w:numId w:val="1"/>
        </w:numPr>
        <w:kinsoku/>
        <w:wordWrap/>
        <w:overflowPunct/>
        <w:topLinePunct w:val="0"/>
        <w:autoSpaceDE/>
        <w:autoSpaceDN/>
        <w:bidi w:val="0"/>
        <w:adjustRightInd/>
        <w:snapToGrid/>
        <w:spacing w:line="240" w:lineRule="auto"/>
        <w:textAlignment w:val="auto"/>
        <w:rPr>
          <w:rFonts w:ascii="宋体"/>
          <w:sz w:val="21"/>
          <w:szCs w:val="21"/>
        </w:rPr>
      </w:pPr>
      <w:r>
        <w:rPr>
          <w:rFonts w:hint="eastAsia" w:ascii="宋体" w:hAnsi="宋体"/>
          <w:b/>
          <w:sz w:val="21"/>
          <w:szCs w:val="21"/>
        </w:rPr>
        <w:t>采购项目名称：检察执法巡逻艇项目</w:t>
      </w:r>
    </w:p>
    <w:p>
      <w:pPr>
        <w:keepNext w:val="0"/>
        <w:keepLines w:val="0"/>
        <w:pageBreakBefore w:val="0"/>
        <w:numPr>
          <w:ilvl w:val="0"/>
          <w:numId w:val="1"/>
        </w:numPr>
        <w:kinsoku/>
        <w:wordWrap/>
        <w:overflowPunct/>
        <w:topLinePunct w:val="0"/>
        <w:autoSpaceDE/>
        <w:autoSpaceDN/>
        <w:bidi w:val="0"/>
        <w:adjustRightInd/>
        <w:snapToGrid/>
        <w:spacing w:line="240" w:lineRule="auto"/>
        <w:textAlignment w:val="auto"/>
        <w:rPr>
          <w:rFonts w:ascii="宋体"/>
          <w:sz w:val="21"/>
          <w:szCs w:val="21"/>
        </w:rPr>
      </w:pPr>
      <w:r>
        <w:rPr>
          <w:rFonts w:hint="eastAsia" w:ascii="宋体" w:hAnsi="宋体"/>
          <w:b/>
          <w:sz w:val="21"/>
          <w:szCs w:val="21"/>
        </w:rPr>
        <w:t>采购项目编号：</w:t>
      </w:r>
      <w:r>
        <w:rPr>
          <w:rFonts w:hint="eastAsia" w:ascii="宋体" w:hAnsi="宋体"/>
          <w:b/>
          <w:sz w:val="21"/>
          <w:szCs w:val="21"/>
          <w:lang w:eastAsia="zh-CN"/>
        </w:rPr>
        <w:t>BSZC2020-J1-310259-GXJT</w:t>
      </w:r>
      <w:r>
        <w:rPr>
          <w:rFonts w:hint="eastAsia" w:ascii="宋体" w:hAnsi="宋体"/>
          <w:b w:val="0"/>
          <w:bCs/>
          <w:sz w:val="21"/>
          <w:szCs w:val="21"/>
        </w:rPr>
        <w:t xml:space="preserve"> </w:t>
      </w:r>
    </w:p>
    <w:p>
      <w:pPr>
        <w:keepNext w:val="0"/>
        <w:keepLines w:val="0"/>
        <w:pageBreakBefore w:val="0"/>
        <w:kinsoku/>
        <w:wordWrap/>
        <w:overflowPunct/>
        <w:topLinePunct w:val="0"/>
        <w:autoSpaceDE/>
        <w:autoSpaceDN/>
        <w:bidi w:val="0"/>
        <w:adjustRightInd/>
        <w:snapToGrid/>
        <w:spacing w:line="240" w:lineRule="auto"/>
        <w:ind w:left="422"/>
        <w:textAlignment w:val="auto"/>
        <w:rPr>
          <w:rFonts w:ascii="宋体"/>
          <w:color w:val="auto"/>
          <w:sz w:val="21"/>
          <w:szCs w:val="21"/>
        </w:rPr>
      </w:pPr>
      <w:r>
        <w:rPr>
          <w:rFonts w:hint="eastAsia" w:ascii="宋体" w:hAnsi="宋体"/>
          <w:b/>
          <w:sz w:val="21"/>
          <w:szCs w:val="21"/>
        </w:rPr>
        <w:t>三、公告媒体及日期</w:t>
      </w:r>
      <w:r>
        <w:rPr>
          <w:rFonts w:hint="eastAsia" w:ascii="宋体" w:hAnsi="宋体"/>
          <w:b/>
          <w:color w:val="auto"/>
          <w:sz w:val="21"/>
          <w:szCs w:val="21"/>
        </w:rPr>
        <w:t>：</w:t>
      </w:r>
      <w:r>
        <w:rPr>
          <w:rFonts w:hint="eastAsia" w:ascii="宋体" w:hAnsi="宋体"/>
          <w:color w:val="auto"/>
          <w:sz w:val="21"/>
          <w:szCs w:val="21"/>
        </w:rPr>
        <w:t>本项目于2020年6月</w:t>
      </w:r>
      <w:r>
        <w:rPr>
          <w:rFonts w:hint="eastAsia" w:ascii="宋体" w:hAnsi="宋体"/>
          <w:color w:val="auto"/>
          <w:sz w:val="21"/>
          <w:szCs w:val="21"/>
          <w:lang w:val="en-US" w:eastAsia="zh-CN"/>
        </w:rPr>
        <w:t>9</w:t>
      </w:r>
      <w:r>
        <w:rPr>
          <w:rFonts w:hint="eastAsia" w:ascii="宋体" w:hAnsi="宋体"/>
          <w:color w:val="auto"/>
          <w:sz w:val="21"/>
          <w:szCs w:val="21"/>
        </w:rPr>
        <w:t>日起在</w:t>
      </w:r>
      <w:r>
        <w:rPr>
          <w:rFonts w:hint="eastAsia" w:ascii="宋体" w:hAnsi="宋体" w:cs="宋体"/>
          <w:bCs/>
          <w:color w:val="auto"/>
          <w:sz w:val="21"/>
          <w:szCs w:val="21"/>
          <w:highlight w:val="none"/>
        </w:rPr>
        <w:t>中国政府采购网、广西壮族自治区政府采购网</w:t>
      </w:r>
      <w:r>
        <w:rPr>
          <w:rFonts w:hint="eastAsia" w:ascii="宋体" w:hAnsi="宋体"/>
          <w:color w:val="auto"/>
          <w:sz w:val="21"/>
          <w:szCs w:val="21"/>
        </w:rPr>
        <w:t>发布竞争性谈判公告</w:t>
      </w:r>
    </w:p>
    <w:p>
      <w:pPr>
        <w:keepNext w:val="0"/>
        <w:keepLines w:val="0"/>
        <w:pageBreakBefore w:val="0"/>
        <w:kinsoku/>
        <w:wordWrap/>
        <w:overflowPunct/>
        <w:topLinePunct w:val="0"/>
        <w:autoSpaceDE/>
        <w:autoSpaceDN/>
        <w:bidi w:val="0"/>
        <w:adjustRightInd/>
        <w:snapToGrid/>
        <w:spacing w:line="240" w:lineRule="auto"/>
        <w:ind w:left="1896" w:leftChars="200" w:hanging="1476" w:hangingChars="700"/>
        <w:textAlignment w:val="auto"/>
        <w:rPr>
          <w:rFonts w:hint="eastAsia" w:ascii="宋体" w:hAnsi="宋体"/>
          <w:b/>
          <w:color w:val="auto"/>
          <w:sz w:val="21"/>
          <w:szCs w:val="21"/>
        </w:rPr>
      </w:pPr>
      <w:r>
        <w:rPr>
          <w:rFonts w:hint="eastAsia" w:ascii="宋体" w:hAnsi="宋体"/>
          <w:b/>
          <w:color w:val="auto"/>
          <w:sz w:val="21"/>
          <w:szCs w:val="21"/>
        </w:rPr>
        <w:t>四、谈判时间：</w:t>
      </w:r>
      <w:r>
        <w:rPr>
          <w:rFonts w:hint="eastAsia" w:ascii="宋体" w:hAnsi="宋体"/>
          <w:b w:val="0"/>
          <w:bCs/>
          <w:color w:val="auto"/>
          <w:sz w:val="21"/>
          <w:szCs w:val="21"/>
        </w:rPr>
        <w:t>2020年6月15日11时00分</w:t>
      </w:r>
    </w:p>
    <w:p>
      <w:pPr>
        <w:keepNext w:val="0"/>
        <w:keepLines w:val="0"/>
        <w:pageBreakBefore w:val="0"/>
        <w:kinsoku/>
        <w:wordWrap/>
        <w:overflowPunct/>
        <w:topLinePunct w:val="0"/>
        <w:autoSpaceDE/>
        <w:autoSpaceDN/>
        <w:bidi w:val="0"/>
        <w:adjustRightInd/>
        <w:snapToGrid/>
        <w:spacing w:line="240" w:lineRule="auto"/>
        <w:ind w:left="1890" w:leftChars="200" w:hanging="1470" w:hangingChars="700"/>
        <w:textAlignment w:val="auto"/>
        <w:rPr>
          <w:rFonts w:ascii="宋体"/>
          <w:sz w:val="21"/>
          <w:szCs w:val="21"/>
        </w:rPr>
      </w:pPr>
      <w:r>
        <w:rPr>
          <w:rFonts w:ascii="宋体" w:hAnsi="宋体"/>
          <w:sz w:val="21"/>
          <w:szCs w:val="21"/>
        </w:rPr>
        <w:t xml:space="preserve">   </w:t>
      </w:r>
      <w:r>
        <w:rPr>
          <w:rFonts w:ascii="宋体" w:hAnsi="宋体"/>
          <w:b/>
          <w:sz w:val="21"/>
          <w:szCs w:val="21"/>
        </w:rPr>
        <w:t xml:space="preserve"> </w:t>
      </w:r>
      <w:r>
        <w:rPr>
          <w:rFonts w:hint="eastAsia" w:ascii="宋体" w:hAnsi="宋体"/>
          <w:b/>
          <w:sz w:val="21"/>
          <w:szCs w:val="21"/>
        </w:rPr>
        <w:t>谈判地点：</w:t>
      </w:r>
      <w:r>
        <w:rPr>
          <w:rFonts w:hint="eastAsia" w:ascii="宋体" w:hAnsi="宋体"/>
          <w:b w:val="0"/>
          <w:bCs/>
          <w:sz w:val="21"/>
          <w:szCs w:val="21"/>
        </w:rPr>
        <w:t xml:space="preserve">广西建通工程咨询有限责任公司开标大厅【广西百色市右江区迎龙路70号建通中心2号楼A座2层】 </w:t>
      </w:r>
      <w:r>
        <w:rPr>
          <w:rFonts w:hint="eastAsia" w:ascii="宋体" w:hAnsi="宋体"/>
          <w:sz w:val="21"/>
          <w:szCs w:val="21"/>
        </w:rPr>
        <w:t>。</w:t>
      </w:r>
    </w:p>
    <w:p>
      <w:pPr>
        <w:keepNext w:val="0"/>
        <w:keepLines w:val="0"/>
        <w:pageBreakBefore w:val="0"/>
        <w:kinsoku/>
        <w:wordWrap/>
        <w:overflowPunct/>
        <w:topLinePunct w:val="0"/>
        <w:autoSpaceDE/>
        <w:autoSpaceDN/>
        <w:bidi w:val="0"/>
        <w:adjustRightInd/>
        <w:snapToGrid/>
        <w:spacing w:line="240" w:lineRule="auto"/>
        <w:ind w:firstLine="422" w:firstLineChars="200"/>
        <w:textAlignment w:val="auto"/>
        <w:rPr>
          <w:rFonts w:ascii="宋体"/>
          <w:sz w:val="21"/>
          <w:szCs w:val="21"/>
          <w:u w:val="single"/>
        </w:rPr>
      </w:pPr>
      <w:r>
        <w:rPr>
          <w:rFonts w:ascii="宋体" w:hAnsi="宋体"/>
          <w:b/>
          <w:sz w:val="21"/>
          <w:szCs w:val="21"/>
        </w:rPr>
        <w:t xml:space="preserve">    </w:t>
      </w:r>
      <w:r>
        <w:rPr>
          <w:rFonts w:hint="eastAsia" w:ascii="宋体" w:hAnsi="宋体"/>
          <w:b/>
          <w:sz w:val="21"/>
          <w:szCs w:val="21"/>
        </w:rPr>
        <w:t>谈判小组成员名单</w:t>
      </w:r>
      <w:r>
        <w:rPr>
          <w:rFonts w:hint="eastAsia" w:ascii="宋体" w:hAnsi="宋体"/>
          <w:sz w:val="21"/>
          <w:szCs w:val="21"/>
        </w:rPr>
        <w:t>: 农毅、莫世创、田仁海</w:t>
      </w:r>
      <w:r>
        <w:rPr>
          <w:rFonts w:hint="eastAsia" w:ascii="宋体" w:hAnsi="宋体"/>
          <w:b w:val="0"/>
          <w:bCs/>
          <w:sz w:val="21"/>
          <w:szCs w:val="21"/>
          <w:highlight w:val="none"/>
        </w:rPr>
        <w:t>。</w:t>
      </w:r>
    </w:p>
    <w:p>
      <w:pPr>
        <w:keepNext w:val="0"/>
        <w:keepLines w:val="0"/>
        <w:pageBreakBefore w:val="0"/>
        <w:kinsoku/>
        <w:wordWrap/>
        <w:overflowPunct/>
        <w:topLinePunct w:val="0"/>
        <w:autoSpaceDE/>
        <w:autoSpaceDN/>
        <w:bidi w:val="0"/>
        <w:adjustRightInd/>
        <w:snapToGrid/>
        <w:spacing w:line="240" w:lineRule="auto"/>
        <w:textAlignment w:val="auto"/>
        <w:rPr>
          <w:rFonts w:ascii="宋体"/>
          <w:b/>
          <w:sz w:val="21"/>
          <w:szCs w:val="21"/>
        </w:rPr>
      </w:pPr>
      <w:r>
        <w:rPr>
          <w:rFonts w:hint="eastAsia" w:ascii="宋体" w:hAnsi="宋体"/>
          <w:b/>
          <w:sz w:val="21"/>
          <w:szCs w:val="21"/>
        </w:rPr>
        <w:t xml:space="preserve">    五、成交结果：</w:t>
      </w:r>
    </w:p>
    <w:p>
      <w:pPr>
        <w:keepNext w:val="0"/>
        <w:keepLines w:val="0"/>
        <w:pageBreakBefore w:val="0"/>
        <w:kinsoku/>
        <w:wordWrap/>
        <w:overflowPunct/>
        <w:topLinePunct w:val="0"/>
        <w:autoSpaceDE/>
        <w:autoSpaceDN/>
        <w:bidi w:val="0"/>
        <w:adjustRightInd/>
        <w:snapToGrid/>
        <w:spacing w:line="240" w:lineRule="auto"/>
        <w:textAlignment w:val="auto"/>
        <w:rPr>
          <w:rFonts w:ascii="宋体"/>
          <w:bCs/>
          <w:color w:val="1D41D5"/>
          <w:sz w:val="21"/>
          <w:szCs w:val="21"/>
          <w:highlight w:val="none"/>
        </w:rPr>
      </w:pPr>
      <w:r>
        <w:rPr>
          <w:rFonts w:ascii="宋体" w:hAnsi="宋体"/>
          <w:b/>
          <w:sz w:val="21"/>
          <w:szCs w:val="21"/>
          <w:highlight w:val="none"/>
        </w:rPr>
        <w:t xml:space="preserve">    </w:t>
      </w:r>
      <w:r>
        <w:rPr>
          <w:rFonts w:ascii="宋体" w:hAnsi="宋体"/>
          <w:b/>
          <w:color w:val="auto"/>
          <w:sz w:val="21"/>
          <w:szCs w:val="21"/>
          <w:highlight w:val="none"/>
        </w:rPr>
        <w:t xml:space="preserve"> </w:t>
      </w:r>
      <w:r>
        <w:rPr>
          <w:rFonts w:hint="eastAsia" w:ascii="宋体" w:hAnsi="宋体"/>
          <w:b/>
          <w:color w:val="auto"/>
          <w:sz w:val="21"/>
          <w:szCs w:val="21"/>
          <w:highlight w:val="none"/>
        </w:rPr>
        <w:t xml:space="preserve">   </w:t>
      </w:r>
      <w:r>
        <w:rPr>
          <w:rFonts w:hint="eastAsia" w:ascii="宋体" w:hAnsi="宋体"/>
          <w:bCs/>
          <w:color w:val="auto"/>
          <w:sz w:val="21"/>
          <w:szCs w:val="21"/>
          <w:highlight w:val="none"/>
        </w:rPr>
        <w:t>成交供应商：亚光科技集团股份有限公司；</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bCs/>
          <w:color w:val="auto"/>
          <w:sz w:val="21"/>
          <w:szCs w:val="21"/>
          <w:highlight w:val="none"/>
        </w:rPr>
      </w:pPr>
      <w:r>
        <w:rPr>
          <w:rFonts w:ascii="宋体" w:hAnsi="宋体"/>
          <w:bCs/>
          <w:color w:val="1D41D5"/>
          <w:sz w:val="21"/>
          <w:szCs w:val="21"/>
          <w:highlight w:val="none"/>
        </w:rPr>
        <w:t xml:space="preserve">      </w:t>
      </w:r>
      <w:r>
        <w:rPr>
          <w:rFonts w:hint="eastAsia" w:ascii="宋体" w:hAnsi="宋体"/>
          <w:bCs/>
          <w:color w:val="auto"/>
          <w:sz w:val="21"/>
          <w:szCs w:val="21"/>
          <w:highlight w:val="none"/>
        </w:rPr>
        <w:t xml:space="preserve">  成交供应商地址：</w:t>
      </w:r>
      <w:r>
        <w:rPr>
          <w:rFonts w:hint="eastAsia" w:ascii="宋体" w:hAnsi="宋体"/>
          <w:bCs/>
          <w:color w:val="auto"/>
          <w:sz w:val="21"/>
          <w:szCs w:val="21"/>
          <w:highlight w:val="none"/>
          <w:lang w:eastAsia="zh-CN"/>
        </w:rPr>
        <w:t>湖南省沅江市游艇工业园</w:t>
      </w:r>
      <w:r>
        <w:rPr>
          <w:rFonts w:hint="eastAsia" w:ascii="宋体" w:hAnsi="宋体"/>
          <w:bCs/>
          <w:color w:val="auto"/>
          <w:sz w:val="21"/>
          <w:szCs w:val="21"/>
          <w:highlight w:val="none"/>
        </w:rPr>
        <w:t>；</w:t>
      </w:r>
    </w:p>
    <w:p>
      <w:pPr>
        <w:keepNext w:val="0"/>
        <w:keepLines w:val="0"/>
        <w:pageBreakBefore w:val="0"/>
        <w:kinsoku/>
        <w:wordWrap/>
        <w:overflowPunct/>
        <w:topLinePunct w:val="0"/>
        <w:autoSpaceDE/>
        <w:autoSpaceDN/>
        <w:bidi w:val="0"/>
        <w:adjustRightInd/>
        <w:snapToGrid/>
        <w:spacing w:line="240" w:lineRule="auto"/>
        <w:ind w:firstLine="840" w:firstLineChars="400"/>
        <w:textAlignment w:val="auto"/>
        <w:rPr>
          <w:rFonts w:hint="eastAsia" w:ascii="宋体" w:hAnsi="宋体" w:eastAsia="宋体"/>
          <w:bCs/>
          <w:color w:val="auto"/>
          <w:sz w:val="21"/>
          <w:szCs w:val="21"/>
          <w:highlight w:val="none"/>
          <w:lang w:eastAsia="zh-CN"/>
        </w:rPr>
      </w:pPr>
      <w:r>
        <w:rPr>
          <w:rFonts w:hint="eastAsia" w:ascii="宋体" w:hAnsi="宋体"/>
          <w:bCs/>
          <w:color w:val="auto"/>
          <w:sz w:val="21"/>
          <w:szCs w:val="21"/>
          <w:highlight w:val="none"/>
        </w:rPr>
        <w:t>成交金额：</w:t>
      </w:r>
      <w:r>
        <w:rPr>
          <w:rFonts w:hint="eastAsia" w:ascii="宋体" w:hAnsi="宋体" w:cs="宋体"/>
          <w:sz w:val="21"/>
          <w:szCs w:val="21"/>
        </w:rPr>
        <w:t>人民币叁拾捌万玖仟元整（￥389000.00）</w:t>
      </w:r>
      <w:r>
        <w:rPr>
          <w:rFonts w:hint="eastAsia" w:ascii="宋体" w:hAnsi="宋体"/>
          <w:bCs/>
          <w:color w:val="auto"/>
          <w:sz w:val="21"/>
          <w:szCs w:val="21"/>
          <w:highlight w:val="none"/>
          <w:lang w:eastAsia="zh-CN"/>
        </w:rPr>
        <w:t>；</w:t>
      </w:r>
    </w:p>
    <w:p>
      <w:pPr>
        <w:keepNext w:val="0"/>
        <w:keepLines w:val="0"/>
        <w:pageBreakBefore w:val="0"/>
        <w:kinsoku/>
        <w:wordWrap/>
        <w:overflowPunct/>
        <w:topLinePunct w:val="0"/>
        <w:autoSpaceDE/>
        <w:autoSpaceDN/>
        <w:bidi w:val="0"/>
        <w:adjustRightInd/>
        <w:snapToGrid/>
        <w:spacing w:line="240" w:lineRule="auto"/>
        <w:ind w:firstLine="840" w:firstLineChars="400"/>
        <w:textAlignment w:val="auto"/>
        <w:rPr>
          <w:rFonts w:hint="eastAsia" w:ascii="宋体" w:hAnsi="宋体" w:eastAsia="宋体"/>
          <w:bCs/>
          <w:color w:val="auto"/>
          <w:sz w:val="21"/>
          <w:szCs w:val="21"/>
          <w:lang w:eastAsia="zh-CN"/>
        </w:rPr>
      </w:pPr>
      <w:r>
        <w:rPr>
          <w:rFonts w:hint="eastAsia" w:ascii="宋体" w:hAnsi="宋体"/>
          <w:bCs/>
          <w:color w:val="auto"/>
          <w:sz w:val="21"/>
          <w:szCs w:val="21"/>
          <w:highlight w:val="none"/>
        </w:rPr>
        <w:t>交货安装期：合同签订后15日内交货并安装调试完毕</w:t>
      </w:r>
      <w:r>
        <w:rPr>
          <w:rFonts w:hint="eastAsia" w:ascii="宋体" w:hAnsi="宋体"/>
          <w:bCs/>
          <w:color w:val="auto"/>
          <w:sz w:val="21"/>
          <w:szCs w:val="21"/>
          <w:highlight w:val="none"/>
          <w:lang w:eastAsia="zh-CN"/>
        </w:rPr>
        <w:t>。</w:t>
      </w:r>
    </w:p>
    <w:p>
      <w:pPr>
        <w:keepNext w:val="0"/>
        <w:keepLines w:val="0"/>
        <w:pageBreakBefore w:val="0"/>
        <w:kinsoku/>
        <w:wordWrap/>
        <w:overflowPunct/>
        <w:topLinePunct w:val="0"/>
        <w:autoSpaceDE/>
        <w:autoSpaceDN/>
        <w:bidi w:val="0"/>
        <w:adjustRightInd/>
        <w:snapToGrid/>
        <w:spacing w:line="240" w:lineRule="auto"/>
        <w:ind w:firstLine="840" w:firstLineChars="400"/>
        <w:textAlignment w:val="auto"/>
        <w:rPr>
          <w:rFonts w:ascii="宋体" w:hAnsi="宋体"/>
          <w:bCs/>
          <w:sz w:val="21"/>
          <w:szCs w:val="21"/>
        </w:rPr>
      </w:pPr>
      <w:r>
        <w:rPr>
          <w:rFonts w:hint="eastAsia" w:ascii="宋体" w:hAnsi="宋体"/>
          <w:bCs/>
          <w:sz w:val="21"/>
          <w:szCs w:val="21"/>
        </w:rPr>
        <w:t>主要成交标的的名称、规格型号、数量、单价、服务要求（见附件</w:t>
      </w:r>
      <w:r>
        <w:rPr>
          <w:rFonts w:ascii="宋体" w:hAnsi="宋体"/>
          <w:bCs/>
          <w:sz w:val="21"/>
          <w:szCs w:val="21"/>
        </w:rPr>
        <w:t>2</w:t>
      </w:r>
      <w:r>
        <w:rPr>
          <w:rFonts w:hint="eastAsia" w:ascii="宋体" w:hAnsi="宋体"/>
          <w:bCs/>
          <w:sz w:val="21"/>
          <w:szCs w:val="21"/>
        </w:rPr>
        <w:t>）。</w:t>
      </w:r>
    </w:p>
    <w:p>
      <w:pPr>
        <w:keepNext w:val="0"/>
        <w:keepLines w:val="0"/>
        <w:pageBreakBefore w:val="0"/>
        <w:kinsoku/>
        <w:wordWrap/>
        <w:overflowPunct/>
        <w:topLinePunct w:val="0"/>
        <w:autoSpaceDE/>
        <w:autoSpaceDN/>
        <w:bidi w:val="0"/>
        <w:adjustRightInd/>
        <w:snapToGrid/>
        <w:spacing w:line="240" w:lineRule="auto"/>
        <w:ind w:firstLine="840" w:firstLineChars="400"/>
        <w:textAlignment w:val="auto"/>
        <w:rPr>
          <w:rFonts w:ascii="宋体" w:hAnsi="宋体"/>
          <w:bCs/>
          <w:sz w:val="21"/>
          <w:szCs w:val="21"/>
        </w:rPr>
      </w:pPr>
      <w:r>
        <w:rPr>
          <w:rFonts w:hint="eastAsia" w:ascii="宋体" w:hAnsi="宋体"/>
          <w:bCs/>
          <w:sz w:val="21"/>
          <w:szCs w:val="21"/>
        </w:rPr>
        <w:t>谈判小组的推荐意见：附后。</w:t>
      </w:r>
    </w:p>
    <w:p>
      <w:pPr>
        <w:keepNext w:val="0"/>
        <w:keepLines w:val="0"/>
        <w:pageBreakBefore w:val="0"/>
        <w:kinsoku/>
        <w:wordWrap/>
        <w:overflowPunct/>
        <w:topLinePunct w:val="0"/>
        <w:autoSpaceDE/>
        <w:autoSpaceDN/>
        <w:bidi w:val="0"/>
        <w:adjustRightInd/>
        <w:snapToGrid/>
        <w:spacing w:line="240" w:lineRule="auto"/>
        <w:ind w:firstLine="211" w:firstLineChars="100"/>
        <w:textAlignment w:val="auto"/>
        <w:rPr>
          <w:rFonts w:ascii="宋体"/>
          <w:b/>
          <w:sz w:val="21"/>
          <w:szCs w:val="21"/>
        </w:rPr>
      </w:pPr>
      <w:r>
        <w:rPr>
          <w:rFonts w:hint="eastAsia" w:ascii="宋体" w:hAnsi="宋体"/>
          <w:b/>
          <w:sz w:val="21"/>
          <w:szCs w:val="21"/>
        </w:rPr>
        <w:t>六、联系事项：</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cs="宋体"/>
          <w:sz w:val="21"/>
          <w:szCs w:val="21"/>
          <w:lang w:eastAsia="zh-CN"/>
        </w:rPr>
      </w:pPr>
      <w:r>
        <w:rPr>
          <w:rFonts w:hint="eastAsia" w:ascii="宋体" w:hAnsi="宋体" w:cs="宋体"/>
          <w:sz w:val="21"/>
          <w:szCs w:val="21"/>
        </w:rPr>
        <w:t>1.采购人名称：</w:t>
      </w:r>
      <w:r>
        <w:rPr>
          <w:rFonts w:hint="eastAsia" w:ascii="宋体" w:hAnsi="宋体" w:cs="宋体"/>
          <w:sz w:val="21"/>
          <w:szCs w:val="21"/>
          <w:lang w:eastAsia="zh-CN"/>
        </w:rPr>
        <w:t>隆林各族自治县人民检察院</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cs="宋体"/>
          <w:sz w:val="21"/>
          <w:szCs w:val="21"/>
        </w:rPr>
      </w:pPr>
      <w:r>
        <w:rPr>
          <w:rFonts w:hint="eastAsia" w:ascii="宋体" w:hAnsi="宋体" w:cs="宋体"/>
          <w:sz w:val="21"/>
          <w:szCs w:val="21"/>
        </w:rPr>
        <w:t>地址：</w:t>
      </w:r>
      <w:r>
        <w:rPr>
          <w:rFonts w:hint="eastAsia" w:ascii="宋体" w:hAnsi="宋体" w:cs="宋体"/>
          <w:sz w:val="21"/>
          <w:szCs w:val="21"/>
          <w:lang w:eastAsia="zh-CN"/>
        </w:rPr>
        <w:t>百色市隆林各族自治县新州镇民族街</w:t>
      </w:r>
      <w:r>
        <w:rPr>
          <w:rFonts w:hint="eastAsia" w:ascii="宋体" w:hAnsi="宋体" w:cs="宋体"/>
          <w:sz w:val="21"/>
          <w:szCs w:val="21"/>
          <w:lang w:val="en-US" w:eastAsia="zh-CN"/>
        </w:rPr>
        <w:t>185</w:t>
      </w:r>
      <w:r>
        <w:rPr>
          <w:rFonts w:hint="eastAsia" w:ascii="宋体" w:hAnsi="宋体" w:cs="宋体"/>
          <w:sz w:val="21"/>
          <w:szCs w:val="21"/>
          <w:lang w:eastAsia="zh-CN"/>
        </w:rPr>
        <w:t>号</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cs="宋体"/>
          <w:sz w:val="21"/>
          <w:szCs w:val="21"/>
        </w:rPr>
      </w:pPr>
      <w:r>
        <w:rPr>
          <w:rFonts w:hint="eastAsia" w:ascii="宋体" w:hAnsi="宋体" w:cs="宋体"/>
          <w:sz w:val="21"/>
          <w:szCs w:val="21"/>
        </w:rPr>
        <w:t>联系人及电话:</w:t>
      </w:r>
      <w:r>
        <w:rPr>
          <w:rFonts w:hint="eastAsia" w:ascii="宋体" w:hAnsi="宋体" w:cs="宋体"/>
          <w:sz w:val="21"/>
          <w:szCs w:val="21"/>
          <w:lang w:eastAsia="zh-CN"/>
        </w:rPr>
        <w:t>黄云健</w:t>
      </w:r>
      <w:r>
        <w:rPr>
          <w:rFonts w:hint="eastAsia" w:ascii="宋体" w:hAnsi="宋体" w:cs="宋体"/>
          <w:sz w:val="21"/>
          <w:szCs w:val="21"/>
        </w:rPr>
        <w:t xml:space="preserve">   电话：</w:t>
      </w:r>
      <w:r>
        <w:rPr>
          <w:rFonts w:hint="eastAsia" w:ascii="宋体" w:hAnsi="宋体" w:cs="宋体"/>
          <w:sz w:val="21"/>
          <w:szCs w:val="21"/>
          <w:lang w:val="en-US" w:eastAsia="zh-CN"/>
        </w:rPr>
        <w:t xml:space="preserve">18177837773 </w:t>
      </w:r>
      <w:r>
        <w:rPr>
          <w:rFonts w:hint="eastAsia" w:ascii="宋体" w:hAnsi="宋体" w:cs="宋体"/>
          <w:sz w:val="21"/>
          <w:szCs w:val="21"/>
        </w:rPr>
        <w:t xml:space="preserve">             </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cs="宋体"/>
          <w:sz w:val="21"/>
          <w:szCs w:val="21"/>
        </w:rPr>
      </w:pPr>
      <w:r>
        <w:rPr>
          <w:rFonts w:hint="eastAsia" w:ascii="宋体" w:hAnsi="宋体" w:cs="宋体"/>
          <w:sz w:val="21"/>
          <w:szCs w:val="21"/>
        </w:rPr>
        <w:t>2.代理机构名称：广西建通工程咨询有限责任公司</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cs="宋体"/>
          <w:sz w:val="21"/>
          <w:szCs w:val="21"/>
        </w:rPr>
      </w:pPr>
      <w:r>
        <w:rPr>
          <w:rFonts w:hint="eastAsia" w:ascii="宋体" w:hAnsi="宋体" w:cs="宋体"/>
          <w:sz w:val="21"/>
          <w:szCs w:val="21"/>
        </w:rPr>
        <w:t xml:space="preserve">地址：广西百色市右江区迎龙路70号建通中心（竹洲大桥旁）2号楼A座22层 </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cs="宋体"/>
          <w:sz w:val="21"/>
          <w:szCs w:val="21"/>
        </w:rPr>
      </w:pPr>
      <w:r>
        <w:rPr>
          <w:rFonts w:hint="eastAsia" w:ascii="宋体" w:hAnsi="宋体" w:cs="宋体"/>
          <w:sz w:val="21"/>
          <w:szCs w:val="21"/>
        </w:rPr>
        <w:t xml:space="preserve">邮编：533000 </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cs="宋体"/>
          <w:sz w:val="21"/>
          <w:szCs w:val="21"/>
        </w:rPr>
      </w:pPr>
      <w:r>
        <w:rPr>
          <w:rFonts w:hint="eastAsia" w:ascii="宋体" w:hAnsi="宋体" w:cs="宋体"/>
          <w:sz w:val="21"/>
          <w:szCs w:val="21"/>
        </w:rPr>
        <w:t xml:space="preserve">联系人：滕玲   </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cs="宋体"/>
          <w:sz w:val="21"/>
          <w:szCs w:val="21"/>
        </w:rPr>
      </w:pPr>
      <w:r>
        <w:rPr>
          <w:rFonts w:hint="eastAsia" w:ascii="宋体" w:hAnsi="宋体" w:cs="宋体"/>
          <w:sz w:val="21"/>
          <w:szCs w:val="21"/>
        </w:rPr>
        <w:t>联系电话：0776-2999550/ 13117764002</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hAnsi="宋体" w:cs="宋体"/>
          <w:sz w:val="21"/>
          <w:szCs w:val="21"/>
        </w:rPr>
      </w:pPr>
      <w:r>
        <w:rPr>
          <w:rFonts w:hint="eastAsia" w:ascii="宋体" w:hAnsi="宋体" w:cs="宋体"/>
          <w:sz w:val="21"/>
          <w:szCs w:val="21"/>
        </w:rPr>
        <w:t>3.监督部门：</w:t>
      </w:r>
      <w:r>
        <w:rPr>
          <w:rFonts w:hint="eastAsia" w:ascii="宋体" w:hAnsi="宋体" w:cs="宋体"/>
          <w:sz w:val="21"/>
          <w:szCs w:val="21"/>
          <w:lang w:eastAsia="zh-CN"/>
        </w:rPr>
        <w:t>隆林各族自治县政府采购管理办公室</w:t>
      </w:r>
      <w:r>
        <w:rPr>
          <w:rFonts w:hint="eastAsia" w:ascii="宋体" w:hAnsi="宋体" w:cs="宋体"/>
          <w:sz w:val="21"/>
          <w:szCs w:val="21"/>
        </w:rPr>
        <w:t xml:space="preserve">       电话：</w:t>
      </w:r>
      <w:r>
        <w:rPr>
          <w:rFonts w:hint="eastAsia" w:ascii="宋体" w:hAnsi="宋体" w:cs="宋体"/>
          <w:sz w:val="21"/>
          <w:szCs w:val="21"/>
          <w:lang w:eastAsia="zh-CN"/>
        </w:rPr>
        <w:t>0776-8216909</w:t>
      </w:r>
      <w:r>
        <w:rPr>
          <w:rFonts w:hint="eastAsia" w:ascii="宋体" w:hAnsi="宋体" w:cs="宋体"/>
          <w:sz w:val="21"/>
          <w:szCs w:val="21"/>
        </w:rPr>
        <w:t xml:space="preserve">    </w:t>
      </w:r>
    </w:p>
    <w:p>
      <w:pPr>
        <w:keepNext w:val="0"/>
        <w:keepLines w:val="0"/>
        <w:pageBreakBefore w:val="0"/>
        <w:kinsoku/>
        <w:wordWrap/>
        <w:overflowPunct/>
        <w:topLinePunct w:val="0"/>
        <w:autoSpaceDE/>
        <w:autoSpaceDN/>
        <w:bidi w:val="0"/>
        <w:adjustRightInd/>
        <w:snapToGrid/>
        <w:spacing w:line="240" w:lineRule="auto"/>
        <w:ind w:left="420" w:leftChars="200"/>
        <w:textAlignment w:val="auto"/>
        <w:rPr>
          <w:rFonts w:ascii="宋体"/>
          <w:b/>
          <w:sz w:val="21"/>
          <w:szCs w:val="21"/>
        </w:rPr>
      </w:pPr>
      <w:r>
        <w:rPr>
          <w:rFonts w:hint="eastAsia" w:ascii="宋体" w:hAnsi="宋体"/>
          <w:b/>
          <w:sz w:val="21"/>
          <w:szCs w:val="21"/>
        </w:rPr>
        <w:t>七、成交结果公告期限：自成交结果公告发布之时起一个工作日</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sz w:val="21"/>
          <w:szCs w:val="21"/>
        </w:rPr>
      </w:pPr>
      <w:r>
        <w:rPr>
          <w:rFonts w:hint="eastAsia" w:ascii="宋体" w:hAnsi="宋体"/>
          <w:sz w:val="21"/>
          <w:szCs w:val="21"/>
        </w:rPr>
        <w:t>供应商认为成交结果使自己的权益受到损害的，可以在成交结果公告期限届满之日起七个工作日内以书面形式向采购人</w:t>
      </w:r>
      <w:r>
        <w:rPr>
          <w:rFonts w:hint="eastAsia" w:ascii="宋体" w:hAnsi="宋体"/>
          <w:sz w:val="21"/>
          <w:szCs w:val="21"/>
          <w:lang w:eastAsia="zh-CN"/>
        </w:rPr>
        <w:t>隆林各族自治县人民检察院</w:t>
      </w:r>
      <w:r>
        <w:rPr>
          <w:rFonts w:hint="eastAsia" w:hAnsi="宋体" w:cs="宋体"/>
          <w:sz w:val="21"/>
          <w:szCs w:val="21"/>
        </w:rPr>
        <w:t>或受托代理机构</w:t>
      </w:r>
      <w:r>
        <w:rPr>
          <w:rFonts w:hint="eastAsia" w:ascii="宋体" w:hAnsi="宋体"/>
          <w:sz w:val="21"/>
          <w:szCs w:val="21"/>
        </w:rPr>
        <w:t>广西建通工程咨询有限责任公司提出质疑。逾期将不再受理。</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hAnsi="宋体" w:cs="宋体"/>
          <w:bCs/>
          <w:kern w:val="0"/>
          <w:sz w:val="21"/>
          <w:szCs w:val="21"/>
        </w:rPr>
      </w:pP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宋体" w:cs="宋体"/>
          <w:bCs/>
          <w:kern w:val="0"/>
          <w:sz w:val="21"/>
          <w:szCs w:val="21"/>
        </w:rPr>
      </w:pPr>
      <w:r>
        <w:rPr>
          <w:rFonts w:hint="eastAsia" w:ascii="宋体" w:hAnsi="宋体" w:cs="宋体"/>
          <w:bCs/>
          <w:kern w:val="0"/>
          <w:sz w:val="21"/>
          <w:szCs w:val="21"/>
        </w:rPr>
        <w:t>附：</w:t>
      </w:r>
      <w:r>
        <w:rPr>
          <w:rFonts w:ascii="宋体" w:hAnsi="宋体" w:cs="宋体"/>
          <w:bCs/>
          <w:kern w:val="0"/>
          <w:sz w:val="21"/>
          <w:szCs w:val="21"/>
        </w:rPr>
        <w:t>1.</w:t>
      </w:r>
      <w:r>
        <w:rPr>
          <w:rFonts w:hint="eastAsia" w:ascii="宋体" w:hAnsi="宋体" w:cs="宋体"/>
          <w:bCs/>
          <w:kern w:val="0"/>
          <w:sz w:val="21"/>
          <w:szCs w:val="21"/>
        </w:rPr>
        <w:t>竞争性谈判文件</w:t>
      </w:r>
    </w:p>
    <w:p>
      <w:pPr>
        <w:keepNext w:val="0"/>
        <w:keepLines w:val="0"/>
        <w:pageBreakBefore w:val="0"/>
        <w:kinsoku/>
        <w:wordWrap/>
        <w:overflowPunct/>
        <w:topLinePunct w:val="0"/>
        <w:autoSpaceDE/>
        <w:autoSpaceDN/>
        <w:bidi w:val="0"/>
        <w:adjustRightInd/>
        <w:snapToGrid/>
        <w:spacing w:line="240" w:lineRule="auto"/>
        <w:textAlignment w:val="auto"/>
        <w:rPr>
          <w:rFonts w:ascii="宋体"/>
          <w:sz w:val="21"/>
          <w:szCs w:val="21"/>
        </w:rPr>
      </w:pPr>
      <w:r>
        <w:rPr>
          <w:rFonts w:ascii="宋体" w:hAnsi="宋体" w:cs="宋体"/>
          <w:b/>
          <w:kern w:val="0"/>
          <w:sz w:val="21"/>
          <w:szCs w:val="21"/>
        </w:rPr>
        <w:t xml:space="preserve">   </w:t>
      </w:r>
      <w:r>
        <w:rPr>
          <w:rFonts w:hint="eastAsia" w:ascii="宋体" w:hAnsi="宋体" w:cs="宋体"/>
          <w:b/>
          <w:kern w:val="0"/>
          <w:sz w:val="21"/>
          <w:szCs w:val="21"/>
        </w:rPr>
        <w:t xml:space="preserve">    </w:t>
      </w:r>
      <w:r>
        <w:rPr>
          <w:rFonts w:ascii="宋体" w:hAnsi="宋体" w:cs="宋体"/>
          <w:b/>
          <w:kern w:val="0"/>
          <w:sz w:val="21"/>
          <w:szCs w:val="21"/>
        </w:rPr>
        <w:t xml:space="preserve"> 2.</w:t>
      </w:r>
      <w:r>
        <w:rPr>
          <w:rFonts w:hint="eastAsia" w:ascii="宋体" w:hAnsi="宋体"/>
          <w:bCs/>
          <w:sz w:val="21"/>
          <w:szCs w:val="21"/>
        </w:rPr>
        <w:t>主要成交标的的名称、规格型号、数量、单价、服务要求</w:t>
      </w:r>
      <w:r>
        <w:rPr>
          <w:rFonts w:ascii="宋体" w:hAnsi="宋体"/>
          <w:sz w:val="21"/>
          <w:szCs w:val="21"/>
        </w:rPr>
        <w:t xml:space="preserve">      </w:t>
      </w:r>
    </w:p>
    <w:p>
      <w:pPr>
        <w:keepNext w:val="0"/>
        <w:keepLines w:val="0"/>
        <w:pageBreakBefore w:val="0"/>
        <w:kinsoku/>
        <w:wordWrap/>
        <w:overflowPunct/>
        <w:topLinePunct w:val="0"/>
        <w:autoSpaceDE/>
        <w:autoSpaceDN/>
        <w:bidi w:val="0"/>
        <w:adjustRightInd/>
        <w:snapToGrid/>
        <w:spacing w:line="240" w:lineRule="auto"/>
        <w:textAlignment w:val="auto"/>
        <w:rPr>
          <w:rFonts w:ascii="宋体"/>
          <w:sz w:val="21"/>
          <w:szCs w:val="21"/>
        </w:rPr>
      </w:pPr>
      <w:r>
        <w:rPr>
          <w:rFonts w:ascii="宋体" w:hAnsi="宋体"/>
          <w:sz w:val="21"/>
          <w:szCs w:val="21"/>
        </w:rPr>
        <w:t xml:space="preserve">                 </w:t>
      </w:r>
    </w:p>
    <w:p>
      <w:pPr>
        <w:keepNext w:val="0"/>
        <w:keepLines w:val="0"/>
        <w:pageBreakBefore w:val="0"/>
        <w:kinsoku/>
        <w:wordWrap/>
        <w:overflowPunct/>
        <w:topLinePunct w:val="0"/>
        <w:autoSpaceDE/>
        <w:autoSpaceDN/>
        <w:bidi w:val="0"/>
        <w:adjustRightInd/>
        <w:snapToGrid/>
        <w:spacing w:line="240" w:lineRule="auto"/>
        <w:textAlignment w:val="auto"/>
        <w:rPr>
          <w:rFonts w:ascii="宋体"/>
          <w:sz w:val="21"/>
          <w:szCs w:val="21"/>
        </w:rPr>
      </w:pPr>
      <w:bookmarkStart w:id="0" w:name="_GoBack"/>
      <w:bookmarkEnd w:id="0"/>
    </w:p>
    <w:p>
      <w:pPr>
        <w:keepNext w:val="0"/>
        <w:keepLines w:val="0"/>
        <w:pageBreakBefore w:val="0"/>
        <w:kinsoku/>
        <w:wordWrap/>
        <w:overflowPunct/>
        <w:topLinePunct w:val="0"/>
        <w:autoSpaceDE/>
        <w:autoSpaceDN/>
        <w:bidi w:val="0"/>
        <w:adjustRightInd/>
        <w:snapToGrid/>
        <w:spacing w:line="240" w:lineRule="auto"/>
        <w:textAlignment w:val="auto"/>
        <w:rPr>
          <w:rFonts w:ascii="宋体" w:hAnsi="宋体"/>
          <w:sz w:val="21"/>
          <w:szCs w:val="21"/>
        </w:rPr>
      </w:pPr>
      <w:r>
        <w:rPr>
          <w:rFonts w:hint="eastAsia" w:ascii="宋体" w:hAnsi="宋体"/>
          <w:sz w:val="21"/>
          <w:szCs w:val="21"/>
        </w:rPr>
        <w:t xml:space="preserve"> </w:t>
      </w:r>
      <w:r>
        <w:rPr>
          <w:rFonts w:hint="eastAsia" w:ascii="宋体" w:hAnsi="宋体"/>
          <w:sz w:val="21"/>
          <w:szCs w:val="21"/>
          <w:lang w:val="en-US" w:eastAsia="zh-CN"/>
        </w:rPr>
        <w:t xml:space="preserve">   </w:t>
      </w:r>
      <w:r>
        <w:rPr>
          <w:rFonts w:hint="eastAsia" w:ascii="宋体" w:hAnsi="宋体"/>
          <w:sz w:val="21"/>
          <w:szCs w:val="21"/>
        </w:rPr>
        <w:t xml:space="preserve"> </w:t>
      </w:r>
      <w:r>
        <w:rPr>
          <w:rFonts w:ascii="宋体" w:hAnsi="宋体"/>
          <w:sz w:val="21"/>
          <w:szCs w:val="21"/>
        </w:rPr>
        <w:t xml:space="preserve"> </w:t>
      </w:r>
      <w:r>
        <w:rPr>
          <w:rFonts w:hint="eastAsia" w:ascii="宋体" w:hAnsi="宋体"/>
          <w:sz w:val="21"/>
          <w:szCs w:val="21"/>
        </w:rPr>
        <w:t xml:space="preserve">        </w:t>
      </w:r>
      <w:r>
        <w:rPr>
          <w:rFonts w:hint="eastAsia" w:ascii="宋体" w:hAnsi="宋体"/>
          <w:sz w:val="21"/>
          <w:szCs w:val="21"/>
          <w:lang w:val="en-US" w:eastAsia="zh-CN"/>
        </w:rPr>
        <w:t xml:space="preserve">                                </w:t>
      </w:r>
      <w:r>
        <w:rPr>
          <w:rFonts w:hint="eastAsia" w:ascii="宋体" w:hAnsi="宋体"/>
          <w:sz w:val="21"/>
          <w:szCs w:val="21"/>
        </w:rPr>
        <w:t xml:space="preserve"> 广西建通工程咨询有限责任公司</w:t>
      </w:r>
    </w:p>
    <w:p>
      <w:pPr>
        <w:keepNext w:val="0"/>
        <w:keepLines w:val="0"/>
        <w:pageBreakBefore w:val="0"/>
        <w:kinsoku/>
        <w:wordWrap/>
        <w:overflowPunct/>
        <w:topLinePunct w:val="0"/>
        <w:autoSpaceDE/>
        <w:autoSpaceDN/>
        <w:bidi w:val="0"/>
        <w:adjustRightInd/>
        <w:snapToGrid/>
        <w:spacing w:line="240" w:lineRule="auto"/>
        <w:ind w:firstLine="630" w:firstLineChars="300"/>
        <w:textAlignment w:val="auto"/>
        <w:rPr>
          <w:szCs w:val="21"/>
        </w:rPr>
      </w:pPr>
      <w:r>
        <w:rPr>
          <w:rFonts w:hint="eastAsia"/>
          <w:sz w:val="21"/>
          <w:szCs w:val="21"/>
        </w:rPr>
        <w:t xml:space="preserve">  </w:t>
      </w:r>
      <w:r>
        <w:rPr>
          <w:sz w:val="21"/>
          <w:szCs w:val="21"/>
        </w:rPr>
        <w:t xml:space="preserve"> </w:t>
      </w:r>
      <w:r>
        <w:rPr>
          <w:rFonts w:hint="eastAsia"/>
          <w:sz w:val="21"/>
          <w:szCs w:val="21"/>
        </w:rPr>
        <w:t xml:space="preserve">           </w:t>
      </w:r>
      <w:r>
        <w:rPr>
          <w:rFonts w:hint="eastAsia"/>
          <w:sz w:val="21"/>
          <w:szCs w:val="21"/>
          <w:lang w:val="en-US" w:eastAsia="zh-CN"/>
        </w:rPr>
        <w:t xml:space="preserve">                                2020</w:t>
      </w:r>
      <w:r>
        <w:rPr>
          <w:rFonts w:hint="eastAsia"/>
          <w:sz w:val="21"/>
          <w:szCs w:val="21"/>
        </w:rPr>
        <w:t>年</w:t>
      </w:r>
      <w:r>
        <w:rPr>
          <w:rFonts w:hint="eastAsia"/>
          <w:sz w:val="21"/>
          <w:szCs w:val="21"/>
          <w:lang w:val="en-US" w:eastAsia="zh-CN"/>
        </w:rPr>
        <w:t>6</w:t>
      </w:r>
      <w:r>
        <w:rPr>
          <w:rFonts w:hint="eastAsia"/>
          <w:sz w:val="21"/>
          <w:szCs w:val="21"/>
        </w:rPr>
        <w:t>月</w:t>
      </w:r>
      <w:r>
        <w:rPr>
          <w:rFonts w:hint="eastAsia"/>
          <w:sz w:val="21"/>
          <w:szCs w:val="21"/>
          <w:lang w:val="en-US" w:eastAsia="zh-CN"/>
        </w:rPr>
        <w:t>16</w:t>
      </w:r>
      <w:r>
        <w:rPr>
          <w:rFonts w:hint="eastAsia"/>
          <w:sz w:val="21"/>
          <w:szCs w:val="21"/>
        </w:rPr>
        <w:t>日</w:t>
      </w:r>
      <w:r>
        <w:rPr>
          <w:sz w:val="21"/>
          <w:szCs w:val="21"/>
        </w:rPr>
        <w:t xml:space="preserve">  </w:t>
      </w:r>
      <w:r>
        <w:rPr>
          <w:rFonts w:hint="eastAsia"/>
          <w:sz w:val="21"/>
          <w:szCs w:val="21"/>
        </w:rPr>
        <w:t xml:space="preserve"> </w:t>
      </w:r>
      <w:r>
        <w:rPr>
          <w:rFonts w:hint="eastAsia"/>
          <w:szCs w:val="21"/>
        </w:rPr>
        <w:t xml:space="preserve">                                 </w:t>
      </w:r>
      <w:r>
        <w:rPr>
          <w:szCs w:val="21"/>
        </w:rPr>
        <w:t xml:space="preserve">                         </w:t>
      </w:r>
    </w:p>
    <w:p>
      <w:pPr>
        <w:rPr>
          <w:rFonts w:hint="eastAsia" w:eastAsia="宋体"/>
          <w:szCs w:val="21"/>
          <w:lang w:val="en-US" w:eastAsia="zh-CN"/>
        </w:rPr>
      </w:pPr>
      <w:r>
        <w:rPr>
          <w:rFonts w:hint="eastAsia"/>
          <w:szCs w:val="21"/>
          <w:lang w:val="en-US" w:eastAsia="zh-CN"/>
        </w:rPr>
        <w:t xml:space="preserve"> </w:t>
      </w:r>
    </w:p>
    <w:p>
      <w:pPr>
        <w:rPr>
          <w:szCs w:val="21"/>
        </w:rPr>
      </w:pPr>
    </w:p>
    <w:p>
      <w:pPr>
        <w:tabs>
          <w:tab w:val="left" w:pos="6212"/>
        </w:tabs>
        <w:jc w:val="left"/>
      </w:pPr>
    </w:p>
    <w:sectPr>
      <w:headerReference r:id="rId3" w:type="default"/>
      <w:pgSz w:w="11906" w:h="16838"/>
      <w:pgMar w:top="1304" w:right="746" w:bottom="1134"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5532DD"/>
    <w:multiLevelType w:val="multilevel"/>
    <w:tmpl w:val="325532DD"/>
    <w:lvl w:ilvl="0" w:tentative="0">
      <w:start w:val="1"/>
      <w:numFmt w:val="japaneseCounting"/>
      <w:lvlText w:val="%1、"/>
      <w:lvlJc w:val="left"/>
      <w:pPr>
        <w:ind w:left="857" w:hanging="435"/>
      </w:pPr>
      <w:rPr>
        <w:rFonts w:hint="default" w:cs="Times New Roman"/>
        <w:b/>
      </w:rPr>
    </w:lvl>
    <w:lvl w:ilvl="1" w:tentative="0">
      <w:start w:val="1"/>
      <w:numFmt w:val="lowerLetter"/>
      <w:lvlText w:val="%2)"/>
      <w:lvlJc w:val="left"/>
      <w:pPr>
        <w:ind w:left="1262" w:hanging="420"/>
      </w:pPr>
      <w:rPr>
        <w:rFonts w:cs="Times New Roman"/>
      </w:rPr>
    </w:lvl>
    <w:lvl w:ilvl="2" w:tentative="0">
      <w:start w:val="1"/>
      <w:numFmt w:val="lowerRoman"/>
      <w:lvlText w:val="%3."/>
      <w:lvlJc w:val="right"/>
      <w:pPr>
        <w:ind w:left="1682" w:hanging="420"/>
      </w:pPr>
      <w:rPr>
        <w:rFonts w:cs="Times New Roman"/>
      </w:rPr>
    </w:lvl>
    <w:lvl w:ilvl="3" w:tentative="0">
      <w:start w:val="1"/>
      <w:numFmt w:val="decimal"/>
      <w:lvlText w:val="%4."/>
      <w:lvlJc w:val="left"/>
      <w:pPr>
        <w:ind w:left="2102" w:hanging="420"/>
      </w:pPr>
      <w:rPr>
        <w:rFonts w:cs="Times New Roman"/>
      </w:rPr>
    </w:lvl>
    <w:lvl w:ilvl="4" w:tentative="0">
      <w:start w:val="1"/>
      <w:numFmt w:val="lowerLetter"/>
      <w:lvlText w:val="%5)"/>
      <w:lvlJc w:val="left"/>
      <w:pPr>
        <w:ind w:left="2522" w:hanging="420"/>
      </w:pPr>
      <w:rPr>
        <w:rFonts w:cs="Times New Roman"/>
      </w:rPr>
    </w:lvl>
    <w:lvl w:ilvl="5" w:tentative="0">
      <w:start w:val="1"/>
      <w:numFmt w:val="lowerRoman"/>
      <w:lvlText w:val="%6."/>
      <w:lvlJc w:val="right"/>
      <w:pPr>
        <w:ind w:left="2942" w:hanging="420"/>
      </w:pPr>
      <w:rPr>
        <w:rFonts w:cs="Times New Roman"/>
      </w:rPr>
    </w:lvl>
    <w:lvl w:ilvl="6" w:tentative="0">
      <w:start w:val="1"/>
      <w:numFmt w:val="decimal"/>
      <w:lvlText w:val="%7."/>
      <w:lvlJc w:val="left"/>
      <w:pPr>
        <w:ind w:left="3362" w:hanging="420"/>
      </w:pPr>
      <w:rPr>
        <w:rFonts w:cs="Times New Roman"/>
      </w:rPr>
    </w:lvl>
    <w:lvl w:ilvl="7" w:tentative="0">
      <w:start w:val="1"/>
      <w:numFmt w:val="lowerLetter"/>
      <w:lvlText w:val="%8)"/>
      <w:lvlJc w:val="left"/>
      <w:pPr>
        <w:ind w:left="3782" w:hanging="420"/>
      </w:pPr>
      <w:rPr>
        <w:rFonts w:cs="Times New Roman"/>
      </w:rPr>
    </w:lvl>
    <w:lvl w:ilvl="8" w:tentative="0">
      <w:start w:val="1"/>
      <w:numFmt w:val="lowerRoman"/>
      <w:lvlText w:val="%9."/>
      <w:lvlJc w:val="right"/>
      <w:pPr>
        <w:ind w:left="4202"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29D1"/>
    <w:rsid w:val="0003287B"/>
    <w:rsid w:val="00047EA9"/>
    <w:rsid w:val="00066344"/>
    <w:rsid w:val="00081322"/>
    <w:rsid w:val="00094667"/>
    <w:rsid w:val="000B5633"/>
    <w:rsid w:val="00166263"/>
    <w:rsid w:val="00172A27"/>
    <w:rsid w:val="00183330"/>
    <w:rsid w:val="001A328F"/>
    <w:rsid w:val="00217429"/>
    <w:rsid w:val="0024085A"/>
    <w:rsid w:val="002467FF"/>
    <w:rsid w:val="00263169"/>
    <w:rsid w:val="00287E5C"/>
    <w:rsid w:val="002F1A82"/>
    <w:rsid w:val="0030029A"/>
    <w:rsid w:val="00317D9A"/>
    <w:rsid w:val="003347EF"/>
    <w:rsid w:val="00376D79"/>
    <w:rsid w:val="003D5A67"/>
    <w:rsid w:val="004459F4"/>
    <w:rsid w:val="004F40D1"/>
    <w:rsid w:val="005608F4"/>
    <w:rsid w:val="005867BD"/>
    <w:rsid w:val="00596038"/>
    <w:rsid w:val="005A7E1A"/>
    <w:rsid w:val="005E2E4A"/>
    <w:rsid w:val="005E41F6"/>
    <w:rsid w:val="00602DC3"/>
    <w:rsid w:val="006137F8"/>
    <w:rsid w:val="006360F9"/>
    <w:rsid w:val="00731625"/>
    <w:rsid w:val="0074240D"/>
    <w:rsid w:val="00786424"/>
    <w:rsid w:val="007C2B46"/>
    <w:rsid w:val="00821146"/>
    <w:rsid w:val="0082160C"/>
    <w:rsid w:val="00832CFD"/>
    <w:rsid w:val="00837095"/>
    <w:rsid w:val="00846B4F"/>
    <w:rsid w:val="0087526D"/>
    <w:rsid w:val="00896570"/>
    <w:rsid w:val="008A1FC4"/>
    <w:rsid w:val="008C0668"/>
    <w:rsid w:val="008C5576"/>
    <w:rsid w:val="008D1E4F"/>
    <w:rsid w:val="009128BB"/>
    <w:rsid w:val="00961B2A"/>
    <w:rsid w:val="00985FE5"/>
    <w:rsid w:val="009C74AD"/>
    <w:rsid w:val="00A02E22"/>
    <w:rsid w:val="00A06122"/>
    <w:rsid w:val="00A20745"/>
    <w:rsid w:val="00A95CED"/>
    <w:rsid w:val="00AB31FA"/>
    <w:rsid w:val="00AD2A52"/>
    <w:rsid w:val="00B17254"/>
    <w:rsid w:val="00B43BB9"/>
    <w:rsid w:val="00B60312"/>
    <w:rsid w:val="00B82E63"/>
    <w:rsid w:val="00BA37F8"/>
    <w:rsid w:val="00BE45F6"/>
    <w:rsid w:val="00C52CE0"/>
    <w:rsid w:val="00C5634C"/>
    <w:rsid w:val="00C56FD0"/>
    <w:rsid w:val="00C5721A"/>
    <w:rsid w:val="00C62ED4"/>
    <w:rsid w:val="00C72C2C"/>
    <w:rsid w:val="00CC168A"/>
    <w:rsid w:val="00CC787E"/>
    <w:rsid w:val="00CD4A7B"/>
    <w:rsid w:val="00CD50E2"/>
    <w:rsid w:val="00CE6C23"/>
    <w:rsid w:val="00D1689C"/>
    <w:rsid w:val="00DA48A4"/>
    <w:rsid w:val="00DD3D8D"/>
    <w:rsid w:val="00E20A94"/>
    <w:rsid w:val="00E25EBB"/>
    <w:rsid w:val="00E4547C"/>
    <w:rsid w:val="00E461CE"/>
    <w:rsid w:val="00E5601F"/>
    <w:rsid w:val="00E6371E"/>
    <w:rsid w:val="00E717CA"/>
    <w:rsid w:val="00EA15E1"/>
    <w:rsid w:val="00EE71A3"/>
    <w:rsid w:val="00FE4982"/>
    <w:rsid w:val="03EE4171"/>
    <w:rsid w:val="03F03397"/>
    <w:rsid w:val="044F0B2A"/>
    <w:rsid w:val="049F339E"/>
    <w:rsid w:val="054E7D66"/>
    <w:rsid w:val="062D43AF"/>
    <w:rsid w:val="08A23F26"/>
    <w:rsid w:val="08A316F2"/>
    <w:rsid w:val="0AB86A22"/>
    <w:rsid w:val="0B4352D8"/>
    <w:rsid w:val="0EFF5BCC"/>
    <w:rsid w:val="11011E1C"/>
    <w:rsid w:val="117B24A8"/>
    <w:rsid w:val="12236F4E"/>
    <w:rsid w:val="14554371"/>
    <w:rsid w:val="14FE5C79"/>
    <w:rsid w:val="15150051"/>
    <w:rsid w:val="152C603E"/>
    <w:rsid w:val="166E0601"/>
    <w:rsid w:val="1AA7141C"/>
    <w:rsid w:val="1CDA64F4"/>
    <w:rsid w:val="1E066533"/>
    <w:rsid w:val="1F317022"/>
    <w:rsid w:val="207660C5"/>
    <w:rsid w:val="2243259E"/>
    <w:rsid w:val="22636406"/>
    <w:rsid w:val="23EE2489"/>
    <w:rsid w:val="24E33633"/>
    <w:rsid w:val="280D7902"/>
    <w:rsid w:val="29603DA7"/>
    <w:rsid w:val="29747D10"/>
    <w:rsid w:val="29A0686C"/>
    <w:rsid w:val="2B833315"/>
    <w:rsid w:val="2CE53158"/>
    <w:rsid w:val="2CF921E3"/>
    <w:rsid w:val="2D0B03CE"/>
    <w:rsid w:val="2DBD6096"/>
    <w:rsid w:val="2FAF2387"/>
    <w:rsid w:val="327D0A09"/>
    <w:rsid w:val="3400032E"/>
    <w:rsid w:val="36462146"/>
    <w:rsid w:val="36561467"/>
    <w:rsid w:val="36B65AB9"/>
    <w:rsid w:val="37331B6E"/>
    <w:rsid w:val="377F6F3E"/>
    <w:rsid w:val="3C2672A6"/>
    <w:rsid w:val="3C520284"/>
    <w:rsid w:val="3CAA609F"/>
    <w:rsid w:val="3CC70750"/>
    <w:rsid w:val="3E1E367D"/>
    <w:rsid w:val="3E642464"/>
    <w:rsid w:val="3E7F66D1"/>
    <w:rsid w:val="3EFC341D"/>
    <w:rsid w:val="40965A63"/>
    <w:rsid w:val="433B27A7"/>
    <w:rsid w:val="435C4A76"/>
    <w:rsid w:val="44C92D86"/>
    <w:rsid w:val="44EB1F42"/>
    <w:rsid w:val="46EB7BD7"/>
    <w:rsid w:val="502E453D"/>
    <w:rsid w:val="5111539B"/>
    <w:rsid w:val="52692EDC"/>
    <w:rsid w:val="53A57A51"/>
    <w:rsid w:val="54C51BA5"/>
    <w:rsid w:val="567B471A"/>
    <w:rsid w:val="56DC5010"/>
    <w:rsid w:val="57055BAE"/>
    <w:rsid w:val="582055C2"/>
    <w:rsid w:val="58293C50"/>
    <w:rsid w:val="58325BD6"/>
    <w:rsid w:val="588830B7"/>
    <w:rsid w:val="5A2A65FB"/>
    <w:rsid w:val="5A4C486E"/>
    <w:rsid w:val="5AC81322"/>
    <w:rsid w:val="5B825FC8"/>
    <w:rsid w:val="5D3C58D1"/>
    <w:rsid w:val="5E4331C5"/>
    <w:rsid w:val="5E813E9E"/>
    <w:rsid w:val="609A56FE"/>
    <w:rsid w:val="60A92EA5"/>
    <w:rsid w:val="628D0BCB"/>
    <w:rsid w:val="635B7EAD"/>
    <w:rsid w:val="664F6171"/>
    <w:rsid w:val="684D664B"/>
    <w:rsid w:val="68BF69A8"/>
    <w:rsid w:val="6979661C"/>
    <w:rsid w:val="69A66F57"/>
    <w:rsid w:val="69DF4E44"/>
    <w:rsid w:val="6B653A84"/>
    <w:rsid w:val="6C4E489E"/>
    <w:rsid w:val="6CDA3E3E"/>
    <w:rsid w:val="6F1C1676"/>
    <w:rsid w:val="71351801"/>
    <w:rsid w:val="71C92D3B"/>
    <w:rsid w:val="71CA06B9"/>
    <w:rsid w:val="73A04EC9"/>
    <w:rsid w:val="73DB1A03"/>
    <w:rsid w:val="75833C8B"/>
    <w:rsid w:val="75D86BAA"/>
    <w:rsid w:val="7654491E"/>
    <w:rsid w:val="76E634F4"/>
    <w:rsid w:val="78566B5C"/>
    <w:rsid w:val="785E2F5C"/>
    <w:rsid w:val="78DD5DE9"/>
    <w:rsid w:val="79CF3D87"/>
    <w:rsid w:val="79D96E61"/>
    <w:rsid w:val="7A7B2BD9"/>
    <w:rsid w:val="7A7D48CA"/>
    <w:rsid w:val="7B2C6248"/>
    <w:rsid w:val="7D052F9C"/>
    <w:rsid w:val="7E850DA9"/>
    <w:rsid w:val="7EC10A7E"/>
    <w:rsid w:val="7F2453C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semiHidden="0"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qFormat="1"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locked/>
    <w:uiPriority w:val="0"/>
    <w:pPr>
      <w:ind w:firstLine="420"/>
    </w:pPr>
    <w:rPr>
      <w:szCs w:val="20"/>
    </w:rPr>
  </w:style>
  <w:style w:type="paragraph" w:styleId="3">
    <w:name w:val="Body Text"/>
    <w:basedOn w:val="1"/>
    <w:link w:val="13"/>
    <w:qFormat/>
    <w:uiPriority w:val="99"/>
    <w:pPr>
      <w:spacing w:line="400" w:lineRule="exact"/>
    </w:pPr>
    <w:rPr>
      <w:rFonts w:ascii="宋体" w:hAnsi="宋体"/>
      <w:sz w:val="24"/>
    </w:rPr>
  </w:style>
  <w:style w:type="paragraph" w:styleId="4">
    <w:name w:val="Plain Text"/>
    <w:basedOn w:val="1"/>
    <w:semiHidden/>
    <w:unhideWhenUsed/>
    <w:qFormat/>
    <w:locked/>
    <w:uiPriority w:val="99"/>
    <w:rPr>
      <w:rFonts w:ascii="宋体" w:hAnsi="Courier New"/>
      <w:szCs w:val="20"/>
    </w:rPr>
  </w:style>
  <w:style w:type="paragraph" w:styleId="5">
    <w:name w:val="Date"/>
    <w:basedOn w:val="1"/>
    <w:next w:val="1"/>
    <w:link w:val="14"/>
    <w:qFormat/>
    <w:uiPriority w:val="99"/>
    <w:pPr>
      <w:ind w:left="100" w:leftChars="2500"/>
    </w:pPr>
  </w:style>
  <w:style w:type="paragraph" w:styleId="6">
    <w:name w:val="footer"/>
    <w:basedOn w:val="1"/>
    <w:link w:val="15"/>
    <w:qFormat/>
    <w:uiPriority w:val="99"/>
    <w:pPr>
      <w:tabs>
        <w:tab w:val="center" w:pos="4153"/>
        <w:tab w:val="right" w:pos="8306"/>
      </w:tabs>
      <w:snapToGrid w:val="0"/>
      <w:jc w:val="left"/>
    </w:pPr>
    <w:rPr>
      <w:sz w:val="18"/>
      <w:szCs w:val="18"/>
    </w:rPr>
  </w:style>
  <w:style w:type="paragraph" w:styleId="7">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kern w:val="0"/>
      <w:sz w:val="24"/>
    </w:rPr>
  </w:style>
  <w:style w:type="character" w:styleId="11">
    <w:name w:val="page number"/>
    <w:basedOn w:val="10"/>
    <w:qFormat/>
    <w:uiPriority w:val="99"/>
    <w:rPr>
      <w:rFonts w:cs="Times New Roman"/>
    </w:rPr>
  </w:style>
  <w:style w:type="character" w:styleId="12">
    <w:name w:val="Hyperlink"/>
    <w:basedOn w:val="10"/>
    <w:qFormat/>
    <w:uiPriority w:val="99"/>
    <w:rPr>
      <w:rFonts w:cs="Times New Roman"/>
      <w:color w:val="0000FF"/>
      <w:u w:val="single"/>
    </w:rPr>
  </w:style>
  <w:style w:type="character" w:customStyle="1" w:styleId="13">
    <w:name w:val="正文文本 Char"/>
    <w:basedOn w:val="10"/>
    <w:link w:val="3"/>
    <w:semiHidden/>
    <w:qFormat/>
    <w:locked/>
    <w:uiPriority w:val="99"/>
    <w:rPr>
      <w:rFonts w:cs="Times New Roman"/>
      <w:sz w:val="24"/>
      <w:szCs w:val="24"/>
    </w:rPr>
  </w:style>
  <w:style w:type="character" w:customStyle="1" w:styleId="14">
    <w:name w:val="日期 Char"/>
    <w:basedOn w:val="10"/>
    <w:link w:val="5"/>
    <w:semiHidden/>
    <w:qFormat/>
    <w:locked/>
    <w:uiPriority w:val="99"/>
    <w:rPr>
      <w:rFonts w:cs="Times New Roman"/>
      <w:sz w:val="24"/>
      <w:szCs w:val="24"/>
    </w:rPr>
  </w:style>
  <w:style w:type="character" w:customStyle="1" w:styleId="15">
    <w:name w:val="页脚 Char"/>
    <w:basedOn w:val="10"/>
    <w:link w:val="6"/>
    <w:semiHidden/>
    <w:qFormat/>
    <w:locked/>
    <w:uiPriority w:val="99"/>
    <w:rPr>
      <w:rFonts w:cs="Times New Roman"/>
      <w:sz w:val="18"/>
      <w:szCs w:val="18"/>
    </w:rPr>
  </w:style>
  <w:style w:type="character" w:customStyle="1" w:styleId="16">
    <w:name w:val="页眉 Char"/>
    <w:basedOn w:val="10"/>
    <w:link w:val="7"/>
    <w:semiHidden/>
    <w:qFormat/>
    <w:locked/>
    <w:uiPriority w:val="99"/>
    <w:rPr>
      <w:rFonts w:cs="Times New Roman"/>
      <w:sz w:val="18"/>
      <w:szCs w:val="18"/>
    </w:rPr>
  </w:style>
  <w:style w:type="paragraph" w:customStyle="1" w:styleId="17">
    <w:name w:val="Char Char Char Char Char Char1 Char"/>
    <w:basedOn w:val="1"/>
    <w:qFormat/>
    <w:uiPriority w:val="99"/>
    <w:pPr>
      <w:widowControl/>
      <w:spacing w:after="160" w:line="240" w:lineRule="exact"/>
      <w:jc w:val="left"/>
    </w:pPr>
  </w:style>
  <w:style w:type="paragraph" w:customStyle="1" w:styleId="18">
    <w:name w:val="Char Char Char"/>
    <w:basedOn w:val="1"/>
    <w:qFormat/>
    <w:uiPriority w:val="99"/>
    <w:rPr>
      <w:rFonts w:ascii="Tahoma" w:hAnsi="Tahoma"/>
      <w:sz w:val="24"/>
      <w:szCs w:val="20"/>
    </w:rPr>
  </w:style>
  <w:style w:type="paragraph" w:customStyle="1" w:styleId="19">
    <w:name w:val="Char Char13 Char Char1"/>
    <w:basedOn w:val="1"/>
    <w:qFormat/>
    <w:uiPriority w:val="99"/>
    <w:pPr>
      <w:widowControl/>
      <w:spacing w:after="160" w:line="240" w:lineRule="exact"/>
      <w:jc w:val="left"/>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804</Words>
  <Characters>455</Characters>
  <Lines>3</Lines>
  <Paragraphs>2</Paragraphs>
  <TotalTime>2</TotalTime>
  <ScaleCrop>false</ScaleCrop>
  <LinksUpToDate>false</LinksUpToDate>
  <CharactersWithSpaces>1257</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2016-01-12T02:51:00Z</dcterms:created>
  <dc:creator>walkinnet</dc:creator>
  <cp:lastModifiedBy>Administrator</cp:lastModifiedBy>
  <cp:lastPrinted>2020-06-15T07:23:00Z</cp:lastPrinted>
  <dcterms:modified xsi:type="dcterms:W3CDTF">2020-06-16T07:33:18Z</dcterms:modified>
  <dc:title>通  知</dc:title>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