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仿宋" w:hAnsi="仿宋" w:eastAsia="仿宋" w:cs="仿宋"/>
          <w:sz w:val="86"/>
          <w:szCs w:val="86"/>
        </w:rPr>
      </w:pPr>
    </w:p>
    <w:p>
      <w:pPr>
        <w:pStyle w:val="2"/>
        <w:ind w:firstLine="0"/>
        <w:rPr>
          <w:rFonts w:ascii="仿宋" w:hAnsi="仿宋" w:eastAsia="仿宋" w:cs="仿宋"/>
          <w:sz w:val="86"/>
          <w:szCs w:val="86"/>
        </w:rPr>
      </w:pPr>
    </w:p>
    <w:p>
      <w:pPr>
        <w:autoSpaceDE w:val="0"/>
        <w:autoSpaceDN w:val="0"/>
        <w:adjustRightInd w:val="0"/>
        <w:jc w:val="center"/>
        <w:rPr>
          <w:rFonts w:ascii="仿宋" w:hAnsi="仿宋" w:eastAsia="仿宋" w:cs="仿宋"/>
          <w:sz w:val="86"/>
          <w:szCs w:val="86"/>
        </w:rPr>
      </w:pPr>
      <w:r>
        <w:rPr>
          <w:rFonts w:hint="eastAsia" w:ascii="仿宋" w:hAnsi="仿宋" w:eastAsia="仿宋" w:cs="仿宋"/>
          <w:sz w:val="86"/>
          <w:szCs w:val="86"/>
        </w:rPr>
        <w:t>竞争性谈判文件</w:t>
      </w:r>
    </w:p>
    <w:p>
      <w:pPr>
        <w:pStyle w:val="2"/>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b/>
          <w:spacing w:val="-6"/>
          <w:sz w:val="44"/>
          <w:szCs w:val="44"/>
        </w:rPr>
        <w:drawing>
          <wp:anchor distT="0" distB="0" distL="114300" distR="114300" simplePos="0" relativeHeight="251659264" behindDoc="1" locked="0" layoutInCell="1" allowOverlap="1">
            <wp:simplePos x="0" y="0"/>
            <wp:positionH relativeFrom="column">
              <wp:posOffset>1946275</wp:posOffset>
            </wp:positionH>
            <wp:positionV relativeFrom="paragraph">
              <wp:posOffset>27305</wp:posOffset>
            </wp:positionV>
            <wp:extent cx="2129155" cy="2073275"/>
            <wp:effectExtent l="0" t="0" r="42545" b="22225"/>
            <wp:wrapTight wrapText="bothSides">
              <wp:wrapPolygon>
                <wp:start x="0" y="0"/>
                <wp:lineTo x="0" y="21435"/>
                <wp:lineTo x="21516" y="21435"/>
                <wp:lineTo x="21516" y="0"/>
                <wp:lineTo x="0" y="0"/>
              </wp:wrapPolygon>
            </wp:wrapTight>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2129155" cy="2073275"/>
                    </a:xfrm>
                    <a:prstGeom prst="rect">
                      <a:avLst/>
                    </a:prstGeom>
                  </pic:spPr>
                </pic:pic>
              </a:graphicData>
            </a:graphic>
          </wp:anchor>
        </w:drawing>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tabs>
          <w:tab w:val="left" w:pos="2565"/>
        </w:tabs>
        <w:snapToGrid w:val="0"/>
        <w:spacing w:line="360" w:lineRule="auto"/>
        <w:ind w:left="2704" w:leftChars="151" w:hanging="2387" w:hangingChars="743"/>
        <w:rPr>
          <w:rFonts w:ascii="仿宋" w:hAnsi="仿宋" w:eastAsia="仿宋" w:cs="仿宋"/>
          <w:b/>
          <w:sz w:val="32"/>
          <w:szCs w:val="32"/>
        </w:rPr>
      </w:pPr>
    </w:p>
    <w:p>
      <w:pPr>
        <w:tabs>
          <w:tab w:val="left" w:pos="2565"/>
        </w:tabs>
        <w:snapToGrid w:val="0"/>
        <w:spacing w:line="360" w:lineRule="auto"/>
        <w:ind w:left="2704" w:leftChars="151" w:hanging="2387" w:hangingChars="743"/>
        <w:rPr>
          <w:rFonts w:ascii="仿宋" w:hAnsi="仿宋" w:eastAsia="仿宋" w:cs="仿宋"/>
          <w:b/>
          <w:sz w:val="32"/>
          <w:szCs w:val="32"/>
        </w:rPr>
      </w:pPr>
    </w:p>
    <w:p>
      <w:pPr>
        <w:tabs>
          <w:tab w:val="left" w:pos="2565"/>
        </w:tabs>
        <w:snapToGrid w:val="0"/>
        <w:spacing w:line="360" w:lineRule="auto"/>
        <w:ind w:left="2704" w:leftChars="151" w:hanging="2387" w:hangingChars="743"/>
        <w:rPr>
          <w:rFonts w:ascii="仿宋" w:hAnsi="仿宋" w:eastAsia="仿宋" w:cs="仿宋"/>
          <w:b/>
          <w:sz w:val="32"/>
          <w:szCs w:val="32"/>
        </w:rPr>
      </w:pPr>
    </w:p>
    <w:p>
      <w:pPr>
        <w:tabs>
          <w:tab w:val="left" w:pos="2565"/>
        </w:tabs>
        <w:snapToGrid w:val="0"/>
        <w:spacing w:line="360" w:lineRule="auto"/>
        <w:ind w:left="2704" w:leftChars="151" w:hanging="2387" w:hangingChars="743"/>
        <w:rPr>
          <w:rFonts w:ascii="仿宋" w:hAnsi="仿宋" w:eastAsia="仿宋" w:cs="仿宋"/>
          <w:b/>
          <w:sz w:val="32"/>
          <w:szCs w:val="32"/>
        </w:rPr>
      </w:pPr>
    </w:p>
    <w:p>
      <w:pPr>
        <w:tabs>
          <w:tab w:val="left" w:pos="2565"/>
        </w:tabs>
        <w:snapToGrid w:val="0"/>
        <w:spacing w:line="360" w:lineRule="auto"/>
        <w:ind w:left="2696" w:leftChars="455" w:hanging="1741" w:hangingChars="542"/>
        <w:rPr>
          <w:rFonts w:ascii="仿宋" w:hAnsi="仿宋" w:eastAsia="仿宋" w:cs="仿宋"/>
          <w:b/>
          <w:sz w:val="32"/>
          <w:szCs w:val="32"/>
        </w:rPr>
      </w:pPr>
      <w:r>
        <w:rPr>
          <w:rFonts w:hint="eastAsia" w:ascii="仿宋" w:hAnsi="仿宋" w:eastAsia="仿宋" w:cs="仿宋"/>
          <w:b/>
          <w:sz w:val="32"/>
          <w:szCs w:val="32"/>
        </w:rPr>
        <w:t>项目名称：德保县东凌镇定坡幼儿园道路硬化等附属工程</w:t>
      </w:r>
    </w:p>
    <w:p>
      <w:pPr>
        <w:tabs>
          <w:tab w:val="left" w:pos="2565"/>
        </w:tabs>
        <w:snapToGrid w:val="0"/>
        <w:spacing w:line="360" w:lineRule="auto"/>
        <w:ind w:firstLine="964" w:firstLineChars="300"/>
        <w:rPr>
          <w:rFonts w:ascii="仿宋" w:hAnsi="仿宋" w:eastAsia="仿宋" w:cs="仿宋"/>
          <w:b/>
          <w:bCs/>
          <w:sz w:val="32"/>
          <w:szCs w:val="32"/>
        </w:rPr>
      </w:pPr>
      <w:r>
        <w:rPr>
          <w:rFonts w:hint="eastAsia" w:ascii="仿宋" w:hAnsi="仿宋" w:eastAsia="仿宋" w:cs="仿宋"/>
          <w:b/>
          <w:sz w:val="32"/>
          <w:szCs w:val="32"/>
        </w:rPr>
        <w:t>项目编号：BSZC2021-J2-240176-CDZX</w:t>
      </w:r>
    </w:p>
    <w:p>
      <w:pPr>
        <w:pStyle w:val="4"/>
        <w:ind w:firstLine="964" w:firstLineChars="300"/>
        <w:jc w:val="both"/>
        <w:rPr>
          <w:rFonts w:ascii="仿宋" w:hAnsi="仿宋" w:eastAsia="仿宋" w:cs="仿宋"/>
          <w:b/>
          <w:sz w:val="32"/>
        </w:rPr>
      </w:pPr>
      <w:bookmarkStart w:id="0" w:name="_Toc28803"/>
      <w:bookmarkStart w:id="1" w:name="_Toc4742"/>
      <w:r>
        <w:rPr>
          <w:rFonts w:hint="eastAsia" w:ascii="仿宋" w:hAnsi="仿宋" w:eastAsia="仿宋" w:cs="仿宋"/>
          <w:b/>
          <w:sz w:val="32"/>
        </w:rPr>
        <w:t>采购计划文号：</w:t>
      </w:r>
      <w:bookmarkEnd w:id="0"/>
      <w:bookmarkEnd w:id="1"/>
      <w:r>
        <w:rPr>
          <w:rFonts w:hint="eastAsia" w:ascii="仿宋" w:hAnsi="仿宋" w:eastAsia="仿宋" w:cs="仿宋"/>
          <w:b/>
          <w:sz w:val="32"/>
        </w:rPr>
        <w:t xml:space="preserve">DBZC[2021]706号-001 </w:t>
      </w:r>
    </w:p>
    <w:p>
      <w:pPr>
        <w:pStyle w:val="4"/>
      </w:pPr>
    </w:p>
    <w:p>
      <w:pPr>
        <w:tabs>
          <w:tab w:val="left" w:pos="2565"/>
        </w:tabs>
        <w:snapToGrid w:val="0"/>
        <w:spacing w:line="360" w:lineRule="auto"/>
        <w:ind w:firstLine="964" w:firstLineChars="300"/>
        <w:rPr>
          <w:rFonts w:ascii="仿宋" w:hAnsi="仿宋" w:eastAsia="仿宋" w:cs="仿宋"/>
          <w:b/>
          <w:sz w:val="32"/>
          <w:szCs w:val="32"/>
        </w:rPr>
      </w:pPr>
    </w:p>
    <w:p>
      <w:pPr>
        <w:spacing w:line="560" w:lineRule="exact"/>
        <w:rPr>
          <w:rFonts w:ascii="仿宋" w:hAnsi="仿宋" w:eastAsia="仿宋" w:cs="仿宋"/>
          <w:b/>
          <w:kern w:val="0"/>
          <w:sz w:val="32"/>
          <w:szCs w:val="32"/>
        </w:rPr>
      </w:pPr>
    </w:p>
    <w:p>
      <w:pPr>
        <w:pStyle w:val="22"/>
        <w:spacing w:line="360" w:lineRule="auto"/>
        <w:ind w:firstLine="964" w:firstLineChars="300"/>
        <w:rPr>
          <w:rFonts w:ascii="仿宋" w:hAnsi="仿宋" w:eastAsia="仿宋" w:cs="仿宋"/>
          <w:b/>
          <w:color w:val="000000"/>
          <w:sz w:val="32"/>
          <w:szCs w:val="32"/>
        </w:rPr>
      </w:pPr>
      <w:r>
        <w:rPr>
          <w:rFonts w:hint="eastAsia" w:ascii="仿宋" w:hAnsi="仿宋" w:eastAsia="仿宋" w:cs="仿宋"/>
          <w:b/>
          <w:color w:val="000000"/>
          <w:sz w:val="32"/>
          <w:szCs w:val="32"/>
        </w:rPr>
        <w:t>采购单位：德保县教育局</w:t>
      </w:r>
    </w:p>
    <w:p>
      <w:pPr>
        <w:pStyle w:val="22"/>
        <w:spacing w:line="360" w:lineRule="auto"/>
        <w:ind w:firstLine="964" w:firstLineChars="300"/>
        <w:rPr>
          <w:rFonts w:ascii="仿宋" w:hAnsi="仿宋" w:eastAsia="仿宋" w:cs="仿宋"/>
          <w:b/>
          <w:color w:val="000000"/>
          <w:spacing w:val="18"/>
          <w:sz w:val="32"/>
          <w:szCs w:val="32"/>
        </w:rPr>
      </w:pPr>
      <w:r>
        <w:rPr>
          <w:rFonts w:hint="eastAsia" w:ascii="仿宋" w:hAnsi="仿宋" w:eastAsia="仿宋" w:cs="仿宋"/>
          <w:b/>
          <w:color w:val="000000"/>
          <w:sz w:val="32"/>
          <w:szCs w:val="32"/>
        </w:rPr>
        <w:t>采购代理机构：</w:t>
      </w:r>
      <w:r>
        <w:rPr>
          <w:rFonts w:hint="eastAsia" w:ascii="仿宋" w:hAnsi="仿宋" w:eastAsia="仿宋" w:cs="仿宋"/>
          <w:b/>
          <w:color w:val="000000"/>
          <w:spacing w:val="18"/>
          <w:sz w:val="32"/>
          <w:szCs w:val="32"/>
        </w:rPr>
        <w:t>广西灿达工程咨询有限公司</w:t>
      </w:r>
    </w:p>
    <w:p>
      <w:pPr>
        <w:pStyle w:val="22"/>
        <w:spacing w:line="360" w:lineRule="auto"/>
        <w:ind w:firstLine="643" w:firstLineChars="200"/>
        <w:rPr>
          <w:rFonts w:ascii="仿宋" w:hAnsi="仿宋" w:eastAsia="仿宋" w:cs="仿宋"/>
          <w:b/>
          <w:color w:val="000000"/>
          <w:sz w:val="32"/>
          <w:szCs w:val="32"/>
        </w:rPr>
      </w:pPr>
    </w:p>
    <w:p>
      <w:pPr>
        <w:pStyle w:val="22"/>
        <w:spacing w:line="360" w:lineRule="auto"/>
        <w:jc w:val="center"/>
        <w:rPr>
          <w:rFonts w:ascii="仿宋" w:hAnsi="仿宋" w:eastAsia="仿宋" w:cs="仿宋"/>
          <w:b/>
          <w:color w:val="000000"/>
          <w:sz w:val="32"/>
          <w:szCs w:val="32"/>
        </w:rPr>
      </w:pPr>
      <w:r>
        <w:rPr>
          <w:rFonts w:hint="eastAsia" w:ascii="仿宋" w:hAnsi="仿宋" w:eastAsia="仿宋" w:cs="仿宋"/>
          <w:b/>
          <w:color w:val="000000"/>
          <w:sz w:val="32"/>
          <w:szCs w:val="32"/>
        </w:rPr>
        <w:t>发布日期：</w:t>
      </w:r>
      <w:r>
        <w:rPr>
          <w:rFonts w:hint="eastAsia" w:ascii="仿宋" w:hAnsi="仿宋" w:eastAsia="仿宋" w:cs="仿宋"/>
          <w:b/>
          <w:color w:val="000000"/>
          <w:sz w:val="32"/>
          <w:szCs w:val="32"/>
          <w:u w:val="single"/>
        </w:rPr>
        <w:t>2021</w:t>
      </w:r>
      <w:r>
        <w:rPr>
          <w:rFonts w:hint="eastAsia" w:ascii="仿宋" w:hAnsi="仿宋" w:eastAsia="仿宋" w:cs="仿宋"/>
          <w:b/>
          <w:color w:val="000000"/>
          <w:sz w:val="32"/>
          <w:szCs w:val="32"/>
        </w:rPr>
        <w:t>年</w:t>
      </w:r>
      <w:r>
        <w:rPr>
          <w:rFonts w:hint="eastAsia" w:ascii="仿宋" w:hAnsi="仿宋" w:eastAsia="仿宋" w:cs="仿宋"/>
          <w:b/>
          <w:color w:val="000000"/>
          <w:sz w:val="32"/>
          <w:szCs w:val="32"/>
          <w:u w:val="single"/>
        </w:rPr>
        <w:t xml:space="preserve"> 8 </w:t>
      </w:r>
      <w:r>
        <w:rPr>
          <w:rFonts w:hint="eastAsia" w:ascii="仿宋" w:hAnsi="仿宋" w:eastAsia="仿宋" w:cs="仿宋"/>
          <w:b/>
          <w:color w:val="000000"/>
          <w:sz w:val="32"/>
          <w:szCs w:val="32"/>
        </w:rPr>
        <w:t>月</w:t>
      </w:r>
      <w:r>
        <w:rPr>
          <w:rFonts w:hint="eastAsia" w:ascii="仿宋" w:hAnsi="仿宋" w:eastAsia="仿宋" w:cs="仿宋"/>
          <w:b/>
          <w:color w:val="000000"/>
          <w:sz w:val="32"/>
          <w:szCs w:val="32"/>
          <w:u w:val="single"/>
        </w:rPr>
        <w:t xml:space="preserve"> 18 </w:t>
      </w:r>
      <w:r>
        <w:rPr>
          <w:rFonts w:hint="eastAsia" w:ascii="仿宋" w:hAnsi="仿宋" w:eastAsia="仿宋" w:cs="仿宋"/>
          <w:b/>
          <w:color w:val="000000"/>
          <w:sz w:val="32"/>
          <w:szCs w:val="32"/>
        </w:rPr>
        <w:t>日</w:t>
      </w:r>
    </w:p>
    <w:p/>
    <w:p/>
    <w:p>
      <w:pPr>
        <w:pStyle w:val="2"/>
        <w:rPr>
          <w:rFonts w:ascii="仿宋" w:hAnsi="仿宋" w:eastAsia="仿宋" w:cs="仿宋"/>
        </w:rPr>
      </w:pPr>
    </w:p>
    <w:p>
      <w:pPr>
        <w:spacing w:line="400" w:lineRule="exact"/>
        <w:jc w:val="center"/>
        <w:rPr>
          <w:rFonts w:ascii="仿宋" w:hAnsi="仿宋" w:eastAsia="仿宋" w:cs="仿宋"/>
          <w:b/>
          <w:bCs/>
          <w:sz w:val="44"/>
          <w:szCs w:val="44"/>
        </w:rPr>
      </w:pPr>
      <w:r>
        <w:rPr>
          <w:rFonts w:hint="eastAsia" w:ascii="仿宋" w:hAnsi="仿宋" w:eastAsia="仿宋" w:cs="仿宋"/>
          <w:b/>
          <w:bCs/>
          <w:sz w:val="44"/>
          <w:szCs w:val="44"/>
        </w:rPr>
        <w:t>目  录</w:t>
      </w:r>
    </w:p>
    <w:p>
      <w:pPr>
        <w:pStyle w:val="36"/>
        <w:tabs>
          <w:tab w:val="right" w:leader="dot" w:pos="9642"/>
          <w:tab w:val="clear" w:pos="9174"/>
        </w:tabs>
      </w:pPr>
      <w:r>
        <w:rPr>
          <w:rFonts w:hint="eastAsia" w:ascii="仿宋" w:hAnsi="仿宋" w:eastAsia="仿宋" w:cs="仿宋"/>
          <w:spacing w:val="4"/>
          <w:sz w:val="24"/>
          <w:szCs w:val="24"/>
        </w:rPr>
        <w:fldChar w:fldCharType="begin"/>
      </w:r>
      <w:r>
        <w:rPr>
          <w:rFonts w:hint="eastAsia" w:ascii="仿宋" w:hAnsi="仿宋" w:eastAsia="仿宋" w:cs="仿宋"/>
          <w:spacing w:val="4"/>
          <w:sz w:val="24"/>
          <w:szCs w:val="24"/>
        </w:rPr>
        <w:instrText xml:space="preserve"> TOC \o "1-3" \h \z \u </w:instrText>
      </w:r>
      <w:r>
        <w:rPr>
          <w:rFonts w:hint="eastAsia" w:ascii="仿宋" w:hAnsi="仿宋" w:eastAsia="仿宋" w:cs="仿宋"/>
          <w:spacing w:val="4"/>
          <w:sz w:val="24"/>
          <w:szCs w:val="24"/>
        </w:rPr>
        <w:fldChar w:fldCharType="separate"/>
      </w:r>
    </w:p>
    <w:p>
      <w:pPr>
        <w:pStyle w:val="29"/>
        <w:tabs>
          <w:tab w:val="right" w:leader="dot" w:pos="9642"/>
          <w:tab w:val="clear" w:pos="9174"/>
        </w:tabs>
        <w:spacing w:line="480" w:lineRule="auto"/>
        <w:rPr>
          <w:rFonts w:ascii="仿宋" w:hAnsi="仿宋" w:eastAsia="仿宋" w:cs="仿宋"/>
          <w:sz w:val="28"/>
          <w:szCs w:val="28"/>
        </w:rPr>
      </w:pPr>
      <w:r>
        <w:fldChar w:fldCharType="begin"/>
      </w:r>
      <w:r>
        <w:instrText xml:space="preserve"> HYPERLINK \l "_Toc5604" </w:instrText>
      </w:r>
      <w:r>
        <w:fldChar w:fldCharType="separate"/>
      </w:r>
      <w:r>
        <w:rPr>
          <w:rFonts w:hint="eastAsia" w:ascii="仿宋" w:hAnsi="仿宋" w:eastAsia="仿宋" w:cs="仿宋"/>
          <w:sz w:val="28"/>
          <w:szCs w:val="28"/>
        </w:rPr>
        <w:t>第一章 竞争性谈判公告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_Toc5604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9"/>
        <w:tabs>
          <w:tab w:val="right" w:leader="dot" w:pos="9642"/>
          <w:tab w:val="clear" w:pos="9174"/>
        </w:tabs>
        <w:spacing w:line="480" w:lineRule="auto"/>
        <w:rPr>
          <w:rFonts w:ascii="仿宋" w:hAnsi="仿宋" w:eastAsia="仿宋" w:cs="仿宋"/>
          <w:sz w:val="28"/>
          <w:szCs w:val="28"/>
        </w:rPr>
      </w:pPr>
      <w:r>
        <w:fldChar w:fldCharType="begin"/>
      </w:r>
      <w:r>
        <w:instrText xml:space="preserve"> HYPERLINK \l "_Toc19622" </w:instrText>
      </w:r>
      <w:r>
        <w:fldChar w:fldCharType="separate"/>
      </w:r>
      <w:r>
        <w:rPr>
          <w:rFonts w:hint="eastAsia" w:ascii="仿宋" w:hAnsi="仿宋" w:eastAsia="仿宋" w:cs="仿宋"/>
          <w:sz w:val="28"/>
          <w:szCs w:val="28"/>
        </w:rPr>
        <w:t>第二章  竞标须知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_Toc19622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9"/>
        <w:tabs>
          <w:tab w:val="right" w:leader="dot" w:pos="9642"/>
          <w:tab w:val="clear" w:pos="9174"/>
        </w:tabs>
        <w:spacing w:line="480" w:lineRule="auto"/>
        <w:rPr>
          <w:rFonts w:ascii="仿宋" w:hAnsi="仿宋" w:eastAsia="仿宋" w:cs="仿宋"/>
          <w:spacing w:val="4"/>
          <w:sz w:val="28"/>
          <w:szCs w:val="28"/>
        </w:rPr>
      </w:pPr>
      <w:r>
        <w:fldChar w:fldCharType="begin"/>
      </w:r>
      <w:r>
        <w:instrText xml:space="preserve"> HYPERLINK \l "_Toc31943" </w:instrText>
      </w:r>
      <w:r>
        <w:fldChar w:fldCharType="separate"/>
      </w:r>
      <w:r>
        <w:rPr>
          <w:rFonts w:hint="eastAsia" w:ascii="仿宋" w:hAnsi="仿宋" w:eastAsia="仿宋" w:cs="仿宋"/>
          <w:sz w:val="28"/>
          <w:szCs w:val="28"/>
        </w:rPr>
        <w:t>第三章  合同格式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_Toc31943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9"/>
        <w:tabs>
          <w:tab w:val="right" w:leader="dot" w:pos="9642"/>
          <w:tab w:val="clear" w:pos="9174"/>
        </w:tabs>
        <w:spacing w:line="480" w:lineRule="auto"/>
        <w:rPr>
          <w:rFonts w:ascii="仿宋" w:hAnsi="仿宋" w:eastAsia="仿宋" w:cs="仿宋"/>
          <w:sz w:val="28"/>
          <w:szCs w:val="28"/>
        </w:rPr>
      </w:pPr>
      <w:r>
        <w:rPr>
          <w:rFonts w:hint="eastAsia" w:ascii="仿宋" w:hAnsi="仿宋" w:eastAsia="仿宋" w:cs="仿宋"/>
          <w:spacing w:val="4"/>
          <w:sz w:val="28"/>
          <w:szCs w:val="28"/>
        </w:rPr>
        <w:t>第四章 技术规范</w:t>
      </w:r>
      <w:r>
        <w:rPr>
          <w:rFonts w:hint="eastAsia" w:ascii="仿宋" w:hAnsi="仿宋" w:eastAsia="仿宋" w:cs="仿宋"/>
          <w:spacing w:val="4"/>
          <w:sz w:val="28"/>
          <w:szCs w:val="28"/>
        </w:rPr>
        <w:tab/>
      </w:r>
      <w:r>
        <w:rPr>
          <w:rFonts w:hint="eastAsia" w:ascii="仿宋" w:hAnsi="仿宋" w:eastAsia="仿宋" w:cs="仿宋"/>
          <w:spacing w:val="4"/>
          <w:sz w:val="28"/>
          <w:szCs w:val="28"/>
        </w:rPr>
        <w:t>76</w:t>
      </w:r>
    </w:p>
    <w:p>
      <w:pPr>
        <w:pStyle w:val="29"/>
        <w:tabs>
          <w:tab w:val="right" w:leader="dot" w:pos="9642"/>
          <w:tab w:val="clear" w:pos="9174"/>
        </w:tabs>
        <w:spacing w:line="480" w:lineRule="auto"/>
        <w:rPr>
          <w:rFonts w:ascii="仿宋" w:hAnsi="仿宋" w:eastAsia="仿宋" w:cs="仿宋"/>
          <w:sz w:val="28"/>
          <w:szCs w:val="28"/>
        </w:rPr>
      </w:pPr>
      <w:r>
        <w:fldChar w:fldCharType="begin"/>
      </w:r>
      <w:r>
        <w:instrText xml:space="preserve"> HYPERLINK \l "_Toc30025" </w:instrText>
      </w:r>
      <w:r>
        <w:fldChar w:fldCharType="separate"/>
      </w:r>
      <w:r>
        <w:rPr>
          <w:rFonts w:hint="eastAsia" w:ascii="仿宋" w:hAnsi="仿宋" w:eastAsia="仿宋" w:cs="仿宋"/>
          <w:sz w:val="28"/>
          <w:szCs w:val="28"/>
        </w:rPr>
        <w:t>第五章  工程量清单报价说明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_Toc30025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9"/>
        <w:tabs>
          <w:tab w:val="right" w:leader="dot" w:pos="9642"/>
          <w:tab w:val="clear" w:pos="9174"/>
        </w:tabs>
        <w:spacing w:line="480" w:lineRule="auto"/>
        <w:rPr>
          <w:rFonts w:ascii="仿宋" w:hAnsi="仿宋" w:eastAsia="仿宋" w:cs="仿宋"/>
          <w:sz w:val="28"/>
          <w:szCs w:val="28"/>
        </w:rPr>
      </w:pPr>
      <w:r>
        <w:fldChar w:fldCharType="begin"/>
      </w:r>
      <w:r>
        <w:instrText xml:space="preserve"> HYPERLINK \l "_Toc4274" </w:instrText>
      </w:r>
      <w:r>
        <w:fldChar w:fldCharType="separate"/>
      </w:r>
      <w:r>
        <w:rPr>
          <w:rFonts w:hint="eastAsia" w:ascii="仿宋" w:hAnsi="仿宋" w:eastAsia="仿宋" w:cs="仿宋"/>
          <w:sz w:val="28"/>
          <w:szCs w:val="28"/>
        </w:rPr>
        <w:t>第六章  竞标文件格式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_Toc4274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9"/>
        <w:tabs>
          <w:tab w:val="right" w:leader="dot" w:pos="9642"/>
          <w:tab w:val="clear" w:pos="9174"/>
        </w:tabs>
        <w:spacing w:line="480" w:lineRule="auto"/>
        <w:rPr>
          <w:rFonts w:ascii="仿宋" w:hAnsi="仿宋" w:eastAsia="仿宋" w:cs="仿宋"/>
          <w:sz w:val="28"/>
          <w:szCs w:val="28"/>
        </w:rPr>
      </w:pPr>
      <w:r>
        <w:fldChar w:fldCharType="begin"/>
      </w:r>
      <w:r>
        <w:instrText xml:space="preserve"> HYPERLINK \l "_Toc20164" </w:instrText>
      </w:r>
      <w:r>
        <w:fldChar w:fldCharType="separate"/>
      </w:r>
      <w:r>
        <w:rPr>
          <w:rFonts w:hint="eastAsia" w:ascii="仿宋" w:hAnsi="仿宋" w:eastAsia="仿宋" w:cs="仿宋"/>
          <w:sz w:val="28"/>
          <w:szCs w:val="28"/>
        </w:rPr>
        <w:t>第七章  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_Toc20164 \h </w:instrText>
      </w:r>
      <w:r>
        <w:rPr>
          <w:rFonts w:hint="eastAsia" w:ascii="仿宋" w:hAnsi="仿宋" w:eastAsia="仿宋" w:cs="仿宋"/>
          <w:sz w:val="28"/>
          <w:szCs w:val="28"/>
        </w:rPr>
        <w:fldChar w:fldCharType="separate"/>
      </w:r>
      <w:r>
        <w:rPr>
          <w:rFonts w:hint="eastAsia" w:ascii="仿宋" w:hAnsi="仿宋" w:eastAsia="仿宋" w:cs="仿宋"/>
          <w:sz w:val="28"/>
          <w:szCs w:val="28"/>
        </w:rPr>
        <w:t>73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9"/>
        <w:tabs>
          <w:tab w:val="right" w:leader="dot" w:pos="9642"/>
          <w:tab w:val="clear" w:pos="9174"/>
        </w:tabs>
        <w:spacing w:line="480" w:lineRule="auto"/>
      </w:pPr>
      <w:r>
        <w:fldChar w:fldCharType="begin"/>
      </w:r>
      <w:r>
        <w:instrText xml:space="preserve"> HYPERLINK \l "_Toc14314" </w:instrText>
      </w:r>
      <w:r>
        <w:fldChar w:fldCharType="separate"/>
      </w:r>
      <w:r>
        <w:rPr>
          <w:rFonts w:hint="eastAsia" w:ascii="仿宋" w:hAnsi="仿宋" w:eastAsia="仿宋" w:cs="仿宋"/>
          <w:sz w:val="28"/>
          <w:szCs w:val="28"/>
        </w:rPr>
        <w:t>附表1： 质疑材料格式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_Toc14314 \h </w:instrText>
      </w:r>
      <w:r>
        <w:rPr>
          <w:rFonts w:hint="eastAsia" w:ascii="仿宋" w:hAnsi="仿宋" w:eastAsia="仿宋" w:cs="仿宋"/>
          <w:sz w:val="28"/>
          <w:szCs w:val="28"/>
        </w:rPr>
        <w:fldChar w:fldCharType="separate"/>
      </w:r>
      <w:r>
        <w:rPr>
          <w:rFonts w:hint="eastAsia" w:ascii="仿宋" w:hAnsi="仿宋" w:eastAsia="仿宋" w:cs="仿宋"/>
          <w:sz w:val="28"/>
          <w:szCs w:val="28"/>
        </w:rPr>
        <w:t>75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9"/>
        <w:tabs>
          <w:tab w:val="right" w:leader="dot" w:pos="9642"/>
          <w:tab w:val="clear" w:pos="9174"/>
        </w:tabs>
      </w:pPr>
    </w:p>
    <w:p>
      <w:pPr>
        <w:pStyle w:val="3"/>
        <w:rPr>
          <w:rFonts w:ascii="仿宋" w:hAnsi="仿宋" w:eastAsia="仿宋" w:cs="仿宋"/>
          <w:b/>
          <w:spacing w:val="4"/>
          <w:sz w:val="21"/>
          <w:szCs w:val="21"/>
        </w:rPr>
      </w:pPr>
      <w:r>
        <w:rPr>
          <w:rFonts w:hint="eastAsia" w:ascii="仿宋" w:hAnsi="仿宋" w:eastAsia="仿宋" w:cs="仿宋"/>
          <w:spacing w:val="4"/>
          <w:szCs w:val="24"/>
        </w:rPr>
        <w:fldChar w:fldCharType="end"/>
      </w:r>
    </w:p>
    <w:p>
      <w:pPr>
        <w:pStyle w:val="3"/>
        <w:jc w:val="both"/>
        <w:rPr>
          <w:rFonts w:ascii="仿宋" w:hAnsi="仿宋" w:eastAsia="仿宋" w:cs="仿宋"/>
          <w:bCs/>
          <w:spacing w:val="4"/>
          <w:sz w:val="21"/>
          <w:szCs w:val="21"/>
        </w:rPr>
      </w:pPr>
    </w:p>
    <w:p>
      <w:pPr>
        <w:rPr>
          <w:rFonts w:ascii="仿宋" w:hAnsi="仿宋" w:eastAsia="仿宋" w:cs="仿宋"/>
          <w:bCs/>
          <w:spacing w:val="4"/>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rPr>
          <w:rFonts w:ascii="仿宋" w:hAnsi="仿宋" w:eastAsia="仿宋" w:cs="仿宋"/>
          <w:bCs/>
          <w:spacing w:val="4"/>
          <w:sz w:val="21"/>
          <w:szCs w:val="21"/>
        </w:rPr>
      </w:pPr>
    </w:p>
    <w:p>
      <w:pPr>
        <w:pStyle w:val="2"/>
        <w:ind w:firstLine="0"/>
        <w:rPr>
          <w:rFonts w:ascii="仿宋" w:hAnsi="仿宋" w:eastAsia="仿宋" w:cs="仿宋"/>
          <w:bCs/>
          <w:spacing w:val="4"/>
          <w:sz w:val="21"/>
          <w:szCs w:val="21"/>
        </w:rPr>
      </w:pPr>
    </w:p>
    <w:p>
      <w:pPr>
        <w:pStyle w:val="3"/>
        <w:keepNext w:val="0"/>
        <w:widowControl w:val="0"/>
        <w:autoSpaceDE w:val="0"/>
        <w:autoSpaceDN w:val="0"/>
        <w:spacing w:line="440" w:lineRule="exact"/>
        <w:rPr>
          <w:rFonts w:ascii="仿宋" w:hAnsi="仿宋" w:eastAsia="仿宋" w:cs="仿宋"/>
          <w:b/>
          <w:bCs/>
          <w:szCs w:val="36"/>
        </w:rPr>
      </w:pPr>
      <w:bookmarkStart w:id="2" w:name="_Toc5604"/>
      <w:bookmarkStart w:id="3" w:name="_Toc27903"/>
    </w:p>
    <w:p>
      <w:pPr>
        <w:pStyle w:val="3"/>
        <w:keepNext w:val="0"/>
        <w:widowControl w:val="0"/>
        <w:autoSpaceDE w:val="0"/>
        <w:autoSpaceDN w:val="0"/>
        <w:spacing w:line="440" w:lineRule="exact"/>
        <w:rPr>
          <w:rFonts w:ascii="仿宋" w:hAnsi="仿宋" w:eastAsia="仿宋" w:cs="仿宋"/>
          <w:b/>
          <w:bCs/>
          <w:sz w:val="28"/>
          <w:szCs w:val="28"/>
        </w:rPr>
      </w:pPr>
      <w:r>
        <w:rPr>
          <w:rFonts w:hint="eastAsia" w:ascii="仿宋" w:hAnsi="仿宋" w:eastAsia="仿宋" w:cs="仿宋"/>
          <w:b/>
          <w:bCs/>
          <w:szCs w:val="36"/>
        </w:rPr>
        <w:t>第一章 竞争性谈判公告</w:t>
      </w:r>
      <w:bookmarkEnd w:id="2"/>
    </w:p>
    <w:bookmarkEnd w:id="3"/>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德保县东凌镇定坡幼儿园道路硬化等附属工程采购项目的潜在供应商应在</w:t>
      </w:r>
      <w:r>
        <w:rPr>
          <w:rFonts w:hint="eastAsia" w:ascii="仿宋" w:hAnsi="仿宋" w:eastAsia="仿宋" w:cs="仿宋"/>
          <w:sz w:val="24"/>
          <w:u w:val="single"/>
        </w:rPr>
        <w:t>广西灿达工程咨询有限公司（百色市右江区前程路4号长乐星城第1幢10层1008号）</w:t>
      </w:r>
      <w:r>
        <w:rPr>
          <w:rFonts w:hint="eastAsia" w:ascii="仿宋" w:hAnsi="仿宋" w:eastAsia="仿宋" w:cs="仿宋"/>
          <w:sz w:val="24"/>
        </w:rPr>
        <w:t>获取采购文件，并于</w:t>
      </w:r>
      <w:r>
        <w:rPr>
          <w:rFonts w:hint="eastAsia" w:ascii="仿宋" w:hAnsi="仿宋" w:eastAsia="仿宋" w:cs="仿宋"/>
          <w:b/>
          <w:bCs/>
          <w:color w:val="0000FF"/>
          <w:sz w:val="24"/>
          <w:u w:val="single"/>
        </w:rPr>
        <w:t>2021年8月24日10时00分</w:t>
      </w:r>
      <w:r>
        <w:rPr>
          <w:rFonts w:hint="eastAsia" w:ascii="仿宋" w:hAnsi="仿宋" w:eastAsia="仿宋" w:cs="仿宋"/>
          <w:bCs/>
          <w:sz w:val="24"/>
        </w:rPr>
        <w:t>（北京时间）前提交响应文件</w:t>
      </w:r>
      <w:r>
        <w:rPr>
          <w:rFonts w:hint="eastAsia" w:ascii="仿宋" w:hAnsi="仿宋" w:eastAsia="仿宋" w:cs="仿宋"/>
          <w:sz w:val="24"/>
        </w:rPr>
        <w:t>。</w:t>
      </w:r>
    </w:p>
    <w:p>
      <w:pPr>
        <w:pStyle w:val="4"/>
        <w:spacing w:line="360" w:lineRule="auto"/>
        <w:jc w:val="both"/>
        <w:rPr>
          <w:rFonts w:ascii="仿宋" w:hAnsi="仿宋" w:eastAsia="仿宋" w:cs="仿宋"/>
          <w:sz w:val="24"/>
          <w:szCs w:val="24"/>
        </w:rPr>
      </w:pPr>
      <w:bookmarkStart w:id="4" w:name="_Toc35393629"/>
      <w:bookmarkStart w:id="5" w:name="_Toc28359012"/>
      <w:bookmarkStart w:id="6" w:name="_Toc35393798"/>
      <w:bookmarkStart w:id="7" w:name="_Toc4219"/>
      <w:bookmarkStart w:id="8" w:name="_Toc28359089"/>
      <w:bookmarkStart w:id="9" w:name="_Toc24453"/>
      <w:r>
        <w:rPr>
          <w:rFonts w:hint="eastAsia" w:ascii="仿宋" w:hAnsi="仿宋" w:eastAsia="仿宋" w:cs="仿宋"/>
          <w:b/>
          <w:bCs w:val="0"/>
          <w:sz w:val="24"/>
          <w:szCs w:val="24"/>
        </w:rPr>
        <w:t>一、项目基本情况</w:t>
      </w:r>
      <w:bookmarkEnd w:id="4"/>
      <w:bookmarkEnd w:id="5"/>
      <w:bookmarkEnd w:id="6"/>
      <w:bookmarkEnd w:id="7"/>
      <w:bookmarkEnd w:id="8"/>
      <w:bookmarkEnd w:id="9"/>
    </w:p>
    <w:p>
      <w:pPr>
        <w:spacing w:line="360" w:lineRule="auto"/>
        <w:ind w:firstLine="480" w:firstLineChars="200"/>
        <w:rPr>
          <w:rFonts w:ascii="仿宋" w:hAnsi="仿宋" w:eastAsia="仿宋" w:cs="仿宋"/>
          <w:sz w:val="24"/>
        </w:rPr>
      </w:pPr>
      <w:r>
        <w:rPr>
          <w:rFonts w:hint="eastAsia" w:ascii="仿宋" w:hAnsi="仿宋" w:eastAsia="仿宋" w:cs="仿宋"/>
          <w:sz w:val="24"/>
        </w:rPr>
        <w:t>项目编号：BSZC2021-J2-240176-CDZX</w:t>
      </w:r>
    </w:p>
    <w:p>
      <w:pPr>
        <w:spacing w:line="360" w:lineRule="auto"/>
        <w:ind w:firstLine="480" w:firstLineChars="200"/>
        <w:rPr>
          <w:rFonts w:ascii="仿宋" w:hAnsi="仿宋" w:eastAsia="仿宋" w:cs="仿宋"/>
          <w:sz w:val="24"/>
        </w:rPr>
      </w:pPr>
      <w:r>
        <w:rPr>
          <w:rFonts w:hint="eastAsia" w:ascii="仿宋" w:hAnsi="仿宋" w:eastAsia="仿宋" w:cs="仿宋"/>
          <w:sz w:val="24"/>
        </w:rPr>
        <w:t>项目名称：德保县东凌镇定坡幼儿园道路硬化等附属工程</w:t>
      </w:r>
    </w:p>
    <w:p>
      <w:pPr>
        <w:spacing w:line="360" w:lineRule="auto"/>
        <w:ind w:firstLine="480" w:firstLineChars="200"/>
        <w:rPr>
          <w:rFonts w:ascii="仿宋" w:hAnsi="仿宋" w:eastAsia="仿宋" w:cs="仿宋"/>
          <w:sz w:val="24"/>
        </w:rPr>
      </w:pPr>
      <w:r>
        <w:rPr>
          <w:rFonts w:hint="eastAsia" w:ascii="仿宋" w:hAnsi="仿宋" w:eastAsia="仿宋" w:cs="仿宋"/>
          <w:sz w:val="24"/>
        </w:rPr>
        <w:t>采购方式：竞争性谈判</w:t>
      </w:r>
    </w:p>
    <w:p>
      <w:pPr>
        <w:spacing w:line="360" w:lineRule="auto"/>
        <w:ind w:firstLine="480" w:firstLineChars="200"/>
        <w:rPr>
          <w:rFonts w:ascii="仿宋" w:hAnsi="仿宋" w:eastAsia="仿宋" w:cs="仿宋"/>
          <w:sz w:val="24"/>
        </w:rPr>
      </w:pPr>
      <w:r>
        <w:rPr>
          <w:rFonts w:hint="eastAsia" w:ascii="仿宋" w:hAnsi="仿宋" w:eastAsia="仿宋" w:cs="仿宋"/>
          <w:sz w:val="24"/>
        </w:rPr>
        <w:t>预算金额：89万元</w:t>
      </w:r>
    </w:p>
    <w:p>
      <w:pPr>
        <w:spacing w:line="360" w:lineRule="auto"/>
        <w:ind w:firstLine="480" w:firstLineChars="200"/>
        <w:rPr>
          <w:rFonts w:ascii="仿宋" w:hAnsi="仿宋" w:eastAsia="仿宋" w:cs="仿宋"/>
          <w:sz w:val="24"/>
        </w:rPr>
      </w:pPr>
      <w:r>
        <w:rPr>
          <w:rFonts w:hint="eastAsia" w:ascii="仿宋" w:hAnsi="仿宋" w:eastAsia="仿宋" w:cs="仿宋"/>
          <w:sz w:val="24"/>
        </w:rPr>
        <w:t>最高限价（如有）：89万元</w:t>
      </w:r>
    </w:p>
    <w:p>
      <w:pPr>
        <w:spacing w:line="360" w:lineRule="auto"/>
        <w:ind w:firstLine="480" w:firstLineChars="200"/>
        <w:rPr>
          <w:rFonts w:ascii="仿宋" w:hAnsi="仿宋" w:eastAsia="仿宋" w:cs="仿宋"/>
          <w:sz w:val="24"/>
        </w:rPr>
      </w:pPr>
      <w:r>
        <w:rPr>
          <w:rFonts w:hint="eastAsia" w:ascii="仿宋" w:hAnsi="仿宋" w:eastAsia="仿宋" w:cs="仿宋"/>
          <w:sz w:val="24"/>
        </w:rPr>
        <w:t>采购需求：道路硬化工程、活动场地、橡 胶跑道、地面铺装工程、排水工程、绿化工程等（详见施工图纸及工程量清单）</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合同履约期限：</w:t>
      </w:r>
      <w:r>
        <w:rPr>
          <w:rFonts w:hint="eastAsia" w:ascii="仿宋" w:hAnsi="仿宋" w:eastAsia="仿宋" w:cs="仿宋"/>
          <w:sz w:val="24"/>
          <w:u w:val="single"/>
        </w:rPr>
        <w:t xml:space="preserve"> 60 </w:t>
      </w:r>
      <w:r>
        <w:rPr>
          <w:rFonts w:hint="eastAsia" w:ascii="仿宋" w:hAnsi="仿宋" w:eastAsia="仿宋" w:cs="仿宋"/>
          <w:sz w:val="24"/>
        </w:rPr>
        <w:t>日历日</w:t>
      </w:r>
    </w:p>
    <w:p>
      <w:pPr>
        <w:spacing w:line="360" w:lineRule="auto"/>
        <w:ind w:firstLine="480" w:firstLineChars="200"/>
        <w:rPr>
          <w:rFonts w:ascii="仿宋" w:hAnsi="仿宋" w:eastAsia="仿宋" w:cs="仿宋"/>
          <w:b/>
          <w:sz w:val="24"/>
        </w:rPr>
      </w:pPr>
      <w:r>
        <w:rPr>
          <w:rFonts w:hint="eastAsia" w:ascii="仿宋" w:hAnsi="仿宋" w:eastAsia="仿宋" w:cs="仿宋"/>
          <w:sz w:val="24"/>
        </w:rPr>
        <w:t>本项目不接受联合体。</w:t>
      </w:r>
      <w:bookmarkStart w:id="10" w:name="_Toc35393630"/>
      <w:bookmarkStart w:id="11" w:name="_Toc35393799"/>
      <w:bookmarkStart w:id="12" w:name="_Toc28359013"/>
      <w:bookmarkStart w:id="13" w:name="_Toc28359090"/>
    </w:p>
    <w:p>
      <w:pPr>
        <w:pStyle w:val="4"/>
        <w:spacing w:line="360" w:lineRule="auto"/>
        <w:jc w:val="both"/>
        <w:rPr>
          <w:rFonts w:ascii="仿宋" w:hAnsi="仿宋" w:eastAsia="仿宋" w:cs="仿宋"/>
          <w:b/>
          <w:bCs w:val="0"/>
          <w:sz w:val="24"/>
          <w:szCs w:val="24"/>
        </w:rPr>
      </w:pPr>
      <w:bookmarkStart w:id="14" w:name="_Toc7802"/>
      <w:bookmarkStart w:id="15" w:name="_Toc3793"/>
      <w:r>
        <w:rPr>
          <w:rFonts w:hint="eastAsia" w:ascii="仿宋" w:hAnsi="仿宋" w:eastAsia="仿宋" w:cs="仿宋"/>
          <w:b/>
          <w:bCs w:val="0"/>
          <w:sz w:val="24"/>
          <w:szCs w:val="24"/>
        </w:rPr>
        <w:t>二、申请人的资格要求：</w:t>
      </w:r>
      <w:bookmarkEnd w:id="10"/>
      <w:bookmarkEnd w:id="11"/>
      <w:bookmarkEnd w:id="12"/>
      <w:bookmarkEnd w:id="13"/>
      <w:bookmarkEnd w:id="14"/>
      <w:bookmarkEnd w:id="15"/>
    </w:p>
    <w:p>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pPr>
        <w:spacing w:line="360" w:lineRule="auto"/>
        <w:ind w:firstLine="480" w:firstLineChars="200"/>
        <w:rPr>
          <w:rFonts w:ascii="仿宋" w:hAnsi="仿宋" w:eastAsia="仿宋" w:cs="仿宋"/>
          <w:sz w:val="24"/>
        </w:rPr>
      </w:pPr>
      <w:r>
        <w:rPr>
          <w:rFonts w:hint="eastAsia" w:ascii="仿宋" w:hAnsi="仿宋" w:eastAsia="仿宋" w:cs="仿宋"/>
          <w:sz w:val="24"/>
        </w:rPr>
        <w:t>2.落实政府采购政策需满足的资格要求：无</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3.1 具备市政公用工程总承包叁级（含）以上资质，并具备省级或以上建设行政主管部门颁发的建筑施工企业安全生产许可证，并在人员、设备、资金等方面具有相应的施工能力。</w:t>
      </w:r>
    </w:p>
    <w:p>
      <w:pPr>
        <w:pStyle w:val="16"/>
        <w:spacing w:line="360" w:lineRule="auto"/>
        <w:ind w:firstLine="480" w:firstLineChars="200"/>
        <w:jc w:val="left"/>
        <w:rPr>
          <w:rFonts w:ascii="仿宋" w:hAnsi="仿宋" w:eastAsia="仿宋" w:cs="仿宋"/>
          <w:sz w:val="24"/>
        </w:rPr>
      </w:pPr>
      <w:r>
        <w:rPr>
          <w:rFonts w:hint="eastAsia" w:ascii="仿宋" w:hAnsi="仿宋" w:eastAsia="仿宋" w:cs="仿宋"/>
          <w:sz w:val="24"/>
        </w:rPr>
        <w:t>3.2拟投入的项目经理具有市政公用工程专业贰级（含）以上注册建造师证书，具备有效的安全生产考核合格证书（B类）。</w:t>
      </w:r>
    </w:p>
    <w:p>
      <w:pPr>
        <w:spacing w:line="360" w:lineRule="auto"/>
        <w:ind w:firstLine="480" w:firstLineChars="200"/>
        <w:rPr>
          <w:rFonts w:ascii="仿宋" w:hAnsi="仿宋" w:eastAsia="仿宋" w:cs="仿宋"/>
          <w:sz w:val="24"/>
        </w:rPr>
      </w:pPr>
      <w:r>
        <w:rPr>
          <w:rFonts w:hint="eastAsia" w:ascii="仿宋" w:hAnsi="仿宋" w:eastAsia="仿宋" w:cs="仿宋"/>
          <w:sz w:val="24"/>
        </w:rPr>
        <w:t>3.3.单位负责人为同一人或者存在直接控股、管理关系的不同供应商，不得参加同一合同项下的政府采购活动。</w:t>
      </w:r>
    </w:p>
    <w:p>
      <w:pPr>
        <w:spacing w:line="360" w:lineRule="auto"/>
        <w:ind w:firstLine="480" w:firstLineChars="200"/>
        <w:rPr>
          <w:rFonts w:ascii="仿宋" w:hAnsi="仿宋" w:eastAsia="仿宋" w:cs="仿宋"/>
        </w:rPr>
      </w:pPr>
      <w:r>
        <w:rPr>
          <w:rFonts w:hint="eastAsia" w:ascii="仿宋" w:hAnsi="仿宋" w:eastAsia="仿宋" w:cs="仿宋"/>
          <w:sz w:val="24"/>
        </w:rPr>
        <w:t>3.4.对在“信用中国”网站(</w:t>
      </w:r>
      <w:r>
        <w:fldChar w:fldCharType="begin"/>
      </w:r>
      <w:r>
        <w:instrText xml:space="preserve"> HYPERLINK "http://www.creditchina.gov.cn" </w:instrText>
      </w:r>
      <w:r>
        <w:fldChar w:fldCharType="separate"/>
      </w:r>
      <w:r>
        <w:rPr>
          <w:rFonts w:hint="eastAsia" w:ascii="仿宋" w:hAnsi="仿宋" w:eastAsia="仿宋" w:cs="仿宋"/>
          <w:sz w:val="24"/>
        </w:rPr>
        <w:t>www.creditchina.gov.cn</w:t>
      </w:r>
      <w:r>
        <w:rPr>
          <w:rFonts w:hint="eastAsia" w:ascii="仿宋" w:hAnsi="仿宋" w:eastAsia="仿宋" w:cs="仿宋"/>
          <w:sz w:val="24"/>
        </w:rPr>
        <w:fldChar w:fldCharType="end"/>
      </w:r>
      <w:r>
        <w:rPr>
          <w:rFonts w:hint="eastAsia" w:ascii="仿宋" w:hAnsi="仿宋" w:eastAsia="仿宋" w:cs="仿宋"/>
          <w:sz w:val="24"/>
        </w:rPr>
        <w:t>)、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spacing w:line="360" w:lineRule="auto"/>
        <w:jc w:val="both"/>
        <w:rPr>
          <w:rFonts w:ascii="仿宋" w:hAnsi="仿宋" w:eastAsia="仿宋" w:cs="仿宋"/>
          <w:b/>
          <w:bCs w:val="0"/>
          <w:sz w:val="24"/>
          <w:szCs w:val="24"/>
        </w:rPr>
      </w:pPr>
      <w:bookmarkStart w:id="16" w:name="_Toc29361"/>
      <w:bookmarkStart w:id="17" w:name="_Toc28359014"/>
      <w:bookmarkStart w:id="18" w:name="_Toc5354"/>
      <w:bookmarkStart w:id="19" w:name="_Toc35393631"/>
      <w:bookmarkStart w:id="20" w:name="_Toc35393800"/>
      <w:bookmarkStart w:id="21" w:name="_Toc28359091"/>
      <w:r>
        <w:rPr>
          <w:rFonts w:hint="eastAsia" w:ascii="仿宋" w:hAnsi="仿宋" w:eastAsia="仿宋" w:cs="仿宋"/>
          <w:b/>
          <w:bCs w:val="0"/>
          <w:sz w:val="24"/>
          <w:szCs w:val="24"/>
        </w:rPr>
        <w:t>三、获取采购文件</w:t>
      </w:r>
      <w:bookmarkEnd w:id="16"/>
      <w:bookmarkEnd w:id="17"/>
      <w:bookmarkEnd w:id="18"/>
      <w:bookmarkEnd w:id="19"/>
      <w:bookmarkEnd w:id="20"/>
      <w:bookmarkEnd w:id="21"/>
    </w:p>
    <w:p>
      <w:pPr>
        <w:spacing w:line="360" w:lineRule="auto"/>
        <w:ind w:firstLine="480" w:firstLineChars="200"/>
        <w:rPr>
          <w:rFonts w:ascii="仿宋" w:hAnsi="仿宋" w:eastAsia="仿宋" w:cs="仿宋"/>
          <w:sz w:val="24"/>
        </w:rPr>
      </w:pPr>
      <w:bookmarkStart w:id="22" w:name="_Toc28359015"/>
      <w:bookmarkStart w:id="23" w:name="_Toc28359092"/>
      <w:bookmarkStart w:id="24" w:name="_Toc35393801"/>
      <w:bookmarkStart w:id="25" w:name="_Toc35393632"/>
      <w:r>
        <w:rPr>
          <w:rFonts w:hint="eastAsia" w:ascii="仿宋" w:hAnsi="仿宋" w:eastAsia="仿宋" w:cs="仿宋"/>
          <w:sz w:val="24"/>
        </w:rPr>
        <w:t>时间：</w:t>
      </w:r>
      <w:r>
        <w:rPr>
          <w:rFonts w:hint="eastAsia" w:ascii="仿宋" w:hAnsi="仿宋" w:eastAsia="仿宋" w:cs="仿宋"/>
          <w:b/>
          <w:bCs/>
          <w:color w:val="0000FF"/>
          <w:sz w:val="24"/>
        </w:rPr>
        <w:t>2021年8月19日至2021年8月23日</w:t>
      </w:r>
      <w:r>
        <w:rPr>
          <w:rFonts w:hint="eastAsia" w:ascii="仿宋" w:hAnsi="仿宋" w:eastAsia="仿宋" w:cs="仿宋"/>
          <w:sz w:val="24"/>
        </w:rPr>
        <w:t>，每日上午08:00～12:00，下午15:00～18:00（北京时间）。</w:t>
      </w:r>
    </w:p>
    <w:p>
      <w:pPr>
        <w:spacing w:line="360" w:lineRule="auto"/>
        <w:ind w:firstLine="480" w:firstLineChars="200"/>
        <w:rPr>
          <w:rFonts w:ascii="仿宋" w:hAnsi="仿宋" w:eastAsia="仿宋" w:cs="仿宋"/>
          <w:sz w:val="24"/>
        </w:rPr>
      </w:pPr>
      <w:r>
        <w:rPr>
          <w:rFonts w:hint="eastAsia" w:ascii="仿宋" w:hAnsi="仿宋" w:eastAsia="仿宋" w:cs="仿宋"/>
          <w:sz w:val="24"/>
        </w:rPr>
        <w:t>地点：广西灿达工程咨询有限公司（百色市右江区前程路4号长乐星城第1幢10层1008号）</w:t>
      </w:r>
    </w:p>
    <w:p>
      <w:pPr>
        <w:spacing w:line="360" w:lineRule="auto"/>
        <w:ind w:firstLine="480" w:firstLineChars="200"/>
        <w:rPr>
          <w:rFonts w:ascii="仿宋" w:hAnsi="仿宋" w:eastAsia="仿宋" w:cs="仿宋"/>
          <w:sz w:val="24"/>
        </w:rPr>
      </w:pPr>
      <w:r>
        <w:rPr>
          <w:rFonts w:hint="eastAsia" w:ascii="仿宋" w:hAnsi="仿宋" w:eastAsia="仿宋" w:cs="仿宋"/>
          <w:sz w:val="24"/>
        </w:rPr>
        <w:t>方式：潜在供应商的法定代表人（负责人）或其授权委托人必须持有效证件[法定代表人凭身份证原件、主体资格证明（如营业执照、事业单位法人证书等）副本复印件或其授权委托人凭法人授权委托书原件、授权委托身份证原件。]免费获取竞争性谈判文件电子版。</w:t>
      </w:r>
    </w:p>
    <w:p>
      <w:pPr>
        <w:spacing w:line="360" w:lineRule="auto"/>
        <w:ind w:firstLine="480" w:firstLineChars="200"/>
        <w:jc w:val="left"/>
        <w:rPr>
          <w:rFonts w:ascii="仿宋" w:hAnsi="仿宋" w:eastAsia="仿宋" w:cs="仿宋"/>
        </w:rPr>
      </w:pPr>
      <w:r>
        <w:rPr>
          <w:rFonts w:hint="eastAsia" w:ascii="仿宋" w:hAnsi="仿宋" w:eastAsia="仿宋" w:cs="仿宋"/>
          <w:sz w:val="24"/>
        </w:rPr>
        <w:t>售价：0元</w:t>
      </w:r>
      <w:r>
        <w:rPr>
          <w:rFonts w:hint="eastAsia" w:ascii="仿宋" w:hAnsi="仿宋" w:eastAsia="仿宋" w:cs="仿宋"/>
          <w:sz w:val="24"/>
        </w:rPr>
        <w:br w:type="textWrapping"/>
      </w:r>
      <w:r>
        <w:rPr>
          <w:rFonts w:hint="eastAsia" w:ascii="仿宋" w:hAnsi="仿宋" w:eastAsia="仿宋" w:cs="仿宋"/>
          <w:sz w:val="24"/>
        </w:rPr>
        <w:t>注：为配合采购人进行政府采购项目执行和备案，未在政采云注册的供应商可在获取竞争性谈判文件后登录政采云进行注册，如在操作过程中遇到问题或者需要技术支持，请致电政采云客服热线：400-881-7190。</w:t>
      </w:r>
    </w:p>
    <w:p>
      <w:pPr>
        <w:pStyle w:val="4"/>
        <w:spacing w:line="360" w:lineRule="auto"/>
        <w:jc w:val="both"/>
        <w:rPr>
          <w:rFonts w:ascii="仿宋" w:hAnsi="仿宋" w:eastAsia="仿宋" w:cs="仿宋"/>
          <w:b/>
          <w:bCs w:val="0"/>
          <w:sz w:val="24"/>
          <w:szCs w:val="24"/>
        </w:rPr>
      </w:pPr>
      <w:bookmarkStart w:id="26" w:name="_Toc23805"/>
      <w:bookmarkStart w:id="27" w:name="_Toc21562"/>
      <w:r>
        <w:rPr>
          <w:rFonts w:hint="eastAsia" w:ascii="仿宋" w:hAnsi="仿宋" w:eastAsia="仿宋" w:cs="仿宋"/>
          <w:b/>
          <w:bCs w:val="0"/>
          <w:sz w:val="24"/>
          <w:szCs w:val="24"/>
        </w:rPr>
        <w:t>四、响应文件提交</w:t>
      </w:r>
      <w:bookmarkEnd w:id="22"/>
      <w:bookmarkEnd w:id="23"/>
      <w:bookmarkEnd w:id="24"/>
      <w:bookmarkEnd w:id="25"/>
      <w:bookmarkEnd w:id="26"/>
      <w:bookmarkEnd w:id="27"/>
    </w:p>
    <w:p>
      <w:pPr>
        <w:spacing w:line="360" w:lineRule="auto"/>
        <w:ind w:firstLine="480" w:firstLineChars="200"/>
        <w:rPr>
          <w:rFonts w:ascii="仿宋" w:hAnsi="仿宋" w:eastAsia="仿宋" w:cs="仿宋"/>
          <w:bCs/>
          <w:sz w:val="24"/>
        </w:rPr>
      </w:pPr>
      <w:r>
        <w:rPr>
          <w:rFonts w:hint="eastAsia" w:ascii="仿宋" w:hAnsi="仿宋" w:eastAsia="仿宋" w:cs="仿宋"/>
          <w:sz w:val="24"/>
        </w:rPr>
        <w:t>截止时间：</w:t>
      </w:r>
      <w:r>
        <w:rPr>
          <w:rFonts w:hint="eastAsia" w:ascii="仿宋" w:hAnsi="仿宋" w:eastAsia="仿宋" w:cs="仿宋"/>
          <w:b/>
          <w:bCs/>
          <w:color w:val="0000FF"/>
          <w:sz w:val="24"/>
        </w:rPr>
        <w:t>2021年8月24日10时00分整</w:t>
      </w:r>
      <w:r>
        <w:rPr>
          <w:rFonts w:hint="eastAsia" w:ascii="仿宋" w:hAnsi="仿宋" w:eastAsia="仿宋" w:cs="仿宋"/>
          <w:bCs/>
          <w:sz w:val="24"/>
        </w:rPr>
        <w:t>（北京时间）</w:t>
      </w:r>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地点：德保县红山国际大酒店（德保县德盛路18号德保红山酒店一楼会议室）</w:t>
      </w:r>
    </w:p>
    <w:p>
      <w:pPr>
        <w:pStyle w:val="4"/>
        <w:spacing w:line="360" w:lineRule="auto"/>
        <w:jc w:val="both"/>
        <w:rPr>
          <w:rFonts w:ascii="仿宋" w:hAnsi="仿宋" w:eastAsia="仿宋" w:cs="仿宋"/>
          <w:b/>
          <w:bCs w:val="0"/>
          <w:sz w:val="24"/>
          <w:szCs w:val="24"/>
        </w:rPr>
      </w:pPr>
      <w:bookmarkStart w:id="28" w:name="_Toc28359016"/>
      <w:bookmarkStart w:id="29" w:name="_Toc28359093"/>
      <w:bookmarkStart w:id="30" w:name="_Toc35393802"/>
      <w:bookmarkStart w:id="31" w:name="_Toc35393633"/>
      <w:bookmarkStart w:id="32" w:name="_Toc8387"/>
      <w:bookmarkStart w:id="33" w:name="_Toc7325"/>
      <w:r>
        <w:rPr>
          <w:rFonts w:hint="eastAsia" w:ascii="仿宋" w:hAnsi="仿宋" w:eastAsia="仿宋" w:cs="仿宋"/>
          <w:b/>
          <w:bCs w:val="0"/>
          <w:sz w:val="24"/>
          <w:szCs w:val="24"/>
        </w:rPr>
        <w:t>五、响应文件开启</w:t>
      </w:r>
      <w:bookmarkEnd w:id="28"/>
      <w:bookmarkEnd w:id="29"/>
      <w:bookmarkEnd w:id="30"/>
      <w:bookmarkEnd w:id="31"/>
      <w:bookmarkEnd w:id="32"/>
      <w:bookmarkEnd w:id="33"/>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b/>
          <w:bCs/>
          <w:color w:val="0000FF"/>
          <w:sz w:val="24"/>
        </w:rPr>
        <w:t>2021年8月24日10时00分</w:t>
      </w:r>
      <w:r>
        <w:rPr>
          <w:rFonts w:hint="eastAsia" w:ascii="仿宋" w:hAnsi="仿宋" w:eastAsia="仿宋" w:cs="仿宋"/>
          <w:b/>
          <w:color w:val="0000FF"/>
          <w:sz w:val="24"/>
        </w:rPr>
        <w:t>整</w:t>
      </w:r>
      <w:r>
        <w:rPr>
          <w:rFonts w:hint="eastAsia" w:ascii="仿宋" w:hAnsi="仿宋" w:eastAsia="仿宋" w:cs="仿宋"/>
          <w:bCs/>
          <w:sz w:val="24"/>
        </w:rPr>
        <w:t>（北京时间）</w:t>
      </w:r>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地点：德保县红山国际大酒店（德保县德盛路18号德保红山酒店一楼会议室）</w:t>
      </w:r>
    </w:p>
    <w:p>
      <w:pPr>
        <w:pStyle w:val="4"/>
        <w:spacing w:line="360" w:lineRule="auto"/>
        <w:jc w:val="both"/>
        <w:rPr>
          <w:rFonts w:ascii="仿宋" w:hAnsi="仿宋" w:eastAsia="仿宋" w:cs="仿宋"/>
          <w:b/>
          <w:bCs w:val="0"/>
          <w:sz w:val="24"/>
          <w:szCs w:val="24"/>
        </w:rPr>
      </w:pPr>
      <w:bookmarkStart w:id="34" w:name="_Toc28359017"/>
      <w:bookmarkStart w:id="35" w:name="_Toc28359094"/>
      <w:bookmarkStart w:id="36" w:name="_Toc35393634"/>
      <w:bookmarkStart w:id="37" w:name="_Toc24931"/>
      <w:bookmarkStart w:id="38" w:name="_Toc1201"/>
      <w:bookmarkStart w:id="39" w:name="_Toc35393803"/>
      <w:r>
        <w:rPr>
          <w:rFonts w:hint="eastAsia" w:ascii="仿宋" w:hAnsi="仿宋" w:eastAsia="仿宋" w:cs="仿宋"/>
          <w:b/>
          <w:bCs w:val="0"/>
          <w:sz w:val="24"/>
          <w:szCs w:val="24"/>
        </w:rPr>
        <w:t>六、公告期限</w:t>
      </w:r>
      <w:bookmarkEnd w:id="34"/>
      <w:bookmarkEnd w:id="35"/>
      <w:bookmarkEnd w:id="36"/>
      <w:bookmarkEnd w:id="37"/>
      <w:bookmarkEnd w:id="38"/>
      <w:bookmarkEnd w:id="39"/>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pPr>
        <w:pStyle w:val="4"/>
        <w:spacing w:line="360" w:lineRule="auto"/>
        <w:jc w:val="both"/>
        <w:rPr>
          <w:rFonts w:ascii="仿宋" w:hAnsi="仿宋" w:eastAsia="仿宋" w:cs="仿宋"/>
          <w:sz w:val="24"/>
          <w:szCs w:val="24"/>
        </w:rPr>
      </w:pPr>
      <w:bookmarkStart w:id="40" w:name="_Toc26258"/>
      <w:bookmarkStart w:id="41" w:name="_Toc35393804"/>
      <w:bookmarkStart w:id="42" w:name="_Toc35393635"/>
      <w:bookmarkStart w:id="43" w:name="_Toc25981"/>
      <w:r>
        <w:rPr>
          <w:rFonts w:hint="eastAsia" w:ascii="仿宋" w:hAnsi="仿宋" w:eastAsia="仿宋" w:cs="仿宋"/>
          <w:b/>
          <w:bCs w:val="0"/>
          <w:sz w:val="24"/>
          <w:szCs w:val="24"/>
        </w:rPr>
        <w:t>七、其他补充事宜</w:t>
      </w:r>
      <w:bookmarkEnd w:id="40"/>
      <w:bookmarkEnd w:id="41"/>
      <w:bookmarkEnd w:id="42"/>
      <w:bookmarkEnd w:id="43"/>
    </w:p>
    <w:p>
      <w:pPr>
        <w:spacing w:line="360" w:lineRule="auto"/>
        <w:ind w:firstLine="480" w:firstLineChars="200"/>
        <w:rPr>
          <w:rFonts w:ascii="仿宋" w:hAnsi="仿宋" w:eastAsia="仿宋" w:cs="仿宋"/>
          <w:sz w:val="24"/>
        </w:rPr>
      </w:pPr>
      <w:r>
        <w:rPr>
          <w:rFonts w:hint="eastAsia" w:ascii="仿宋" w:hAnsi="仿宋" w:eastAsia="仿宋" w:cs="仿宋"/>
          <w:sz w:val="24"/>
        </w:rPr>
        <w:t>1、公告查询地址：中国政府采购网（http://www.ccgp.gov.cn/）、广西壮族自治区政府采购网（http://zfcg.gxzf.gov.cn）</w:t>
      </w:r>
    </w:p>
    <w:p>
      <w:pPr>
        <w:spacing w:line="360" w:lineRule="auto"/>
        <w:ind w:firstLine="480" w:firstLineChars="200"/>
        <w:rPr>
          <w:rFonts w:ascii="仿宋" w:hAnsi="仿宋" w:eastAsia="仿宋" w:cs="仿宋"/>
          <w:sz w:val="24"/>
        </w:rPr>
      </w:pPr>
      <w:bookmarkStart w:id="44" w:name="_Toc28359095"/>
      <w:bookmarkStart w:id="45" w:name="_Toc28359018"/>
      <w:bookmarkStart w:id="46" w:name="_Toc35393636"/>
      <w:bookmarkStart w:id="47" w:name="_Toc35393805"/>
      <w:r>
        <w:rPr>
          <w:rFonts w:hint="eastAsia" w:ascii="仿宋" w:hAnsi="仿宋" w:eastAsia="仿宋" w:cs="仿宋"/>
          <w:sz w:val="24"/>
        </w:rPr>
        <w:t>2、</w:t>
      </w:r>
      <w:r>
        <w:rPr>
          <w:rFonts w:hint="eastAsia" w:ascii="仿宋" w:hAnsi="仿宋" w:eastAsia="仿宋" w:cs="仿宋"/>
          <w:b/>
          <w:sz w:val="24"/>
        </w:rPr>
        <w:t>竞标保证金：人民币壹万元整（¥10000.00）</w:t>
      </w:r>
      <w:r>
        <w:rPr>
          <w:rFonts w:hint="eastAsia" w:ascii="仿宋" w:hAnsi="仿宋" w:eastAsia="仿宋" w:cs="仿宋"/>
          <w:bCs/>
          <w:sz w:val="24"/>
        </w:rPr>
        <w:t>。</w:t>
      </w:r>
      <w:r>
        <w:rPr>
          <w:rFonts w:hint="eastAsia" w:ascii="仿宋" w:hAnsi="仿宋" w:eastAsia="仿宋" w:cs="仿宋"/>
          <w:sz w:val="24"/>
        </w:rPr>
        <w:t>竞标保证金形式：支票、本票、汇票、保函等非现金形式。</w:t>
      </w:r>
      <w:r>
        <w:rPr>
          <w:rFonts w:hint="eastAsia" w:ascii="仿宋" w:hAnsi="仿宋" w:eastAsia="仿宋" w:cs="仿宋"/>
          <w:bCs/>
          <w:sz w:val="24"/>
        </w:rPr>
        <w:t>使用银行转账时竞标保证金必须从竞标人的基本账户汇到以下指定的竞标保证金帐户:</w:t>
      </w:r>
    </w:p>
    <w:p>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开 户 名：广西灿达工程咨询有限公司</w:t>
      </w:r>
    </w:p>
    <w:p>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开户银行：广西百色右江农村合作银行江南支行</w:t>
      </w:r>
    </w:p>
    <w:p>
      <w:pPr>
        <w:pStyle w:val="2"/>
        <w:spacing w:line="360" w:lineRule="auto"/>
        <w:rPr>
          <w:rFonts w:ascii="仿宋" w:hAnsi="仿宋" w:eastAsia="仿宋" w:cs="仿宋"/>
          <w:sz w:val="24"/>
          <w:szCs w:val="24"/>
        </w:rPr>
      </w:pPr>
      <w:r>
        <w:rPr>
          <w:rFonts w:hint="eastAsia" w:ascii="仿宋" w:hAnsi="仿宋" w:eastAsia="仿宋" w:cs="仿宋"/>
          <w:sz w:val="24"/>
          <w:szCs w:val="24"/>
        </w:rPr>
        <w:t>银行账号：6055 1201 0104 9534 18</w:t>
      </w:r>
    </w:p>
    <w:p>
      <w:pPr>
        <w:pStyle w:val="2"/>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3.本项目需要落实的政府采购政策：</w:t>
      </w:r>
      <w:r>
        <w:rPr>
          <w:rFonts w:hint="eastAsia" w:ascii="仿宋" w:hAnsi="仿宋" w:eastAsia="仿宋" w:cs="仿宋"/>
          <w:sz w:val="24"/>
          <w:szCs w:val="24"/>
        </w:rPr>
        <w:t>《政府采购促进中小企业发展管理办法》（财库【2020】46号）以及《财政部、司法部关于政府采购支持监狱企业发展有关问题的通知》（财库[2014]68号）《三部门联合发布关于促进残疾人就业政府采购政策的通知》（财库〔2017〕141号）。</w:t>
      </w:r>
    </w:p>
    <w:p>
      <w:pPr>
        <w:pStyle w:val="4"/>
        <w:spacing w:line="360" w:lineRule="auto"/>
        <w:jc w:val="both"/>
        <w:rPr>
          <w:rFonts w:ascii="仿宋" w:hAnsi="仿宋" w:eastAsia="仿宋" w:cs="仿宋"/>
          <w:sz w:val="24"/>
          <w:szCs w:val="24"/>
        </w:rPr>
      </w:pPr>
      <w:bookmarkStart w:id="48" w:name="_Toc305"/>
      <w:bookmarkStart w:id="49" w:name="_Toc8645"/>
      <w:r>
        <w:rPr>
          <w:rFonts w:hint="eastAsia" w:ascii="仿宋" w:hAnsi="仿宋" w:eastAsia="仿宋" w:cs="仿宋"/>
          <w:b/>
          <w:bCs w:val="0"/>
          <w:sz w:val="24"/>
          <w:szCs w:val="24"/>
        </w:rPr>
        <w:t>八、对本次采购提出询问，请按以下方式联系</w:t>
      </w:r>
      <w:bookmarkEnd w:id="44"/>
      <w:bookmarkEnd w:id="45"/>
      <w:bookmarkEnd w:id="46"/>
      <w:bookmarkEnd w:id="47"/>
      <w:bookmarkEnd w:id="48"/>
      <w:bookmarkEnd w:id="49"/>
    </w:p>
    <w:p>
      <w:pPr>
        <w:pStyle w:val="4"/>
        <w:keepNext w:val="0"/>
        <w:keepLines w:val="0"/>
        <w:spacing w:line="360" w:lineRule="auto"/>
        <w:ind w:firstLine="480" w:firstLineChars="200"/>
        <w:jc w:val="both"/>
        <w:rPr>
          <w:rFonts w:ascii="仿宋" w:hAnsi="仿宋" w:eastAsia="仿宋" w:cs="仿宋"/>
          <w:sz w:val="24"/>
          <w:szCs w:val="24"/>
        </w:rPr>
      </w:pPr>
      <w:bookmarkStart w:id="50" w:name="_Toc35393637"/>
      <w:bookmarkStart w:id="51" w:name="_Toc1216"/>
      <w:bookmarkStart w:id="52" w:name="_Toc28359019"/>
      <w:bookmarkStart w:id="53" w:name="_Toc28359096"/>
      <w:bookmarkStart w:id="54" w:name="_Toc35393806"/>
      <w:bookmarkStart w:id="55" w:name="_Toc916"/>
      <w:r>
        <w:rPr>
          <w:rFonts w:hint="eastAsia" w:ascii="仿宋" w:hAnsi="仿宋" w:eastAsia="仿宋" w:cs="仿宋"/>
          <w:sz w:val="24"/>
          <w:szCs w:val="24"/>
        </w:rPr>
        <w:t>1.采购人信息</w:t>
      </w:r>
      <w:bookmarkEnd w:id="50"/>
      <w:bookmarkEnd w:id="51"/>
      <w:bookmarkEnd w:id="52"/>
      <w:bookmarkEnd w:id="53"/>
      <w:bookmarkEnd w:id="54"/>
      <w:bookmarkEnd w:id="55"/>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名    称：德保县教育局</w:t>
      </w:r>
    </w:p>
    <w:p>
      <w:pPr>
        <w:spacing w:line="360" w:lineRule="auto"/>
        <w:ind w:firstLine="480" w:firstLineChars="200"/>
        <w:jc w:val="left"/>
        <w:rPr>
          <w:rFonts w:hint="eastAsia" w:ascii="仿宋" w:hAnsi="仿宋" w:eastAsia="仿宋" w:cs="仿宋"/>
          <w:sz w:val="24"/>
          <w:highlight w:val="green"/>
          <w:lang w:val="en-US" w:eastAsia="zh-CN"/>
        </w:rPr>
      </w:pPr>
      <w:r>
        <w:rPr>
          <w:rFonts w:hint="eastAsia" w:ascii="仿宋" w:hAnsi="仿宋" w:eastAsia="仿宋" w:cs="仿宋"/>
          <w:sz w:val="24"/>
        </w:rPr>
        <w:t>地    址：</w:t>
      </w:r>
      <w:r>
        <w:rPr>
          <w:rFonts w:hint="eastAsia" w:ascii="仿宋" w:hAnsi="仿宋" w:eastAsia="仿宋" w:cs="仿宋"/>
          <w:sz w:val="24"/>
          <w:highlight w:val="none"/>
        </w:rPr>
        <w:t>德保县</w:t>
      </w:r>
      <w:r>
        <w:rPr>
          <w:rFonts w:hint="eastAsia" w:ascii="仿宋" w:hAnsi="仿宋" w:eastAsia="仿宋" w:cs="仿宋"/>
          <w:sz w:val="24"/>
          <w:highlight w:val="none"/>
          <w:lang w:val="en-US" w:eastAsia="zh-CN"/>
        </w:rPr>
        <w:t>教育局</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联系方式：</w:t>
      </w:r>
      <w:r>
        <w:rPr>
          <w:rFonts w:hint="eastAsia" w:ascii="仿宋" w:hAnsi="仿宋" w:eastAsia="仿宋" w:cs="仿宋"/>
          <w:sz w:val="24"/>
          <w:lang w:val="en-US" w:eastAsia="zh-CN"/>
        </w:rPr>
        <w:t>黄建军0776-3828044</w:t>
      </w:r>
      <w:r>
        <w:rPr>
          <w:rFonts w:hint="eastAsia" w:ascii="仿宋" w:hAnsi="仿宋" w:eastAsia="仿宋" w:cs="仿宋"/>
          <w:sz w:val="24"/>
        </w:rPr>
        <w:t xml:space="preserve"> </w:t>
      </w:r>
    </w:p>
    <w:p>
      <w:pPr>
        <w:pStyle w:val="4"/>
        <w:keepNext w:val="0"/>
        <w:keepLines w:val="0"/>
        <w:spacing w:line="360" w:lineRule="auto"/>
        <w:ind w:firstLine="480" w:firstLineChars="200"/>
        <w:jc w:val="both"/>
        <w:rPr>
          <w:rFonts w:ascii="仿宋" w:hAnsi="仿宋" w:eastAsia="仿宋" w:cs="仿宋"/>
          <w:bCs w:val="0"/>
          <w:sz w:val="24"/>
          <w:szCs w:val="24"/>
        </w:rPr>
      </w:pPr>
      <w:bookmarkStart w:id="56" w:name="_Toc35393638"/>
      <w:bookmarkStart w:id="57" w:name="_Toc35393807"/>
      <w:bookmarkStart w:id="58" w:name="_Toc28359097"/>
      <w:bookmarkStart w:id="59" w:name="_Toc28359020"/>
      <w:bookmarkStart w:id="60" w:name="_Toc18942"/>
      <w:bookmarkStart w:id="61" w:name="_Toc16924"/>
      <w:r>
        <w:rPr>
          <w:rFonts w:hint="eastAsia" w:ascii="仿宋" w:hAnsi="仿宋" w:eastAsia="仿宋" w:cs="仿宋"/>
          <w:bCs w:val="0"/>
          <w:sz w:val="24"/>
          <w:szCs w:val="24"/>
        </w:rPr>
        <w:t>2.采购代理机构信息</w:t>
      </w:r>
      <w:bookmarkEnd w:id="56"/>
      <w:bookmarkEnd w:id="57"/>
      <w:bookmarkEnd w:id="58"/>
      <w:bookmarkEnd w:id="59"/>
      <w:bookmarkEnd w:id="60"/>
      <w:bookmarkEnd w:id="61"/>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称：广西灿达工程咨询有限公司       </w:t>
      </w:r>
    </w:p>
    <w:p>
      <w:pPr>
        <w:spacing w:line="360" w:lineRule="auto"/>
        <w:ind w:firstLine="480" w:firstLineChars="200"/>
        <w:rPr>
          <w:rFonts w:ascii="仿宋" w:hAnsi="仿宋" w:eastAsia="仿宋" w:cs="仿宋"/>
          <w:sz w:val="24"/>
        </w:rPr>
      </w:pPr>
      <w:r>
        <w:rPr>
          <w:rFonts w:hint="eastAsia" w:ascii="仿宋" w:hAnsi="仿宋" w:eastAsia="仿宋" w:cs="仿宋"/>
          <w:sz w:val="24"/>
        </w:rPr>
        <w:t>地　　址：广西百色市右江区前程路4号长乐星城第1幢10层1008号</w:t>
      </w:r>
    </w:p>
    <w:p>
      <w:pPr>
        <w:spacing w:line="360" w:lineRule="auto"/>
        <w:ind w:firstLine="480" w:firstLineChars="200"/>
        <w:rPr>
          <w:rFonts w:ascii="仿宋" w:hAnsi="仿宋" w:eastAsia="仿宋" w:cs="仿宋"/>
          <w:sz w:val="24"/>
        </w:rPr>
      </w:pPr>
      <w:r>
        <w:rPr>
          <w:rFonts w:hint="eastAsia" w:ascii="仿宋" w:hAnsi="仿宋" w:eastAsia="仿宋" w:cs="仿宋"/>
          <w:sz w:val="24"/>
        </w:rPr>
        <w:t>联系方式：0776-2988148</w:t>
      </w:r>
    </w:p>
    <w:p>
      <w:pPr>
        <w:pStyle w:val="4"/>
        <w:keepNext w:val="0"/>
        <w:keepLines w:val="0"/>
        <w:spacing w:line="360" w:lineRule="auto"/>
        <w:ind w:firstLine="480" w:firstLineChars="200"/>
        <w:jc w:val="both"/>
        <w:rPr>
          <w:rFonts w:ascii="仿宋" w:hAnsi="仿宋" w:eastAsia="仿宋" w:cs="仿宋"/>
          <w:bCs w:val="0"/>
          <w:sz w:val="24"/>
          <w:szCs w:val="24"/>
        </w:rPr>
      </w:pPr>
      <w:bookmarkStart w:id="62" w:name="_Toc35393639"/>
      <w:bookmarkStart w:id="63" w:name="_Toc28359021"/>
      <w:bookmarkStart w:id="64" w:name="_Toc27638"/>
      <w:bookmarkStart w:id="65" w:name="_Toc8921"/>
      <w:bookmarkStart w:id="66" w:name="_Toc35393808"/>
      <w:bookmarkStart w:id="67" w:name="_Toc28359098"/>
      <w:r>
        <w:rPr>
          <w:rFonts w:hint="eastAsia" w:ascii="仿宋" w:hAnsi="仿宋" w:eastAsia="仿宋" w:cs="仿宋"/>
          <w:bCs w:val="0"/>
          <w:sz w:val="24"/>
          <w:szCs w:val="24"/>
        </w:rPr>
        <w:t>3.项目联系方式</w:t>
      </w:r>
      <w:bookmarkEnd w:id="62"/>
      <w:bookmarkEnd w:id="63"/>
      <w:bookmarkEnd w:id="64"/>
      <w:bookmarkEnd w:id="65"/>
      <w:bookmarkEnd w:id="66"/>
      <w:bookmarkEnd w:id="67"/>
    </w:p>
    <w:p>
      <w:pPr>
        <w:pStyle w:val="2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项目联系人：韦妙媛   </w:t>
      </w:r>
    </w:p>
    <w:p>
      <w:pPr>
        <w:pStyle w:val="2"/>
        <w:adjustRightInd w:val="0"/>
        <w:snapToGrid w:val="0"/>
        <w:spacing w:line="360" w:lineRule="auto"/>
        <w:ind w:firstLine="480" w:firstLineChars="200"/>
        <w:textAlignment w:val="baseline"/>
        <w:rPr>
          <w:rFonts w:ascii="仿宋" w:hAnsi="仿宋" w:eastAsia="仿宋" w:cs="仿宋"/>
          <w:sz w:val="24"/>
          <w:szCs w:val="24"/>
        </w:rPr>
      </w:pPr>
      <w:r>
        <w:rPr>
          <w:rFonts w:hint="eastAsia" w:ascii="仿宋" w:hAnsi="仿宋" w:eastAsia="仿宋" w:cs="仿宋"/>
          <w:sz w:val="24"/>
          <w:szCs w:val="24"/>
        </w:rPr>
        <w:t>电　　 话：0776-2988148</w:t>
      </w:r>
    </w:p>
    <w:p>
      <w:pPr>
        <w:pStyle w:val="2"/>
        <w:adjustRightInd w:val="0"/>
        <w:snapToGrid w:val="0"/>
        <w:spacing w:line="360" w:lineRule="auto"/>
        <w:ind w:left="4516" w:leftChars="436" w:hanging="3600" w:hangingChars="1500"/>
        <w:jc w:val="right"/>
        <w:textAlignment w:val="baseline"/>
        <w:rPr>
          <w:rFonts w:ascii="仿宋" w:hAnsi="仿宋" w:eastAsia="仿宋" w:cs="仿宋"/>
          <w:sz w:val="24"/>
          <w:szCs w:val="24"/>
        </w:rPr>
      </w:pPr>
    </w:p>
    <w:p>
      <w:pPr>
        <w:pStyle w:val="2"/>
        <w:adjustRightInd w:val="0"/>
        <w:snapToGrid w:val="0"/>
        <w:spacing w:line="720" w:lineRule="auto"/>
        <w:ind w:left="4516" w:leftChars="436" w:hanging="3600" w:hangingChars="1500"/>
        <w:jc w:val="center"/>
        <w:textAlignment w:val="baseline"/>
        <w:rPr>
          <w:rFonts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采购单位：德保县教育局</w:t>
      </w:r>
    </w:p>
    <w:p>
      <w:pPr>
        <w:pStyle w:val="2"/>
        <w:adjustRightInd w:val="0"/>
        <w:snapToGrid w:val="0"/>
        <w:spacing w:line="720" w:lineRule="auto"/>
        <w:ind w:firstLine="960" w:firstLineChars="400"/>
        <w:jc w:val="right"/>
        <w:textAlignment w:val="baseline"/>
        <w:rPr>
          <w:rFonts w:ascii="仿宋" w:hAnsi="仿宋" w:eastAsia="仿宋" w:cs="仿宋"/>
          <w:sz w:val="24"/>
          <w:szCs w:val="24"/>
        </w:rPr>
      </w:pPr>
      <w:r>
        <w:rPr>
          <w:rFonts w:hint="eastAsia" w:ascii="仿宋" w:hAnsi="仿宋" w:eastAsia="仿宋" w:cs="仿宋"/>
          <w:sz w:val="24"/>
          <w:szCs w:val="24"/>
        </w:rPr>
        <w:t>采购代理机构：广西灿达工程咨询有限公司</w:t>
      </w:r>
    </w:p>
    <w:p>
      <w:pPr>
        <w:pStyle w:val="2"/>
        <w:spacing w:line="360" w:lineRule="auto"/>
        <w:jc w:val="right"/>
        <w:rPr>
          <w:rFonts w:ascii="仿宋" w:hAnsi="仿宋" w:eastAsia="仿宋" w:cs="仿宋"/>
          <w:sz w:val="24"/>
          <w:szCs w:val="24"/>
        </w:rPr>
      </w:pPr>
      <w:r>
        <w:rPr>
          <w:rFonts w:hint="eastAsia" w:ascii="仿宋" w:hAnsi="仿宋" w:eastAsia="仿宋" w:cs="仿宋"/>
          <w:color w:val="000000" w:themeColor="text1"/>
          <w:sz w:val="24"/>
          <w:szCs w:val="24"/>
        </w:rPr>
        <w:t xml:space="preserve"> 2021年8</w:t>
      </w:r>
      <w:r>
        <w:rPr>
          <w:rFonts w:hint="eastAsia" w:ascii="仿宋" w:hAnsi="仿宋" w:eastAsia="仿宋" w:cs="仿宋"/>
          <w:sz w:val="24"/>
          <w:szCs w:val="24"/>
        </w:rPr>
        <w:t>月18日</w:t>
      </w:r>
    </w:p>
    <w:p>
      <w:pPr>
        <w:pStyle w:val="2"/>
        <w:spacing w:line="360" w:lineRule="auto"/>
        <w:jc w:val="right"/>
        <w:rPr>
          <w:rFonts w:ascii="仿宋" w:hAnsi="仿宋" w:eastAsia="仿宋" w:cs="仿宋"/>
          <w:sz w:val="24"/>
          <w:szCs w:val="24"/>
        </w:rPr>
      </w:pPr>
    </w:p>
    <w:p>
      <w:pPr>
        <w:pStyle w:val="2"/>
        <w:spacing w:line="360" w:lineRule="auto"/>
        <w:jc w:val="right"/>
        <w:rPr>
          <w:rFonts w:ascii="仿宋" w:hAnsi="仿宋" w:eastAsia="仿宋" w:cs="仿宋"/>
          <w:sz w:val="24"/>
          <w:szCs w:val="24"/>
        </w:rPr>
      </w:pPr>
    </w:p>
    <w:p>
      <w:pPr>
        <w:pStyle w:val="2"/>
        <w:spacing w:line="360" w:lineRule="auto"/>
        <w:ind w:firstLine="0"/>
        <w:jc w:val="both"/>
        <w:rPr>
          <w:rFonts w:ascii="仿宋" w:hAnsi="仿宋" w:eastAsia="仿宋" w:cs="仿宋"/>
          <w:sz w:val="24"/>
          <w:szCs w:val="24"/>
        </w:rPr>
      </w:pPr>
    </w:p>
    <w:p>
      <w:pPr>
        <w:rPr>
          <w:rFonts w:ascii="仿宋" w:hAnsi="仿宋" w:eastAsia="仿宋" w:cs="仿宋"/>
          <w:bCs/>
          <w:sz w:val="44"/>
          <w:szCs w:val="44"/>
        </w:rPr>
      </w:pPr>
      <w:r>
        <w:rPr>
          <w:rFonts w:hint="eastAsia" w:ascii="仿宋" w:hAnsi="仿宋" w:eastAsia="仿宋" w:cs="仿宋"/>
          <w:bCs/>
          <w:sz w:val="44"/>
          <w:szCs w:val="44"/>
        </w:rPr>
        <w:br w:type="page"/>
      </w:r>
    </w:p>
    <w:p>
      <w:pPr>
        <w:pStyle w:val="2"/>
        <w:spacing w:line="360" w:lineRule="auto"/>
        <w:jc w:val="center"/>
        <w:rPr>
          <w:rFonts w:ascii="仿宋" w:hAnsi="仿宋" w:eastAsia="仿宋" w:cs="仿宋"/>
          <w:sz w:val="24"/>
          <w:szCs w:val="24"/>
        </w:rPr>
        <w:sectPr>
          <w:footerReference r:id="rId3" w:type="default"/>
          <w:pgSz w:w="11910" w:h="16840"/>
          <w:pgMar w:top="1134" w:right="1134" w:bottom="1134" w:left="1134" w:header="0" w:footer="170" w:gutter="0"/>
          <w:cols w:equalWidth="0" w:num="1">
            <w:col w:w="10850"/>
          </w:cols>
        </w:sectPr>
      </w:pPr>
    </w:p>
    <w:p>
      <w:pPr>
        <w:pStyle w:val="3"/>
        <w:spacing w:line="360" w:lineRule="auto"/>
        <w:rPr>
          <w:rFonts w:ascii="仿宋" w:hAnsi="仿宋" w:eastAsia="仿宋" w:cs="仿宋"/>
          <w:b/>
        </w:rPr>
      </w:pPr>
      <w:bookmarkStart w:id="68" w:name="_Toc19622"/>
      <w:r>
        <w:rPr>
          <w:rFonts w:hint="eastAsia" w:ascii="仿宋" w:hAnsi="仿宋" w:eastAsia="仿宋" w:cs="仿宋"/>
          <w:b/>
        </w:rPr>
        <w:t>第二章  竞标须知</w:t>
      </w:r>
      <w:bookmarkEnd w:id="68"/>
    </w:p>
    <w:p>
      <w:pPr>
        <w:pStyle w:val="5"/>
        <w:spacing w:line="360" w:lineRule="auto"/>
        <w:jc w:val="center"/>
        <w:rPr>
          <w:rFonts w:hint="default" w:ascii="仿宋" w:hAnsi="仿宋" w:eastAsia="仿宋" w:cs="仿宋"/>
        </w:rPr>
      </w:pPr>
      <w:bookmarkStart w:id="69" w:name="_Toc5285"/>
      <w:bookmarkStart w:id="70" w:name="_Toc17345"/>
      <w:r>
        <w:rPr>
          <w:rFonts w:ascii="仿宋" w:hAnsi="仿宋" w:eastAsia="仿宋" w:cs="仿宋"/>
        </w:rPr>
        <w:t>竞标须知前附表</w:t>
      </w:r>
      <w:bookmarkEnd w:id="69"/>
      <w:bookmarkEnd w:id="70"/>
    </w:p>
    <w:tbl>
      <w:tblPr>
        <w:tblStyle w:val="43"/>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050"/>
        <w:gridCol w:w="1612"/>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仿宋" w:hAnsi="仿宋" w:eastAsia="仿宋" w:cs="仿宋"/>
                <w:b/>
                <w:bCs/>
                <w:spacing w:val="2"/>
                <w:sz w:val="24"/>
              </w:rPr>
            </w:pPr>
            <w:r>
              <w:rPr>
                <w:rFonts w:hint="eastAsia" w:ascii="仿宋" w:hAnsi="仿宋" w:eastAsia="仿宋" w:cs="仿宋"/>
                <w:b/>
                <w:bCs/>
                <w:spacing w:val="2"/>
                <w:sz w:val="24"/>
              </w:rPr>
              <w:t>项号</w:t>
            </w:r>
          </w:p>
        </w:tc>
        <w:tc>
          <w:tcPr>
            <w:tcW w:w="1050" w:type="dxa"/>
            <w:vAlign w:val="center"/>
          </w:tcPr>
          <w:p>
            <w:pPr>
              <w:spacing w:line="360" w:lineRule="auto"/>
              <w:jc w:val="center"/>
              <w:rPr>
                <w:rFonts w:ascii="仿宋" w:hAnsi="仿宋" w:eastAsia="仿宋" w:cs="仿宋"/>
                <w:b/>
                <w:bCs/>
                <w:spacing w:val="2"/>
                <w:sz w:val="24"/>
              </w:rPr>
            </w:pPr>
            <w:r>
              <w:rPr>
                <w:rFonts w:hint="eastAsia" w:ascii="仿宋" w:hAnsi="仿宋" w:eastAsia="仿宋" w:cs="仿宋"/>
                <w:b/>
                <w:bCs/>
                <w:spacing w:val="2"/>
                <w:sz w:val="24"/>
              </w:rPr>
              <w:t>条款号</w:t>
            </w:r>
          </w:p>
        </w:tc>
        <w:tc>
          <w:tcPr>
            <w:tcW w:w="1612" w:type="dxa"/>
            <w:vAlign w:val="center"/>
          </w:tcPr>
          <w:p>
            <w:pPr>
              <w:spacing w:line="360" w:lineRule="auto"/>
              <w:jc w:val="center"/>
              <w:rPr>
                <w:rFonts w:ascii="仿宋" w:hAnsi="仿宋" w:eastAsia="仿宋" w:cs="仿宋"/>
                <w:b/>
                <w:bCs/>
                <w:spacing w:val="2"/>
                <w:sz w:val="24"/>
              </w:rPr>
            </w:pPr>
            <w:r>
              <w:rPr>
                <w:rFonts w:hint="eastAsia" w:ascii="仿宋" w:hAnsi="仿宋" w:eastAsia="仿宋" w:cs="仿宋"/>
                <w:b/>
                <w:bCs/>
                <w:spacing w:val="2"/>
                <w:sz w:val="24"/>
              </w:rPr>
              <w:t>内容</w:t>
            </w:r>
          </w:p>
        </w:tc>
        <w:tc>
          <w:tcPr>
            <w:tcW w:w="6072" w:type="dxa"/>
            <w:vAlign w:val="center"/>
          </w:tcPr>
          <w:p>
            <w:pPr>
              <w:spacing w:line="360" w:lineRule="auto"/>
              <w:jc w:val="center"/>
              <w:rPr>
                <w:rFonts w:ascii="仿宋" w:hAnsi="仿宋" w:eastAsia="仿宋" w:cs="仿宋"/>
                <w:b/>
                <w:bCs/>
                <w:spacing w:val="2"/>
                <w:sz w:val="24"/>
              </w:rPr>
            </w:pPr>
            <w:r>
              <w:rPr>
                <w:rFonts w:hint="eastAsia" w:ascii="仿宋" w:hAnsi="仿宋" w:eastAsia="仿宋" w:cs="仿宋"/>
                <w:b/>
                <w:bCs/>
                <w:spacing w:val="2"/>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1.1</w:t>
            </w: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项目名称</w:t>
            </w:r>
          </w:p>
          <w:p>
            <w:pPr>
              <w:spacing w:line="360" w:lineRule="auto"/>
              <w:rPr>
                <w:rFonts w:ascii="仿宋" w:hAnsi="仿宋" w:eastAsia="仿宋" w:cs="仿宋"/>
                <w:spacing w:val="2"/>
                <w:sz w:val="24"/>
              </w:rPr>
            </w:pPr>
            <w:r>
              <w:rPr>
                <w:rFonts w:hint="eastAsia" w:ascii="仿宋" w:hAnsi="仿宋" w:eastAsia="仿宋" w:cs="仿宋"/>
                <w:spacing w:val="2"/>
                <w:sz w:val="24"/>
              </w:rPr>
              <w:t>项目编号</w:t>
            </w:r>
          </w:p>
        </w:tc>
        <w:tc>
          <w:tcPr>
            <w:tcW w:w="6072" w:type="dxa"/>
          </w:tcPr>
          <w:p>
            <w:pPr>
              <w:spacing w:line="360" w:lineRule="auto"/>
              <w:jc w:val="left"/>
              <w:rPr>
                <w:rFonts w:ascii="仿宋" w:hAnsi="仿宋" w:eastAsia="仿宋" w:cs="仿宋"/>
                <w:bCs/>
                <w:sz w:val="24"/>
              </w:rPr>
            </w:pPr>
            <w:r>
              <w:rPr>
                <w:rFonts w:hint="eastAsia" w:ascii="仿宋" w:hAnsi="仿宋" w:eastAsia="仿宋" w:cs="仿宋"/>
                <w:sz w:val="24"/>
              </w:rPr>
              <w:t>项目名称：德保县东凌镇定坡幼儿园道路硬化等附属工程</w:t>
            </w:r>
          </w:p>
          <w:p>
            <w:pPr>
              <w:spacing w:line="360" w:lineRule="auto"/>
              <w:jc w:val="left"/>
              <w:rPr>
                <w:rFonts w:ascii="仿宋" w:hAnsi="仿宋" w:eastAsia="仿宋" w:cs="仿宋"/>
                <w:sz w:val="24"/>
              </w:rPr>
            </w:pPr>
            <w:r>
              <w:rPr>
                <w:rFonts w:hint="eastAsia" w:ascii="仿宋" w:hAnsi="仿宋" w:eastAsia="仿宋" w:cs="仿宋"/>
                <w:sz w:val="24"/>
              </w:rPr>
              <w:t>项目编号：BSZC2021-J2-240176-CDZX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2</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1.1</w:t>
            </w:r>
          </w:p>
        </w:tc>
        <w:tc>
          <w:tcPr>
            <w:tcW w:w="1612" w:type="dxa"/>
            <w:vAlign w:val="center"/>
          </w:tcPr>
          <w:p>
            <w:pPr>
              <w:spacing w:line="360" w:lineRule="auto"/>
              <w:jc w:val="left"/>
              <w:rPr>
                <w:rFonts w:ascii="仿宋" w:hAnsi="仿宋" w:eastAsia="仿宋" w:cs="仿宋"/>
                <w:spacing w:val="2"/>
                <w:sz w:val="24"/>
              </w:rPr>
            </w:pPr>
            <w:r>
              <w:rPr>
                <w:rFonts w:hint="eastAsia" w:ascii="仿宋" w:hAnsi="仿宋" w:eastAsia="仿宋" w:cs="仿宋"/>
                <w:spacing w:val="2"/>
                <w:sz w:val="24"/>
              </w:rPr>
              <w:t>建设地点</w:t>
            </w:r>
          </w:p>
        </w:tc>
        <w:tc>
          <w:tcPr>
            <w:tcW w:w="6072" w:type="dxa"/>
            <w:vAlign w:val="center"/>
          </w:tcPr>
          <w:p>
            <w:pPr>
              <w:spacing w:line="360" w:lineRule="auto"/>
              <w:jc w:val="left"/>
              <w:rPr>
                <w:rFonts w:ascii="仿宋" w:hAnsi="仿宋" w:eastAsia="仿宋" w:cs="仿宋"/>
                <w:sz w:val="24"/>
              </w:rPr>
            </w:pPr>
            <w:r>
              <w:rPr>
                <w:rFonts w:hint="eastAsia" w:ascii="仿宋" w:hAnsi="仿宋" w:eastAsia="仿宋" w:cs="仿宋"/>
                <w:sz w:val="24"/>
              </w:rPr>
              <w:t>德保县东凌镇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5</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1.1</w:t>
            </w:r>
          </w:p>
        </w:tc>
        <w:tc>
          <w:tcPr>
            <w:tcW w:w="1612" w:type="dxa"/>
            <w:vAlign w:val="center"/>
          </w:tcPr>
          <w:p>
            <w:pPr>
              <w:spacing w:line="360" w:lineRule="auto"/>
              <w:jc w:val="left"/>
              <w:rPr>
                <w:rFonts w:ascii="仿宋" w:hAnsi="仿宋" w:eastAsia="仿宋" w:cs="仿宋"/>
                <w:spacing w:val="2"/>
                <w:sz w:val="24"/>
              </w:rPr>
            </w:pPr>
            <w:r>
              <w:rPr>
                <w:rFonts w:hint="eastAsia" w:ascii="仿宋" w:hAnsi="仿宋" w:eastAsia="仿宋" w:cs="仿宋"/>
                <w:spacing w:val="2"/>
                <w:sz w:val="24"/>
              </w:rPr>
              <w:t>质量标准</w:t>
            </w:r>
          </w:p>
        </w:tc>
        <w:tc>
          <w:tcPr>
            <w:tcW w:w="6072" w:type="dxa"/>
            <w:vAlign w:val="center"/>
          </w:tcPr>
          <w:p>
            <w:pPr>
              <w:spacing w:line="360" w:lineRule="auto"/>
              <w:jc w:val="left"/>
              <w:rPr>
                <w:rFonts w:ascii="仿宋" w:hAnsi="仿宋" w:eastAsia="仿宋" w:cs="仿宋"/>
                <w:sz w:val="24"/>
              </w:rPr>
            </w:pPr>
            <w:r>
              <w:rPr>
                <w:rFonts w:hint="eastAsia" w:ascii="仿宋" w:hAnsi="仿宋" w:eastAsia="仿宋" w:cs="仿宋"/>
                <w:sz w:val="24"/>
              </w:rPr>
              <w:t>达到现行国家施工质量验收规范合格标准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6</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1.1</w:t>
            </w: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招标范围</w:t>
            </w:r>
          </w:p>
        </w:tc>
        <w:tc>
          <w:tcPr>
            <w:tcW w:w="6072" w:type="dxa"/>
            <w:vAlign w:val="center"/>
          </w:tcPr>
          <w:p>
            <w:pPr>
              <w:spacing w:line="360" w:lineRule="auto"/>
              <w:jc w:val="left"/>
              <w:rPr>
                <w:rFonts w:ascii="仿宋" w:hAnsi="仿宋" w:eastAsia="仿宋" w:cs="仿宋"/>
                <w:spacing w:val="2"/>
                <w:sz w:val="24"/>
              </w:rPr>
            </w:pPr>
            <w:r>
              <w:rPr>
                <w:rFonts w:hint="eastAsia" w:ascii="仿宋" w:hAnsi="仿宋" w:eastAsia="仿宋" w:cs="仿宋"/>
                <w:sz w:val="24"/>
              </w:rPr>
              <w:t>德保县东凌镇定坡幼儿园道路硬化等附属工程（详见施工图纸及工程量清单）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7</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1.1</w:t>
            </w: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工期要求</w:t>
            </w:r>
          </w:p>
        </w:tc>
        <w:tc>
          <w:tcPr>
            <w:tcW w:w="6072" w:type="dxa"/>
            <w:vAlign w:val="center"/>
          </w:tcPr>
          <w:p>
            <w:pPr>
              <w:spacing w:line="360" w:lineRule="auto"/>
              <w:jc w:val="left"/>
              <w:rPr>
                <w:rFonts w:ascii="仿宋" w:hAnsi="仿宋" w:eastAsia="仿宋" w:cs="仿宋"/>
                <w:sz w:val="24"/>
              </w:rPr>
            </w:pPr>
            <w:r>
              <w:rPr>
                <w:rFonts w:hint="eastAsia" w:ascii="仿宋" w:hAnsi="仿宋" w:eastAsia="仿宋" w:cs="仿宋"/>
                <w:sz w:val="24"/>
              </w:rPr>
              <w:t>60日历日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8</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1.3</w:t>
            </w: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竞标人资格要求</w:t>
            </w:r>
          </w:p>
        </w:tc>
        <w:tc>
          <w:tcPr>
            <w:tcW w:w="6072" w:type="dxa"/>
            <w:vAlign w:val="center"/>
          </w:tcPr>
          <w:p>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pPr>
              <w:spacing w:line="360" w:lineRule="auto"/>
              <w:ind w:firstLine="480" w:firstLineChars="200"/>
              <w:rPr>
                <w:rFonts w:ascii="仿宋" w:hAnsi="仿宋" w:eastAsia="仿宋" w:cs="仿宋"/>
                <w:sz w:val="24"/>
              </w:rPr>
            </w:pPr>
            <w:r>
              <w:rPr>
                <w:rFonts w:hint="eastAsia" w:ascii="仿宋" w:hAnsi="仿宋" w:eastAsia="仿宋" w:cs="仿宋"/>
                <w:sz w:val="24"/>
              </w:rPr>
              <w:t>2.落实政府采购政策需满足的资格要求：无</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3.1 具备市政公用工程总承包叁级（含）以上资质，并具备省级或以上建设行政主管部门颁发的建筑施工企业安全生产许可证，并在人员、设备、资金等方面具有相应的施工能力。</w:t>
            </w:r>
          </w:p>
          <w:p>
            <w:pPr>
              <w:pStyle w:val="16"/>
              <w:spacing w:line="360" w:lineRule="auto"/>
              <w:ind w:firstLine="480" w:firstLineChars="200"/>
              <w:jc w:val="left"/>
              <w:rPr>
                <w:rFonts w:ascii="仿宋" w:hAnsi="仿宋" w:eastAsia="仿宋" w:cs="仿宋"/>
                <w:sz w:val="24"/>
              </w:rPr>
            </w:pPr>
            <w:r>
              <w:rPr>
                <w:rFonts w:hint="eastAsia" w:ascii="仿宋" w:hAnsi="仿宋" w:eastAsia="仿宋" w:cs="仿宋"/>
                <w:sz w:val="24"/>
              </w:rPr>
              <w:t>3.2拟投入的项目经理具有市政公用工程专业贰级（含）以上注册建造师证书，具备有效的安全生产考核合格证书（B类）。</w:t>
            </w:r>
          </w:p>
          <w:p>
            <w:pPr>
              <w:spacing w:line="360" w:lineRule="auto"/>
              <w:ind w:firstLine="480" w:firstLineChars="200"/>
              <w:rPr>
                <w:rFonts w:ascii="仿宋" w:hAnsi="仿宋" w:eastAsia="仿宋" w:cs="仿宋"/>
                <w:sz w:val="24"/>
              </w:rPr>
            </w:pPr>
            <w:r>
              <w:rPr>
                <w:rFonts w:hint="eastAsia" w:ascii="仿宋" w:hAnsi="仿宋" w:eastAsia="仿宋" w:cs="仿宋"/>
                <w:sz w:val="24"/>
              </w:rPr>
              <w:t>3.3.单位负责人为同一人或者存在直接控股、管理关系的不同供应商，不得参加同一合同项下的政府采购活动。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3.4.对在“信用中国”网站(</w:t>
            </w:r>
            <w:r>
              <w:fldChar w:fldCharType="begin"/>
            </w:r>
            <w:r>
              <w:instrText xml:space="preserve"> HYPERLINK "http://www.creditchina.gov.cn" </w:instrText>
            </w:r>
            <w:r>
              <w:fldChar w:fldCharType="separate"/>
            </w:r>
            <w:r>
              <w:rPr>
                <w:rFonts w:hint="eastAsia" w:ascii="仿宋" w:hAnsi="仿宋" w:eastAsia="仿宋" w:cs="仿宋"/>
                <w:sz w:val="24"/>
              </w:rPr>
              <w:t>www.creditchina.gov.cn</w:t>
            </w:r>
            <w:r>
              <w:rPr>
                <w:rFonts w:hint="eastAsia" w:ascii="仿宋" w:hAnsi="仿宋" w:eastAsia="仿宋" w:cs="仿宋"/>
                <w:sz w:val="24"/>
              </w:rPr>
              <w:fldChar w:fldCharType="end"/>
            </w:r>
            <w:r>
              <w:rPr>
                <w:rFonts w:hint="eastAsia" w:ascii="仿宋" w:hAnsi="仿宋" w:eastAsia="仿宋" w:cs="仿宋"/>
                <w:sz w:val="24"/>
              </w:rPr>
              <w:t>)、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9</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7.1</w:t>
            </w: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bCs/>
                <w:sz w:val="24"/>
              </w:rPr>
              <w:t>报价方式</w:t>
            </w:r>
          </w:p>
        </w:tc>
        <w:tc>
          <w:tcPr>
            <w:tcW w:w="6072" w:type="dxa"/>
            <w:vAlign w:val="center"/>
          </w:tcPr>
          <w:p>
            <w:pPr>
              <w:pStyle w:val="158"/>
              <w:spacing w:line="360" w:lineRule="auto"/>
              <w:rPr>
                <w:rFonts w:ascii="仿宋" w:hAnsi="仿宋" w:eastAsia="仿宋" w:cs="仿宋"/>
                <w:sz w:val="24"/>
                <w:szCs w:val="24"/>
              </w:rPr>
            </w:pPr>
            <w:r>
              <w:rPr>
                <w:rFonts w:hint="eastAsia" w:ascii="仿宋" w:hAnsi="仿宋" w:eastAsia="仿宋" w:cs="仿宋"/>
                <w:bCs/>
                <w:sz w:val="24"/>
                <w:szCs w:val="24"/>
              </w:rPr>
              <w:t>工程量清单报价（</w:t>
            </w:r>
            <w:r>
              <w:rPr>
                <w:rFonts w:hint="eastAsia" w:ascii="仿宋" w:hAnsi="仿宋" w:eastAsia="仿宋" w:cs="仿宋"/>
                <w:b/>
                <w:bCs/>
                <w:sz w:val="24"/>
                <w:szCs w:val="24"/>
              </w:rPr>
              <w:t>清单计价法）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10</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10.1</w:t>
            </w: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竞标有效期</w:t>
            </w:r>
          </w:p>
        </w:tc>
        <w:tc>
          <w:tcPr>
            <w:tcW w:w="6072"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竞标截止之日后</w:t>
            </w:r>
            <w:r>
              <w:rPr>
                <w:rFonts w:hint="eastAsia" w:ascii="仿宋" w:hAnsi="仿宋" w:eastAsia="仿宋" w:cs="仿宋"/>
                <w:spacing w:val="2"/>
                <w:sz w:val="24"/>
                <w:u w:val="single"/>
              </w:rPr>
              <w:t xml:space="preserve"> 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11</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11</w:t>
            </w: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竞标保证金</w:t>
            </w:r>
          </w:p>
        </w:tc>
        <w:tc>
          <w:tcPr>
            <w:tcW w:w="6072" w:type="dxa"/>
            <w:vAlign w:val="center"/>
          </w:tcPr>
          <w:p>
            <w:pPr>
              <w:snapToGrid w:val="0"/>
              <w:spacing w:line="360" w:lineRule="auto"/>
              <w:rPr>
                <w:rFonts w:ascii="仿宋" w:hAnsi="仿宋" w:eastAsia="仿宋" w:cs="仿宋"/>
                <w:bCs/>
                <w:sz w:val="24"/>
              </w:rPr>
            </w:pPr>
            <w:r>
              <w:rPr>
                <w:rFonts w:hint="eastAsia" w:ascii="仿宋" w:hAnsi="仿宋" w:eastAsia="仿宋" w:cs="仿宋"/>
                <w:bCs/>
                <w:sz w:val="24"/>
              </w:rPr>
              <w:t>竞标保证金为：</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人民币壹万元整（¥10000.00）。</w:t>
            </w:r>
          </w:p>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递交方式：1、使用银行转账时竞标保证金必须从竞标人的基本账户汇到以下指定的竞标保证金专用帐户，否则竞标无效。</w:t>
            </w:r>
          </w:p>
          <w:p>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bCs/>
                <w:sz w:val="24"/>
              </w:rPr>
              <w:t>竞标人使用银行保函递交方式时，竞标人将保函原件复印件作为投标文件的组成部分放入资格审查部分文件内，否则竞标无效。在竞标时间截止时间前，竞标人在开标现场提交保函原件（附：营业执照），由采购人核验保函信息，确认保函是否有效后交由采购代理机构管理。</w:t>
            </w:r>
          </w:p>
          <w:p>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开 户 名：广西灿达工程咨询有限公司</w:t>
            </w:r>
          </w:p>
          <w:p>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开户银行：广西百色右江农村合作银行江南支行</w:t>
            </w:r>
          </w:p>
          <w:p>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银行账号：6055 1201 0104 9534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12</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12.1</w:t>
            </w: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bCs/>
                <w:spacing w:val="2"/>
                <w:sz w:val="24"/>
              </w:rPr>
              <w:t>现场勘查</w:t>
            </w:r>
          </w:p>
        </w:tc>
        <w:tc>
          <w:tcPr>
            <w:tcW w:w="6072" w:type="dxa"/>
            <w:vAlign w:val="center"/>
          </w:tcPr>
          <w:p>
            <w:pPr>
              <w:spacing w:line="360" w:lineRule="auto"/>
              <w:rPr>
                <w:rFonts w:ascii="仿宋" w:hAnsi="仿宋" w:eastAsia="仿宋" w:cs="仿宋"/>
                <w:bCs/>
                <w:spacing w:val="2"/>
                <w:sz w:val="24"/>
              </w:rPr>
            </w:pPr>
            <w:r>
              <w:rPr>
                <w:rFonts w:hint="eastAsia" w:ascii="仿宋" w:hAnsi="仿宋" w:eastAsia="仿宋" w:cs="仿宋"/>
                <w:bCs/>
                <w:spacing w:val="2"/>
                <w:sz w:val="24"/>
              </w:rPr>
              <w:t>不组织现场勘查，如需要竞标人可自行现场勘查。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13</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13.4</w:t>
            </w: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竞标文件份数</w:t>
            </w:r>
          </w:p>
        </w:tc>
        <w:tc>
          <w:tcPr>
            <w:tcW w:w="6072" w:type="dxa"/>
            <w:vAlign w:val="center"/>
          </w:tcPr>
          <w:p>
            <w:pPr>
              <w:spacing w:line="360" w:lineRule="auto"/>
              <w:rPr>
                <w:rFonts w:ascii="仿宋" w:hAnsi="仿宋" w:eastAsia="仿宋" w:cs="仿宋"/>
                <w:bCs/>
                <w:spacing w:val="2"/>
                <w:sz w:val="24"/>
              </w:rPr>
            </w:pPr>
            <w:r>
              <w:rPr>
                <w:rFonts w:hint="eastAsia" w:ascii="仿宋" w:hAnsi="仿宋" w:eastAsia="仿宋" w:cs="仿宋"/>
                <w:bCs/>
                <w:spacing w:val="2"/>
                <w:sz w:val="24"/>
              </w:rPr>
              <w:t>壹份正本，叁份副本，竞标文件电子版1份</w:t>
            </w:r>
          </w:p>
          <w:p>
            <w:pPr>
              <w:spacing w:line="360" w:lineRule="auto"/>
            </w:pPr>
            <w:r>
              <w:rPr>
                <w:rFonts w:hint="eastAsia" w:ascii="仿宋" w:hAnsi="仿宋" w:eastAsia="仿宋" w:cs="仿宋"/>
                <w:bCs/>
                <w:spacing w:val="2"/>
                <w:sz w:val="24"/>
              </w:rPr>
              <w:t>（电子版形式：已签字盖章的响应文件正本的扫描件（PDF格式）1份；竞标文件电子版U盘单独密封。）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14</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17.1</w:t>
            </w: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sz w:val="24"/>
              </w:rPr>
              <w:t>开标、截标时间及开标、</w:t>
            </w:r>
            <w:r>
              <w:rPr>
                <w:rFonts w:hint="eastAsia" w:ascii="仿宋" w:hAnsi="仿宋" w:eastAsia="仿宋" w:cs="仿宋"/>
                <w:spacing w:val="2"/>
                <w:sz w:val="24"/>
              </w:rPr>
              <w:t>截标地点</w:t>
            </w:r>
          </w:p>
        </w:tc>
        <w:tc>
          <w:tcPr>
            <w:tcW w:w="6072" w:type="dxa"/>
            <w:vAlign w:val="center"/>
          </w:tcPr>
          <w:p>
            <w:pPr>
              <w:spacing w:line="360" w:lineRule="auto"/>
              <w:rPr>
                <w:rFonts w:ascii="仿宋" w:hAnsi="仿宋" w:eastAsia="仿宋" w:cs="仿宋"/>
                <w:b/>
                <w:bCs/>
                <w:color w:val="0000FF"/>
                <w:sz w:val="24"/>
              </w:rPr>
            </w:pPr>
            <w:r>
              <w:rPr>
                <w:rFonts w:hint="eastAsia" w:ascii="仿宋" w:hAnsi="仿宋" w:eastAsia="仿宋" w:cs="仿宋"/>
                <w:sz w:val="24"/>
              </w:rPr>
              <w:t>递交截止时间/开标截止时间：</w:t>
            </w:r>
            <w:r>
              <w:rPr>
                <w:rFonts w:hint="eastAsia" w:ascii="仿宋" w:hAnsi="仿宋" w:eastAsia="仿宋" w:cs="仿宋"/>
                <w:b/>
                <w:bCs/>
                <w:color w:val="0000FF"/>
                <w:sz w:val="24"/>
              </w:rPr>
              <w:t>2021年8月24日10时00分整</w:t>
            </w:r>
          </w:p>
          <w:p>
            <w:pPr>
              <w:spacing w:line="360" w:lineRule="auto"/>
              <w:rPr>
                <w:rFonts w:ascii="仿宋" w:hAnsi="仿宋" w:eastAsia="仿宋" w:cs="仿宋"/>
                <w:spacing w:val="2"/>
                <w:sz w:val="24"/>
              </w:rPr>
            </w:pPr>
            <w:r>
              <w:rPr>
                <w:rFonts w:hint="eastAsia" w:ascii="仿宋" w:hAnsi="仿宋" w:eastAsia="仿宋" w:cs="仿宋"/>
                <w:sz w:val="24"/>
              </w:rPr>
              <w:t>递交地点/开标、截标地点：德保县红山国际大酒店（德保县德盛路18号德保红山酒店一楼会议室）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15</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20</w:t>
            </w:r>
          </w:p>
        </w:tc>
        <w:tc>
          <w:tcPr>
            <w:tcW w:w="1612" w:type="dxa"/>
            <w:vAlign w:val="center"/>
          </w:tcPr>
          <w:p>
            <w:pPr>
              <w:spacing w:line="360" w:lineRule="auto"/>
              <w:rPr>
                <w:rFonts w:ascii="仿宋" w:hAnsi="仿宋" w:eastAsia="仿宋" w:cs="仿宋"/>
                <w:sz w:val="24"/>
              </w:rPr>
            </w:pPr>
            <w:r>
              <w:rPr>
                <w:rFonts w:hint="eastAsia" w:ascii="仿宋" w:hAnsi="仿宋" w:eastAsia="仿宋" w:cs="仿宋"/>
                <w:sz w:val="24"/>
              </w:rPr>
              <w:t>资格审查方式</w:t>
            </w:r>
          </w:p>
        </w:tc>
        <w:tc>
          <w:tcPr>
            <w:tcW w:w="6072" w:type="dxa"/>
            <w:vAlign w:val="center"/>
          </w:tcPr>
          <w:p>
            <w:pPr>
              <w:spacing w:line="360" w:lineRule="auto"/>
              <w:rPr>
                <w:rFonts w:ascii="仿宋" w:hAnsi="仿宋" w:eastAsia="仿宋" w:cs="仿宋"/>
                <w:sz w:val="24"/>
              </w:rPr>
            </w:pPr>
            <w:r>
              <w:rPr>
                <w:rFonts w:hint="eastAsia" w:ascii="仿宋" w:hAnsi="仿宋" w:eastAsia="仿宋" w:cs="仿宋"/>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16</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22</w:t>
            </w: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评标办法</w:t>
            </w:r>
          </w:p>
        </w:tc>
        <w:tc>
          <w:tcPr>
            <w:tcW w:w="6072" w:type="dxa"/>
            <w:vAlign w:val="center"/>
          </w:tcPr>
          <w:p>
            <w:pPr>
              <w:spacing w:line="360" w:lineRule="auto"/>
              <w:jc w:val="left"/>
              <w:rPr>
                <w:rFonts w:ascii="仿宋" w:hAnsi="仿宋" w:eastAsia="仿宋" w:cs="仿宋"/>
                <w:spacing w:val="2"/>
                <w:sz w:val="24"/>
              </w:rPr>
            </w:pPr>
            <w:r>
              <w:rPr>
                <w:rFonts w:hint="eastAsia" w:ascii="仿宋" w:hAnsi="仿宋" w:eastAsia="仿宋" w:cs="仿宋"/>
                <w:spacing w:val="2"/>
                <w:sz w:val="24"/>
              </w:rPr>
              <w:t>通过资格性、符合性审查后，在质量和服务均能满足采购文件实质性响应要求的前提下，按最终评标报价由低到高排列成交候选人顺序，并依照次序确定成交人。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17</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26</w:t>
            </w: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履约保证金</w:t>
            </w:r>
          </w:p>
        </w:tc>
        <w:tc>
          <w:tcPr>
            <w:tcW w:w="6072" w:type="dxa"/>
            <w:vAlign w:val="center"/>
          </w:tcPr>
          <w:p>
            <w:pPr>
              <w:spacing w:line="360" w:lineRule="auto"/>
              <w:rPr>
                <w:rFonts w:ascii="仿宋" w:hAnsi="仿宋" w:eastAsia="仿宋" w:cs="仿宋"/>
                <w:sz w:val="24"/>
              </w:rPr>
            </w:pPr>
            <w:r>
              <w:rPr>
                <w:rFonts w:hint="eastAsia" w:ascii="仿宋" w:hAnsi="仿宋" w:eastAsia="仿宋" w:cs="仿宋"/>
                <w:sz w:val="24"/>
              </w:rPr>
              <w:t xml:space="preserve">根据百财采【2020】11号规定：采购人在与供应商签订政府采购合同时，免收履约保证金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18</w:t>
            </w:r>
          </w:p>
        </w:tc>
        <w:tc>
          <w:tcPr>
            <w:tcW w:w="1050" w:type="dxa"/>
            <w:vAlign w:val="center"/>
          </w:tcPr>
          <w:p>
            <w:pPr>
              <w:spacing w:line="360" w:lineRule="auto"/>
              <w:rPr>
                <w:rFonts w:ascii="仿宋" w:hAnsi="仿宋" w:eastAsia="仿宋" w:cs="仿宋"/>
                <w:spacing w:val="2"/>
                <w:sz w:val="24"/>
              </w:rPr>
            </w:pP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联系人</w:t>
            </w:r>
          </w:p>
        </w:tc>
        <w:tc>
          <w:tcPr>
            <w:tcW w:w="6072"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 xml:space="preserve">代理机构联系人：韦妙媛  电话：0776-2988148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19</w:t>
            </w:r>
          </w:p>
        </w:tc>
        <w:tc>
          <w:tcPr>
            <w:tcW w:w="1050"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30</w:t>
            </w:r>
          </w:p>
        </w:tc>
        <w:tc>
          <w:tcPr>
            <w:tcW w:w="1612" w:type="dxa"/>
            <w:vAlign w:val="center"/>
          </w:tcPr>
          <w:p>
            <w:pPr>
              <w:spacing w:line="360" w:lineRule="auto"/>
              <w:rPr>
                <w:rFonts w:ascii="仿宋" w:hAnsi="仿宋" w:eastAsia="仿宋" w:cs="仿宋"/>
                <w:spacing w:val="2"/>
                <w:sz w:val="24"/>
              </w:rPr>
            </w:pPr>
            <w:r>
              <w:rPr>
                <w:rFonts w:hint="eastAsia" w:ascii="仿宋" w:hAnsi="仿宋" w:eastAsia="仿宋" w:cs="仿宋"/>
                <w:spacing w:val="2"/>
                <w:sz w:val="24"/>
              </w:rPr>
              <w:t>代理服务费</w:t>
            </w:r>
          </w:p>
        </w:tc>
        <w:tc>
          <w:tcPr>
            <w:tcW w:w="6072" w:type="dxa"/>
            <w:vAlign w:val="center"/>
          </w:tcPr>
          <w:p>
            <w:pPr>
              <w:spacing w:line="360" w:lineRule="auto"/>
              <w:rPr>
                <w:rFonts w:ascii="仿宋" w:hAnsi="仿宋" w:eastAsia="仿宋" w:cs="仿宋"/>
                <w:b/>
                <w:sz w:val="24"/>
              </w:rPr>
            </w:pPr>
            <w:r>
              <w:rPr>
                <w:rFonts w:hint="eastAsia" w:ascii="仿宋" w:hAnsi="仿宋" w:eastAsia="仿宋" w:cs="仿宋"/>
                <w:sz w:val="24"/>
              </w:rPr>
              <w:t>由成交单位向采购代理机构支付。具体为：根据采购人与代理人签订的《采购代理合同》，本项目委托采购代理服务费按国家发改【2015】299号文，项目按成交金额作为计算基数，按（工程类）差额定率累进法计算收取，其费率为：100万元以下--1.0% ；100～500万元-0.7% ；500～1000万元--0.55%；1000-5000万元--0.35% ，由成交人在领取成交通知书时以现金或转账方式一次性向采购代理机构支付。</w:t>
            </w:r>
          </w:p>
        </w:tc>
      </w:tr>
    </w:tbl>
    <w:p>
      <w:pPr>
        <w:rPr>
          <w:rFonts w:ascii="仿宋" w:hAnsi="仿宋" w:eastAsia="仿宋" w:cs="仿宋"/>
        </w:rPr>
      </w:pPr>
    </w:p>
    <w:p>
      <w:pPr>
        <w:pStyle w:val="5"/>
        <w:spacing w:line="360" w:lineRule="auto"/>
        <w:rPr>
          <w:rFonts w:hint="default" w:ascii="仿宋" w:hAnsi="仿宋" w:eastAsia="仿宋" w:cs="仿宋"/>
          <w:szCs w:val="24"/>
        </w:rPr>
      </w:pPr>
      <w:bookmarkStart w:id="71" w:name="_Toc3098"/>
      <w:bookmarkStart w:id="72" w:name="_Toc15371"/>
      <w:r>
        <w:rPr>
          <w:rFonts w:ascii="仿宋" w:hAnsi="仿宋" w:eastAsia="仿宋" w:cs="仿宋"/>
          <w:szCs w:val="24"/>
        </w:rPr>
        <w:t>l.项目说明</w:t>
      </w:r>
      <w:bookmarkEnd w:id="71"/>
      <w:bookmarkEnd w:id="72"/>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1.1 工程综合说明见竞标须知“竞标须知前附表”。</w:t>
      </w:r>
    </w:p>
    <w:p>
      <w:pPr>
        <w:spacing w:line="360" w:lineRule="auto"/>
        <w:ind w:firstLine="435"/>
        <w:rPr>
          <w:rFonts w:ascii="仿宋" w:hAnsi="仿宋" w:eastAsia="仿宋" w:cs="仿宋"/>
          <w:sz w:val="24"/>
        </w:rPr>
      </w:pPr>
      <w:r>
        <w:rPr>
          <w:rFonts w:hint="eastAsia" w:ascii="仿宋" w:hAnsi="仿宋" w:eastAsia="仿宋" w:cs="仿宋"/>
          <w:sz w:val="24"/>
        </w:rPr>
        <w:t>1.2 上述工程按照《政府采购非招标采购方式管理办法》、《中华人民共和国政府采购法》以及有关法律、法规和规章，现通过采购来择优选定施工单位。</w:t>
      </w:r>
    </w:p>
    <w:p>
      <w:pPr>
        <w:spacing w:line="360" w:lineRule="auto"/>
        <w:ind w:firstLine="480" w:firstLineChars="200"/>
        <w:rPr>
          <w:rFonts w:ascii="仿宋" w:hAnsi="仿宋" w:eastAsia="仿宋" w:cs="仿宋"/>
          <w:sz w:val="24"/>
        </w:rPr>
      </w:pPr>
      <w:r>
        <w:rPr>
          <w:rFonts w:hint="eastAsia" w:ascii="仿宋" w:hAnsi="仿宋" w:eastAsia="仿宋" w:cs="仿宋"/>
          <w:sz w:val="24"/>
        </w:rPr>
        <w:t>1.3 竞标人资格要求：符合竞标须知前附表规定。</w:t>
      </w:r>
    </w:p>
    <w:p>
      <w:pPr>
        <w:spacing w:line="360" w:lineRule="auto"/>
        <w:ind w:firstLine="488" w:firstLineChars="200"/>
        <w:rPr>
          <w:rFonts w:ascii="仿宋" w:hAnsi="仿宋" w:eastAsia="仿宋" w:cs="仿宋"/>
          <w:spacing w:val="2"/>
          <w:sz w:val="24"/>
        </w:rPr>
      </w:pPr>
      <w:r>
        <w:rPr>
          <w:rFonts w:hint="eastAsia" w:ascii="仿宋" w:hAnsi="仿宋" w:eastAsia="仿宋" w:cs="仿宋"/>
          <w:spacing w:val="2"/>
          <w:sz w:val="24"/>
        </w:rPr>
        <w:t>1.4 本项目不接受联合体进行竞标。</w:t>
      </w:r>
    </w:p>
    <w:p>
      <w:pPr>
        <w:pStyle w:val="5"/>
        <w:spacing w:line="360" w:lineRule="auto"/>
        <w:rPr>
          <w:rFonts w:hint="default" w:ascii="仿宋" w:hAnsi="仿宋" w:eastAsia="仿宋" w:cs="仿宋"/>
          <w:szCs w:val="24"/>
        </w:rPr>
      </w:pPr>
      <w:bookmarkStart w:id="73" w:name="_Toc6373"/>
      <w:bookmarkStart w:id="74" w:name="_Toc32385"/>
      <w:r>
        <w:rPr>
          <w:rFonts w:ascii="仿宋" w:hAnsi="仿宋" w:eastAsia="仿宋" w:cs="仿宋"/>
          <w:szCs w:val="24"/>
        </w:rPr>
        <w:t>2.资金情况</w:t>
      </w:r>
      <w:bookmarkEnd w:id="73"/>
      <w:bookmarkEnd w:id="74"/>
    </w:p>
    <w:p>
      <w:pPr>
        <w:spacing w:line="360" w:lineRule="auto"/>
        <w:ind w:firstLine="475" w:firstLineChars="195"/>
        <w:rPr>
          <w:rFonts w:ascii="仿宋" w:hAnsi="仿宋" w:eastAsia="仿宋" w:cs="仿宋"/>
          <w:spacing w:val="2"/>
          <w:sz w:val="24"/>
        </w:rPr>
      </w:pPr>
      <w:r>
        <w:rPr>
          <w:rFonts w:hint="eastAsia" w:ascii="仿宋" w:hAnsi="仿宋" w:eastAsia="仿宋" w:cs="仿宋"/>
          <w:spacing w:val="2"/>
          <w:sz w:val="24"/>
        </w:rPr>
        <w:t>2.1资金来源：粤桂帮扶资金；</w:t>
      </w:r>
    </w:p>
    <w:p>
      <w:pPr>
        <w:pStyle w:val="5"/>
        <w:spacing w:line="360" w:lineRule="auto"/>
        <w:rPr>
          <w:rFonts w:hint="default" w:ascii="仿宋" w:hAnsi="仿宋" w:eastAsia="仿宋" w:cs="仿宋"/>
          <w:szCs w:val="24"/>
        </w:rPr>
      </w:pPr>
      <w:bookmarkStart w:id="75" w:name="_Toc1960"/>
      <w:bookmarkStart w:id="76" w:name="_Toc17317"/>
      <w:r>
        <w:rPr>
          <w:rFonts w:ascii="仿宋" w:hAnsi="仿宋" w:eastAsia="仿宋" w:cs="仿宋"/>
          <w:szCs w:val="24"/>
        </w:rPr>
        <w:t>3.竞标费用</w:t>
      </w:r>
      <w:bookmarkEnd w:id="75"/>
      <w:bookmarkEnd w:id="76"/>
    </w:p>
    <w:p>
      <w:pPr>
        <w:pStyle w:val="17"/>
        <w:spacing w:line="360" w:lineRule="auto"/>
        <w:ind w:firstLine="475" w:firstLineChars="195"/>
        <w:rPr>
          <w:rFonts w:ascii="仿宋" w:hAnsi="仿宋" w:eastAsia="仿宋" w:cs="仿宋"/>
          <w:sz w:val="24"/>
        </w:rPr>
      </w:pPr>
      <w:r>
        <w:rPr>
          <w:rFonts w:hint="eastAsia" w:ascii="仿宋" w:hAnsi="仿宋" w:eastAsia="仿宋" w:cs="仿宋"/>
          <w:sz w:val="24"/>
        </w:rPr>
        <w:t>竞标人准备和参加竞标活动所发生的一切费用自理，不管竞标结果如何，采购单位及采购代理机构对上述费用不负任何责任。</w:t>
      </w:r>
    </w:p>
    <w:p>
      <w:pPr>
        <w:pStyle w:val="5"/>
        <w:spacing w:line="360" w:lineRule="auto"/>
        <w:rPr>
          <w:rFonts w:hint="default" w:ascii="仿宋" w:hAnsi="仿宋" w:eastAsia="仿宋" w:cs="仿宋"/>
          <w:szCs w:val="24"/>
        </w:rPr>
      </w:pPr>
      <w:bookmarkStart w:id="77" w:name="_Toc17165"/>
      <w:bookmarkStart w:id="78" w:name="_Toc4142"/>
      <w:r>
        <w:rPr>
          <w:rFonts w:ascii="仿宋" w:hAnsi="仿宋" w:eastAsia="仿宋" w:cs="仿宋"/>
          <w:szCs w:val="24"/>
        </w:rPr>
        <w:t>4.采购文件的组成</w:t>
      </w:r>
      <w:bookmarkEnd w:id="77"/>
      <w:bookmarkEnd w:id="78"/>
    </w:p>
    <w:p>
      <w:pPr>
        <w:spacing w:line="360" w:lineRule="auto"/>
        <w:ind w:firstLine="488" w:firstLineChars="200"/>
        <w:rPr>
          <w:rFonts w:ascii="仿宋" w:hAnsi="仿宋" w:eastAsia="仿宋" w:cs="仿宋"/>
          <w:spacing w:val="2"/>
          <w:sz w:val="24"/>
        </w:rPr>
      </w:pPr>
      <w:r>
        <w:rPr>
          <w:rFonts w:hint="eastAsia" w:ascii="仿宋" w:hAnsi="仿宋" w:eastAsia="仿宋" w:cs="仿宋"/>
          <w:spacing w:val="2"/>
          <w:sz w:val="24"/>
        </w:rPr>
        <w:t>4.1 采购文件包括下列内容：</w:t>
      </w:r>
    </w:p>
    <w:p>
      <w:pPr>
        <w:spacing w:line="360" w:lineRule="auto"/>
        <w:ind w:firstLine="488" w:firstLineChars="200"/>
        <w:rPr>
          <w:rFonts w:ascii="仿宋" w:hAnsi="仿宋" w:eastAsia="仿宋" w:cs="仿宋"/>
          <w:bCs/>
          <w:spacing w:val="2"/>
          <w:sz w:val="24"/>
        </w:rPr>
      </w:pPr>
      <w:r>
        <w:rPr>
          <w:rFonts w:hint="eastAsia" w:ascii="仿宋" w:hAnsi="仿宋" w:eastAsia="仿宋" w:cs="仿宋"/>
          <w:bCs/>
          <w:spacing w:val="2"/>
          <w:sz w:val="24"/>
        </w:rPr>
        <w:t>第一章 竞争性谈判公告</w:t>
      </w:r>
    </w:p>
    <w:p>
      <w:pPr>
        <w:spacing w:line="360" w:lineRule="auto"/>
        <w:ind w:firstLine="488" w:firstLineChars="200"/>
        <w:rPr>
          <w:rFonts w:ascii="仿宋" w:hAnsi="仿宋" w:eastAsia="仿宋" w:cs="仿宋"/>
          <w:bCs/>
          <w:spacing w:val="2"/>
          <w:sz w:val="24"/>
        </w:rPr>
      </w:pPr>
      <w:r>
        <w:rPr>
          <w:rFonts w:hint="eastAsia" w:ascii="仿宋" w:hAnsi="仿宋" w:eastAsia="仿宋" w:cs="仿宋"/>
          <w:bCs/>
          <w:spacing w:val="2"/>
          <w:sz w:val="24"/>
        </w:rPr>
        <w:t>第二章 竞标须知</w:t>
      </w:r>
    </w:p>
    <w:p>
      <w:pPr>
        <w:spacing w:line="360" w:lineRule="auto"/>
        <w:ind w:firstLine="488" w:firstLineChars="200"/>
        <w:rPr>
          <w:rFonts w:ascii="仿宋" w:hAnsi="仿宋" w:eastAsia="仿宋" w:cs="仿宋"/>
          <w:spacing w:val="2"/>
          <w:sz w:val="24"/>
        </w:rPr>
      </w:pPr>
      <w:r>
        <w:rPr>
          <w:rFonts w:hint="eastAsia" w:ascii="仿宋" w:hAnsi="仿宋" w:eastAsia="仿宋" w:cs="仿宋"/>
          <w:spacing w:val="2"/>
          <w:sz w:val="24"/>
        </w:rPr>
        <w:t xml:space="preserve">第三章 </w:t>
      </w:r>
      <w:r>
        <w:rPr>
          <w:rFonts w:hint="eastAsia" w:ascii="仿宋" w:hAnsi="仿宋" w:eastAsia="仿宋" w:cs="仿宋"/>
          <w:bCs/>
          <w:spacing w:val="2"/>
          <w:sz w:val="24"/>
        </w:rPr>
        <w:t>合同格式</w:t>
      </w:r>
    </w:p>
    <w:p>
      <w:pPr>
        <w:spacing w:line="360" w:lineRule="auto"/>
        <w:ind w:firstLine="488" w:firstLineChars="200"/>
        <w:rPr>
          <w:rFonts w:ascii="仿宋" w:hAnsi="仿宋" w:eastAsia="仿宋" w:cs="仿宋"/>
          <w:bCs/>
          <w:spacing w:val="2"/>
          <w:sz w:val="24"/>
        </w:rPr>
      </w:pPr>
      <w:r>
        <w:rPr>
          <w:rFonts w:hint="eastAsia" w:ascii="仿宋" w:hAnsi="仿宋" w:eastAsia="仿宋" w:cs="仿宋"/>
          <w:bCs/>
          <w:spacing w:val="2"/>
          <w:sz w:val="24"/>
        </w:rPr>
        <w:t>第四章 技术规范</w:t>
      </w:r>
    </w:p>
    <w:p>
      <w:pPr>
        <w:spacing w:line="360" w:lineRule="auto"/>
        <w:ind w:firstLine="488" w:firstLineChars="200"/>
        <w:rPr>
          <w:rFonts w:ascii="仿宋" w:hAnsi="仿宋" w:eastAsia="仿宋" w:cs="仿宋"/>
          <w:bCs/>
          <w:spacing w:val="2"/>
          <w:sz w:val="24"/>
        </w:rPr>
      </w:pPr>
      <w:r>
        <w:rPr>
          <w:rFonts w:hint="eastAsia" w:ascii="仿宋" w:hAnsi="仿宋" w:eastAsia="仿宋" w:cs="仿宋"/>
          <w:bCs/>
          <w:spacing w:val="2"/>
          <w:sz w:val="24"/>
        </w:rPr>
        <w:t xml:space="preserve">第五章 </w:t>
      </w:r>
      <w:r>
        <w:rPr>
          <w:rFonts w:hint="eastAsia" w:ascii="仿宋" w:hAnsi="仿宋" w:eastAsia="仿宋" w:cs="仿宋"/>
          <w:spacing w:val="2"/>
          <w:sz w:val="24"/>
        </w:rPr>
        <w:t>工程量清单报价说明</w:t>
      </w:r>
    </w:p>
    <w:p>
      <w:pPr>
        <w:spacing w:line="360" w:lineRule="auto"/>
        <w:ind w:firstLine="488" w:firstLineChars="200"/>
        <w:rPr>
          <w:rFonts w:ascii="仿宋" w:hAnsi="仿宋" w:eastAsia="仿宋" w:cs="仿宋"/>
          <w:bCs/>
          <w:spacing w:val="2"/>
          <w:sz w:val="24"/>
        </w:rPr>
      </w:pPr>
      <w:r>
        <w:rPr>
          <w:rFonts w:hint="eastAsia" w:ascii="仿宋" w:hAnsi="仿宋" w:eastAsia="仿宋" w:cs="仿宋"/>
          <w:bCs/>
          <w:spacing w:val="2"/>
          <w:sz w:val="24"/>
        </w:rPr>
        <w:t>第六章 竞标文件格式</w:t>
      </w:r>
    </w:p>
    <w:p>
      <w:pPr>
        <w:spacing w:line="360" w:lineRule="auto"/>
        <w:ind w:firstLine="488" w:firstLineChars="200"/>
        <w:rPr>
          <w:rFonts w:ascii="仿宋" w:hAnsi="仿宋" w:eastAsia="仿宋" w:cs="仿宋"/>
          <w:spacing w:val="2"/>
          <w:sz w:val="24"/>
        </w:rPr>
      </w:pPr>
      <w:r>
        <w:rPr>
          <w:rFonts w:hint="eastAsia" w:ascii="仿宋" w:hAnsi="仿宋" w:eastAsia="仿宋" w:cs="仿宋"/>
          <w:bCs/>
          <w:spacing w:val="2"/>
          <w:sz w:val="24"/>
        </w:rPr>
        <w:t xml:space="preserve">第七章 </w:t>
      </w:r>
      <w:r>
        <w:rPr>
          <w:rFonts w:hint="eastAsia" w:ascii="仿宋" w:hAnsi="仿宋" w:eastAsia="仿宋" w:cs="仿宋"/>
          <w:spacing w:val="2"/>
          <w:sz w:val="24"/>
        </w:rPr>
        <w:t>评标办法</w:t>
      </w:r>
    </w:p>
    <w:p>
      <w:pPr>
        <w:spacing w:line="360" w:lineRule="auto"/>
        <w:ind w:firstLine="488" w:firstLineChars="200"/>
        <w:rPr>
          <w:rFonts w:ascii="仿宋" w:hAnsi="仿宋" w:eastAsia="仿宋" w:cs="仿宋"/>
          <w:spacing w:val="2"/>
          <w:sz w:val="24"/>
        </w:rPr>
      </w:pPr>
      <w:r>
        <w:rPr>
          <w:rFonts w:hint="eastAsia" w:ascii="仿宋" w:hAnsi="仿宋" w:eastAsia="仿宋" w:cs="仿宋"/>
          <w:spacing w:val="2"/>
          <w:sz w:val="24"/>
        </w:rPr>
        <w:t>根据本章第5条、第6条对采购文件所作的澄清、修改，构成采购文件组成部分。</w:t>
      </w:r>
    </w:p>
    <w:p>
      <w:pPr>
        <w:spacing w:line="360" w:lineRule="auto"/>
        <w:ind w:firstLine="488" w:firstLineChars="200"/>
        <w:rPr>
          <w:rFonts w:ascii="仿宋" w:hAnsi="仿宋" w:eastAsia="仿宋" w:cs="仿宋"/>
          <w:spacing w:val="2"/>
          <w:sz w:val="24"/>
        </w:rPr>
      </w:pPr>
      <w:r>
        <w:rPr>
          <w:rFonts w:hint="eastAsia" w:ascii="仿宋" w:hAnsi="仿宋" w:eastAsia="仿宋" w:cs="仿宋"/>
          <w:spacing w:val="2"/>
          <w:sz w:val="24"/>
        </w:rPr>
        <w:t>4.2 竞标人应认真审阅采购文件中所有的竞标须知、合同格式、技术规范和图纸。如果竞标人编制的竞标文件不符合采购文件的要求，实质上不响应采购文件要求的竞标文件，将作无效竞标处理。</w:t>
      </w:r>
    </w:p>
    <w:p>
      <w:pPr>
        <w:pStyle w:val="5"/>
        <w:spacing w:line="360" w:lineRule="auto"/>
        <w:rPr>
          <w:rFonts w:hint="default" w:ascii="仿宋" w:hAnsi="仿宋" w:eastAsia="仿宋" w:cs="仿宋"/>
          <w:szCs w:val="24"/>
        </w:rPr>
      </w:pPr>
      <w:bookmarkStart w:id="79" w:name="_Toc21029"/>
      <w:bookmarkStart w:id="80" w:name="_Toc25733"/>
      <w:r>
        <w:rPr>
          <w:rFonts w:ascii="仿宋" w:hAnsi="仿宋" w:eastAsia="仿宋" w:cs="仿宋"/>
          <w:szCs w:val="24"/>
        </w:rPr>
        <w:t>5.采购文件的澄清</w:t>
      </w:r>
      <w:bookmarkEnd w:id="79"/>
      <w:bookmarkEnd w:id="80"/>
    </w:p>
    <w:p>
      <w:pPr>
        <w:pStyle w:val="5"/>
        <w:spacing w:line="360" w:lineRule="auto"/>
        <w:ind w:firstLine="480" w:firstLineChars="200"/>
        <w:jc w:val="both"/>
        <w:rPr>
          <w:rFonts w:hint="default" w:ascii="仿宋" w:hAnsi="仿宋" w:eastAsia="仿宋" w:cs="仿宋"/>
          <w:szCs w:val="24"/>
        </w:rPr>
      </w:pPr>
      <w:bookmarkStart w:id="81" w:name="_Toc7966"/>
      <w:bookmarkStart w:id="82" w:name="_Toc15512"/>
      <w:bookmarkStart w:id="83" w:name="_Toc11200"/>
      <w:r>
        <w:rPr>
          <w:rFonts w:ascii="仿宋" w:hAnsi="仿宋" w:eastAsia="仿宋" w:cs="仿宋"/>
          <w:szCs w:val="24"/>
        </w:rPr>
        <w:t>要求澄清采购文件的竞标人应在竞标截止前3个工作日以书面(“书面”包括打印、印刷，也包括电传和传真，本文件下同)形式按采购文件中的地址通知采购代理机构。采购代理机构将对其在竞标截止前3个工作日收到的要求澄清的问题予以答复并转发给所有购买采购文件的竞标人(包括对要求澄清问题的说明，但不指明问题的来源)。</w:t>
      </w:r>
      <w:bookmarkEnd w:id="81"/>
      <w:bookmarkEnd w:id="82"/>
      <w:bookmarkEnd w:id="83"/>
    </w:p>
    <w:p>
      <w:pPr>
        <w:pStyle w:val="5"/>
        <w:spacing w:line="360" w:lineRule="auto"/>
        <w:ind w:firstLine="480" w:firstLineChars="200"/>
        <w:jc w:val="both"/>
        <w:rPr>
          <w:rFonts w:hint="default" w:ascii="仿宋" w:hAnsi="仿宋" w:eastAsia="仿宋" w:cs="仿宋"/>
          <w:szCs w:val="24"/>
        </w:rPr>
      </w:pPr>
      <w:bookmarkStart w:id="84" w:name="_Toc15838"/>
      <w:bookmarkStart w:id="85" w:name="_Toc6301"/>
      <w:r>
        <w:rPr>
          <w:rFonts w:ascii="仿宋" w:hAnsi="仿宋" w:eastAsia="仿宋" w:cs="仿宋"/>
          <w:szCs w:val="24"/>
        </w:rPr>
        <w:t>6.采购文件的修改</w:t>
      </w:r>
      <w:bookmarkEnd w:id="84"/>
      <w:bookmarkEnd w:id="85"/>
    </w:p>
    <w:p>
      <w:pPr>
        <w:pStyle w:val="2"/>
        <w:adjustRightInd w:val="0"/>
        <w:snapToGrid w:val="0"/>
        <w:spacing w:line="360" w:lineRule="auto"/>
        <w:ind w:firstLine="480" w:firstLineChars="200"/>
        <w:textAlignment w:val="baseline"/>
        <w:rPr>
          <w:rFonts w:ascii="仿宋" w:hAnsi="仿宋" w:eastAsia="仿宋" w:cs="仿宋"/>
          <w:sz w:val="24"/>
          <w:szCs w:val="24"/>
        </w:rPr>
      </w:pPr>
      <w:r>
        <w:rPr>
          <w:rFonts w:hint="eastAsia" w:ascii="仿宋" w:hAnsi="仿宋" w:eastAsia="仿宋" w:cs="仿宋"/>
          <w:sz w:val="24"/>
          <w:szCs w:val="24"/>
        </w:rPr>
        <w:t>6.1 在竞标截止时间3个工作日前，采购人可以书面形式修改竞争性谈判文件，采购代理机构对已发出的谈判文件进行必要修改的，在谈判文件要求提交竞标文件截止时间3个工作日前，在中国政府采购网（http://www.ccgp.gov.cn/）、广西壮族自治区政府采购网（http://zfcg.gxzf.gov.cn）上发布更正公告，并以书面形式通知所有谈判文件收受人。该修改的内容为谈判文件的组成部分。并通知所有已购买竞争性谈判文件的竞标人。如果修改竞争性谈判文件的时间距竞标截止时间不足 3工作日，相应延长竞标截止时间。</w:t>
      </w:r>
    </w:p>
    <w:p>
      <w:pPr>
        <w:pStyle w:val="5"/>
        <w:spacing w:line="360" w:lineRule="auto"/>
        <w:ind w:firstLine="480" w:firstLineChars="200"/>
        <w:jc w:val="both"/>
        <w:rPr>
          <w:rFonts w:hint="default" w:ascii="仿宋" w:hAnsi="仿宋" w:eastAsia="仿宋" w:cs="仿宋"/>
          <w:szCs w:val="24"/>
        </w:rPr>
      </w:pPr>
      <w:bookmarkStart w:id="86" w:name="_Toc19135"/>
      <w:bookmarkStart w:id="87" w:name="_Toc11994"/>
      <w:bookmarkStart w:id="88" w:name="_Toc29289"/>
      <w:r>
        <w:rPr>
          <w:rFonts w:ascii="仿宋" w:hAnsi="仿宋" w:eastAsia="仿宋" w:cs="仿宋"/>
          <w:szCs w:val="24"/>
        </w:rPr>
        <w:t>6.2 竞标人在收到修改内容后，应在收到的同时以书面形式通知采购人或采购代理机构，确认己收到该修改。</w:t>
      </w:r>
      <w:bookmarkEnd w:id="86"/>
      <w:bookmarkEnd w:id="87"/>
      <w:bookmarkEnd w:id="88"/>
    </w:p>
    <w:p>
      <w:pPr>
        <w:pStyle w:val="5"/>
        <w:spacing w:line="360" w:lineRule="auto"/>
        <w:ind w:firstLine="480" w:firstLineChars="200"/>
        <w:jc w:val="both"/>
        <w:rPr>
          <w:rFonts w:hint="default" w:ascii="仿宋" w:hAnsi="仿宋" w:eastAsia="仿宋" w:cs="仿宋"/>
          <w:szCs w:val="24"/>
        </w:rPr>
      </w:pPr>
      <w:bookmarkStart w:id="89" w:name="_Toc32007"/>
      <w:bookmarkStart w:id="90" w:name="_Toc18682"/>
      <w:r>
        <w:rPr>
          <w:rFonts w:ascii="仿宋" w:hAnsi="仿宋" w:eastAsia="仿宋" w:cs="仿宋"/>
          <w:szCs w:val="24"/>
        </w:rPr>
        <w:fldChar w:fldCharType="begin"/>
      </w:r>
      <w:r>
        <w:rPr>
          <w:rFonts w:ascii="仿宋" w:hAnsi="仿宋" w:eastAsia="仿宋" w:cs="仿宋"/>
          <w:szCs w:val="24"/>
        </w:rPr>
        <w:instrText xml:space="preserve"> TC “</w:instrText>
      </w:r>
      <w:bookmarkStart w:id="91" w:name="_Toc118023820"/>
      <w:bookmarkStart w:id="92" w:name="_Toc32633381"/>
      <w:r>
        <w:rPr>
          <w:rFonts w:ascii="仿宋" w:hAnsi="仿宋" w:eastAsia="仿宋" w:cs="仿宋"/>
          <w:szCs w:val="24"/>
        </w:rPr>
        <w:instrText xml:space="preserve">7、投标价格</w:instrText>
      </w:r>
      <w:bookmarkEnd w:id="91"/>
      <w:bookmarkEnd w:id="92"/>
      <w:r>
        <w:rPr>
          <w:rFonts w:ascii="仿宋" w:hAnsi="仿宋" w:eastAsia="仿宋" w:cs="仿宋"/>
          <w:szCs w:val="24"/>
        </w:rPr>
        <w:instrText xml:space="preserve">” \l 2 \f t </w:instrText>
      </w:r>
      <w:r>
        <w:rPr>
          <w:rFonts w:ascii="仿宋" w:hAnsi="仿宋" w:eastAsia="仿宋" w:cs="仿宋"/>
          <w:szCs w:val="24"/>
        </w:rPr>
        <w:fldChar w:fldCharType="end"/>
      </w:r>
      <w:bookmarkStart w:id="93" w:name="_Toc174353362"/>
      <w:bookmarkStart w:id="94" w:name="_Toc239659099"/>
      <w:r>
        <w:rPr>
          <w:rFonts w:ascii="仿宋" w:hAnsi="仿宋" w:eastAsia="仿宋" w:cs="仿宋"/>
          <w:szCs w:val="24"/>
        </w:rPr>
        <w:t>7.竞标报价</w:t>
      </w:r>
      <w:bookmarkEnd w:id="93"/>
      <w:bookmarkEnd w:id="94"/>
      <w:r>
        <w:rPr>
          <w:rFonts w:ascii="仿宋" w:hAnsi="仿宋" w:eastAsia="仿宋" w:cs="仿宋"/>
          <w:szCs w:val="24"/>
        </w:rPr>
        <w:t>及控制价</w:t>
      </w:r>
      <w:bookmarkEnd w:id="89"/>
      <w:bookmarkEnd w:id="90"/>
    </w:p>
    <w:p>
      <w:pPr>
        <w:pStyle w:val="4"/>
        <w:keepNext w:val="0"/>
        <w:keepLines w:val="0"/>
        <w:autoSpaceDE w:val="0"/>
        <w:autoSpaceDN w:val="0"/>
        <w:spacing w:line="360" w:lineRule="auto"/>
        <w:ind w:left="210" w:leftChars="100" w:right="210" w:rightChars="100" w:firstLine="480" w:firstLineChars="200"/>
        <w:jc w:val="left"/>
        <w:rPr>
          <w:rFonts w:ascii="仿宋" w:hAnsi="仿宋" w:eastAsia="仿宋" w:cs="仿宋"/>
          <w:sz w:val="24"/>
          <w:szCs w:val="24"/>
        </w:rPr>
      </w:pPr>
      <w:bookmarkStart w:id="95" w:name="_Toc18547"/>
      <w:bookmarkStart w:id="96" w:name="_Toc27760"/>
      <w:bookmarkStart w:id="97" w:name="_Toc682"/>
      <w:bookmarkStart w:id="98" w:name="_Toc4108"/>
      <w:r>
        <w:rPr>
          <w:rFonts w:hint="eastAsia" w:ascii="仿宋" w:hAnsi="仿宋" w:eastAsia="仿宋" w:cs="仿宋"/>
          <w:sz w:val="24"/>
          <w:szCs w:val="24"/>
        </w:rPr>
        <w:t>7.1.1 竞标人的竞标价,为本工程所投合同段的全部工程的竞标价,并以竞标人在工程量清单中提出的单价或总额价为根据。</w:t>
      </w:r>
      <w:bookmarkEnd w:id="95"/>
      <w:bookmarkEnd w:id="96"/>
      <w:bookmarkEnd w:id="97"/>
      <w:bookmarkEnd w:id="98"/>
    </w:p>
    <w:p>
      <w:pPr>
        <w:autoSpaceDE w:val="0"/>
        <w:autoSpaceDN w:val="0"/>
        <w:spacing w:line="360" w:lineRule="auto"/>
        <w:ind w:left="210" w:leftChars="100" w:right="210" w:rightChars="100" w:firstLine="480" w:firstLineChars="200"/>
        <w:jc w:val="left"/>
        <w:rPr>
          <w:rFonts w:ascii="仿宋" w:hAnsi="仿宋" w:eastAsia="仿宋" w:cs="仿宋"/>
          <w:sz w:val="24"/>
        </w:rPr>
      </w:pPr>
      <w:r>
        <w:rPr>
          <w:rFonts w:hint="eastAsia" w:ascii="仿宋" w:hAnsi="仿宋" w:eastAsia="仿宋" w:cs="仿宋"/>
          <w:sz w:val="24"/>
        </w:rPr>
        <w:t>7.1.2 竞标人应认真填写工程量清单中所列的本合同各工程细目的单价、合价和总额价。竞标人没有填入单价、合价或总额价的工程细目，业主将不给予支付，并认为该细目的价款已包含在工程量清单其他细目的单价或总额价中。竞标人在工程量清单中多报的细目或单价、合价或总额价业主将不予接受，严重者将视为重大偏差，其竞标将被拒绝。</w:t>
      </w:r>
    </w:p>
    <w:p>
      <w:pPr>
        <w:autoSpaceDE w:val="0"/>
        <w:autoSpaceDN w:val="0"/>
        <w:spacing w:line="360" w:lineRule="auto"/>
        <w:ind w:left="210" w:leftChars="100" w:right="210" w:rightChars="100" w:firstLine="480" w:firstLineChars="200"/>
        <w:jc w:val="left"/>
        <w:rPr>
          <w:rFonts w:ascii="仿宋" w:hAnsi="仿宋" w:eastAsia="仿宋" w:cs="仿宋"/>
          <w:sz w:val="24"/>
        </w:rPr>
      </w:pPr>
      <w:r>
        <w:rPr>
          <w:rFonts w:hint="eastAsia" w:ascii="仿宋" w:hAnsi="仿宋" w:eastAsia="仿宋" w:cs="仿宋"/>
          <w:sz w:val="24"/>
        </w:rPr>
        <w:t>7.1.3 竞标人所投一切保险的保险费均由承包人承担并支付，并包含在所报的单价或总额价中，不单独报价。</w:t>
      </w:r>
    </w:p>
    <w:p>
      <w:pPr>
        <w:autoSpaceDE w:val="0"/>
        <w:autoSpaceDN w:val="0"/>
        <w:spacing w:line="360" w:lineRule="auto"/>
        <w:ind w:left="210" w:leftChars="100" w:right="210" w:rightChars="100" w:firstLine="480" w:firstLineChars="200"/>
        <w:jc w:val="left"/>
        <w:rPr>
          <w:rFonts w:ascii="仿宋" w:hAnsi="仿宋" w:eastAsia="仿宋" w:cs="仿宋"/>
          <w:sz w:val="24"/>
        </w:rPr>
      </w:pPr>
      <w:r>
        <w:rPr>
          <w:rFonts w:hint="eastAsia" w:ascii="仿宋" w:hAnsi="仿宋" w:eastAsia="仿宋" w:cs="仿宋"/>
          <w:sz w:val="24"/>
        </w:rPr>
        <w:t>7.1.4 承包人因承包本合同工程需缴纳的一切税费均由承包人承担，并包含在所报的单价或总额价内。</w:t>
      </w:r>
    </w:p>
    <w:p>
      <w:pPr>
        <w:autoSpaceDE w:val="0"/>
        <w:autoSpaceDN w:val="0"/>
        <w:spacing w:line="360" w:lineRule="auto"/>
        <w:ind w:left="210" w:leftChars="100" w:right="210" w:rightChars="100" w:firstLine="480" w:firstLineChars="200"/>
        <w:jc w:val="left"/>
        <w:rPr>
          <w:rFonts w:ascii="仿宋" w:hAnsi="仿宋" w:eastAsia="仿宋" w:cs="仿宋"/>
          <w:sz w:val="24"/>
        </w:rPr>
      </w:pPr>
      <w:r>
        <w:rPr>
          <w:rFonts w:hint="eastAsia" w:ascii="仿宋" w:hAnsi="仿宋" w:eastAsia="仿宋" w:cs="仿宋"/>
          <w:sz w:val="24"/>
        </w:rPr>
        <w:t>7.1.5 竞标价中临时用地租用费(含拆迁补偿),按施工合同规定办理。</w:t>
      </w:r>
    </w:p>
    <w:p>
      <w:pPr>
        <w:autoSpaceDE w:val="0"/>
        <w:autoSpaceDN w:val="0"/>
        <w:spacing w:line="360" w:lineRule="auto"/>
        <w:ind w:left="210" w:leftChars="100" w:right="210" w:rightChars="100" w:firstLine="480" w:firstLineChars="200"/>
        <w:jc w:val="left"/>
        <w:rPr>
          <w:rFonts w:ascii="仿宋" w:hAnsi="仿宋" w:eastAsia="仿宋" w:cs="仿宋"/>
          <w:sz w:val="24"/>
        </w:rPr>
      </w:pPr>
      <w:r>
        <w:rPr>
          <w:rFonts w:hint="eastAsia" w:ascii="仿宋" w:hAnsi="仿宋" w:eastAsia="仿宋" w:cs="仿宋"/>
          <w:sz w:val="24"/>
        </w:rPr>
        <w:t>7.1.6 在合同实施期间,竞标人填写的单价和总额价不予调整。</w:t>
      </w:r>
    </w:p>
    <w:p>
      <w:pPr>
        <w:autoSpaceDE w:val="0"/>
        <w:autoSpaceDN w:val="0"/>
        <w:spacing w:line="360" w:lineRule="auto"/>
        <w:ind w:left="210" w:leftChars="100" w:right="210" w:rightChars="100" w:firstLine="480" w:firstLineChars="200"/>
        <w:jc w:val="left"/>
        <w:rPr>
          <w:rFonts w:ascii="仿宋" w:hAnsi="仿宋" w:eastAsia="仿宋" w:cs="仿宋"/>
          <w:sz w:val="24"/>
        </w:rPr>
      </w:pPr>
      <w:r>
        <w:rPr>
          <w:rFonts w:hint="eastAsia" w:ascii="仿宋" w:hAnsi="仿宋" w:eastAsia="仿宋" w:cs="仿宋"/>
          <w:sz w:val="24"/>
        </w:rPr>
        <w:t>7.1.7 如发现工程量清单中的数量与图纸中数量不一致时，应立即通知采购人核查，除非采购人以补遗书予以更正，否则，应以工程量清单中列出的数量为准。</w:t>
      </w:r>
    </w:p>
    <w:p>
      <w:pPr>
        <w:autoSpaceDE w:val="0"/>
        <w:autoSpaceDN w:val="0"/>
        <w:spacing w:line="360" w:lineRule="auto"/>
        <w:ind w:left="210" w:leftChars="100" w:right="210" w:rightChars="100" w:firstLine="480" w:firstLineChars="200"/>
        <w:jc w:val="left"/>
        <w:rPr>
          <w:rFonts w:ascii="仿宋" w:hAnsi="仿宋" w:eastAsia="仿宋" w:cs="仿宋"/>
          <w:sz w:val="24"/>
        </w:rPr>
      </w:pPr>
      <w:r>
        <w:rPr>
          <w:rFonts w:hint="eastAsia" w:ascii="仿宋" w:hAnsi="仿宋" w:eastAsia="仿宋" w:cs="仿宋"/>
          <w:sz w:val="24"/>
        </w:rPr>
        <w:t>7.1.8 除合同中另有规定, 竞标人的报价应包含施工设备、劳务、管理、材料、安装、维护、养护、保险、利润、税金、安装、工艺损耗、政策性文件规定及合同包含的应有风险、责任等各项应有费用。</w:t>
      </w:r>
    </w:p>
    <w:p>
      <w:pPr>
        <w:autoSpaceDE w:val="0"/>
        <w:autoSpaceDN w:val="0"/>
        <w:spacing w:line="360" w:lineRule="auto"/>
        <w:ind w:left="210" w:leftChars="100" w:right="210" w:rightChars="100" w:firstLine="480" w:firstLineChars="200"/>
        <w:jc w:val="left"/>
        <w:rPr>
          <w:rFonts w:ascii="仿宋" w:hAnsi="仿宋" w:eastAsia="仿宋" w:cs="仿宋"/>
          <w:sz w:val="24"/>
        </w:rPr>
      </w:pPr>
      <w:r>
        <w:rPr>
          <w:rFonts w:hint="eastAsia" w:ascii="仿宋" w:hAnsi="仿宋" w:eastAsia="仿宋" w:cs="仿宋"/>
          <w:sz w:val="24"/>
        </w:rPr>
        <w:t>（经谈判小组审核竞标人报价存在严重不平衡、不合理的将不予接受。）</w:t>
      </w:r>
    </w:p>
    <w:p>
      <w:pPr>
        <w:autoSpaceDE w:val="0"/>
        <w:autoSpaceDN w:val="0"/>
        <w:spacing w:line="360" w:lineRule="auto"/>
        <w:ind w:left="210" w:leftChars="100" w:right="210" w:rightChars="100" w:firstLine="480" w:firstLineChars="200"/>
        <w:jc w:val="left"/>
      </w:pPr>
      <w:r>
        <w:rPr>
          <w:rFonts w:hint="eastAsia" w:ascii="仿宋" w:hAnsi="仿宋" w:eastAsia="仿宋" w:cs="仿宋"/>
          <w:sz w:val="24"/>
        </w:rPr>
        <w:t>7.1.9 合同价格条款：承包方式为包工包料，以单价包干方式签订施工承包合同，明确政策性变化可以调整，设计变更可以调整，设计变更见设计变更条款。</w:t>
      </w:r>
    </w:p>
    <w:p>
      <w:pPr>
        <w:tabs>
          <w:tab w:val="left" w:pos="742"/>
        </w:tabs>
        <w:spacing w:line="360" w:lineRule="auto"/>
        <w:ind w:firstLine="93" w:firstLineChars="39"/>
        <w:rPr>
          <w:rFonts w:ascii="仿宋" w:hAnsi="仿宋" w:eastAsia="仿宋" w:cs="仿宋"/>
          <w:sz w:val="24"/>
        </w:rPr>
      </w:pPr>
      <w:r>
        <w:rPr>
          <w:rFonts w:hint="eastAsia" w:ascii="仿宋" w:hAnsi="仿宋" w:eastAsia="仿宋" w:cs="仿宋"/>
          <w:sz w:val="24"/>
        </w:rPr>
        <w:t xml:space="preserve">   7.2 计算依据：</w:t>
      </w:r>
    </w:p>
    <w:p>
      <w:pPr>
        <w:spacing w:line="360" w:lineRule="auto"/>
        <w:ind w:firstLine="480" w:firstLineChars="200"/>
        <w:rPr>
          <w:rFonts w:ascii="仿宋" w:hAnsi="仿宋" w:eastAsia="仿宋" w:cs="仿宋"/>
          <w:sz w:val="24"/>
        </w:rPr>
      </w:pPr>
      <w:r>
        <w:rPr>
          <w:rFonts w:hint="eastAsia" w:ascii="仿宋" w:hAnsi="仿宋" w:eastAsia="仿宋" w:cs="仿宋"/>
          <w:sz w:val="24"/>
        </w:rPr>
        <w:t>7.2.1《市政工程工程量计算规范》（GB50857-2013）；</w:t>
      </w:r>
    </w:p>
    <w:p>
      <w:pPr>
        <w:spacing w:line="360" w:lineRule="auto"/>
        <w:ind w:firstLine="480" w:firstLineChars="200"/>
        <w:rPr>
          <w:rFonts w:ascii="仿宋" w:hAnsi="仿宋" w:eastAsia="仿宋" w:cs="仿宋"/>
          <w:sz w:val="24"/>
        </w:rPr>
      </w:pPr>
      <w:r>
        <w:rPr>
          <w:rFonts w:hint="eastAsia" w:ascii="仿宋" w:hAnsi="仿宋" w:eastAsia="仿宋" w:cs="仿宋"/>
          <w:sz w:val="24"/>
        </w:rPr>
        <w:t>7.2.22014年《广西市政工程消耗量定额》；</w:t>
      </w:r>
    </w:p>
    <w:p>
      <w:pPr>
        <w:spacing w:line="360" w:lineRule="auto"/>
        <w:ind w:firstLine="480" w:firstLineChars="200"/>
        <w:rPr>
          <w:rFonts w:ascii="仿宋" w:hAnsi="仿宋" w:eastAsia="仿宋" w:cs="仿宋"/>
          <w:sz w:val="24"/>
        </w:rPr>
      </w:pPr>
      <w:r>
        <w:rPr>
          <w:rFonts w:hint="eastAsia" w:ascii="仿宋" w:hAnsi="仿宋" w:eastAsia="仿宋" w:cs="仿宋"/>
          <w:sz w:val="24"/>
        </w:rPr>
        <w:t>7.2.32013版《广西壮族自治区园林绿化及仿古建筑工程消耗量定额》；</w:t>
      </w:r>
    </w:p>
    <w:p>
      <w:pPr>
        <w:spacing w:line="360" w:lineRule="auto"/>
        <w:ind w:firstLine="480" w:firstLineChars="200"/>
        <w:rPr>
          <w:rFonts w:ascii="仿宋" w:hAnsi="仿宋" w:eastAsia="仿宋" w:cs="仿宋"/>
          <w:sz w:val="24"/>
        </w:rPr>
      </w:pPr>
      <w:r>
        <w:rPr>
          <w:rFonts w:hint="eastAsia" w:ascii="仿宋" w:hAnsi="仿宋" w:eastAsia="仿宋" w:cs="仿宋"/>
          <w:sz w:val="24"/>
        </w:rPr>
        <w:t>7.2.4主要建筑材料价格参《百色建设工程造价信息》(2021年第2期）中德保县价格计取；无德保县的价格，参右江区价格计取及网络询价；</w:t>
      </w:r>
    </w:p>
    <w:p>
      <w:pPr>
        <w:spacing w:line="360" w:lineRule="auto"/>
        <w:ind w:firstLine="480" w:firstLineChars="200"/>
        <w:rPr>
          <w:rFonts w:ascii="仿宋" w:hAnsi="仿宋" w:eastAsia="仿宋" w:cs="仿宋"/>
          <w:sz w:val="24"/>
        </w:rPr>
      </w:pPr>
      <w:r>
        <w:rPr>
          <w:rFonts w:hint="eastAsia" w:ascii="仿宋" w:hAnsi="仿宋" w:eastAsia="仿宋" w:cs="仿宋"/>
          <w:sz w:val="24"/>
        </w:rPr>
        <w:t>7.2.5《自治区住房城乡建设厅关于建筑业实施营业税改增值税后广西壮族自治区建设工程计价依据调整的通知》（桂建标﹝2016﹞17号）；</w:t>
      </w:r>
    </w:p>
    <w:p>
      <w:pPr>
        <w:spacing w:line="360" w:lineRule="auto"/>
        <w:ind w:firstLine="480" w:firstLineChars="200"/>
        <w:rPr>
          <w:rFonts w:ascii="仿宋" w:hAnsi="仿宋" w:eastAsia="仿宋" w:cs="仿宋"/>
          <w:sz w:val="24"/>
        </w:rPr>
      </w:pPr>
      <w:r>
        <w:rPr>
          <w:rFonts w:hint="eastAsia" w:ascii="仿宋" w:hAnsi="仿宋" w:eastAsia="仿宋" w:cs="仿宋"/>
          <w:sz w:val="24"/>
        </w:rPr>
        <w:t>7.2.6《自治区住房城乡建设厅关于调整建设工程定额人工费及有关费率的通知》（桂建标﹝2018﹞19号）；</w:t>
      </w:r>
    </w:p>
    <w:p>
      <w:pPr>
        <w:spacing w:line="360" w:lineRule="auto"/>
        <w:ind w:left="28" w:firstLine="452"/>
        <w:rPr>
          <w:rFonts w:ascii="仿宋" w:hAnsi="仿宋" w:eastAsia="仿宋" w:cs="仿宋"/>
          <w:sz w:val="24"/>
        </w:rPr>
      </w:pPr>
      <w:bookmarkStart w:id="99" w:name="_Toc71782115"/>
      <w:r>
        <w:rPr>
          <w:rFonts w:hint="eastAsia" w:ascii="仿宋" w:hAnsi="仿宋" w:eastAsia="仿宋" w:cs="仿宋"/>
          <w:sz w:val="24"/>
        </w:rPr>
        <w:t>7.3 上限控制价的公布和修改</w:t>
      </w:r>
      <w:bookmarkEnd w:id="99"/>
      <w:r>
        <w:rPr>
          <w:rFonts w:hint="eastAsia" w:ascii="仿宋" w:hAnsi="仿宋" w:eastAsia="仿宋" w:cs="仿宋"/>
          <w:sz w:val="24"/>
        </w:rPr>
        <w:t>。</w:t>
      </w:r>
    </w:p>
    <w:p>
      <w:pPr>
        <w:spacing w:line="360" w:lineRule="auto"/>
        <w:ind w:left="28" w:firstLine="452"/>
        <w:rPr>
          <w:rFonts w:ascii="仿宋" w:hAnsi="仿宋" w:eastAsia="仿宋" w:cs="仿宋"/>
          <w:sz w:val="24"/>
        </w:rPr>
      </w:pPr>
      <w:r>
        <w:rPr>
          <w:rFonts w:hint="eastAsia" w:ascii="仿宋" w:hAnsi="仿宋" w:eastAsia="仿宋" w:cs="仿宋"/>
          <w:sz w:val="24"/>
        </w:rPr>
        <w:t>7.3.1工程上限控制价：</w:t>
      </w:r>
      <w:r>
        <w:rPr>
          <w:rFonts w:hint="eastAsia" w:ascii="仿宋" w:hAnsi="仿宋" w:eastAsia="仿宋" w:cs="仿宋"/>
          <w:b/>
          <w:sz w:val="24"/>
        </w:rPr>
        <w:t>人民币捌拾玖万元整（￥890000.00）</w:t>
      </w:r>
      <w:r>
        <w:rPr>
          <w:rFonts w:hint="eastAsia" w:ascii="仿宋" w:hAnsi="仿宋" w:eastAsia="仿宋" w:cs="仿宋"/>
          <w:sz w:val="24"/>
        </w:rPr>
        <w:t>。</w:t>
      </w:r>
    </w:p>
    <w:p>
      <w:pPr>
        <w:spacing w:line="360" w:lineRule="auto"/>
        <w:ind w:left="28" w:firstLine="452"/>
        <w:rPr>
          <w:rFonts w:ascii="仿宋" w:hAnsi="仿宋" w:eastAsia="仿宋" w:cs="仿宋"/>
          <w:sz w:val="24"/>
        </w:rPr>
      </w:pPr>
      <w:r>
        <w:rPr>
          <w:rFonts w:hint="eastAsia" w:ascii="仿宋" w:hAnsi="仿宋" w:eastAsia="仿宋" w:cs="仿宋"/>
          <w:sz w:val="24"/>
        </w:rPr>
        <w:t>7.3.2 竞标人应认真对照施工设计图纸等文件核对采购单位公布的工程上限控制价，发现工程上限控制价明显误差的，必须在竞标截止时间3个工作日内向采购代理机构提出书面异议或修正要求。</w:t>
      </w:r>
    </w:p>
    <w:p>
      <w:pPr>
        <w:spacing w:line="360" w:lineRule="auto"/>
        <w:ind w:firstLine="480" w:firstLineChars="200"/>
        <w:rPr>
          <w:rFonts w:ascii="仿宋" w:hAnsi="仿宋" w:eastAsia="仿宋" w:cs="仿宋"/>
          <w:sz w:val="24"/>
        </w:rPr>
      </w:pPr>
      <w:r>
        <w:rPr>
          <w:rFonts w:hint="eastAsia" w:ascii="仿宋" w:hAnsi="仿宋" w:eastAsia="仿宋" w:cs="仿宋"/>
          <w:sz w:val="24"/>
        </w:rPr>
        <w:t>7.3.3 采购代理机构在收到竞标人提出的书面异议或修正要求后，将对异议或修正要求进行核实。如采购单位认为有必要对工程量清单（预算书）进行修正的，将在竞标截止时间3个工作日内重新公布修正后的工程上限控制价。</w:t>
      </w:r>
    </w:p>
    <w:p>
      <w:pPr>
        <w:spacing w:line="360" w:lineRule="auto"/>
        <w:rPr>
          <w:rFonts w:ascii="仿宋" w:hAnsi="仿宋" w:eastAsia="仿宋" w:cs="仿宋"/>
          <w:sz w:val="24"/>
        </w:rPr>
      </w:pPr>
      <w:r>
        <w:rPr>
          <w:rFonts w:hint="eastAsia" w:ascii="仿宋" w:hAnsi="仿宋" w:eastAsia="仿宋" w:cs="仿宋"/>
          <w:sz w:val="24"/>
        </w:rPr>
        <w:t xml:space="preserve">    7.4 竞标货币</w:t>
      </w:r>
    </w:p>
    <w:p>
      <w:pPr>
        <w:spacing w:line="360" w:lineRule="auto"/>
        <w:ind w:firstLine="482" w:firstLineChars="200"/>
        <w:rPr>
          <w:rFonts w:ascii="仿宋" w:hAnsi="仿宋" w:eastAsia="仿宋" w:cs="仿宋"/>
          <w:b/>
          <w:bCs/>
          <w:sz w:val="24"/>
        </w:rPr>
      </w:pPr>
      <w:r>
        <w:rPr>
          <w:rFonts w:hint="eastAsia" w:ascii="仿宋" w:hAnsi="仿宋" w:eastAsia="仿宋" w:cs="仿宋"/>
          <w:b/>
          <w:sz w:val="24"/>
        </w:rPr>
        <w:t>竞标文件报价中的单价和合价全部采用人民币表示。</w:t>
      </w:r>
    </w:p>
    <w:p>
      <w:pPr>
        <w:pStyle w:val="5"/>
        <w:spacing w:line="360" w:lineRule="auto"/>
        <w:rPr>
          <w:rFonts w:hint="default" w:ascii="仿宋" w:hAnsi="仿宋" w:eastAsia="仿宋" w:cs="仿宋"/>
          <w:szCs w:val="24"/>
        </w:rPr>
      </w:pPr>
      <w:bookmarkStart w:id="100" w:name="_Toc27037"/>
      <w:bookmarkStart w:id="101" w:name="_Toc6873"/>
      <w:r>
        <w:rPr>
          <w:rFonts w:ascii="仿宋" w:hAnsi="仿宋" w:eastAsia="仿宋" w:cs="仿宋"/>
          <w:szCs w:val="24"/>
        </w:rPr>
        <w:fldChar w:fldCharType="begin"/>
      </w:r>
      <w:r>
        <w:rPr>
          <w:rFonts w:ascii="仿宋" w:hAnsi="仿宋" w:eastAsia="仿宋" w:cs="仿宋"/>
          <w:szCs w:val="24"/>
        </w:rPr>
        <w:instrText xml:space="preserve"> TC “</w:instrText>
      </w:r>
      <w:bookmarkStart w:id="102" w:name="_Toc118023821"/>
      <w:bookmarkStart w:id="103" w:name="_Toc32633383"/>
      <w:r>
        <w:rPr>
          <w:rFonts w:ascii="仿宋" w:hAnsi="仿宋" w:eastAsia="仿宋" w:cs="仿宋"/>
          <w:szCs w:val="24"/>
        </w:rPr>
        <w:instrText xml:space="preserve">8、投标文件的语言</w:instrText>
      </w:r>
      <w:bookmarkEnd w:id="102"/>
      <w:bookmarkEnd w:id="103"/>
      <w:r>
        <w:rPr>
          <w:rFonts w:ascii="仿宋" w:hAnsi="仿宋" w:eastAsia="仿宋" w:cs="仿宋"/>
          <w:szCs w:val="24"/>
        </w:rPr>
        <w:instrText xml:space="preserve">” \l 2 \f t </w:instrText>
      </w:r>
      <w:r>
        <w:rPr>
          <w:rFonts w:ascii="仿宋" w:hAnsi="仿宋" w:eastAsia="仿宋" w:cs="仿宋"/>
          <w:szCs w:val="24"/>
        </w:rPr>
        <w:fldChar w:fldCharType="end"/>
      </w:r>
      <w:bookmarkStart w:id="104" w:name="_Toc239659100"/>
      <w:r>
        <w:rPr>
          <w:rFonts w:ascii="仿宋" w:hAnsi="仿宋" w:eastAsia="仿宋" w:cs="仿宋"/>
          <w:szCs w:val="24"/>
        </w:rPr>
        <w:t>8.竞标文件的语言</w:t>
      </w:r>
      <w:bookmarkEnd w:id="100"/>
      <w:bookmarkEnd w:id="101"/>
      <w:bookmarkEnd w:id="104"/>
    </w:p>
    <w:p>
      <w:pPr>
        <w:spacing w:line="360" w:lineRule="auto"/>
        <w:ind w:firstLine="435"/>
        <w:rPr>
          <w:rFonts w:ascii="仿宋" w:hAnsi="仿宋" w:eastAsia="仿宋" w:cs="仿宋"/>
          <w:sz w:val="24"/>
        </w:rPr>
      </w:pPr>
      <w:r>
        <w:rPr>
          <w:rFonts w:hint="eastAsia" w:ascii="仿宋" w:hAnsi="仿宋" w:eastAsia="仿宋" w:cs="仿宋"/>
          <w:sz w:val="24"/>
        </w:rPr>
        <w:t>竞标文件及竞标人与采购单位之间与竞标有关的来往通知、函件和文件均应使用中文。</w:t>
      </w:r>
    </w:p>
    <w:p>
      <w:pPr>
        <w:pStyle w:val="5"/>
        <w:spacing w:line="360" w:lineRule="auto"/>
        <w:rPr>
          <w:rFonts w:hint="default" w:ascii="仿宋" w:hAnsi="仿宋" w:eastAsia="仿宋" w:cs="仿宋"/>
          <w:szCs w:val="24"/>
        </w:rPr>
      </w:pPr>
      <w:bookmarkStart w:id="105" w:name="_Toc12022"/>
      <w:bookmarkStart w:id="106" w:name="_Toc24635"/>
      <w:r>
        <w:rPr>
          <w:rFonts w:ascii="仿宋" w:hAnsi="仿宋" w:eastAsia="仿宋" w:cs="仿宋"/>
          <w:szCs w:val="24"/>
        </w:rPr>
        <w:fldChar w:fldCharType="begin"/>
      </w:r>
      <w:r>
        <w:rPr>
          <w:rFonts w:ascii="仿宋" w:hAnsi="仿宋" w:eastAsia="仿宋" w:cs="仿宋"/>
          <w:szCs w:val="24"/>
        </w:rPr>
        <w:instrText xml:space="preserve"> TC “</w:instrText>
      </w:r>
      <w:bookmarkStart w:id="107" w:name="_Toc32633384"/>
      <w:bookmarkStart w:id="108" w:name="_Toc118023822"/>
      <w:r>
        <w:rPr>
          <w:rFonts w:ascii="仿宋" w:hAnsi="仿宋" w:eastAsia="仿宋" w:cs="仿宋"/>
          <w:szCs w:val="24"/>
        </w:rPr>
        <w:instrText xml:space="preserve">9、投标文件的组成</w:instrText>
      </w:r>
      <w:bookmarkEnd w:id="107"/>
      <w:bookmarkEnd w:id="108"/>
      <w:r>
        <w:rPr>
          <w:rFonts w:ascii="仿宋" w:hAnsi="仿宋" w:eastAsia="仿宋" w:cs="仿宋"/>
          <w:szCs w:val="24"/>
        </w:rPr>
        <w:instrText xml:space="preserve">” \l 2 \f t </w:instrText>
      </w:r>
      <w:r>
        <w:rPr>
          <w:rFonts w:ascii="仿宋" w:hAnsi="仿宋" w:eastAsia="仿宋" w:cs="仿宋"/>
          <w:szCs w:val="24"/>
        </w:rPr>
        <w:fldChar w:fldCharType="end"/>
      </w:r>
      <w:bookmarkStart w:id="109" w:name="_Toc239659101"/>
      <w:r>
        <w:rPr>
          <w:rFonts w:ascii="仿宋" w:hAnsi="仿宋" w:eastAsia="仿宋" w:cs="仿宋"/>
          <w:szCs w:val="24"/>
        </w:rPr>
        <w:t>9.竞标文件的组成</w:t>
      </w:r>
      <w:bookmarkEnd w:id="105"/>
      <w:bookmarkEnd w:id="106"/>
      <w:bookmarkEnd w:id="109"/>
    </w:p>
    <w:p>
      <w:pPr>
        <w:spacing w:line="360" w:lineRule="auto"/>
        <w:ind w:left="28" w:firstLine="452"/>
        <w:rPr>
          <w:rFonts w:ascii="仿宋" w:hAnsi="仿宋" w:eastAsia="仿宋" w:cs="仿宋"/>
          <w:sz w:val="24"/>
        </w:rPr>
      </w:pPr>
      <w:r>
        <w:rPr>
          <w:rFonts w:hint="eastAsia" w:ascii="仿宋" w:hAnsi="仿宋" w:eastAsia="仿宋" w:cs="仿宋"/>
          <w:sz w:val="24"/>
        </w:rPr>
        <w:t>9.1 竞标文件由竞标人资格审查部分、商务部分、技术部分三部分组成。</w:t>
      </w:r>
    </w:p>
    <w:p>
      <w:pPr>
        <w:spacing w:line="360" w:lineRule="auto"/>
        <w:ind w:left="28" w:firstLine="452"/>
        <w:rPr>
          <w:rFonts w:ascii="仿宋" w:hAnsi="仿宋" w:eastAsia="仿宋" w:cs="仿宋"/>
          <w:sz w:val="24"/>
        </w:rPr>
      </w:pPr>
      <w:r>
        <w:rPr>
          <w:rFonts w:hint="eastAsia" w:ascii="仿宋" w:hAnsi="仿宋" w:eastAsia="仿宋" w:cs="仿宋"/>
          <w:sz w:val="24"/>
        </w:rPr>
        <w:t>9.2 资格审查部分主要包括下列内容：</w:t>
      </w:r>
    </w:p>
    <w:p>
      <w:pPr>
        <w:numPr>
          <w:ilvl w:val="0"/>
          <w:numId w:val="1"/>
        </w:numPr>
        <w:spacing w:line="360" w:lineRule="auto"/>
        <w:ind w:left="0" w:firstLine="567"/>
        <w:jc w:val="left"/>
        <w:rPr>
          <w:rFonts w:ascii="仿宋" w:hAnsi="仿宋" w:eastAsia="仿宋" w:cs="仿宋"/>
          <w:sz w:val="24"/>
        </w:rPr>
      </w:pPr>
      <w:r>
        <w:rPr>
          <w:rFonts w:hint="eastAsia" w:ascii="仿宋" w:hAnsi="仿宋" w:eastAsia="仿宋" w:cs="仿宋"/>
          <w:sz w:val="24"/>
        </w:rPr>
        <w:t>主体资格证明（法人或者其他组织的营业执照或自然人的身份证明复印件、企业资质证书副本和安全生产许可证副本等复印件；</w:t>
      </w:r>
    </w:p>
    <w:p>
      <w:pPr>
        <w:numPr>
          <w:ilvl w:val="0"/>
          <w:numId w:val="1"/>
        </w:numPr>
        <w:spacing w:line="360" w:lineRule="auto"/>
        <w:ind w:left="0" w:firstLine="567"/>
        <w:jc w:val="left"/>
        <w:rPr>
          <w:rFonts w:ascii="仿宋" w:hAnsi="仿宋" w:eastAsia="仿宋" w:cs="仿宋"/>
          <w:sz w:val="24"/>
        </w:rPr>
      </w:pPr>
      <w:r>
        <w:rPr>
          <w:rFonts w:hint="eastAsia" w:ascii="仿宋" w:hAnsi="仿宋" w:eastAsia="仿宋" w:cs="仿宋"/>
          <w:sz w:val="24"/>
        </w:rPr>
        <w:t>保证金的转帐（或电汇）底单（可提供底单原件或网上银行电子回执单）或银行保函（工程担保或工程保证保险）复印件；</w:t>
      </w:r>
    </w:p>
    <w:p>
      <w:pPr>
        <w:pStyle w:val="22"/>
        <w:numPr>
          <w:ilvl w:val="0"/>
          <w:numId w:val="1"/>
        </w:numPr>
        <w:snapToGrid w:val="0"/>
        <w:spacing w:line="360" w:lineRule="auto"/>
        <w:ind w:left="0" w:firstLine="567"/>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建设工程项目管理承诺书；</w:t>
      </w:r>
    </w:p>
    <w:p>
      <w:pPr>
        <w:numPr>
          <w:ilvl w:val="0"/>
          <w:numId w:val="1"/>
        </w:numPr>
        <w:spacing w:line="360" w:lineRule="auto"/>
        <w:ind w:left="0" w:firstLine="567"/>
        <w:jc w:val="left"/>
        <w:rPr>
          <w:rFonts w:ascii="仿宋" w:hAnsi="仿宋" w:eastAsia="仿宋" w:cs="仿宋"/>
          <w:color w:val="000000" w:themeColor="text1"/>
          <w:sz w:val="24"/>
        </w:rPr>
      </w:pPr>
      <w:r>
        <w:rPr>
          <w:rFonts w:hint="eastAsia" w:ascii="仿宋" w:hAnsi="仿宋" w:eastAsia="仿宋" w:cs="仿宋"/>
          <w:color w:val="000000" w:themeColor="text1"/>
          <w:sz w:val="24"/>
        </w:rPr>
        <w:t>项目经理资历表（附项目经理注册建造师执业资格证书和安全生产考核合格证书（B类）的复印件）；</w:t>
      </w:r>
    </w:p>
    <w:p>
      <w:pPr>
        <w:numPr>
          <w:ilvl w:val="0"/>
          <w:numId w:val="1"/>
        </w:numPr>
        <w:spacing w:line="360" w:lineRule="auto"/>
        <w:ind w:left="0" w:firstLine="567"/>
        <w:jc w:val="left"/>
        <w:rPr>
          <w:rFonts w:ascii="仿宋" w:hAnsi="仿宋" w:eastAsia="仿宋" w:cs="仿宋"/>
          <w:sz w:val="24"/>
        </w:rPr>
      </w:pPr>
      <w:r>
        <w:rPr>
          <w:rFonts w:hint="eastAsia" w:ascii="仿宋" w:hAnsi="仿宋" w:eastAsia="仿宋" w:cs="仿宋"/>
          <w:sz w:val="24"/>
        </w:rPr>
        <w:t>项目技术负责人资历表（附职称证书的复印件）；</w:t>
      </w:r>
    </w:p>
    <w:p>
      <w:pPr>
        <w:pStyle w:val="16"/>
        <w:numPr>
          <w:ilvl w:val="0"/>
          <w:numId w:val="1"/>
        </w:numPr>
        <w:spacing w:line="360" w:lineRule="auto"/>
        <w:ind w:left="0" w:firstLine="567"/>
        <w:jc w:val="left"/>
        <w:rPr>
          <w:rFonts w:ascii="仿宋" w:hAnsi="仿宋" w:eastAsia="仿宋" w:cs="仿宋"/>
          <w:sz w:val="24"/>
        </w:rPr>
      </w:pPr>
      <w:r>
        <w:rPr>
          <w:rFonts w:hint="eastAsia" w:ascii="仿宋" w:hAnsi="仿宋" w:eastAsia="仿宋" w:cs="仿宋"/>
          <w:sz w:val="24"/>
        </w:rPr>
        <w:t>安全员的安全生产考核合格证书（C类）的复印件）；</w:t>
      </w:r>
    </w:p>
    <w:p>
      <w:pPr>
        <w:numPr>
          <w:ilvl w:val="0"/>
          <w:numId w:val="1"/>
        </w:numPr>
        <w:spacing w:line="360" w:lineRule="auto"/>
        <w:ind w:left="0" w:firstLine="567"/>
      </w:pPr>
      <w:r>
        <w:rPr>
          <w:rFonts w:hint="eastAsia" w:ascii="仿宋" w:hAnsi="仿宋" w:eastAsia="仿宋" w:cs="仿宋"/>
          <w:sz w:val="24"/>
        </w:rPr>
        <w:t xml:space="preserve">   项目经理、技术负责人和主要管理人员近3个月（ 2021年5月至2021年7月）（从取得营业执照时间起到竞标截止时间为止不足要求月数的只需提供从取得营业执照起的证明材料）在现任职单位依法缴纳社会保险证明材料的复印件；</w:t>
      </w:r>
    </w:p>
    <w:p>
      <w:pPr>
        <w:pStyle w:val="22"/>
        <w:numPr>
          <w:ilvl w:val="0"/>
          <w:numId w:val="1"/>
        </w:numPr>
        <w:snapToGrid w:val="0"/>
        <w:spacing w:line="360" w:lineRule="auto"/>
        <w:ind w:left="0" w:firstLine="567"/>
        <w:jc w:val="left"/>
        <w:rPr>
          <w:rFonts w:ascii="仿宋" w:hAnsi="仿宋" w:eastAsia="仿宋" w:cs="仿宋"/>
          <w:sz w:val="24"/>
          <w:szCs w:val="24"/>
        </w:rPr>
      </w:pPr>
      <w:r>
        <w:rPr>
          <w:rFonts w:hint="eastAsia" w:ascii="仿宋" w:hAnsi="仿宋" w:eastAsia="仿宋" w:cs="仿宋"/>
          <w:sz w:val="24"/>
          <w:szCs w:val="24"/>
        </w:rPr>
        <w:t>法定代表人身份证明原件及委托代理人身份证复印件（法定代表人或自然人完整有效的身份证复印件（第二代身份证必须提供正反面复印件；法定代表人授权委托书和委托代理人完整有效的身份证复印件（委托代理时必须提供。第二代身份证必须提供正反面复印件））；</w:t>
      </w:r>
    </w:p>
    <w:p>
      <w:pPr>
        <w:numPr>
          <w:ilvl w:val="0"/>
          <w:numId w:val="1"/>
        </w:numPr>
        <w:spacing w:line="360" w:lineRule="auto"/>
        <w:ind w:left="0" w:firstLine="567"/>
        <w:jc w:val="left"/>
        <w:rPr>
          <w:rFonts w:ascii="仿宋" w:hAnsi="仿宋" w:eastAsia="仿宋" w:cs="仿宋"/>
          <w:sz w:val="24"/>
        </w:rPr>
      </w:pPr>
      <w:r>
        <w:rPr>
          <w:rFonts w:hint="eastAsia" w:ascii="仿宋" w:hAnsi="仿宋" w:eastAsia="仿宋" w:cs="仿宋"/>
          <w:sz w:val="24"/>
        </w:rPr>
        <w:t>提供2020年度审计报告或财务会计报表或竞标人承诺函（新成立单位按实际提供）；</w:t>
      </w:r>
    </w:p>
    <w:p>
      <w:pPr>
        <w:numPr>
          <w:ilvl w:val="0"/>
          <w:numId w:val="1"/>
        </w:numPr>
        <w:spacing w:line="360" w:lineRule="auto"/>
        <w:ind w:left="0" w:firstLine="567"/>
        <w:jc w:val="left"/>
        <w:rPr>
          <w:rFonts w:ascii="仿宋" w:hAnsi="仿宋" w:eastAsia="仿宋" w:cs="仿宋"/>
          <w:sz w:val="24"/>
        </w:rPr>
      </w:pPr>
      <w:r>
        <w:rPr>
          <w:rFonts w:hint="eastAsia" w:ascii="仿宋" w:hAnsi="仿宋" w:eastAsia="仿宋" w:cs="仿宋"/>
          <w:sz w:val="24"/>
        </w:rPr>
        <w:t>竞标声明；</w:t>
      </w:r>
    </w:p>
    <w:p>
      <w:pPr>
        <w:numPr>
          <w:ilvl w:val="0"/>
          <w:numId w:val="1"/>
        </w:numPr>
        <w:spacing w:line="360" w:lineRule="auto"/>
        <w:ind w:left="0" w:firstLine="567"/>
        <w:jc w:val="left"/>
        <w:rPr>
          <w:rFonts w:ascii="仿宋" w:hAnsi="仿宋" w:eastAsia="仿宋" w:cs="仿宋"/>
          <w:sz w:val="24"/>
        </w:rPr>
      </w:pPr>
      <w:r>
        <w:rPr>
          <w:rFonts w:hint="eastAsia" w:ascii="仿宋" w:hAnsi="仿宋" w:eastAsia="仿宋" w:cs="仿宋"/>
          <w:sz w:val="24"/>
        </w:rPr>
        <w:t>竞标人认为必要提供的声明及文件资料。</w:t>
      </w:r>
    </w:p>
    <w:p>
      <w:pPr>
        <w:spacing w:line="360" w:lineRule="auto"/>
        <w:ind w:firstLine="480" w:firstLineChars="200"/>
        <w:rPr>
          <w:rFonts w:ascii="仿宋" w:hAnsi="仿宋" w:eastAsia="仿宋" w:cs="仿宋"/>
          <w:sz w:val="24"/>
        </w:rPr>
      </w:pPr>
      <w:r>
        <w:rPr>
          <w:rFonts w:hint="eastAsia" w:ascii="仿宋" w:hAnsi="仿宋" w:eastAsia="仿宋" w:cs="仿宋"/>
          <w:sz w:val="24"/>
        </w:rPr>
        <w:t>9.3  商务部分主要包括下列内容：</w:t>
      </w:r>
    </w:p>
    <w:p>
      <w:pPr>
        <w:spacing w:line="360" w:lineRule="auto"/>
        <w:ind w:firstLine="600" w:firstLineChars="250"/>
        <w:rPr>
          <w:rFonts w:ascii="仿宋" w:hAnsi="仿宋" w:eastAsia="仿宋" w:cs="仿宋"/>
          <w:color w:val="0000FF"/>
          <w:sz w:val="24"/>
        </w:rPr>
      </w:pPr>
      <w:r>
        <w:rPr>
          <w:rFonts w:hint="eastAsia" w:ascii="仿宋" w:hAnsi="仿宋" w:eastAsia="仿宋" w:cs="仿宋"/>
          <w:color w:val="0000FF"/>
          <w:sz w:val="24"/>
        </w:rPr>
        <w:t>⑴竞标函及竞标函附录；</w:t>
      </w:r>
    </w:p>
    <w:p>
      <w:pPr>
        <w:spacing w:line="360" w:lineRule="auto"/>
        <w:ind w:firstLine="600" w:firstLineChars="250"/>
        <w:rPr>
          <w:rFonts w:ascii="仿宋" w:hAnsi="仿宋" w:eastAsia="仿宋" w:cs="仿宋"/>
          <w:sz w:val="24"/>
        </w:rPr>
      </w:pPr>
      <w:r>
        <w:rPr>
          <w:rFonts w:hint="eastAsia" w:ascii="仿宋" w:hAnsi="仿宋" w:eastAsia="仿宋" w:cs="仿宋"/>
          <w:sz w:val="24"/>
        </w:rPr>
        <w:t>⑵已标价工程量清单或预算书</w:t>
      </w:r>
    </w:p>
    <w:p>
      <w:pPr>
        <w:spacing w:line="360" w:lineRule="auto"/>
        <w:ind w:firstLine="480" w:firstLineChars="200"/>
        <w:rPr>
          <w:rFonts w:ascii="仿宋" w:hAnsi="仿宋" w:eastAsia="仿宋" w:cs="仿宋"/>
          <w:sz w:val="24"/>
        </w:rPr>
      </w:pPr>
      <w:r>
        <w:rPr>
          <w:rFonts w:hint="eastAsia" w:ascii="仿宋" w:hAnsi="仿宋" w:eastAsia="仿宋" w:cs="仿宋"/>
          <w:sz w:val="24"/>
        </w:rPr>
        <w:t>9.4 技术部分主要包括下列内容：</w:t>
      </w:r>
    </w:p>
    <w:p>
      <w:pPr>
        <w:spacing w:line="360" w:lineRule="auto"/>
        <w:ind w:firstLine="530" w:firstLineChars="221"/>
        <w:rPr>
          <w:rFonts w:ascii="仿宋" w:hAnsi="仿宋" w:eastAsia="仿宋" w:cs="仿宋"/>
          <w:sz w:val="24"/>
        </w:rPr>
      </w:pPr>
      <w:r>
        <w:rPr>
          <w:rFonts w:hint="eastAsia" w:ascii="仿宋" w:hAnsi="仿宋" w:eastAsia="仿宋" w:cs="仿宋"/>
          <w:sz w:val="24"/>
        </w:rPr>
        <w:t>一、施工组织设计</w:t>
      </w:r>
    </w:p>
    <w:p>
      <w:pPr>
        <w:pStyle w:val="169"/>
        <w:tabs>
          <w:tab w:val="left" w:pos="1662"/>
        </w:tabs>
        <w:autoSpaceDE w:val="0"/>
        <w:autoSpaceDN w:val="0"/>
        <w:spacing w:line="360" w:lineRule="auto"/>
        <w:ind w:left="0" w:firstLine="480" w:firstLineChars="200"/>
        <w:jc w:val="left"/>
        <w:rPr>
          <w:rFonts w:ascii="仿宋" w:hAnsi="仿宋" w:eastAsia="仿宋" w:cs="仿宋"/>
          <w:sz w:val="24"/>
        </w:rPr>
      </w:pPr>
      <w:r>
        <w:rPr>
          <w:rFonts w:hint="eastAsia" w:ascii="仿宋" w:hAnsi="仿宋" w:eastAsia="仿宋" w:cs="仿宋"/>
          <w:sz w:val="24"/>
          <w:lang w:val="en-US"/>
        </w:rPr>
        <w:t>1、</w:t>
      </w:r>
      <w:r>
        <w:rPr>
          <w:rFonts w:hint="eastAsia" w:ascii="仿宋" w:hAnsi="仿宋" w:eastAsia="仿宋" w:cs="仿宋"/>
          <w:sz w:val="24"/>
        </w:rPr>
        <w:t>拟投入的主要施工机械设备表；</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2、劳动力计划表；</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3、计划开、竣工日期和施工进度网络图；</w:t>
      </w:r>
    </w:p>
    <w:p>
      <w:pPr>
        <w:autoSpaceDE w:val="0"/>
        <w:autoSpaceDN w:val="0"/>
        <w:spacing w:line="360" w:lineRule="auto"/>
        <w:ind w:firstLine="480" w:firstLineChars="200"/>
        <w:rPr>
          <w:rFonts w:ascii="仿宋" w:hAnsi="仿宋" w:eastAsia="仿宋" w:cs="仿宋"/>
        </w:rPr>
      </w:pPr>
      <w:r>
        <w:rPr>
          <w:rFonts w:hint="eastAsia" w:ascii="仿宋" w:hAnsi="仿宋" w:eastAsia="仿宋" w:cs="仿宋"/>
          <w:sz w:val="24"/>
        </w:rPr>
        <w:t>4、临时用地表。</w:t>
      </w:r>
    </w:p>
    <w:p>
      <w:pPr>
        <w:spacing w:line="360" w:lineRule="auto"/>
        <w:ind w:firstLine="530" w:firstLineChars="221"/>
        <w:rPr>
          <w:rFonts w:ascii="仿宋" w:hAnsi="仿宋" w:eastAsia="仿宋" w:cs="仿宋"/>
          <w:sz w:val="24"/>
        </w:rPr>
      </w:pPr>
      <w:r>
        <w:rPr>
          <w:rFonts w:hint="eastAsia" w:ascii="仿宋" w:hAnsi="仿宋" w:eastAsia="仿宋" w:cs="仿宋"/>
          <w:sz w:val="24"/>
        </w:rPr>
        <w:t>二、项目管理机构：</w:t>
      </w:r>
    </w:p>
    <w:p>
      <w:pPr>
        <w:spacing w:line="360" w:lineRule="auto"/>
        <w:ind w:firstLine="530" w:firstLineChars="221"/>
        <w:rPr>
          <w:rFonts w:ascii="仿宋" w:hAnsi="仿宋" w:eastAsia="仿宋" w:cs="仿宋"/>
          <w:sz w:val="24"/>
        </w:rPr>
      </w:pPr>
      <w:r>
        <w:rPr>
          <w:rFonts w:hint="eastAsia" w:ascii="仿宋" w:hAnsi="仿宋" w:eastAsia="仿宋" w:cs="仿宋"/>
          <w:sz w:val="24"/>
        </w:rPr>
        <w:t>1、项目管理机构配备情况表</w:t>
      </w:r>
    </w:p>
    <w:p>
      <w:pPr>
        <w:spacing w:line="360" w:lineRule="auto"/>
        <w:ind w:firstLine="530" w:firstLineChars="221"/>
        <w:rPr>
          <w:rFonts w:ascii="仿宋" w:hAnsi="仿宋" w:eastAsia="仿宋" w:cs="仿宋"/>
          <w:sz w:val="24"/>
        </w:rPr>
      </w:pPr>
      <w:r>
        <w:rPr>
          <w:rFonts w:hint="eastAsia" w:ascii="仿宋" w:hAnsi="仿宋" w:eastAsia="仿宋" w:cs="仿宋"/>
          <w:sz w:val="24"/>
        </w:rPr>
        <w:t>2、项目经理资历表；</w:t>
      </w:r>
    </w:p>
    <w:p>
      <w:pPr>
        <w:spacing w:line="360" w:lineRule="auto"/>
        <w:ind w:firstLine="530" w:firstLineChars="221"/>
        <w:rPr>
          <w:rFonts w:ascii="仿宋" w:hAnsi="仿宋" w:eastAsia="仿宋" w:cs="仿宋"/>
          <w:sz w:val="24"/>
        </w:rPr>
      </w:pPr>
      <w:r>
        <w:rPr>
          <w:rFonts w:hint="eastAsia" w:ascii="仿宋" w:hAnsi="仿宋" w:eastAsia="仿宋" w:cs="仿宋"/>
          <w:sz w:val="24"/>
        </w:rPr>
        <w:t>3、项目技术负责人资历表。</w:t>
      </w:r>
    </w:p>
    <w:p>
      <w:pPr>
        <w:spacing w:line="360" w:lineRule="auto"/>
        <w:ind w:firstLine="530" w:firstLineChars="221"/>
        <w:rPr>
          <w:rFonts w:ascii="仿宋" w:hAnsi="仿宋" w:eastAsia="仿宋" w:cs="仿宋"/>
          <w:sz w:val="24"/>
        </w:rPr>
      </w:pPr>
      <w:r>
        <w:rPr>
          <w:rFonts w:hint="eastAsia" w:ascii="仿宋" w:hAnsi="仿宋" w:eastAsia="仿宋" w:cs="仿宋"/>
          <w:sz w:val="24"/>
        </w:rPr>
        <w:t>9.5 根据国务院令第724号《保障农民工工资支付条例》、《广西壮族自治区解决企业拖欠工资问题联席会议办公室关于印发在建工程项目保障农民工工资支付工作基础台账资料目录的通知》以及《百色市解决企业拖欠工资问题联系会议关于指导督促在建项目建立无欠薪承诺制的通知》（百薪联函〔2019〕1号）执行，在发出成交通知书之日起7个工作日内足额将农民工工资保障金转入有关部门设立的农民工工资保障金专用账户。一旦其承包的建设工程项目中出现拖欠农民工和工人工资情况的，由有关部门从其农民工工资保障金中先予划支。。</w:t>
      </w:r>
    </w:p>
    <w:p>
      <w:pPr>
        <w:pStyle w:val="5"/>
        <w:spacing w:line="360" w:lineRule="auto"/>
        <w:jc w:val="both"/>
        <w:rPr>
          <w:rFonts w:hint="default" w:ascii="仿宋" w:hAnsi="仿宋" w:eastAsia="仿宋" w:cs="仿宋"/>
          <w:szCs w:val="24"/>
        </w:rPr>
      </w:pPr>
      <w:bookmarkStart w:id="110" w:name="_Toc15624"/>
      <w:bookmarkStart w:id="111" w:name="_Toc27720"/>
      <w:r>
        <w:rPr>
          <w:rFonts w:ascii="仿宋" w:hAnsi="仿宋" w:eastAsia="仿宋" w:cs="仿宋"/>
          <w:szCs w:val="24"/>
        </w:rPr>
        <w:fldChar w:fldCharType="begin"/>
      </w:r>
      <w:r>
        <w:rPr>
          <w:rFonts w:ascii="仿宋" w:hAnsi="仿宋" w:eastAsia="仿宋" w:cs="仿宋"/>
          <w:szCs w:val="24"/>
        </w:rPr>
        <w:instrText xml:space="preserve"> TC “</w:instrText>
      </w:r>
      <w:bookmarkStart w:id="112" w:name="_Toc32633385"/>
      <w:bookmarkStart w:id="113" w:name="_Toc118023823"/>
      <w:r>
        <w:rPr>
          <w:rFonts w:ascii="仿宋" w:hAnsi="仿宋" w:eastAsia="仿宋" w:cs="仿宋"/>
          <w:szCs w:val="24"/>
        </w:rPr>
        <w:instrText xml:space="preserve">10、投标有效期</w:instrText>
      </w:r>
      <w:bookmarkEnd w:id="112"/>
      <w:bookmarkEnd w:id="113"/>
      <w:r>
        <w:rPr>
          <w:rFonts w:ascii="仿宋" w:hAnsi="仿宋" w:eastAsia="仿宋" w:cs="仿宋"/>
          <w:szCs w:val="24"/>
        </w:rPr>
        <w:instrText xml:space="preserve">” \l 2 \f t </w:instrText>
      </w:r>
      <w:r>
        <w:rPr>
          <w:rFonts w:ascii="仿宋" w:hAnsi="仿宋" w:eastAsia="仿宋" w:cs="仿宋"/>
          <w:szCs w:val="24"/>
        </w:rPr>
        <w:fldChar w:fldCharType="end"/>
      </w:r>
      <w:bookmarkStart w:id="114" w:name="_Toc239659102"/>
      <w:r>
        <w:rPr>
          <w:rFonts w:ascii="仿宋" w:hAnsi="仿宋" w:eastAsia="仿宋" w:cs="仿宋"/>
          <w:szCs w:val="24"/>
        </w:rPr>
        <w:t>10.竞标有效期</w:t>
      </w:r>
      <w:bookmarkEnd w:id="110"/>
      <w:bookmarkEnd w:id="111"/>
      <w:bookmarkEnd w:id="114"/>
    </w:p>
    <w:p>
      <w:pPr>
        <w:spacing w:line="360" w:lineRule="auto"/>
        <w:rPr>
          <w:rFonts w:ascii="仿宋" w:hAnsi="仿宋" w:eastAsia="仿宋" w:cs="仿宋"/>
          <w:sz w:val="24"/>
        </w:rPr>
      </w:pPr>
      <w:r>
        <w:rPr>
          <w:rFonts w:hint="eastAsia" w:ascii="仿宋" w:hAnsi="仿宋" w:eastAsia="仿宋" w:cs="仿宋"/>
          <w:sz w:val="24"/>
        </w:rPr>
        <w:t xml:space="preserve">    10.1 竞标文件在本须知第14条规定的竞标截止日期之后的</w:t>
      </w:r>
      <w:r>
        <w:rPr>
          <w:rFonts w:hint="eastAsia" w:ascii="仿宋" w:hAnsi="仿宋" w:eastAsia="仿宋" w:cs="仿宋"/>
          <w:sz w:val="24"/>
          <w:u w:val="single"/>
        </w:rPr>
        <w:t xml:space="preserve"> 60</w:t>
      </w:r>
      <w:r>
        <w:rPr>
          <w:rFonts w:hint="eastAsia" w:ascii="仿宋" w:hAnsi="仿宋" w:eastAsia="仿宋" w:cs="仿宋"/>
          <w:sz w:val="24"/>
        </w:rPr>
        <w:t>天（日历天）内有效。</w:t>
      </w:r>
    </w:p>
    <w:p>
      <w:pPr>
        <w:spacing w:line="360" w:lineRule="auto"/>
        <w:ind w:firstLine="435"/>
        <w:rPr>
          <w:rFonts w:ascii="仿宋" w:hAnsi="仿宋" w:eastAsia="仿宋" w:cs="仿宋"/>
          <w:sz w:val="24"/>
        </w:rPr>
      </w:pPr>
      <w:r>
        <w:rPr>
          <w:rFonts w:hint="eastAsia" w:ascii="仿宋" w:hAnsi="仿宋" w:eastAsia="仿宋" w:cs="仿宋"/>
          <w:sz w:val="24"/>
        </w:rPr>
        <w:t>10.2 在原定竞标有效期满之前，如果出现特殊情况，经政府采购监督管理部门核准，采购单位可以书面形式向竞标人提出延长竞标有效期的要求，竞标人须以书面形式予以答复。竞标人可以拒绝这种要求而不被没收保证金。同意延长竞标有效期的竞标人不允许修改其竞标文件，但需要相应地延长竞标保证金的有效期，在延长期内本须知第11条的规定仍然适用。</w:t>
      </w:r>
    </w:p>
    <w:p>
      <w:pPr>
        <w:pStyle w:val="5"/>
        <w:spacing w:line="360" w:lineRule="auto"/>
        <w:rPr>
          <w:rFonts w:hint="default" w:ascii="仿宋" w:hAnsi="仿宋" w:eastAsia="仿宋" w:cs="仿宋"/>
          <w:szCs w:val="24"/>
        </w:rPr>
      </w:pPr>
      <w:bookmarkStart w:id="115" w:name="_Toc17909"/>
      <w:bookmarkStart w:id="116" w:name="_Toc16430"/>
      <w:r>
        <w:rPr>
          <w:rFonts w:ascii="仿宋" w:hAnsi="仿宋" w:eastAsia="仿宋" w:cs="仿宋"/>
          <w:szCs w:val="24"/>
        </w:rPr>
        <w:fldChar w:fldCharType="begin"/>
      </w:r>
      <w:r>
        <w:rPr>
          <w:rFonts w:ascii="仿宋" w:hAnsi="仿宋" w:eastAsia="仿宋" w:cs="仿宋"/>
          <w:szCs w:val="24"/>
        </w:rPr>
        <w:instrText xml:space="preserve"> TC “</w:instrText>
      </w:r>
      <w:bookmarkStart w:id="117" w:name="_Toc32633386"/>
      <w:bookmarkStart w:id="118" w:name="_Toc118023824"/>
      <w:r>
        <w:rPr>
          <w:rFonts w:ascii="仿宋" w:hAnsi="仿宋" w:eastAsia="仿宋" w:cs="仿宋"/>
          <w:szCs w:val="24"/>
        </w:rPr>
        <w:instrText xml:space="preserve">11、投标保证金</w:instrText>
      </w:r>
      <w:bookmarkEnd w:id="117"/>
      <w:bookmarkEnd w:id="118"/>
      <w:r>
        <w:rPr>
          <w:rFonts w:ascii="仿宋" w:hAnsi="仿宋" w:eastAsia="仿宋" w:cs="仿宋"/>
          <w:szCs w:val="24"/>
        </w:rPr>
        <w:instrText xml:space="preserve">” \l 2 \f t </w:instrText>
      </w:r>
      <w:r>
        <w:rPr>
          <w:rFonts w:ascii="仿宋" w:hAnsi="仿宋" w:eastAsia="仿宋" w:cs="仿宋"/>
          <w:szCs w:val="24"/>
        </w:rPr>
        <w:fldChar w:fldCharType="end"/>
      </w:r>
      <w:bookmarkStart w:id="119" w:name="_Toc239659103"/>
      <w:r>
        <w:rPr>
          <w:rFonts w:ascii="仿宋" w:hAnsi="仿宋" w:eastAsia="仿宋" w:cs="仿宋"/>
          <w:szCs w:val="24"/>
        </w:rPr>
        <w:t>11.竞标保证金</w:t>
      </w:r>
      <w:bookmarkEnd w:id="115"/>
      <w:bookmarkEnd w:id="116"/>
      <w:bookmarkEnd w:id="119"/>
    </w:p>
    <w:p>
      <w:pPr>
        <w:spacing w:line="360" w:lineRule="auto"/>
        <w:rPr>
          <w:rFonts w:ascii="仿宋" w:hAnsi="仿宋" w:eastAsia="仿宋" w:cs="仿宋"/>
          <w:sz w:val="24"/>
        </w:rPr>
      </w:pPr>
      <w:r>
        <w:rPr>
          <w:rFonts w:hint="eastAsia" w:ascii="仿宋" w:hAnsi="仿宋" w:eastAsia="仿宋" w:cs="仿宋"/>
          <w:sz w:val="24"/>
        </w:rPr>
        <w:t xml:space="preserve">    11.1竞标人应提供</w:t>
      </w:r>
      <w:r>
        <w:rPr>
          <w:rFonts w:hint="eastAsia" w:ascii="仿宋" w:hAnsi="仿宋" w:eastAsia="仿宋" w:cs="仿宋"/>
          <w:sz w:val="24"/>
          <w:u w:val="single"/>
        </w:rPr>
        <w:t>竞标须知前附表第11项规定</w:t>
      </w:r>
      <w:r>
        <w:rPr>
          <w:rFonts w:hint="eastAsia" w:ascii="仿宋" w:hAnsi="仿宋" w:eastAsia="仿宋" w:cs="仿宋"/>
          <w:sz w:val="24"/>
        </w:rPr>
        <w:t>的竞标保证金，竞标保证金转账凭证</w:t>
      </w:r>
      <w:r>
        <w:rPr>
          <w:rFonts w:hint="eastAsia" w:ascii="仿宋" w:hAnsi="仿宋" w:eastAsia="仿宋" w:cs="仿宋"/>
          <w:spacing w:val="2"/>
          <w:sz w:val="24"/>
        </w:rPr>
        <w:t>复印件粘贴在竞标文件相应位置且加盖公章。</w:t>
      </w:r>
    </w:p>
    <w:p>
      <w:pPr>
        <w:spacing w:line="360" w:lineRule="auto"/>
        <w:rPr>
          <w:rFonts w:ascii="仿宋" w:hAnsi="仿宋" w:eastAsia="仿宋" w:cs="仿宋"/>
          <w:sz w:val="24"/>
        </w:rPr>
      </w:pPr>
      <w:r>
        <w:rPr>
          <w:rFonts w:hint="eastAsia" w:ascii="仿宋" w:hAnsi="仿宋" w:eastAsia="仿宋" w:cs="仿宋"/>
          <w:sz w:val="24"/>
        </w:rPr>
        <w:t xml:space="preserve">    11.2 竞标人选择交纳竞标保证金的方式为“支票、本票、汇票、保函等非现金形式”。</w:t>
      </w:r>
    </w:p>
    <w:p>
      <w:pPr>
        <w:spacing w:line="360" w:lineRule="auto"/>
        <w:ind w:firstLine="480" w:firstLineChars="200"/>
        <w:rPr>
          <w:rFonts w:ascii="仿宋" w:hAnsi="仿宋" w:eastAsia="仿宋" w:cs="仿宋"/>
          <w:sz w:val="24"/>
        </w:rPr>
      </w:pPr>
      <w:r>
        <w:rPr>
          <w:rFonts w:hint="eastAsia" w:ascii="仿宋" w:hAnsi="仿宋" w:eastAsia="仿宋" w:cs="仿宋"/>
          <w:sz w:val="24"/>
        </w:rPr>
        <w:t>11.3 对未能按要求提交竞标保证金的竞标，采购人将视为不响应采购文件要求而拒绝。</w:t>
      </w:r>
    </w:p>
    <w:p>
      <w:pPr>
        <w:spacing w:line="360" w:lineRule="auto"/>
        <w:ind w:firstLine="480" w:firstLineChars="200"/>
        <w:rPr>
          <w:rFonts w:ascii="仿宋" w:hAnsi="仿宋" w:eastAsia="仿宋" w:cs="仿宋"/>
          <w:sz w:val="24"/>
        </w:rPr>
      </w:pPr>
      <w:r>
        <w:rPr>
          <w:rFonts w:hint="eastAsia" w:ascii="仿宋" w:hAnsi="仿宋" w:eastAsia="仿宋" w:cs="仿宋"/>
          <w:sz w:val="24"/>
        </w:rPr>
        <w:t>11.4 未中标的竞标人的竞标保证金将尽快退还，成交通知书发出后的5日内退还。</w:t>
      </w:r>
    </w:p>
    <w:p>
      <w:pPr>
        <w:spacing w:line="360" w:lineRule="auto"/>
        <w:ind w:firstLine="480" w:firstLineChars="200"/>
        <w:rPr>
          <w:rFonts w:ascii="仿宋" w:hAnsi="仿宋" w:eastAsia="仿宋" w:cs="仿宋"/>
          <w:sz w:val="24"/>
        </w:rPr>
      </w:pPr>
      <w:r>
        <w:rPr>
          <w:rFonts w:hint="eastAsia" w:ascii="仿宋" w:hAnsi="仿宋" w:eastAsia="仿宋" w:cs="仿宋"/>
          <w:sz w:val="24"/>
        </w:rPr>
        <w:t>11.5 如竞标人有下列情况，将被没收竞标保证金：</w:t>
      </w:r>
    </w:p>
    <w:p>
      <w:pPr>
        <w:tabs>
          <w:tab w:val="left" w:pos="458"/>
        </w:tabs>
        <w:spacing w:line="360" w:lineRule="auto"/>
        <w:ind w:firstLine="480" w:firstLineChars="200"/>
        <w:rPr>
          <w:rFonts w:ascii="仿宋" w:hAnsi="仿宋" w:eastAsia="仿宋" w:cs="仿宋"/>
          <w:sz w:val="24"/>
        </w:rPr>
      </w:pPr>
      <w:r>
        <w:rPr>
          <w:rFonts w:hint="eastAsia" w:ascii="仿宋" w:hAnsi="仿宋" w:eastAsia="仿宋" w:cs="仿宋"/>
          <w:sz w:val="24"/>
        </w:rPr>
        <w:t>11.5.1 竞标人在竞标有效期内撤回其竞标文件；</w:t>
      </w:r>
    </w:p>
    <w:p>
      <w:pPr>
        <w:tabs>
          <w:tab w:val="left" w:pos="458"/>
        </w:tabs>
        <w:spacing w:line="360" w:lineRule="auto"/>
        <w:ind w:firstLine="480" w:firstLineChars="200"/>
        <w:rPr>
          <w:rFonts w:ascii="仿宋" w:hAnsi="仿宋" w:eastAsia="仿宋" w:cs="仿宋"/>
          <w:sz w:val="24"/>
        </w:rPr>
      </w:pPr>
      <w:r>
        <w:rPr>
          <w:rFonts w:hint="eastAsia" w:ascii="仿宋" w:hAnsi="仿宋" w:eastAsia="仿宋" w:cs="仿宋"/>
          <w:sz w:val="24"/>
        </w:rPr>
        <w:t>11.5.2 成交单位未能在规定期限内签署合同；</w:t>
      </w:r>
    </w:p>
    <w:p>
      <w:pPr>
        <w:tabs>
          <w:tab w:val="left" w:pos="458"/>
        </w:tabs>
        <w:spacing w:line="360" w:lineRule="auto"/>
        <w:ind w:firstLine="480" w:firstLineChars="200"/>
        <w:rPr>
          <w:rFonts w:ascii="仿宋" w:hAnsi="仿宋" w:eastAsia="仿宋" w:cs="仿宋"/>
          <w:sz w:val="24"/>
        </w:rPr>
      </w:pPr>
      <w:r>
        <w:rPr>
          <w:rFonts w:hint="eastAsia" w:ascii="仿宋" w:hAnsi="仿宋" w:eastAsia="仿宋" w:cs="仿宋"/>
          <w:sz w:val="24"/>
        </w:rPr>
        <w:t>11.5.3 竞标人拒绝按本须知第19条规定修正报价。</w:t>
      </w:r>
    </w:p>
    <w:p>
      <w:pPr>
        <w:pStyle w:val="5"/>
        <w:spacing w:line="360" w:lineRule="auto"/>
        <w:rPr>
          <w:rFonts w:hint="default" w:ascii="仿宋" w:hAnsi="仿宋" w:eastAsia="仿宋" w:cs="仿宋"/>
          <w:szCs w:val="24"/>
        </w:rPr>
      </w:pPr>
      <w:bookmarkStart w:id="120" w:name="_Toc17690"/>
      <w:bookmarkStart w:id="121" w:name="_Toc6816"/>
      <w:r>
        <w:rPr>
          <w:rFonts w:ascii="仿宋" w:hAnsi="仿宋" w:eastAsia="仿宋" w:cs="仿宋"/>
          <w:szCs w:val="24"/>
        </w:rPr>
        <w:fldChar w:fldCharType="begin"/>
      </w:r>
      <w:r>
        <w:rPr>
          <w:rFonts w:ascii="仿宋" w:hAnsi="仿宋" w:eastAsia="仿宋" w:cs="仿宋"/>
          <w:szCs w:val="24"/>
        </w:rPr>
        <w:instrText xml:space="preserve"> TC “</w:instrText>
      </w:r>
      <w:bookmarkStart w:id="122" w:name="_Toc118023825"/>
      <w:bookmarkStart w:id="123" w:name="_Toc32633387"/>
      <w:r>
        <w:rPr>
          <w:rFonts w:ascii="仿宋" w:hAnsi="仿宋" w:eastAsia="仿宋" w:cs="仿宋"/>
          <w:szCs w:val="24"/>
        </w:rPr>
        <w:instrText xml:space="preserve">12、投标预备会</w:instrText>
      </w:r>
      <w:bookmarkEnd w:id="122"/>
      <w:bookmarkEnd w:id="123"/>
      <w:r>
        <w:rPr>
          <w:rFonts w:ascii="仿宋" w:hAnsi="仿宋" w:eastAsia="仿宋" w:cs="仿宋"/>
          <w:szCs w:val="24"/>
        </w:rPr>
        <w:instrText xml:space="preserve">” \l 2 \f t </w:instrText>
      </w:r>
      <w:r>
        <w:rPr>
          <w:rFonts w:ascii="仿宋" w:hAnsi="仿宋" w:eastAsia="仿宋" w:cs="仿宋"/>
          <w:szCs w:val="24"/>
        </w:rPr>
        <w:fldChar w:fldCharType="end"/>
      </w:r>
      <w:bookmarkStart w:id="124" w:name="_Toc239659104"/>
      <w:r>
        <w:rPr>
          <w:rFonts w:ascii="仿宋" w:hAnsi="仿宋" w:eastAsia="仿宋" w:cs="仿宋"/>
          <w:szCs w:val="24"/>
        </w:rPr>
        <w:t>12.竞标预备</w:t>
      </w:r>
      <w:bookmarkEnd w:id="120"/>
      <w:bookmarkEnd w:id="121"/>
      <w:bookmarkEnd w:id="124"/>
    </w:p>
    <w:p>
      <w:pPr>
        <w:spacing w:line="360" w:lineRule="auto"/>
        <w:rPr>
          <w:rFonts w:ascii="仿宋" w:hAnsi="仿宋" w:eastAsia="仿宋" w:cs="仿宋"/>
          <w:sz w:val="24"/>
        </w:rPr>
      </w:pPr>
      <w:r>
        <w:rPr>
          <w:rFonts w:hint="eastAsia" w:ascii="仿宋" w:hAnsi="仿宋" w:eastAsia="仿宋" w:cs="仿宋"/>
          <w:sz w:val="24"/>
        </w:rPr>
        <w:t xml:space="preserve">    12.1 勘察现场</w:t>
      </w:r>
    </w:p>
    <w:p>
      <w:pPr>
        <w:spacing w:line="360" w:lineRule="auto"/>
        <w:rPr>
          <w:rFonts w:ascii="仿宋" w:hAnsi="仿宋" w:eastAsia="仿宋" w:cs="仿宋"/>
          <w:sz w:val="24"/>
        </w:rPr>
      </w:pPr>
      <w:r>
        <w:rPr>
          <w:rFonts w:hint="eastAsia" w:ascii="仿宋" w:hAnsi="仿宋" w:eastAsia="仿宋" w:cs="仿宋"/>
          <w:sz w:val="24"/>
        </w:rPr>
        <w:t xml:space="preserve">    12.1.1 竞标人可自行对工程施工现场和周围环境进行勘察，以获取编制竞标文件和签署合同所需的资料。勘察现场所发生的费用由竞标人自己承担。</w:t>
      </w:r>
    </w:p>
    <w:p>
      <w:pPr>
        <w:spacing w:line="360" w:lineRule="auto"/>
        <w:ind w:firstLine="480"/>
        <w:rPr>
          <w:rFonts w:ascii="仿宋" w:hAnsi="仿宋" w:eastAsia="仿宋" w:cs="仿宋"/>
          <w:sz w:val="24"/>
        </w:rPr>
      </w:pPr>
      <w:r>
        <w:rPr>
          <w:rFonts w:hint="eastAsia" w:ascii="仿宋" w:hAnsi="仿宋" w:eastAsia="仿宋" w:cs="仿宋"/>
          <w:sz w:val="24"/>
        </w:rPr>
        <w:t>12.1.2 采购单位向竞标人提供的有关施工现场的资料均是真实可靠。</w:t>
      </w:r>
    </w:p>
    <w:p>
      <w:pPr>
        <w:spacing w:line="360" w:lineRule="auto"/>
        <w:ind w:firstLine="480"/>
        <w:rPr>
          <w:rFonts w:ascii="仿宋" w:hAnsi="仿宋" w:eastAsia="仿宋" w:cs="仿宋"/>
          <w:sz w:val="24"/>
        </w:rPr>
      </w:pPr>
      <w:r>
        <w:rPr>
          <w:rFonts w:hint="eastAsia" w:ascii="仿宋" w:hAnsi="仿宋" w:eastAsia="仿宋" w:cs="仿宋"/>
          <w:sz w:val="24"/>
        </w:rPr>
        <w:t>12.2 竞标答疑</w:t>
      </w:r>
    </w:p>
    <w:p>
      <w:pPr>
        <w:spacing w:line="360" w:lineRule="auto"/>
        <w:ind w:firstLine="480"/>
        <w:rPr>
          <w:rFonts w:ascii="仿宋" w:hAnsi="仿宋" w:eastAsia="仿宋" w:cs="仿宋"/>
          <w:sz w:val="24"/>
        </w:rPr>
      </w:pPr>
      <w:r>
        <w:rPr>
          <w:rFonts w:hint="eastAsia" w:ascii="仿宋" w:hAnsi="仿宋" w:eastAsia="仿宋" w:cs="仿宋"/>
          <w:sz w:val="24"/>
        </w:rPr>
        <w:t>12.2.1 竞标人提出的与竞标有关的任何问题须在竞标截止日期前</w:t>
      </w:r>
      <w:r>
        <w:rPr>
          <w:rFonts w:hint="eastAsia" w:ascii="仿宋" w:hAnsi="仿宋" w:eastAsia="仿宋" w:cs="仿宋"/>
          <w:sz w:val="24"/>
          <w:u w:val="single"/>
        </w:rPr>
        <w:t>3个工作日内</w:t>
      </w:r>
      <w:r>
        <w:rPr>
          <w:rFonts w:hint="eastAsia" w:ascii="仿宋" w:hAnsi="仿宋" w:eastAsia="仿宋" w:cs="仿宋"/>
          <w:sz w:val="24"/>
        </w:rPr>
        <w:t>以书面形式送达采购单位或采购代理机构。如果竞标人在规定的时间内提出的问题在采购补遗文件中未得到书面解答的，应立即以书面形式报告政府采购监督管理部门，否则将视为提出的问题不再需要答复。</w:t>
      </w:r>
    </w:p>
    <w:p>
      <w:pPr>
        <w:spacing w:line="360" w:lineRule="auto"/>
        <w:ind w:firstLine="435"/>
        <w:rPr>
          <w:rFonts w:ascii="仿宋" w:hAnsi="仿宋" w:eastAsia="仿宋" w:cs="仿宋"/>
          <w:sz w:val="24"/>
        </w:rPr>
      </w:pPr>
      <w:r>
        <w:rPr>
          <w:rFonts w:hint="eastAsia" w:ascii="仿宋" w:hAnsi="仿宋" w:eastAsia="仿宋" w:cs="仿宋"/>
          <w:sz w:val="24"/>
        </w:rPr>
        <w:t>12.2.2 采购补遗文件包括所有问题和答复，补遗文件将迅速提供给所有获得采购文件的竞标人。由于竞标人书面提出而产生的对本须知4.1款中所列采购文件的修改，由采购单位按照本须知第6条的规定，以补充通知的方式发出。</w:t>
      </w:r>
    </w:p>
    <w:p>
      <w:pPr>
        <w:pStyle w:val="5"/>
        <w:spacing w:line="360" w:lineRule="auto"/>
        <w:rPr>
          <w:rFonts w:hint="default" w:ascii="仿宋" w:hAnsi="仿宋" w:eastAsia="仿宋" w:cs="仿宋"/>
          <w:b/>
          <w:szCs w:val="24"/>
        </w:rPr>
      </w:pPr>
      <w:bookmarkStart w:id="125" w:name="_Toc9720"/>
      <w:bookmarkStart w:id="126" w:name="_Toc2027"/>
      <w:r>
        <w:rPr>
          <w:rFonts w:ascii="仿宋" w:hAnsi="仿宋" w:eastAsia="仿宋" w:cs="仿宋"/>
          <w:szCs w:val="24"/>
        </w:rPr>
        <w:fldChar w:fldCharType="begin"/>
      </w:r>
      <w:r>
        <w:rPr>
          <w:rFonts w:ascii="仿宋" w:hAnsi="仿宋" w:eastAsia="仿宋" w:cs="仿宋"/>
          <w:szCs w:val="24"/>
        </w:rPr>
        <w:instrText xml:space="preserve"> TC “</w:instrText>
      </w:r>
      <w:bookmarkStart w:id="127" w:name="_Toc118023826"/>
      <w:bookmarkStart w:id="128" w:name="_Toc32633388"/>
      <w:r>
        <w:rPr>
          <w:rFonts w:ascii="仿宋" w:hAnsi="仿宋" w:eastAsia="仿宋" w:cs="仿宋"/>
          <w:szCs w:val="24"/>
        </w:rPr>
        <w:instrText xml:space="preserve">13、投标文件的份数和签署</w:instrText>
      </w:r>
      <w:bookmarkEnd w:id="127"/>
      <w:bookmarkEnd w:id="128"/>
      <w:r>
        <w:rPr>
          <w:rFonts w:ascii="仿宋" w:hAnsi="仿宋" w:eastAsia="仿宋" w:cs="仿宋"/>
          <w:szCs w:val="24"/>
        </w:rPr>
        <w:instrText xml:space="preserve">” \l 2 \f t </w:instrText>
      </w:r>
      <w:r>
        <w:rPr>
          <w:rFonts w:ascii="仿宋" w:hAnsi="仿宋" w:eastAsia="仿宋" w:cs="仿宋"/>
          <w:szCs w:val="24"/>
        </w:rPr>
        <w:fldChar w:fldCharType="end"/>
      </w:r>
      <w:bookmarkStart w:id="129" w:name="_Toc239659105"/>
      <w:r>
        <w:rPr>
          <w:rFonts w:ascii="仿宋" w:hAnsi="仿宋" w:eastAsia="仿宋" w:cs="仿宋"/>
          <w:szCs w:val="24"/>
        </w:rPr>
        <w:t>13</w:t>
      </w:r>
      <w:r>
        <w:rPr>
          <w:rFonts w:ascii="仿宋" w:hAnsi="仿宋" w:eastAsia="仿宋" w:cs="仿宋"/>
          <w:b/>
          <w:szCs w:val="24"/>
        </w:rPr>
        <w:t>.竞标文件的份数和签署</w:t>
      </w:r>
      <w:bookmarkEnd w:id="125"/>
      <w:bookmarkEnd w:id="126"/>
      <w:bookmarkEnd w:id="129"/>
    </w:p>
    <w:p>
      <w:pPr>
        <w:spacing w:line="360" w:lineRule="auto"/>
        <w:ind w:firstLine="523" w:firstLineChars="218"/>
        <w:rPr>
          <w:rFonts w:ascii="仿宋" w:hAnsi="仿宋" w:eastAsia="仿宋" w:cs="仿宋"/>
          <w:sz w:val="24"/>
        </w:rPr>
      </w:pPr>
      <w:r>
        <w:rPr>
          <w:rFonts w:hint="eastAsia" w:ascii="仿宋" w:hAnsi="仿宋" w:eastAsia="仿宋" w:cs="仿宋"/>
          <w:sz w:val="24"/>
        </w:rPr>
        <w:t>13.1 竞标人按本须知“前附表第13项”的规定，编制所需竞标文件“正本”和竞标文件“副本”份数，并明确标明“正本”和“副本”。</w:t>
      </w:r>
    </w:p>
    <w:p>
      <w:pPr>
        <w:spacing w:line="360" w:lineRule="auto"/>
        <w:ind w:firstLine="523" w:firstLineChars="218"/>
        <w:rPr>
          <w:rFonts w:ascii="仿宋" w:hAnsi="仿宋" w:eastAsia="仿宋" w:cs="仿宋"/>
          <w:sz w:val="24"/>
        </w:rPr>
      </w:pPr>
      <w:r>
        <w:rPr>
          <w:rFonts w:hint="eastAsia" w:ascii="仿宋" w:hAnsi="仿宋" w:eastAsia="仿宋" w:cs="仿宋"/>
          <w:sz w:val="24"/>
        </w:rPr>
        <w:t>13.2 竞标文件正本与副本均应使用不能擦去的墨水书写或打印，竞标文件副本也可使用正本的复印件，竞标文件正本与副本均由竞标人在相关位置加盖单位章，法定代表人或其委托代理人签字署名。</w:t>
      </w:r>
    </w:p>
    <w:p>
      <w:pPr>
        <w:spacing w:line="360" w:lineRule="auto"/>
        <w:ind w:firstLine="523" w:firstLineChars="218"/>
        <w:rPr>
          <w:rFonts w:ascii="仿宋" w:hAnsi="仿宋" w:eastAsia="仿宋" w:cs="仿宋"/>
          <w:sz w:val="24"/>
        </w:rPr>
      </w:pPr>
      <w:r>
        <w:rPr>
          <w:rFonts w:hint="eastAsia" w:ascii="仿宋" w:hAnsi="仿宋" w:eastAsia="仿宋" w:cs="仿宋"/>
          <w:sz w:val="24"/>
        </w:rPr>
        <w:t>13.3 全套竞标文件应无涂改和行间插字，除非这些删改是根据采购单位指示进行的或者是竞标人造成的必须修改的错误。但修改处应由竞标文件签字人签字证明并加盖单位章，否则修改无效。</w:t>
      </w:r>
    </w:p>
    <w:p>
      <w:pPr>
        <w:pStyle w:val="5"/>
        <w:spacing w:line="360" w:lineRule="auto"/>
        <w:rPr>
          <w:rFonts w:hint="default" w:ascii="仿宋" w:hAnsi="仿宋" w:eastAsia="仿宋" w:cs="仿宋"/>
          <w:szCs w:val="24"/>
        </w:rPr>
      </w:pPr>
      <w:bookmarkStart w:id="130" w:name="_Toc4199"/>
      <w:bookmarkStart w:id="131" w:name="_Toc8404"/>
      <w:r>
        <w:rPr>
          <w:rFonts w:ascii="仿宋" w:hAnsi="仿宋" w:eastAsia="仿宋" w:cs="仿宋"/>
          <w:szCs w:val="24"/>
        </w:rPr>
        <w:fldChar w:fldCharType="begin"/>
      </w:r>
      <w:r>
        <w:rPr>
          <w:rFonts w:ascii="仿宋" w:hAnsi="仿宋" w:eastAsia="仿宋" w:cs="仿宋"/>
          <w:szCs w:val="24"/>
        </w:rPr>
        <w:instrText xml:space="preserve"> TC “</w:instrText>
      </w:r>
      <w:bookmarkStart w:id="132" w:name="_Toc32633390"/>
      <w:bookmarkStart w:id="133" w:name="_Toc118023827"/>
      <w:r>
        <w:rPr>
          <w:rFonts w:ascii="仿宋" w:hAnsi="仿宋" w:eastAsia="仿宋" w:cs="仿宋"/>
          <w:szCs w:val="24"/>
        </w:rPr>
        <w:instrText xml:space="preserve">14、投标截止期</w:instrText>
      </w:r>
      <w:bookmarkEnd w:id="132"/>
      <w:bookmarkEnd w:id="133"/>
      <w:r>
        <w:rPr>
          <w:rFonts w:ascii="仿宋" w:hAnsi="仿宋" w:eastAsia="仿宋" w:cs="仿宋"/>
          <w:szCs w:val="24"/>
        </w:rPr>
        <w:instrText xml:space="preserve">” \l 2 \f t </w:instrText>
      </w:r>
      <w:r>
        <w:rPr>
          <w:rFonts w:ascii="仿宋" w:hAnsi="仿宋" w:eastAsia="仿宋" w:cs="仿宋"/>
          <w:szCs w:val="24"/>
        </w:rPr>
        <w:fldChar w:fldCharType="end"/>
      </w:r>
      <w:bookmarkStart w:id="134" w:name="_Toc239659106"/>
      <w:r>
        <w:rPr>
          <w:rFonts w:ascii="仿宋" w:hAnsi="仿宋" w:eastAsia="仿宋" w:cs="仿宋"/>
          <w:szCs w:val="24"/>
        </w:rPr>
        <w:t>14.竞标文件提交截止时间</w:t>
      </w:r>
      <w:bookmarkEnd w:id="130"/>
      <w:bookmarkEnd w:id="131"/>
      <w:bookmarkEnd w:id="134"/>
    </w:p>
    <w:p>
      <w:pPr>
        <w:spacing w:line="360" w:lineRule="auto"/>
        <w:rPr>
          <w:rFonts w:ascii="仿宋" w:hAnsi="仿宋" w:eastAsia="仿宋" w:cs="仿宋"/>
          <w:sz w:val="24"/>
        </w:rPr>
      </w:pPr>
      <w:r>
        <w:rPr>
          <w:rFonts w:hint="eastAsia" w:ascii="仿宋" w:hAnsi="仿宋" w:eastAsia="仿宋" w:cs="仿宋"/>
          <w:sz w:val="24"/>
        </w:rPr>
        <w:t xml:space="preserve">    14.1 竞标文件提交截止时间：按本须知“前附表第14项”的规定。</w:t>
      </w:r>
    </w:p>
    <w:p>
      <w:pPr>
        <w:spacing w:line="360" w:lineRule="auto"/>
        <w:ind w:firstLine="435"/>
        <w:rPr>
          <w:rFonts w:ascii="仿宋" w:hAnsi="仿宋" w:eastAsia="仿宋" w:cs="仿宋"/>
          <w:sz w:val="24"/>
        </w:rPr>
      </w:pPr>
      <w:r>
        <w:rPr>
          <w:rFonts w:hint="eastAsia" w:ascii="仿宋" w:hAnsi="仿宋" w:eastAsia="仿宋" w:cs="仿宋"/>
          <w:sz w:val="24"/>
        </w:rPr>
        <w:t>14.2 采购单位可按本须知第6条规定以补充通知的方式，酌情延长提交竞标文件的截止时间。在上述情况下，采购单位与竞标人的全部权力、责任和义务，将适用于延长后新的竞标文件提交截止时间。</w:t>
      </w:r>
    </w:p>
    <w:p>
      <w:pPr>
        <w:pStyle w:val="5"/>
        <w:spacing w:line="360" w:lineRule="auto"/>
        <w:rPr>
          <w:rFonts w:hint="default" w:ascii="仿宋" w:hAnsi="仿宋" w:eastAsia="仿宋" w:cs="仿宋"/>
          <w:b/>
          <w:szCs w:val="24"/>
        </w:rPr>
      </w:pPr>
      <w:bookmarkStart w:id="135" w:name="_Toc28358"/>
      <w:bookmarkStart w:id="136" w:name="_Toc29463"/>
      <w:r>
        <w:rPr>
          <w:rFonts w:ascii="仿宋" w:hAnsi="仿宋" w:eastAsia="仿宋" w:cs="仿宋"/>
          <w:szCs w:val="24"/>
        </w:rPr>
        <w:fldChar w:fldCharType="begin"/>
      </w:r>
      <w:r>
        <w:rPr>
          <w:rFonts w:ascii="仿宋" w:hAnsi="仿宋" w:eastAsia="仿宋" w:cs="仿宋"/>
          <w:b/>
          <w:szCs w:val="24"/>
        </w:rPr>
        <w:instrText xml:space="preserve"> TC “</w:instrText>
      </w:r>
      <w:bookmarkStart w:id="137" w:name="_Toc32633391"/>
      <w:bookmarkStart w:id="138" w:name="_Toc118023828"/>
      <w:r>
        <w:rPr>
          <w:rFonts w:ascii="仿宋" w:hAnsi="仿宋" w:eastAsia="仿宋" w:cs="仿宋"/>
          <w:b/>
          <w:szCs w:val="24"/>
        </w:rPr>
        <w:instrText xml:space="preserve">15、投标文件的密封、标志与递交</w:instrText>
      </w:r>
      <w:bookmarkEnd w:id="137"/>
      <w:bookmarkEnd w:id="138"/>
      <w:r>
        <w:rPr>
          <w:rFonts w:ascii="仿宋" w:hAnsi="仿宋" w:eastAsia="仿宋" w:cs="仿宋"/>
          <w:b/>
          <w:szCs w:val="24"/>
        </w:rPr>
        <w:instrText xml:space="preserve">” \l 2 \f t </w:instrText>
      </w:r>
      <w:r>
        <w:rPr>
          <w:rFonts w:ascii="仿宋" w:hAnsi="仿宋" w:eastAsia="仿宋" w:cs="仿宋"/>
          <w:b/>
          <w:szCs w:val="24"/>
        </w:rPr>
        <w:fldChar w:fldCharType="end"/>
      </w:r>
      <w:bookmarkStart w:id="139" w:name="_Toc239659107"/>
      <w:r>
        <w:rPr>
          <w:rFonts w:ascii="仿宋" w:hAnsi="仿宋" w:eastAsia="仿宋" w:cs="仿宋"/>
          <w:b/>
          <w:szCs w:val="24"/>
        </w:rPr>
        <w:t>15.竞标文件的装订、密封、标志与提交</w:t>
      </w:r>
      <w:bookmarkEnd w:id="135"/>
      <w:bookmarkEnd w:id="136"/>
      <w:bookmarkEnd w:id="139"/>
    </w:p>
    <w:p>
      <w:pPr>
        <w:widowControl/>
        <w:autoSpaceDE w:val="0"/>
        <w:autoSpaceDN w:val="0"/>
        <w:adjustRightInd w:val="0"/>
        <w:snapToGrid w:val="0"/>
        <w:spacing w:line="360" w:lineRule="auto"/>
        <w:ind w:firstLine="490" w:firstLineChars="200"/>
        <w:textAlignment w:val="baseline"/>
        <w:rPr>
          <w:rFonts w:ascii="仿宋" w:hAnsi="仿宋" w:eastAsia="仿宋" w:cs="仿宋"/>
          <w:b/>
          <w:bCs/>
          <w:sz w:val="24"/>
        </w:rPr>
      </w:pPr>
      <w:r>
        <w:rPr>
          <w:rFonts w:hint="eastAsia" w:ascii="仿宋" w:hAnsi="仿宋" w:eastAsia="仿宋" w:cs="仿宋"/>
          <w:b/>
          <w:bCs/>
          <w:spacing w:val="2"/>
          <w:sz w:val="24"/>
        </w:rPr>
        <w:t>15.1</w:t>
      </w:r>
      <w:r>
        <w:rPr>
          <w:rFonts w:hint="eastAsia" w:ascii="仿宋" w:hAnsi="仿宋" w:eastAsia="仿宋" w:cs="仿宋"/>
          <w:b/>
          <w:bCs/>
          <w:sz w:val="24"/>
        </w:rPr>
        <w:t>竞标文件装订要求：资格审查部分、商务部分、技术部分装订成一册并密封在竞标文件密封袋中，竞标文件电子版单独密封。所有竞标文件的外层包装封口处须盖密封章或竞标人公章。</w:t>
      </w:r>
    </w:p>
    <w:p>
      <w:pPr>
        <w:widowControl/>
        <w:autoSpaceDE w:val="0"/>
        <w:autoSpaceDN w:val="0"/>
        <w:adjustRightInd w:val="0"/>
        <w:snapToGrid w:val="0"/>
        <w:spacing w:line="360" w:lineRule="auto"/>
        <w:ind w:firstLine="480" w:firstLineChars="200"/>
        <w:textAlignment w:val="baseline"/>
        <w:rPr>
          <w:rFonts w:ascii="仿宋" w:hAnsi="仿宋" w:eastAsia="仿宋" w:cs="仿宋"/>
          <w:sz w:val="24"/>
        </w:rPr>
      </w:pPr>
      <w:r>
        <w:rPr>
          <w:rFonts w:hint="eastAsia" w:ascii="仿宋" w:hAnsi="仿宋" w:eastAsia="仿宋" w:cs="仿宋"/>
          <w:sz w:val="24"/>
        </w:rPr>
        <w:t>15.2在内层和外层竞标文件密封袋上均应写明：</w:t>
      </w:r>
    </w:p>
    <w:p>
      <w:pPr>
        <w:widowControl/>
        <w:adjustRightInd w:val="0"/>
        <w:snapToGrid w:val="0"/>
        <w:spacing w:line="360" w:lineRule="auto"/>
        <w:ind w:firstLine="475"/>
        <w:rPr>
          <w:rFonts w:ascii="仿宋" w:hAnsi="仿宋" w:eastAsia="仿宋" w:cs="仿宋"/>
          <w:spacing w:val="2"/>
          <w:sz w:val="24"/>
          <w:u w:val="single"/>
        </w:rPr>
      </w:pPr>
      <w:r>
        <w:rPr>
          <w:rFonts w:hint="eastAsia" w:ascii="仿宋" w:hAnsi="仿宋" w:eastAsia="仿宋" w:cs="仿宋"/>
          <w:spacing w:val="2"/>
          <w:sz w:val="24"/>
        </w:rPr>
        <w:t>项目名称：</w:t>
      </w:r>
    </w:p>
    <w:p>
      <w:pPr>
        <w:widowControl/>
        <w:adjustRightInd w:val="0"/>
        <w:snapToGrid w:val="0"/>
        <w:spacing w:line="360" w:lineRule="auto"/>
        <w:ind w:firstLine="475"/>
        <w:rPr>
          <w:rFonts w:ascii="仿宋" w:hAnsi="仿宋" w:eastAsia="仿宋" w:cs="仿宋"/>
          <w:spacing w:val="2"/>
          <w:sz w:val="24"/>
          <w:u w:val="single"/>
        </w:rPr>
      </w:pPr>
      <w:r>
        <w:rPr>
          <w:rFonts w:hint="eastAsia" w:ascii="仿宋" w:hAnsi="仿宋" w:eastAsia="仿宋" w:cs="仿宋"/>
          <w:spacing w:val="2"/>
          <w:sz w:val="24"/>
        </w:rPr>
        <w:t>项目编号：</w:t>
      </w:r>
    </w:p>
    <w:p>
      <w:pPr>
        <w:widowControl/>
        <w:adjustRightInd w:val="0"/>
        <w:snapToGrid w:val="0"/>
        <w:spacing w:line="360" w:lineRule="auto"/>
        <w:ind w:firstLine="475"/>
        <w:rPr>
          <w:rFonts w:ascii="仿宋" w:hAnsi="仿宋" w:eastAsia="仿宋" w:cs="仿宋"/>
          <w:spacing w:val="2"/>
          <w:sz w:val="24"/>
          <w:u w:val="single"/>
        </w:rPr>
      </w:pPr>
      <w:r>
        <w:rPr>
          <w:rFonts w:hint="eastAsia" w:ascii="仿宋" w:hAnsi="仿宋" w:eastAsia="仿宋" w:cs="仿宋"/>
          <w:spacing w:val="2"/>
          <w:sz w:val="24"/>
        </w:rPr>
        <w:t>采购代理机构名称：</w:t>
      </w:r>
    </w:p>
    <w:p>
      <w:pPr>
        <w:widowControl/>
        <w:adjustRightInd w:val="0"/>
        <w:snapToGrid w:val="0"/>
        <w:spacing w:line="360" w:lineRule="auto"/>
        <w:ind w:firstLine="475"/>
        <w:rPr>
          <w:rFonts w:ascii="仿宋" w:hAnsi="仿宋" w:eastAsia="仿宋" w:cs="仿宋"/>
          <w:spacing w:val="2"/>
          <w:sz w:val="24"/>
        </w:rPr>
      </w:pPr>
      <w:r>
        <w:rPr>
          <w:rFonts w:hint="eastAsia" w:ascii="仿宋" w:hAnsi="仿宋" w:eastAsia="仿宋" w:cs="仿宋"/>
          <w:spacing w:val="2"/>
          <w:sz w:val="24"/>
        </w:rPr>
        <w:t>注：在开标时间以前不得开封。</w:t>
      </w:r>
    </w:p>
    <w:p>
      <w:pPr>
        <w:widowControl/>
        <w:adjustRightInd w:val="0"/>
        <w:snapToGrid w:val="0"/>
        <w:spacing w:line="360" w:lineRule="auto"/>
        <w:ind w:firstLine="475"/>
        <w:rPr>
          <w:rFonts w:ascii="仿宋" w:hAnsi="仿宋" w:eastAsia="仿宋" w:cs="仿宋"/>
          <w:spacing w:val="2"/>
          <w:sz w:val="24"/>
        </w:rPr>
      </w:pPr>
      <w:r>
        <w:rPr>
          <w:rFonts w:hint="eastAsia" w:ascii="仿宋" w:hAnsi="仿宋" w:eastAsia="仿宋" w:cs="仿宋"/>
          <w:spacing w:val="2"/>
          <w:sz w:val="24"/>
        </w:rPr>
        <w:t>15.3 未按本章第15.1条或15.2条要求密封和加写标记，将不予接收。</w:t>
      </w:r>
    </w:p>
    <w:p>
      <w:pPr>
        <w:spacing w:line="360" w:lineRule="auto"/>
        <w:ind w:firstLine="480"/>
        <w:rPr>
          <w:rFonts w:ascii="仿宋" w:hAnsi="仿宋" w:eastAsia="仿宋" w:cs="仿宋"/>
          <w:sz w:val="24"/>
        </w:rPr>
      </w:pPr>
      <w:r>
        <w:rPr>
          <w:rFonts w:hint="eastAsia" w:ascii="仿宋" w:hAnsi="仿宋" w:eastAsia="仿宋" w:cs="仿宋"/>
          <w:sz w:val="24"/>
        </w:rPr>
        <w:t>15.4 在本须知第14条规定的竞标截止时间以后递交的竞标文件，将作无效竞标处理并退回给竞标人。</w:t>
      </w:r>
    </w:p>
    <w:p>
      <w:pPr>
        <w:pStyle w:val="5"/>
        <w:spacing w:line="360" w:lineRule="auto"/>
        <w:rPr>
          <w:rFonts w:hint="default" w:ascii="仿宋" w:hAnsi="仿宋" w:eastAsia="仿宋" w:cs="仿宋"/>
          <w:szCs w:val="24"/>
        </w:rPr>
      </w:pPr>
      <w:bookmarkStart w:id="140" w:name="_Toc18894"/>
      <w:bookmarkStart w:id="141" w:name="_Toc18896"/>
      <w:r>
        <w:rPr>
          <w:rFonts w:ascii="仿宋" w:hAnsi="仿宋" w:eastAsia="仿宋" w:cs="仿宋"/>
          <w:szCs w:val="24"/>
        </w:rPr>
        <w:fldChar w:fldCharType="begin"/>
      </w:r>
      <w:r>
        <w:rPr>
          <w:rFonts w:ascii="仿宋" w:hAnsi="仿宋" w:eastAsia="仿宋" w:cs="仿宋"/>
          <w:szCs w:val="24"/>
        </w:rPr>
        <w:instrText xml:space="preserve"> TC “</w:instrText>
      </w:r>
      <w:bookmarkStart w:id="142" w:name="_Toc118023829"/>
      <w:bookmarkStart w:id="143" w:name="_Toc32633392"/>
      <w:r>
        <w:rPr>
          <w:rFonts w:ascii="仿宋" w:hAnsi="仿宋" w:eastAsia="仿宋" w:cs="仿宋"/>
          <w:szCs w:val="24"/>
        </w:rPr>
        <w:instrText xml:space="preserve">16、投标文件的修改与撤回</w:instrText>
      </w:r>
      <w:bookmarkEnd w:id="142"/>
      <w:bookmarkEnd w:id="143"/>
      <w:r>
        <w:rPr>
          <w:rFonts w:ascii="仿宋" w:hAnsi="仿宋" w:eastAsia="仿宋" w:cs="仿宋"/>
          <w:szCs w:val="24"/>
        </w:rPr>
        <w:instrText xml:space="preserve">” \l 2 \f t </w:instrText>
      </w:r>
      <w:r>
        <w:rPr>
          <w:rFonts w:ascii="仿宋" w:hAnsi="仿宋" w:eastAsia="仿宋" w:cs="仿宋"/>
          <w:szCs w:val="24"/>
        </w:rPr>
        <w:fldChar w:fldCharType="end"/>
      </w:r>
      <w:bookmarkStart w:id="144" w:name="_Toc239659108"/>
      <w:r>
        <w:rPr>
          <w:rFonts w:ascii="仿宋" w:hAnsi="仿宋" w:eastAsia="仿宋" w:cs="仿宋"/>
          <w:szCs w:val="24"/>
        </w:rPr>
        <w:t>16.竞标文件的修改与撤回</w:t>
      </w:r>
      <w:bookmarkEnd w:id="140"/>
      <w:bookmarkEnd w:id="141"/>
      <w:bookmarkEnd w:id="144"/>
    </w:p>
    <w:p>
      <w:pPr>
        <w:spacing w:line="360" w:lineRule="auto"/>
        <w:rPr>
          <w:rFonts w:ascii="仿宋" w:hAnsi="仿宋" w:eastAsia="仿宋" w:cs="仿宋"/>
          <w:sz w:val="24"/>
        </w:rPr>
      </w:pPr>
      <w:r>
        <w:rPr>
          <w:rFonts w:hint="eastAsia" w:ascii="仿宋" w:hAnsi="仿宋" w:eastAsia="仿宋" w:cs="仿宋"/>
          <w:sz w:val="24"/>
        </w:rPr>
        <w:t xml:space="preserve">    16.1 竞标人可以在提交竞标文件以后，在规定的竞标文件提交截止时间之前，以书面形式向采购单位提交补充、修改其竞标文件的通知。在竞标文件提交截止时间以后，不能更改竞标文件。</w:t>
      </w:r>
    </w:p>
    <w:p>
      <w:pPr>
        <w:spacing w:line="360" w:lineRule="auto"/>
        <w:ind w:firstLine="420"/>
        <w:rPr>
          <w:rFonts w:ascii="仿宋" w:hAnsi="仿宋" w:eastAsia="仿宋" w:cs="仿宋"/>
          <w:sz w:val="24"/>
        </w:rPr>
      </w:pPr>
      <w:r>
        <w:rPr>
          <w:rFonts w:hint="eastAsia" w:ascii="仿宋" w:hAnsi="仿宋" w:eastAsia="仿宋" w:cs="仿宋"/>
          <w:sz w:val="24"/>
        </w:rPr>
        <w:t>16.2 竞标人的修改通知，应按本须知第15条规定编制、密封、标志和提交（在内封包上标明“修改”字样）。</w:t>
      </w:r>
    </w:p>
    <w:p>
      <w:pPr>
        <w:spacing w:line="360" w:lineRule="auto"/>
        <w:ind w:firstLine="420"/>
        <w:rPr>
          <w:rFonts w:ascii="仿宋" w:hAnsi="仿宋" w:eastAsia="仿宋" w:cs="仿宋"/>
          <w:sz w:val="24"/>
        </w:rPr>
      </w:pPr>
      <w:r>
        <w:rPr>
          <w:rFonts w:hint="eastAsia" w:ascii="仿宋" w:hAnsi="仿宋" w:eastAsia="仿宋" w:cs="仿宋"/>
          <w:sz w:val="24"/>
        </w:rPr>
        <w:t>16.3竞标人在采购文件要求提交竞标文件截止日期之前，可以撤回已提交的竞标文件，并书面通知采购单位。竞标截止日期之后至竞标有效期满之前，竞标人对竞标文件的任何补充、修改，采购单位不予接受，撤回竞标文件的还将被没收竞标保证金。</w:t>
      </w:r>
    </w:p>
    <w:p>
      <w:pPr>
        <w:pStyle w:val="5"/>
        <w:spacing w:line="360" w:lineRule="auto"/>
        <w:rPr>
          <w:rFonts w:hint="default" w:ascii="仿宋" w:hAnsi="仿宋" w:eastAsia="仿宋" w:cs="仿宋"/>
          <w:b/>
          <w:szCs w:val="24"/>
        </w:rPr>
      </w:pPr>
      <w:bookmarkStart w:id="145" w:name="_Toc10434"/>
      <w:bookmarkStart w:id="146" w:name="_Toc12228"/>
      <w:r>
        <w:rPr>
          <w:rFonts w:ascii="仿宋" w:hAnsi="仿宋" w:eastAsia="仿宋" w:cs="仿宋"/>
          <w:szCs w:val="24"/>
        </w:rPr>
        <w:fldChar w:fldCharType="begin"/>
      </w:r>
      <w:r>
        <w:rPr>
          <w:rFonts w:ascii="仿宋" w:hAnsi="仿宋" w:eastAsia="仿宋" w:cs="仿宋"/>
          <w:b/>
          <w:szCs w:val="24"/>
        </w:rPr>
        <w:instrText xml:space="preserve"> TC “</w:instrText>
      </w:r>
      <w:bookmarkStart w:id="147" w:name="_Toc118023830"/>
      <w:bookmarkStart w:id="148" w:name="_Toc32633394"/>
      <w:r>
        <w:rPr>
          <w:rFonts w:ascii="仿宋" w:hAnsi="仿宋" w:eastAsia="仿宋" w:cs="仿宋"/>
          <w:b/>
          <w:szCs w:val="24"/>
        </w:rPr>
        <w:instrText xml:space="preserve">17、开标</w:instrText>
      </w:r>
      <w:bookmarkEnd w:id="147"/>
      <w:bookmarkEnd w:id="148"/>
      <w:r>
        <w:rPr>
          <w:rFonts w:ascii="仿宋" w:hAnsi="仿宋" w:eastAsia="仿宋" w:cs="仿宋"/>
          <w:b/>
          <w:szCs w:val="24"/>
        </w:rPr>
        <w:instrText xml:space="preserve">” \l 2 \f t </w:instrText>
      </w:r>
      <w:r>
        <w:rPr>
          <w:rFonts w:ascii="仿宋" w:hAnsi="仿宋" w:eastAsia="仿宋" w:cs="仿宋"/>
          <w:b/>
          <w:szCs w:val="24"/>
        </w:rPr>
        <w:fldChar w:fldCharType="end"/>
      </w:r>
      <w:bookmarkStart w:id="149" w:name="_Toc239659109"/>
      <w:r>
        <w:rPr>
          <w:rFonts w:ascii="仿宋" w:hAnsi="仿宋" w:eastAsia="仿宋" w:cs="仿宋"/>
          <w:b/>
          <w:szCs w:val="24"/>
        </w:rPr>
        <w:t>17.</w:t>
      </w:r>
      <w:bookmarkEnd w:id="145"/>
      <w:bookmarkEnd w:id="146"/>
      <w:bookmarkEnd w:id="149"/>
      <w:r>
        <w:rPr>
          <w:rFonts w:ascii="仿宋" w:hAnsi="仿宋" w:eastAsia="仿宋" w:cs="仿宋"/>
          <w:b/>
          <w:szCs w:val="24"/>
        </w:rPr>
        <w:t>开标</w:t>
      </w:r>
    </w:p>
    <w:p>
      <w:pPr>
        <w:spacing w:line="360" w:lineRule="auto"/>
        <w:ind w:firstLine="435"/>
        <w:rPr>
          <w:rFonts w:ascii="仿宋" w:hAnsi="仿宋" w:eastAsia="仿宋" w:cs="仿宋"/>
          <w:sz w:val="24"/>
        </w:rPr>
      </w:pPr>
      <w:r>
        <w:rPr>
          <w:rFonts w:hint="eastAsia" w:ascii="仿宋" w:hAnsi="仿宋" w:eastAsia="仿宋" w:cs="仿宋"/>
          <w:sz w:val="24"/>
        </w:rPr>
        <w:t>17.1 采购单位将在开标时间截止后,在</w:t>
      </w:r>
      <w:r>
        <w:rPr>
          <w:rFonts w:hint="eastAsia" w:ascii="仿宋" w:hAnsi="仿宋" w:eastAsia="仿宋" w:cs="仿宋"/>
          <w:sz w:val="24"/>
          <w:u w:val="single"/>
        </w:rPr>
        <w:t>德保县红山国际大酒店（德保县德盛路18号德保红山酒店一楼会议室</w:t>
      </w:r>
      <w:r>
        <w:rPr>
          <w:rFonts w:hint="eastAsia" w:ascii="仿宋" w:hAnsi="仿宋" w:eastAsia="仿宋" w:cs="仿宋"/>
          <w:sz w:val="24"/>
        </w:rPr>
        <w:t>举行开标会议，竞标人的法定代表人或其委托代理人必须持以下证件依时到现场参加竞标，否则作采购人不予以受理。</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 xml:space="preserve">[法定代表人凭身份证原件、主体资格证明（如营业执照、事业单位法人证书等）副本复印件或其授权委托人凭法人授权委托书原件、授权委托身份证原件。]  </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各竞标人的法定代表人或其授权代理人参与开标会时需正确佩戴口罩，体温不得超过37.3℃，没有疫情接触史或医学观察已满14天，否则将被劝返或隔离，必要时配合区域防疫机构强制隔离。</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17.2开标会由广西灿达工程咨询有限公司组织并主持，对竞标文件进行检查，确定它们是否完整，是否按要求提供了竞标保证金，文件签署是否正确，以及是否按本须知规定编制。但按规定提交合格撤回通知的竞标文件不予开封。</w:t>
      </w:r>
    </w:p>
    <w:p>
      <w:pPr>
        <w:spacing w:line="360" w:lineRule="auto"/>
        <w:ind w:firstLine="480" w:firstLineChars="200"/>
        <w:rPr>
          <w:rFonts w:ascii="仿宋" w:hAnsi="仿宋" w:eastAsia="仿宋" w:cs="仿宋"/>
          <w:sz w:val="24"/>
        </w:rPr>
      </w:pPr>
      <w:r>
        <w:rPr>
          <w:rFonts w:hint="eastAsia" w:ascii="仿宋" w:hAnsi="仿宋" w:eastAsia="仿宋" w:cs="仿宋"/>
          <w:sz w:val="24"/>
        </w:rPr>
        <w:t>17.3 开标会议程序</w:t>
      </w:r>
    </w:p>
    <w:p>
      <w:pPr>
        <w:tabs>
          <w:tab w:val="left" w:pos="-10"/>
          <w:tab w:val="left" w:pos="996"/>
        </w:tabs>
        <w:adjustRightInd w:val="0"/>
        <w:spacing w:line="360" w:lineRule="auto"/>
        <w:ind w:firstLine="480" w:firstLineChars="200"/>
        <w:textAlignment w:val="baseline"/>
        <w:rPr>
          <w:rFonts w:ascii="仿宋" w:hAnsi="仿宋" w:eastAsia="仿宋" w:cs="仿宋"/>
          <w:sz w:val="24"/>
        </w:rPr>
      </w:pPr>
      <w:r>
        <w:rPr>
          <w:rFonts w:hint="eastAsia" w:ascii="仿宋" w:hAnsi="仿宋" w:eastAsia="仿宋" w:cs="仿宋"/>
          <w:sz w:val="24"/>
        </w:rPr>
        <w:t>⑴主持人宣布开标会议开始；</w:t>
      </w:r>
    </w:p>
    <w:p>
      <w:pPr>
        <w:tabs>
          <w:tab w:val="left" w:pos="-10"/>
          <w:tab w:val="left" w:pos="996"/>
        </w:tabs>
        <w:adjustRightInd w:val="0"/>
        <w:spacing w:line="360" w:lineRule="auto"/>
        <w:ind w:firstLine="480" w:firstLineChars="200"/>
        <w:textAlignment w:val="baseline"/>
        <w:rPr>
          <w:rFonts w:ascii="仿宋" w:hAnsi="仿宋" w:eastAsia="仿宋" w:cs="仿宋"/>
          <w:sz w:val="24"/>
        </w:rPr>
      </w:pPr>
      <w:r>
        <w:rPr>
          <w:rFonts w:hint="eastAsia" w:ascii="仿宋" w:hAnsi="仿宋" w:eastAsia="仿宋" w:cs="仿宋"/>
          <w:sz w:val="24"/>
        </w:rPr>
        <w:t>⑵介绍参加开标会议的人员名单；</w:t>
      </w:r>
    </w:p>
    <w:p>
      <w:pPr>
        <w:tabs>
          <w:tab w:val="left" w:pos="-10"/>
          <w:tab w:val="left" w:pos="996"/>
        </w:tabs>
        <w:adjustRightInd w:val="0"/>
        <w:spacing w:line="360" w:lineRule="auto"/>
        <w:ind w:firstLine="480" w:firstLineChars="200"/>
        <w:textAlignment w:val="baseline"/>
        <w:rPr>
          <w:rFonts w:ascii="仿宋" w:hAnsi="仿宋" w:eastAsia="仿宋" w:cs="仿宋"/>
          <w:sz w:val="24"/>
        </w:rPr>
      </w:pPr>
      <w:r>
        <w:rPr>
          <w:rFonts w:hint="eastAsia" w:ascii="仿宋" w:hAnsi="仿宋" w:eastAsia="仿宋" w:cs="仿宋"/>
          <w:sz w:val="24"/>
        </w:rPr>
        <w:t>⑶采购单位代表和监标人员一同检验参加开标会的各竞标人的是否按要求提交17.1条规定递交的材料，否则作无效竞标处理；</w:t>
      </w:r>
    </w:p>
    <w:p>
      <w:pPr>
        <w:tabs>
          <w:tab w:val="left" w:pos="-10"/>
          <w:tab w:val="left" w:pos="996"/>
        </w:tabs>
        <w:adjustRightInd w:val="0"/>
        <w:spacing w:line="360" w:lineRule="auto"/>
        <w:ind w:left="442"/>
        <w:textAlignment w:val="baseline"/>
        <w:rPr>
          <w:rFonts w:ascii="仿宋" w:hAnsi="仿宋" w:eastAsia="仿宋" w:cs="仿宋"/>
          <w:sz w:val="24"/>
        </w:rPr>
      </w:pPr>
      <w:r>
        <w:rPr>
          <w:rFonts w:hint="eastAsia" w:ascii="仿宋" w:hAnsi="仿宋" w:eastAsia="仿宋" w:cs="仿宋"/>
          <w:sz w:val="24"/>
        </w:rPr>
        <w:t>⑷各竞标人的代表自行检验各竞标文件密封的完整性；</w:t>
      </w:r>
    </w:p>
    <w:p>
      <w:pPr>
        <w:tabs>
          <w:tab w:val="left" w:pos="-10"/>
          <w:tab w:val="left" w:pos="996"/>
        </w:tabs>
        <w:adjustRightInd w:val="0"/>
        <w:spacing w:line="360" w:lineRule="auto"/>
        <w:ind w:left="442"/>
        <w:textAlignment w:val="baseline"/>
        <w:rPr>
          <w:rFonts w:ascii="仿宋" w:hAnsi="仿宋" w:eastAsia="仿宋" w:cs="仿宋"/>
          <w:sz w:val="24"/>
        </w:rPr>
      </w:pPr>
      <w:r>
        <w:rPr>
          <w:rFonts w:hint="eastAsia" w:ascii="仿宋" w:hAnsi="仿宋" w:eastAsia="仿宋" w:cs="仿宋"/>
          <w:sz w:val="24"/>
        </w:rPr>
        <w:t>⑸采购代理机构工作人员启封竞标文件，对未按规定密封和逾期送达的竞标文件不予启封；</w:t>
      </w:r>
    </w:p>
    <w:p>
      <w:pPr>
        <w:tabs>
          <w:tab w:val="left" w:pos="-10"/>
          <w:tab w:val="left" w:pos="996"/>
        </w:tabs>
        <w:adjustRightInd w:val="0"/>
        <w:spacing w:line="360" w:lineRule="auto"/>
        <w:ind w:firstLine="480" w:firstLineChars="200"/>
        <w:textAlignment w:val="baseline"/>
        <w:rPr>
          <w:rFonts w:ascii="仿宋" w:hAnsi="仿宋" w:eastAsia="仿宋" w:cs="仿宋"/>
          <w:sz w:val="24"/>
        </w:rPr>
      </w:pPr>
      <w:r>
        <w:rPr>
          <w:rFonts w:hint="eastAsia" w:ascii="仿宋" w:hAnsi="仿宋" w:eastAsia="仿宋" w:cs="仿宋"/>
          <w:sz w:val="24"/>
        </w:rPr>
        <w:t>⑹采购单位代表和监标人员一同检验已开封的竞标文件是否符合采购文件有关规定，是否完整，并宣读核查结果；</w:t>
      </w:r>
    </w:p>
    <w:p>
      <w:pPr>
        <w:tabs>
          <w:tab w:val="left" w:pos="-10"/>
          <w:tab w:val="left" w:pos="996"/>
        </w:tabs>
        <w:adjustRightInd w:val="0"/>
        <w:spacing w:line="360" w:lineRule="auto"/>
        <w:ind w:left="442"/>
        <w:textAlignment w:val="baseline"/>
        <w:rPr>
          <w:rFonts w:ascii="仿宋" w:hAnsi="仿宋" w:eastAsia="仿宋" w:cs="仿宋"/>
          <w:sz w:val="24"/>
        </w:rPr>
      </w:pPr>
      <w:r>
        <w:rPr>
          <w:rFonts w:hint="eastAsia" w:ascii="仿宋" w:hAnsi="仿宋" w:eastAsia="仿宋" w:cs="仿宋"/>
          <w:sz w:val="24"/>
        </w:rPr>
        <w:t>⑺公布上限控制价；</w:t>
      </w:r>
    </w:p>
    <w:p>
      <w:pPr>
        <w:tabs>
          <w:tab w:val="left" w:pos="-10"/>
          <w:tab w:val="left" w:pos="996"/>
        </w:tabs>
        <w:adjustRightInd w:val="0"/>
        <w:spacing w:line="360" w:lineRule="auto"/>
        <w:ind w:left="442"/>
        <w:textAlignment w:val="baseline"/>
        <w:rPr>
          <w:rFonts w:ascii="仿宋" w:hAnsi="仿宋" w:eastAsia="仿宋" w:cs="仿宋"/>
          <w:sz w:val="24"/>
        </w:rPr>
      </w:pPr>
      <w:r>
        <w:rPr>
          <w:rFonts w:hint="eastAsia" w:ascii="仿宋" w:hAnsi="仿宋" w:eastAsia="仿宋" w:cs="仿宋"/>
          <w:sz w:val="24"/>
        </w:rPr>
        <w:t>⑻宣布谈判期间的有关事项；</w:t>
      </w:r>
    </w:p>
    <w:p>
      <w:pPr>
        <w:tabs>
          <w:tab w:val="left" w:pos="-10"/>
          <w:tab w:val="left" w:pos="1054"/>
          <w:tab w:val="left" w:pos="1130"/>
        </w:tabs>
        <w:adjustRightInd w:val="0"/>
        <w:spacing w:line="360" w:lineRule="auto"/>
        <w:ind w:left="442"/>
        <w:textAlignment w:val="baseline"/>
        <w:rPr>
          <w:rFonts w:ascii="仿宋" w:hAnsi="仿宋" w:eastAsia="仿宋" w:cs="仿宋"/>
          <w:sz w:val="24"/>
        </w:rPr>
      </w:pPr>
      <w:r>
        <w:rPr>
          <w:rFonts w:hint="eastAsia" w:ascii="仿宋" w:hAnsi="仿宋" w:eastAsia="仿宋" w:cs="仿宋"/>
          <w:sz w:val="24"/>
        </w:rPr>
        <w:t>⑼宣布开标会议结束。</w:t>
      </w:r>
    </w:p>
    <w:p>
      <w:pPr>
        <w:spacing w:line="360" w:lineRule="auto"/>
        <w:rPr>
          <w:rFonts w:ascii="仿宋" w:hAnsi="仿宋" w:eastAsia="仿宋" w:cs="仿宋"/>
          <w:sz w:val="24"/>
        </w:rPr>
      </w:pPr>
      <w:r>
        <w:rPr>
          <w:rFonts w:hint="eastAsia" w:ascii="仿宋" w:hAnsi="仿宋" w:eastAsia="仿宋" w:cs="仿宋"/>
          <w:sz w:val="24"/>
        </w:rPr>
        <w:t xml:space="preserve">    17.4 本采购代理机构工作人员将有效竞标文件送谈判小组评审。</w:t>
      </w:r>
    </w:p>
    <w:p>
      <w:pPr>
        <w:spacing w:line="360" w:lineRule="auto"/>
        <w:ind w:firstLine="420"/>
        <w:rPr>
          <w:rFonts w:ascii="仿宋" w:hAnsi="仿宋" w:eastAsia="仿宋" w:cs="仿宋"/>
          <w:sz w:val="24"/>
        </w:rPr>
      </w:pPr>
      <w:r>
        <w:rPr>
          <w:rFonts w:hint="eastAsia" w:ascii="仿宋" w:hAnsi="仿宋" w:eastAsia="仿宋" w:cs="仿宋"/>
          <w:sz w:val="24"/>
        </w:rPr>
        <w:t>17.5 竞标人少于三个的，采购单位应当依照《政府采购非招标方式管理办法》、《中华人民共和国政府采购法》重新组织采购。</w:t>
      </w:r>
    </w:p>
    <w:p>
      <w:pPr>
        <w:pStyle w:val="5"/>
        <w:spacing w:line="360" w:lineRule="auto"/>
        <w:rPr>
          <w:rFonts w:hint="default" w:ascii="仿宋" w:hAnsi="仿宋" w:eastAsia="仿宋" w:cs="仿宋"/>
          <w:szCs w:val="24"/>
        </w:rPr>
      </w:pPr>
      <w:bookmarkStart w:id="150" w:name="_Toc19520"/>
      <w:bookmarkStart w:id="151" w:name="_Toc16298"/>
      <w:r>
        <w:rPr>
          <w:rFonts w:ascii="仿宋" w:hAnsi="仿宋" w:eastAsia="仿宋" w:cs="仿宋"/>
          <w:szCs w:val="24"/>
        </w:rPr>
        <w:fldChar w:fldCharType="begin"/>
      </w:r>
      <w:r>
        <w:rPr>
          <w:rFonts w:ascii="仿宋" w:hAnsi="仿宋" w:eastAsia="仿宋" w:cs="仿宋"/>
          <w:szCs w:val="24"/>
        </w:rPr>
        <w:instrText xml:space="preserve"> TC “</w:instrText>
      </w:r>
      <w:bookmarkStart w:id="152" w:name="_Toc118023831"/>
      <w:bookmarkStart w:id="153" w:name="_Toc32633396"/>
      <w:r>
        <w:rPr>
          <w:rFonts w:ascii="仿宋" w:hAnsi="仿宋" w:eastAsia="仿宋" w:cs="仿宋"/>
          <w:szCs w:val="24"/>
        </w:rPr>
        <w:instrText xml:space="preserve">18、评标内容的保密</w:instrText>
      </w:r>
      <w:bookmarkEnd w:id="152"/>
      <w:bookmarkEnd w:id="153"/>
      <w:r>
        <w:rPr>
          <w:rFonts w:ascii="仿宋" w:hAnsi="仿宋" w:eastAsia="仿宋" w:cs="仿宋"/>
          <w:szCs w:val="24"/>
        </w:rPr>
        <w:instrText xml:space="preserve">” \l 2 \f t </w:instrText>
      </w:r>
      <w:r>
        <w:rPr>
          <w:rFonts w:ascii="仿宋" w:hAnsi="仿宋" w:eastAsia="仿宋" w:cs="仿宋"/>
          <w:szCs w:val="24"/>
        </w:rPr>
        <w:fldChar w:fldCharType="end"/>
      </w:r>
      <w:bookmarkStart w:id="154" w:name="_Toc239659110"/>
      <w:r>
        <w:rPr>
          <w:rFonts w:ascii="仿宋" w:hAnsi="仿宋" w:eastAsia="仿宋" w:cs="仿宋"/>
          <w:szCs w:val="24"/>
        </w:rPr>
        <w:t>18.谈判内容的保密</w:t>
      </w:r>
      <w:bookmarkEnd w:id="150"/>
      <w:bookmarkEnd w:id="151"/>
      <w:bookmarkEnd w:id="154"/>
    </w:p>
    <w:p>
      <w:pPr>
        <w:spacing w:line="360" w:lineRule="auto"/>
        <w:rPr>
          <w:rFonts w:ascii="仿宋" w:hAnsi="仿宋" w:eastAsia="仿宋" w:cs="仿宋"/>
          <w:sz w:val="24"/>
        </w:rPr>
      </w:pPr>
      <w:r>
        <w:rPr>
          <w:rFonts w:hint="eastAsia" w:ascii="仿宋" w:hAnsi="仿宋" w:eastAsia="仿宋" w:cs="仿宋"/>
          <w:sz w:val="24"/>
        </w:rPr>
        <w:t xml:space="preserve">    18.1开标后，直到宣布授予成交单位合同为止，凡属于审查、澄清、评价和比较的所有资料，有关授予合同的信息，都不应向竞标人或与评标无关的其他人泄露。</w:t>
      </w:r>
    </w:p>
    <w:p>
      <w:pPr>
        <w:spacing w:line="360" w:lineRule="auto"/>
        <w:ind w:firstLine="435"/>
        <w:rPr>
          <w:rFonts w:ascii="仿宋" w:hAnsi="仿宋" w:eastAsia="仿宋" w:cs="仿宋"/>
          <w:sz w:val="24"/>
        </w:rPr>
      </w:pPr>
      <w:r>
        <w:rPr>
          <w:rFonts w:hint="eastAsia" w:ascii="仿宋" w:hAnsi="仿宋" w:eastAsia="仿宋" w:cs="仿宋"/>
          <w:sz w:val="24"/>
        </w:rPr>
        <w:t>18.2 在竞标文件的审查、澄清、评价和比较以及授予合同的过程中，竞标人对采购单位和谈判小组成员施加影响的任何行为，都将导致取消其竞标资格。</w:t>
      </w:r>
    </w:p>
    <w:p>
      <w:pPr>
        <w:pStyle w:val="5"/>
        <w:spacing w:line="360" w:lineRule="auto"/>
        <w:rPr>
          <w:rFonts w:hint="default" w:ascii="仿宋" w:hAnsi="仿宋" w:eastAsia="仿宋" w:cs="仿宋"/>
          <w:szCs w:val="24"/>
        </w:rPr>
      </w:pPr>
      <w:bookmarkStart w:id="155" w:name="_Toc9636"/>
      <w:bookmarkStart w:id="156" w:name="_Toc5092"/>
      <w:r>
        <w:rPr>
          <w:rFonts w:ascii="仿宋" w:hAnsi="仿宋" w:eastAsia="仿宋" w:cs="仿宋"/>
          <w:szCs w:val="24"/>
        </w:rPr>
        <w:fldChar w:fldCharType="begin"/>
      </w:r>
      <w:r>
        <w:rPr>
          <w:rFonts w:ascii="仿宋" w:hAnsi="仿宋" w:eastAsia="仿宋" w:cs="仿宋"/>
          <w:szCs w:val="24"/>
        </w:rPr>
        <w:instrText xml:space="preserve"> TC “</w:instrText>
      </w:r>
      <w:bookmarkStart w:id="157" w:name="_Toc118023832"/>
      <w:bookmarkStart w:id="158" w:name="_Toc32633397"/>
      <w:r>
        <w:rPr>
          <w:rFonts w:ascii="仿宋" w:hAnsi="仿宋" w:eastAsia="仿宋" w:cs="仿宋"/>
          <w:szCs w:val="24"/>
        </w:rPr>
        <w:instrText xml:space="preserve">19、投标文件的澄清</w:instrText>
      </w:r>
      <w:bookmarkEnd w:id="157"/>
      <w:bookmarkEnd w:id="158"/>
      <w:r>
        <w:rPr>
          <w:rFonts w:ascii="仿宋" w:hAnsi="仿宋" w:eastAsia="仿宋" w:cs="仿宋"/>
          <w:szCs w:val="24"/>
        </w:rPr>
        <w:instrText xml:space="preserve">” \l 2 \f t </w:instrText>
      </w:r>
      <w:r>
        <w:rPr>
          <w:rFonts w:ascii="仿宋" w:hAnsi="仿宋" w:eastAsia="仿宋" w:cs="仿宋"/>
          <w:szCs w:val="24"/>
        </w:rPr>
        <w:fldChar w:fldCharType="end"/>
      </w:r>
      <w:bookmarkStart w:id="159" w:name="_Toc239659111"/>
      <w:r>
        <w:rPr>
          <w:rFonts w:ascii="仿宋" w:hAnsi="仿宋" w:eastAsia="仿宋" w:cs="仿宋"/>
          <w:szCs w:val="24"/>
        </w:rPr>
        <w:t>19.竞标文件计算错误的修正</w:t>
      </w:r>
      <w:bookmarkEnd w:id="155"/>
      <w:bookmarkEnd w:id="156"/>
      <w:bookmarkEnd w:id="159"/>
    </w:p>
    <w:p>
      <w:pPr>
        <w:spacing w:line="360" w:lineRule="auto"/>
        <w:ind w:left="-15" w:leftChars="-7" w:firstLine="444" w:firstLineChars="185"/>
        <w:rPr>
          <w:rFonts w:ascii="仿宋" w:hAnsi="仿宋" w:eastAsia="仿宋" w:cs="仿宋"/>
          <w:sz w:val="24"/>
        </w:rPr>
      </w:pPr>
      <w:r>
        <w:rPr>
          <w:rFonts w:hint="eastAsia" w:ascii="仿宋" w:hAnsi="仿宋" w:eastAsia="仿宋" w:cs="仿宋"/>
          <w:sz w:val="24"/>
        </w:rPr>
        <w:t>19.1 谈判小组将对确定为实质上响应采购文件要求的竞标文件进行校核，看其是否有计算或表达上的错误，修正错误的原则如下：</w:t>
      </w:r>
    </w:p>
    <w:p>
      <w:pPr>
        <w:spacing w:line="360" w:lineRule="auto"/>
        <w:ind w:left="-15" w:leftChars="-7" w:firstLine="444" w:firstLineChars="185"/>
        <w:rPr>
          <w:rFonts w:ascii="仿宋" w:hAnsi="仿宋" w:eastAsia="仿宋" w:cs="仿宋"/>
          <w:sz w:val="24"/>
        </w:rPr>
      </w:pPr>
      <w:r>
        <w:rPr>
          <w:rFonts w:hint="eastAsia" w:ascii="仿宋" w:hAnsi="仿宋" w:eastAsia="仿宋" w:cs="仿宋"/>
          <w:sz w:val="24"/>
        </w:rPr>
        <w:t>19.1.1 如果数字表示的金额和用文字表示的金额不一致时，应以文字表示的金额为准；</w:t>
      </w:r>
    </w:p>
    <w:p>
      <w:pPr>
        <w:spacing w:line="360" w:lineRule="auto"/>
        <w:ind w:left="-15" w:leftChars="-7" w:firstLine="444" w:firstLineChars="185"/>
        <w:rPr>
          <w:rFonts w:ascii="仿宋" w:hAnsi="仿宋" w:eastAsia="仿宋" w:cs="仿宋"/>
          <w:sz w:val="24"/>
        </w:rPr>
      </w:pPr>
      <w:r>
        <w:rPr>
          <w:rFonts w:hint="eastAsia" w:ascii="仿宋" w:hAnsi="仿宋" w:eastAsia="仿宋" w:cs="仿宋"/>
          <w:sz w:val="24"/>
        </w:rPr>
        <w:t>19.1.2 当单价与数量的乘积与合价不一致时，以单价为准，除非评谈判小组认为单价有明显的小数点错误，此时应以标出的合价为准，并修改单价；</w:t>
      </w:r>
    </w:p>
    <w:p>
      <w:pPr>
        <w:spacing w:line="360" w:lineRule="auto"/>
        <w:ind w:left="-15" w:leftChars="-7" w:firstLine="444" w:firstLineChars="185"/>
        <w:rPr>
          <w:rFonts w:ascii="仿宋" w:hAnsi="仿宋" w:eastAsia="仿宋" w:cs="仿宋"/>
          <w:sz w:val="24"/>
        </w:rPr>
      </w:pPr>
      <w:r>
        <w:rPr>
          <w:rFonts w:hint="eastAsia" w:ascii="仿宋" w:hAnsi="仿宋" w:eastAsia="仿宋" w:cs="仿宋"/>
          <w:sz w:val="24"/>
        </w:rPr>
        <w:t>19.1.3 当分项乘积累计得出的总额与标出的总额不一致时，以标出的分项乘积为准，并修改标出的总额；</w:t>
      </w:r>
    </w:p>
    <w:p>
      <w:pPr>
        <w:spacing w:line="360" w:lineRule="auto"/>
        <w:ind w:left="-15" w:leftChars="-7" w:firstLine="444" w:firstLineChars="185"/>
        <w:rPr>
          <w:rFonts w:ascii="仿宋" w:hAnsi="仿宋" w:eastAsia="仿宋" w:cs="仿宋"/>
          <w:sz w:val="24"/>
        </w:rPr>
      </w:pPr>
      <w:r>
        <w:rPr>
          <w:rFonts w:hint="eastAsia" w:ascii="仿宋" w:hAnsi="仿宋" w:eastAsia="仿宋" w:cs="仿宋"/>
          <w:sz w:val="24"/>
        </w:rPr>
        <w:t>19.1.4 竞标文件正本与竞标文件副本不符的以正本为准。</w:t>
      </w:r>
    </w:p>
    <w:p>
      <w:pPr>
        <w:spacing w:line="360" w:lineRule="auto"/>
        <w:ind w:left="-15" w:leftChars="-7" w:firstLine="444" w:firstLineChars="185"/>
        <w:rPr>
          <w:rFonts w:ascii="仿宋" w:hAnsi="仿宋" w:eastAsia="仿宋" w:cs="仿宋"/>
          <w:sz w:val="24"/>
        </w:rPr>
      </w:pPr>
      <w:r>
        <w:rPr>
          <w:rFonts w:hint="eastAsia" w:ascii="仿宋" w:hAnsi="仿宋" w:eastAsia="仿宋" w:cs="仿宋"/>
          <w:sz w:val="24"/>
        </w:rPr>
        <w:t>19.2 按上述修正错误的原则及方法调整或修正竞标文件的竞标报价，在竞标人确认后，调整或修正后的竞标报价对竞标人起约束作用。如果竞标人不接受调整或修正后的报价，则其竞标文件将被拒绝并且其竞标保证金也将被没收，并不影响评标工作。</w:t>
      </w:r>
    </w:p>
    <w:p>
      <w:pPr>
        <w:pStyle w:val="5"/>
        <w:spacing w:line="360" w:lineRule="auto"/>
        <w:rPr>
          <w:rFonts w:hint="default" w:ascii="仿宋" w:hAnsi="仿宋" w:eastAsia="仿宋" w:cs="仿宋"/>
          <w:szCs w:val="24"/>
        </w:rPr>
      </w:pPr>
      <w:bookmarkStart w:id="160" w:name="_Toc28624"/>
      <w:bookmarkStart w:id="161" w:name="_Toc32545"/>
      <w:r>
        <w:rPr>
          <w:rFonts w:ascii="仿宋" w:hAnsi="仿宋" w:eastAsia="仿宋" w:cs="仿宋"/>
          <w:szCs w:val="24"/>
        </w:rPr>
        <w:fldChar w:fldCharType="begin"/>
      </w:r>
      <w:r>
        <w:rPr>
          <w:rFonts w:ascii="仿宋" w:hAnsi="仿宋" w:eastAsia="仿宋" w:cs="仿宋"/>
          <w:szCs w:val="24"/>
        </w:rPr>
        <w:instrText xml:space="preserve"> TC “</w:instrText>
      </w:r>
      <w:bookmarkStart w:id="162" w:name="_Toc32633398"/>
      <w:bookmarkStart w:id="163" w:name="_Toc118023833"/>
      <w:r>
        <w:rPr>
          <w:rFonts w:ascii="仿宋" w:hAnsi="仿宋" w:eastAsia="仿宋" w:cs="仿宋"/>
          <w:szCs w:val="24"/>
        </w:rPr>
        <w:instrText xml:space="preserve">20、投标文件的符合性鉴定</w:instrText>
      </w:r>
      <w:bookmarkEnd w:id="162"/>
      <w:bookmarkEnd w:id="163"/>
      <w:r>
        <w:rPr>
          <w:rFonts w:ascii="仿宋" w:hAnsi="仿宋" w:eastAsia="仿宋" w:cs="仿宋"/>
          <w:szCs w:val="24"/>
        </w:rPr>
        <w:instrText xml:space="preserve">” \l 2 \f t </w:instrText>
      </w:r>
      <w:r>
        <w:rPr>
          <w:rFonts w:ascii="仿宋" w:hAnsi="仿宋" w:eastAsia="仿宋" w:cs="仿宋"/>
          <w:szCs w:val="24"/>
        </w:rPr>
        <w:fldChar w:fldCharType="end"/>
      </w:r>
      <w:bookmarkStart w:id="164" w:name="_Toc239659112"/>
      <w:r>
        <w:rPr>
          <w:rFonts w:ascii="仿宋" w:hAnsi="仿宋" w:eastAsia="仿宋" w:cs="仿宋"/>
          <w:szCs w:val="24"/>
        </w:rPr>
        <w:t>20.竞标人资格审查</w:t>
      </w:r>
      <w:bookmarkEnd w:id="160"/>
      <w:bookmarkEnd w:id="161"/>
      <w:bookmarkEnd w:id="164"/>
    </w:p>
    <w:p>
      <w:pPr>
        <w:spacing w:line="360" w:lineRule="auto"/>
        <w:ind w:firstLine="523" w:firstLineChars="218"/>
        <w:rPr>
          <w:rFonts w:ascii="仿宋" w:hAnsi="仿宋" w:eastAsia="仿宋" w:cs="仿宋"/>
          <w:sz w:val="24"/>
        </w:rPr>
      </w:pPr>
      <w:r>
        <w:rPr>
          <w:rFonts w:hint="eastAsia" w:ascii="仿宋" w:hAnsi="仿宋" w:eastAsia="仿宋" w:cs="仿宋"/>
          <w:sz w:val="24"/>
        </w:rPr>
        <w:t>资格后审，只有通过资格审查才能进入详评。所要提供的材料见本须知9.2条内容，资格审查资料有任何一项不合格者其资格审查视为不通过。</w:t>
      </w:r>
    </w:p>
    <w:p>
      <w:pPr>
        <w:pStyle w:val="5"/>
        <w:spacing w:line="360" w:lineRule="auto"/>
        <w:rPr>
          <w:rFonts w:hint="default" w:ascii="仿宋" w:hAnsi="仿宋" w:eastAsia="仿宋" w:cs="仿宋"/>
          <w:szCs w:val="24"/>
        </w:rPr>
      </w:pPr>
      <w:bookmarkStart w:id="165" w:name="_Toc10225"/>
      <w:bookmarkStart w:id="166" w:name="_Toc11032"/>
      <w:r>
        <w:rPr>
          <w:rFonts w:ascii="仿宋" w:hAnsi="仿宋" w:eastAsia="仿宋" w:cs="仿宋"/>
          <w:szCs w:val="24"/>
        </w:rPr>
        <w:fldChar w:fldCharType="begin"/>
      </w:r>
      <w:r>
        <w:rPr>
          <w:rFonts w:ascii="仿宋" w:hAnsi="仿宋" w:eastAsia="仿宋" w:cs="仿宋"/>
          <w:szCs w:val="24"/>
        </w:rPr>
        <w:instrText xml:space="preserve"> TC “</w:instrText>
      </w:r>
      <w:bookmarkStart w:id="167" w:name="_Toc32633399"/>
      <w:bookmarkStart w:id="168" w:name="_Toc118023834"/>
      <w:r>
        <w:rPr>
          <w:rFonts w:ascii="仿宋" w:hAnsi="仿宋" w:eastAsia="仿宋" w:cs="仿宋"/>
          <w:szCs w:val="24"/>
        </w:rPr>
        <w:instrText xml:space="preserve">21、投标文件的评价与比较</w:instrText>
      </w:r>
      <w:bookmarkEnd w:id="167"/>
      <w:bookmarkEnd w:id="168"/>
      <w:r>
        <w:rPr>
          <w:rFonts w:ascii="仿宋" w:hAnsi="仿宋" w:eastAsia="仿宋" w:cs="仿宋"/>
          <w:szCs w:val="24"/>
        </w:rPr>
        <w:instrText xml:space="preserve">” \l 2 \f t </w:instrText>
      </w:r>
      <w:r>
        <w:rPr>
          <w:rFonts w:ascii="仿宋" w:hAnsi="仿宋" w:eastAsia="仿宋" w:cs="仿宋"/>
          <w:szCs w:val="24"/>
        </w:rPr>
        <w:fldChar w:fldCharType="end"/>
      </w:r>
      <w:bookmarkStart w:id="169" w:name="_Toc174353376"/>
      <w:bookmarkStart w:id="170" w:name="_Toc239659113"/>
      <w:bookmarkStart w:id="171" w:name="_Toc120331586"/>
      <w:r>
        <w:rPr>
          <w:rFonts w:ascii="仿宋" w:hAnsi="仿宋" w:eastAsia="仿宋" w:cs="仿宋"/>
          <w:szCs w:val="24"/>
        </w:rPr>
        <w:t>21.竞标文件的评价与比较</w:t>
      </w:r>
      <w:bookmarkEnd w:id="165"/>
      <w:bookmarkEnd w:id="166"/>
      <w:bookmarkEnd w:id="169"/>
      <w:bookmarkEnd w:id="170"/>
      <w:bookmarkEnd w:id="171"/>
    </w:p>
    <w:p>
      <w:pPr>
        <w:spacing w:line="360" w:lineRule="auto"/>
        <w:ind w:firstLine="480" w:firstLineChars="200"/>
        <w:rPr>
          <w:rFonts w:ascii="仿宋" w:hAnsi="仿宋" w:eastAsia="仿宋" w:cs="仿宋"/>
          <w:sz w:val="24"/>
        </w:rPr>
      </w:pPr>
      <w:r>
        <w:rPr>
          <w:rFonts w:hint="eastAsia" w:ascii="仿宋" w:hAnsi="仿宋" w:eastAsia="仿宋" w:cs="仿宋"/>
          <w:sz w:val="24"/>
        </w:rPr>
        <w:t>21.1 对竞标文件进行符合性鉴定。竞标文件应实质上响应采购文件的要求，应与采购文件所有条款、条件和规定，无明显差异或保留。谈判小组对实质上不响应采购文件要求的竞标予以拒绝。并且不允许通过修正或撤消其不符合要求的差异或保留，使之成为具有响应性的竞标文件。</w:t>
      </w:r>
    </w:p>
    <w:p>
      <w:pPr>
        <w:spacing w:line="360" w:lineRule="auto"/>
        <w:ind w:firstLine="470" w:firstLineChars="196"/>
        <w:rPr>
          <w:rFonts w:ascii="仿宋" w:hAnsi="仿宋" w:eastAsia="仿宋" w:cs="仿宋"/>
          <w:sz w:val="24"/>
        </w:rPr>
      </w:pPr>
      <w:r>
        <w:rPr>
          <w:rFonts w:hint="eastAsia" w:ascii="仿宋" w:hAnsi="仿宋" w:eastAsia="仿宋" w:cs="仿宋"/>
          <w:sz w:val="24"/>
        </w:rPr>
        <w:t>21.2 竞标人或其竞标文件有下列情况之一者，其竞标文件将视为无效或作废标处理：</w:t>
      </w:r>
    </w:p>
    <w:p>
      <w:pPr>
        <w:spacing w:line="360" w:lineRule="auto"/>
        <w:ind w:firstLine="470" w:firstLineChars="196"/>
        <w:rPr>
          <w:rFonts w:ascii="仿宋" w:hAnsi="仿宋" w:eastAsia="仿宋" w:cs="仿宋"/>
          <w:sz w:val="24"/>
        </w:rPr>
      </w:pPr>
      <w:r>
        <w:rPr>
          <w:rFonts w:hint="eastAsia" w:ascii="仿宋" w:hAnsi="仿宋" w:eastAsia="仿宋" w:cs="仿宋"/>
          <w:sz w:val="24"/>
        </w:rPr>
        <w:t>21.2.1 竞标人的法定代表人或委托代理人未按时参加开标会议的；</w:t>
      </w:r>
    </w:p>
    <w:p>
      <w:pPr>
        <w:spacing w:line="360" w:lineRule="auto"/>
        <w:ind w:firstLine="470" w:firstLineChars="196"/>
        <w:rPr>
          <w:rFonts w:ascii="仿宋" w:hAnsi="仿宋" w:eastAsia="仿宋" w:cs="仿宋"/>
          <w:sz w:val="24"/>
        </w:rPr>
      </w:pPr>
      <w:r>
        <w:rPr>
          <w:rFonts w:hint="eastAsia" w:ascii="仿宋" w:hAnsi="仿宋" w:eastAsia="仿宋" w:cs="仿宋"/>
          <w:sz w:val="24"/>
        </w:rPr>
        <w:t>21.2.2 竞标文件未按照本须知第15条的要求装订、密封和标记的；</w:t>
      </w:r>
    </w:p>
    <w:p>
      <w:pPr>
        <w:spacing w:line="360" w:lineRule="auto"/>
        <w:ind w:firstLine="470" w:firstLineChars="196"/>
        <w:rPr>
          <w:rFonts w:ascii="仿宋" w:hAnsi="仿宋" w:eastAsia="仿宋" w:cs="仿宋"/>
          <w:sz w:val="24"/>
        </w:rPr>
      </w:pPr>
      <w:r>
        <w:rPr>
          <w:rFonts w:hint="eastAsia" w:ascii="仿宋" w:hAnsi="仿宋" w:eastAsia="仿宋" w:cs="仿宋"/>
          <w:sz w:val="24"/>
        </w:rPr>
        <w:t>21.2.3 本须知第9条规定的竞标文件有关内容未按本须知第13条规定加盖竞标人单位公章、未经法定代表人或其委托代理人签字的；</w:t>
      </w:r>
    </w:p>
    <w:p>
      <w:pPr>
        <w:spacing w:line="360" w:lineRule="auto"/>
        <w:ind w:firstLine="470" w:firstLineChars="196"/>
        <w:rPr>
          <w:rFonts w:ascii="仿宋" w:hAnsi="仿宋" w:eastAsia="仿宋" w:cs="仿宋"/>
          <w:sz w:val="24"/>
        </w:rPr>
      </w:pPr>
      <w:r>
        <w:rPr>
          <w:rFonts w:hint="eastAsia" w:ascii="仿宋" w:hAnsi="仿宋" w:eastAsia="仿宋" w:cs="仿宋"/>
          <w:sz w:val="24"/>
        </w:rPr>
        <w:t>21.2.4 由委托代理人签字，但未随竞标文件一起提交有效的“授权委托书”原件的；</w:t>
      </w:r>
    </w:p>
    <w:p>
      <w:pPr>
        <w:spacing w:line="360" w:lineRule="auto"/>
        <w:rPr>
          <w:rFonts w:ascii="仿宋" w:hAnsi="仿宋" w:eastAsia="仿宋" w:cs="仿宋"/>
          <w:sz w:val="24"/>
        </w:rPr>
      </w:pPr>
      <w:r>
        <w:rPr>
          <w:rFonts w:hint="eastAsia" w:ascii="仿宋" w:hAnsi="仿宋" w:eastAsia="仿宋" w:cs="仿宋"/>
          <w:sz w:val="24"/>
        </w:rPr>
        <w:t xml:space="preserve">    21.2.5 竞标人未按照采购文件第11条的要求提供竞标保证金的；</w:t>
      </w:r>
    </w:p>
    <w:p>
      <w:pPr>
        <w:spacing w:line="360" w:lineRule="auto"/>
        <w:rPr>
          <w:rFonts w:ascii="仿宋" w:hAnsi="仿宋" w:eastAsia="仿宋" w:cs="仿宋"/>
          <w:sz w:val="24"/>
        </w:rPr>
      </w:pPr>
      <w:r>
        <w:rPr>
          <w:rFonts w:hint="eastAsia" w:ascii="仿宋" w:hAnsi="仿宋" w:eastAsia="仿宋" w:cs="仿宋"/>
          <w:sz w:val="24"/>
        </w:rPr>
        <w:t xml:space="preserve">    21.2.6 竞标文件的关键内容字迹模糊、辨认不清的；</w:t>
      </w:r>
    </w:p>
    <w:p>
      <w:pPr>
        <w:spacing w:line="360" w:lineRule="auto"/>
        <w:rPr>
          <w:rFonts w:ascii="仿宋" w:hAnsi="仿宋" w:eastAsia="仿宋" w:cs="仿宋"/>
          <w:sz w:val="24"/>
        </w:rPr>
      </w:pPr>
      <w:r>
        <w:rPr>
          <w:rFonts w:hint="eastAsia" w:ascii="仿宋" w:hAnsi="仿宋" w:eastAsia="仿宋" w:cs="仿宋"/>
          <w:sz w:val="24"/>
        </w:rPr>
        <w:t xml:space="preserve">    21.2.7 不按本须知第9条内容提供资料的；</w:t>
      </w:r>
      <w:r>
        <w:rPr>
          <w:rFonts w:hint="eastAsia" w:ascii="仿宋" w:hAnsi="仿宋" w:eastAsia="仿宋" w:cs="仿宋"/>
          <w:sz w:val="24"/>
        </w:rPr>
        <w:tab/>
      </w:r>
    </w:p>
    <w:p>
      <w:pPr>
        <w:spacing w:line="360" w:lineRule="auto"/>
        <w:ind w:firstLine="436"/>
        <w:rPr>
          <w:rFonts w:ascii="仿宋" w:hAnsi="仿宋" w:eastAsia="仿宋" w:cs="仿宋"/>
          <w:sz w:val="24"/>
        </w:rPr>
      </w:pPr>
      <w:r>
        <w:rPr>
          <w:rFonts w:hint="eastAsia" w:ascii="仿宋" w:hAnsi="仿宋" w:eastAsia="仿宋" w:cs="仿宋"/>
          <w:sz w:val="24"/>
        </w:rPr>
        <w:t>21.2.8 竞标文件内容不真实的；</w:t>
      </w:r>
    </w:p>
    <w:p>
      <w:pPr>
        <w:spacing w:line="360" w:lineRule="auto"/>
        <w:ind w:firstLine="436"/>
        <w:rPr>
          <w:rFonts w:ascii="仿宋" w:hAnsi="仿宋" w:eastAsia="仿宋" w:cs="仿宋"/>
          <w:sz w:val="24"/>
        </w:rPr>
      </w:pPr>
      <w:r>
        <w:rPr>
          <w:rFonts w:hint="eastAsia" w:ascii="仿宋" w:hAnsi="仿宋" w:eastAsia="仿宋" w:cs="仿宋"/>
          <w:sz w:val="24"/>
        </w:rPr>
        <w:t>21.2.9 竞标人无对农民工工资保障金的交纳与使用作出承诺和诚信声明的；</w:t>
      </w:r>
    </w:p>
    <w:p>
      <w:pPr>
        <w:spacing w:line="360" w:lineRule="auto"/>
        <w:ind w:firstLine="420"/>
        <w:rPr>
          <w:rFonts w:ascii="仿宋" w:hAnsi="仿宋" w:eastAsia="仿宋" w:cs="仿宋"/>
          <w:sz w:val="24"/>
        </w:rPr>
      </w:pPr>
      <w:r>
        <w:rPr>
          <w:rFonts w:hint="eastAsia" w:ascii="仿宋" w:hAnsi="仿宋" w:eastAsia="仿宋" w:cs="仿宋"/>
          <w:sz w:val="24"/>
        </w:rPr>
        <w:t>21.2.10 竞标文件实质上没有响应采购文件的要求的；</w:t>
      </w:r>
    </w:p>
    <w:p>
      <w:pPr>
        <w:spacing w:line="360" w:lineRule="auto"/>
        <w:ind w:firstLine="420"/>
        <w:rPr>
          <w:rFonts w:ascii="仿宋" w:hAnsi="仿宋" w:eastAsia="仿宋" w:cs="仿宋"/>
          <w:sz w:val="24"/>
        </w:rPr>
      </w:pPr>
      <w:r>
        <w:rPr>
          <w:rFonts w:hint="eastAsia" w:ascii="仿宋" w:hAnsi="仿宋" w:eastAsia="仿宋" w:cs="仿宋"/>
          <w:sz w:val="24"/>
        </w:rPr>
        <w:t>21.2.11竞标人采用总价优惠或以总价百分比优惠的方式进行竞标报价的；</w:t>
      </w:r>
    </w:p>
    <w:p>
      <w:pPr>
        <w:spacing w:line="360" w:lineRule="auto"/>
        <w:ind w:firstLine="420"/>
        <w:rPr>
          <w:rFonts w:ascii="仿宋" w:hAnsi="仿宋" w:eastAsia="仿宋" w:cs="仿宋"/>
          <w:sz w:val="24"/>
        </w:rPr>
      </w:pPr>
      <w:r>
        <w:rPr>
          <w:rFonts w:hint="eastAsia" w:ascii="仿宋" w:hAnsi="仿宋" w:eastAsia="仿宋" w:cs="仿宋"/>
          <w:sz w:val="24"/>
        </w:rPr>
        <w:t>21.2.12安全施工费、文明施工费、环境保护费、临时设施费不按《广西壮族自治区建筑工程安全防护、文明施工措施费及管理细则》（桂建质[2015]16号）的规定报价的；</w:t>
      </w:r>
    </w:p>
    <w:p>
      <w:pPr>
        <w:spacing w:line="360" w:lineRule="auto"/>
        <w:ind w:firstLine="420"/>
        <w:rPr>
          <w:rFonts w:ascii="仿宋" w:hAnsi="仿宋" w:eastAsia="仿宋" w:cs="仿宋"/>
          <w:sz w:val="24"/>
        </w:rPr>
      </w:pPr>
      <w:r>
        <w:rPr>
          <w:rFonts w:hint="eastAsia" w:ascii="仿宋" w:hAnsi="仿宋" w:eastAsia="仿宋" w:cs="仿宋"/>
          <w:sz w:val="24"/>
        </w:rPr>
        <w:t>21.2.13竞标人不具备独立法人资格或作为独立法人资格但就本工程提交一个以上的竞标文件的；</w:t>
      </w:r>
    </w:p>
    <w:p>
      <w:pPr>
        <w:spacing w:line="360" w:lineRule="auto"/>
        <w:ind w:firstLine="450"/>
        <w:rPr>
          <w:rFonts w:ascii="仿宋" w:hAnsi="仿宋" w:eastAsia="仿宋" w:cs="仿宋"/>
          <w:sz w:val="24"/>
        </w:rPr>
      </w:pPr>
      <w:r>
        <w:rPr>
          <w:rFonts w:hint="eastAsia" w:ascii="仿宋" w:hAnsi="仿宋" w:eastAsia="仿宋" w:cs="仿宋"/>
          <w:sz w:val="24"/>
        </w:rPr>
        <w:t>21.2.14竞标人未提供安全防护、文明施工措施方案的承诺书的。</w:t>
      </w:r>
    </w:p>
    <w:p>
      <w:pPr>
        <w:spacing w:line="360" w:lineRule="auto"/>
        <w:ind w:firstLine="450"/>
        <w:rPr>
          <w:rFonts w:ascii="仿宋" w:hAnsi="仿宋" w:eastAsia="仿宋" w:cs="仿宋"/>
          <w:sz w:val="24"/>
        </w:rPr>
      </w:pPr>
      <w:r>
        <w:rPr>
          <w:rFonts w:hint="eastAsia" w:ascii="仿宋" w:hAnsi="仿宋" w:eastAsia="仿宋" w:cs="仿宋"/>
          <w:sz w:val="24"/>
        </w:rPr>
        <w:t>21.2.15不同竞标人的竞标文件由同一单位或者个人编制；</w:t>
      </w:r>
    </w:p>
    <w:p>
      <w:pPr>
        <w:spacing w:line="360" w:lineRule="auto"/>
        <w:ind w:firstLine="450"/>
        <w:rPr>
          <w:rFonts w:ascii="仿宋" w:hAnsi="仿宋" w:eastAsia="仿宋" w:cs="仿宋"/>
          <w:sz w:val="24"/>
        </w:rPr>
      </w:pPr>
      <w:r>
        <w:rPr>
          <w:rFonts w:hint="eastAsia" w:ascii="仿宋" w:hAnsi="仿宋" w:eastAsia="仿宋" w:cs="仿宋"/>
          <w:sz w:val="24"/>
        </w:rPr>
        <w:t>21.2.16不同竞标人委托同一单位或者个人办理竞标事宜；</w:t>
      </w:r>
    </w:p>
    <w:p>
      <w:pPr>
        <w:spacing w:line="360" w:lineRule="auto"/>
        <w:ind w:firstLine="450"/>
        <w:rPr>
          <w:rFonts w:ascii="仿宋" w:hAnsi="仿宋" w:eastAsia="仿宋" w:cs="仿宋"/>
          <w:sz w:val="24"/>
        </w:rPr>
      </w:pPr>
      <w:r>
        <w:rPr>
          <w:rFonts w:hint="eastAsia" w:ascii="仿宋" w:hAnsi="仿宋" w:eastAsia="仿宋" w:cs="仿宋"/>
          <w:sz w:val="24"/>
        </w:rPr>
        <w:t>21.2.17不同竞标人的竞标文件载明的项目管理成员为同一人；</w:t>
      </w:r>
    </w:p>
    <w:p>
      <w:pPr>
        <w:spacing w:line="360" w:lineRule="auto"/>
        <w:ind w:firstLine="450"/>
        <w:rPr>
          <w:rFonts w:ascii="仿宋" w:hAnsi="仿宋" w:eastAsia="仿宋" w:cs="仿宋"/>
          <w:sz w:val="24"/>
        </w:rPr>
      </w:pPr>
      <w:r>
        <w:rPr>
          <w:rFonts w:hint="eastAsia" w:ascii="仿宋" w:hAnsi="仿宋" w:eastAsia="仿宋" w:cs="仿宋"/>
          <w:sz w:val="24"/>
        </w:rPr>
        <w:t>21.2.18不同竞标人的竞标文件异常一致或者竞标报价呈规律性差异；</w:t>
      </w:r>
    </w:p>
    <w:p>
      <w:pPr>
        <w:spacing w:line="360" w:lineRule="auto"/>
        <w:ind w:firstLine="450"/>
        <w:rPr>
          <w:rFonts w:ascii="仿宋" w:hAnsi="仿宋" w:eastAsia="仿宋" w:cs="仿宋"/>
          <w:sz w:val="24"/>
        </w:rPr>
      </w:pPr>
      <w:r>
        <w:rPr>
          <w:rFonts w:hint="eastAsia" w:ascii="仿宋" w:hAnsi="仿宋" w:eastAsia="仿宋" w:cs="仿宋"/>
          <w:sz w:val="24"/>
        </w:rPr>
        <w:t>21.2.19不同竞标人的竞标文件相互混装；</w:t>
      </w:r>
    </w:p>
    <w:p>
      <w:pPr>
        <w:spacing w:line="360" w:lineRule="auto"/>
        <w:ind w:firstLine="450"/>
        <w:rPr>
          <w:rFonts w:ascii="仿宋" w:hAnsi="仿宋" w:eastAsia="仿宋" w:cs="仿宋"/>
          <w:sz w:val="24"/>
        </w:rPr>
      </w:pPr>
      <w:r>
        <w:rPr>
          <w:rFonts w:hint="eastAsia" w:ascii="仿宋" w:hAnsi="仿宋" w:eastAsia="仿宋" w:cs="仿宋"/>
          <w:sz w:val="24"/>
        </w:rPr>
        <w:t>21.2.20不同竞标人的竞标保证金从同一单位或者个人的账户转出。</w:t>
      </w:r>
    </w:p>
    <w:p>
      <w:pPr>
        <w:pStyle w:val="5"/>
        <w:spacing w:line="360" w:lineRule="auto"/>
        <w:rPr>
          <w:rFonts w:hint="default" w:ascii="仿宋" w:hAnsi="仿宋" w:eastAsia="仿宋" w:cs="仿宋"/>
          <w:szCs w:val="24"/>
        </w:rPr>
      </w:pPr>
      <w:bookmarkStart w:id="172" w:name="_Toc414"/>
      <w:bookmarkStart w:id="173" w:name="_Toc23252"/>
      <w:r>
        <w:rPr>
          <w:rFonts w:ascii="仿宋" w:hAnsi="仿宋" w:eastAsia="仿宋" w:cs="仿宋"/>
          <w:szCs w:val="24"/>
        </w:rPr>
        <w:fldChar w:fldCharType="begin"/>
      </w:r>
      <w:r>
        <w:rPr>
          <w:rFonts w:ascii="仿宋" w:hAnsi="仿宋" w:eastAsia="仿宋" w:cs="仿宋"/>
          <w:szCs w:val="24"/>
        </w:rPr>
        <w:instrText xml:space="preserve"> TC “21、投标文件的评价与比较” \l 2 \f t </w:instrText>
      </w:r>
      <w:r>
        <w:rPr>
          <w:rFonts w:ascii="仿宋" w:hAnsi="仿宋" w:eastAsia="仿宋" w:cs="仿宋"/>
          <w:szCs w:val="24"/>
        </w:rPr>
        <w:fldChar w:fldCharType="end"/>
      </w:r>
      <w:bookmarkStart w:id="174" w:name="_Toc239659114"/>
      <w:r>
        <w:rPr>
          <w:rFonts w:ascii="仿宋" w:hAnsi="仿宋" w:eastAsia="仿宋" w:cs="仿宋"/>
          <w:szCs w:val="24"/>
        </w:rPr>
        <w:t>22.评标细则</w:t>
      </w:r>
      <w:bookmarkEnd w:id="172"/>
      <w:bookmarkEnd w:id="173"/>
      <w:bookmarkEnd w:id="174"/>
    </w:p>
    <w:p>
      <w:pPr>
        <w:pStyle w:val="2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22.1 </w:t>
      </w:r>
      <w:r>
        <w:rPr>
          <w:rFonts w:hint="eastAsia" w:ascii="仿宋" w:hAnsi="仿宋" w:eastAsia="仿宋" w:cs="仿宋"/>
          <w:bCs/>
          <w:sz w:val="24"/>
          <w:szCs w:val="24"/>
        </w:rPr>
        <w:t>采购代理机构项目负责人宣读评审会场纪律要求，集中管理通讯工具，询问在场人员是否申请回避。</w:t>
      </w:r>
    </w:p>
    <w:p>
      <w:pPr>
        <w:pStyle w:val="22"/>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 xml:space="preserve">22.2  </w:t>
      </w:r>
      <w:r>
        <w:rPr>
          <w:rFonts w:hint="eastAsia" w:ascii="仿宋" w:hAnsi="仿宋" w:eastAsia="仿宋" w:cs="仿宋"/>
          <w:bCs/>
          <w:sz w:val="24"/>
          <w:szCs w:val="24"/>
        </w:rPr>
        <w:t>采购代理机构项目负责人介绍项目概况及谈判小组组成情况（但不得发表影响评审的倾向性、歧视性言论），推选谈判小组组长（原则上采购人不得担任谈判小组组长）。</w:t>
      </w:r>
    </w:p>
    <w:p>
      <w:pPr>
        <w:pStyle w:val="22"/>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 xml:space="preserve">22.3  </w:t>
      </w:r>
      <w:r>
        <w:rPr>
          <w:rFonts w:hint="eastAsia" w:ascii="仿宋" w:hAnsi="仿宋" w:eastAsia="仿宋" w:cs="仿宋"/>
          <w:sz w:val="24"/>
          <w:szCs w:val="24"/>
        </w:rPr>
        <w:t>谈判小组在响应文件拆封前对响应文件做密封性检查，并签字确认。</w:t>
      </w:r>
    </w:p>
    <w:p>
      <w:pPr>
        <w:pStyle w:val="2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22.4  响应文件初审：初审分为资格性检查和符合性检查。</w:t>
      </w:r>
    </w:p>
    <w:p>
      <w:pPr>
        <w:pStyle w:val="2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22.4.1资格性检查：依据法律法规和采购文件的规定，对响应文件中的资格证明等进行审查，以确定竞标供应商是否具备竞标资格。</w:t>
      </w:r>
    </w:p>
    <w:p>
      <w:pPr>
        <w:pStyle w:val="2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22.4.2</w:t>
      </w:r>
      <w:r>
        <w:rPr>
          <w:rFonts w:hint="eastAsia" w:ascii="仿宋" w:hAnsi="仿宋" w:eastAsia="仿宋" w:cs="仿宋"/>
          <w:bCs/>
          <w:sz w:val="24"/>
          <w:szCs w:val="24"/>
        </w:rPr>
        <w:t>商务技术</w:t>
      </w:r>
      <w:r>
        <w:rPr>
          <w:rFonts w:hint="eastAsia" w:ascii="仿宋" w:hAnsi="仿宋" w:eastAsia="仿宋" w:cs="仿宋"/>
          <w:sz w:val="24"/>
          <w:szCs w:val="24"/>
        </w:rPr>
        <w:t>符合性检查：依据采购文件的规定，从</w:t>
      </w:r>
      <w:r>
        <w:rPr>
          <w:rFonts w:hint="eastAsia" w:ascii="仿宋" w:hAnsi="仿宋" w:eastAsia="仿宋" w:cs="仿宋"/>
          <w:bCs/>
          <w:sz w:val="24"/>
          <w:szCs w:val="24"/>
        </w:rPr>
        <w:t>商务文件和技术</w:t>
      </w:r>
      <w:r>
        <w:rPr>
          <w:rFonts w:hint="eastAsia" w:ascii="仿宋" w:hAnsi="仿宋" w:eastAsia="仿宋" w:cs="仿宋"/>
          <w:sz w:val="24"/>
          <w:szCs w:val="24"/>
        </w:rPr>
        <w:t>文件的有效性、完整性和对采购文件的响应程度进行审查，以确定是否对采购文件的实质性要求和条件作出响应。</w:t>
      </w:r>
    </w:p>
    <w:p>
      <w:pPr>
        <w:pStyle w:val="2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(1)有下列情形之一的视为供应商相互串通竞标，响应文件将被视为无效。</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①不同供应商的响应文件由同一单位或者个人编制；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②不同供应商委托同一单位或者个人办理投标事宜;</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③不同的供应商的响应文件载明的项目管理员为同一个人;</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④不同供应商的响应文件异常一致或竞标报价呈规律性差异;</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⑤不同供应商的响应文件相互混装;</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（2）关联供应商不得参加同一合同项下政府采购活动，否则响应文件将被视为无效。</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单位负责人为同一人或者存在直接控股、管理关系的不同的供应商，不得参加同一合同项下的政府采购活动;</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22.5澄清有关问题</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22.6谈判过程。</w:t>
      </w:r>
    </w:p>
    <w:p>
      <w:pPr>
        <w:pStyle w:val="39"/>
        <w:widowControl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kern w:val="2"/>
        </w:rPr>
        <w:t>（1）谈判小组将在谈判供应商须知前附表规定的地点与各谈判供应商进行每轮谈判；</w:t>
      </w:r>
      <w:r>
        <w:rPr>
          <w:rFonts w:hint="eastAsia" w:ascii="仿宋" w:hAnsi="仿宋" w:eastAsia="仿宋" w:cs="仿宋"/>
        </w:rPr>
        <w:t>为做好新型冠状病毒肺炎疫情防控工作，各竞标人的法定代表人或其授权代理人参与开标会时需正确佩戴口罩，</w:t>
      </w:r>
      <w:r>
        <w:rPr>
          <w:rFonts w:hint="eastAsia" w:ascii="仿宋" w:hAnsi="仿宋" w:eastAsia="仿宋" w:cs="仿宋"/>
          <w:kern w:val="2"/>
        </w:rPr>
        <w:t>谈判小组将通过面对面与各谈判供应商进行每轮谈判。</w:t>
      </w:r>
    </w:p>
    <w:p>
      <w:pPr>
        <w:pStyle w:val="39"/>
        <w:widowControl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kern w:val="2"/>
        </w:rPr>
        <w:t>（2）谈判内容包括：竞标报价、技术资料、商务部分，其中谈判供应商资格条件和其他另行规定条款除外。</w:t>
      </w:r>
    </w:p>
    <w:p>
      <w:pPr>
        <w:pStyle w:val="39"/>
        <w:widowControl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kern w:val="2"/>
        </w:rPr>
        <w:t>（3）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39"/>
        <w:widowControl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kern w:val="2"/>
        </w:rPr>
        <w:t>（4）谈判供应商的法定代表人或其委托代理人必须参加每轮谈判。</w:t>
      </w:r>
    </w:p>
    <w:p>
      <w:pPr>
        <w:pStyle w:val="39"/>
        <w:widowControl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kern w:val="2"/>
        </w:rPr>
        <w:t>（5）谈判小组与谈判供应商进行谈判的内容，谈判供应商作出书面应答。书面应答文件必须由谈判供应商的法定代表人或其委托代理人签字（签章）或盖公章，按要求进行封装并在谈判文件规定的时间前递交至谈判小组，否则视为放弃竞标。</w:t>
      </w:r>
    </w:p>
    <w:p>
      <w:pPr>
        <w:pStyle w:val="39"/>
        <w:widowControl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kern w:val="2"/>
        </w:rPr>
        <w:t>（6）谈判小组与谈判供应商可进行一轮或多轮谈判。在对商务、技术及其他内容的比较和评价结束前，谈判小组不能接触、比较和评价竞标报价。最终报价在谈判小组完成商务、技术及其他内容的评审后才能拆封。</w:t>
      </w:r>
    </w:p>
    <w:p>
      <w:pPr>
        <w:pStyle w:val="39"/>
        <w:widowControl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kern w:val="2"/>
          <w:u w:val="single"/>
        </w:rPr>
        <w:t>本项目竞标采用多次报价方式，竞标人的最终报价文件必须以工程量清单报价表的格式编制(若最终报价与首次报价维持不变，不需重新提交)，不得以总价下浮的方式做最终报价，竞标人须提前做好相关准备并按时递交最终报价文件，最终报价高于招标控制价的竞标文件将被拒绝。</w:t>
      </w:r>
    </w:p>
    <w:p>
      <w:pPr>
        <w:pStyle w:val="39"/>
        <w:widowControl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kern w:val="2"/>
        </w:rPr>
        <w:t>（7）谈判供应商的应答文件经谈判小组代表确认后，替代竞争性谈判采购文件或竞标文件中相应的内容，并构成竞标文件的组成部分和评审的依据。如成交，则作为合同的组成部分。</w:t>
      </w:r>
    </w:p>
    <w:p>
      <w:pPr>
        <w:pStyle w:val="39"/>
        <w:widowControl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kern w:val="2"/>
        </w:rPr>
        <w:t>22.7 低于成本报价。谈判小组在评审过程中发现谈判供应商的总报价明显低于其他谈判供应商的总报价或者明显低于采购预算价，有理由怀疑其总报价可能低于其成本的，应当要求该谈判供应商通过出书面说明并提供相关证明材料。谈判供应商不能合理说明或者不能提供相关证明材料的，视作该谈判供应商以低于成本报价竞标，其竞标无效。</w:t>
      </w:r>
    </w:p>
    <w:p>
      <w:pPr>
        <w:pStyle w:val="39"/>
        <w:widowControl w:val="0"/>
        <w:spacing w:before="0" w:beforeAutospacing="0" w:after="0" w:afterAutospacing="0" w:line="360" w:lineRule="auto"/>
        <w:ind w:firstLine="480" w:firstLineChars="200"/>
        <w:jc w:val="both"/>
      </w:pPr>
      <w:r>
        <w:rPr>
          <w:rFonts w:hint="eastAsia" w:ascii="仿宋" w:hAnsi="仿宋" w:eastAsia="仿宋" w:cs="仿宋"/>
          <w:kern w:val="2"/>
        </w:rPr>
        <w:t>22.8 按顺序排列成交候选供应商，并编写评审报告。</w:t>
      </w:r>
    </w:p>
    <w:p>
      <w:pPr>
        <w:pStyle w:val="5"/>
        <w:spacing w:line="360" w:lineRule="auto"/>
        <w:rPr>
          <w:rFonts w:hint="default" w:ascii="仿宋" w:hAnsi="仿宋" w:eastAsia="仿宋" w:cs="仿宋"/>
          <w:szCs w:val="24"/>
        </w:rPr>
      </w:pPr>
      <w:bookmarkStart w:id="175" w:name="_Toc9154"/>
      <w:bookmarkStart w:id="176" w:name="_Toc13189"/>
      <w:bookmarkStart w:id="177" w:name="_Toc239659115"/>
      <w:r>
        <w:rPr>
          <w:rFonts w:ascii="仿宋" w:hAnsi="仿宋" w:eastAsia="仿宋" w:cs="仿宋"/>
          <w:szCs w:val="24"/>
        </w:rPr>
        <w:t>23.成交公告</w:t>
      </w:r>
      <w:bookmarkEnd w:id="175"/>
      <w:bookmarkEnd w:id="176"/>
      <w:bookmarkEnd w:id="177"/>
    </w:p>
    <w:p>
      <w:pPr>
        <w:pStyle w:val="2"/>
        <w:adjustRightInd w:val="0"/>
        <w:snapToGrid w:val="0"/>
        <w:spacing w:line="360" w:lineRule="auto"/>
        <w:ind w:firstLine="480" w:firstLineChars="200"/>
        <w:textAlignment w:val="baseline"/>
        <w:rPr>
          <w:rFonts w:ascii="仿宋" w:hAnsi="仿宋" w:eastAsia="仿宋" w:cs="仿宋"/>
          <w:sz w:val="24"/>
          <w:szCs w:val="24"/>
        </w:rPr>
      </w:pPr>
      <w:r>
        <w:rPr>
          <w:rFonts w:hint="eastAsia" w:ascii="仿宋" w:hAnsi="仿宋" w:eastAsia="仿宋" w:cs="仿宋"/>
          <w:sz w:val="24"/>
          <w:szCs w:val="24"/>
        </w:rPr>
        <w:t>23.1本公司在谈判工作完成2个工作日内将谈判报告送采购人，采购人在5个工作日内按照评标报告中推荐的成交候选供应商顺序确定成交供应商，成交结果将在中国政府采购网（http://www.ccgp.gov.cn/）、广西壮族自治区政府采购网（http://zfcg.gxzf.gov.cn）等网上发布。</w:t>
      </w:r>
    </w:p>
    <w:p>
      <w:pPr>
        <w:pStyle w:val="22"/>
        <w:spacing w:line="360" w:lineRule="auto"/>
        <w:ind w:firstLine="435"/>
        <w:rPr>
          <w:rFonts w:ascii="仿宋" w:hAnsi="仿宋" w:eastAsia="仿宋" w:cs="仿宋"/>
          <w:sz w:val="24"/>
          <w:szCs w:val="24"/>
        </w:rPr>
      </w:pPr>
      <w:r>
        <w:rPr>
          <w:rFonts w:hint="eastAsia" w:ascii="仿宋" w:hAnsi="仿宋" w:eastAsia="仿宋" w:cs="仿宋"/>
          <w:sz w:val="24"/>
          <w:szCs w:val="24"/>
        </w:rPr>
        <w:t>23.2竞标人如对成交公告有异议，可以在成交公告发布后七个工作日内以书面形式向采购代理机构提出质疑。采购代理机构将在收到竞标人的书面形式质疑后七个工作日内做出答复，但答复的内容不得涉及商业密秘。</w:t>
      </w:r>
    </w:p>
    <w:p>
      <w:pPr>
        <w:pStyle w:val="22"/>
        <w:spacing w:line="360" w:lineRule="auto"/>
        <w:ind w:firstLine="435"/>
        <w:rPr>
          <w:rFonts w:ascii="仿宋" w:hAnsi="仿宋" w:eastAsia="仿宋" w:cs="仿宋"/>
          <w:sz w:val="24"/>
          <w:szCs w:val="24"/>
        </w:rPr>
      </w:pPr>
      <w:r>
        <w:rPr>
          <w:rFonts w:hint="eastAsia" w:ascii="仿宋" w:hAnsi="仿宋" w:eastAsia="仿宋" w:cs="仿宋"/>
          <w:sz w:val="24"/>
          <w:szCs w:val="24"/>
        </w:rPr>
        <w:t>23.3 质疑竞标人必须首先经过质疑程序，在对采购代理机构的答复不满意或者采购代理机构未在规定的时间内做出答复的，可以在答复期满后十五个工作日内书面向同级政府采购监督管理部门投诉。</w:t>
      </w:r>
    </w:p>
    <w:p>
      <w:pPr>
        <w:pStyle w:val="5"/>
        <w:spacing w:line="360" w:lineRule="auto"/>
        <w:rPr>
          <w:rFonts w:hint="default" w:ascii="仿宋" w:hAnsi="仿宋" w:eastAsia="仿宋" w:cs="仿宋"/>
          <w:szCs w:val="24"/>
        </w:rPr>
      </w:pPr>
      <w:bookmarkStart w:id="178" w:name="_Toc3027"/>
      <w:bookmarkStart w:id="179" w:name="_Toc28001"/>
      <w:r>
        <w:rPr>
          <w:rFonts w:ascii="仿宋" w:hAnsi="仿宋" w:eastAsia="仿宋" w:cs="仿宋"/>
          <w:szCs w:val="24"/>
        </w:rPr>
        <w:fldChar w:fldCharType="begin"/>
      </w:r>
      <w:r>
        <w:rPr>
          <w:rFonts w:ascii="仿宋" w:hAnsi="仿宋" w:eastAsia="仿宋" w:cs="仿宋"/>
          <w:szCs w:val="24"/>
        </w:rPr>
        <w:instrText xml:space="preserve"> TC “</w:instrText>
      </w:r>
      <w:bookmarkStart w:id="180" w:name="_Toc32633401"/>
      <w:bookmarkStart w:id="181" w:name="_Toc118023836"/>
      <w:r>
        <w:rPr>
          <w:rFonts w:ascii="仿宋" w:hAnsi="仿宋" w:eastAsia="仿宋" w:cs="仿宋"/>
          <w:szCs w:val="24"/>
        </w:rPr>
        <w:instrText xml:space="preserve">22、中标通知书</w:instrText>
      </w:r>
      <w:bookmarkEnd w:id="180"/>
      <w:bookmarkEnd w:id="181"/>
      <w:r>
        <w:rPr>
          <w:rFonts w:ascii="仿宋" w:hAnsi="仿宋" w:eastAsia="仿宋" w:cs="仿宋"/>
          <w:szCs w:val="24"/>
        </w:rPr>
        <w:instrText xml:space="preserve">” \l 2 \f t </w:instrText>
      </w:r>
      <w:r>
        <w:rPr>
          <w:rFonts w:ascii="仿宋" w:hAnsi="仿宋" w:eastAsia="仿宋" w:cs="仿宋"/>
          <w:szCs w:val="24"/>
        </w:rPr>
        <w:fldChar w:fldCharType="end"/>
      </w:r>
      <w:bookmarkStart w:id="182" w:name="_Toc239659116"/>
      <w:r>
        <w:rPr>
          <w:rFonts w:ascii="仿宋" w:hAnsi="仿宋" w:eastAsia="仿宋" w:cs="仿宋"/>
          <w:szCs w:val="24"/>
        </w:rPr>
        <w:t>24.成交通知书</w:t>
      </w:r>
      <w:bookmarkEnd w:id="178"/>
      <w:bookmarkEnd w:id="179"/>
      <w:bookmarkEnd w:id="182"/>
    </w:p>
    <w:p>
      <w:pPr>
        <w:spacing w:line="360" w:lineRule="auto"/>
        <w:ind w:firstLine="240" w:firstLine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TC “</w:instrText>
      </w:r>
      <w:bookmarkStart w:id="183" w:name="_Toc32633400"/>
      <w:bookmarkStart w:id="184" w:name="_Toc118023837"/>
      <w:r>
        <w:rPr>
          <w:rFonts w:hint="eastAsia" w:ascii="仿宋" w:hAnsi="仿宋" w:eastAsia="仿宋" w:cs="仿宋"/>
          <w:sz w:val="24"/>
        </w:rPr>
        <w:instrText xml:space="preserve">八、授予合同</w:instrText>
      </w:r>
      <w:bookmarkEnd w:id="183"/>
      <w:bookmarkEnd w:id="184"/>
      <w:r>
        <w:rPr>
          <w:rFonts w:hint="eastAsia" w:ascii="仿宋" w:hAnsi="仿宋" w:eastAsia="仿宋" w:cs="仿宋"/>
          <w:sz w:val="24"/>
        </w:rPr>
        <w:instrText xml:space="preserve">” \l 1 \f t </w:instrText>
      </w:r>
      <w:r>
        <w:rPr>
          <w:rFonts w:hint="eastAsia" w:ascii="仿宋" w:hAnsi="仿宋" w:eastAsia="仿宋" w:cs="仿宋"/>
          <w:sz w:val="24"/>
        </w:rPr>
        <w:fldChar w:fldCharType="end"/>
      </w:r>
      <w:r>
        <w:rPr>
          <w:rFonts w:hint="eastAsia" w:ascii="仿宋" w:hAnsi="仿宋" w:eastAsia="仿宋" w:cs="仿宋"/>
          <w:sz w:val="24"/>
        </w:rPr>
        <w:t>24.1 在发布成交公告的同时，向成交单位发出书面成交通知书。</w:t>
      </w:r>
    </w:p>
    <w:p>
      <w:pPr>
        <w:spacing w:line="360" w:lineRule="auto"/>
        <w:ind w:firstLine="480" w:firstLineChars="200"/>
        <w:rPr>
          <w:rFonts w:ascii="仿宋" w:hAnsi="仿宋" w:eastAsia="仿宋" w:cs="仿宋"/>
          <w:sz w:val="24"/>
        </w:rPr>
      </w:pPr>
      <w:r>
        <w:rPr>
          <w:rFonts w:hint="eastAsia" w:ascii="仿宋" w:hAnsi="仿宋" w:eastAsia="仿宋" w:cs="仿宋"/>
          <w:sz w:val="24"/>
        </w:rPr>
        <w:t>24.2成交人接到成交通知后按规定至采购代理机构处领取成交通知书。</w:t>
      </w:r>
    </w:p>
    <w:p>
      <w:pPr>
        <w:spacing w:line="360" w:lineRule="auto"/>
        <w:ind w:firstLine="480" w:firstLineChars="200"/>
        <w:rPr>
          <w:rFonts w:ascii="仿宋" w:hAnsi="仿宋" w:eastAsia="仿宋" w:cs="仿宋"/>
          <w:sz w:val="24"/>
        </w:rPr>
      </w:pPr>
      <w:r>
        <w:rPr>
          <w:rFonts w:hint="eastAsia" w:ascii="仿宋" w:hAnsi="仿宋" w:eastAsia="仿宋" w:cs="仿宋"/>
          <w:sz w:val="24"/>
        </w:rPr>
        <w:t>24.3 成交通知书为合同的组成部分。</w:t>
      </w:r>
    </w:p>
    <w:p>
      <w:pPr>
        <w:spacing w:line="360" w:lineRule="auto"/>
        <w:ind w:firstLine="480" w:firstLineChars="2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TC “</w:instrText>
      </w:r>
      <w:bookmarkStart w:id="185" w:name="_Toc32633402"/>
      <w:bookmarkStart w:id="186" w:name="_Toc118023838"/>
      <w:r>
        <w:rPr>
          <w:rFonts w:hint="eastAsia" w:ascii="仿宋" w:hAnsi="仿宋" w:eastAsia="仿宋" w:cs="仿宋"/>
          <w:sz w:val="24"/>
        </w:rPr>
        <w:instrText xml:space="preserve">23、合同协议书的签署</w:instrText>
      </w:r>
      <w:bookmarkEnd w:id="185"/>
      <w:bookmarkEnd w:id="186"/>
      <w:r>
        <w:rPr>
          <w:rFonts w:hint="eastAsia" w:ascii="仿宋" w:hAnsi="仿宋" w:eastAsia="仿宋" w:cs="仿宋"/>
          <w:sz w:val="24"/>
        </w:rPr>
        <w:instrText xml:space="preserve">” \l 2 \f t </w:instrText>
      </w:r>
      <w:r>
        <w:rPr>
          <w:rFonts w:hint="eastAsia" w:ascii="仿宋" w:hAnsi="仿宋" w:eastAsia="仿宋" w:cs="仿宋"/>
          <w:sz w:val="24"/>
        </w:rPr>
        <w:fldChar w:fldCharType="end"/>
      </w:r>
      <w:bookmarkStart w:id="187" w:name="_Toc239659117"/>
      <w:r>
        <w:rPr>
          <w:rFonts w:hint="eastAsia" w:ascii="仿宋" w:hAnsi="仿宋" w:eastAsia="仿宋" w:cs="仿宋"/>
          <w:sz w:val="24"/>
        </w:rPr>
        <w:t>25.合同签订</w:t>
      </w:r>
      <w:bookmarkEnd w:id="187"/>
      <w:bookmarkStart w:id="188" w:name="_Toc11307"/>
      <w:bookmarkStart w:id="189" w:name="_Toc300557350"/>
      <w:bookmarkStart w:id="190" w:name="_Toc291853606"/>
    </w:p>
    <w:p>
      <w:pPr>
        <w:spacing w:line="360" w:lineRule="auto"/>
        <w:ind w:firstLine="480" w:firstLineChars="200"/>
        <w:rPr>
          <w:rFonts w:ascii="仿宋" w:hAnsi="仿宋" w:eastAsia="仿宋" w:cs="仿宋"/>
          <w:sz w:val="24"/>
        </w:rPr>
      </w:pPr>
      <w:r>
        <w:rPr>
          <w:rFonts w:hint="eastAsia" w:ascii="仿宋" w:hAnsi="仿宋" w:eastAsia="仿宋" w:cs="仿宋"/>
          <w:sz w:val="24"/>
        </w:rPr>
        <w:t>25.1成交供应商在收到成交通知书后，按成交通知书中规定的时间、地点与采购人签订合同。</w:t>
      </w:r>
      <w:bookmarkEnd w:id="188"/>
      <w:bookmarkStart w:id="191" w:name="_Toc5786"/>
    </w:p>
    <w:p>
      <w:pPr>
        <w:spacing w:line="360" w:lineRule="auto"/>
        <w:ind w:firstLine="480" w:firstLineChars="200"/>
        <w:rPr>
          <w:rFonts w:ascii="仿宋" w:hAnsi="仿宋" w:eastAsia="仿宋" w:cs="仿宋"/>
          <w:sz w:val="24"/>
        </w:rPr>
      </w:pPr>
      <w:r>
        <w:rPr>
          <w:rFonts w:hint="eastAsia" w:ascii="仿宋" w:hAnsi="仿宋" w:eastAsia="仿宋" w:cs="仿宋"/>
          <w:sz w:val="24"/>
        </w:rPr>
        <w:t>25.2如成交供应商不按成交通知书的规定签订合同，则按成交供应商违约处理，采购代理机构对成交供应商竞标的全部竞标保证金将不予退还，同时还应对采购人承担违约责任。</w:t>
      </w:r>
      <w:bookmarkEnd w:id="191"/>
      <w:bookmarkStart w:id="192" w:name="_Toc23038"/>
    </w:p>
    <w:p>
      <w:pPr>
        <w:spacing w:line="360" w:lineRule="auto"/>
        <w:ind w:firstLine="480" w:firstLineChars="200"/>
        <w:rPr>
          <w:rFonts w:ascii="仿宋" w:hAnsi="仿宋" w:eastAsia="仿宋" w:cs="仿宋"/>
          <w:sz w:val="24"/>
        </w:rPr>
      </w:pPr>
      <w:r>
        <w:rPr>
          <w:rFonts w:hint="eastAsia" w:ascii="仿宋" w:hAnsi="仿宋" w:eastAsia="仿宋" w:cs="仿宋"/>
          <w:sz w:val="24"/>
        </w:rPr>
        <w:t>25.3合同签订必须按《中华人民共和国政府采购法》、《政府采购非招标采购方式管理办法》和《中华人民共和国合同法》，否则由此造成的后果由采购人负责。</w:t>
      </w:r>
      <w:bookmarkEnd w:id="192"/>
      <w:bookmarkStart w:id="193" w:name="_Toc205632338"/>
      <w:bookmarkStart w:id="194" w:name="_Toc290489636"/>
      <w:bookmarkStart w:id="195" w:name="_Toc29100"/>
      <w:bookmarkStart w:id="196" w:name="_Toc290489558"/>
    </w:p>
    <w:p>
      <w:pPr>
        <w:spacing w:line="360" w:lineRule="auto"/>
        <w:ind w:firstLine="480" w:firstLineChars="200"/>
        <w:rPr>
          <w:rFonts w:ascii="仿宋" w:hAnsi="仿宋" w:eastAsia="仿宋" w:cs="仿宋"/>
          <w:sz w:val="24"/>
        </w:rPr>
      </w:pPr>
      <w:r>
        <w:rPr>
          <w:rFonts w:hint="eastAsia" w:ascii="仿宋" w:hAnsi="仿宋" w:eastAsia="仿宋" w:cs="仿宋"/>
          <w:sz w:val="24"/>
        </w:rPr>
        <w:t>25.4成交供应商因不可抗力或者自身原因不能履行采购合同的，</w:t>
      </w:r>
      <w:bookmarkEnd w:id="193"/>
      <w:r>
        <w:rPr>
          <w:rFonts w:hint="eastAsia" w:ascii="仿宋" w:hAnsi="仿宋" w:eastAsia="仿宋" w:cs="仿宋"/>
          <w:sz w:val="24"/>
        </w:rPr>
        <w:t>采购单位可以从合格的成交候选人中另行确定成交供应商，没有合格的成交候选人的，重新开展采购活动。《政府采购法实施条例》第四十九条中标或者成交供应商拒绝与采购人签订合同的，采购人可以按照评审报告推荐的中标或者成交候选人名单排序，确定下一候选人为中标或者成交供应商，也可以重新开展政府采购活动。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w:t>
      </w:r>
      <w:bookmarkEnd w:id="194"/>
      <w:bookmarkEnd w:id="195"/>
      <w:bookmarkEnd w:id="196"/>
    </w:p>
    <w:p>
      <w:pPr>
        <w:pStyle w:val="5"/>
        <w:spacing w:line="360" w:lineRule="auto"/>
        <w:rPr>
          <w:rFonts w:hint="default" w:ascii="仿宋" w:hAnsi="仿宋" w:eastAsia="仿宋" w:cs="仿宋"/>
          <w:b/>
          <w:szCs w:val="24"/>
        </w:rPr>
      </w:pPr>
      <w:bookmarkStart w:id="197" w:name="_Toc23759"/>
      <w:bookmarkStart w:id="198" w:name="_Toc30842"/>
      <w:r>
        <w:rPr>
          <w:rFonts w:ascii="仿宋" w:hAnsi="仿宋" w:eastAsia="仿宋" w:cs="仿宋"/>
          <w:szCs w:val="24"/>
        </w:rPr>
        <w:t>26.废标</w:t>
      </w:r>
      <w:bookmarkEnd w:id="189"/>
      <w:bookmarkEnd w:id="190"/>
      <w:bookmarkEnd w:id="197"/>
      <w:bookmarkEnd w:id="198"/>
    </w:p>
    <w:p>
      <w:pPr>
        <w:spacing w:line="360" w:lineRule="auto"/>
        <w:ind w:firstLine="480" w:firstLineChars="200"/>
        <w:rPr>
          <w:rFonts w:ascii="仿宋" w:hAnsi="仿宋" w:eastAsia="仿宋" w:cs="仿宋"/>
          <w:sz w:val="24"/>
        </w:rPr>
      </w:pPr>
      <w:r>
        <w:rPr>
          <w:rFonts w:hint="eastAsia" w:ascii="仿宋" w:hAnsi="仿宋" w:eastAsia="仿宋" w:cs="仿宋"/>
          <w:sz w:val="24"/>
        </w:rPr>
        <w:t>26.1 有下列情形之一的，应予以废标：</w:t>
      </w:r>
    </w:p>
    <w:p>
      <w:pPr>
        <w:spacing w:line="360" w:lineRule="auto"/>
        <w:ind w:firstLine="480" w:firstLineChars="200"/>
        <w:rPr>
          <w:rFonts w:ascii="仿宋" w:hAnsi="仿宋" w:eastAsia="仿宋" w:cs="仿宋"/>
          <w:sz w:val="24"/>
        </w:rPr>
      </w:pPr>
      <w:r>
        <w:rPr>
          <w:rFonts w:hint="eastAsia" w:ascii="仿宋" w:hAnsi="仿宋" w:eastAsia="仿宋" w:cs="仿宋"/>
          <w:sz w:val="24"/>
        </w:rPr>
        <w:t>⑴竞标截止时间止，竞标人不足3家的；</w:t>
      </w:r>
    </w:p>
    <w:p>
      <w:pPr>
        <w:spacing w:line="360" w:lineRule="auto"/>
        <w:ind w:firstLine="480" w:firstLineChars="200"/>
        <w:rPr>
          <w:rFonts w:ascii="仿宋" w:hAnsi="仿宋" w:eastAsia="仿宋" w:cs="仿宋"/>
          <w:sz w:val="24"/>
        </w:rPr>
      </w:pPr>
      <w:r>
        <w:rPr>
          <w:rFonts w:hint="eastAsia" w:ascii="仿宋" w:hAnsi="仿宋" w:eastAsia="仿宋" w:cs="仿宋"/>
          <w:sz w:val="24"/>
        </w:rPr>
        <w:t>⑵符合专业条件的竞标人或者对采购文件作实质响应的竞标人不足三家的；</w:t>
      </w:r>
    </w:p>
    <w:p>
      <w:pPr>
        <w:spacing w:line="360" w:lineRule="auto"/>
        <w:ind w:firstLine="480" w:firstLineChars="200"/>
        <w:rPr>
          <w:rFonts w:ascii="仿宋" w:hAnsi="仿宋" w:eastAsia="仿宋" w:cs="仿宋"/>
          <w:sz w:val="24"/>
        </w:rPr>
      </w:pPr>
      <w:r>
        <w:rPr>
          <w:rFonts w:hint="eastAsia" w:ascii="仿宋" w:hAnsi="仿宋" w:eastAsia="仿宋" w:cs="仿宋"/>
          <w:sz w:val="24"/>
        </w:rPr>
        <w:t>⑶出现影响采购公正的违法、违规行为的；</w:t>
      </w:r>
    </w:p>
    <w:p>
      <w:pPr>
        <w:spacing w:line="360" w:lineRule="auto"/>
        <w:ind w:firstLine="480" w:firstLineChars="200"/>
        <w:rPr>
          <w:rFonts w:ascii="仿宋" w:hAnsi="仿宋" w:eastAsia="仿宋" w:cs="仿宋"/>
          <w:sz w:val="24"/>
        </w:rPr>
      </w:pPr>
      <w:r>
        <w:rPr>
          <w:rFonts w:hint="eastAsia" w:ascii="仿宋" w:hAnsi="仿宋" w:eastAsia="仿宋" w:cs="仿宋"/>
          <w:sz w:val="24"/>
        </w:rPr>
        <w:t>⑷竞标人的报价均超过了工程控制价，采购单位不能支付的；</w:t>
      </w:r>
    </w:p>
    <w:p>
      <w:pPr>
        <w:spacing w:line="360" w:lineRule="auto"/>
        <w:ind w:firstLine="480" w:firstLineChars="200"/>
        <w:rPr>
          <w:rFonts w:ascii="仿宋" w:hAnsi="仿宋" w:eastAsia="仿宋" w:cs="仿宋"/>
          <w:b/>
          <w:sz w:val="24"/>
        </w:rPr>
      </w:pPr>
      <w:r>
        <w:rPr>
          <w:rFonts w:hint="eastAsia" w:ascii="仿宋" w:hAnsi="仿宋" w:eastAsia="仿宋" w:cs="仿宋"/>
          <w:sz w:val="24"/>
        </w:rPr>
        <w:t>⑸因重大变故，采购任务取消的。</w:t>
      </w:r>
    </w:p>
    <w:p>
      <w:pPr>
        <w:pStyle w:val="5"/>
        <w:spacing w:line="360" w:lineRule="auto"/>
        <w:rPr>
          <w:rFonts w:hint="default" w:ascii="仿宋" w:hAnsi="仿宋" w:eastAsia="仿宋" w:cs="仿宋"/>
          <w:b/>
          <w:szCs w:val="24"/>
        </w:rPr>
      </w:pPr>
      <w:bookmarkStart w:id="199" w:name="_Toc15297"/>
      <w:bookmarkStart w:id="200" w:name="_Toc300557351"/>
      <w:bookmarkStart w:id="201" w:name="_Toc291853607"/>
      <w:bookmarkStart w:id="202" w:name="_Toc21588"/>
      <w:r>
        <w:rPr>
          <w:rFonts w:ascii="仿宋" w:hAnsi="仿宋" w:eastAsia="仿宋" w:cs="仿宋"/>
          <w:szCs w:val="24"/>
        </w:rPr>
        <w:t>27.投诉</w:t>
      </w:r>
      <w:bookmarkEnd w:id="199"/>
      <w:bookmarkEnd w:id="200"/>
      <w:bookmarkEnd w:id="201"/>
      <w:bookmarkEnd w:id="202"/>
    </w:p>
    <w:p>
      <w:pPr>
        <w:spacing w:line="360" w:lineRule="auto"/>
        <w:ind w:firstLine="480" w:firstLineChars="200"/>
        <w:rPr>
          <w:rFonts w:ascii="仿宋" w:hAnsi="仿宋" w:eastAsia="仿宋" w:cs="仿宋"/>
          <w:sz w:val="24"/>
        </w:rPr>
      </w:pPr>
      <w:r>
        <w:rPr>
          <w:rFonts w:hint="eastAsia" w:ascii="仿宋" w:hAnsi="仿宋" w:eastAsia="仿宋" w:cs="仿宋"/>
          <w:sz w:val="24"/>
        </w:rPr>
        <w:t>27.1 竞标人必须首先经过质疑程序，在对采购代理机构的答复不满意或者采购代理机构未在规定时间内做出答复，可以在答复期满十五个工作日内以书面向</w:t>
      </w:r>
      <w:r>
        <w:rPr>
          <w:rFonts w:hint="eastAsia" w:ascii="仿宋" w:hAnsi="仿宋" w:eastAsia="仿宋" w:cs="仿宋"/>
          <w:sz w:val="24"/>
          <w:u w:val="single"/>
        </w:rPr>
        <w:t>政府采购监管部门</w:t>
      </w:r>
      <w:r>
        <w:rPr>
          <w:rFonts w:hint="eastAsia" w:ascii="仿宋" w:hAnsi="仿宋" w:eastAsia="仿宋" w:cs="仿宋"/>
          <w:sz w:val="24"/>
        </w:rPr>
        <w:t>投诉。</w:t>
      </w:r>
    </w:p>
    <w:p>
      <w:pPr>
        <w:pStyle w:val="5"/>
        <w:spacing w:line="360" w:lineRule="auto"/>
        <w:rPr>
          <w:rFonts w:hint="default" w:ascii="仿宋" w:hAnsi="仿宋" w:eastAsia="仿宋" w:cs="仿宋"/>
          <w:b/>
          <w:szCs w:val="24"/>
        </w:rPr>
      </w:pPr>
      <w:bookmarkStart w:id="203" w:name="_Toc318450409"/>
      <w:bookmarkStart w:id="204" w:name="_Toc23625"/>
      <w:bookmarkStart w:id="205" w:name="_Toc300557352"/>
      <w:bookmarkStart w:id="206" w:name="_Toc291853608"/>
      <w:bookmarkStart w:id="207" w:name="_Toc22635"/>
      <w:r>
        <w:rPr>
          <w:rFonts w:ascii="仿宋" w:hAnsi="仿宋" w:eastAsia="仿宋" w:cs="仿宋"/>
          <w:szCs w:val="24"/>
        </w:rPr>
        <w:t>28.质疑及投诉的书面要求</w:t>
      </w:r>
      <w:bookmarkEnd w:id="203"/>
      <w:bookmarkEnd w:id="204"/>
      <w:bookmarkEnd w:id="205"/>
      <w:bookmarkEnd w:id="206"/>
      <w:bookmarkEnd w:id="207"/>
    </w:p>
    <w:p>
      <w:pPr>
        <w:spacing w:line="360" w:lineRule="auto"/>
        <w:ind w:firstLine="480" w:firstLineChars="200"/>
        <w:rPr>
          <w:rFonts w:ascii="仿宋" w:hAnsi="仿宋" w:eastAsia="仿宋" w:cs="仿宋"/>
          <w:sz w:val="24"/>
        </w:rPr>
      </w:pPr>
      <w:r>
        <w:rPr>
          <w:rFonts w:hint="eastAsia" w:ascii="仿宋" w:hAnsi="仿宋" w:eastAsia="仿宋" w:cs="仿宋"/>
          <w:sz w:val="24"/>
        </w:rPr>
        <w:t>28.1 质疑人或投诉人提供的书面材料（如材料中有外文资料应同时附上中文译本）应当包括以下材料：</w:t>
      </w:r>
    </w:p>
    <w:p>
      <w:pPr>
        <w:pStyle w:val="5"/>
        <w:keepNext w:val="0"/>
        <w:keepLines w:val="0"/>
        <w:spacing w:line="360" w:lineRule="auto"/>
        <w:ind w:firstLine="480" w:firstLineChars="200"/>
        <w:rPr>
          <w:rFonts w:hint="default" w:ascii="仿宋" w:hAnsi="仿宋" w:eastAsia="仿宋" w:cs="仿宋"/>
          <w:szCs w:val="24"/>
        </w:rPr>
      </w:pPr>
      <w:bookmarkStart w:id="208" w:name="_Toc2141"/>
      <w:bookmarkStart w:id="209" w:name="_Toc30994"/>
      <w:bookmarkStart w:id="210" w:name="_Toc29432"/>
      <w:bookmarkStart w:id="211" w:name="_Toc318450410"/>
      <w:bookmarkStart w:id="212" w:name="_Toc300557353"/>
      <w:bookmarkStart w:id="213" w:name="_Toc291853609"/>
      <w:r>
        <w:rPr>
          <w:rFonts w:ascii="仿宋" w:hAnsi="仿宋" w:eastAsia="仿宋" w:cs="仿宋"/>
          <w:szCs w:val="24"/>
        </w:rPr>
        <w:t>(1)质疑人或投诉人的单位名称或姓名、详细地址、邮政编码、联系电话等；</w:t>
      </w:r>
      <w:bookmarkEnd w:id="208"/>
      <w:bookmarkEnd w:id="209"/>
      <w:bookmarkEnd w:id="210"/>
    </w:p>
    <w:p>
      <w:pPr>
        <w:pStyle w:val="5"/>
        <w:keepNext w:val="0"/>
        <w:keepLines w:val="0"/>
        <w:spacing w:line="360" w:lineRule="auto"/>
        <w:ind w:firstLine="480" w:firstLineChars="200"/>
        <w:rPr>
          <w:rFonts w:hint="default" w:ascii="仿宋" w:hAnsi="仿宋" w:eastAsia="仿宋" w:cs="仿宋"/>
          <w:szCs w:val="24"/>
        </w:rPr>
      </w:pPr>
      <w:bookmarkStart w:id="214" w:name="_Toc17452"/>
      <w:bookmarkStart w:id="215" w:name="_Toc27941"/>
      <w:bookmarkStart w:id="216" w:name="_Toc31333"/>
      <w:r>
        <w:rPr>
          <w:rFonts w:ascii="仿宋" w:hAnsi="仿宋" w:eastAsia="仿宋" w:cs="仿宋"/>
          <w:szCs w:val="24"/>
        </w:rPr>
        <w:t>(2)被质疑人或被投诉人的单位名称或姓名等；</w:t>
      </w:r>
      <w:bookmarkEnd w:id="214"/>
      <w:bookmarkEnd w:id="215"/>
      <w:bookmarkEnd w:id="216"/>
    </w:p>
    <w:p>
      <w:pPr>
        <w:pStyle w:val="5"/>
        <w:keepNext w:val="0"/>
        <w:keepLines w:val="0"/>
        <w:spacing w:line="360" w:lineRule="auto"/>
        <w:ind w:firstLine="480" w:firstLineChars="200"/>
        <w:rPr>
          <w:rFonts w:hint="default" w:ascii="仿宋" w:hAnsi="仿宋" w:eastAsia="仿宋" w:cs="仿宋"/>
          <w:szCs w:val="24"/>
        </w:rPr>
      </w:pPr>
      <w:bookmarkStart w:id="217" w:name="_Toc29005"/>
      <w:bookmarkStart w:id="218" w:name="_Toc9127"/>
      <w:bookmarkStart w:id="219" w:name="_Toc46"/>
      <w:r>
        <w:rPr>
          <w:rFonts w:ascii="仿宋" w:hAnsi="仿宋" w:eastAsia="仿宋" w:cs="仿宋"/>
          <w:szCs w:val="24"/>
        </w:rPr>
        <w:t>(3)质疑或投诉的事实及理由；</w:t>
      </w:r>
      <w:bookmarkEnd w:id="217"/>
      <w:bookmarkEnd w:id="218"/>
      <w:bookmarkEnd w:id="219"/>
    </w:p>
    <w:p>
      <w:pPr>
        <w:pStyle w:val="5"/>
        <w:keepNext w:val="0"/>
        <w:keepLines w:val="0"/>
        <w:spacing w:line="360" w:lineRule="auto"/>
        <w:ind w:firstLine="480" w:firstLineChars="200"/>
        <w:rPr>
          <w:rFonts w:hint="default" w:ascii="仿宋" w:hAnsi="仿宋" w:eastAsia="仿宋" w:cs="仿宋"/>
          <w:szCs w:val="24"/>
        </w:rPr>
      </w:pPr>
      <w:bookmarkStart w:id="220" w:name="_Toc18298"/>
      <w:bookmarkStart w:id="221" w:name="_Toc23297"/>
      <w:bookmarkStart w:id="222" w:name="_Toc12068"/>
      <w:r>
        <w:rPr>
          <w:rFonts w:ascii="仿宋" w:hAnsi="仿宋" w:eastAsia="仿宋" w:cs="仿宋"/>
          <w:szCs w:val="24"/>
        </w:rPr>
        <w:t>(4)有关违规违法的情况和有效证明材料；</w:t>
      </w:r>
      <w:bookmarkEnd w:id="220"/>
      <w:bookmarkEnd w:id="221"/>
      <w:bookmarkEnd w:id="222"/>
    </w:p>
    <w:p>
      <w:pPr>
        <w:pStyle w:val="5"/>
        <w:keepNext w:val="0"/>
        <w:keepLines w:val="0"/>
        <w:spacing w:line="360" w:lineRule="auto"/>
        <w:ind w:firstLine="480" w:firstLineChars="200"/>
        <w:rPr>
          <w:rFonts w:hint="default" w:ascii="仿宋" w:hAnsi="仿宋" w:eastAsia="仿宋" w:cs="仿宋"/>
          <w:szCs w:val="24"/>
        </w:rPr>
      </w:pPr>
      <w:bookmarkStart w:id="223" w:name="_Toc2181"/>
      <w:bookmarkStart w:id="224" w:name="_Toc11513"/>
      <w:bookmarkStart w:id="225" w:name="_Toc18435"/>
      <w:r>
        <w:rPr>
          <w:rFonts w:ascii="仿宋" w:hAnsi="仿宋" w:eastAsia="仿宋" w:cs="仿宋"/>
          <w:szCs w:val="24"/>
        </w:rPr>
        <w:t>(5)质疑人或投诉人的签章及质疑或投诉时间；</w:t>
      </w:r>
      <w:bookmarkEnd w:id="223"/>
      <w:bookmarkEnd w:id="224"/>
      <w:bookmarkEnd w:id="225"/>
    </w:p>
    <w:p>
      <w:pPr>
        <w:pStyle w:val="5"/>
        <w:keepNext w:val="0"/>
        <w:keepLines w:val="0"/>
        <w:spacing w:line="360" w:lineRule="auto"/>
        <w:ind w:firstLine="480" w:firstLineChars="200"/>
        <w:rPr>
          <w:rFonts w:hint="default" w:ascii="仿宋" w:hAnsi="仿宋" w:eastAsia="仿宋" w:cs="仿宋"/>
          <w:szCs w:val="24"/>
        </w:rPr>
      </w:pPr>
      <w:bookmarkStart w:id="226" w:name="_Toc23564"/>
      <w:bookmarkStart w:id="227" w:name="_Toc21655"/>
      <w:bookmarkStart w:id="228" w:name="_Toc641"/>
      <w:r>
        <w:rPr>
          <w:rFonts w:ascii="仿宋" w:hAnsi="仿宋" w:eastAsia="仿宋" w:cs="仿宋"/>
          <w:szCs w:val="24"/>
        </w:rPr>
        <w:fldChar w:fldCharType="begin"/>
      </w:r>
      <w:r>
        <w:rPr>
          <w:rFonts w:ascii="仿宋" w:hAnsi="仿宋" w:eastAsia="仿宋" w:cs="仿宋"/>
          <w:szCs w:val="24"/>
        </w:rPr>
        <w:instrText xml:space="preserve"> = 6 \* GB2 </w:instrText>
      </w:r>
      <w:r>
        <w:rPr>
          <w:rFonts w:ascii="仿宋" w:hAnsi="仿宋" w:eastAsia="仿宋" w:cs="仿宋"/>
          <w:szCs w:val="24"/>
        </w:rPr>
        <w:fldChar w:fldCharType="separate"/>
      </w:r>
      <w:r>
        <w:rPr>
          <w:rFonts w:ascii="仿宋" w:hAnsi="仿宋" w:eastAsia="仿宋" w:cs="仿宋"/>
          <w:szCs w:val="24"/>
        </w:rPr>
        <w:t>⑹</w:t>
      </w:r>
      <w:r>
        <w:rPr>
          <w:rFonts w:ascii="仿宋" w:hAnsi="仿宋" w:eastAsia="仿宋" w:cs="仿宋"/>
          <w:szCs w:val="24"/>
        </w:rPr>
        <w:fldChar w:fldCharType="end"/>
      </w:r>
      <w:r>
        <w:rPr>
          <w:rFonts w:ascii="仿宋" w:hAnsi="仿宋" w:eastAsia="仿宋" w:cs="仿宋"/>
          <w:szCs w:val="24"/>
        </w:rPr>
        <w:t>质疑书递交方式：质疑人的法定代表人凭本人身份证原件或授权委托代理人凭法定代表人授权委托书原件和本人身份证原件同时持质疑书原件递交至采购代理机构。</w:t>
      </w:r>
      <w:bookmarkEnd w:id="226"/>
      <w:bookmarkEnd w:id="227"/>
      <w:bookmarkEnd w:id="228"/>
    </w:p>
    <w:p>
      <w:pPr>
        <w:pStyle w:val="5"/>
        <w:keepNext w:val="0"/>
        <w:keepLines w:val="0"/>
        <w:spacing w:line="360" w:lineRule="auto"/>
        <w:ind w:firstLine="480" w:firstLineChars="200"/>
        <w:rPr>
          <w:rFonts w:hint="default" w:ascii="仿宋" w:hAnsi="仿宋" w:eastAsia="仿宋" w:cs="仿宋"/>
          <w:szCs w:val="24"/>
        </w:rPr>
      </w:pPr>
      <w:bookmarkStart w:id="229" w:name="_Toc24172"/>
      <w:bookmarkStart w:id="230" w:name="_Toc19240"/>
      <w:bookmarkStart w:id="231" w:name="_Toc25815"/>
      <w:r>
        <w:rPr>
          <w:rFonts w:ascii="仿宋" w:hAnsi="仿宋" w:eastAsia="仿宋" w:cs="仿宋"/>
          <w:szCs w:val="24"/>
        </w:rPr>
        <w:t>如不按规定质疑或投诉的，视为无效投诉，不予受理。</w:t>
      </w:r>
      <w:bookmarkEnd w:id="229"/>
      <w:bookmarkEnd w:id="230"/>
      <w:bookmarkEnd w:id="231"/>
    </w:p>
    <w:p>
      <w:pPr>
        <w:pStyle w:val="5"/>
        <w:keepNext w:val="0"/>
        <w:keepLines w:val="0"/>
        <w:spacing w:line="360" w:lineRule="auto"/>
        <w:rPr>
          <w:rFonts w:hint="default" w:ascii="仿宋" w:hAnsi="仿宋" w:eastAsia="仿宋" w:cs="仿宋"/>
          <w:b/>
          <w:szCs w:val="24"/>
        </w:rPr>
      </w:pPr>
      <w:bookmarkStart w:id="232" w:name="_Toc14502"/>
      <w:bookmarkStart w:id="233" w:name="_Toc26289"/>
      <w:r>
        <w:rPr>
          <w:rFonts w:ascii="仿宋" w:hAnsi="仿宋" w:eastAsia="仿宋" w:cs="仿宋"/>
          <w:szCs w:val="24"/>
        </w:rPr>
        <w:t>29.代理服务费</w:t>
      </w:r>
      <w:bookmarkEnd w:id="211"/>
      <w:bookmarkEnd w:id="212"/>
      <w:bookmarkEnd w:id="213"/>
      <w:bookmarkEnd w:id="232"/>
      <w:bookmarkEnd w:id="233"/>
    </w:p>
    <w:p>
      <w:pPr>
        <w:pStyle w:val="5"/>
        <w:keepNext w:val="0"/>
        <w:keepLines w:val="0"/>
        <w:spacing w:line="360" w:lineRule="auto"/>
        <w:rPr>
          <w:rFonts w:hint="default" w:ascii="仿宋" w:hAnsi="仿宋" w:eastAsia="仿宋" w:cs="仿宋"/>
          <w:szCs w:val="24"/>
        </w:rPr>
      </w:pPr>
      <w:bookmarkStart w:id="234" w:name="_Toc25414"/>
      <w:bookmarkStart w:id="235" w:name="_Toc10156"/>
      <w:bookmarkStart w:id="236" w:name="_Toc28530"/>
      <w:bookmarkStart w:id="237" w:name="_Toc318450411"/>
      <w:bookmarkStart w:id="238" w:name="_Toc239659119"/>
      <w:r>
        <w:rPr>
          <w:rFonts w:ascii="仿宋" w:hAnsi="仿宋" w:eastAsia="仿宋" w:cs="仿宋"/>
          <w:szCs w:val="24"/>
        </w:rPr>
        <w:t>由成交单位向采购代理机构支付。具体为：根据采购人与代理人签订的《采购代理合同》，本项目委托采购代理服务费按国家发改【2015】299号文，项目按成交金额作为计算基数，按差额定率累进法计算收取，其费率为：</w:t>
      </w:r>
      <w:r>
        <w:rPr>
          <w:rFonts w:ascii="仿宋" w:hAnsi="仿宋" w:eastAsia="仿宋" w:cs="仿宋"/>
        </w:rPr>
        <w:t>100万元以下--1.0% ；100～500万元-0.7% ；500～1000万元--0.55%；1000-5000万元--0.35%</w:t>
      </w:r>
      <w:r>
        <w:rPr>
          <w:rFonts w:ascii="仿宋" w:hAnsi="仿宋" w:eastAsia="仿宋" w:cs="仿宋"/>
          <w:szCs w:val="24"/>
        </w:rPr>
        <w:t>计取收取，由成交人在领取成交通知书时以现金或转账方式一次性向招标代理机构支付。</w:t>
      </w:r>
      <w:bookmarkEnd w:id="234"/>
      <w:bookmarkEnd w:id="235"/>
      <w:bookmarkEnd w:id="236"/>
    </w:p>
    <w:p>
      <w:pPr>
        <w:pStyle w:val="5"/>
        <w:keepNext w:val="0"/>
        <w:keepLines w:val="0"/>
        <w:spacing w:line="360" w:lineRule="auto"/>
        <w:rPr>
          <w:rFonts w:hint="default" w:ascii="仿宋" w:hAnsi="仿宋" w:eastAsia="仿宋" w:cs="仿宋"/>
          <w:szCs w:val="24"/>
        </w:rPr>
      </w:pPr>
      <w:bookmarkStart w:id="239" w:name="_Toc3158"/>
      <w:bookmarkStart w:id="240" w:name="_Toc32616"/>
      <w:r>
        <w:rPr>
          <w:rFonts w:ascii="仿宋" w:hAnsi="仿宋" w:eastAsia="仿宋" w:cs="仿宋"/>
          <w:szCs w:val="24"/>
        </w:rPr>
        <w:t>30.解释权</w:t>
      </w:r>
      <w:bookmarkEnd w:id="237"/>
      <w:bookmarkEnd w:id="238"/>
      <w:bookmarkEnd w:id="239"/>
      <w:bookmarkEnd w:id="240"/>
    </w:p>
    <w:p>
      <w:pPr>
        <w:spacing w:line="360" w:lineRule="auto"/>
        <w:ind w:firstLine="480" w:firstLineChars="200"/>
        <w:rPr>
          <w:rFonts w:ascii="仿宋" w:hAnsi="仿宋" w:eastAsia="仿宋" w:cs="仿宋"/>
          <w:sz w:val="24"/>
        </w:rPr>
      </w:pPr>
      <w:r>
        <w:rPr>
          <w:rFonts w:hint="eastAsia" w:ascii="仿宋" w:hAnsi="仿宋" w:eastAsia="仿宋" w:cs="仿宋"/>
          <w:sz w:val="24"/>
        </w:rPr>
        <w:t>本采购文件是根据《中华人民共和国招标投标法》、《中华人民共和国政府采购法》及相关法律法规编制，解释权属</w:t>
      </w:r>
      <w:r>
        <w:rPr>
          <w:rFonts w:hint="eastAsia" w:ascii="仿宋" w:hAnsi="仿宋" w:eastAsia="仿宋" w:cs="仿宋"/>
          <w:sz w:val="24"/>
          <w:u w:val="single"/>
        </w:rPr>
        <w:t>广西灿达工程咨询有限公司</w:t>
      </w:r>
      <w:r>
        <w:rPr>
          <w:rFonts w:hint="eastAsia" w:ascii="仿宋" w:hAnsi="仿宋" w:eastAsia="仿宋" w:cs="仿宋"/>
          <w:sz w:val="24"/>
        </w:rPr>
        <w:t>。</w:t>
      </w:r>
    </w:p>
    <w:p>
      <w:pPr>
        <w:pStyle w:val="29"/>
        <w:rPr>
          <w:rFonts w:ascii="仿宋" w:hAnsi="仿宋" w:eastAsia="仿宋" w:cs="仿宋"/>
          <w:sz w:val="24"/>
          <w:szCs w:val="24"/>
        </w:rPr>
      </w:pPr>
    </w:p>
    <w:p>
      <w:pPr>
        <w:pStyle w:val="2"/>
        <w:ind w:firstLine="0"/>
        <w:rPr>
          <w:rFonts w:ascii="仿宋" w:hAnsi="仿宋" w:eastAsia="仿宋" w:cs="仿宋"/>
          <w:sz w:val="24"/>
          <w:szCs w:val="24"/>
        </w:rPr>
      </w:pPr>
    </w:p>
    <w:p>
      <w:pPr>
        <w:pStyle w:val="2"/>
        <w:ind w:firstLine="0"/>
        <w:rPr>
          <w:rFonts w:ascii="仿宋" w:hAnsi="仿宋" w:eastAsia="仿宋" w:cs="仿宋"/>
          <w:sz w:val="24"/>
          <w:szCs w:val="24"/>
        </w:rPr>
      </w:pPr>
    </w:p>
    <w:p>
      <w:pPr>
        <w:pStyle w:val="2"/>
        <w:ind w:firstLine="0"/>
        <w:rPr>
          <w:rFonts w:ascii="仿宋" w:hAnsi="仿宋" w:eastAsia="仿宋" w:cs="仿宋"/>
          <w:sz w:val="24"/>
          <w:szCs w:val="24"/>
        </w:rPr>
      </w:pPr>
    </w:p>
    <w:p>
      <w:pPr>
        <w:pStyle w:val="2"/>
        <w:ind w:firstLine="0"/>
        <w:rPr>
          <w:rFonts w:ascii="仿宋" w:hAnsi="仿宋" w:eastAsia="仿宋" w:cs="仿宋"/>
          <w:sz w:val="24"/>
          <w:szCs w:val="24"/>
        </w:rPr>
      </w:pPr>
    </w:p>
    <w:p>
      <w:pPr>
        <w:pStyle w:val="2"/>
        <w:ind w:firstLine="0"/>
        <w:rPr>
          <w:rFonts w:ascii="仿宋" w:hAnsi="仿宋" w:eastAsia="仿宋" w:cs="仿宋"/>
          <w:sz w:val="24"/>
          <w:szCs w:val="24"/>
        </w:rPr>
      </w:pPr>
    </w:p>
    <w:p>
      <w:pPr>
        <w:pStyle w:val="2"/>
        <w:ind w:firstLine="0"/>
        <w:rPr>
          <w:rFonts w:ascii="仿宋" w:hAnsi="仿宋" w:eastAsia="仿宋" w:cs="仿宋"/>
          <w:sz w:val="24"/>
          <w:szCs w:val="24"/>
        </w:rPr>
      </w:pPr>
    </w:p>
    <w:p>
      <w:pPr>
        <w:pStyle w:val="2"/>
        <w:ind w:firstLine="0"/>
        <w:rPr>
          <w:rFonts w:ascii="仿宋" w:hAnsi="仿宋" w:eastAsia="仿宋" w:cs="仿宋"/>
          <w:sz w:val="24"/>
          <w:szCs w:val="24"/>
        </w:rPr>
      </w:pPr>
    </w:p>
    <w:p>
      <w:pPr>
        <w:pStyle w:val="2"/>
        <w:ind w:firstLine="0"/>
        <w:rPr>
          <w:rFonts w:ascii="仿宋" w:hAnsi="仿宋" w:eastAsia="仿宋" w:cs="仿宋"/>
          <w:sz w:val="24"/>
          <w:szCs w:val="24"/>
        </w:rPr>
      </w:pPr>
    </w:p>
    <w:p>
      <w:pPr>
        <w:pStyle w:val="2"/>
        <w:ind w:firstLine="0"/>
        <w:rPr>
          <w:rFonts w:ascii="仿宋" w:hAnsi="仿宋" w:eastAsia="仿宋" w:cs="仿宋"/>
          <w:sz w:val="24"/>
          <w:szCs w:val="24"/>
        </w:rPr>
      </w:pPr>
    </w:p>
    <w:p>
      <w:pPr>
        <w:pStyle w:val="2"/>
        <w:ind w:firstLine="0"/>
        <w:rPr>
          <w:rFonts w:ascii="仿宋" w:hAnsi="仿宋" w:eastAsia="仿宋" w:cs="仿宋"/>
          <w:sz w:val="24"/>
          <w:szCs w:val="24"/>
        </w:rPr>
      </w:pPr>
    </w:p>
    <w:p>
      <w:pPr>
        <w:pStyle w:val="2"/>
        <w:ind w:firstLine="0"/>
        <w:rPr>
          <w:rFonts w:ascii="仿宋" w:hAnsi="仿宋" w:eastAsia="仿宋" w:cs="仿宋"/>
          <w:sz w:val="24"/>
          <w:szCs w:val="24"/>
        </w:rPr>
      </w:pPr>
    </w:p>
    <w:p/>
    <w:p>
      <w:pPr>
        <w:pStyle w:val="3"/>
        <w:numPr>
          <w:ilvl w:val="0"/>
          <w:numId w:val="2"/>
        </w:numPr>
        <w:spacing w:line="360" w:lineRule="auto"/>
      </w:pPr>
      <w:bookmarkStart w:id="241" w:name="_Toc239659120"/>
      <w:bookmarkStart w:id="242" w:name="_Toc31943"/>
      <w:r>
        <w:rPr>
          <w:rFonts w:hint="eastAsia" w:ascii="仿宋" w:hAnsi="仿宋" w:eastAsia="仿宋" w:cs="仿宋"/>
          <w:b/>
          <w:bCs/>
          <w:szCs w:val="36"/>
        </w:rPr>
        <w:t xml:space="preserve"> 合同格式</w:t>
      </w:r>
      <w:bookmarkEnd w:id="241"/>
      <w:bookmarkEnd w:id="242"/>
    </w:p>
    <w:p>
      <w:pPr>
        <w:jc w:val="center"/>
        <w:rPr>
          <w:rFonts w:eastAsia="仿宋"/>
        </w:rPr>
      </w:pPr>
      <w:r>
        <w:rPr>
          <w:rFonts w:hint="eastAsia" w:ascii="仿宋" w:hAnsi="仿宋" w:eastAsia="仿宋" w:cs="仿宋"/>
          <w:b/>
          <w:bCs/>
          <w:sz w:val="36"/>
          <w:szCs w:val="36"/>
        </w:rPr>
        <w:t>第一部分 合同协议</w:t>
      </w:r>
    </w:p>
    <w:p>
      <w:pPr>
        <w:wordWrap w:val="0"/>
        <w:spacing w:line="360" w:lineRule="auto"/>
        <w:ind w:right="332"/>
        <w:rPr>
          <w:rFonts w:ascii="仿宋" w:hAnsi="仿宋" w:eastAsia="仿宋" w:cs="仿宋"/>
          <w:bCs/>
          <w:sz w:val="24"/>
          <w:u w:val="single"/>
        </w:rPr>
      </w:pPr>
      <w:bookmarkStart w:id="243" w:name="_Toc101237568"/>
      <w:bookmarkStart w:id="244" w:name="_Toc239659123"/>
      <w:bookmarkStart w:id="245" w:name="_Toc68547805"/>
      <w:bookmarkStart w:id="246" w:name="_Toc68452841"/>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发包人1（全称）：</w:t>
      </w:r>
      <w:r>
        <w:rPr>
          <w:rFonts w:hint="eastAsia" w:ascii="仿宋" w:hAnsi="仿宋" w:eastAsia="仿宋" w:cs="仿宋"/>
          <w:sz w:val="24"/>
          <w:highlight w:val="none"/>
          <w:u w:val="single"/>
        </w:rPr>
        <w:t xml:space="preserve">德保县教育局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发包人2（全称）：</w:t>
      </w:r>
      <w:r>
        <w:rPr>
          <w:rFonts w:hint="eastAsia" w:ascii="仿宋" w:hAnsi="仿宋" w:eastAsia="仿宋" w:cs="仿宋"/>
          <w:color w:val="auto"/>
          <w:sz w:val="24"/>
          <w:highlight w:val="none"/>
          <w:u w:val="single"/>
        </w:rPr>
        <w:t>广西德保县德盈建设开发有限公司</w:t>
      </w:r>
    </w:p>
    <w:p>
      <w:pPr>
        <w:spacing w:line="360" w:lineRule="auto"/>
        <w:jc w:val="left"/>
        <w:rPr>
          <w:rFonts w:ascii="仿宋" w:hAnsi="仿宋" w:eastAsia="仿宋" w:cs="仿宋"/>
          <w:sz w:val="24"/>
        </w:rPr>
      </w:pPr>
      <w:r>
        <w:rPr>
          <w:rFonts w:hint="eastAsia" w:ascii="仿宋" w:hAnsi="仿宋" w:eastAsia="仿宋" w:cs="仿宋"/>
          <w:sz w:val="24"/>
        </w:rPr>
        <w:t>承包人（全称）：</w:t>
      </w:r>
    </w:p>
    <w:p>
      <w:pPr>
        <w:spacing w:line="360" w:lineRule="auto"/>
        <w:rPr>
          <w:rFonts w:ascii="仿宋" w:hAnsi="仿宋" w:eastAsia="仿宋" w:cs="仿宋"/>
          <w:sz w:val="24"/>
        </w:rPr>
      </w:pPr>
      <w:r>
        <w:rPr>
          <w:rFonts w:hint="eastAsia" w:ascii="仿宋" w:hAnsi="仿宋" w:eastAsia="仿宋" w:cs="仿宋"/>
          <w:sz w:val="24"/>
        </w:rPr>
        <w:t>依照《中华人民共和国民法典》、《中华人民共和国建筑法》及其他有关法律、行政法规，遵循平等、自愿、公平和诚实信用的原则，双方就本建设工程施工事项协商一致，订立本合同。</w:t>
      </w:r>
    </w:p>
    <w:p>
      <w:pPr>
        <w:spacing w:line="360" w:lineRule="auto"/>
        <w:rPr>
          <w:rFonts w:ascii="仿宋" w:hAnsi="仿宋" w:eastAsia="仿宋" w:cs="仿宋"/>
          <w:sz w:val="24"/>
        </w:rPr>
      </w:pPr>
      <w:bookmarkStart w:id="247" w:name="_Toc29780"/>
      <w:r>
        <w:rPr>
          <w:rFonts w:hint="eastAsia" w:ascii="仿宋" w:hAnsi="仿宋" w:eastAsia="仿宋" w:cs="仿宋"/>
          <w:sz w:val="24"/>
        </w:rPr>
        <w:t>一、项目概况</w:t>
      </w:r>
      <w:bookmarkEnd w:id="247"/>
    </w:p>
    <w:p>
      <w:pPr>
        <w:spacing w:line="360" w:lineRule="auto"/>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德保县东凌镇定坡幼儿园道路硬化等附属工程</w:t>
      </w:r>
      <w:r>
        <w:rPr>
          <w:rFonts w:hint="eastAsia" w:ascii="仿宋" w:hAnsi="仿宋" w:eastAsia="仿宋" w:cs="仿宋"/>
          <w:sz w:val="24"/>
        </w:rPr>
        <w:t>（施工合同）</w:t>
      </w:r>
    </w:p>
    <w:p>
      <w:pPr>
        <w:spacing w:line="360" w:lineRule="auto"/>
        <w:rPr>
          <w:rFonts w:ascii="仿宋" w:hAnsi="仿宋" w:eastAsia="仿宋" w:cs="仿宋"/>
          <w:sz w:val="24"/>
        </w:rPr>
      </w:pPr>
      <w:r>
        <w:rPr>
          <w:rFonts w:hint="eastAsia" w:ascii="仿宋" w:hAnsi="仿宋" w:eastAsia="仿宋" w:cs="仿宋"/>
          <w:sz w:val="24"/>
        </w:rPr>
        <w:t>项目地址：</w:t>
      </w:r>
      <w:r>
        <w:rPr>
          <w:rFonts w:hint="eastAsia" w:ascii="仿宋" w:hAnsi="仿宋" w:eastAsia="仿宋" w:cs="仿宋"/>
          <w:sz w:val="24"/>
          <w:u w:val="single"/>
        </w:rPr>
        <w:t>德保县东凌镇</w:t>
      </w:r>
      <w:r>
        <w:rPr>
          <w:rFonts w:hint="eastAsia" w:ascii="仿宋" w:hAnsi="仿宋" w:eastAsia="仿宋" w:cs="仿宋"/>
          <w:sz w:val="24"/>
        </w:rPr>
        <w:tab/>
      </w:r>
    </w:p>
    <w:p>
      <w:pPr>
        <w:spacing w:line="360" w:lineRule="auto"/>
        <w:rPr>
          <w:rFonts w:ascii="仿宋" w:hAnsi="仿宋" w:eastAsia="仿宋" w:cs="仿宋"/>
          <w:sz w:val="24"/>
        </w:rPr>
      </w:pPr>
      <w:r>
        <w:rPr>
          <w:rFonts w:hint="eastAsia" w:ascii="仿宋" w:hAnsi="仿宋" w:eastAsia="仿宋" w:cs="仿宋"/>
          <w:sz w:val="24"/>
        </w:rPr>
        <w:t>项目内容：</w:t>
      </w:r>
      <w:r>
        <w:rPr>
          <w:rFonts w:hint="eastAsia" w:ascii="仿宋" w:hAnsi="仿宋" w:eastAsia="仿宋" w:cs="仿宋"/>
          <w:sz w:val="24"/>
          <w:u w:val="single"/>
        </w:rPr>
        <w:t>道路硬化工程、活动场地、橡胶跑道、地面铺装工程、排水工程、绿化工程等（详见施工图纸及工程量清单）</w:t>
      </w:r>
    </w:p>
    <w:p>
      <w:pPr>
        <w:spacing w:line="360" w:lineRule="auto"/>
        <w:rPr>
          <w:rFonts w:ascii="仿宋" w:hAnsi="仿宋" w:eastAsia="仿宋" w:cs="仿宋"/>
          <w:sz w:val="24"/>
        </w:rPr>
      </w:pPr>
      <w:bookmarkStart w:id="248" w:name="_Toc2200"/>
      <w:r>
        <w:rPr>
          <w:rFonts w:hint="eastAsia" w:ascii="仿宋" w:hAnsi="仿宋" w:eastAsia="仿宋" w:cs="仿宋"/>
          <w:sz w:val="24"/>
        </w:rPr>
        <w:t>项目承包范围及方式</w:t>
      </w:r>
      <w:bookmarkEnd w:id="248"/>
    </w:p>
    <w:p>
      <w:pPr>
        <w:spacing w:line="360" w:lineRule="auto"/>
        <w:rPr>
          <w:rFonts w:ascii="仿宋" w:hAnsi="仿宋" w:eastAsia="仿宋" w:cs="仿宋"/>
          <w:sz w:val="24"/>
        </w:rPr>
      </w:pPr>
      <w:r>
        <w:rPr>
          <w:rFonts w:hint="eastAsia" w:ascii="仿宋" w:hAnsi="仿宋" w:eastAsia="仿宋" w:cs="仿宋"/>
          <w:sz w:val="24"/>
        </w:rPr>
        <w:t>承包范围：</w:t>
      </w:r>
      <w:r>
        <w:rPr>
          <w:rFonts w:hint="eastAsia" w:ascii="仿宋" w:hAnsi="仿宋" w:eastAsia="仿宋" w:cs="仿宋"/>
          <w:sz w:val="24"/>
          <w:u w:val="single"/>
        </w:rPr>
        <w:t>道路硬化工程、活动场地、橡胶跑道、地面铺装工程、排水工程、绿化工程等（详见施工图纸及工程量清单）</w:t>
      </w:r>
    </w:p>
    <w:p>
      <w:pPr>
        <w:spacing w:line="360" w:lineRule="auto"/>
        <w:rPr>
          <w:rFonts w:ascii="仿宋" w:hAnsi="仿宋" w:eastAsia="仿宋" w:cs="仿宋"/>
          <w:sz w:val="24"/>
        </w:rPr>
      </w:pPr>
      <w:r>
        <w:rPr>
          <w:rFonts w:hint="eastAsia" w:ascii="仿宋" w:hAnsi="仿宋" w:eastAsia="仿宋" w:cs="仿宋"/>
          <w:sz w:val="24"/>
        </w:rPr>
        <w:t>承包方式：固定综合单价包干。</w:t>
      </w:r>
    </w:p>
    <w:p>
      <w:pPr>
        <w:spacing w:line="360" w:lineRule="auto"/>
        <w:rPr>
          <w:rFonts w:ascii="仿宋" w:hAnsi="仿宋" w:eastAsia="仿宋" w:cs="仿宋"/>
          <w:sz w:val="24"/>
        </w:rPr>
      </w:pPr>
      <w:bookmarkStart w:id="249" w:name="_Toc31987"/>
      <w:r>
        <w:rPr>
          <w:rFonts w:hint="eastAsia" w:ascii="仿宋" w:hAnsi="仿宋" w:eastAsia="仿宋" w:cs="仿宋"/>
          <w:sz w:val="24"/>
        </w:rPr>
        <w:t>三、合同工期</w:t>
      </w:r>
      <w:bookmarkEnd w:id="249"/>
    </w:p>
    <w:p>
      <w:pPr>
        <w:spacing w:line="360" w:lineRule="auto"/>
        <w:rPr>
          <w:rFonts w:ascii="仿宋" w:hAnsi="仿宋" w:eastAsia="仿宋" w:cs="仿宋"/>
          <w:sz w:val="24"/>
        </w:rPr>
      </w:pPr>
      <w:r>
        <w:rPr>
          <w:rFonts w:hint="eastAsia" w:ascii="仿宋" w:hAnsi="仿宋" w:eastAsia="仿宋" w:cs="仿宋"/>
          <w:sz w:val="24"/>
        </w:rPr>
        <w:t>开工日期：2021年 月  日,竣工日期：2021年 月  日,合同工期总日历天数60日历日。</w:t>
      </w:r>
    </w:p>
    <w:p>
      <w:pPr>
        <w:spacing w:line="360" w:lineRule="auto"/>
        <w:rPr>
          <w:rFonts w:ascii="仿宋" w:hAnsi="仿宋" w:eastAsia="仿宋" w:cs="仿宋"/>
          <w:sz w:val="24"/>
        </w:rPr>
      </w:pPr>
      <w:r>
        <w:rPr>
          <w:rFonts w:hint="eastAsia" w:ascii="仿宋" w:hAnsi="仿宋" w:eastAsia="仿宋" w:cs="仿宋"/>
          <w:sz w:val="24"/>
        </w:rPr>
        <w:t>四、质量标准</w:t>
      </w:r>
    </w:p>
    <w:p>
      <w:pPr>
        <w:spacing w:line="360" w:lineRule="auto"/>
        <w:rPr>
          <w:rFonts w:ascii="仿宋" w:hAnsi="仿宋" w:eastAsia="仿宋" w:cs="仿宋"/>
          <w:sz w:val="24"/>
        </w:rPr>
      </w:pPr>
      <w:r>
        <w:rPr>
          <w:rFonts w:hint="eastAsia" w:ascii="仿宋" w:hAnsi="仿宋" w:eastAsia="仿宋" w:cs="仿宋"/>
          <w:sz w:val="24"/>
        </w:rPr>
        <w:t>工程质量标准：合格</w:t>
      </w:r>
    </w:p>
    <w:p>
      <w:pPr>
        <w:spacing w:line="360" w:lineRule="auto"/>
        <w:rPr>
          <w:rFonts w:ascii="仿宋" w:hAnsi="仿宋" w:eastAsia="仿宋" w:cs="仿宋"/>
          <w:sz w:val="24"/>
        </w:rPr>
      </w:pPr>
      <w:r>
        <w:rPr>
          <w:rFonts w:hint="eastAsia" w:ascii="仿宋" w:hAnsi="仿宋" w:eastAsia="仿宋" w:cs="仿宋"/>
          <w:sz w:val="24"/>
        </w:rPr>
        <w:t>六、合同价款（大写） ：</w:t>
      </w:r>
      <w:r>
        <w:rPr>
          <w:rFonts w:hint="eastAsia" w:ascii="仿宋" w:hAnsi="仿宋" w:eastAsia="仿宋" w:cs="仿宋"/>
          <w:bCs/>
          <w:sz w:val="24"/>
        </w:rPr>
        <w:t>（¥）</w:t>
      </w:r>
      <w:r>
        <w:rPr>
          <w:rFonts w:hint="eastAsia" w:ascii="仿宋" w:hAnsi="仿宋" w:eastAsia="仿宋" w:cs="仿宋"/>
          <w:sz w:val="24"/>
        </w:rPr>
        <w:tab/>
      </w:r>
    </w:p>
    <w:p>
      <w:pPr>
        <w:spacing w:line="360" w:lineRule="auto"/>
        <w:rPr>
          <w:rFonts w:ascii="仿宋" w:hAnsi="仿宋" w:eastAsia="仿宋" w:cs="仿宋"/>
          <w:sz w:val="24"/>
        </w:rPr>
      </w:pPr>
      <w:r>
        <w:rPr>
          <w:rFonts w:hint="eastAsia" w:ascii="仿宋" w:hAnsi="仿宋" w:eastAsia="仿宋" w:cs="仿宋"/>
          <w:sz w:val="24"/>
        </w:rPr>
        <w:t>七、组成合同的文件</w:t>
      </w:r>
    </w:p>
    <w:p>
      <w:pPr>
        <w:spacing w:line="360" w:lineRule="auto"/>
        <w:rPr>
          <w:rFonts w:ascii="仿宋" w:hAnsi="仿宋" w:eastAsia="仿宋" w:cs="仿宋"/>
          <w:sz w:val="24"/>
        </w:rPr>
      </w:pPr>
      <w:r>
        <w:rPr>
          <w:rFonts w:hint="eastAsia" w:ascii="仿宋" w:hAnsi="仿宋" w:eastAsia="仿宋" w:cs="仿宋"/>
          <w:sz w:val="24"/>
        </w:rPr>
        <w:t xml:space="preserve">组成本合同的文件包括： </w:t>
      </w:r>
    </w:p>
    <w:p>
      <w:pPr>
        <w:spacing w:line="360" w:lineRule="auto"/>
        <w:rPr>
          <w:rFonts w:ascii="仿宋" w:hAnsi="仿宋" w:eastAsia="仿宋" w:cs="仿宋"/>
          <w:sz w:val="24"/>
        </w:rPr>
      </w:pPr>
      <w:r>
        <w:rPr>
          <w:rFonts w:hint="eastAsia" w:ascii="仿宋" w:hAnsi="仿宋" w:eastAsia="仿宋" w:cs="仿宋"/>
          <w:sz w:val="24"/>
        </w:rPr>
        <w:t>1.本合同协议书</w:t>
      </w:r>
    </w:p>
    <w:p>
      <w:pPr>
        <w:spacing w:line="360" w:lineRule="auto"/>
        <w:rPr>
          <w:rFonts w:ascii="仿宋" w:hAnsi="仿宋" w:eastAsia="仿宋" w:cs="仿宋"/>
          <w:sz w:val="24"/>
        </w:rPr>
      </w:pPr>
      <w:r>
        <w:rPr>
          <w:rFonts w:hint="eastAsia" w:ascii="仿宋" w:hAnsi="仿宋" w:eastAsia="仿宋" w:cs="仿宋"/>
          <w:sz w:val="24"/>
        </w:rPr>
        <w:t>2.成交通知书</w:t>
      </w:r>
    </w:p>
    <w:p>
      <w:pPr>
        <w:spacing w:line="360" w:lineRule="auto"/>
        <w:rPr>
          <w:rFonts w:ascii="仿宋" w:hAnsi="仿宋" w:eastAsia="仿宋" w:cs="仿宋"/>
          <w:sz w:val="24"/>
        </w:rPr>
      </w:pPr>
      <w:r>
        <w:rPr>
          <w:rFonts w:hint="eastAsia" w:ascii="仿宋" w:hAnsi="仿宋" w:eastAsia="仿宋" w:cs="仿宋"/>
          <w:sz w:val="24"/>
        </w:rPr>
        <w:t>3.竞标函及竞标函附录</w:t>
      </w:r>
    </w:p>
    <w:p>
      <w:pPr>
        <w:spacing w:line="360" w:lineRule="auto"/>
        <w:rPr>
          <w:rFonts w:ascii="仿宋" w:hAnsi="仿宋" w:eastAsia="仿宋" w:cs="仿宋"/>
          <w:sz w:val="24"/>
        </w:rPr>
      </w:pPr>
      <w:r>
        <w:rPr>
          <w:rFonts w:hint="eastAsia" w:ascii="仿宋" w:hAnsi="仿宋" w:eastAsia="仿宋" w:cs="仿宋"/>
          <w:sz w:val="24"/>
        </w:rPr>
        <w:t>4.本合同专用条款</w:t>
      </w:r>
    </w:p>
    <w:p>
      <w:pPr>
        <w:spacing w:line="360" w:lineRule="auto"/>
        <w:rPr>
          <w:rFonts w:ascii="仿宋" w:hAnsi="仿宋" w:eastAsia="仿宋" w:cs="仿宋"/>
          <w:sz w:val="24"/>
        </w:rPr>
      </w:pPr>
      <w:r>
        <w:rPr>
          <w:rFonts w:hint="eastAsia" w:ascii="仿宋" w:hAnsi="仿宋" w:eastAsia="仿宋" w:cs="仿宋"/>
          <w:sz w:val="24"/>
        </w:rPr>
        <w:t>5.本合同通用条款</w:t>
      </w:r>
    </w:p>
    <w:p>
      <w:pPr>
        <w:spacing w:line="360" w:lineRule="auto"/>
        <w:rPr>
          <w:rFonts w:ascii="仿宋" w:hAnsi="仿宋" w:eastAsia="仿宋" w:cs="仿宋"/>
          <w:sz w:val="24"/>
        </w:rPr>
      </w:pPr>
      <w:r>
        <w:rPr>
          <w:rFonts w:hint="eastAsia" w:ascii="仿宋" w:hAnsi="仿宋" w:eastAsia="仿宋" w:cs="仿宋"/>
          <w:sz w:val="24"/>
        </w:rPr>
        <w:t>6.技术标准和要求</w:t>
      </w:r>
    </w:p>
    <w:p>
      <w:pPr>
        <w:spacing w:line="360" w:lineRule="auto"/>
        <w:rPr>
          <w:rFonts w:ascii="仿宋" w:hAnsi="仿宋" w:eastAsia="仿宋" w:cs="仿宋"/>
          <w:sz w:val="24"/>
        </w:rPr>
      </w:pPr>
      <w:r>
        <w:rPr>
          <w:rFonts w:hint="eastAsia" w:ascii="仿宋" w:hAnsi="仿宋" w:eastAsia="仿宋" w:cs="仿宋"/>
          <w:sz w:val="24"/>
        </w:rPr>
        <w:t>7.图纸</w:t>
      </w:r>
    </w:p>
    <w:p>
      <w:pPr>
        <w:spacing w:line="360" w:lineRule="auto"/>
        <w:rPr>
          <w:rFonts w:ascii="仿宋" w:hAnsi="仿宋" w:eastAsia="仿宋" w:cs="仿宋"/>
          <w:sz w:val="24"/>
        </w:rPr>
      </w:pPr>
      <w:r>
        <w:rPr>
          <w:rFonts w:hint="eastAsia" w:ascii="仿宋" w:hAnsi="仿宋" w:eastAsia="仿宋" w:cs="仿宋"/>
          <w:sz w:val="24"/>
        </w:rPr>
        <w:t>8已标价工程量清单</w:t>
      </w:r>
    </w:p>
    <w:p>
      <w:pPr>
        <w:spacing w:line="360" w:lineRule="auto"/>
        <w:rPr>
          <w:rFonts w:ascii="仿宋" w:hAnsi="仿宋" w:eastAsia="仿宋" w:cs="仿宋"/>
          <w:sz w:val="24"/>
        </w:rPr>
      </w:pPr>
      <w:r>
        <w:rPr>
          <w:rFonts w:hint="eastAsia" w:ascii="仿宋" w:hAnsi="仿宋" w:eastAsia="仿宋" w:cs="仿宋"/>
          <w:sz w:val="24"/>
        </w:rPr>
        <w:t>9.其他合同文件</w:t>
      </w:r>
    </w:p>
    <w:p>
      <w:pPr>
        <w:spacing w:line="360" w:lineRule="auto"/>
        <w:rPr>
          <w:rFonts w:ascii="仿宋" w:hAnsi="仿宋" w:eastAsia="仿宋" w:cs="仿宋"/>
          <w:sz w:val="24"/>
        </w:rPr>
      </w:pPr>
      <w:r>
        <w:rPr>
          <w:rFonts w:hint="eastAsia" w:ascii="仿宋" w:hAnsi="仿宋" w:eastAsia="仿宋" w:cs="仿宋"/>
          <w:sz w:val="24"/>
        </w:rPr>
        <w:t>双方有关项目的洽商、变更等书面协议或文件视为本合同的组成部分</w:t>
      </w:r>
    </w:p>
    <w:p>
      <w:pPr>
        <w:spacing w:line="360" w:lineRule="auto"/>
        <w:rPr>
          <w:rFonts w:ascii="仿宋" w:hAnsi="仿宋" w:eastAsia="仿宋" w:cs="仿宋"/>
          <w:sz w:val="24"/>
        </w:rPr>
      </w:pPr>
      <w:r>
        <w:rPr>
          <w:rFonts w:hint="eastAsia" w:ascii="仿宋" w:hAnsi="仿宋" w:eastAsia="仿宋" w:cs="仿宋"/>
          <w:sz w:val="24"/>
        </w:rPr>
        <w:t>八、本协议书中有关词语含义与本合同第二部分《通用条款》中分别赋予它们的定义相同。</w:t>
      </w:r>
    </w:p>
    <w:p>
      <w:pPr>
        <w:spacing w:line="360" w:lineRule="auto"/>
        <w:rPr>
          <w:rFonts w:ascii="仿宋" w:hAnsi="仿宋" w:eastAsia="仿宋" w:cs="仿宋"/>
          <w:sz w:val="24"/>
        </w:rPr>
      </w:pPr>
      <w:r>
        <w:rPr>
          <w:rFonts w:hint="eastAsia" w:ascii="仿宋" w:hAnsi="仿宋" w:eastAsia="仿宋" w:cs="仿宋"/>
          <w:sz w:val="24"/>
        </w:rPr>
        <w:t>九、承包人向发包人承诺按照合同约定进行施工、竣工并在质量保修期内承担工程质量保修责任。</w:t>
      </w:r>
    </w:p>
    <w:p>
      <w:pPr>
        <w:spacing w:line="360" w:lineRule="auto"/>
        <w:rPr>
          <w:rFonts w:ascii="仿宋" w:hAnsi="仿宋" w:eastAsia="仿宋" w:cs="仿宋"/>
          <w:sz w:val="24"/>
        </w:rPr>
      </w:pPr>
      <w:r>
        <w:rPr>
          <w:rFonts w:hint="eastAsia" w:ascii="仿宋" w:hAnsi="仿宋" w:eastAsia="仿宋" w:cs="仿宋"/>
          <w:sz w:val="24"/>
        </w:rPr>
        <w:t xml:space="preserve">十、发包人向承包人承诺按照合同约定的期限和方式支付合同价款及其他应当支付的款项。   </w:t>
      </w:r>
    </w:p>
    <w:p>
      <w:pPr>
        <w:spacing w:line="360" w:lineRule="auto"/>
        <w:rPr>
          <w:rFonts w:ascii="仿宋" w:hAnsi="仿宋" w:eastAsia="仿宋" w:cs="仿宋"/>
          <w:sz w:val="24"/>
        </w:rPr>
      </w:pPr>
      <w:r>
        <w:rPr>
          <w:rFonts w:hint="eastAsia" w:ascii="仿宋" w:hAnsi="仿宋" w:eastAsia="仿宋" w:cs="仿宋"/>
          <w:sz w:val="24"/>
        </w:rPr>
        <w:t>十一、合同生效</w:t>
      </w:r>
    </w:p>
    <w:p>
      <w:pPr>
        <w:spacing w:line="360" w:lineRule="auto"/>
        <w:rPr>
          <w:rFonts w:ascii="仿宋" w:hAnsi="仿宋" w:eastAsia="仿宋" w:cs="仿宋"/>
          <w:sz w:val="24"/>
        </w:rPr>
      </w:pPr>
      <w:r>
        <w:rPr>
          <w:rFonts w:hint="eastAsia" w:ascii="仿宋" w:hAnsi="仿宋" w:eastAsia="仿宋" w:cs="仿宋"/>
          <w:sz w:val="24"/>
        </w:rPr>
        <w:t xml:space="preserve">合同订立时间： </w:t>
      </w:r>
      <w:r>
        <w:rPr>
          <w:rFonts w:hint="eastAsia" w:ascii="仿宋" w:hAnsi="仿宋" w:eastAsia="仿宋" w:cs="仿宋"/>
          <w:sz w:val="24"/>
        </w:rPr>
        <w:tab/>
      </w:r>
      <w:r>
        <w:rPr>
          <w:rFonts w:hint="eastAsia" w:ascii="仿宋" w:hAnsi="仿宋" w:eastAsia="仿宋" w:cs="仿宋"/>
          <w:sz w:val="24"/>
        </w:rPr>
        <w:t xml:space="preserve">年 </w:t>
      </w:r>
      <w:r>
        <w:rPr>
          <w:rFonts w:hint="eastAsia" w:ascii="仿宋" w:hAnsi="仿宋" w:eastAsia="仿宋" w:cs="仿宋"/>
          <w:sz w:val="24"/>
        </w:rPr>
        <w:tab/>
      </w:r>
      <w:r>
        <w:rPr>
          <w:rFonts w:hint="eastAsia" w:ascii="仿宋" w:hAnsi="仿宋" w:eastAsia="仿宋" w:cs="仿宋"/>
          <w:sz w:val="24"/>
        </w:rPr>
        <w:t xml:space="preserve">月 </w:t>
      </w:r>
      <w:r>
        <w:rPr>
          <w:rFonts w:hint="eastAsia" w:ascii="仿宋" w:hAnsi="仿宋" w:eastAsia="仿宋" w:cs="仿宋"/>
          <w:sz w:val="24"/>
        </w:rPr>
        <w:tab/>
      </w:r>
      <w:r>
        <w:rPr>
          <w:rFonts w:hint="eastAsia" w:ascii="仿宋" w:hAnsi="仿宋" w:eastAsia="仿宋" w:cs="仿宋"/>
          <w:sz w:val="24"/>
        </w:rPr>
        <w:t>日</w:t>
      </w:r>
    </w:p>
    <w:p>
      <w:pPr>
        <w:spacing w:line="360" w:lineRule="auto"/>
        <w:rPr>
          <w:rFonts w:ascii="仿宋" w:hAnsi="仿宋" w:eastAsia="仿宋" w:cs="仿宋"/>
          <w:sz w:val="24"/>
        </w:rPr>
      </w:pPr>
      <w:r>
        <w:rPr>
          <w:rFonts w:hint="eastAsia" w:ascii="仿宋" w:hAnsi="仿宋" w:eastAsia="仿宋" w:cs="仿宋"/>
          <w:sz w:val="24"/>
        </w:rPr>
        <w:t xml:space="preserve">合同订立地点： </w:t>
      </w:r>
      <w:r>
        <w:rPr>
          <w:rFonts w:hint="eastAsia" w:ascii="仿宋" w:hAnsi="仿宋" w:eastAsia="仿宋" w:cs="仿宋"/>
          <w:sz w:val="24"/>
        </w:rPr>
        <w:tab/>
      </w:r>
      <w:r>
        <w:rPr>
          <w:rFonts w:hint="eastAsia" w:ascii="仿宋" w:hAnsi="仿宋" w:eastAsia="仿宋" w:cs="仿宋"/>
          <w:sz w:val="24"/>
        </w:rPr>
        <w:t xml:space="preserve">年 </w:t>
      </w:r>
      <w:r>
        <w:rPr>
          <w:rFonts w:hint="eastAsia" w:ascii="仿宋" w:hAnsi="仿宋" w:eastAsia="仿宋" w:cs="仿宋"/>
          <w:sz w:val="24"/>
        </w:rPr>
        <w:tab/>
      </w:r>
      <w:r>
        <w:rPr>
          <w:rFonts w:hint="eastAsia" w:ascii="仿宋" w:hAnsi="仿宋" w:eastAsia="仿宋" w:cs="仿宋"/>
          <w:sz w:val="24"/>
        </w:rPr>
        <w:t>月</w:t>
      </w:r>
      <w:r>
        <w:rPr>
          <w:rFonts w:hint="eastAsia" w:ascii="仿宋" w:hAnsi="仿宋" w:eastAsia="仿宋" w:cs="仿宋"/>
          <w:sz w:val="24"/>
        </w:rPr>
        <w:tab/>
      </w:r>
      <w:r>
        <w:rPr>
          <w:rFonts w:hint="eastAsia" w:ascii="仿宋" w:hAnsi="仿宋" w:eastAsia="仿宋" w:cs="仿宋"/>
          <w:sz w:val="24"/>
        </w:rPr>
        <w:t>日</w:t>
      </w:r>
    </w:p>
    <w:p>
      <w:pPr>
        <w:spacing w:line="360" w:lineRule="auto"/>
        <w:rPr>
          <w:rFonts w:hint="eastAsia" w:ascii="仿宋" w:hAnsi="仿宋" w:eastAsia="仿宋" w:cs="仿宋"/>
          <w:b/>
          <w:bCs/>
          <w:sz w:val="24"/>
        </w:rPr>
      </w:pPr>
      <w:r>
        <w:rPr>
          <w:rFonts w:hint="eastAsia" w:ascii="仿宋" w:hAnsi="仿宋" w:eastAsia="仿宋" w:cs="仿宋"/>
          <w:sz w:val="24"/>
        </w:rPr>
        <w:t>本合同双方约定</w:t>
      </w:r>
      <w:r>
        <w:rPr>
          <w:rFonts w:hint="eastAsia" w:ascii="仿宋" w:hAnsi="仿宋" w:eastAsia="仿宋" w:cs="仿宋"/>
          <w:sz w:val="24"/>
          <w:u w:val="single"/>
        </w:rPr>
        <w:tab/>
      </w:r>
      <w:r>
        <w:rPr>
          <w:rFonts w:hint="eastAsia" w:ascii="仿宋" w:hAnsi="仿宋" w:eastAsia="仿宋" w:cs="仿宋"/>
          <w:sz w:val="24"/>
        </w:rPr>
        <w:t>后生效。</w:t>
      </w:r>
      <w:r>
        <w:rPr>
          <w:rFonts w:hint="eastAsia" w:ascii="仿宋" w:hAnsi="仿宋" w:eastAsia="仿宋" w:cs="仿宋"/>
          <w:b/>
          <w:bCs/>
          <w:sz w:val="24"/>
        </w:rPr>
        <w:t>（备注：采购人应当自政府采购合同签订之日起2个工作日内，将政府采购合同在广西壮族自治区政府采购网上公告）</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6"/>
        <w:gridCol w:w="2959"/>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trPr>
        <w:tc>
          <w:tcPr>
            <w:tcW w:w="3106"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发包人1（章）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德保县教育局</w:t>
            </w:r>
            <w:r>
              <w:rPr>
                <w:rFonts w:hint="eastAsia" w:ascii="仿宋" w:hAnsi="仿宋" w:eastAsia="仿宋" w:cs="仿宋"/>
                <w:color w:val="auto"/>
                <w:sz w:val="24"/>
                <w:szCs w:val="24"/>
                <w:highlight w:val="none"/>
              </w:rPr>
              <w:t xml:space="preserve">           </w:t>
            </w:r>
          </w:p>
          <w:p>
            <w:pPr>
              <w:pStyle w:val="2"/>
              <w:ind w:left="0" w:leftChars="0" w:firstLine="0" w:firstLineChars="0"/>
              <w:rPr>
                <w:rFonts w:hint="eastAsia" w:ascii="仿宋" w:hAnsi="仿宋" w:eastAsia="仿宋" w:cs="仿宋"/>
                <w:color w:val="auto"/>
                <w:sz w:val="24"/>
                <w:szCs w:val="24"/>
                <w:highlight w:val="none"/>
              </w:rPr>
            </w:pPr>
          </w:p>
          <w:p>
            <w:pPr>
              <w:snapToGrid w:val="0"/>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c>
          <w:tcPr>
            <w:tcW w:w="2959"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发包人2</w:t>
            </w:r>
            <w:r>
              <w:rPr>
                <w:rFonts w:hint="eastAsia" w:ascii="仿宋" w:hAnsi="仿宋" w:eastAsia="仿宋" w:cs="仿宋"/>
                <w:color w:val="auto"/>
                <w:sz w:val="24"/>
                <w:szCs w:val="24"/>
                <w:highlight w:val="none"/>
              </w:rPr>
              <w:t xml:space="preserve">（章） 广西德保县德盈建设开发有限公司             </w:t>
            </w:r>
          </w:p>
          <w:p>
            <w:pPr>
              <w:snapToGrid w:val="0"/>
              <w:spacing w:line="360" w:lineRule="auto"/>
              <w:rPr>
                <w:rFonts w:hint="eastAsia" w:ascii="仿宋" w:hAnsi="仿宋" w:eastAsia="仿宋" w:cs="仿宋"/>
                <w:color w:val="auto"/>
                <w:sz w:val="24"/>
                <w:szCs w:val="24"/>
                <w:highlight w:val="none"/>
              </w:rPr>
            </w:pPr>
          </w:p>
          <w:p>
            <w:pPr>
              <w:snapToGrid w:val="0"/>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c>
          <w:tcPr>
            <w:tcW w:w="2850"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承包方</w:t>
            </w:r>
            <w:r>
              <w:rPr>
                <w:rFonts w:hint="eastAsia" w:ascii="仿宋" w:hAnsi="仿宋" w:eastAsia="仿宋" w:cs="仿宋"/>
                <w:color w:val="auto"/>
                <w:sz w:val="24"/>
                <w:szCs w:val="24"/>
                <w:highlight w:val="none"/>
              </w:rPr>
              <w:t xml:space="preserve">（章）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p>
          <w:p>
            <w:pPr>
              <w:snapToGrid w:val="0"/>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3106"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tc>
        <w:tc>
          <w:tcPr>
            <w:tcW w:w="2959" w:type="dxa"/>
            <w:noWrap w:val="0"/>
            <w:vAlign w:val="center"/>
          </w:tcPr>
          <w:p>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单位地址：</w:t>
            </w:r>
          </w:p>
        </w:tc>
        <w:tc>
          <w:tcPr>
            <w:tcW w:w="2850"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3106" w:type="dxa"/>
            <w:noWrap w:val="0"/>
            <w:vAlign w:val="top"/>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法定代表人或者委托代理人：</w:t>
            </w:r>
          </w:p>
        </w:tc>
        <w:tc>
          <w:tcPr>
            <w:tcW w:w="2959" w:type="dxa"/>
            <w:noWrap w:val="0"/>
            <w:vAlign w:val="top"/>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法定代表人或者委托代理人：</w:t>
            </w:r>
          </w:p>
        </w:tc>
        <w:tc>
          <w:tcPr>
            <w:tcW w:w="2850" w:type="dxa"/>
            <w:noWrap w:val="0"/>
            <w:vAlign w:val="top"/>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3106"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959" w:type="dxa"/>
            <w:noWrap w:val="0"/>
            <w:vAlign w:val="center"/>
          </w:tcPr>
          <w:p>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p>
        </w:tc>
        <w:tc>
          <w:tcPr>
            <w:tcW w:w="2850"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3106"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959"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850"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3106"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959"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850"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3106"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2959"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2850"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3106" w:type="dxa"/>
            <w:noWrap w:val="0"/>
            <w:vAlign w:val="center"/>
          </w:tcPr>
          <w:p>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邮政编码：</w:t>
            </w:r>
          </w:p>
        </w:tc>
        <w:tc>
          <w:tcPr>
            <w:tcW w:w="2959" w:type="dxa"/>
            <w:noWrap w:val="0"/>
            <w:vAlign w:val="center"/>
          </w:tcPr>
          <w:p>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邮政编码：</w:t>
            </w:r>
          </w:p>
        </w:tc>
        <w:tc>
          <w:tcPr>
            <w:tcW w:w="2850"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r>
    </w:tbl>
    <w:p>
      <w:pPr>
        <w:spacing w:line="360" w:lineRule="auto"/>
        <w:jc w:val="center"/>
        <w:rPr>
          <w:rFonts w:ascii="仿宋" w:hAnsi="仿宋" w:eastAsia="仿宋" w:cs="仿宋"/>
          <w:sz w:val="28"/>
          <w:szCs w:val="28"/>
        </w:rPr>
      </w:pPr>
      <w:bookmarkStart w:id="250" w:name="EBdd150ad827c34965ba4132d7af37703f"/>
      <w:bookmarkEnd w:id="250"/>
      <w:bookmarkStart w:id="251" w:name="EB40744edd377644f99443259534873bb5"/>
      <w:bookmarkEnd w:id="251"/>
      <w:bookmarkStart w:id="252" w:name="_Toc407135192"/>
      <w:bookmarkStart w:id="253" w:name="_Toc17562"/>
      <w:bookmarkStart w:id="254" w:name="_Toc23781183"/>
      <w:bookmarkStart w:id="255" w:name="_Toc256000100"/>
      <w:bookmarkStart w:id="256" w:name="_Toc389065256"/>
      <w:bookmarkStart w:id="257" w:name="_Toc373227691"/>
      <w:bookmarkStart w:id="258" w:name="_Toc351203632"/>
      <w:bookmarkStart w:id="259" w:name="_Toc373478338"/>
      <w:r>
        <w:rPr>
          <w:rFonts w:hint="eastAsia" w:ascii="仿宋" w:hAnsi="仿宋" w:eastAsia="仿宋" w:cs="仿宋"/>
          <w:sz w:val="28"/>
          <w:szCs w:val="28"/>
        </w:rPr>
        <w:t>第二部分 通用合同条款</w:t>
      </w:r>
      <w:bookmarkEnd w:id="252"/>
      <w:bookmarkEnd w:id="253"/>
      <w:bookmarkEnd w:id="254"/>
      <w:bookmarkEnd w:id="255"/>
      <w:bookmarkEnd w:id="256"/>
    </w:p>
    <w:p>
      <w:pPr>
        <w:spacing w:line="360" w:lineRule="auto"/>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使用市政公用工程资质的单位采用《建设工程施工合同（示范文本）》（GF—2017—0201）。</w:t>
      </w:r>
    </w:p>
    <w:p>
      <w:pPr>
        <w:pStyle w:val="2"/>
      </w:pPr>
    </w:p>
    <w:p>
      <w:pPr>
        <w:pStyle w:val="2"/>
        <w:spacing w:line="720" w:lineRule="auto"/>
      </w:pPr>
    </w:p>
    <w:p>
      <w:pPr>
        <w:pStyle w:val="2"/>
        <w:spacing w:line="720" w:lineRule="auto"/>
      </w:pPr>
    </w:p>
    <w:p>
      <w:pPr>
        <w:pStyle w:val="2"/>
        <w:spacing w:line="720" w:lineRule="auto"/>
      </w:pPr>
    </w:p>
    <w:p>
      <w:pPr>
        <w:pStyle w:val="2"/>
        <w:spacing w:line="720" w:lineRule="auto"/>
      </w:pPr>
    </w:p>
    <w:p>
      <w:pPr>
        <w:pStyle w:val="2"/>
        <w:spacing w:line="720" w:lineRule="auto"/>
      </w:pPr>
    </w:p>
    <w:p>
      <w:pPr>
        <w:pStyle w:val="2"/>
        <w:spacing w:line="720" w:lineRule="auto"/>
      </w:pPr>
    </w:p>
    <w:p>
      <w:pPr>
        <w:pStyle w:val="2"/>
        <w:spacing w:line="720" w:lineRule="auto"/>
      </w:pPr>
    </w:p>
    <w:p>
      <w:pPr>
        <w:pStyle w:val="2"/>
        <w:spacing w:line="720" w:lineRule="auto"/>
      </w:pPr>
    </w:p>
    <w:p>
      <w:pPr>
        <w:pStyle w:val="2"/>
        <w:spacing w:line="720" w:lineRule="auto"/>
      </w:pPr>
    </w:p>
    <w:p>
      <w:pPr>
        <w:pStyle w:val="2"/>
        <w:spacing w:line="720" w:lineRule="auto"/>
      </w:pPr>
    </w:p>
    <w:p>
      <w:pPr>
        <w:pStyle w:val="2"/>
        <w:spacing w:line="720" w:lineRule="auto"/>
      </w:pPr>
    </w:p>
    <w:p>
      <w:pPr>
        <w:pStyle w:val="2"/>
        <w:spacing w:line="720" w:lineRule="auto"/>
      </w:pPr>
    </w:p>
    <w:p>
      <w:pPr>
        <w:pStyle w:val="2"/>
        <w:spacing w:line="720" w:lineRule="auto"/>
      </w:pPr>
    </w:p>
    <w:p>
      <w:pPr>
        <w:pStyle w:val="2"/>
        <w:spacing w:line="720" w:lineRule="auto"/>
      </w:pPr>
    </w:p>
    <w:p>
      <w:pPr>
        <w:pStyle w:val="2"/>
        <w:spacing w:line="720" w:lineRule="auto"/>
      </w:pPr>
    </w:p>
    <w:p>
      <w:pPr>
        <w:pStyle w:val="2"/>
        <w:spacing w:line="720" w:lineRule="auto"/>
      </w:pPr>
    </w:p>
    <w:bookmarkEnd w:id="243"/>
    <w:bookmarkEnd w:id="244"/>
    <w:bookmarkEnd w:id="245"/>
    <w:bookmarkEnd w:id="246"/>
    <w:bookmarkEnd w:id="257"/>
    <w:bookmarkEnd w:id="258"/>
    <w:bookmarkEnd w:id="259"/>
    <w:p>
      <w:pPr>
        <w:spacing w:line="360" w:lineRule="auto"/>
        <w:jc w:val="center"/>
        <w:rPr>
          <w:rFonts w:ascii="仿宋" w:hAnsi="仿宋" w:eastAsia="仿宋" w:cs="仿宋"/>
          <w:sz w:val="32"/>
          <w:szCs w:val="32"/>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第三部分 专用合同条款（市政公用工程适用）</w:t>
      </w:r>
    </w:p>
    <w:p>
      <w:pPr>
        <w:spacing w:line="360" w:lineRule="auto"/>
        <w:rPr>
          <w:rFonts w:ascii="仿宋" w:hAnsi="仿宋" w:eastAsia="仿宋" w:cs="仿宋"/>
          <w:sz w:val="24"/>
        </w:rPr>
      </w:pPr>
      <w:r>
        <w:rPr>
          <w:rFonts w:hint="eastAsia" w:ascii="仿宋" w:hAnsi="仿宋" w:eastAsia="仿宋" w:cs="仿宋"/>
          <w:sz w:val="24"/>
        </w:rPr>
        <w:t>（注：专用合同条款每一条均应填写完整！）</w:t>
      </w:r>
    </w:p>
    <w:p>
      <w:pPr>
        <w:spacing w:line="360" w:lineRule="auto"/>
        <w:rPr>
          <w:rFonts w:ascii="仿宋" w:hAnsi="仿宋" w:eastAsia="仿宋" w:cs="仿宋"/>
          <w:sz w:val="24"/>
        </w:rPr>
      </w:pPr>
      <w:bookmarkStart w:id="260" w:name="_Toc406360294"/>
      <w:r>
        <w:rPr>
          <w:rFonts w:hint="eastAsia" w:ascii="仿宋" w:hAnsi="仿宋" w:eastAsia="仿宋" w:cs="仿宋"/>
          <w:sz w:val="24"/>
        </w:rPr>
        <w:t>1. 一般约定</w:t>
      </w:r>
      <w:bookmarkEnd w:id="260"/>
    </w:p>
    <w:p>
      <w:pPr>
        <w:spacing w:line="360" w:lineRule="auto"/>
        <w:rPr>
          <w:rFonts w:ascii="仿宋" w:hAnsi="仿宋" w:eastAsia="仿宋" w:cs="仿宋"/>
          <w:sz w:val="24"/>
        </w:rPr>
      </w:pPr>
      <w:bookmarkStart w:id="261" w:name="_Toc373743610"/>
      <w:bookmarkStart w:id="262" w:name="_Toc406360295"/>
      <w:r>
        <w:rPr>
          <w:rFonts w:hint="eastAsia" w:ascii="仿宋" w:hAnsi="仿宋" w:eastAsia="仿宋" w:cs="仿宋"/>
          <w:sz w:val="24"/>
        </w:rPr>
        <w:t>1.1 词语定义</w:t>
      </w:r>
      <w:bookmarkEnd w:id="261"/>
      <w:bookmarkEnd w:id="262"/>
    </w:p>
    <w:p>
      <w:pPr>
        <w:spacing w:line="360" w:lineRule="auto"/>
        <w:rPr>
          <w:rFonts w:ascii="仿宋" w:hAnsi="仿宋" w:eastAsia="仿宋" w:cs="仿宋"/>
          <w:sz w:val="24"/>
        </w:rPr>
      </w:pPr>
      <w:r>
        <w:rPr>
          <w:rFonts w:hint="eastAsia" w:ascii="仿宋" w:hAnsi="仿宋" w:eastAsia="仿宋" w:cs="仿宋"/>
          <w:sz w:val="24"/>
        </w:rPr>
        <w:t>1.1.1合同</w:t>
      </w:r>
    </w:p>
    <w:p>
      <w:pPr>
        <w:spacing w:line="360" w:lineRule="auto"/>
        <w:rPr>
          <w:rFonts w:ascii="仿宋" w:hAnsi="仿宋" w:eastAsia="仿宋" w:cs="仿宋"/>
          <w:sz w:val="24"/>
        </w:rPr>
      </w:pPr>
      <w:r>
        <w:rPr>
          <w:rFonts w:hint="eastAsia" w:ascii="仿宋" w:hAnsi="仿宋" w:eastAsia="仿宋" w:cs="仿宋"/>
          <w:sz w:val="24"/>
        </w:rPr>
        <w:t>1.1.1.10其他合同文件包括：竞争性谈判文件（含补充通知和答疑）、廉政责任书、农民工工资保障金缴纳证明等  。</w:t>
      </w:r>
    </w:p>
    <w:p>
      <w:pPr>
        <w:spacing w:line="360" w:lineRule="auto"/>
        <w:rPr>
          <w:rFonts w:ascii="仿宋" w:hAnsi="仿宋" w:eastAsia="仿宋" w:cs="仿宋"/>
          <w:sz w:val="24"/>
        </w:rPr>
      </w:pPr>
      <w:r>
        <w:rPr>
          <w:rFonts w:hint="eastAsia" w:ascii="仿宋" w:hAnsi="仿宋" w:eastAsia="仿宋" w:cs="仿宋"/>
          <w:sz w:val="24"/>
        </w:rPr>
        <w:t>1.1.2 合同当事人及其他相关方</w:t>
      </w:r>
    </w:p>
    <w:p>
      <w:pPr>
        <w:spacing w:line="360" w:lineRule="auto"/>
        <w:rPr>
          <w:rFonts w:ascii="仿宋" w:hAnsi="仿宋" w:eastAsia="仿宋" w:cs="仿宋"/>
          <w:sz w:val="24"/>
        </w:rPr>
      </w:pPr>
      <w:r>
        <w:rPr>
          <w:rFonts w:hint="eastAsia" w:ascii="仿宋" w:hAnsi="仿宋" w:eastAsia="仿宋" w:cs="仿宋"/>
          <w:sz w:val="24"/>
        </w:rPr>
        <w:t>1.1.2.4监理人：</w:t>
      </w:r>
    </w:p>
    <w:p>
      <w:pPr>
        <w:spacing w:line="360" w:lineRule="auto"/>
        <w:rPr>
          <w:rFonts w:ascii="仿宋" w:hAnsi="仿宋" w:eastAsia="仿宋" w:cs="仿宋"/>
          <w:sz w:val="24"/>
        </w:rPr>
      </w:pPr>
      <w:r>
        <w:rPr>
          <w:rFonts w:hint="eastAsia" w:ascii="仿宋" w:hAnsi="仿宋" w:eastAsia="仿宋" w:cs="仿宋"/>
          <w:sz w:val="24"/>
        </w:rPr>
        <w:t>名    称：；</w:t>
      </w:r>
    </w:p>
    <w:p>
      <w:pPr>
        <w:spacing w:line="360" w:lineRule="auto"/>
        <w:rPr>
          <w:rFonts w:ascii="仿宋" w:hAnsi="仿宋" w:eastAsia="仿宋" w:cs="仿宋"/>
          <w:sz w:val="24"/>
        </w:rPr>
      </w:pPr>
      <w:r>
        <w:rPr>
          <w:rFonts w:hint="eastAsia" w:ascii="仿宋" w:hAnsi="仿宋" w:eastAsia="仿宋" w:cs="仿宋"/>
          <w:sz w:val="24"/>
        </w:rPr>
        <w:t>资质类别和等级：；</w:t>
      </w:r>
    </w:p>
    <w:p>
      <w:pPr>
        <w:spacing w:line="360" w:lineRule="auto"/>
        <w:rPr>
          <w:rFonts w:ascii="仿宋" w:hAnsi="仿宋" w:eastAsia="仿宋" w:cs="仿宋"/>
          <w:sz w:val="24"/>
        </w:rPr>
      </w:pPr>
      <w:r>
        <w:rPr>
          <w:rFonts w:hint="eastAsia" w:ascii="仿宋" w:hAnsi="仿宋" w:eastAsia="仿宋" w:cs="仿宋"/>
          <w:sz w:val="24"/>
        </w:rPr>
        <w:t>联系电话：；</w:t>
      </w:r>
    </w:p>
    <w:p>
      <w:pPr>
        <w:spacing w:line="360" w:lineRule="auto"/>
        <w:rPr>
          <w:rFonts w:ascii="仿宋" w:hAnsi="仿宋" w:eastAsia="仿宋" w:cs="仿宋"/>
          <w:sz w:val="24"/>
        </w:rPr>
      </w:pPr>
      <w:r>
        <w:rPr>
          <w:rFonts w:hint="eastAsia" w:ascii="仿宋" w:hAnsi="仿宋" w:eastAsia="仿宋" w:cs="仿宋"/>
          <w:sz w:val="24"/>
        </w:rPr>
        <w:t>电子信箱：；</w:t>
      </w:r>
    </w:p>
    <w:p>
      <w:pPr>
        <w:spacing w:line="360" w:lineRule="auto"/>
        <w:rPr>
          <w:rFonts w:ascii="仿宋" w:hAnsi="仿宋" w:eastAsia="仿宋" w:cs="仿宋"/>
          <w:sz w:val="24"/>
        </w:rPr>
      </w:pPr>
      <w:r>
        <w:rPr>
          <w:rFonts w:hint="eastAsia" w:ascii="仿宋" w:hAnsi="仿宋" w:eastAsia="仿宋" w:cs="仿宋"/>
          <w:sz w:val="24"/>
        </w:rPr>
        <w:t>通信地址：；</w:t>
      </w:r>
    </w:p>
    <w:p>
      <w:pPr>
        <w:spacing w:line="360" w:lineRule="auto"/>
        <w:rPr>
          <w:rFonts w:ascii="仿宋" w:hAnsi="仿宋" w:eastAsia="仿宋" w:cs="仿宋"/>
          <w:sz w:val="24"/>
        </w:rPr>
      </w:pPr>
      <w:r>
        <w:rPr>
          <w:rFonts w:hint="eastAsia" w:ascii="仿宋" w:hAnsi="仿宋" w:eastAsia="仿宋" w:cs="仿宋"/>
          <w:sz w:val="24"/>
        </w:rPr>
        <w:t>1.1.2.5 设计人：</w:t>
      </w:r>
    </w:p>
    <w:p>
      <w:pPr>
        <w:spacing w:line="360" w:lineRule="auto"/>
        <w:rPr>
          <w:rFonts w:ascii="仿宋" w:hAnsi="仿宋" w:eastAsia="仿宋" w:cs="仿宋"/>
          <w:sz w:val="24"/>
        </w:rPr>
      </w:pPr>
      <w:r>
        <w:rPr>
          <w:rFonts w:hint="eastAsia" w:ascii="仿宋" w:hAnsi="仿宋" w:eastAsia="仿宋" w:cs="仿宋"/>
          <w:sz w:val="24"/>
        </w:rPr>
        <w:t>名    称：；</w:t>
      </w:r>
    </w:p>
    <w:p>
      <w:pPr>
        <w:spacing w:line="360" w:lineRule="auto"/>
        <w:rPr>
          <w:rFonts w:ascii="仿宋" w:hAnsi="仿宋" w:eastAsia="仿宋" w:cs="仿宋"/>
          <w:sz w:val="24"/>
        </w:rPr>
      </w:pPr>
      <w:r>
        <w:rPr>
          <w:rFonts w:hint="eastAsia" w:ascii="仿宋" w:hAnsi="仿宋" w:eastAsia="仿宋" w:cs="仿宋"/>
          <w:sz w:val="24"/>
        </w:rPr>
        <w:t>资质类别和等级：；</w:t>
      </w:r>
    </w:p>
    <w:p>
      <w:pPr>
        <w:spacing w:line="360" w:lineRule="auto"/>
        <w:rPr>
          <w:rFonts w:ascii="仿宋" w:hAnsi="仿宋" w:eastAsia="仿宋" w:cs="仿宋"/>
          <w:sz w:val="24"/>
        </w:rPr>
      </w:pPr>
      <w:r>
        <w:rPr>
          <w:rFonts w:hint="eastAsia" w:ascii="仿宋" w:hAnsi="仿宋" w:eastAsia="仿宋" w:cs="仿宋"/>
          <w:sz w:val="24"/>
        </w:rPr>
        <w:t>联系电话：；</w:t>
      </w:r>
    </w:p>
    <w:p>
      <w:pPr>
        <w:spacing w:line="360" w:lineRule="auto"/>
        <w:rPr>
          <w:rFonts w:ascii="仿宋" w:hAnsi="仿宋" w:eastAsia="仿宋" w:cs="仿宋"/>
          <w:sz w:val="24"/>
        </w:rPr>
      </w:pPr>
      <w:r>
        <w:rPr>
          <w:rFonts w:hint="eastAsia" w:ascii="仿宋" w:hAnsi="仿宋" w:eastAsia="仿宋" w:cs="仿宋"/>
          <w:sz w:val="24"/>
        </w:rPr>
        <w:t>电子信箱：；</w:t>
      </w:r>
    </w:p>
    <w:p>
      <w:pPr>
        <w:spacing w:line="360" w:lineRule="auto"/>
        <w:rPr>
          <w:rFonts w:ascii="仿宋" w:hAnsi="仿宋" w:eastAsia="仿宋" w:cs="仿宋"/>
          <w:sz w:val="24"/>
        </w:rPr>
      </w:pPr>
      <w:r>
        <w:rPr>
          <w:rFonts w:hint="eastAsia" w:ascii="仿宋" w:hAnsi="仿宋" w:eastAsia="仿宋" w:cs="仿宋"/>
          <w:sz w:val="24"/>
        </w:rPr>
        <w:t>通信地址：；</w:t>
      </w:r>
    </w:p>
    <w:p>
      <w:pPr>
        <w:spacing w:line="360" w:lineRule="auto"/>
        <w:rPr>
          <w:rFonts w:ascii="仿宋" w:hAnsi="仿宋" w:eastAsia="仿宋" w:cs="仿宋"/>
          <w:sz w:val="24"/>
        </w:rPr>
      </w:pPr>
      <w:r>
        <w:rPr>
          <w:rFonts w:hint="eastAsia" w:ascii="仿宋" w:hAnsi="仿宋" w:eastAsia="仿宋" w:cs="仿宋"/>
          <w:sz w:val="24"/>
        </w:rPr>
        <w:t>1.1.3 工程和设备</w:t>
      </w:r>
    </w:p>
    <w:p>
      <w:pPr>
        <w:spacing w:line="360" w:lineRule="auto"/>
        <w:rPr>
          <w:rFonts w:ascii="仿宋" w:hAnsi="仿宋" w:eastAsia="仿宋" w:cs="仿宋"/>
          <w:sz w:val="24"/>
        </w:rPr>
      </w:pPr>
      <w:r>
        <w:rPr>
          <w:rFonts w:hint="eastAsia" w:ascii="仿宋" w:hAnsi="仿宋" w:eastAsia="仿宋" w:cs="仿宋"/>
          <w:sz w:val="24"/>
        </w:rPr>
        <w:t>1.1.3.7 作为施工现场组成部分的其他场所包括：用于工程施工的场所，包括永久占用地和临时占用地。</w:t>
      </w:r>
    </w:p>
    <w:p>
      <w:pPr>
        <w:spacing w:line="360" w:lineRule="auto"/>
        <w:rPr>
          <w:rFonts w:ascii="仿宋" w:hAnsi="仿宋" w:eastAsia="仿宋" w:cs="仿宋"/>
          <w:sz w:val="24"/>
        </w:rPr>
      </w:pPr>
      <w:r>
        <w:rPr>
          <w:rFonts w:hint="eastAsia" w:ascii="仿宋" w:hAnsi="仿宋" w:eastAsia="仿宋" w:cs="仿宋"/>
          <w:sz w:val="24"/>
        </w:rPr>
        <w:t>1.1.3.9 永久占地包括：为实施工程需永久占用地土地。</w:t>
      </w:r>
    </w:p>
    <w:p>
      <w:pPr>
        <w:spacing w:line="360" w:lineRule="auto"/>
        <w:rPr>
          <w:rFonts w:ascii="仿宋" w:hAnsi="仿宋" w:eastAsia="仿宋" w:cs="仿宋"/>
          <w:sz w:val="24"/>
        </w:rPr>
      </w:pPr>
      <w:r>
        <w:rPr>
          <w:rFonts w:hint="eastAsia" w:ascii="仿宋" w:hAnsi="仿宋" w:eastAsia="仿宋" w:cs="仿宋"/>
          <w:sz w:val="24"/>
        </w:rPr>
        <w:t>1.1.3.10 临时占地包括：为实施工程需要临时占用地土地。</w:t>
      </w:r>
    </w:p>
    <w:p>
      <w:pPr>
        <w:spacing w:line="360" w:lineRule="auto"/>
        <w:rPr>
          <w:rFonts w:ascii="仿宋" w:hAnsi="仿宋" w:eastAsia="仿宋" w:cs="仿宋"/>
          <w:sz w:val="24"/>
        </w:rPr>
      </w:pPr>
      <w:bookmarkStart w:id="263" w:name="_Toc373743611"/>
      <w:bookmarkStart w:id="264" w:name="_Toc406360296"/>
      <w:r>
        <w:rPr>
          <w:rFonts w:hint="eastAsia" w:ascii="仿宋" w:hAnsi="仿宋" w:eastAsia="仿宋" w:cs="仿宋"/>
          <w:sz w:val="24"/>
        </w:rPr>
        <w:t>1.3法律</w:t>
      </w:r>
      <w:bookmarkEnd w:id="263"/>
      <w:bookmarkEnd w:id="264"/>
    </w:p>
    <w:p>
      <w:pPr>
        <w:spacing w:line="360" w:lineRule="auto"/>
        <w:rPr>
          <w:rFonts w:ascii="仿宋" w:hAnsi="仿宋" w:eastAsia="仿宋" w:cs="仿宋"/>
          <w:sz w:val="24"/>
        </w:rPr>
      </w:pPr>
      <w:r>
        <w:rPr>
          <w:rFonts w:hint="eastAsia" w:ascii="仿宋" w:hAnsi="仿宋" w:eastAsia="仿宋" w:cs="仿宋"/>
          <w:sz w:val="24"/>
        </w:rPr>
        <w:t>适用于合同的其他规范性文件：国家现行的法律和行政法规，广西壮族自治区及百色市政府的有关法规和规章制度等。</w:t>
      </w:r>
    </w:p>
    <w:p>
      <w:pPr>
        <w:spacing w:line="360" w:lineRule="auto"/>
        <w:rPr>
          <w:rFonts w:ascii="仿宋" w:hAnsi="仿宋" w:eastAsia="仿宋" w:cs="仿宋"/>
          <w:sz w:val="24"/>
        </w:rPr>
      </w:pPr>
      <w:bookmarkStart w:id="265" w:name="_Toc406360297"/>
      <w:bookmarkStart w:id="266" w:name="_Toc373743612"/>
      <w:r>
        <w:rPr>
          <w:rFonts w:hint="eastAsia" w:ascii="仿宋" w:hAnsi="仿宋" w:eastAsia="仿宋" w:cs="仿宋"/>
          <w:sz w:val="24"/>
        </w:rPr>
        <w:t>1.4 标准和规范</w:t>
      </w:r>
      <w:bookmarkEnd w:id="265"/>
      <w:bookmarkEnd w:id="266"/>
    </w:p>
    <w:p>
      <w:pPr>
        <w:spacing w:line="360" w:lineRule="auto"/>
        <w:rPr>
          <w:rFonts w:ascii="仿宋" w:hAnsi="仿宋" w:eastAsia="仿宋" w:cs="仿宋"/>
          <w:sz w:val="24"/>
        </w:rPr>
      </w:pPr>
      <w:r>
        <w:rPr>
          <w:rFonts w:hint="eastAsia" w:ascii="仿宋" w:hAnsi="仿宋" w:eastAsia="仿宋" w:cs="仿宋"/>
          <w:sz w:val="24"/>
        </w:rPr>
        <w:t>1.4.1适用于工程的标准规范包括：按通用条款1.4.1条执行。</w:t>
      </w:r>
    </w:p>
    <w:p>
      <w:pPr>
        <w:spacing w:line="360" w:lineRule="auto"/>
        <w:rPr>
          <w:rFonts w:ascii="仿宋" w:hAnsi="仿宋" w:eastAsia="仿宋" w:cs="仿宋"/>
          <w:sz w:val="24"/>
        </w:rPr>
      </w:pPr>
      <w:r>
        <w:rPr>
          <w:rFonts w:hint="eastAsia" w:ascii="仿宋" w:hAnsi="仿宋" w:eastAsia="仿宋" w:cs="仿宋"/>
          <w:sz w:val="24"/>
        </w:rPr>
        <w:t>1.4.2 发包人提供国外标准、规范的名称：无 ；</w:t>
      </w:r>
    </w:p>
    <w:p>
      <w:pPr>
        <w:spacing w:line="360" w:lineRule="auto"/>
        <w:rPr>
          <w:rFonts w:ascii="仿宋" w:hAnsi="仿宋" w:eastAsia="仿宋" w:cs="仿宋"/>
          <w:sz w:val="24"/>
        </w:rPr>
      </w:pPr>
      <w:r>
        <w:rPr>
          <w:rFonts w:hint="eastAsia" w:ascii="仿宋" w:hAnsi="仿宋" w:eastAsia="仿宋" w:cs="仿宋"/>
          <w:sz w:val="24"/>
        </w:rPr>
        <w:t>发包人提供国外标准、规范的份数：无；</w:t>
      </w:r>
    </w:p>
    <w:p>
      <w:pPr>
        <w:spacing w:line="360" w:lineRule="auto"/>
        <w:rPr>
          <w:rFonts w:ascii="仿宋" w:hAnsi="仿宋" w:eastAsia="仿宋" w:cs="仿宋"/>
          <w:sz w:val="24"/>
        </w:rPr>
      </w:pPr>
      <w:r>
        <w:rPr>
          <w:rFonts w:hint="eastAsia" w:ascii="仿宋" w:hAnsi="仿宋" w:eastAsia="仿宋" w:cs="仿宋"/>
          <w:sz w:val="24"/>
        </w:rPr>
        <w:t>发包人提供国外标准、规范的名称：无。</w:t>
      </w:r>
    </w:p>
    <w:p>
      <w:pPr>
        <w:spacing w:line="360" w:lineRule="auto"/>
        <w:rPr>
          <w:rFonts w:ascii="仿宋" w:hAnsi="仿宋" w:eastAsia="仿宋" w:cs="仿宋"/>
          <w:sz w:val="24"/>
        </w:rPr>
      </w:pPr>
      <w:r>
        <w:rPr>
          <w:rFonts w:hint="eastAsia" w:ascii="仿宋" w:hAnsi="仿宋" w:eastAsia="仿宋" w:cs="仿宋"/>
          <w:sz w:val="24"/>
        </w:rPr>
        <w:t>1.4.3发包人对工程的技术标准和功能要求的特殊要求：无。</w:t>
      </w:r>
    </w:p>
    <w:p>
      <w:pPr>
        <w:spacing w:line="360" w:lineRule="auto"/>
        <w:rPr>
          <w:rFonts w:ascii="仿宋" w:hAnsi="仿宋" w:eastAsia="仿宋" w:cs="仿宋"/>
          <w:sz w:val="24"/>
        </w:rPr>
      </w:pPr>
      <w:bookmarkStart w:id="267" w:name="_Toc373743613"/>
      <w:bookmarkStart w:id="268" w:name="_Toc406360298"/>
      <w:r>
        <w:rPr>
          <w:rFonts w:hint="eastAsia" w:ascii="仿宋" w:hAnsi="仿宋" w:eastAsia="仿宋" w:cs="仿宋"/>
          <w:sz w:val="24"/>
        </w:rPr>
        <w:t>1.5 合同文件的优先顺序</w:t>
      </w:r>
      <w:bookmarkEnd w:id="267"/>
      <w:bookmarkEnd w:id="268"/>
    </w:p>
    <w:p>
      <w:pPr>
        <w:spacing w:line="360" w:lineRule="auto"/>
        <w:rPr>
          <w:rFonts w:ascii="仿宋" w:hAnsi="仿宋" w:eastAsia="仿宋" w:cs="仿宋"/>
          <w:sz w:val="24"/>
        </w:rPr>
      </w:pPr>
      <w:r>
        <w:rPr>
          <w:rFonts w:hint="eastAsia" w:ascii="仿宋" w:hAnsi="仿宋" w:eastAsia="仿宋" w:cs="仿宋"/>
          <w:sz w:val="24"/>
        </w:rPr>
        <w:t>合同文件组成及优先顺序为：按通用条款1.5条执行。</w:t>
      </w:r>
    </w:p>
    <w:p>
      <w:pPr>
        <w:spacing w:line="360" w:lineRule="auto"/>
        <w:rPr>
          <w:rFonts w:ascii="仿宋" w:hAnsi="仿宋" w:eastAsia="仿宋" w:cs="仿宋"/>
          <w:sz w:val="24"/>
        </w:rPr>
      </w:pPr>
      <w:bookmarkStart w:id="269" w:name="_Toc373743614"/>
      <w:bookmarkStart w:id="270" w:name="_Toc406360299"/>
      <w:r>
        <w:rPr>
          <w:rFonts w:hint="eastAsia" w:ascii="仿宋" w:hAnsi="仿宋" w:eastAsia="仿宋" w:cs="仿宋"/>
          <w:sz w:val="24"/>
        </w:rPr>
        <w:t>1.6 图纸和承包人文件</w:t>
      </w:r>
      <w:bookmarkEnd w:id="269"/>
      <w:bookmarkEnd w:id="270"/>
      <w:r>
        <w:rPr>
          <w:rFonts w:hint="eastAsia" w:ascii="仿宋" w:hAnsi="仿宋" w:eastAsia="仿宋" w:cs="仿宋"/>
          <w:sz w:val="24"/>
        </w:rPr>
        <w:tab/>
      </w:r>
    </w:p>
    <w:p>
      <w:pPr>
        <w:spacing w:line="360" w:lineRule="auto"/>
        <w:rPr>
          <w:rFonts w:ascii="仿宋" w:hAnsi="仿宋" w:eastAsia="仿宋" w:cs="仿宋"/>
          <w:sz w:val="24"/>
        </w:rPr>
      </w:pPr>
      <w:r>
        <w:rPr>
          <w:rFonts w:hint="eastAsia" w:ascii="仿宋" w:hAnsi="仿宋" w:eastAsia="仿宋" w:cs="仿宋"/>
          <w:sz w:val="24"/>
        </w:rPr>
        <w:t>1.6.1 图纸的提供</w:t>
      </w:r>
    </w:p>
    <w:p>
      <w:pPr>
        <w:spacing w:line="360" w:lineRule="auto"/>
        <w:rPr>
          <w:rFonts w:ascii="仿宋" w:hAnsi="仿宋" w:eastAsia="仿宋" w:cs="仿宋"/>
          <w:sz w:val="24"/>
        </w:rPr>
      </w:pPr>
      <w:r>
        <w:rPr>
          <w:rFonts w:hint="eastAsia" w:ascii="仿宋" w:hAnsi="仿宋" w:eastAsia="仿宋" w:cs="仿宋"/>
          <w:sz w:val="24"/>
        </w:rPr>
        <w:t>发包人向承包人提供图纸的期限：合同签订后7个工作日内；</w:t>
      </w:r>
    </w:p>
    <w:p>
      <w:pPr>
        <w:spacing w:line="360" w:lineRule="auto"/>
        <w:rPr>
          <w:rFonts w:ascii="仿宋" w:hAnsi="仿宋" w:eastAsia="仿宋" w:cs="仿宋"/>
          <w:sz w:val="24"/>
        </w:rPr>
      </w:pPr>
      <w:r>
        <w:rPr>
          <w:rFonts w:hint="eastAsia" w:ascii="仿宋" w:hAnsi="仿宋" w:eastAsia="仿宋" w:cs="仿宋"/>
          <w:sz w:val="24"/>
        </w:rPr>
        <w:t>发包人向承包人提供图纸的数量：2套，承包人需要增加图纸套数的，发包人应代为复制，复制费用由承包人承担；</w:t>
      </w:r>
    </w:p>
    <w:p>
      <w:pPr>
        <w:spacing w:line="360" w:lineRule="auto"/>
        <w:rPr>
          <w:rFonts w:ascii="仿宋" w:hAnsi="仿宋" w:eastAsia="仿宋" w:cs="仿宋"/>
          <w:sz w:val="24"/>
        </w:rPr>
      </w:pPr>
      <w:r>
        <w:rPr>
          <w:rFonts w:hint="eastAsia" w:ascii="仿宋" w:hAnsi="仿宋" w:eastAsia="仿宋" w:cs="仿宋"/>
          <w:sz w:val="24"/>
        </w:rPr>
        <w:t>发包人向承包人提供图纸的内容：纸质版施工图和岩土勘察报告。</w:t>
      </w:r>
    </w:p>
    <w:p>
      <w:pPr>
        <w:spacing w:line="360" w:lineRule="auto"/>
        <w:rPr>
          <w:rFonts w:ascii="仿宋" w:hAnsi="仿宋" w:eastAsia="仿宋" w:cs="仿宋"/>
          <w:sz w:val="24"/>
        </w:rPr>
      </w:pPr>
      <w:r>
        <w:rPr>
          <w:rFonts w:hint="eastAsia" w:ascii="仿宋" w:hAnsi="仿宋" w:eastAsia="仿宋" w:cs="仿宋"/>
          <w:sz w:val="24"/>
        </w:rPr>
        <w:t>1.6.4 承包人文件</w:t>
      </w:r>
    </w:p>
    <w:p>
      <w:pPr>
        <w:spacing w:line="360" w:lineRule="auto"/>
        <w:rPr>
          <w:rFonts w:ascii="仿宋" w:hAnsi="仿宋" w:eastAsia="仿宋" w:cs="仿宋"/>
          <w:sz w:val="24"/>
        </w:rPr>
      </w:pPr>
      <w:r>
        <w:rPr>
          <w:rFonts w:hint="eastAsia" w:ascii="仿宋" w:hAnsi="仿宋" w:eastAsia="仿宋" w:cs="仿宋"/>
          <w:sz w:val="24"/>
        </w:rPr>
        <w:t>需要由承包人提供的文件，包括包括：质量安全监督登记、施工许可证等手续办理需由承包人提供的资料，施工组织设计，组织机构备案书，专项施工方案，施工月报等；</w:t>
      </w:r>
    </w:p>
    <w:p>
      <w:pPr>
        <w:spacing w:line="360" w:lineRule="auto"/>
        <w:rPr>
          <w:rFonts w:ascii="仿宋" w:hAnsi="仿宋" w:eastAsia="仿宋" w:cs="仿宋"/>
          <w:sz w:val="24"/>
        </w:rPr>
      </w:pPr>
      <w:r>
        <w:rPr>
          <w:rFonts w:hint="eastAsia" w:ascii="仿宋" w:hAnsi="仿宋" w:eastAsia="仿宋" w:cs="仿宋"/>
          <w:sz w:val="24"/>
        </w:rPr>
        <w:t>承包人提供的文件的期限为：中标通知书领取之日起30个日历天内完善质量监督、安全监督等手续办理需由承包人提供的资料，其它资料提供按发包人要求时限  ；</w:t>
      </w:r>
    </w:p>
    <w:p>
      <w:pPr>
        <w:spacing w:line="360" w:lineRule="auto"/>
        <w:rPr>
          <w:rFonts w:ascii="仿宋" w:hAnsi="仿宋" w:eastAsia="仿宋" w:cs="仿宋"/>
          <w:sz w:val="24"/>
        </w:rPr>
      </w:pPr>
      <w:r>
        <w:rPr>
          <w:rFonts w:hint="eastAsia" w:ascii="仿宋" w:hAnsi="仿宋" w:eastAsia="仿宋" w:cs="仿宋"/>
          <w:sz w:val="24"/>
        </w:rPr>
        <w:t>承包人提供的文件的数量为：1份；</w:t>
      </w:r>
    </w:p>
    <w:p>
      <w:pPr>
        <w:spacing w:line="360" w:lineRule="auto"/>
        <w:rPr>
          <w:rFonts w:ascii="仿宋" w:hAnsi="仿宋" w:eastAsia="仿宋" w:cs="仿宋"/>
          <w:sz w:val="24"/>
        </w:rPr>
      </w:pPr>
      <w:r>
        <w:rPr>
          <w:rFonts w:hint="eastAsia" w:ascii="仿宋" w:hAnsi="仿宋" w:eastAsia="仿宋" w:cs="仿宋"/>
          <w:sz w:val="24"/>
        </w:rPr>
        <w:t>承包人提供的文件的形式为：电子版或纸质版文件；</w:t>
      </w:r>
    </w:p>
    <w:p>
      <w:pPr>
        <w:spacing w:line="360" w:lineRule="auto"/>
        <w:rPr>
          <w:rFonts w:ascii="仿宋" w:hAnsi="仿宋" w:eastAsia="仿宋" w:cs="仿宋"/>
          <w:sz w:val="24"/>
        </w:rPr>
      </w:pPr>
      <w:r>
        <w:rPr>
          <w:rFonts w:hint="eastAsia" w:ascii="仿宋" w:hAnsi="仿宋" w:eastAsia="仿宋" w:cs="仿宋"/>
          <w:sz w:val="24"/>
        </w:rPr>
        <w:t>发包人审批承包人文件的期限：7天内审查完毕。</w:t>
      </w:r>
    </w:p>
    <w:p>
      <w:pPr>
        <w:spacing w:line="360" w:lineRule="auto"/>
        <w:rPr>
          <w:rFonts w:ascii="仿宋" w:hAnsi="仿宋" w:eastAsia="仿宋" w:cs="仿宋"/>
          <w:sz w:val="24"/>
        </w:rPr>
      </w:pPr>
      <w:r>
        <w:rPr>
          <w:rFonts w:hint="eastAsia" w:ascii="仿宋" w:hAnsi="仿宋" w:eastAsia="仿宋" w:cs="仿宋"/>
          <w:sz w:val="24"/>
        </w:rPr>
        <w:t>1.6.5 现场图纸准备</w:t>
      </w:r>
    </w:p>
    <w:p>
      <w:pPr>
        <w:spacing w:line="360" w:lineRule="auto"/>
        <w:rPr>
          <w:rFonts w:ascii="仿宋" w:hAnsi="仿宋" w:eastAsia="仿宋" w:cs="仿宋"/>
          <w:sz w:val="24"/>
        </w:rPr>
      </w:pPr>
      <w:r>
        <w:rPr>
          <w:rFonts w:hint="eastAsia" w:ascii="仿宋" w:hAnsi="仿宋" w:eastAsia="仿宋" w:cs="仿宋"/>
          <w:sz w:val="24"/>
        </w:rPr>
        <w:t>关于现场图纸准备的约定：按通用条款1.6.5条执行。</w:t>
      </w:r>
    </w:p>
    <w:p>
      <w:pPr>
        <w:spacing w:line="360" w:lineRule="auto"/>
        <w:rPr>
          <w:rFonts w:ascii="仿宋" w:hAnsi="仿宋" w:eastAsia="仿宋" w:cs="仿宋"/>
          <w:sz w:val="24"/>
        </w:rPr>
      </w:pPr>
      <w:bookmarkStart w:id="271" w:name="_Toc406360300"/>
      <w:bookmarkStart w:id="272" w:name="_Toc373743615"/>
      <w:r>
        <w:rPr>
          <w:rFonts w:hint="eastAsia" w:ascii="仿宋" w:hAnsi="仿宋" w:eastAsia="仿宋" w:cs="仿宋"/>
          <w:sz w:val="24"/>
        </w:rPr>
        <w:t>1.7 联络</w:t>
      </w:r>
      <w:bookmarkEnd w:id="271"/>
      <w:bookmarkEnd w:id="272"/>
    </w:p>
    <w:p>
      <w:pPr>
        <w:spacing w:line="360" w:lineRule="auto"/>
        <w:rPr>
          <w:rFonts w:ascii="仿宋" w:hAnsi="仿宋" w:eastAsia="仿宋" w:cs="仿宋"/>
          <w:sz w:val="24"/>
        </w:rPr>
      </w:pPr>
      <w:r>
        <w:rPr>
          <w:rFonts w:hint="eastAsia" w:ascii="仿宋" w:hAnsi="仿宋" w:eastAsia="仿宋" w:cs="仿宋"/>
          <w:sz w:val="24"/>
        </w:rPr>
        <w:t>1.7.1发包人和承包人应当在 1  天内将与合同有关的通知、批准、证明、证书、指示、指令、要求、请求、同意、意见、确定和决定等书面函件送达对方当事人。</w:t>
      </w:r>
    </w:p>
    <w:p>
      <w:pPr>
        <w:spacing w:line="360" w:lineRule="auto"/>
        <w:rPr>
          <w:rFonts w:ascii="仿宋" w:hAnsi="仿宋" w:eastAsia="仿宋" w:cs="仿宋"/>
          <w:sz w:val="24"/>
        </w:rPr>
      </w:pPr>
      <w:r>
        <w:rPr>
          <w:rFonts w:hint="eastAsia" w:ascii="仿宋" w:hAnsi="仿宋" w:eastAsia="仿宋" w:cs="仿宋"/>
          <w:sz w:val="24"/>
        </w:rPr>
        <w:t>1.7.2 发包人接收文件的地点：发包人办公地点；</w:t>
      </w:r>
    </w:p>
    <w:p>
      <w:pPr>
        <w:spacing w:line="360" w:lineRule="auto"/>
        <w:rPr>
          <w:rFonts w:ascii="仿宋" w:hAnsi="仿宋" w:eastAsia="仿宋" w:cs="仿宋"/>
          <w:sz w:val="24"/>
        </w:rPr>
      </w:pPr>
      <w:r>
        <w:rPr>
          <w:rFonts w:hint="eastAsia" w:ascii="仿宋" w:hAnsi="仿宋" w:eastAsia="仿宋" w:cs="仿宋"/>
          <w:sz w:val="24"/>
        </w:rPr>
        <w:t>发包人指定的接收人为：发包人的有关工作人员。</w:t>
      </w:r>
    </w:p>
    <w:p>
      <w:pPr>
        <w:spacing w:line="360" w:lineRule="auto"/>
        <w:rPr>
          <w:rFonts w:ascii="仿宋" w:hAnsi="仿宋" w:eastAsia="仿宋" w:cs="仿宋"/>
          <w:sz w:val="24"/>
        </w:rPr>
      </w:pPr>
      <w:r>
        <w:rPr>
          <w:rFonts w:hint="eastAsia" w:ascii="仿宋" w:hAnsi="仿宋" w:eastAsia="仿宋" w:cs="仿宋"/>
          <w:sz w:val="24"/>
        </w:rPr>
        <w:t>承包人接收文件的地点：承包人施工场地管理机构办公地点；</w:t>
      </w:r>
    </w:p>
    <w:p>
      <w:pPr>
        <w:spacing w:line="360" w:lineRule="auto"/>
        <w:rPr>
          <w:rFonts w:ascii="仿宋" w:hAnsi="仿宋" w:eastAsia="仿宋" w:cs="仿宋"/>
          <w:sz w:val="24"/>
        </w:rPr>
      </w:pPr>
      <w:r>
        <w:rPr>
          <w:rFonts w:hint="eastAsia" w:ascii="仿宋" w:hAnsi="仿宋" w:eastAsia="仿宋" w:cs="仿宋"/>
          <w:sz w:val="24"/>
        </w:rPr>
        <w:t>承包人指定的接收人为：承包人项目经理或项目经理的授权代表。</w:t>
      </w:r>
    </w:p>
    <w:p>
      <w:pPr>
        <w:spacing w:line="360" w:lineRule="auto"/>
        <w:rPr>
          <w:rFonts w:ascii="仿宋" w:hAnsi="仿宋" w:eastAsia="仿宋" w:cs="仿宋"/>
          <w:sz w:val="24"/>
        </w:rPr>
      </w:pPr>
      <w:r>
        <w:rPr>
          <w:rFonts w:hint="eastAsia" w:ascii="仿宋" w:hAnsi="仿宋" w:eastAsia="仿宋" w:cs="仿宋"/>
          <w:sz w:val="24"/>
        </w:rPr>
        <w:t>监理人接收文件的地点：监理人施工场地管理机构办公地点；</w:t>
      </w:r>
    </w:p>
    <w:p>
      <w:pPr>
        <w:spacing w:line="360" w:lineRule="auto"/>
        <w:rPr>
          <w:rFonts w:ascii="仿宋" w:hAnsi="仿宋" w:eastAsia="仿宋" w:cs="仿宋"/>
          <w:sz w:val="24"/>
        </w:rPr>
      </w:pPr>
      <w:r>
        <w:rPr>
          <w:rFonts w:hint="eastAsia" w:ascii="仿宋" w:hAnsi="仿宋" w:eastAsia="仿宋" w:cs="仿宋"/>
          <w:sz w:val="24"/>
        </w:rPr>
        <w:t>监理人指定的接收人为：项目总监理工程师或其授权代表人。</w:t>
      </w:r>
    </w:p>
    <w:p>
      <w:pPr>
        <w:spacing w:line="360" w:lineRule="auto"/>
        <w:rPr>
          <w:rFonts w:ascii="仿宋" w:hAnsi="仿宋" w:eastAsia="仿宋" w:cs="仿宋"/>
          <w:sz w:val="24"/>
        </w:rPr>
      </w:pPr>
      <w:bookmarkStart w:id="273" w:name="_Toc373743616"/>
      <w:bookmarkStart w:id="274" w:name="_Toc406360301"/>
      <w:r>
        <w:rPr>
          <w:rFonts w:hint="eastAsia" w:ascii="仿宋" w:hAnsi="仿宋" w:eastAsia="仿宋" w:cs="仿宋"/>
          <w:sz w:val="24"/>
        </w:rPr>
        <w:t>1.10 交通运输</w:t>
      </w:r>
      <w:bookmarkEnd w:id="273"/>
      <w:bookmarkEnd w:id="274"/>
    </w:p>
    <w:p>
      <w:pPr>
        <w:spacing w:line="360" w:lineRule="auto"/>
        <w:rPr>
          <w:rFonts w:ascii="仿宋" w:hAnsi="仿宋" w:eastAsia="仿宋" w:cs="仿宋"/>
          <w:sz w:val="24"/>
        </w:rPr>
      </w:pPr>
      <w:r>
        <w:rPr>
          <w:rFonts w:hint="eastAsia" w:ascii="仿宋" w:hAnsi="仿宋" w:eastAsia="仿宋" w:cs="仿宋"/>
          <w:sz w:val="24"/>
        </w:rPr>
        <w:t>1.10.1 出入现场的权利</w:t>
      </w:r>
    </w:p>
    <w:p>
      <w:pPr>
        <w:spacing w:line="360" w:lineRule="auto"/>
        <w:rPr>
          <w:rFonts w:ascii="仿宋" w:hAnsi="仿宋" w:eastAsia="仿宋" w:cs="仿宋"/>
          <w:sz w:val="24"/>
        </w:rPr>
      </w:pPr>
      <w:r>
        <w:rPr>
          <w:rFonts w:hint="eastAsia" w:ascii="仿宋" w:hAnsi="仿宋" w:eastAsia="仿宋" w:cs="仿宋"/>
          <w:sz w:val="24"/>
        </w:rPr>
        <w:t>关于出入现场的权利的约定：各参建单位以及建设行政部门均可出入场地。</w:t>
      </w:r>
    </w:p>
    <w:p>
      <w:pPr>
        <w:spacing w:line="360" w:lineRule="auto"/>
        <w:rPr>
          <w:rFonts w:ascii="仿宋" w:hAnsi="仿宋" w:eastAsia="仿宋" w:cs="仿宋"/>
          <w:sz w:val="24"/>
        </w:rPr>
      </w:pPr>
      <w:r>
        <w:rPr>
          <w:rFonts w:hint="eastAsia" w:ascii="仿宋" w:hAnsi="仿宋" w:eastAsia="仿宋" w:cs="仿宋"/>
          <w:sz w:val="24"/>
        </w:rPr>
        <w:t>1.10.3 场内交通</w:t>
      </w:r>
    </w:p>
    <w:p>
      <w:pPr>
        <w:spacing w:line="360" w:lineRule="auto"/>
        <w:rPr>
          <w:rFonts w:ascii="仿宋" w:hAnsi="仿宋" w:eastAsia="仿宋" w:cs="仿宋"/>
          <w:sz w:val="24"/>
        </w:rPr>
      </w:pPr>
      <w:r>
        <w:rPr>
          <w:rFonts w:hint="eastAsia" w:ascii="仿宋" w:hAnsi="仿宋" w:eastAsia="仿宋" w:cs="仿宋"/>
          <w:sz w:val="24"/>
        </w:rPr>
        <w:t>关于场外交通和场内交通的边界的约定：原则上以工程用地红线界定。</w:t>
      </w:r>
    </w:p>
    <w:p>
      <w:pPr>
        <w:spacing w:line="360" w:lineRule="auto"/>
        <w:rPr>
          <w:rFonts w:ascii="仿宋" w:hAnsi="仿宋" w:eastAsia="仿宋" w:cs="仿宋"/>
          <w:sz w:val="24"/>
        </w:rPr>
      </w:pPr>
      <w:r>
        <w:rPr>
          <w:rFonts w:hint="eastAsia" w:ascii="仿宋" w:hAnsi="仿宋" w:eastAsia="仿宋" w:cs="仿宋"/>
          <w:sz w:val="24"/>
        </w:rPr>
        <w:t xml:space="preserve">关于发包人向承包人免费提供满足工程施工需要的场内道路和交通设施的约定：由承包人根据现场实际自行考虑，费用自理。  </w:t>
      </w:r>
    </w:p>
    <w:p>
      <w:pPr>
        <w:spacing w:line="360" w:lineRule="auto"/>
        <w:rPr>
          <w:rFonts w:ascii="仿宋" w:hAnsi="仿宋" w:eastAsia="仿宋" w:cs="仿宋"/>
          <w:sz w:val="24"/>
        </w:rPr>
      </w:pPr>
      <w:r>
        <w:rPr>
          <w:rFonts w:hint="eastAsia" w:ascii="仿宋" w:hAnsi="仿宋" w:eastAsia="仿宋" w:cs="仿宋"/>
          <w:sz w:val="24"/>
        </w:rPr>
        <w:t>1.10.4超大件和超重件的运输</w:t>
      </w:r>
    </w:p>
    <w:p>
      <w:pPr>
        <w:spacing w:line="360" w:lineRule="auto"/>
        <w:rPr>
          <w:rFonts w:ascii="仿宋" w:hAnsi="仿宋" w:eastAsia="仿宋" w:cs="仿宋"/>
          <w:sz w:val="24"/>
        </w:rPr>
      </w:pPr>
      <w:r>
        <w:rPr>
          <w:rFonts w:hint="eastAsia" w:ascii="仿宋" w:hAnsi="仿宋" w:eastAsia="仿宋" w:cs="仿宋"/>
          <w:sz w:val="24"/>
        </w:rPr>
        <w:t>运输超大件或超重件所需的道路和桥梁临时加固改造费用和其他有关费用由承包人承担。</w:t>
      </w:r>
    </w:p>
    <w:p>
      <w:pPr>
        <w:spacing w:line="360" w:lineRule="auto"/>
        <w:rPr>
          <w:rFonts w:ascii="仿宋" w:hAnsi="仿宋" w:eastAsia="仿宋" w:cs="仿宋"/>
          <w:sz w:val="24"/>
        </w:rPr>
      </w:pPr>
      <w:bookmarkStart w:id="275" w:name="_Toc406360302"/>
      <w:bookmarkStart w:id="276" w:name="_Toc373743617"/>
      <w:r>
        <w:rPr>
          <w:rFonts w:hint="eastAsia" w:ascii="仿宋" w:hAnsi="仿宋" w:eastAsia="仿宋" w:cs="仿宋"/>
          <w:sz w:val="24"/>
        </w:rPr>
        <w:t>1.11 知识产权</w:t>
      </w:r>
      <w:bookmarkEnd w:id="275"/>
      <w:bookmarkEnd w:id="276"/>
    </w:p>
    <w:p>
      <w:pPr>
        <w:spacing w:line="360" w:lineRule="auto"/>
        <w:rPr>
          <w:rFonts w:ascii="仿宋" w:hAnsi="仿宋" w:eastAsia="仿宋" w:cs="仿宋"/>
          <w:sz w:val="24"/>
        </w:rPr>
      </w:pPr>
      <w:r>
        <w:rPr>
          <w:rFonts w:hint="eastAsia" w:ascii="仿宋" w:hAnsi="仿宋" w:eastAsia="仿宋" w:cs="仿宋"/>
          <w:sz w:val="24"/>
        </w:rPr>
        <w:t>1.11.1关于发包人提供给承包人的图纸、发包人为实施工程自行编制或委托编制的技术规范以及反映发包人关于合同要求或其他类似性质的文件的著作权的归属：发包人。</w:t>
      </w:r>
    </w:p>
    <w:p>
      <w:pPr>
        <w:spacing w:line="360" w:lineRule="auto"/>
        <w:rPr>
          <w:rFonts w:ascii="仿宋" w:hAnsi="仿宋" w:eastAsia="仿宋" w:cs="仿宋"/>
          <w:sz w:val="24"/>
        </w:rPr>
      </w:pPr>
      <w:r>
        <w:rPr>
          <w:rFonts w:hint="eastAsia" w:ascii="仿宋" w:hAnsi="仿宋" w:eastAsia="仿宋" w:cs="仿宋"/>
          <w:sz w:val="24"/>
        </w:rPr>
        <w:t>关于发包人提供的上述文件的使用限制的要求：承包人可以为实现本合同目的而复制、使用此类文件，但不能用于与合同无关的其他事项，未经发包人同意，承包人不得为了合同以外的目的而复制、使用上述文件或将之提供给任何第三方。</w:t>
      </w:r>
    </w:p>
    <w:p>
      <w:pPr>
        <w:spacing w:line="360" w:lineRule="auto"/>
        <w:rPr>
          <w:rFonts w:ascii="仿宋" w:hAnsi="仿宋" w:eastAsia="仿宋" w:cs="仿宋"/>
          <w:sz w:val="24"/>
        </w:rPr>
      </w:pPr>
      <w:r>
        <w:rPr>
          <w:rFonts w:hint="eastAsia" w:ascii="仿宋" w:hAnsi="仿宋" w:eastAsia="仿宋" w:cs="仿宋"/>
          <w:sz w:val="24"/>
        </w:rPr>
        <w:t>1.11.2 关于承包人为实施工程所编制文件的著作权的归属：承包人为实现施工所编制的文件，除署名权以外的著作权属于发包人。</w:t>
      </w:r>
    </w:p>
    <w:p>
      <w:pPr>
        <w:spacing w:line="360" w:lineRule="auto"/>
        <w:rPr>
          <w:rFonts w:ascii="仿宋" w:hAnsi="仿宋" w:eastAsia="仿宋" w:cs="仿宋"/>
          <w:sz w:val="24"/>
        </w:rPr>
      </w:pPr>
      <w:r>
        <w:rPr>
          <w:rFonts w:hint="eastAsia" w:ascii="仿宋" w:hAnsi="仿宋" w:eastAsia="仿宋" w:cs="仿宋"/>
          <w:sz w:val="24"/>
        </w:rPr>
        <w:t>关于承包人提供的上述文件的使用限制的要求：仅限用于本工程。</w:t>
      </w:r>
    </w:p>
    <w:p>
      <w:pPr>
        <w:spacing w:line="360" w:lineRule="auto"/>
        <w:rPr>
          <w:rFonts w:ascii="仿宋" w:hAnsi="仿宋" w:eastAsia="仿宋" w:cs="仿宋"/>
          <w:sz w:val="24"/>
        </w:rPr>
      </w:pPr>
      <w:r>
        <w:rPr>
          <w:rFonts w:hint="eastAsia" w:ascii="仿宋" w:hAnsi="仿宋" w:eastAsia="仿宋" w:cs="仿宋"/>
          <w:sz w:val="24"/>
        </w:rPr>
        <w:t>1.11.4 承包人在施工过程中所采用的专利、专有技术、技术秘密的使用费的承担方式：承包人在合同签订前和签订时已确定采用的专利、专有技术、技术秘密的使用费已包含在签约合同价中。</w:t>
      </w:r>
    </w:p>
    <w:p>
      <w:pPr>
        <w:spacing w:line="360" w:lineRule="auto"/>
        <w:rPr>
          <w:rFonts w:ascii="仿宋" w:hAnsi="仿宋" w:eastAsia="仿宋" w:cs="仿宋"/>
          <w:sz w:val="24"/>
        </w:rPr>
      </w:pPr>
      <w:bookmarkStart w:id="277" w:name="_Toc373743618"/>
      <w:bookmarkStart w:id="278" w:name="_Toc406360303"/>
      <w:r>
        <w:rPr>
          <w:rFonts w:hint="eastAsia" w:ascii="仿宋" w:hAnsi="仿宋" w:eastAsia="仿宋" w:cs="仿宋"/>
          <w:sz w:val="24"/>
        </w:rPr>
        <w:t>1.13工程量清单错误的修正</w:t>
      </w:r>
      <w:bookmarkEnd w:id="277"/>
      <w:bookmarkEnd w:id="278"/>
    </w:p>
    <w:p>
      <w:pPr>
        <w:spacing w:line="360" w:lineRule="auto"/>
        <w:rPr>
          <w:rFonts w:ascii="仿宋" w:hAnsi="仿宋" w:eastAsia="仿宋" w:cs="仿宋"/>
          <w:sz w:val="24"/>
        </w:rPr>
      </w:pPr>
      <w:r>
        <w:rPr>
          <w:rFonts w:hint="eastAsia" w:ascii="仿宋" w:hAnsi="仿宋" w:eastAsia="仿宋" w:cs="仿宋"/>
          <w:sz w:val="24"/>
        </w:rPr>
        <w:t>出现工程量清单错误时，是否调整合同价格：按通用条款1.13条执行。</w:t>
      </w:r>
    </w:p>
    <w:p>
      <w:pPr>
        <w:spacing w:line="360" w:lineRule="auto"/>
        <w:rPr>
          <w:rFonts w:ascii="仿宋" w:hAnsi="仿宋" w:eastAsia="仿宋" w:cs="仿宋"/>
          <w:sz w:val="24"/>
        </w:rPr>
      </w:pPr>
      <w:r>
        <w:rPr>
          <w:rFonts w:hint="eastAsia" w:ascii="仿宋" w:hAnsi="仿宋" w:eastAsia="仿宋" w:cs="仿宋"/>
          <w:sz w:val="24"/>
        </w:rPr>
        <w:t>允许调整合同价格的工程量偏差范围：按通用条款1.13条执行。</w:t>
      </w:r>
    </w:p>
    <w:p>
      <w:pPr>
        <w:spacing w:line="360" w:lineRule="auto"/>
        <w:rPr>
          <w:rFonts w:ascii="仿宋" w:hAnsi="仿宋" w:eastAsia="仿宋" w:cs="仿宋"/>
          <w:sz w:val="24"/>
        </w:rPr>
      </w:pPr>
      <w:bookmarkStart w:id="279" w:name="_Toc373743619"/>
      <w:bookmarkStart w:id="280" w:name="_Toc406360304"/>
      <w:r>
        <w:rPr>
          <w:rFonts w:hint="eastAsia" w:ascii="仿宋" w:hAnsi="仿宋" w:eastAsia="仿宋" w:cs="仿宋"/>
          <w:sz w:val="24"/>
        </w:rPr>
        <w:t>2. 发包人</w:t>
      </w:r>
      <w:bookmarkEnd w:id="279"/>
      <w:bookmarkEnd w:id="280"/>
    </w:p>
    <w:p>
      <w:pPr>
        <w:spacing w:line="360" w:lineRule="auto"/>
        <w:rPr>
          <w:rFonts w:ascii="仿宋" w:hAnsi="仿宋" w:eastAsia="仿宋" w:cs="仿宋"/>
          <w:sz w:val="24"/>
        </w:rPr>
      </w:pPr>
      <w:bookmarkStart w:id="281" w:name="_Toc406360305"/>
      <w:bookmarkStart w:id="282" w:name="_Toc373743620"/>
      <w:r>
        <w:rPr>
          <w:rFonts w:hint="eastAsia" w:ascii="仿宋" w:hAnsi="仿宋" w:eastAsia="仿宋" w:cs="仿宋"/>
          <w:sz w:val="24"/>
        </w:rPr>
        <w:t>2.2 发包人代表</w:t>
      </w:r>
      <w:bookmarkEnd w:id="281"/>
      <w:bookmarkEnd w:id="282"/>
    </w:p>
    <w:p>
      <w:pPr>
        <w:spacing w:line="360" w:lineRule="auto"/>
        <w:rPr>
          <w:rFonts w:ascii="仿宋" w:hAnsi="仿宋" w:eastAsia="仿宋" w:cs="仿宋"/>
          <w:sz w:val="24"/>
        </w:rPr>
      </w:pPr>
      <w:r>
        <w:rPr>
          <w:rFonts w:hint="eastAsia" w:ascii="仿宋" w:hAnsi="仿宋" w:eastAsia="仿宋" w:cs="仿宋"/>
          <w:sz w:val="24"/>
        </w:rPr>
        <w:t>发包人代表：</w:t>
      </w:r>
    </w:p>
    <w:p>
      <w:pPr>
        <w:spacing w:line="360" w:lineRule="auto"/>
        <w:rPr>
          <w:rFonts w:ascii="仿宋" w:hAnsi="仿宋" w:eastAsia="仿宋" w:cs="仿宋"/>
          <w:sz w:val="24"/>
        </w:rPr>
      </w:pPr>
      <w:r>
        <w:rPr>
          <w:rFonts w:hint="eastAsia" w:ascii="仿宋" w:hAnsi="仿宋" w:eastAsia="仿宋" w:cs="仿宋"/>
          <w:sz w:val="24"/>
        </w:rPr>
        <w:t>姓    名：；</w:t>
      </w:r>
    </w:p>
    <w:p>
      <w:pPr>
        <w:spacing w:line="360" w:lineRule="auto"/>
        <w:rPr>
          <w:rFonts w:ascii="仿宋" w:hAnsi="仿宋" w:eastAsia="仿宋" w:cs="仿宋"/>
          <w:sz w:val="24"/>
        </w:rPr>
      </w:pPr>
      <w:r>
        <w:rPr>
          <w:rFonts w:hint="eastAsia" w:ascii="仿宋" w:hAnsi="仿宋" w:eastAsia="仿宋" w:cs="仿宋"/>
          <w:sz w:val="24"/>
        </w:rPr>
        <w:t>身份证号：；</w:t>
      </w:r>
    </w:p>
    <w:p>
      <w:pPr>
        <w:spacing w:line="360" w:lineRule="auto"/>
        <w:rPr>
          <w:rFonts w:ascii="仿宋" w:hAnsi="仿宋" w:eastAsia="仿宋" w:cs="仿宋"/>
          <w:sz w:val="24"/>
        </w:rPr>
      </w:pPr>
      <w:r>
        <w:rPr>
          <w:rFonts w:hint="eastAsia" w:ascii="仿宋" w:hAnsi="仿宋" w:eastAsia="仿宋" w:cs="仿宋"/>
          <w:sz w:val="24"/>
        </w:rPr>
        <w:t>职    务：；</w:t>
      </w:r>
    </w:p>
    <w:p>
      <w:pPr>
        <w:spacing w:line="360" w:lineRule="auto"/>
        <w:rPr>
          <w:rFonts w:ascii="仿宋" w:hAnsi="仿宋" w:eastAsia="仿宋" w:cs="仿宋"/>
          <w:sz w:val="24"/>
        </w:rPr>
      </w:pPr>
      <w:r>
        <w:rPr>
          <w:rFonts w:hint="eastAsia" w:ascii="仿宋" w:hAnsi="仿宋" w:eastAsia="仿宋" w:cs="仿宋"/>
          <w:sz w:val="24"/>
        </w:rPr>
        <w:t>联系电话：；</w:t>
      </w:r>
    </w:p>
    <w:p>
      <w:pPr>
        <w:spacing w:line="360" w:lineRule="auto"/>
        <w:rPr>
          <w:rFonts w:ascii="仿宋" w:hAnsi="仿宋" w:eastAsia="仿宋" w:cs="仿宋"/>
          <w:sz w:val="24"/>
        </w:rPr>
      </w:pPr>
      <w:r>
        <w:rPr>
          <w:rFonts w:hint="eastAsia" w:ascii="仿宋" w:hAnsi="仿宋" w:eastAsia="仿宋" w:cs="仿宋"/>
          <w:sz w:val="24"/>
        </w:rPr>
        <w:t>电子信箱：；</w:t>
      </w:r>
    </w:p>
    <w:p>
      <w:pPr>
        <w:spacing w:line="360" w:lineRule="auto"/>
        <w:rPr>
          <w:rFonts w:ascii="仿宋" w:hAnsi="仿宋" w:eastAsia="仿宋" w:cs="仿宋"/>
          <w:sz w:val="24"/>
        </w:rPr>
      </w:pPr>
      <w:r>
        <w:rPr>
          <w:rFonts w:hint="eastAsia" w:ascii="仿宋" w:hAnsi="仿宋" w:eastAsia="仿宋" w:cs="仿宋"/>
          <w:sz w:val="24"/>
        </w:rPr>
        <w:t>通信地址：。</w:t>
      </w:r>
    </w:p>
    <w:p>
      <w:pPr>
        <w:spacing w:line="360" w:lineRule="auto"/>
        <w:rPr>
          <w:rFonts w:ascii="仿宋" w:hAnsi="仿宋" w:eastAsia="仿宋" w:cs="仿宋"/>
          <w:sz w:val="24"/>
        </w:rPr>
      </w:pPr>
      <w:r>
        <w:rPr>
          <w:rFonts w:hint="eastAsia" w:ascii="仿宋" w:hAnsi="仿宋" w:eastAsia="仿宋" w:cs="仿宋"/>
          <w:sz w:val="24"/>
        </w:rPr>
        <w:t>发包人对发包人代表的授权范围如下：按通用条款2.2执行         。</w:t>
      </w:r>
    </w:p>
    <w:p>
      <w:pPr>
        <w:spacing w:line="360" w:lineRule="auto"/>
        <w:rPr>
          <w:rFonts w:ascii="仿宋" w:hAnsi="仿宋" w:eastAsia="仿宋" w:cs="仿宋"/>
          <w:sz w:val="24"/>
        </w:rPr>
      </w:pPr>
      <w:bookmarkStart w:id="283" w:name="_Toc373743621"/>
      <w:bookmarkStart w:id="284" w:name="_Toc406360306"/>
      <w:r>
        <w:rPr>
          <w:rFonts w:hint="eastAsia" w:ascii="仿宋" w:hAnsi="仿宋" w:eastAsia="仿宋" w:cs="仿宋"/>
          <w:sz w:val="24"/>
        </w:rPr>
        <w:t>2.4 施工现场、施工条件和基础资料的提供</w:t>
      </w:r>
      <w:bookmarkEnd w:id="283"/>
      <w:bookmarkEnd w:id="284"/>
    </w:p>
    <w:p>
      <w:pPr>
        <w:spacing w:line="360" w:lineRule="auto"/>
        <w:rPr>
          <w:rFonts w:ascii="仿宋" w:hAnsi="仿宋" w:eastAsia="仿宋" w:cs="仿宋"/>
          <w:sz w:val="24"/>
        </w:rPr>
      </w:pPr>
      <w:r>
        <w:rPr>
          <w:rFonts w:hint="eastAsia" w:ascii="仿宋" w:hAnsi="仿宋" w:eastAsia="仿宋" w:cs="仿宋"/>
          <w:sz w:val="24"/>
        </w:rPr>
        <w:t>2.4.1 提供施工现场</w:t>
      </w:r>
    </w:p>
    <w:p>
      <w:pPr>
        <w:spacing w:line="360" w:lineRule="auto"/>
        <w:rPr>
          <w:rFonts w:ascii="仿宋" w:hAnsi="仿宋" w:eastAsia="仿宋" w:cs="仿宋"/>
          <w:sz w:val="24"/>
        </w:rPr>
      </w:pPr>
      <w:r>
        <w:rPr>
          <w:rFonts w:hint="eastAsia" w:ascii="仿宋" w:hAnsi="仿宋" w:eastAsia="仿宋" w:cs="仿宋"/>
          <w:sz w:val="24"/>
        </w:rPr>
        <w:t>关于发包人移交施工现场的期限要求：施工场地应当在监理人发出的开工通知中载明的开工日期前三天具备施工条件并移交给承包人。</w:t>
      </w:r>
    </w:p>
    <w:p>
      <w:pPr>
        <w:spacing w:line="360" w:lineRule="auto"/>
        <w:rPr>
          <w:rFonts w:ascii="仿宋" w:hAnsi="仿宋" w:eastAsia="仿宋" w:cs="仿宋"/>
          <w:sz w:val="24"/>
        </w:rPr>
      </w:pPr>
      <w:r>
        <w:rPr>
          <w:rFonts w:hint="eastAsia" w:ascii="仿宋" w:hAnsi="仿宋" w:eastAsia="仿宋" w:cs="仿宋"/>
          <w:sz w:val="24"/>
        </w:rPr>
        <w:t>2.4.2 提供施工条件</w:t>
      </w:r>
    </w:p>
    <w:p>
      <w:pPr>
        <w:spacing w:line="360" w:lineRule="auto"/>
        <w:rPr>
          <w:rFonts w:ascii="仿宋" w:hAnsi="仿宋" w:eastAsia="仿宋" w:cs="仿宋"/>
          <w:sz w:val="24"/>
        </w:rPr>
      </w:pPr>
      <w:r>
        <w:rPr>
          <w:rFonts w:hint="eastAsia" w:ascii="仿宋" w:hAnsi="仿宋" w:eastAsia="仿宋" w:cs="仿宋"/>
          <w:sz w:val="24"/>
        </w:rPr>
        <w:t>关于发包人应负责提供施工所需要的条件，包括：</w:t>
      </w:r>
    </w:p>
    <w:p>
      <w:pPr>
        <w:spacing w:line="360" w:lineRule="auto"/>
        <w:rPr>
          <w:rFonts w:ascii="仿宋" w:hAnsi="仿宋" w:eastAsia="仿宋" w:cs="仿宋"/>
          <w:sz w:val="24"/>
        </w:rPr>
      </w:pPr>
      <w:r>
        <w:rPr>
          <w:rFonts w:hint="eastAsia" w:ascii="仿宋" w:hAnsi="仿宋" w:eastAsia="仿宋" w:cs="仿宋"/>
          <w:sz w:val="24"/>
        </w:rPr>
        <w:t>保证及时向承包人提供施工所需要的进入施工现场的交通条件、完善施工现场的征地拆迁工作等。负责提供施工场地内地下管线和地下设施等有关资料、并保证资料真实、准确和完整。</w:t>
      </w:r>
    </w:p>
    <w:p>
      <w:pPr>
        <w:spacing w:line="360" w:lineRule="auto"/>
        <w:rPr>
          <w:rFonts w:ascii="仿宋" w:hAnsi="仿宋" w:eastAsia="仿宋" w:cs="仿宋"/>
          <w:sz w:val="24"/>
        </w:rPr>
      </w:pPr>
      <w:r>
        <w:rPr>
          <w:rFonts w:hint="eastAsia" w:ascii="仿宋" w:hAnsi="仿宋" w:eastAsia="仿宋" w:cs="仿宋"/>
          <w:sz w:val="24"/>
        </w:rPr>
        <w:t>*将施工所需的水、电、电讯线路接至施工场地的时间、地点和供应要求：由承包人在投标报价中自行考虑。若供电部门的原因造成停电，承包人必须自行解决施工用电，费用自理。</w:t>
      </w:r>
    </w:p>
    <w:p>
      <w:pPr>
        <w:spacing w:line="360" w:lineRule="auto"/>
        <w:rPr>
          <w:rFonts w:ascii="仿宋" w:hAnsi="仿宋" w:eastAsia="仿宋" w:cs="仿宋"/>
          <w:sz w:val="24"/>
        </w:rPr>
      </w:pPr>
      <w:bookmarkStart w:id="285" w:name="_Toc373743622"/>
      <w:bookmarkStart w:id="286" w:name="_Toc406360307"/>
      <w:r>
        <w:rPr>
          <w:rFonts w:hint="eastAsia" w:ascii="仿宋" w:hAnsi="仿宋" w:eastAsia="仿宋" w:cs="仿宋"/>
          <w:sz w:val="24"/>
        </w:rPr>
        <w:t>2.5 资金来源证明及支付担保</w:t>
      </w:r>
      <w:bookmarkEnd w:id="285"/>
      <w:bookmarkEnd w:id="286"/>
    </w:p>
    <w:p>
      <w:pPr>
        <w:spacing w:line="360" w:lineRule="auto"/>
        <w:rPr>
          <w:rFonts w:ascii="仿宋" w:hAnsi="仿宋" w:eastAsia="仿宋" w:cs="仿宋"/>
          <w:sz w:val="24"/>
        </w:rPr>
      </w:pPr>
      <w:r>
        <w:rPr>
          <w:rFonts w:hint="eastAsia" w:ascii="仿宋" w:hAnsi="仿宋" w:eastAsia="仿宋" w:cs="仿宋"/>
          <w:sz w:val="24"/>
        </w:rPr>
        <w:t>发包人提供资金来源证明的期限要求：项目采购前资金已落实到位。</w:t>
      </w:r>
    </w:p>
    <w:p>
      <w:pPr>
        <w:spacing w:line="360" w:lineRule="auto"/>
        <w:rPr>
          <w:rFonts w:ascii="仿宋" w:hAnsi="仿宋" w:eastAsia="仿宋" w:cs="仿宋"/>
          <w:sz w:val="24"/>
        </w:rPr>
      </w:pPr>
      <w:r>
        <w:rPr>
          <w:rFonts w:hint="eastAsia" w:ascii="仿宋" w:hAnsi="仿宋" w:eastAsia="仿宋" w:cs="仿宋"/>
          <w:sz w:val="24"/>
        </w:rPr>
        <w:t>发包人是否提供支付担保：无  。</w:t>
      </w:r>
    </w:p>
    <w:p>
      <w:pPr>
        <w:spacing w:line="360" w:lineRule="auto"/>
        <w:rPr>
          <w:rFonts w:ascii="仿宋" w:hAnsi="仿宋" w:eastAsia="仿宋" w:cs="仿宋"/>
          <w:sz w:val="24"/>
        </w:rPr>
      </w:pPr>
      <w:r>
        <w:rPr>
          <w:rFonts w:hint="eastAsia" w:ascii="仿宋" w:hAnsi="仿宋" w:eastAsia="仿宋" w:cs="仿宋"/>
          <w:sz w:val="24"/>
        </w:rPr>
        <w:t>发包人提供支付担保的形式：/ 。</w:t>
      </w:r>
    </w:p>
    <w:p>
      <w:pPr>
        <w:spacing w:line="360" w:lineRule="auto"/>
        <w:rPr>
          <w:rFonts w:ascii="仿宋" w:hAnsi="仿宋" w:eastAsia="仿宋" w:cs="仿宋"/>
          <w:sz w:val="24"/>
        </w:rPr>
      </w:pPr>
      <w:r>
        <w:rPr>
          <w:rFonts w:hint="eastAsia" w:ascii="仿宋" w:hAnsi="仿宋" w:eastAsia="仿宋" w:cs="仿宋"/>
          <w:sz w:val="24"/>
        </w:rPr>
        <w:t>2.6 支付合同价款</w:t>
      </w:r>
    </w:p>
    <w:p>
      <w:pPr>
        <w:spacing w:line="360" w:lineRule="auto"/>
        <w:rPr>
          <w:rFonts w:ascii="仿宋" w:hAnsi="仿宋" w:eastAsia="仿宋" w:cs="仿宋"/>
          <w:sz w:val="24"/>
        </w:rPr>
      </w:pPr>
      <w:r>
        <w:rPr>
          <w:rFonts w:hint="eastAsia" w:ascii="仿宋" w:hAnsi="仿宋" w:eastAsia="仿宋" w:cs="仿宋"/>
          <w:sz w:val="24"/>
        </w:rPr>
        <w:t>发包人应按合同约定向承包人及时支付合同价款。发包人在每月支付进度款时，</w:t>
      </w:r>
      <w:r>
        <w:rPr>
          <w:rFonts w:hint="eastAsia" w:ascii="仿宋" w:hAnsi="仿宋" w:eastAsia="仿宋" w:cs="仿宋"/>
          <w:color w:val="FF0000"/>
          <w:sz w:val="24"/>
        </w:rPr>
        <w:t>由第二业主以银行承兑汇票的形式支付</w:t>
      </w:r>
      <w:r>
        <w:rPr>
          <w:rFonts w:hint="eastAsia" w:ascii="仿宋" w:hAnsi="仿宋" w:eastAsia="仿宋" w:cs="仿宋"/>
          <w:sz w:val="24"/>
        </w:rPr>
        <w:t>，按进度款的%（百分比按广西壮族自治区建设工程费用定额规定）拨付到承包人农民工工资支付专用账户，专门用于支付农民工工资。</w:t>
      </w:r>
    </w:p>
    <w:p>
      <w:pPr>
        <w:spacing w:line="360" w:lineRule="auto"/>
        <w:rPr>
          <w:rFonts w:ascii="仿宋" w:hAnsi="仿宋" w:eastAsia="仿宋" w:cs="仿宋"/>
          <w:sz w:val="24"/>
        </w:rPr>
      </w:pPr>
      <w:bookmarkStart w:id="287" w:name="_Toc406360308"/>
      <w:bookmarkStart w:id="288" w:name="_Toc373743623"/>
      <w:r>
        <w:rPr>
          <w:rFonts w:hint="eastAsia" w:ascii="仿宋" w:hAnsi="仿宋" w:eastAsia="仿宋" w:cs="仿宋"/>
          <w:sz w:val="24"/>
        </w:rPr>
        <w:t>3. 承包人</w:t>
      </w:r>
      <w:bookmarkEnd w:id="287"/>
      <w:bookmarkEnd w:id="288"/>
    </w:p>
    <w:p>
      <w:pPr>
        <w:spacing w:line="360" w:lineRule="auto"/>
        <w:rPr>
          <w:rFonts w:ascii="仿宋" w:hAnsi="仿宋" w:eastAsia="仿宋" w:cs="仿宋"/>
          <w:sz w:val="24"/>
        </w:rPr>
      </w:pPr>
      <w:bookmarkStart w:id="289" w:name="_Toc373743624"/>
      <w:bookmarkStart w:id="290" w:name="_Toc406360309"/>
      <w:r>
        <w:rPr>
          <w:rFonts w:hint="eastAsia" w:ascii="仿宋" w:hAnsi="仿宋" w:eastAsia="仿宋" w:cs="仿宋"/>
          <w:sz w:val="24"/>
        </w:rPr>
        <w:t>3.1 承包人的一般义务</w:t>
      </w:r>
      <w:bookmarkEnd w:id="289"/>
      <w:bookmarkEnd w:id="290"/>
    </w:p>
    <w:p>
      <w:pPr>
        <w:spacing w:line="360" w:lineRule="auto"/>
        <w:rPr>
          <w:rFonts w:ascii="仿宋" w:hAnsi="仿宋" w:eastAsia="仿宋" w:cs="仿宋"/>
          <w:sz w:val="24"/>
        </w:rPr>
      </w:pPr>
      <w:r>
        <w:rPr>
          <w:rFonts w:hint="eastAsia" w:ascii="仿宋" w:hAnsi="仿宋" w:eastAsia="仿宋" w:cs="仿宋"/>
          <w:sz w:val="24"/>
        </w:rPr>
        <w:t xml:space="preserve">（5）承包人提交的竣工资料的内容：由承包人承担。 </w:t>
      </w:r>
    </w:p>
    <w:p>
      <w:pPr>
        <w:spacing w:line="360" w:lineRule="auto"/>
        <w:rPr>
          <w:rFonts w:ascii="仿宋" w:hAnsi="仿宋" w:eastAsia="仿宋" w:cs="仿宋"/>
          <w:sz w:val="24"/>
        </w:rPr>
      </w:pPr>
      <w:r>
        <w:rPr>
          <w:rFonts w:hint="eastAsia" w:ascii="仿宋" w:hAnsi="仿宋" w:eastAsia="仿宋" w:cs="仿宋"/>
          <w:sz w:val="24"/>
        </w:rPr>
        <w:t>承包人需要提交的竣工资料套数： 七套  。</w:t>
      </w:r>
    </w:p>
    <w:p>
      <w:pPr>
        <w:spacing w:line="360" w:lineRule="auto"/>
        <w:rPr>
          <w:rFonts w:ascii="仿宋" w:hAnsi="仿宋" w:eastAsia="仿宋" w:cs="仿宋"/>
          <w:sz w:val="24"/>
        </w:rPr>
      </w:pPr>
      <w:r>
        <w:rPr>
          <w:rFonts w:hint="eastAsia" w:ascii="仿宋" w:hAnsi="仿宋" w:eastAsia="仿宋" w:cs="仿宋"/>
          <w:sz w:val="24"/>
        </w:rPr>
        <w:t>承包人提交的竣工资料的费用承担：由承包人承担。</w:t>
      </w:r>
    </w:p>
    <w:p>
      <w:pPr>
        <w:spacing w:line="360" w:lineRule="auto"/>
        <w:rPr>
          <w:rFonts w:ascii="仿宋" w:hAnsi="仿宋" w:eastAsia="仿宋" w:cs="仿宋"/>
          <w:sz w:val="24"/>
        </w:rPr>
      </w:pPr>
      <w:r>
        <w:rPr>
          <w:rFonts w:hint="eastAsia" w:ascii="仿宋" w:hAnsi="仿宋" w:eastAsia="仿宋" w:cs="仿宋"/>
          <w:sz w:val="24"/>
        </w:rPr>
        <w:t>承包人提交的竣工资料移交时间：工程竣工验收合格并对验收发现的问题完成整改后的30天内。</w:t>
      </w:r>
    </w:p>
    <w:p>
      <w:pPr>
        <w:spacing w:line="360" w:lineRule="auto"/>
        <w:rPr>
          <w:rFonts w:ascii="仿宋" w:hAnsi="仿宋" w:eastAsia="仿宋" w:cs="仿宋"/>
          <w:sz w:val="24"/>
        </w:rPr>
      </w:pPr>
      <w:r>
        <w:rPr>
          <w:rFonts w:hint="eastAsia" w:ascii="仿宋" w:hAnsi="仿宋" w:eastAsia="仿宋" w:cs="仿宋"/>
          <w:sz w:val="24"/>
        </w:rPr>
        <w:t>承包人提交的竣工资料形式要求：按百色市建设行政主管部门和城市建设档案管理机构的相关文件要求，纸质及电子文档并装订成册 。</w:t>
      </w:r>
    </w:p>
    <w:p>
      <w:pPr>
        <w:spacing w:line="360" w:lineRule="auto"/>
        <w:rPr>
          <w:rFonts w:ascii="仿宋" w:hAnsi="仿宋" w:eastAsia="仿宋" w:cs="仿宋"/>
          <w:sz w:val="24"/>
        </w:rPr>
      </w:pPr>
      <w:r>
        <w:rPr>
          <w:rFonts w:hint="eastAsia" w:ascii="仿宋" w:hAnsi="仿宋" w:eastAsia="仿宋" w:cs="仿宋"/>
          <w:sz w:val="24"/>
        </w:rPr>
        <w:t>（6）承包人应履行的其他义务：</w:t>
      </w:r>
    </w:p>
    <w:p>
      <w:pPr>
        <w:spacing w:line="360" w:lineRule="auto"/>
        <w:rPr>
          <w:rFonts w:ascii="仿宋" w:hAnsi="仿宋" w:eastAsia="仿宋" w:cs="仿宋"/>
          <w:sz w:val="24"/>
        </w:rPr>
      </w:pPr>
      <w:bookmarkStart w:id="291" w:name="_Toc373743625"/>
      <w:bookmarkStart w:id="292" w:name="_Toc406360310"/>
      <w:r>
        <w:rPr>
          <w:rFonts w:hint="eastAsia" w:ascii="仿宋" w:hAnsi="仿宋" w:eastAsia="仿宋" w:cs="仿宋"/>
          <w:sz w:val="24"/>
        </w:rPr>
        <w:t>①施工场地周围地下管线和邻近建筑物、构筑物（含文物保护建筑）、古树名木的保护要求及费用承担：承包人施工时应探明并负责保护且承包费用，施工时如损坏地下管线、邻近建筑物、构筑物，所发生费用由承包人承担。</w:t>
      </w:r>
    </w:p>
    <w:p>
      <w:pPr>
        <w:spacing w:line="360" w:lineRule="auto"/>
        <w:rPr>
          <w:rFonts w:ascii="仿宋" w:hAnsi="仿宋" w:eastAsia="仿宋" w:cs="仿宋"/>
          <w:sz w:val="24"/>
        </w:rPr>
      </w:pPr>
      <w:r>
        <w:rPr>
          <w:rFonts w:hint="eastAsia" w:ascii="仿宋" w:hAnsi="仿宋" w:eastAsia="仿宋" w:cs="仿宋"/>
          <w:sz w:val="24"/>
        </w:rPr>
        <w:t>②取土场及弃土场由承包人自行解决，但不得违反相关管理规定，并承担相关费用。</w:t>
      </w:r>
    </w:p>
    <w:p>
      <w:pPr>
        <w:spacing w:line="360" w:lineRule="auto"/>
        <w:rPr>
          <w:rFonts w:ascii="仿宋" w:hAnsi="仿宋" w:eastAsia="仿宋" w:cs="仿宋"/>
          <w:sz w:val="24"/>
        </w:rPr>
      </w:pPr>
      <w:r>
        <w:rPr>
          <w:rFonts w:hint="eastAsia" w:ascii="仿宋" w:hAnsi="仿宋" w:eastAsia="仿宋" w:cs="仿宋"/>
          <w:sz w:val="24"/>
        </w:rPr>
        <w:t>③按照广西壮族自治区总工会、广西壮族自治区住房和城乡建设厅《关于进一步加强全区住房城乡建设系统组建工会和职工维权工作的意见》(桂工发[2013]29号)相关规定，承包人应在收到中标通知书之日起10个工作日内，成立项目工会并拨缴工会经费（建会筹备金）。应缴工会经费额的参考标准：</w:t>
      </w:r>
    </w:p>
    <w:p>
      <w:pPr>
        <w:spacing w:line="360" w:lineRule="auto"/>
        <w:jc w:val="lef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a.房建工程（含厂房和高层）的工会经费为工程项目中标价×10%×2%；</w:t>
      </w:r>
    </w:p>
    <w:p>
      <w:pPr>
        <w:spacing w:line="360" w:lineRule="auto"/>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b.学生公寓及教学综合楼的工会经费为工程项目中标价×6%×2%；</w:t>
      </w:r>
    </w:p>
    <w:p>
      <w:pPr>
        <w:spacing w:line="360" w:lineRule="auto"/>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c.市政工程的工会经费为工程项目中标价×5%×2%；</w:t>
      </w:r>
    </w:p>
    <w:p>
      <w:pPr>
        <w:spacing w:line="360" w:lineRule="auto"/>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d.装饰工程的工会经费为工程项目中标价×4%×2%。</w:t>
      </w:r>
    </w:p>
    <w:p>
      <w:pPr>
        <w:spacing w:line="360" w:lineRule="auto"/>
        <w:rPr>
          <w:rFonts w:ascii="仿宋" w:hAnsi="仿宋" w:eastAsia="仿宋" w:cs="仿宋"/>
          <w:sz w:val="24"/>
        </w:rPr>
      </w:pPr>
      <w:r>
        <w:rPr>
          <w:rFonts w:hint="eastAsia" w:ascii="仿宋" w:hAnsi="仿宋" w:eastAsia="仿宋" w:cs="仿宋"/>
          <w:sz w:val="24"/>
        </w:rPr>
        <w:t>承包人组建项目工会的同时，须填写《地方税（费）综合申报表》，带上施工合同原件及税务登记证副本（复印件），到工程项目所在主管地税部门办理工会经费缴费手续。</w:t>
      </w:r>
    </w:p>
    <w:p>
      <w:pPr>
        <w:spacing w:line="360" w:lineRule="auto"/>
        <w:rPr>
          <w:rFonts w:ascii="仿宋" w:hAnsi="仿宋" w:eastAsia="仿宋" w:cs="仿宋"/>
          <w:sz w:val="24"/>
        </w:rPr>
      </w:pPr>
      <w:r>
        <w:rPr>
          <w:rFonts w:hint="eastAsia" w:ascii="仿宋" w:hAnsi="仿宋" w:eastAsia="仿宋" w:cs="仿宋"/>
          <w:sz w:val="24"/>
        </w:rPr>
        <w:t>④承担施工安全保卫工作及非夜间施工照明的责任和要求：  。</w:t>
      </w:r>
    </w:p>
    <w:p>
      <w:pPr>
        <w:spacing w:line="360" w:lineRule="auto"/>
        <w:rPr>
          <w:rFonts w:ascii="仿宋" w:hAnsi="仿宋" w:eastAsia="仿宋" w:cs="仿宋"/>
          <w:sz w:val="24"/>
        </w:rPr>
      </w:pPr>
      <w:r>
        <w:rPr>
          <w:rFonts w:hint="eastAsia" w:ascii="仿宋" w:hAnsi="仿宋" w:eastAsia="仿宋" w:cs="仿宋"/>
          <w:sz w:val="24"/>
        </w:rPr>
        <w:t>⑤向发包人提供的办公和生活房屋及设施的要求：  。</w:t>
      </w:r>
    </w:p>
    <w:p>
      <w:pPr>
        <w:spacing w:line="360" w:lineRule="auto"/>
        <w:rPr>
          <w:rFonts w:ascii="仿宋" w:hAnsi="仿宋" w:eastAsia="仿宋" w:cs="仿宋"/>
          <w:sz w:val="24"/>
        </w:rPr>
      </w:pPr>
      <w:r>
        <w:rPr>
          <w:rFonts w:hint="eastAsia" w:ascii="仿宋" w:hAnsi="仿宋" w:eastAsia="仿宋" w:cs="仿宋"/>
          <w:sz w:val="24"/>
        </w:rPr>
        <w:t>⑥需承包人办理的有关施工场地交通、环卫和施工噪音管理等手续：  。</w:t>
      </w:r>
    </w:p>
    <w:p>
      <w:pPr>
        <w:spacing w:line="360" w:lineRule="auto"/>
        <w:rPr>
          <w:rFonts w:ascii="仿宋" w:hAnsi="仿宋" w:eastAsia="仿宋" w:cs="仿宋"/>
          <w:sz w:val="24"/>
        </w:rPr>
      </w:pPr>
      <w:r>
        <w:rPr>
          <w:rFonts w:hint="eastAsia" w:ascii="仿宋" w:hAnsi="仿宋" w:eastAsia="仿宋" w:cs="仿宋"/>
          <w:sz w:val="24"/>
        </w:rPr>
        <w:t>⑦施工场地清洁卫生的要求：  。</w:t>
      </w:r>
    </w:p>
    <w:p>
      <w:pPr>
        <w:spacing w:line="360" w:lineRule="auto"/>
        <w:rPr>
          <w:rFonts w:ascii="仿宋" w:hAnsi="仿宋" w:eastAsia="仿宋" w:cs="仿宋"/>
          <w:sz w:val="24"/>
        </w:rPr>
      </w:pPr>
      <w:r>
        <w:rPr>
          <w:rFonts w:hint="eastAsia" w:ascii="仿宋" w:hAnsi="仿宋" w:eastAsia="仿宋" w:cs="仿宋"/>
          <w:sz w:val="24"/>
        </w:rPr>
        <w:t>⑧承包人在办理施工许可手续前，向银行开设农民工工资支付专用账户，通过银行转账方式，确保按月足额发放农民工工资。</w:t>
      </w:r>
    </w:p>
    <w:p>
      <w:pPr>
        <w:spacing w:line="360" w:lineRule="auto"/>
        <w:rPr>
          <w:rFonts w:ascii="仿宋" w:hAnsi="仿宋" w:eastAsia="仿宋" w:cs="仿宋"/>
          <w:sz w:val="24"/>
        </w:rPr>
      </w:pPr>
      <w:r>
        <w:rPr>
          <w:rFonts w:hint="eastAsia" w:ascii="仿宋" w:hAnsi="仿宋" w:eastAsia="仿宋" w:cs="仿宋"/>
          <w:sz w:val="24"/>
        </w:rPr>
        <w:t>⑨双方约定承包人应做的其他工作：  。</w:t>
      </w:r>
    </w:p>
    <w:p>
      <w:pPr>
        <w:spacing w:line="360" w:lineRule="auto"/>
        <w:rPr>
          <w:rFonts w:ascii="仿宋" w:hAnsi="仿宋" w:eastAsia="仿宋" w:cs="仿宋"/>
          <w:sz w:val="24"/>
        </w:rPr>
      </w:pPr>
      <w:r>
        <w:rPr>
          <w:rFonts w:hint="eastAsia" w:ascii="仿宋" w:hAnsi="仿宋" w:eastAsia="仿宋" w:cs="仿宋"/>
          <w:sz w:val="24"/>
        </w:rPr>
        <w:t>3.2 项目经理</w:t>
      </w:r>
      <w:bookmarkEnd w:id="291"/>
      <w:bookmarkEnd w:id="292"/>
    </w:p>
    <w:p>
      <w:pPr>
        <w:spacing w:line="360" w:lineRule="auto"/>
        <w:rPr>
          <w:rFonts w:ascii="仿宋" w:hAnsi="仿宋" w:eastAsia="仿宋" w:cs="仿宋"/>
          <w:sz w:val="24"/>
        </w:rPr>
      </w:pPr>
      <w:r>
        <w:rPr>
          <w:rFonts w:hint="eastAsia" w:ascii="仿宋" w:hAnsi="仿宋" w:eastAsia="仿宋" w:cs="仿宋"/>
          <w:sz w:val="24"/>
        </w:rPr>
        <w:t>3.2.1 项目经理：</w:t>
      </w:r>
    </w:p>
    <w:p>
      <w:pPr>
        <w:spacing w:line="360" w:lineRule="auto"/>
        <w:rPr>
          <w:rFonts w:ascii="仿宋" w:hAnsi="仿宋" w:eastAsia="仿宋" w:cs="仿宋"/>
          <w:sz w:val="24"/>
        </w:rPr>
      </w:pPr>
      <w:r>
        <w:rPr>
          <w:rFonts w:hint="eastAsia" w:ascii="仿宋" w:hAnsi="仿宋" w:eastAsia="仿宋" w:cs="仿宋"/>
          <w:sz w:val="24"/>
        </w:rPr>
        <w:t>姓    名：；</w:t>
      </w:r>
    </w:p>
    <w:p>
      <w:pPr>
        <w:spacing w:line="360" w:lineRule="auto"/>
        <w:rPr>
          <w:rFonts w:ascii="仿宋" w:hAnsi="仿宋" w:eastAsia="仿宋" w:cs="仿宋"/>
          <w:sz w:val="24"/>
        </w:rPr>
      </w:pPr>
      <w:r>
        <w:rPr>
          <w:rFonts w:hint="eastAsia" w:ascii="仿宋" w:hAnsi="仿宋" w:eastAsia="仿宋" w:cs="仿宋"/>
          <w:sz w:val="24"/>
        </w:rPr>
        <w:t>身份证号：；</w:t>
      </w:r>
    </w:p>
    <w:p>
      <w:pPr>
        <w:spacing w:line="360" w:lineRule="auto"/>
        <w:rPr>
          <w:rFonts w:ascii="仿宋" w:hAnsi="仿宋" w:eastAsia="仿宋" w:cs="仿宋"/>
          <w:sz w:val="24"/>
        </w:rPr>
      </w:pPr>
      <w:r>
        <w:rPr>
          <w:rFonts w:hint="eastAsia" w:ascii="仿宋" w:hAnsi="仿宋" w:eastAsia="仿宋" w:cs="仿宋"/>
          <w:sz w:val="24"/>
        </w:rPr>
        <w:t>建造师执业资格等级：；</w:t>
      </w:r>
    </w:p>
    <w:p>
      <w:pPr>
        <w:spacing w:line="360" w:lineRule="auto"/>
        <w:rPr>
          <w:rFonts w:ascii="仿宋" w:hAnsi="仿宋" w:eastAsia="仿宋" w:cs="仿宋"/>
          <w:sz w:val="24"/>
        </w:rPr>
      </w:pPr>
      <w:r>
        <w:rPr>
          <w:rFonts w:hint="eastAsia" w:ascii="仿宋" w:hAnsi="仿宋" w:eastAsia="仿宋" w:cs="仿宋"/>
          <w:sz w:val="24"/>
        </w:rPr>
        <w:t>建造师注册证书号：；</w:t>
      </w:r>
    </w:p>
    <w:p>
      <w:pPr>
        <w:spacing w:line="360" w:lineRule="auto"/>
        <w:rPr>
          <w:rFonts w:ascii="仿宋" w:hAnsi="仿宋" w:eastAsia="仿宋" w:cs="仿宋"/>
          <w:sz w:val="24"/>
        </w:rPr>
      </w:pPr>
      <w:r>
        <w:rPr>
          <w:rFonts w:hint="eastAsia" w:ascii="仿宋" w:hAnsi="仿宋" w:eastAsia="仿宋" w:cs="仿宋"/>
          <w:sz w:val="24"/>
        </w:rPr>
        <w:t>建造师执业印章号：；</w:t>
      </w:r>
    </w:p>
    <w:p>
      <w:pPr>
        <w:spacing w:line="360" w:lineRule="auto"/>
        <w:rPr>
          <w:rFonts w:ascii="仿宋" w:hAnsi="仿宋" w:eastAsia="仿宋" w:cs="仿宋"/>
          <w:sz w:val="24"/>
        </w:rPr>
      </w:pPr>
      <w:r>
        <w:rPr>
          <w:rFonts w:hint="eastAsia" w:ascii="仿宋" w:hAnsi="仿宋" w:eastAsia="仿宋" w:cs="仿宋"/>
          <w:sz w:val="24"/>
        </w:rPr>
        <w:t>安全生产考核合格证书号：；</w:t>
      </w:r>
    </w:p>
    <w:p>
      <w:pPr>
        <w:spacing w:line="360" w:lineRule="auto"/>
        <w:rPr>
          <w:rFonts w:ascii="仿宋" w:hAnsi="仿宋" w:eastAsia="仿宋" w:cs="仿宋"/>
          <w:sz w:val="24"/>
        </w:rPr>
      </w:pPr>
      <w:r>
        <w:rPr>
          <w:rFonts w:hint="eastAsia" w:ascii="仿宋" w:hAnsi="仿宋" w:eastAsia="仿宋" w:cs="仿宋"/>
          <w:sz w:val="24"/>
        </w:rPr>
        <w:t>联系电话：；</w:t>
      </w:r>
    </w:p>
    <w:p>
      <w:pPr>
        <w:spacing w:line="360" w:lineRule="auto"/>
        <w:rPr>
          <w:rFonts w:ascii="仿宋" w:hAnsi="仿宋" w:eastAsia="仿宋" w:cs="仿宋"/>
          <w:sz w:val="24"/>
        </w:rPr>
      </w:pPr>
      <w:r>
        <w:rPr>
          <w:rFonts w:hint="eastAsia" w:ascii="仿宋" w:hAnsi="仿宋" w:eastAsia="仿宋" w:cs="仿宋"/>
          <w:sz w:val="24"/>
        </w:rPr>
        <w:t>电子信箱：；</w:t>
      </w:r>
    </w:p>
    <w:p>
      <w:pPr>
        <w:spacing w:line="360" w:lineRule="auto"/>
        <w:rPr>
          <w:rFonts w:ascii="仿宋" w:hAnsi="仿宋" w:eastAsia="仿宋" w:cs="仿宋"/>
          <w:sz w:val="24"/>
        </w:rPr>
      </w:pPr>
      <w:r>
        <w:rPr>
          <w:rFonts w:hint="eastAsia" w:ascii="仿宋" w:hAnsi="仿宋" w:eastAsia="仿宋" w:cs="仿宋"/>
          <w:sz w:val="24"/>
        </w:rPr>
        <w:t>通信地址：；</w:t>
      </w:r>
    </w:p>
    <w:p>
      <w:pPr>
        <w:spacing w:line="360" w:lineRule="auto"/>
        <w:rPr>
          <w:rFonts w:ascii="仿宋" w:hAnsi="仿宋" w:eastAsia="仿宋" w:cs="仿宋"/>
          <w:sz w:val="24"/>
        </w:rPr>
      </w:pPr>
      <w:r>
        <w:rPr>
          <w:rFonts w:hint="eastAsia" w:ascii="仿宋" w:hAnsi="仿宋" w:eastAsia="仿宋" w:cs="仿宋"/>
          <w:sz w:val="24"/>
        </w:rPr>
        <w:t>承包人对项目经理的授权范围如下： 项目经理及项目经理部所有成员，其职权仅限于施工管理，未经承包人书面授权或盖章同意，不得代表承包人或者以承包人名义向外采购材料设备、租用周转材等、雇佣劳动力、签订各种合同协议书，以及一切为承包人设定义务与承担责任的行为。</w:t>
      </w:r>
    </w:p>
    <w:p>
      <w:pPr>
        <w:spacing w:line="360" w:lineRule="auto"/>
        <w:rPr>
          <w:rFonts w:ascii="仿宋" w:hAnsi="仿宋" w:eastAsia="仿宋" w:cs="仿宋"/>
          <w:sz w:val="24"/>
        </w:rPr>
      </w:pPr>
      <w:r>
        <w:rPr>
          <w:rFonts w:hint="eastAsia" w:ascii="仿宋" w:hAnsi="仿宋" w:eastAsia="仿宋" w:cs="仿宋"/>
          <w:sz w:val="24"/>
        </w:rPr>
        <w:t>关于项目经理每月在施工现场的时间要求：施工期间每月22天以上。</w:t>
      </w:r>
    </w:p>
    <w:p>
      <w:pPr>
        <w:spacing w:line="360" w:lineRule="auto"/>
        <w:rPr>
          <w:rFonts w:ascii="仿宋" w:hAnsi="仿宋" w:eastAsia="仿宋" w:cs="仿宋"/>
          <w:sz w:val="24"/>
        </w:rPr>
      </w:pPr>
      <w:r>
        <w:rPr>
          <w:rFonts w:hint="eastAsia" w:ascii="仿宋" w:hAnsi="仿宋" w:eastAsia="仿宋" w:cs="仿宋"/>
          <w:sz w:val="24"/>
        </w:rPr>
        <w:t>承包人未提交劳动合同，以及没有为项目经理缴纳社会保险证明的违约责任：由承包人承担并按百色市劳动管理部门相关规定处罚。</w:t>
      </w:r>
    </w:p>
    <w:p>
      <w:pPr>
        <w:spacing w:line="360" w:lineRule="auto"/>
        <w:rPr>
          <w:rFonts w:ascii="仿宋" w:hAnsi="仿宋" w:eastAsia="仿宋" w:cs="仿宋"/>
          <w:sz w:val="24"/>
        </w:rPr>
      </w:pPr>
      <w:r>
        <w:rPr>
          <w:rFonts w:hint="eastAsia" w:ascii="仿宋" w:hAnsi="仿宋" w:eastAsia="仿宋" w:cs="仿宋"/>
          <w:sz w:val="24"/>
        </w:rPr>
        <w:t>项目经理未经批准，擅自离开施工现场的违约责任：未经发包人同意或正当理由，项目经理擅自离岗的，视为承包人违约，发包人有权处违约金 1万元/人•次(人民币)。</w:t>
      </w:r>
    </w:p>
    <w:p>
      <w:pPr>
        <w:spacing w:line="360" w:lineRule="auto"/>
        <w:ind w:firstLine="480" w:firstLineChars="200"/>
        <w:rPr>
          <w:rFonts w:ascii="仿宋" w:hAnsi="仿宋" w:eastAsia="仿宋" w:cs="仿宋"/>
          <w:sz w:val="24"/>
        </w:rPr>
      </w:pPr>
      <w:r>
        <w:rPr>
          <w:rFonts w:hint="eastAsia" w:ascii="仿宋" w:hAnsi="仿宋" w:eastAsia="仿宋" w:cs="仿宋"/>
          <w:sz w:val="24"/>
        </w:rPr>
        <w:t>3.2.3 承包人擅自更换项目经理的违约责任：承包人项目经理必须与承包人投标时所承诺的人员一致，并在（开工日期）前到任。在监理人向承包人颁发（竣工证明材料名称）前，项目经理不得同时兼任其他任何项目的项目经理。未经发包人书面同意，承包人擅自更换项目经理的视为违约、处违约金 3万 元/人•次(人民币)。</w:t>
      </w:r>
    </w:p>
    <w:p>
      <w:pPr>
        <w:spacing w:line="360" w:lineRule="auto"/>
        <w:rPr>
          <w:rFonts w:ascii="仿宋" w:hAnsi="仿宋" w:eastAsia="仿宋" w:cs="仿宋"/>
          <w:sz w:val="24"/>
        </w:rPr>
      </w:pPr>
      <w:r>
        <w:rPr>
          <w:rFonts w:hint="eastAsia" w:ascii="仿宋" w:hAnsi="仿宋" w:eastAsia="仿宋" w:cs="仿宋"/>
          <w:sz w:val="24"/>
        </w:rPr>
        <w:t xml:space="preserve">    3.2.4 承包人无正当理由拒绝更换项目经理的违约责任：承包人项目经理因不称职，发包人要求调换而未及时调换的，视为承包人违约，必须向发包人交纳处罚金1.5万元/人•次(人民币)。</w:t>
      </w:r>
    </w:p>
    <w:p>
      <w:pPr>
        <w:spacing w:line="360" w:lineRule="auto"/>
        <w:rPr>
          <w:rFonts w:ascii="仿宋" w:hAnsi="仿宋" w:eastAsia="仿宋" w:cs="仿宋"/>
          <w:sz w:val="24"/>
        </w:rPr>
      </w:pPr>
      <w:bookmarkStart w:id="293" w:name="_Toc373743626"/>
      <w:bookmarkStart w:id="294" w:name="_Toc406360311"/>
      <w:r>
        <w:rPr>
          <w:rFonts w:hint="eastAsia" w:ascii="仿宋" w:hAnsi="仿宋" w:eastAsia="仿宋" w:cs="仿宋"/>
          <w:sz w:val="24"/>
        </w:rPr>
        <w:t>3.3 承包人人员</w:t>
      </w:r>
      <w:bookmarkEnd w:id="293"/>
      <w:bookmarkEnd w:id="294"/>
    </w:p>
    <w:p>
      <w:pPr>
        <w:spacing w:line="360" w:lineRule="auto"/>
        <w:rPr>
          <w:rFonts w:ascii="仿宋" w:hAnsi="仿宋" w:eastAsia="仿宋" w:cs="仿宋"/>
          <w:sz w:val="24"/>
        </w:rPr>
      </w:pPr>
      <w:r>
        <w:rPr>
          <w:rFonts w:hint="eastAsia" w:ascii="仿宋" w:hAnsi="仿宋" w:eastAsia="仿宋" w:cs="仿宋"/>
          <w:sz w:val="24"/>
        </w:rPr>
        <w:t>3.3.1 承包人提交项目管理机构及施工现场管理人员安排报告的期限： 开工前7日内  。</w:t>
      </w:r>
    </w:p>
    <w:p>
      <w:pPr>
        <w:spacing w:line="360" w:lineRule="auto"/>
        <w:rPr>
          <w:rFonts w:ascii="仿宋" w:hAnsi="仿宋" w:eastAsia="仿宋" w:cs="仿宋"/>
          <w:sz w:val="24"/>
        </w:rPr>
      </w:pPr>
      <w:r>
        <w:rPr>
          <w:rFonts w:hint="eastAsia" w:ascii="仿宋" w:hAnsi="仿宋" w:eastAsia="仿宋" w:cs="仿宋"/>
          <w:sz w:val="24"/>
        </w:rPr>
        <w:t>3.3.3 承包人无正当理由拒绝撤换主要施工管理人员的违约责任：承包人主要施工管理人员因不称职，发包人要求调换而无正当理由拒绝撤换或未及时调换的，视为承包人违约，必须向发包人交纳处罚金，处罚标准：技术负责人 1万 元/人•次(人民币)；专业工程师0.5万元/人•次(人民币)。</w:t>
      </w:r>
    </w:p>
    <w:p>
      <w:pPr>
        <w:spacing w:line="360" w:lineRule="auto"/>
        <w:rPr>
          <w:rFonts w:ascii="仿宋" w:hAnsi="仿宋" w:eastAsia="仿宋" w:cs="仿宋"/>
          <w:sz w:val="24"/>
        </w:rPr>
      </w:pPr>
      <w:r>
        <w:rPr>
          <w:rFonts w:hint="eastAsia" w:ascii="仿宋" w:hAnsi="仿宋" w:eastAsia="仿宋" w:cs="仿宋"/>
          <w:sz w:val="24"/>
        </w:rPr>
        <w:t>3.3.4 承包人主要施工管理人员离开施工现场的批准要求： 按通用条款3.3.4执行。</w:t>
      </w:r>
    </w:p>
    <w:p>
      <w:pPr>
        <w:spacing w:line="360" w:lineRule="auto"/>
        <w:rPr>
          <w:rFonts w:ascii="仿宋" w:hAnsi="仿宋" w:eastAsia="仿宋" w:cs="仿宋"/>
          <w:sz w:val="24"/>
        </w:rPr>
      </w:pPr>
      <w:r>
        <w:rPr>
          <w:rFonts w:hint="eastAsia" w:ascii="仿宋" w:hAnsi="仿宋" w:eastAsia="仿宋" w:cs="仿宋"/>
          <w:sz w:val="24"/>
        </w:rPr>
        <w:t>3.3.5承包人擅自更换主要施工管理人员的违约责任：技术负责人、专业工程师未经发包人书面同意不准擅自更换，擅自更换技术负责人处 2万 元/人•次(人民币)违约金；擅自更换专业工程师处 1万 元/人•次(人民币)违约金。</w:t>
      </w:r>
    </w:p>
    <w:p>
      <w:pPr>
        <w:spacing w:line="360" w:lineRule="auto"/>
        <w:rPr>
          <w:rFonts w:ascii="仿宋" w:hAnsi="仿宋" w:eastAsia="仿宋" w:cs="仿宋"/>
          <w:sz w:val="24"/>
        </w:rPr>
      </w:pPr>
      <w:r>
        <w:rPr>
          <w:rFonts w:hint="eastAsia" w:ascii="仿宋" w:hAnsi="仿宋" w:eastAsia="仿宋" w:cs="仿宋"/>
          <w:sz w:val="24"/>
        </w:rPr>
        <w:t>承包人主要施工管理人员擅自离开施工现场的违约责任：未经发包人同意，技术负责人擅自离岗的，视为承包人违约，发包人有权处违约金0.8万元/人•次(人民币)；未经发包人同意，专业工程师擅自离岗的，视为承包人违约，发包人有权处违约金 0.5万 元/人•次(人民币)。</w:t>
      </w:r>
    </w:p>
    <w:p>
      <w:pPr>
        <w:spacing w:line="360" w:lineRule="auto"/>
        <w:rPr>
          <w:rFonts w:ascii="仿宋" w:hAnsi="仿宋" w:eastAsia="仿宋" w:cs="仿宋"/>
          <w:sz w:val="24"/>
        </w:rPr>
      </w:pPr>
      <w:bookmarkStart w:id="295" w:name="_Toc373743627"/>
      <w:bookmarkStart w:id="296" w:name="_Toc406360312"/>
      <w:r>
        <w:rPr>
          <w:rFonts w:hint="eastAsia" w:ascii="仿宋" w:hAnsi="仿宋" w:eastAsia="仿宋" w:cs="仿宋"/>
          <w:sz w:val="24"/>
        </w:rPr>
        <w:t>3.5 分包</w:t>
      </w:r>
      <w:bookmarkEnd w:id="295"/>
      <w:bookmarkEnd w:id="296"/>
    </w:p>
    <w:p>
      <w:pPr>
        <w:spacing w:line="360" w:lineRule="auto"/>
        <w:rPr>
          <w:rFonts w:ascii="仿宋" w:hAnsi="仿宋" w:eastAsia="仿宋" w:cs="仿宋"/>
          <w:sz w:val="24"/>
        </w:rPr>
      </w:pPr>
      <w:r>
        <w:rPr>
          <w:rFonts w:hint="eastAsia" w:ascii="仿宋" w:hAnsi="仿宋" w:eastAsia="仿宋" w:cs="仿宋"/>
          <w:sz w:val="24"/>
        </w:rPr>
        <w:t>3.5.1 分包的一般约定</w:t>
      </w:r>
    </w:p>
    <w:p>
      <w:pPr>
        <w:spacing w:line="360" w:lineRule="auto"/>
        <w:rPr>
          <w:rFonts w:ascii="仿宋" w:hAnsi="仿宋" w:eastAsia="仿宋" w:cs="仿宋"/>
          <w:sz w:val="24"/>
        </w:rPr>
      </w:pPr>
      <w:r>
        <w:rPr>
          <w:rFonts w:hint="eastAsia" w:ascii="仿宋" w:hAnsi="仿宋" w:eastAsia="仿宋" w:cs="仿宋"/>
          <w:sz w:val="24"/>
        </w:rPr>
        <w:t>禁止分包的工程包括：</w:t>
      </w:r>
      <w:r>
        <w:rPr>
          <w:rFonts w:hint="eastAsia" w:ascii="仿宋" w:hAnsi="仿宋" w:eastAsia="仿宋" w:cs="仿宋"/>
          <w:sz w:val="24"/>
          <w:szCs w:val="24"/>
          <w:highlight w:val="none"/>
          <w:u w:val="single"/>
        </w:rPr>
        <w:t>本工程禁止分包</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主体结构、关键性工作的范围：/  。</w:t>
      </w:r>
    </w:p>
    <w:p>
      <w:pPr>
        <w:spacing w:line="360" w:lineRule="auto"/>
        <w:rPr>
          <w:rFonts w:ascii="仿宋" w:hAnsi="仿宋" w:eastAsia="仿宋" w:cs="仿宋"/>
          <w:sz w:val="24"/>
        </w:rPr>
      </w:pPr>
      <w:r>
        <w:rPr>
          <w:rFonts w:hint="eastAsia" w:ascii="仿宋" w:hAnsi="仿宋" w:eastAsia="仿宋" w:cs="仿宋"/>
          <w:sz w:val="24"/>
        </w:rPr>
        <w:t>3.5.2分包的确定</w:t>
      </w:r>
    </w:p>
    <w:p>
      <w:pPr>
        <w:spacing w:line="360" w:lineRule="auto"/>
        <w:rPr>
          <w:rFonts w:ascii="仿宋" w:hAnsi="仿宋" w:eastAsia="仿宋" w:cs="仿宋"/>
          <w:sz w:val="24"/>
        </w:rPr>
      </w:pPr>
      <w:r>
        <w:rPr>
          <w:rFonts w:hint="eastAsia" w:ascii="仿宋" w:hAnsi="仿宋" w:eastAsia="仿宋" w:cs="仿宋"/>
          <w:sz w:val="24"/>
        </w:rPr>
        <w:t>允许分包的专业工程包括：/ 。</w:t>
      </w:r>
    </w:p>
    <w:p>
      <w:pPr>
        <w:spacing w:line="360" w:lineRule="auto"/>
        <w:rPr>
          <w:rFonts w:ascii="仿宋" w:hAnsi="仿宋" w:eastAsia="仿宋" w:cs="仿宋"/>
          <w:sz w:val="24"/>
        </w:rPr>
      </w:pPr>
      <w:r>
        <w:rPr>
          <w:rFonts w:hint="eastAsia" w:ascii="仿宋" w:hAnsi="仿宋" w:eastAsia="仿宋" w:cs="仿宋"/>
          <w:sz w:val="24"/>
        </w:rPr>
        <w:t>其他关于分包的约定：</w:t>
      </w:r>
    </w:p>
    <w:p>
      <w:pPr>
        <w:spacing w:line="360" w:lineRule="auto"/>
        <w:rPr>
          <w:rFonts w:ascii="仿宋" w:hAnsi="仿宋" w:eastAsia="仿宋" w:cs="仿宋"/>
          <w:sz w:val="24"/>
        </w:rPr>
      </w:pPr>
      <w:r>
        <w:rPr>
          <w:rFonts w:hint="eastAsia" w:ascii="仿宋" w:hAnsi="仿宋" w:eastAsia="仿宋" w:cs="仿宋"/>
          <w:sz w:val="24"/>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360" w:lineRule="auto"/>
        <w:rPr>
          <w:rFonts w:ascii="仿宋" w:hAnsi="仿宋" w:eastAsia="仿宋" w:cs="仿宋"/>
          <w:sz w:val="24"/>
        </w:rPr>
      </w:pPr>
      <w:r>
        <w:rPr>
          <w:rFonts w:hint="eastAsia" w:ascii="仿宋" w:hAnsi="仿宋" w:eastAsia="仿宋" w:cs="仿宋"/>
          <w:sz w:val="24"/>
        </w:rPr>
        <w:t>(2)在相关分包合同签订并报送有关建设行政主管部门备案后7天内，承包人应当将一份副本提交给监理人，承包人应保障分包工作不得再次分包。</w:t>
      </w:r>
    </w:p>
    <w:p>
      <w:pPr>
        <w:spacing w:line="360" w:lineRule="auto"/>
        <w:rPr>
          <w:rFonts w:ascii="仿宋" w:hAnsi="仿宋" w:eastAsia="仿宋" w:cs="仿宋"/>
          <w:sz w:val="24"/>
        </w:rPr>
      </w:pPr>
      <w:r>
        <w:rPr>
          <w:rFonts w:hint="eastAsia" w:ascii="仿宋" w:hAnsi="仿宋" w:eastAsia="仿宋" w:cs="仿宋"/>
          <w:sz w:val="24"/>
        </w:rPr>
        <w:t>(3)未经承包人和监理人审批同意的分包工程和分包人，承包人有权拒绝验收分包工程和支付相应款项，由此引起的发包人费用增加和(或)延误的工期由发包人承担。</w:t>
      </w:r>
    </w:p>
    <w:p>
      <w:pPr>
        <w:spacing w:line="360" w:lineRule="auto"/>
        <w:rPr>
          <w:rFonts w:ascii="仿宋" w:hAnsi="仿宋" w:eastAsia="仿宋" w:cs="仿宋"/>
          <w:sz w:val="24"/>
        </w:rPr>
      </w:pPr>
      <w:r>
        <w:rPr>
          <w:rFonts w:hint="eastAsia" w:ascii="仿宋" w:hAnsi="仿宋" w:eastAsia="仿宋" w:cs="仿宋"/>
          <w:sz w:val="24"/>
        </w:rPr>
        <w:t>(4)承包人有以下情况之一者，发包人有权解除合同，并视情况扣除其履约保证金（如有）：</w:t>
      </w:r>
    </w:p>
    <w:p>
      <w:pPr>
        <w:spacing w:line="360" w:lineRule="auto"/>
        <w:rPr>
          <w:rFonts w:ascii="仿宋" w:hAnsi="仿宋" w:eastAsia="仿宋" w:cs="仿宋"/>
          <w:sz w:val="24"/>
        </w:rPr>
      </w:pPr>
      <w:r>
        <w:rPr>
          <w:rFonts w:hint="eastAsia" w:ascii="仿宋" w:hAnsi="仿宋" w:eastAsia="仿宋" w:cs="仿宋"/>
          <w:sz w:val="24"/>
        </w:rPr>
        <w:t>①个人承包工程，包括本人单位及外单位人员承包，发包人不承认其个人拥有任何资质等级及营业许可资格。没收全部履约保证金（如有）。</w:t>
      </w:r>
    </w:p>
    <w:p>
      <w:pPr>
        <w:spacing w:line="360" w:lineRule="auto"/>
        <w:rPr>
          <w:rFonts w:ascii="仿宋" w:hAnsi="仿宋" w:eastAsia="仿宋" w:cs="仿宋"/>
          <w:sz w:val="24"/>
        </w:rPr>
      </w:pPr>
      <w:r>
        <w:rPr>
          <w:rFonts w:hint="eastAsia" w:ascii="仿宋" w:hAnsi="仿宋" w:eastAsia="仿宋" w:cs="仿宋"/>
          <w:sz w:val="24"/>
        </w:rPr>
        <w:t>②几个人联合承包工程，就地组织暗分包队伍，不具备完成本工程的技术、机械能力，被发包人判定为没有能力履行的承包人。没收全部履约保证金（如有）。</w:t>
      </w:r>
    </w:p>
    <w:p>
      <w:pPr>
        <w:spacing w:line="360" w:lineRule="auto"/>
        <w:rPr>
          <w:rFonts w:ascii="仿宋" w:hAnsi="仿宋" w:eastAsia="仿宋" w:cs="仿宋"/>
          <w:sz w:val="24"/>
        </w:rPr>
      </w:pPr>
      <w:r>
        <w:rPr>
          <w:rFonts w:hint="eastAsia" w:ascii="仿宋" w:hAnsi="仿宋" w:eastAsia="仿宋" w:cs="仿宋"/>
          <w:sz w:val="24"/>
        </w:rPr>
        <w:t>③就地转包全部的工程，以谋取高额转让费、管理费的承包人。没收全部履约保证金（如有）。</w:t>
      </w:r>
    </w:p>
    <w:p>
      <w:pPr>
        <w:spacing w:line="360" w:lineRule="auto"/>
        <w:rPr>
          <w:rFonts w:ascii="仿宋" w:hAnsi="仿宋" w:eastAsia="仿宋" w:cs="仿宋"/>
          <w:sz w:val="24"/>
        </w:rPr>
      </w:pPr>
      <w:r>
        <w:rPr>
          <w:rFonts w:hint="eastAsia" w:ascii="仿宋" w:hAnsi="仿宋" w:eastAsia="仿宋" w:cs="仿宋"/>
          <w:sz w:val="24"/>
        </w:rPr>
        <w:t>④承包人有部分分包现象（其中包括冒充承包人下属单位的挂勾单位，凭口头协议参与施工的分包人及其他暗分包个体户），一经发现核实，发包人将采取驱逐该暗分包人措施，并对承包人处予违约处罚金，违约处罚金金额为</w:t>
      </w:r>
      <w:r>
        <w:rPr>
          <w:rFonts w:hint="eastAsia" w:ascii="仿宋" w:hAnsi="仿宋" w:eastAsia="仿宋" w:cs="仿宋"/>
          <w:color w:val="FF0000"/>
          <w:sz w:val="24"/>
        </w:rPr>
        <w:t>履约保证金</w:t>
      </w:r>
      <w:r>
        <w:rPr>
          <w:rFonts w:hint="eastAsia" w:ascii="仿宋" w:hAnsi="仿宋" w:eastAsia="仿宋" w:cs="仿宋"/>
          <w:sz w:val="24"/>
        </w:rPr>
        <w:t>金额的5%～20%（视情节严重而定）。</w:t>
      </w:r>
    </w:p>
    <w:p>
      <w:pPr>
        <w:spacing w:line="360" w:lineRule="auto"/>
        <w:rPr>
          <w:rFonts w:ascii="仿宋" w:hAnsi="仿宋" w:eastAsia="仿宋" w:cs="仿宋"/>
          <w:sz w:val="24"/>
        </w:rPr>
      </w:pPr>
      <w:r>
        <w:rPr>
          <w:rFonts w:hint="eastAsia" w:ascii="仿宋" w:hAnsi="仿宋" w:eastAsia="仿宋" w:cs="仿宋"/>
          <w:sz w:val="24"/>
        </w:rPr>
        <w:t>3.5.4 分包合同价款</w:t>
      </w:r>
    </w:p>
    <w:p>
      <w:pPr>
        <w:spacing w:line="360" w:lineRule="auto"/>
        <w:rPr>
          <w:rFonts w:ascii="仿宋" w:hAnsi="仿宋" w:eastAsia="仿宋" w:cs="仿宋"/>
          <w:sz w:val="24"/>
        </w:rPr>
      </w:pPr>
      <w:r>
        <w:rPr>
          <w:rFonts w:hint="eastAsia" w:ascii="仿宋" w:hAnsi="仿宋" w:eastAsia="仿宋" w:cs="仿宋"/>
          <w:sz w:val="24"/>
        </w:rPr>
        <w:t>关于分包合同价款支付的约定：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360" w:lineRule="auto"/>
        <w:rPr>
          <w:rFonts w:ascii="仿宋" w:hAnsi="仿宋" w:eastAsia="仿宋" w:cs="仿宋"/>
          <w:sz w:val="24"/>
        </w:rPr>
      </w:pPr>
      <w:bookmarkStart w:id="297" w:name="_Toc373743628"/>
      <w:bookmarkStart w:id="298" w:name="_Toc406360313"/>
      <w:r>
        <w:rPr>
          <w:rFonts w:hint="eastAsia" w:ascii="仿宋" w:hAnsi="仿宋" w:eastAsia="仿宋" w:cs="仿宋"/>
          <w:sz w:val="24"/>
        </w:rPr>
        <w:t>3.6 工程照管与成品、半成品保护</w:t>
      </w:r>
      <w:bookmarkEnd w:id="297"/>
      <w:bookmarkEnd w:id="298"/>
    </w:p>
    <w:p>
      <w:pPr>
        <w:spacing w:line="360" w:lineRule="auto"/>
        <w:rPr>
          <w:rFonts w:ascii="仿宋" w:hAnsi="仿宋" w:eastAsia="仿宋" w:cs="仿宋"/>
          <w:sz w:val="24"/>
        </w:rPr>
      </w:pPr>
      <w:r>
        <w:rPr>
          <w:rFonts w:hint="eastAsia" w:ascii="仿宋" w:hAnsi="仿宋" w:eastAsia="仿宋" w:cs="仿宋"/>
          <w:sz w:val="24"/>
        </w:rPr>
        <w:t>承包人负责照管工程及工程相关的材料、工程设备的起始时间：工程接收证书颁发前，承包人应负责照管和维护工程。工程接收证书颁发时尚有部分未竣工工程的，承包人还应负责该未竣工工程的照管和维护工作，直至竣工后移交给发包人为止。。</w:t>
      </w:r>
    </w:p>
    <w:p>
      <w:pPr>
        <w:spacing w:line="360" w:lineRule="auto"/>
        <w:rPr>
          <w:rFonts w:ascii="仿宋" w:hAnsi="仿宋" w:eastAsia="仿宋" w:cs="仿宋"/>
          <w:sz w:val="24"/>
        </w:rPr>
      </w:pPr>
      <w:bookmarkStart w:id="299" w:name="_Toc373743629"/>
      <w:bookmarkStart w:id="300" w:name="_Toc406360314"/>
      <w:r>
        <w:rPr>
          <w:rFonts w:hint="eastAsia" w:ascii="仿宋" w:hAnsi="仿宋" w:eastAsia="仿宋" w:cs="仿宋"/>
          <w:sz w:val="24"/>
        </w:rPr>
        <w:t>3.7 履约担保</w:t>
      </w:r>
      <w:bookmarkEnd w:id="299"/>
      <w:bookmarkEnd w:id="300"/>
    </w:p>
    <w:p>
      <w:pPr>
        <w:spacing w:line="360" w:lineRule="auto"/>
        <w:rPr>
          <w:rFonts w:ascii="仿宋" w:hAnsi="仿宋" w:eastAsia="仿宋" w:cs="仿宋"/>
          <w:sz w:val="24"/>
        </w:rPr>
      </w:pPr>
      <w:r>
        <w:rPr>
          <w:rFonts w:hint="eastAsia" w:ascii="仿宋" w:hAnsi="仿宋" w:eastAsia="仿宋" w:cs="仿宋"/>
          <w:sz w:val="24"/>
        </w:rPr>
        <w:t>根据百财采【2020】11号规定：采购人在与供应商签订政府采购合同时，免收履约保证金。</w:t>
      </w:r>
    </w:p>
    <w:p>
      <w:pPr>
        <w:spacing w:line="360" w:lineRule="auto"/>
        <w:rPr>
          <w:rFonts w:ascii="仿宋" w:hAnsi="仿宋" w:eastAsia="仿宋" w:cs="仿宋"/>
          <w:sz w:val="24"/>
        </w:rPr>
      </w:pPr>
      <w:r>
        <w:rPr>
          <w:rFonts w:hint="eastAsia" w:ascii="仿宋" w:hAnsi="仿宋" w:eastAsia="仿宋" w:cs="仿宋"/>
          <w:sz w:val="24"/>
        </w:rPr>
        <w:t>承包人在中标后7个工作日内，按国务院令第724号《保障农民工工资支付条例》、广西壮族自治区人力资源和社会保障厅 人社厅发〔2020〕40号文规定将农民工工资保障金存入财政部门指定的帐户。工程竣工验收结算经审定后，按照规定程序，将农民工工资保障金没有使用或剩余的金额退还给承包人。</w:t>
      </w:r>
    </w:p>
    <w:p>
      <w:pPr>
        <w:spacing w:line="360" w:lineRule="auto"/>
        <w:rPr>
          <w:rFonts w:ascii="仿宋" w:hAnsi="仿宋" w:eastAsia="仿宋" w:cs="仿宋"/>
          <w:sz w:val="24"/>
        </w:rPr>
      </w:pPr>
      <w:bookmarkStart w:id="301" w:name="_Toc373743630"/>
      <w:bookmarkStart w:id="302" w:name="_Toc406360315"/>
      <w:r>
        <w:rPr>
          <w:rFonts w:hint="eastAsia" w:ascii="仿宋" w:hAnsi="仿宋" w:eastAsia="仿宋" w:cs="仿宋"/>
          <w:sz w:val="24"/>
        </w:rPr>
        <w:t>4. 监理人</w:t>
      </w:r>
      <w:bookmarkEnd w:id="301"/>
      <w:bookmarkEnd w:id="302"/>
    </w:p>
    <w:p>
      <w:pPr>
        <w:spacing w:line="360" w:lineRule="auto"/>
        <w:rPr>
          <w:rFonts w:ascii="仿宋" w:hAnsi="仿宋" w:eastAsia="仿宋" w:cs="仿宋"/>
          <w:sz w:val="24"/>
        </w:rPr>
      </w:pPr>
      <w:bookmarkStart w:id="303" w:name="_Toc406360316"/>
      <w:bookmarkStart w:id="304" w:name="_Toc373743631"/>
      <w:bookmarkStart w:id="305" w:name="_Toc256000125"/>
      <w:r>
        <w:rPr>
          <w:rFonts w:hint="eastAsia" w:ascii="仿宋" w:hAnsi="仿宋" w:eastAsia="仿宋" w:cs="仿宋"/>
          <w:sz w:val="24"/>
        </w:rPr>
        <w:t>4.1监理人的一般规定</w:t>
      </w:r>
      <w:bookmarkEnd w:id="303"/>
      <w:bookmarkEnd w:id="304"/>
      <w:bookmarkEnd w:id="305"/>
    </w:p>
    <w:p>
      <w:pPr>
        <w:spacing w:line="360" w:lineRule="auto"/>
        <w:rPr>
          <w:rFonts w:ascii="仿宋" w:hAnsi="仿宋" w:eastAsia="仿宋" w:cs="仿宋"/>
          <w:sz w:val="24"/>
        </w:rPr>
      </w:pPr>
      <w:r>
        <w:rPr>
          <w:rFonts w:hint="eastAsia" w:ascii="仿宋" w:hAnsi="仿宋" w:eastAsia="仿宋" w:cs="仿宋"/>
          <w:sz w:val="24"/>
        </w:rPr>
        <w:t>关于监理人的监理内容： 按本工程的监理合同中的有关条款 。</w:t>
      </w:r>
    </w:p>
    <w:p>
      <w:pPr>
        <w:spacing w:line="360" w:lineRule="auto"/>
        <w:rPr>
          <w:rFonts w:ascii="仿宋" w:hAnsi="仿宋" w:eastAsia="仿宋" w:cs="仿宋"/>
          <w:sz w:val="24"/>
        </w:rPr>
      </w:pPr>
      <w:r>
        <w:rPr>
          <w:rFonts w:hint="eastAsia" w:ascii="仿宋" w:hAnsi="仿宋" w:eastAsia="仿宋" w:cs="仿宋"/>
          <w:sz w:val="24"/>
        </w:rPr>
        <w:t xml:space="preserve">关于监理人的监理权限：按本工程的监理合同中的有关条款 。 </w:t>
      </w:r>
    </w:p>
    <w:p>
      <w:pPr>
        <w:spacing w:line="360" w:lineRule="auto"/>
        <w:rPr>
          <w:rFonts w:ascii="仿宋" w:hAnsi="仿宋" w:eastAsia="仿宋" w:cs="仿宋"/>
          <w:sz w:val="24"/>
        </w:rPr>
      </w:pPr>
      <w:r>
        <w:rPr>
          <w:rFonts w:hint="eastAsia" w:ascii="仿宋" w:hAnsi="仿宋" w:eastAsia="仿宋" w:cs="仿宋"/>
          <w:sz w:val="24"/>
        </w:rPr>
        <w:t>关于监理人在施工现场的办公场所、生活场所的提供和费用承担的约定：按本工程的监理合同中的有关条款。</w:t>
      </w:r>
    </w:p>
    <w:p>
      <w:pPr>
        <w:spacing w:line="360" w:lineRule="auto"/>
        <w:rPr>
          <w:rFonts w:ascii="仿宋" w:hAnsi="仿宋" w:eastAsia="仿宋" w:cs="仿宋"/>
          <w:sz w:val="24"/>
        </w:rPr>
      </w:pPr>
      <w:bookmarkStart w:id="306" w:name="_Toc373743632"/>
      <w:bookmarkStart w:id="307" w:name="_Toc256000126"/>
      <w:bookmarkStart w:id="308" w:name="_Toc406360317"/>
      <w:r>
        <w:rPr>
          <w:rFonts w:hint="eastAsia" w:ascii="仿宋" w:hAnsi="仿宋" w:eastAsia="仿宋" w:cs="仿宋"/>
          <w:sz w:val="24"/>
        </w:rPr>
        <w:t>4.2 监理人员</w:t>
      </w:r>
      <w:bookmarkEnd w:id="306"/>
      <w:bookmarkEnd w:id="307"/>
      <w:bookmarkEnd w:id="308"/>
    </w:p>
    <w:p>
      <w:pPr>
        <w:spacing w:line="360" w:lineRule="auto"/>
        <w:rPr>
          <w:rFonts w:ascii="仿宋" w:hAnsi="仿宋" w:eastAsia="仿宋" w:cs="仿宋"/>
          <w:sz w:val="24"/>
        </w:rPr>
      </w:pPr>
      <w:r>
        <w:rPr>
          <w:rFonts w:hint="eastAsia" w:ascii="仿宋" w:hAnsi="仿宋" w:eastAsia="仿宋" w:cs="仿宋"/>
          <w:sz w:val="24"/>
        </w:rPr>
        <w:t>总监理工程师：</w:t>
      </w:r>
    </w:p>
    <w:p>
      <w:pPr>
        <w:spacing w:line="360" w:lineRule="auto"/>
        <w:rPr>
          <w:rFonts w:ascii="仿宋" w:hAnsi="仿宋" w:eastAsia="仿宋" w:cs="仿宋"/>
          <w:sz w:val="24"/>
        </w:rPr>
      </w:pPr>
      <w:r>
        <w:rPr>
          <w:rFonts w:hint="eastAsia" w:ascii="仿宋" w:hAnsi="仿宋" w:eastAsia="仿宋" w:cs="仿宋"/>
          <w:sz w:val="24"/>
        </w:rPr>
        <w:t>姓    名：；</w:t>
      </w:r>
    </w:p>
    <w:p>
      <w:pPr>
        <w:spacing w:line="360" w:lineRule="auto"/>
        <w:rPr>
          <w:rFonts w:ascii="仿宋" w:hAnsi="仿宋" w:eastAsia="仿宋" w:cs="仿宋"/>
          <w:sz w:val="24"/>
        </w:rPr>
      </w:pPr>
      <w:r>
        <w:rPr>
          <w:rFonts w:hint="eastAsia" w:ascii="仿宋" w:hAnsi="仿宋" w:eastAsia="仿宋" w:cs="仿宋"/>
          <w:sz w:val="24"/>
        </w:rPr>
        <w:t>职    务：；</w:t>
      </w:r>
    </w:p>
    <w:p>
      <w:pPr>
        <w:spacing w:line="360" w:lineRule="auto"/>
        <w:rPr>
          <w:rFonts w:ascii="仿宋" w:hAnsi="仿宋" w:eastAsia="仿宋" w:cs="仿宋"/>
          <w:sz w:val="24"/>
        </w:rPr>
      </w:pPr>
      <w:r>
        <w:rPr>
          <w:rFonts w:hint="eastAsia" w:ascii="仿宋" w:hAnsi="仿宋" w:eastAsia="仿宋" w:cs="仿宋"/>
          <w:sz w:val="24"/>
        </w:rPr>
        <w:t>监理工程师执业资格证书号：；</w:t>
      </w:r>
    </w:p>
    <w:p>
      <w:pPr>
        <w:spacing w:line="360" w:lineRule="auto"/>
        <w:rPr>
          <w:rFonts w:ascii="仿宋" w:hAnsi="仿宋" w:eastAsia="仿宋" w:cs="仿宋"/>
          <w:sz w:val="24"/>
        </w:rPr>
      </w:pPr>
      <w:r>
        <w:rPr>
          <w:rFonts w:hint="eastAsia" w:ascii="仿宋" w:hAnsi="仿宋" w:eastAsia="仿宋" w:cs="仿宋"/>
          <w:sz w:val="24"/>
        </w:rPr>
        <w:t>联系电话：；</w:t>
      </w:r>
    </w:p>
    <w:p>
      <w:pPr>
        <w:spacing w:line="360" w:lineRule="auto"/>
        <w:rPr>
          <w:rFonts w:ascii="仿宋" w:hAnsi="仿宋" w:eastAsia="仿宋" w:cs="仿宋"/>
          <w:sz w:val="24"/>
        </w:rPr>
      </w:pPr>
      <w:r>
        <w:rPr>
          <w:rFonts w:hint="eastAsia" w:ascii="仿宋" w:hAnsi="仿宋" w:eastAsia="仿宋" w:cs="仿宋"/>
          <w:sz w:val="24"/>
        </w:rPr>
        <w:t>电子信箱：；</w:t>
      </w:r>
    </w:p>
    <w:p>
      <w:pPr>
        <w:spacing w:line="360" w:lineRule="auto"/>
        <w:rPr>
          <w:rFonts w:ascii="仿宋" w:hAnsi="仿宋" w:eastAsia="仿宋" w:cs="仿宋"/>
          <w:sz w:val="24"/>
        </w:rPr>
      </w:pPr>
      <w:r>
        <w:rPr>
          <w:rFonts w:hint="eastAsia" w:ascii="仿宋" w:hAnsi="仿宋" w:eastAsia="仿宋" w:cs="仿宋"/>
          <w:sz w:val="24"/>
        </w:rPr>
        <w:t>通信地址：；</w:t>
      </w:r>
    </w:p>
    <w:p>
      <w:pPr>
        <w:spacing w:line="360" w:lineRule="auto"/>
        <w:rPr>
          <w:rFonts w:ascii="仿宋" w:hAnsi="仿宋" w:eastAsia="仿宋" w:cs="仿宋"/>
          <w:sz w:val="24"/>
        </w:rPr>
      </w:pPr>
      <w:r>
        <w:rPr>
          <w:rFonts w:hint="eastAsia" w:ascii="仿宋" w:hAnsi="仿宋" w:eastAsia="仿宋" w:cs="仿宋"/>
          <w:sz w:val="24"/>
        </w:rPr>
        <w:t>关于监理人的其他约定：按通用条款第4.2条执行。</w:t>
      </w:r>
    </w:p>
    <w:p>
      <w:pPr>
        <w:spacing w:line="360" w:lineRule="auto"/>
        <w:rPr>
          <w:rFonts w:ascii="仿宋" w:hAnsi="仿宋" w:eastAsia="仿宋" w:cs="仿宋"/>
          <w:sz w:val="24"/>
        </w:rPr>
      </w:pPr>
      <w:bookmarkStart w:id="309" w:name="_Toc256000127"/>
      <w:bookmarkStart w:id="310" w:name="_Toc406360318"/>
      <w:bookmarkStart w:id="311" w:name="_Toc373743633"/>
      <w:r>
        <w:rPr>
          <w:rFonts w:hint="eastAsia" w:ascii="仿宋" w:hAnsi="仿宋" w:eastAsia="仿宋" w:cs="仿宋"/>
          <w:sz w:val="24"/>
        </w:rPr>
        <w:t>4.4 商定或确定</w:t>
      </w:r>
      <w:bookmarkEnd w:id="309"/>
      <w:bookmarkEnd w:id="310"/>
      <w:bookmarkEnd w:id="311"/>
    </w:p>
    <w:p>
      <w:pPr>
        <w:spacing w:line="360" w:lineRule="auto"/>
        <w:rPr>
          <w:rFonts w:ascii="仿宋" w:hAnsi="仿宋" w:eastAsia="仿宋" w:cs="仿宋"/>
          <w:sz w:val="24"/>
        </w:rPr>
      </w:pPr>
      <w:r>
        <w:rPr>
          <w:rFonts w:hint="eastAsia" w:ascii="仿宋" w:hAnsi="仿宋" w:eastAsia="仿宋" w:cs="仿宋"/>
          <w:sz w:val="24"/>
        </w:rPr>
        <w:t>在发包人和承包人不能通过协商达成一致意见时，发包人授权监理人对以下事项进行确定： 无 ；</w:t>
      </w:r>
    </w:p>
    <w:p>
      <w:pPr>
        <w:spacing w:line="360" w:lineRule="auto"/>
        <w:rPr>
          <w:rFonts w:ascii="仿宋" w:hAnsi="仿宋" w:eastAsia="仿宋" w:cs="仿宋"/>
          <w:sz w:val="24"/>
        </w:rPr>
      </w:pPr>
      <w:bookmarkStart w:id="312" w:name="_Toc406360319"/>
      <w:bookmarkStart w:id="313" w:name="_Toc373743634"/>
      <w:bookmarkStart w:id="314" w:name="_Toc256000128"/>
      <w:r>
        <w:rPr>
          <w:rFonts w:hint="eastAsia" w:ascii="仿宋" w:hAnsi="仿宋" w:eastAsia="仿宋" w:cs="仿宋"/>
          <w:sz w:val="24"/>
        </w:rPr>
        <w:t>5. 工程质量</w:t>
      </w:r>
      <w:bookmarkEnd w:id="312"/>
      <w:bookmarkEnd w:id="313"/>
      <w:bookmarkEnd w:id="314"/>
    </w:p>
    <w:p>
      <w:pPr>
        <w:spacing w:line="360" w:lineRule="auto"/>
        <w:rPr>
          <w:rFonts w:ascii="仿宋" w:hAnsi="仿宋" w:eastAsia="仿宋" w:cs="仿宋"/>
          <w:sz w:val="24"/>
        </w:rPr>
      </w:pPr>
      <w:bookmarkStart w:id="315" w:name="_Toc373743635"/>
      <w:bookmarkStart w:id="316" w:name="_Toc256000129"/>
      <w:bookmarkStart w:id="317" w:name="_Toc406360320"/>
      <w:r>
        <w:rPr>
          <w:rFonts w:hint="eastAsia" w:ascii="仿宋" w:hAnsi="仿宋" w:eastAsia="仿宋" w:cs="仿宋"/>
          <w:sz w:val="24"/>
        </w:rPr>
        <w:t>5.1 质量要求</w:t>
      </w:r>
      <w:bookmarkEnd w:id="315"/>
      <w:bookmarkEnd w:id="316"/>
      <w:bookmarkEnd w:id="317"/>
    </w:p>
    <w:p>
      <w:pPr>
        <w:spacing w:line="360" w:lineRule="auto"/>
        <w:rPr>
          <w:rFonts w:ascii="仿宋" w:hAnsi="仿宋" w:eastAsia="仿宋" w:cs="仿宋"/>
          <w:sz w:val="24"/>
        </w:rPr>
      </w:pPr>
      <w:r>
        <w:rPr>
          <w:rFonts w:hint="eastAsia" w:ascii="仿宋" w:hAnsi="仿宋" w:eastAsia="仿宋" w:cs="仿宋"/>
          <w:sz w:val="24"/>
        </w:rPr>
        <w:t>5.1.1 特殊质量标准和要求：特殊要求：严格执行广西住房和城乡自治区住建厅《关于严格实行房屋建筑和市政基础设施工程质量终身责任承诺、永久性质量责任标牌、终身责任信息档案等制度的通知》（桂建管【2014】96号），落实建设工程质量终身责任。</w:t>
      </w:r>
    </w:p>
    <w:p>
      <w:pPr>
        <w:spacing w:line="360" w:lineRule="auto"/>
        <w:rPr>
          <w:rFonts w:ascii="仿宋" w:hAnsi="仿宋" w:eastAsia="仿宋" w:cs="仿宋"/>
          <w:sz w:val="24"/>
        </w:rPr>
      </w:pPr>
      <w:r>
        <w:rPr>
          <w:rFonts w:hint="eastAsia" w:ascii="仿宋" w:hAnsi="仿宋" w:eastAsia="仿宋" w:cs="仿宋"/>
          <w:sz w:val="24"/>
        </w:rPr>
        <w:t>关于工程奖项的约定： 无 。</w:t>
      </w:r>
    </w:p>
    <w:p>
      <w:pPr>
        <w:spacing w:line="360" w:lineRule="auto"/>
        <w:rPr>
          <w:rFonts w:ascii="仿宋" w:hAnsi="仿宋" w:eastAsia="仿宋" w:cs="仿宋"/>
          <w:sz w:val="24"/>
        </w:rPr>
      </w:pPr>
      <w:r>
        <w:rPr>
          <w:rFonts w:hint="eastAsia" w:ascii="仿宋" w:hAnsi="仿宋" w:eastAsia="仿宋" w:cs="仿宋"/>
          <w:sz w:val="24"/>
        </w:rPr>
        <w:t>5.3 隐蔽工程检查</w:t>
      </w:r>
    </w:p>
    <w:p>
      <w:pPr>
        <w:spacing w:line="360" w:lineRule="auto"/>
        <w:rPr>
          <w:rFonts w:ascii="仿宋" w:hAnsi="仿宋" w:eastAsia="仿宋" w:cs="仿宋"/>
          <w:sz w:val="24"/>
        </w:rPr>
      </w:pPr>
      <w:r>
        <w:rPr>
          <w:rFonts w:hint="eastAsia" w:ascii="仿宋" w:hAnsi="仿宋" w:eastAsia="仿宋" w:cs="仿宋"/>
          <w:sz w:val="24"/>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rPr>
          <w:rFonts w:ascii="仿宋" w:hAnsi="仿宋" w:eastAsia="仿宋" w:cs="仿宋"/>
          <w:sz w:val="24"/>
        </w:rPr>
      </w:pPr>
      <w:r>
        <w:rPr>
          <w:rFonts w:hint="eastAsia" w:ascii="仿宋" w:hAnsi="仿宋" w:eastAsia="仿宋" w:cs="仿宋"/>
          <w:sz w:val="24"/>
        </w:rPr>
        <w:t>监理人不能按时进行检查时，应提前 24 小时提交书面延期要求。</w:t>
      </w:r>
    </w:p>
    <w:p>
      <w:pPr>
        <w:spacing w:line="360" w:lineRule="auto"/>
        <w:rPr>
          <w:rFonts w:ascii="仿宋" w:hAnsi="仿宋" w:eastAsia="仿宋" w:cs="仿宋"/>
          <w:sz w:val="24"/>
        </w:rPr>
      </w:pPr>
      <w:r>
        <w:rPr>
          <w:rFonts w:hint="eastAsia" w:ascii="仿宋" w:hAnsi="仿宋" w:eastAsia="仿宋" w:cs="仿宋"/>
          <w:sz w:val="24"/>
        </w:rPr>
        <w:t>关于延期最长不得超过： 48小时。</w:t>
      </w:r>
    </w:p>
    <w:p>
      <w:pPr>
        <w:spacing w:line="360" w:lineRule="auto"/>
        <w:rPr>
          <w:rFonts w:ascii="仿宋" w:hAnsi="仿宋" w:eastAsia="仿宋" w:cs="仿宋"/>
          <w:sz w:val="24"/>
        </w:rPr>
      </w:pPr>
      <w:bookmarkStart w:id="318" w:name="_Toc256000130"/>
      <w:bookmarkStart w:id="319" w:name="_Toc373743636"/>
      <w:bookmarkStart w:id="320" w:name="_Toc406360321"/>
      <w:r>
        <w:rPr>
          <w:rFonts w:hint="eastAsia" w:ascii="仿宋" w:hAnsi="仿宋" w:eastAsia="仿宋" w:cs="仿宋"/>
          <w:sz w:val="24"/>
        </w:rPr>
        <w:t>6. 安全文明施工与环境保护</w:t>
      </w:r>
      <w:bookmarkEnd w:id="318"/>
      <w:bookmarkEnd w:id="319"/>
      <w:bookmarkEnd w:id="320"/>
    </w:p>
    <w:p>
      <w:pPr>
        <w:spacing w:line="360" w:lineRule="auto"/>
        <w:rPr>
          <w:rFonts w:ascii="仿宋" w:hAnsi="仿宋" w:eastAsia="仿宋" w:cs="仿宋"/>
          <w:sz w:val="24"/>
        </w:rPr>
      </w:pPr>
      <w:bookmarkStart w:id="321" w:name="_Toc373743637"/>
      <w:bookmarkStart w:id="322" w:name="_Toc256000131"/>
      <w:bookmarkStart w:id="323" w:name="_Toc406360322"/>
      <w:r>
        <w:rPr>
          <w:rFonts w:hint="eastAsia" w:ascii="仿宋" w:hAnsi="仿宋" w:eastAsia="仿宋" w:cs="仿宋"/>
          <w:sz w:val="24"/>
        </w:rPr>
        <w:t>6.1安全文明施工</w:t>
      </w:r>
      <w:bookmarkEnd w:id="321"/>
      <w:bookmarkEnd w:id="322"/>
      <w:bookmarkEnd w:id="323"/>
    </w:p>
    <w:p>
      <w:pPr>
        <w:spacing w:line="360" w:lineRule="auto"/>
        <w:rPr>
          <w:rFonts w:ascii="仿宋" w:hAnsi="仿宋" w:eastAsia="仿宋" w:cs="仿宋"/>
          <w:sz w:val="24"/>
        </w:rPr>
      </w:pPr>
      <w:r>
        <w:rPr>
          <w:rFonts w:hint="eastAsia" w:ascii="仿宋" w:hAnsi="仿宋" w:eastAsia="仿宋" w:cs="仿宋"/>
          <w:sz w:val="24"/>
        </w:rPr>
        <w:t>6.1.1 项目安全生产的达标目标及相应事项的约定：按通用条款第6.1.1条执行。</w:t>
      </w:r>
    </w:p>
    <w:p>
      <w:pPr>
        <w:spacing w:line="360" w:lineRule="auto"/>
        <w:rPr>
          <w:rFonts w:ascii="仿宋" w:hAnsi="仿宋" w:eastAsia="仿宋" w:cs="仿宋"/>
          <w:sz w:val="24"/>
        </w:rPr>
      </w:pPr>
      <w:r>
        <w:rPr>
          <w:rFonts w:hint="eastAsia" w:ascii="仿宋" w:hAnsi="仿宋" w:eastAsia="仿宋" w:cs="仿宋"/>
          <w:sz w:val="24"/>
        </w:rPr>
        <w:t>6.1.4 关于治安保卫的特别约定：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rPr>
          <w:rFonts w:ascii="仿宋" w:hAnsi="仿宋" w:eastAsia="仿宋" w:cs="仿宋"/>
          <w:sz w:val="24"/>
        </w:rPr>
      </w:pPr>
      <w:r>
        <w:rPr>
          <w:rFonts w:hint="eastAsia" w:ascii="仿宋" w:hAnsi="仿宋" w:eastAsia="仿宋" w:cs="仿宋"/>
          <w:sz w:val="24"/>
        </w:rPr>
        <w:t>关于编制施工场地治安管理计划的约定：  由承包人承担  。</w:t>
      </w:r>
    </w:p>
    <w:p>
      <w:pPr>
        <w:spacing w:line="360" w:lineRule="auto"/>
        <w:rPr>
          <w:rFonts w:ascii="仿宋" w:hAnsi="仿宋" w:eastAsia="仿宋" w:cs="仿宋"/>
          <w:sz w:val="24"/>
        </w:rPr>
      </w:pPr>
      <w:r>
        <w:rPr>
          <w:rFonts w:hint="eastAsia" w:ascii="仿宋" w:hAnsi="仿宋" w:eastAsia="仿宋" w:cs="仿宋"/>
          <w:sz w:val="24"/>
        </w:rPr>
        <w:t>6.1.5 文明施工</w:t>
      </w:r>
    </w:p>
    <w:p>
      <w:pPr>
        <w:spacing w:line="360" w:lineRule="auto"/>
        <w:ind w:firstLine="480" w:firstLineChars="200"/>
        <w:rPr>
          <w:rFonts w:ascii="仿宋" w:hAnsi="仿宋" w:eastAsia="仿宋" w:cs="仿宋"/>
          <w:sz w:val="24"/>
        </w:rPr>
      </w:pPr>
      <w:r>
        <w:rPr>
          <w:rFonts w:hint="eastAsia" w:ascii="仿宋" w:hAnsi="仿宋" w:eastAsia="仿宋" w:cs="仿宋"/>
          <w:sz w:val="24"/>
        </w:rPr>
        <w:t>合同当事人对文明施工的要求：严格执行《大气污染防治法》(主席令第三十一号)、《广西壮族自治区建设工程安全文明施工费使用管理细则》（桂建质[2015]16号）的有关规定，必须与经城管部门及行业协会核查建立的合法合规运输企业名录当中的企业签订运输合同，保证车辆受管控、服务够专业、利益分配较合理；使用符合密闭规定的合法车辆进行散体材料（建筑渣土、垃圾、砂石等）的运输，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w:t>
      </w:r>
    </w:p>
    <w:p>
      <w:pPr>
        <w:spacing w:line="360" w:lineRule="auto"/>
        <w:rPr>
          <w:rFonts w:ascii="仿宋" w:hAnsi="仿宋" w:eastAsia="仿宋" w:cs="仿宋"/>
          <w:sz w:val="24"/>
        </w:rPr>
      </w:pPr>
      <w:r>
        <w:rPr>
          <w:rFonts w:hint="eastAsia" w:ascii="仿宋" w:hAnsi="仿宋" w:eastAsia="仿宋" w:cs="仿宋"/>
          <w:sz w:val="24"/>
        </w:rPr>
        <w:t xml:space="preserve">6.1.6 </w:t>
      </w:r>
      <w:bookmarkStart w:id="324" w:name="_Toc373743638"/>
      <w:bookmarkStart w:id="325" w:name="_Toc406360323"/>
      <w:r>
        <w:rPr>
          <w:rFonts w:hint="eastAsia" w:ascii="仿宋" w:hAnsi="仿宋" w:eastAsia="仿宋" w:cs="仿宋"/>
          <w:sz w:val="24"/>
        </w:rPr>
        <w:t>（1）本合同价款已包含安全文明施工费元。</w:t>
      </w:r>
    </w:p>
    <w:p>
      <w:pPr>
        <w:spacing w:line="360" w:lineRule="auto"/>
        <w:ind w:firstLine="480" w:firstLineChars="200"/>
        <w:rPr>
          <w:rFonts w:ascii="仿宋" w:hAnsi="仿宋" w:eastAsia="仿宋" w:cs="仿宋"/>
          <w:sz w:val="24"/>
        </w:rPr>
      </w:pPr>
      <w:r>
        <w:rPr>
          <w:rFonts w:hint="eastAsia" w:ascii="仿宋" w:hAnsi="仿宋" w:eastAsia="仿宋" w:cs="仿宋"/>
          <w:sz w:val="24"/>
        </w:rPr>
        <w:t>（2）使用要求：专款专用。具体按《广西壮族自治区建设工程安全文明施工费使用管理细则》（桂建质〔2015〕16号）相关规定执行。</w:t>
      </w:r>
    </w:p>
    <w:p>
      <w:pPr>
        <w:spacing w:line="360" w:lineRule="auto"/>
        <w:ind w:firstLine="480" w:firstLineChars="200"/>
        <w:rPr>
          <w:rFonts w:ascii="仿宋" w:hAnsi="仿宋" w:eastAsia="仿宋" w:cs="仿宋"/>
          <w:sz w:val="24"/>
        </w:rPr>
      </w:pPr>
      <w:r>
        <w:rPr>
          <w:rFonts w:hint="eastAsia" w:ascii="仿宋" w:hAnsi="仿宋" w:eastAsia="仿宋" w:cs="仿宋"/>
          <w:sz w:val="24"/>
        </w:rPr>
        <w:t>（3）支付约定：安全文明施工措施费原则上分三次支付，①达到在工程施工现场的围挡、大门、冲洗平台、排水系统、临时设施等完成，办理建设工程质量监督登记和安全措施备案后，第一次支付安全文明施工措施费的50%；②完成合同段总工程进度50%时，第二次支付安全文明施工措施费的20%；③工程竣工后，建设单位在办理建设工程竣工验收备案时，应提供支付工程款(其中含结清安全防护、文明施工措施费)的有效凭证材料，方可办理建设工程竣工验收备案手续，第三次支付安全文明施工措施费的30%。</w:t>
      </w:r>
    </w:p>
    <w:p>
      <w:pPr>
        <w:spacing w:line="360" w:lineRule="auto"/>
        <w:rPr>
          <w:rFonts w:ascii="仿宋" w:hAnsi="仿宋" w:eastAsia="仿宋" w:cs="仿宋"/>
          <w:sz w:val="24"/>
        </w:rPr>
      </w:pPr>
      <w:r>
        <w:rPr>
          <w:rFonts w:hint="eastAsia" w:ascii="仿宋" w:hAnsi="仿宋" w:eastAsia="仿宋" w:cs="仿宋"/>
          <w:sz w:val="24"/>
        </w:rPr>
        <w:t>6.3环境保护</w:t>
      </w:r>
      <w:bookmarkEnd w:id="324"/>
      <w:bookmarkEnd w:id="325"/>
    </w:p>
    <w:p>
      <w:pPr>
        <w:spacing w:line="360" w:lineRule="auto"/>
        <w:ind w:firstLine="480" w:firstLineChars="200"/>
        <w:rPr>
          <w:rFonts w:ascii="仿宋" w:hAnsi="仿宋" w:eastAsia="仿宋" w:cs="仿宋"/>
          <w:sz w:val="24"/>
        </w:rPr>
      </w:pPr>
      <w:r>
        <w:rPr>
          <w:rFonts w:hint="eastAsia" w:ascii="仿宋" w:hAnsi="仿宋" w:eastAsia="仿宋" w:cs="仿宋"/>
          <w:sz w:val="24"/>
        </w:rPr>
        <w:t>因施工需要，经发包人批准，由承包人办理有关施工场地交通、环卫和施工噪音管理等手续，费用由承包人负责。</w:t>
      </w:r>
    </w:p>
    <w:p>
      <w:pPr>
        <w:spacing w:line="360" w:lineRule="auto"/>
        <w:ind w:firstLine="480" w:firstLineChars="200"/>
        <w:rPr>
          <w:rFonts w:ascii="仿宋" w:hAnsi="仿宋" w:eastAsia="仿宋" w:cs="仿宋"/>
          <w:sz w:val="24"/>
        </w:rPr>
      </w:pPr>
      <w:r>
        <w:rPr>
          <w:rFonts w:hint="eastAsia" w:ascii="仿宋" w:hAnsi="仿宋" w:eastAsia="仿宋" w:cs="仿宋"/>
          <w:sz w:val="24"/>
        </w:rPr>
        <w:t>经过城市道路的施工车辆，必须按交警、城管、运输等部门相关规定执行。由于施工车辆造成的道路、环境等污染，其责任和费用均由承包人承担。</w:t>
      </w:r>
    </w:p>
    <w:p>
      <w:pPr>
        <w:spacing w:line="360" w:lineRule="auto"/>
        <w:rPr>
          <w:rFonts w:ascii="仿宋" w:hAnsi="仿宋" w:eastAsia="仿宋" w:cs="仿宋"/>
          <w:sz w:val="24"/>
        </w:rPr>
      </w:pPr>
      <w:bookmarkStart w:id="326" w:name="_Toc406360324"/>
      <w:bookmarkStart w:id="327" w:name="_Toc256000132"/>
      <w:bookmarkStart w:id="328" w:name="_Toc373743639"/>
      <w:r>
        <w:rPr>
          <w:rFonts w:hint="eastAsia" w:ascii="仿宋" w:hAnsi="仿宋" w:eastAsia="仿宋" w:cs="仿宋"/>
          <w:sz w:val="24"/>
        </w:rPr>
        <w:t>7. 工期和进度</w:t>
      </w:r>
      <w:bookmarkEnd w:id="326"/>
      <w:bookmarkEnd w:id="327"/>
      <w:bookmarkEnd w:id="328"/>
    </w:p>
    <w:p>
      <w:pPr>
        <w:spacing w:line="360" w:lineRule="auto"/>
        <w:rPr>
          <w:rFonts w:ascii="仿宋" w:hAnsi="仿宋" w:eastAsia="仿宋" w:cs="仿宋"/>
          <w:sz w:val="24"/>
        </w:rPr>
      </w:pPr>
      <w:bookmarkStart w:id="329" w:name="_Toc406360325"/>
      <w:bookmarkStart w:id="330" w:name="_Toc256000133"/>
      <w:bookmarkStart w:id="331" w:name="_Toc373743640"/>
      <w:r>
        <w:rPr>
          <w:rFonts w:hint="eastAsia" w:ascii="仿宋" w:hAnsi="仿宋" w:eastAsia="仿宋" w:cs="仿宋"/>
          <w:sz w:val="24"/>
        </w:rPr>
        <w:t>7.1 施工组织设计</w:t>
      </w:r>
      <w:bookmarkEnd w:id="329"/>
      <w:bookmarkEnd w:id="330"/>
      <w:bookmarkEnd w:id="331"/>
    </w:p>
    <w:p>
      <w:pPr>
        <w:spacing w:line="360" w:lineRule="auto"/>
        <w:rPr>
          <w:rFonts w:ascii="仿宋" w:hAnsi="仿宋" w:eastAsia="仿宋" w:cs="仿宋"/>
          <w:sz w:val="24"/>
        </w:rPr>
      </w:pPr>
      <w:r>
        <w:rPr>
          <w:rFonts w:hint="eastAsia" w:ascii="仿宋" w:hAnsi="仿宋" w:eastAsia="仿宋" w:cs="仿宋"/>
          <w:sz w:val="24"/>
        </w:rPr>
        <w:t>7.1.1 合同当事人约定的施工组织设计应包括的其他内容： 按通用条款第7.1.1条执行  。</w:t>
      </w:r>
    </w:p>
    <w:p>
      <w:pPr>
        <w:spacing w:line="360" w:lineRule="auto"/>
        <w:rPr>
          <w:rFonts w:ascii="仿宋" w:hAnsi="仿宋" w:eastAsia="仿宋" w:cs="仿宋"/>
          <w:sz w:val="24"/>
        </w:rPr>
      </w:pPr>
      <w:r>
        <w:rPr>
          <w:rFonts w:hint="eastAsia" w:ascii="仿宋" w:hAnsi="仿宋" w:eastAsia="仿宋" w:cs="仿宋"/>
          <w:sz w:val="24"/>
        </w:rPr>
        <w:t>7.1.2施工组织设计的提交和修改</w:t>
      </w:r>
    </w:p>
    <w:p>
      <w:pPr>
        <w:spacing w:line="360" w:lineRule="auto"/>
        <w:rPr>
          <w:rFonts w:ascii="仿宋" w:hAnsi="仿宋" w:eastAsia="仿宋" w:cs="仿宋"/>
          <w:sz w:val="24"/>
        </w:rPr>
      </w:pPr>
      <w:r>
        <w:rPr>
          <w:rFonts w:hint="eastAsia" w:ascii="仿宋" w:hAnsi="仿宋" w:eastAsia="仿宋" w:cs="仿宋"/>
          <w:sz w:val="24"/>
        </w:rPr>
        <w:t>承包人提交详细施工组织设计的期限的约定：  工程开工前7天内 。</w:t>
      </w:r>
    </w:p>
    <w:p>
      <w:pPr>
        <w:spacing w:line="360" w:lineRule="auto"/>
        <w:rPr>
          <w:rFonts w:ascii="仿宋" w:hAnsi="仿宋" w:eastAsia="仿宋" w:cs="仿宋"/>
          <w:sz w:val="24"/>
        </w:rPr>
      </w:pPr>
      <w:r>
        <w:rPr>
          <w:rFonts w:hint="eastAsia" w:ascii="仿宋" w:hAnsi="仿宋" w:eastAsia="仿宋" w:cs="仿宋"/>
          <w:sz w:val="24"/>
        </w:rPr>
        <w:t>发包人和监理人在收到详细的施工组织设计后确认或提出修改意见的期限： 收到承包人报送的施工组织设计后7天内 。</w:t>
      </w:r>
    </w:p>
    <w:p>
      <w:pPr>
        <w:spacing w:line="360" w:lineRule="auto"/>
        <w:rPr>
          <w:rFonts w:ascii="仿宋" w:hAnsi="仿宋" w:eastAsia="仿宋" w:cs="仿宋"/>
          <w:sz w:val="24"/>
        </w:rPr>
      </w:pPr>
      <w:bookmarkStart w:id="332" w:name="_Toc256000134"/>
      <w:bookmarkStart w:id="333" w:name="_Toc373743641"/>
      <w:bookmarkStart w:id="334" w:name="_Toc406360326"/>
      <w:r>
        <w:rPr>
          <w:rFonts w:hint="eastAsia" w:ascii="仿宋" w:hAnsi="仿宋" w:eastAsia="仿宋" w:cs="仿宋"/>
          <w:sz w:val="24"/>
        </w:rPr>
        <w:t>7.2 施工进度计划</w:t>
      </w:r>
      <w:bookmarkEnd w:id="332"/>
      <w:bookmarkEnd w:id="333"/>
      <w:bookmarkEnd w:id="334"/>
    </w:p>
    <w:p>
      <w:pPr>
        <w:spacing w:line="360" w:lineRule="auto"/>
        <w:rPr>
          <w:rFonts w:ascii="仿宋" w:hAnsi="仿宋" w:eastAsia="仿宋" w:cs="仿宋"/>
          <w:sz w:val="24"/>
        </w:rPr>
      </w:pPr>
      <w:r>
        <w:rPr>
          <w:rFonts w:hint="eastAsia" w:ascii="仿宋" w:hAnsi="仿宋" w:eastAsia="仿宋" w:cs="仿宋"/>
          <w:sz w:val="24"/>
        </w:rPr>
        <w:t>7.2.2 施工进度计划的修订</w:t>
      </w:r>
    </w:p>
    <w:p>
      <w:pPr>
        <w:spacing w:line="360" w:lineRule="auto"/>
        <w:rPr>
          <w:rFonts w:ascii="仿宋" w:hAnsi="仿宋" w:eastAsia="仿宋" w:cs="仿宋"/>
          <w:sz w:val="24"/>
        </w:rPr>
      </w:pPr>
      <w:r>
        <w:rPr>
          <w:rFonts w:hint="eastAsia" w:ascii="仿宋" w:hAnsi="仿宋" w:eastAsia="仿宋" w:cs="仿宋"/>
          <w:sz w:val="24"/>
        </w:rPr>
        <w:t>发包人和监理人在收到修订的施工进度计划后确认或提出修改意见的期限： 收到修订的施工进度计划后7天内 。</w:t>
      </w:r>
    </w:p>
    <w:p>
      <w:pPr>
        <w:spacing w:line="360" w:lineRule="auto"/>
        <w:rPr>
          <w:rFonts w:ascii="仿宋" w:hAnsi="仿宋" w:eastAsia="仿宋" w:cs="仿宋"/>
          <w:sz w:val="24"/>
        </w:rPr>
      </w:pPr>
      <w:bookmarkStart w:id="335" w:name="_Toc256000135"/>
      <w:bookmarkStart w:id="336" w:name="_Toc373743642"/>
      <w:bookmarkStart w:id="337" w:name="_Toc406360327"/>
      <w:r>
        <w:rPr>
          <w:rFonts w:hint="eastAsia" w:ascii="仿宋" w:hAnsi="仿宋" w:eastAsia="仿宋" w:cs="仿宋"/>
          <w:sz w:val="24"/>
        </w:rPr>
        <w:t>7.3 开工</w:t>
      </w:r>
      <w:bookmarkEnd w:id="335"/>
      <w:bookmarkEnd w:id="336"/>
      <w:bookmarkEnd w:id="337"/>
    </w:p>
    <w:p>
      <w:pPr>
        <w:spacing w:line="360" w:lineRule="auto"/>
        <w:rPr>
          <w:rFonts w:ascii="仿宋" w:hAnsi="仿宋" w:eastAsia="仿宋" w:cs="仿宋"/>
          <w:sz w:val="24"/>
        </w:rPr>
      </w:pPr>
      <w:r>
        <w:rPr>
          <w:rFonts w:hint="eastAsia" w:ascii="仿宋" w:hAnsi="仿宋" w:eastAsia="仿宋" w:cs="仿宋"/>
          <w:sz w:val="24"/>
        </w:rPr>
        <w:t>7.3.1 开工准备</w:t>
      </w:r>
    </w:p>
    <w:p>
      <w:pPr>
        <w:spacing w:line="360" w:lineRule="auto"/>
        <w:rPr>
          <w:rFonts w:ascii="仿宋" w:hAnsi="仿宋" w:eastAsia="仿宋" w:cs="仿宋"/>
          <w:sz w:val="24"/>
        </w:rPr>
      </w:pPr>
      <w:r>
        <w:rPr>
          <w:rFonts w:hint="eastAsia" w:ascii="仿宋" w:hAnsi="仿宋" w:eastAsia="仿宋" w:cs="仿宋"/>
          <w:sz w:val="24"/>
        </w:rPr>
        <w:t>关于承包人提交工程开工报审表的期限：  按通用条款第7.3.1条执行 。</w:t>
      </w:r>
    </w:p>
    <w:p>
      <w:pPr>
        <w:spacing w:line="360" w:lineRule="auto"/>
        <w:rPr>
          <w:rFonts w:ascii="仿宋" w:hAnsi="仿宋" w:eastAsia="仿宋" w:cs="仿宋"/>
          <w:sz w:val="24"/>
        </w:rPr>
      </w:pPr>
      <w:r>
        <w:rPr>
          <w:rFonts w:hint="eastAsia" w:ascii="仿宋" w:hAnsi="仿宋" w:eastAsia="仿宋" w:cs="仿宋"/>
          <w:sz w:val="24"/>
        </w:rPr>
        <w:t>关于发包人应完成的其他开工准备工作及期限： 工程开工前7天内 。</w:t>
      </w:r>
    </w:p>
    <w:p>
      <w:pPr>
        <w:spacing w:line="360" w:lineRule="auto"/>
        <w:rPr>
          <w:rFonts w:ascii="仿宋" w:hAnsi="仿宋" w:eastAsia="仿宋" w:cs="仿宋"/>
          <w:sz w:val="24"/>
        </w:rPr>
      </w:pPr>
      <w:r>
        <w:rPr>
          <w:rFonts w:hint="eastAsia" w:ascii="仿宋" w:hAnsi="仿宋" w:eastAsia="仿宋" w:cs="仿宋"/>
          <w:sz w:val="24"/>
        </w:rPr>
        <w:t>关于承包人应完成的其他开工准备工作及期限：工程开工前7天内。</w:t>
      </w:r>
    </w:p>
    <w:p>
      <w:pPr>
        <w:spacing w:line="360" w:lineRule="auto"/>
        <w:rPr>
          <w:rFonts w:ascii="仿宋" w:hAnsi="仿宋" w:eastAsia="仿宋" w:cs="仿宋"/>
          <w:sz w:val="24"/>
        </w:rPr>
      </w:pPr>
      <w:r>
        <w:rPr>
          <w:rFonts w:hint="eastAsia" w:ascii="仿宋" w:hAnsi="仿宋" w:eastAsia="仿宋" w:cs="仿宋"/>
          <w:sz w:val="24"/>
        </w:rPr>
        <w:t>7.3.2开工通知</w:t>
      </w:r>
    </w:p>
    <w:p>
      <w:pPr>
        <w:spacing w:line="360" w:lineRule="auto"/>
        <w:rPr>
          <w:rFonts w:ascii="仿宋" w:hAnsi="仿宋" w:eastAsia="仿宋" w:cs="仿宋"/>
          <w:sz w:val="24"/>
        </w:rPr>
      </w:pPr>
      <w:r>
        <w:rPr>
          <w:rFonts w:hint="eastAsia" w:ascii="仿宋" w:hAnsi="仿宋" w:eastAsia="仿宋" w:cs="仿宋"/>
          <w:sz w:val="24"/>
        </w:rPr>
        <w:t>因发包人原因造成监理人未能在计划开工日期之日起 90天内发出开工通知的，承包人有权提出价格调整要求，或者解除合同。</w:t>
      </w:r>
    </w:p>
    <w:p>
      <w:pPr>
        <w:spacing w:line="360" w:lineRule="auto"/>
        <w:rPr>
          <w:rFonts w:ascii="仿宋" w:hAnsi="仿宋" w:eastAsia="仿宋" w:cs="仿宋"/>
          <w:sz w:val="24"/>
        </w:rPr>
      </w:pPr>
      <w:bookmarkStart w:id="338" w:name="_Toc406360328"/>
      <w:bookmarkStart w:id="339" w:name="_Toc373743643"/>
      <w:bookmarkStart w:id="340" w:name="_Toc256000136"/>
      <w:r>
        <w:rPr>
          <w:rFonts w:hint="eastAsia" w:ascii="仿宋" w:hAnsi="仿宋" w:eastAsia="仿宋" w:cs="仿宋"/>
          <w:sz w:val="24"/>
        </w:rPr>
        <w:t>7.4 测量放线</w:t>
      </w:r>
      <w:bookmarkEnd w:id="338"/>
      <w:bookmarkEnd w:id="339"/>
      <w:bookmarkEnd w:id="340"/>
    </w:p>
    <w:p>
      <w:pPr>
        <w:spacing w:line="360" w:lineRule="auto"/>
        <w:rPr>
          <w:rFonts w:ascii="仿宋" w:hAnsi="仿宋" w:eastAsia="仿宋" w:cs="仿宋"/>
          <w:sz w:val="24"/>
        </w:rPr>
      </w:pPr>
      <w:r>
        <w:rPr>
          <w:rFonts w:hint="eastAsia" w:ascii="仿宋" w:hAnsi="仿宋" w:eastAsia="仿宋" w:cs="仿宋"/>
          <w:sz w:val="24"/>
        </w:rPr>
        <w:t>7.4.1发包人通过监理人向承包人提供测量基准点、基准线和水准点及其书面资料的期限：工程开工前7天内。</w:t>
      </w:r>
    </w:p>
    <w:p>
      <w:pPr>
        <w:spacing w:line="360" w:lineRule="auto"/>
        <w:rPr>
          <w:rFonts w:ascii="仿宋" w:hAnsi="仿宋" w:eastAsia="仿宋" w:cs="仿宋"/>
          <w:sz w:val="24"/>
        </w:rPr>
      </w:pPr>
      <w:bookmarkStart w:id="341" w:name="_Toc256000137"/>
      <w:bookmarkStart w:id="342" w:name="_Toc406360329"/>
      <w:bookmarkStart w:id="343" w:name="_Toc373743644"/>
      <w:r>
        <w:rPr>
          <w:rFonts w:hint="eastAsia" w:ascii="仿宋" w:hAnsi="仿宋" w:eastAsia="仿宋" w:cs="仿宋"/>
          <w:sz w:val="24"/>
        </w:rPr>
        <w:t>7.5 工期延误</w:t>
      </w:r>
      <w:bookmarkEnd w:id="341"/>
      <w:bookmarkEnd w:id="342"/>
      <w:bookmarkEnd w:id="343"/>
    </w:p>
    <w:p>
      <w:pPr>
        <w:spacing w:line="360" w:lineRule="auto"/>
        <w:rPr>
          <w:rFonts w:ascii="仿宋" w:hAnsi="仿宋" w:eastAsia="仿宋" w:cs="仿宋"/>
          <w:sz w:val="24"/>
        </w:rPr>
      </w:pPr>
      <w:r>
        <w:rPr>
          <w:rFonts w:hint="eastAsia" w:ascii="仿宋" w:hAnsi="仿宋" w:eastAsia="仿宋" w:cs="仿宋"/>
          <w:sz w:val="24"/>
        </w:rPr>
        <w:t>7.5.1 因发包人原因导致工期延误</w:t>
      </w:r>
    </w:p>
    <w:p>
      <w:pPr>
        <w:spacing w:line="360" w:lineRule="auto"/>
        <w:rPr>
          <w:rFonts w:ascii="仿宋" w:hAnsi="仿宋" w:eastAsia="仿宋" w:cs="仿宋"/>
          <w:sz w:val="24"/>
        </w:rPr>
      </w:pPr>
      <w:r>
        <w:rPr>
          <w:rFonts w:hint="eastAsia" w:ascii="仿宋" w:hAnsi="仿宋" w:eastAsia="仿宋" w:cs="仿宋"/>
          <w:sz w:val="24"/>
        </w:rPr>
        <w:t>（7）因发包人原因导致工期延误的其他情形： 无 。</w:t>
      </w:r>
    </w:p>
    <w:p>
      <w:pPr>
        <w:spacing w:line="360" w:lineRule="auto"/>
        <w:rPr>
          <w:rFonts w:ascii="仿宋" w:hAnsi="仿宋" w:eastAsia="仿宋" w:cs="仿宋"/>
          <w:sz w:val="24"/>
        </w:rPr>
      </w:pPr>
      <w:r>
        <w:rPr>
          <w:rFonts w:hint="eastAsia" w:ascii="仿宋" w:hAnsi="仿宋" w:eastAsia="仿宋" w:cs="仿宋"/>
          <w:sz w:val="24"/>
        </w:rPr>
        <w:t>7.5.2 因承包人原因导致工期延误</w:t>
      </w:r>
    </w:p>
    <w:p>
      <w:pPr>
        <w:spacing w:line="360" w:lineRule="auto"/>
        <w:rPr>
          <w:rFonts w:ascii="仿宋" w:hAnsi="仿宋" w:eastAsia="仿宋" w:cs="仿宋"/>
          <w:sz w:val="24"/>
        </w:rPr>
      </w:pPr>
      <w:r>
        <w:rPr>
          <w:rFonts w:hint="eastAsia" w:ascii="仿宋" w:hAnsi="仿宋" w:eastAsia="仿宋" w:cs="仿宋"/>
          <w:sz w:val="24"/>
        </w:rPr>
        <w:t>双方约定经监理工程师确认，工期相应顺延的情况：1、发包人未能在约定的时间向承包人提供交地、用地手续；2、因工程量变化和设计变更引起工期变化；3、异常恶劣的气候条件；4、发包人未按约定支付工程款；5、不可抗力的原因。</w:t>
      </w:r>
    </w:p>
    <w:p>
      <w:pPr>
        <w:spacing w:line="360" w:lineRule="auto"/>
        <w:rPr>
          <w:rFonts w:ascii="仿宋" w:hAnsi="仿宋" w:eastAsia="仿宋" w:cs="仿宋"/>
          <w:sz w:val="24"/>
        </w:rPr>
      </w:pPr>
      <w:r>
        <w:rPr>
          <w:rFonts w:hint="eastAsia" w:ascii="仿宋" w:hAnsi="仿宋" w:eastAsia="仿宋" w:cs="仿宋"/>
          <w:sz w:val="24"/>
        </w:rPr>
        <w:t>因承包人原因造成工期延误，逾期竣工违约金的计算方法为：非上述原因，承包人不能按合同约定的时间竣工，承包人应承担违约责任。应向发包人支付误期赔偿费（每天赔偿金额为合同价款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pPr>
        <w:spacing w:line="360" w:lineRule="auto"/>
        <w:rPr>
          <w:rFonts w:ascii="仿宋" w:hAnsi="仿宋" w:eastAsia="仿宋" w:cs="仿宋"/>
          <w:sz w:val="24"/>
        </w:rPr>
      </w:pPr>
      <w:r>
        <w:rPr>
          <w:rFonts w:hint="eastAsia" w:ascii="仿宋" w:hAnsi="仿宋" w:eastAsia="仿宋" w:cs="仿宋"/>
          <w:sz w:val="24"/>
        </w:rPr>
        <w:t>因承包人原因造成工期延误，逾期竣工违约金的上限：合同价的 5%。</w:t>
      </w:r>
    </w:p>
    <w:p>
      <w:pPr>
        <w:spacing w:line="360" w:lineRule="auto"/>
        <w:rPr>
          <w:rFonts w:ascii="仿宋" w:hAnsi="仿宋" w:eastAsia="仿宋" w:cs="仿宋"/>
          <w:sz w:val="24"/>
        </w:rPr>
      </w:pPr>
      <w:bookmarkStart w:id="344" w:name="_Toc373743645"/>
      <w:bookmarkStart w:id="345" w:name="_Toc406360330"/>
      <w:bookmarkStart w:id="346" w:name="_Toc256000138"/>
      <w:r>
        <w:rPr>
          <w:rFonts w:hint="eastAsia" w:ascii="仿宋" w:hAnsi="仿宋" w:eastAsia="仿宋" w:cs="仿宋"/>
          <w:sz w:val="24"/>
        </w:rPr>
        <w:t>7.6 不利物质条件</w:t>
      </w:r>
      <w:bookmarkEnd w:id="344"/>
      <w:bookmarkEnd w:id="345"/>
      <w:bookmarkEnd w:id="346"/>
    </w:p>
    <w:p>
      <w:pPr>
        <w:spacing w:line="360" w:lineRule="auto"/>
        <w:rPr>
          <w:rFonts w:ascii="仿宋" w:hAnsi="仿宋" w:eastAsia="仿宋" w:cs="仿宋"/>
          <w:sz w:val="24"/>
        </w:rPr>
      </w:pPr>
      <w:r>
        <w:rPr>
          <w:rFonts w:hint="eastAsia" w:ascii="仿宋" w:hAnsi="仿宋" w:eastAsia="仿宋" w:cs="仿宋"/>
          <w:sz w:val="24"/>
        </w:rPr>
        <w:t>不利物质条件的其他情形和有关约定：以有关部门发布的文告或文件为准。</w:t>
      </w:r>
    </w:p>
    <w:p>
      <w:pPr>
        <w:spacing w:line="360" w:lineRule="auto"/>
        <w:rPr>
          <w:rFonts w:ascii="仿宋" w:hAnsi="仿宋" w:eastAsia="仿宋" w:cs="仿宋"/>
          <w:sz w:val="24"/>
        </w:rPr>
      </w:pPr>
      <w:bookmarkStart w:id="347" w:name="_Toc256000139"/>
      <w:bookmarkStart w:id="348" w:name="_Toc373743646"/>
      <w:bookmarkStart w:id="349" w:name="_Toc406360331"/>
      <w:r>
        <w:rPr>
          <w:rFonts w:hint="eastAsia" w:ascii="仿宋" w:hAnsi="仿宋" w:eastAsia="仿宋" w:cs="仿宋"/>
          <w:sz w:val="24"/>
        </w:rPr>
        <w:t>7.7异常恶劣的气候条件</w:t>
      </w:r>
      <w:bookmarkEnd w:id="347"/>
      <w:bookmarkEnd w:id="348"/>
      <w:bookmarkEnd w:id="349"/>
    </w:p>
    <w:p>
      <w:pPr>
        <w:spacing w:line="360" w:lineRule="auto"/>
        <w:rPr>
          <w:rFonts w:ascii="仿宋" w:hAnsi="仿宋" w:eastAsia="仿宋" w:cs="仿宋"/>
          <w:sz w:val="24"/>
        </w:rPr>
      </w:pPr>
      <w:r>
        <w:rPr>
          <w:rFonts w:hint="eastAsia" w:ascii="仿宋" w:hAnsi="仿宋" w:eastAsia="仿宋" w:cs="仿宋"/>
          <w:sz w:val="24"/>
        </w:rPr>
        <w:t>发包人和承包人同意以下情形视为异常恶劣的气候条件：</w:t>
      </w:r>
    </w:p>
    <w:p>
      <w:pPr>
        <w:spacing w:line="360" w:lineRule="auto"/>
        <w:rPr>
          <w:rFonts w:ascii="仿宋" w:hAnsi="仿宋" w:eastAsia="仿宋" w:cs="仿宋"/>
          <w:sz w:val="24"/>
        </w:rPr>
      </w:pPr>
      <w:bookmarkStart w:id="350" w:name="_Toc373743647"/>
      <w:bookmarkStart w:id="351" w:name="_Toc406360332"/>
      <w:r>
        <w:rPr>
          <w:rFonts w:hint="eastAsia" w:ascii="仿宋" w:hAnsi="仿宋" w:eastAsia="仿宋" w:cs="仿宋"/>
          <w:sz w:val="24"/>
        </w:rPr>
        <w:t>（1） 日气温超过40摄氏度的高温大于3天；</w:t>
      </w:r>
    </w:p>
    <w:p>
      <w:pPr>
        <w:spacing w:line="360" w:lineRule="auto"/>
        <w:rPr>
          <w:rFonts w:ascii="仿宋" w:hAnsi="仿宋" w:eastAsia="仿宋" w:cs="仿宋"/>
          <w:sz w:val="24"/>
        </w:rPr>
      </w:pPr>
      <w:r>
        <w:rPr>
          <w:rFonts w:hint="eastAsia" w:ascii="仿宋" w:hAnsi="仿宋" w:eastAsia="仿宋" w:cs="仿宋"/>
          <w:sz w:val="24"/>
        </w:rPr>
        <w:t>（2） 日气温低于零摄氏度的严寒大于3天；</w:t>
      </w:r>
    </w:p>
    <w:p>
      <w:pPr>
        <w:spacing w:line="360" w:lineRule="auto"/>
        <w:rPr>
          <w:rFonts w:ascii="仿宋" w:hAnsi="仿宋" w:eastAsia="仿宋" w:cs="仿宋"/>
          <w:sz w:val="24"/>
        </w:rPr>
      </w:pPr>
      <w:r>
        <w:rPr>
          <w:rFonts w:hint="eastAsia" w:ascii="仿宋" w:hAnsi="仿宋" w:eastAsia="仿宋" w:cs="仿宋"/>
          <w:sz w:val="24"/>
        </w:rPr>
        <w:t>（3） 8级以上大风及六级以上的地震 ；</w:t>
      </w:r>
    </w:p>
    <w:p>
      <w:pPr>
        <w:spacing w:line="360" w:lineRule="auto"/>
        <w:rPr>
          <w:rFonts w:ascii="仿宋" w:hAnsi="仿宋" w:eastAsia="仿宋" w:cs="仿宋"/>
          <w:sz w:val="24"/>
        </w:rPr>
      </w:pPr>
      <w:r>
        <w:rPr>
          <w:rFonts w:hint="eastAsia" w:ascii="仿宋" w:hAnsi="仿宋" w:eastAsia="仿宋" w:cs="仿宋"/>
          <w:sz w:val="24"/>
        </w:rPr>
        <w:t>（4）暴雨级以上持续1天的大雨或日降雨量60mm以上暴雨；</w:t>
      </w:r>
    </w:p>
    <w:p>
      <w:pPr>
        <w:spacing w:line="360" w:lineRule="auto"/>
        <w:rPr>
          <w:rFonts w:ascii="仿宋" w:hAnsi="仿宋" w:eastAsia="仿宋" w:cs="仿宋"/>
          <w:sz w:val="24"/>
        </w:rPr>
      </w:pPr>
      <w:r>
        <w:rPr>
          <w:rFonts w:hint="eastAsia" w:ascii="仿宋" w:hAnsi="仿宋" w:eastAsia="仿宋" w:cs="仿宋"/>
          <w:sz w:val="24"/>
        </w:rPr>
        <w:t>（5）50年以上未发生过的持续1天的高温天气；</w:t>
      </w:r>
    </w:p>
    <w:p>
      <w:pPr>
        <w:spacing w:line="360" w:lineRule="auto"/>
        <w:rPr>
          <w:rFonts w:ascii="仿宋" w:hAnsi="仿宋" w:eastAsia="仿宋" w:cs="仿宋"/>
          <w:sz w:val="24"/>
        </w:rPr>
      </w:pPr>
      <w:r>
        <w:rPr>
          <w:rFonts w:hint="eastAsia" w:ascii="仿宋" w:hAnsi="仿宋" w:eastAsia="仿宋" w:cs="仿宋"/>
          <w:sz w:val="24"/>
        </w:rPr>
        <w:t>（6）50年以上未发生过的持续1天的低温天气；</w:t>
      </w:r>
    </w:p>
    <w:p>
      <w:pPr>
        <w:spacing w:line="360" w:lineRule="auto"/>
        <w:rPr>
          <w:rFonts w:ascii="仿宋" w:hAnsi="仿宋" w:eastAsia="仿宋" w:cs="仿宋"/>
          <w:sz w:val="24"/>
        </w:rPr>
      </w:pPr>
      <w:r>
        <w:rPr>
          <w:rFonts w:hint="eastAsia" w:ascii="仿宋" w:hAnsi="仿宋" w:eastAsia="仿宋" w:cs="仿宋"/>
          <w:sz w:val="24"/>
        </w:rPr>
        <w:t>（7）40℃ 以上或低于-10℃以下并持续1天以上天气。</w:t>
      </w:r>
    </w:p>
    <w:p>
      <w:pPr>
        <w:spacing w:line="360" w:lineRule="auto"/>
        <w:rPr>
          <w:rFonts w:ascii="仿宋" w:hAnsi="仿宋" w:eastAsia="仿宋" w:cs="仿宋"/>
          <w:sz w:val="24"/>
        </w:rPr>
      </w:pPr>
      <w:r>
        <w:rPr>
          <w:rFonts w:hint="eastAsia" w:ascii="仿宋" w:hAnsi="仿宋" w:eastAsia="仿宋" w:cs="仿宋"/>
          <w:sz w:val="24"/>
        </w:rPr>
        <w:t>（8）造成的工程损坏的冰雹和大雪灾害；其他异常恶劣气候灾害   。</w:t>
      </w:r>
    </w:p>
    <w:p>
      <w:pPr>
        <w:spacing w:line="360" w:lineRule="auto"/>
        <w:rPr>
          <w:rFonts w:ascii="仿宋" w:hAnsi="仿宋" w:eastAsia="仿宋" w:cs="仿宋"/>
          <w:sz w:val="24"/>
        </w:rPr>
      </w:pPr>
      <w:bookmarkStart w:id="352" w:name="_Toc256000140"/>
      <w:r>
        <w:rPr>
          <w:rFonts w:hint="eastAsia" w:ascii="仿宋" w:hAnsi="仿宋" w:eastAsia="仿宋" w:cs="仿宋"/>
          <w:sz w:val="24"/>
        </w:rPr>
        <w:t>以上标准均按百色市气象、地震部门公布为准。</w:t>
      </w:r>
      <w:bookmarkEnd w:id="352"/>
    </w:p>
    <w:p>
      <w:pPr>
        <w:spacing w:line="360" w:lineRule="auto"/>
        <w:rPr>
          <w:rFonts w:ascii="仿宋" w:hAnsi="仿宋" w:eastAsia="仿宋" w:cs="仿宋"/>
          <w:sz w:val="24"/>
        </w:rPr>
      </w:pPr>
      <w:bookmarkStart w:id="353" w:name="_Toc256000141"/>
      <w:r>
        <w:rPr>
          <w:rFonts w:hint="eastAsia" w:ascii="仿宋" w:hAnsi="仿宋" w:eastAsia="仿宋" w:cs="仿宋"/>
          <w:sz w:val="24"/>
        </w:rPr>
        <w:t>7.9 提前竣工的奖励</w:t>
      </w:r>
      <w:bookmarkEnd w:id="350"/>
      <w:bookmarkEnd w:id="351"/>
      <w:bookmarkEnd w:id="353"/>
    </w:p>
    <w:p>
      <w:pPr>
        <w:spacing w:line="360" w:lineRule="auto"/>
        <w:rPr>
          <w:rFonts w:ascii="仿宋" w:hAnsi="仿宋" w:eastAsia="仿宋" w:cs="仿宋"/>
          <w:sz w:val="24"/>
        </w:rPr>
      </w:pPr>
      <w:r>
        <w:rPr>
          <w:rFonts w:hint="eastAsia" w:ascii="仿宋" w:hAnsi="仿宋" w:eastAsia="仿宋" w:cs="仿宋"/>
          <w:sz w:val="24"/>
        </w:rPr>
        <w:t>7.9.2提前竣工的奖励：     无     。</w:t>
      </w:r>
    </w:p>
    <w:p>
      <w:pPr>
        <w:spacing w:line="360" w:lineRule="auto"/>
        <w:rPr>
          <w:rFonts w:ascii="仿宋" w:hAnsi="仿宋" w:eastAsia="仿宋" w:cs="仿宋"/>
          <w:sz w:val="24"/>
        </w:rPr>
      </w:pPr>
      <w:bookmarkStart w:id="354" w:name="_Toc256000142"/>
      <w:bookmarkStart w:id="355" w:name="_Toc406360333"/>
      <w:bookmarkStart w:id="356" w:name="_Toc373743648"/>
      <w:r>
        <w:rPr>
          <w:rFonts w:hint="eastAsia" w:ascii="仿宋" w:hAnsi="仿宋" w:eastAsia="仿宋" w:cs="仿宋"/>
          <w:sz w:val="24"/>
        </w:rPr>
        <w:t>8. 材料与设备</w:t>
      </w:r>
      <w:bookmarkEnd w:id="354"/>
      <w:bookmarkEnd w:id="355"/>
      <w:bookmarkEnd w:id="356"/>
    </w:p>
    <w:p>
      <w:pPr>
        <w:spacing w:line="360" w:lineRule="auto"/>
        <w:rPr>
          <w:rFonts w:ascii="仿宋" w:hAnsi="仿宋" w:eastAsia="仿宋" w:cs="仿宋"/>
          <w:sz w:val="24"/>
        </w:rPr>
      </w:pPr>
      <w:bookmarkStart w:id="357" w:name="_Toc406360334"/>
      <w:bookmarkStart w:id="358" w:name="_Toc256000143"/>
      <w:bookmarkStart w:id="359" w:name="_Toc373743649"/>
      <w:r>
        <w:rPr>
          <w:rFonts w:hint="eastAsia" w:ascii="仿宋" w:hAnsi="仿宋" w:eastAsia="仿宋" w:cs="仿宋"/>
          <w:sz w:val="24"/>
        </w:rPr>
        <w:t>8.2承包人采购材料与工程设备</w:t>
      </w:r>
      <w:bookmarkEnd w:id="357"/>
      <w:bookmarkEnd w:id="358"/>
      <w:bookmarkEnd w:id="359"/>
    </w:p>
    <w:p>
      <w:pPr>
        <w:spacing w:line="360" w:lineRule="auto"/>
        <w:rPr>
          <w:rFonts w:ascii="仿宋" w:hAnsi="仿宋" w:eastAsia="仿宋" w:cs="仿宋"/>
          <w:sz w:val="24"/>
        </w:rPr>
      </w:pPr>
      <w:r>
        <w:rPr>
          <w:rFonts w:hint="eastAsia" w:ascii="仿宋" w:hAnsi="仿宋" w:eastAsia="仿宋" w:cs="仿宋"/>
          <w:sz w:val="24"/>
        </w:rPr>
        <w:t>除专用合同条款的附件《发包人供应材料设备一览表》中明确的材料、工程设备外，由承包人负责材料和工程设备的采购、运输和保管。对工程使用的重要建设工程材料，承包人应按《百色市建筑材料市场专项整治方案》百政办发〔2010〕102号相关规定，从百色市建设行政主管部门公布的建设工程材料目录中选用重要建设工程材料。</w:t>
      </w:r>
    </w:p>
    <w:p>
      <w:pPr>
        <w:spacing w:line="360" w:lineRule="auto"/>
        <w:rPr>
          <w:rFonts w:ascii="仿宋" w:hAnsi="仿宋" w:eastAsia="仿宋" w:cs="仿宋"/>
          <w:sz w:val="24"/>
        </w:rPr>
      </w:pPr>
      <w:r>
        <w:rPr>
          <w:rFonts w:hint="eastAsia" w:ascii="仿宋" w:hAnsi="仿宋" w:eastAsia="仿宋" w:cs="仿宋"/>
          <w:sz w:val="24"/>
        </w:rPr>
        <w:t>满足百色市工业和信息化局、百色市发展和改革委员会关于印发《百色市散装水泥、预拌混凝土、预拌砂浆“十三五”发展规划》的通知 百工信发〔2019〕167号要求的，本工程必须使用高性能混凝土。</w:t>
      </w:r>
    </w:p>
    <w:p>
      <w:pPr>
        <w:spacing w:line="360" w:lineRule="auto"/>
        <w:rPr>
          <w:rFonts w:ascii="仿宋" w:hAnsi="仿宋" w:eastAsia="仿宋" w:cs="仿宋"/>
          <w:sz w:val="24"/>
        </w:rPr>
      </w:pPr>
      <w:bookmarkStart w:id="360" w:name="_Toc406360335"/>
      <w:bookmarkStart w:id="361" w:name="_Toc256000144"/>
      <w:bookmarkStart w:id="362" w:name="_Toc373743650"/>
      <w:r>
        <w:rPr>
          <w:rFonts w:hint="eastAsia" w:ascii="仿宋" w:hAnsi="仿宋" w:eastAsia="仿宋" w:cs="仿宋"/>
          <w:sz w:val="24"/>
        </w:rPr>
        <w:t>8.4材料与工程设备的保管与使用</w:t>
      </w:r>
      <w:bookmarkEnd w:id="360"/>
      <w:bookmarkEnd w:id="361"/>
      <w:bookmarkEnd w:id="362"/>
    </w:p>
    <w:p>
      <w:pPr>
        <w:spacing w:line="360" w:lineRule="auto"/>
        <w:rPr>
          <w:rFonts w:ascii="仿宋" w:hAnsi="仿宋" w:eastAsia="仿宋" w:cs="仿宋"/>
          <w:sz w:val="24"/>
        </w:rPr>
      </w:pPr>
      <w:r>
        <w:rPr>
          <w:rFonts w:hint="eastAsia" w:ascii="仿宋" w:hAnsi="仿宋" w:eastAsia="仿宋" w:cs="仿宋"/>
          <w:sz w:val="24"/>
        </w:rPr>
        <w:t>8.4.1发包人供应的材料设备的保管费用的承担： 发包人供应的材料设备，承包人清点后由承包人负责保管，保管费由承包人承担 。</w:t>
      </w:r>
    </w:p>
    <w:p>
      <w:pPr>
        <w:spacing w:line="360" w:lineRule="auto"/>
        <w:rPr>
          <w:rFonts w:ascii="仿宋" w:hAnsi="仿宋" w:eastAsia="仿宋" w:cs="仿宋"/>
          <w:sz w:val="24"/>
        </w:rPr>
      </w:pPr>
      <w:bookmarkStart w:id="363" w:name="_Toc406360336"/>
      <w:bookmarkStart w:id="364" w:name="_Toc256000145"/>
      <w:bookmarkStart w:id="365" w:name="_Toc373743651"/>
      <w:r>
        <w:rPr>
          <w:rFonts w:hint="eastAsia" w:ascii="仿宋" w:hAnsi="仿宋" w:eastAsia="仿宋" w:cs="仿宋"/>
          <w:sz w:val="24"/>
        </w:rPr>
        <w:t>8.6 样品</w:t>
      </w:r>
      <w:bookmarkEnd w:id="363"/>
      <w:bookmarkEnd w:id="364"/>
      <w:bookmarkEnd w:id="365"/>
    </w:p>
    <w:p>
      <w:pPr>
        <w:spacing w:line="360" w:lineRule="auto"/>
        <w:rPr>
          <w:rFonts w:ascii="仿宋" w:hAnsi="仿宋" w:eastAsia="仿宋" w:cs="仿宋"/>
          <w:sz w:val="24"/>
        </w:rPr>
      </w:pPr>
      <w:r>
        <w:rPr>
          <w:rFonts w:hint="eastAsia" w:ascii="仿宋" w:hAnsi="仿宋" w:eastAsia="仿宋" w:cs="仿宋"/>
          <w:sz w:val="24"/>
        </w:rPr>
        <w:t>8.6.1</w:t>
      </w:r>
      <w:r>
        <w:rPr>
          <w:rFonts w:hint="eastAsia" w:ascii="仿宋" w:hAnsi="仿宋" w:eastAsia="仿宋" w:cs="仿宋"/>
          <w:sz w:val="24"/>
        </w:rPr>
        <w:tab/>
      </w:r>
      <w:r>
        <w:rPr>
          <w:rFonts w:hint="eastAsia" w:ascii="仿宋" w:hAnsi="仿宋" w:eastAsia="仿宋" w:cs="仿宋"/>
          <w:sz w:val="24"/>
        </w:rPr>
        <w:t>样品的报送与封存</w:t>
      </w:r>
    </w:p>
    <w:p>
      <w:pPr>
        <w:spacing w:line="360" w:lineRule="auto"/>
        <w:rPr>
          <w:rFonts w:ascii="仿宋" w:hAnsi="仿宋" w:eastAsia="仿宋" w:cs="仿宋"/>
          <w:sz w:val="24"/>
        </w:rPr>
      </w:pPr>
      <w:r>
        <w:rPr>
          <w:rFonts w:hint="eastAsia" w:ascii="仿宋" w:hAnsi="仿宋" w:eastAsia="仿宋" w:cs="仿宋"/>
          <w:sz w:val="24"/>
        </w:rPr>
        <w:t>需要承包人报送样品的材料或工程设备，样品的种类、名称、规格、数量要求：主要材料涉及品种、款式、颜色等方面内容的，承包人应提交准备合格的材料样品送发包人选定。</w:t>
      </w:r>
    </w:p>
    <w:p>
      <w:pPr>
        <w:spacing w:line="360" w:lineRule="auto"/>
        <w:rPr>
          <w:rFonts w:ascii="仿宋" w:hAnsi="仿宋" w:eastAsia="仿宋" w:cs="仿宋"/>
          <w:sz w:val="24"/>
        </w:rPr>
      </w:pPr>
      <w:bookmarkStart w:id="366" w:name="_Toc406360337"/>
      <w:bookmarkStart w:id="367" w:name="_Toc373743652"/>
      <w:bookmarkStart w:id="368" w:name="_Toc256000146"/>
      <w:r>
        <w:rPr>
          <w:rFonts w:hint="eastAsia" w:ascii="仿宋" w:hAnsi="仿宋" w:eastAsia="仿宋" w:cs="仿宋"/>
          <w:sz w:val="24"/>
        </w:rPr>
        <w:t>8.8 施工设备和临时设施</w:t>
      </w:r>
      <w:bookmarkEnd w:id="366"/>
      <w:bookmarkEnd w:id="367"/>
      <w:bookmarkEnd w:id="368"/>
    </w:p>
    <w:p>
      <w:pPr>
        <w:spacing w:line="360" w:lineRule="auto"/>
        <w:rPr>
          <w:rFonts w:ascii="仿宋" w:hAnsi="仿宋" w:eastAsia="仿宋" w:cs="仿宋"/>
          <w:sz w:val="24"/>
        </w:rPr>
      </w:pPr>
      <w:r>
        <w:rPr>
          <w:rFonts w:hint="eastAsia" w:ascii="仿宋" w:hAnsi="仿宋" w:eastAsia="仿宋" w:cs="仿宋"/>
          <w:sz w:val="24"/>
        </w:rPr>
        <w:t>8.8.1 承包人提供的施工设备和临时设施</w:t>
      </w:r>
    </w:p>
    <w:p>
      <w:pPr>
        <w:spacing w:line="360" w:lineRule="auto"/>
        <w:rPr>
          <w:rFonts w:ascii="仿宋" w:hAnsi="仿宋" w:eastAsia="仿宋" w:cs="仿宋"/>
          <w:sz w:val="24"/>
        </w:rPr>
      </w:pPr>
      <w:r>
        <w:rPr>
          <w:rFonts w:hint="eastAsia" w:ascii="仿宋" w:hAnsi="仿宋" w:eastAsia="仿宋" w:cs="仿宋"/>
          <w:sz w:val="24"/>
        </w:rPr>
        <w:t>除专用合同条款另有约定的其他独立承包人和监理人指示的他人提供条件外，承包人运入施工场地的所有施工设备以及在施工场地建设的临时设施仅限于用于合同工程。</w:t>
      </w:r>
    </w:p>
    <w:p>
      <w:pPr>
        <w:spacing w:line="360" w:lineRule="auto"/>
        <w:rPr>
          <w:rFonts w:ascii="仿宋" w:hAnsi="仿宋" w:eastAsia="仿宋" w:cs="仿宋"/>
          <w:sz w:val="24"/>
        </w:rPr>
      </w:pPr>
      <w:r>
        <w:rPr>
          <w:rFonts w:hint="eastAsia" w:ascii="仿宋" w:hAnsi="仿宋" w:eastAsia="仿宋" w:cs="仿宋"/>
          <w:sz w:val="24"/>
        </w:rPr>
        <w:t>关于修建临时设施费用承担的约定：</w:t>
      </w:r>
    </w:p>
    <w:p>
      <w:pPr>
        <w:spacing w:line="360" w:lineRule="auto"/>
        <w:rPr>
          <w:rFonts w:ascii="仿宋" w:hAnsi="仿宋" w:eastAsia="仿宋" w:cs="仿宋"/>
          <w:sz w:val="24"/>
        </w:rPr>
      </w:pPr>
      <w:r>
        <w:rPr>
          <w:rFonts w:hint="eastAsia" w:ascii="仿宋" w:hAnsi="仿宋" w:eastAsia="仿宋" w:cs="仿宋"/>
          <w:sz w:val="24"/>
        </w:rPr>
        <w:t>①承包人的临时用地（含项目部驻地等）租用费（含拆迁补偿）、临时用地的环保、恢复、临时用地的青苗补偿及地面附着物拆除等费用均由承包人负责，以上费用在投标报价中综合考虑。</w:t>
      </w:r>
    </w:p>
    <w:p>
      <w:pPr>
        <w:spacing w:line="360" w:lineRule="auto"/>
        <w:rPr>
          <w:rFonts w:ascii="仿宋" w:hAnsi="仿宋" w:eastAsia="仿宋" w:cs="仿宋"/>
          <w:sz w:val="24"/>
        </w:rPr>
      </w:pPr>
      <w:r>
        <w:rPr>
          <w:rFonts w:hint="eastAsia" w:ascii="仿宋" w:hAnsi="仿宋" w:eastAsia="仿宋" w:cs="仿宋"/>
          <w:sz w:val="24"/>
        </w:rPr>
        <w:t>②承包人负责合同实施期间其合同段内临时交通道路（含场内外连接公共交通道路）和交通设施的修建、维修、养护和交通管理工作，并承担一切费用。</w:t>
      </w:r>
    </w:p>
    <w:p>
      <w:pPr>
        <w:spacing w:line="360" w:lineRule="auto"/>
        <w:rPr>
          <w:rFonts w:ascii="仿宋" w:hAnsi="仿宋" w:eastAsia="仿宋" w:cs="仿宋"/>
          <w:sz w:val="24"/>
        </w:rPr>
      </w:pPr>
      <w:r>
        <w:rPr>
          <w:rFonts w:hint="eastAsia" w:ascii="仿宋" w:hAnsi="仿宋" w:eastAsia="仿宋" w:cs="仿宋"/>
          <w:sz w:val="24"/>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spacing w:line="360" w:lineRule="auto"/>
        <w:rPr>
          <w:rFonts w:ascii="仿宋" w:hAnsi="仿宋" w:eastAsia="仿宋" w:cs="仿宋"/>
          <w:sz w:val="24"/>
        </w:rPr>
      </w:pPr>
      <w:r>
        <w:rPr>
          <w:rFonts w:hint="eastAsia" w:ascii="仿宋" w:hAnsi="仿宋" w:eastAsia="仿宋" w:cs="仿宋"/>
          <w:sz w:val="24"/>
        </w:rPr>
        <w:t>8.8.2 发包人提供的施工设备和临时设施</w:t>
      </w:r>
    </w:p>
    <w:p>
      <w:pPr>
        <w:spacing w:line="360" w:lineRule="auto"/>
        <w:rPr>
          <w:rFonts w:ascii="仿宋" w:hAnsi="仿宋" w:eastAsia="仿宋" w:cs="仿宋"/>
          <w:sz w:val="24"/>
        </w:rPr>
      </w:pPr>
      <w:r>
        <w:rPr>
          <w:rFonts w:hint="eastAsia" w:ascii="仿宋" w:hAnsi="仿宋" w:eastAsia="仿宋" w:cs="仿宋"/>
          <w:sz w:val="24"/>
        </w:rPr>
        <w:t>发包人提供的施工设备和临时设施：   无 。</w:t>
      </w:r>
    </w:p>
    <w:p>
      <w:pPr>
        <w:spacing w:line="360" w:lineRule="auto"/>
        <w:rPr>
          <w:rFonts w:ascii="仿宋" w:hAnsi="仿宋" w:eastAsia="仿宋" w:cs="仿宋"/>
          <w:sz w:val="24"/>
        </w:rPr>
      </w:pPr>
      <w:r>
        <w:rPr>
          <w:rFonts w:hint="eastAsia" w:ascii="仿宋" w:hAnsi="仿宋" w:eastAsia="仿宋" w:cs="仿宋"/>
          <w:sz w:val="24"/>
        </w:rPr>
        <w:t>发包人提供的施工设备和临时设施的运行、维护、拆除、清运费用的承担人：  承包人 。</w:t>
      </w:r>
    </w:p>
    <w:p>
      <w:pPr>
        <w:spacing w:line="360" w:lineRule="auto"/>
        <w:rPr>
          <w:rFonts w:ascii="仿宋" w:hAnsi="仿宋" w:eastAsia="仿宋" w:cs="仿宋"/>
          <w:sz w:val="24"/>
        </w:rPr>
      </w:pPr>
      <w:bookmarkStart w:id="369" w:name="_Toc406360338"/>
      <w:bookmarkStart w:id="370" w:name="_Toc256000147"/>
      <w:bookmarkStart w:id="371" w:name="_Toc373743653"/>
      <w:r>
        <w:rPr>
          <w:rFonts w:hint="eastAsia" w:ascii="仿宋" w:hAnsi="仿宋" w:eastAsia="仿宋" w:cs="仿宋"/>
          <w:sz w:val="24"/>
        </w:rPr>
        <w:t>9. 试验与检验</w:t>
      </w:r>
      <w:bookmarkEnd w:id="369"/>
      <w:bookmarkEnd w:id="370"/>
      <w:bookmarkEnd w:id="371"/>
    </w:p>
    <w:p>
      <w:pPr>
        <w:spacing w:line="360" w:lineRule="auto"/>
        <w:rPr>
          <w:rFonts w:ascii="仿宋" w:hAnsi="仿宋" w:eastAsia="仿宋" w:cs="仿宋"/>
          <w:sz w:val="24"/>
        </w:rPr>
      </w:pPr>
      <w:bookmarkStart w:id="372" w:name="_Toc406360339"/>
      <w:bookmarkStart w:id="373" w:name="_Toc256000148"/>
      <w:bookmarkStart w:id="374" w:name="_Toc373743654"/>
      <w:r>
        <w:rPr>
          <w:rFonts w:hint="eastAsia" w:ascii="仿宋" w:hAnsi="仿宋" w:eastAsia="仿宋" w:cs="仿宋"/>
          <w:sz w:val="24"/>
        </w:rPr>
        <w:t>9.1试验设备与试验人员</w:t>
      </w:r>
      <w:bookmarkEnd w:id="372"/>
      <w:bookmarkEnd w:id="373"/>
      <w:bookmarkEnd w:id="374"/>
    </w:p>
    <w:p>
      <w:pPr>
        <w:spacing w:line="360" w:lineRule="auto"/>
        <w:rPr>
          <w:rFonts w:ascii="仿宋" w:hAnsi="仿宋" w:eastAsia="仿宋" w:cs="仿宋"/>
          <w:sz w:val="24"/>
        </w:rPr>
      </w:pPr>
      <w:r>
        <w:rPr>
          <w:rFonts w:hint="eastAsia" w:ascii="仿宋" w:hAnsi="仿宋" w:eastAsia="仿宋" w:cs="仿宋"/>
          <w:sz w:val="24"/>
        </w:rPr>
        <w:t>9.1.2 试验设备</w:t>
      </w:r>
    </w:p>
    <w:p>
      <w:pPr>
        <w:spacing w:line="360" w:lineRule="auto"/>
        <w:rPr>
          <w:rFonts w:ascii="仿宋" w:hAnsi="仿宋" w:eastAsia="仿宋" w:cs="仿宋"/>
          <w:sz w:val="24"/>
        </w:rPr>
      </w:pPr>
      <w:r>
        <w:rPr>
          <w:rFonts w:hint="eastAsia" w:ascii="仿宋" w:hAnsi="仿宋" w:eastAsia="仿宋" w:cs="仿宋"/>
          <w:sz w:val="24"/>
        </w:rPr>
        <w:t>施工现场需要配置的试验场所：   双方另行约定  。</w:t>
      </w:r>
    </w:p>
    <w:p>
      <w:pPr>
        <w:spacing w:line="360" w:lineRule="auto"/>
        <w:rPr>
          <w:rFonts w:ascii="仿宋" w:hAnsi="仿宋" w:eastAsia="仿宋" w:cs="仿宋"/>
          <w:sz w:val="24"/>
        </w:rPr>
      </w:pPr>
      <w:r>
        <w:rPr>
          <w:rFonts w:hint="eastAsia" w:ascii="仿宋" w:hAnsi="仿宋" w:eastAsia="仿宋" w:cs="仿宋"/>
          <w:sz w:val="24"/>
        </w:rPr>
        <w:t>施工现场需要配备的试验设备：   双方另行约定  。</w:t>
      </w:r>
    </w:p>
    <w:p>
      <w:pPr>
        <w:spacing w:line="360" w:lineRule="auto"/>
        <w:rPr>
          <w:rFonts w:ascii="仿宋" w:hAnsi="仿宋" w:eastAsia="仿宋" w:cs="仿宋"/>
          <w:sz w:val="24"/>
        </w:rPr>
      </w:pPr>
      <w:r>
        <w:rPr>
          <w:rFonts w:hint="eastAsia" w:ascii="仿宋" w:hAnsi="仿宋" w:eastAsia="仿宋" w:cs="仿宋"/>
          <w:sz w:val="24"/>
        </w:rPr>
        <w:t>施工现场需要具备的其他试验条件：   双方另行约定  。</w:t>
      </w:r>
    </w:p>
    <w:p>
      <w:pPr>
        <w:spacing w:line="360" w:lineRule="auto"/>
        <w:rPr>
          <w:rFonts w:ascii="仿宋" w:hAnsi="仿宋" w:eastAsia="仿宋" w:cs="仿宋"/>
          <w:sz w:val="24"/>
        </w:rPr>
      </w:pPr>
      <w:bookmarkStart w:id="375" w:name="_Toc406360340"/>
      <w:bookmarkStart w:id="376" w:name="_Toc256000149"/>
      <w:bookmarkStart w:id="377" w:name="_Toc373743655"/>
      <w:r>
        <w:rPr>
          <w:rFonts w:hint="eastAsia" w:ascii="仿宋" w:hAnsi="仿宋" w:eastAsia="仿宋" w:cs="仿宋"/>
          <w:sz w:val="24"/>
        </w:rPr>
        <w:t>9.4 现场工艺试验</w:t>
      </w:r>
      <w:bookmarkEnd w:id="375"/>
      <w:bookmarkEnd w:id="376"/>
      <w:bookmarkEnd w:id="377"/>
    </w:p>
    <w:p>
      <w:pPr>
        <w:spacing w:line="360" w:lineRule="auto"/>
        <w:rPr>
          <w:rFonts w:ascii="仿宋" w:hAnsi="仿宋" w:eastAsia="仿宋" w:cs="仿宋"/>
          <w:sz w:val="24"/>
        </w:rPr>
      </w:pPr>
      <w:r>
        <w:rPr>
          <w:rFonts w:hint="eastAsia" w:ascii="仿宋" w:hAnsi="仿宋" w:eastAsia="仿宋" w:cs="仿宋"/>
          <w:sz w:val="24"/>
        </w:rPr>
        <w:t>现场工艺试验的有关约定：  无  。</w:t>
      </w:r>
    </w:p>
    <w:p>
      <w:pPr>
        <w:spacing w:line="360" w:lineRule="auto"/>
        <w:rPr>
          <w:rFonts w:ascii="仿宋" w:hAnsi="仿宋" w:eastAsia="仿宋" w:cs="仿宋"/>
          <w:sz w:val="24"/>
        </w:rPr>
      </w:pPr>
      <w:bookmarkStart w:id="378" w:name="_Toc256000150"/>
      <w:bookmarkStart w:id="379" w:name="_Toc373743656"/>
      <w:bookmarkStart w:id="380" w:name="_Toc406360341"/>
      <w:r>
        <w:rPr>
          <w:rFonts w:hint="eastAsia" w:ascii="仿宋" w:hAnsi="仿宋" w:eastAsia="仿宋" w:cs="仿宋"/>
          <w:sz w:val="24"/>
        </w:rPr>
        <w:t>10. 变更</w:t>
      </w:r>
      <w:bookmarkEnd w:id="378"/>
      <w:bookmarkEnd w:id="379"/>
      <w:bookmarkEnd w:id="380"/>
    </w:p>
    <w:p>
      <w:pPr>
        <w:spacing w:line="360" w:lineRule="auto"/>
        <w:rPr>
          <w:rFonts w:ascii="仿宋" w:hAnsi="仿宋" w:eastAsia="仿宋" w:cs="仿宋"/>
          <w:sz w:val="24"/>
        </w:rPr>
      </w:pPr>
      <w:bookmarkStart w:id="381" w:name="_Toc373743657"/>
      <w:bookmarkStart w:id="382" w:name="_Toc256000151"/>
      <w:bookmarkStart w:id="383" w:name="_Toc406360342"/>
      <w:r>
        <w:rPr>
          <w:rFonts w:hint="eastAsia" w:ascii="仿宋" w:hAnsi="仿宋" w:eastAsia="仿宋" w:cs="仿宋"/>
          <w:sz w:val="24"/>
        </w:rPr>
        <w:t>10.1变更的范围</w:t>
      </w:r>
      <w:bookmarkEnd w:id="381"/>
      <w:bookmarkEnd w:id="382"/>
      <w:bookmarkEnd w:id="383"/>
    </w:p>
    <w:p>
      <w:pPr>
        <w:spacing w:line="360" w:lineRule="auto"/>
        <w:rPr>
          <w:rFonts w:ascii="仿宋" w:hAnsi="仿宋" w:eastAsia="仿宋" w:cs="仿宋"/>
          <w:sz w:val="24"/>
        </w:rPr>
      </w:pPr>
      <w:r>
        <w:rPr>
          <w:rFonts w:hint="eastAsia" w:ascii="仿宋" w:hAnsi="仿宋" w:eastAsia="仿宋" w:cs="仿宋"/>
          <w:sz w:val="24"/>
        </w:rPr>
        <w:t>关于变更的范围的约定： 按通用条款第10.1条执行 。</w:t>
      </w:r>
    </w:p>
    <w:p>
      <w:pPr>
        <w:spacing w:line="360" w:lineRule="auto"/>
        <w:rPr>
          <w:rFonts w:ascii="仿宋" w:hAnsi="仿宋" w:eastAsia="仿宋" w:cs="仿宋"/>
          <w:sz w:val="24"/>
        </w:rPr>
      </w:pPr>
      <w:bookmarkStart w:id="384" w:name="_Toc256000152"/>
      <w:bookmarkStart w:id="385" w:name="_Toc406360343"/>
      <w:bookmarkStart w:id="386" w:name="_Toc373743658"/>
      <w:r>
        <w:rPr>
          <w:rFonts w:hint="eastAsia" w:ascii="仿宋" w:hAnsi="仿宋" w:eastAsia="仿宋" w:cs="仿宋"/>
          <w:sz w:val="24"/>
        </w:rPr>
        <w:t>10.3 变更程序</w:t>
      </w:r>
      <w:bookmarkEnd w:id="384"/>
      <w:bookmarkEnd w:id="385"/>
      <w:bookmarkEnd w:id="386"/>
    </w:p>
    <w:p>
      <w:pPr>
        <w:spacing w:line="360" w:lineRule="auto"/>
        <w:ind w:firstLine="480" w:firstLineChars="200"/>
        <w:rPr>
          <w:rFonts w:ascii="仿宋" w:hAnsi="仿宋" w:eastAsia="仿宋" w:cs="仿宋"/>
          <w:sz w:val="24"/>
        </w:rPr>
      </w:pPr>
      <w:r>
        <w:rPr>
          <w:rFonts w:hint="eastAsia" w:ascii="仿宋" w:hAnsi="仿宋" w:eastAsia="仿宋" w:cs="仿宋"/>
          <w:sz w:val="24"/>
        </w:rPr>
        <w:t>按百色市人民政府关于印发百色市工程建设项目审批制度改革实施方案的通知——百政发〔2019〕14号等规定执行、《建设工程勘察设计管理条例》（2000年9月25日国务院令293号公布，自公布之日起施行，2015年6月12日国务院令662号予以修改）第二十八条第三款  建设工程勘察、设计文件内容需要作重大修改的， 建设单位应当报经原审批机关批准后，方可修改。</w:t>
      </w:r>
    </w:p>
    <w:p>
      <w:pPr>
        <w:spacing w:line="360" w:lineRule="auto"/>
        <w:rPr>
          <w:rFonts w:ascii="仿宋" w:hAnsi="仿宋" w:eastAsia="仿宋" w:cs="仿宋"/>
          <w:sz w:val="24"/>
        </w:rPr>
      </w:pPr>
      <w:bookmarkStart w:id="387" w:name="_Toc406360344"/>
      <w:bookmarkStart w:id="388" w:name="_Toc256000153"/>
      <w:bookmarkStart w:id="389" w:name="_Toc373743659"/>
      <w:r>
        <w:rPr>
          <w:rFonts w:hint="eastAsia" w:ascii="仿宋" w:hAnsi="仿宋" w:eastAsia="仿宋" w:cs="仿宋"/>
          <w:sz w:val="24"/>
        </w:rPr>
        <w:t>10.4 变更估价</w:t>
      </w:r>
      <w:bookmarkEnd w:id="387"/>
      <w:bookmarkEnd w:id="388"/>
      <w:bookmarkEnd w:id="389"/>
    </w:p>
    <w:p>
      <w:pPr>
        <w:spacing w:line="360" w:lineRule="auto"/>
        <w:rPr>
          <w:rFonts w:ascii="仿宋" w:hAnsi="仿宋" w:eastAsia="仿宋" w:cs="仿宋"/>
          <w:sz w:val="24"/>
        </w:rPr>
      </w:pPr>
      <w:r>
        <w:rPr>
          <w:rFonts w:hint="eastAsia" w:ascii="仿宋" w:hAnsi="仿宋" w:eastAsia="仿宋" w:cs="仿宋"/>
          <w:sz w:val="24"/>
        </w:rPr>
        <w:t>10.4.1 变更估价原则</w:t>
      </w:r>
    </w:p>
    <w:p>
      <w:pPr>
        <w:spacing w:line="360" w:lineRule="auto"/>
        <w:ind w:firstLine="480" w:firstLineChars="200"/>
        <w:rPr>
          <w:rFonts w:ascii="仿宋" w:hAnsi="仿宋" w:eastAsia="仿宋" w:cs="仿宋"/>
          <w:sz w:val="24"/>
        </w:rPr>
      </w:pPr>
      <w:r>
        <w:rPr>
          <w:rFonts w:hint="eastAsia" w:ascii="仿宋" w:hAnsi="仿宋" w:eastAsia="仿宋" w:cs="仿宋"/>
          <w:sz w:val="24"/>
        </w:rPr>
        <w:t>关于变更估价的约定: 因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并乘以下浮系数（中标价/经市财政部门财政投资评审中心审定的工程招标控制价）计算，其中材料价格按2021年的《百色市建设工程造价信息》第2期德保县建筑材料信息价格进行计算；《百色市建设工程造价信息》没有相应价格信息的按同期临近县份的价格或市场询价计算；无定额可套的，根据市场价格协商确定综合价格；新增项目的单价必须经财政部门或审计部门审定。</w:t>
      </w:r>
    </w:p>
    <w:p>
      <w:pPr>
        <w:spacing w:line="360" w:lineRule="auto"/>
        <w:rPr>
          <w:rFonts w:ascii="仿宋" w:hAnsi="仿宋" w:eastAsia="仿宋" w:cs="仿宋"/>
          <w:sz w:val="24"/>
        </w:rPr>
      </w:pPr>
      <w:bookmarkStart w:id="390" w:name="_Toc256000154"/>
      <w:bookmarkStart w:id="391" w:name="_Toc373743660"/>
      <w:bookmarkStart w:id="392" w:name="_Toc406360345"/>
      <w:r>
        <w:rPr>
          <w:rFonts w:hint="eastAsia" w:ascii="仿宋" w:hAnsi="仿宋" w:eastAsia="仿宋" w:cs="仿宋"/>
          <w:sz w:val="24"/>
        </w:rPr>
        <w:t>10.5承包人的合理化建议</w:t>
      </w:r>
      <w:bookmarkEnd w:id="390"/>
      <w:bookmarkEnd w:id="391"/>
      <w:bookmarkEnd w:id="392"/>
    </w:p>
    <w:p>
      <w:pPr>
        <w:spacing w:line="360" w:lineRule="auto"/>
        <w:rPr>
          <w:rFonts w:ascii="仿宋" w:hAnsi="仿宋" w:eastAsia="仿宋" w:cs="仿宋"/>
          <w:sz w:val="24"/>
        </w:rPr>
      </w:pPr>
      <w:r>
        <w:rPr>
          <w:rFonts w:hint="eastAsia" w:ascii="仿宋" w:hAnsi="仿宋" w:eastAsia="仿宋" w:cs="仿宋"/>
          <w:sz w:val="24"/>
        </w:rPr>
        <w:t>监理人审查承包人合理化建议的期限： 收到承包人提交的合理化建议后10天内审查完毕 。</w:t>
      </w:r>
    </w:p>
    <w:p>
      <w:pPr>
        <w:spacing w:line="360" w:lineRule="auto"/>
        <w:rPr>
          <w:rFonts w:ascii="仿宋" w:hAnsi="仿宋" w:eastAsia="仿宋" w:cs="仿宋"/>
          <w:sz w:val="24"/>
        </w:rPr>
      </w:pPr>
      <w:r>
        <w:rPr>
          <w:rFonts w:hint="eastAsia" w:ascii="仿宋" w:hAnsi="仿宋" w:eastAsia="仿宋" w:cs="仿宋"/>
          <w:sz w:val="24"/>
        </w:rPr>
        <w:t>发包人审批承包人合理化建议的期限： 发包人应在收到监理人报送的合理化建议后10天内审批完毕 。</w:t>
      </w:r>
    </w:p>
    <w:p>
      <w:pPr>
        <w:spacing w:line="360" w:lineRule="auto"/>
        <w:rPr>
          <w:rFonts w:ascii="仿宋" w:hAnsi="仿宋" w:eastAsia="仿宋" w:cs="仿宋"/>
          <w:sz w:val="24"/>
        </w:rPr>
      </w:pPr>
      <w:r>
        <w:rPr>
          <w:rFonts w:hint="eastAsia" w:ascii="仿宋" w:hAnsi="仿宋" w:eastAsia="仿宋" w:cs="仿宋"/>
          <w:sz w:val="24"/>
        </w:rPr>
        <w:t>承包人提出的合理化建议降低了合同价格或者提高了工程经济效益的奖励的方法和金额为： 无  。</w:t>
      </w:r>
    </w:p>
    <w:p>
      <w:pPr>
        <w:spacing w:line="360" w:lineRule="auto"/>
        <w:rPr>
          <w:rFonts w:ascii="仿宋" w:hAnsi="仿宋" w:eastAsia="仿宋" w:cs="仿宋"/>
          <w:sz w:val="24"/>
        </w:rPr>
      </w:pPr>
      <w:bookmarkStart w:id="393" w:name="_Toc406360346"/>
      <w:bookmarkStart w:id="394" w:name="_Toc256000155"/>
      <w:bookmarkStart w:id="395" w:name="_Toc373743661"/>
      <w:r>
        <w:rPr>
          <w:rFonts w:hint="eastAsia" w:ascii="仿宋" w:hAnsi="仿宋" w:eastAsia="仿宋" w:cs="仿宋"/>
          <w:sz w:val="24"/>
        </w:rPr>
        <w:t>10.7 暂估价</w:t>
      </w:r>
      <w:bookmarkEnd w:id="393"/>
      <w:bookmarkEnd w:id="394"/>
      <w:bookmarkEnd w:id="395"/>
    </w:p>
    <w:p>
      <w:pPr>
        <w:spacing w:line="360" w:lineRule="auto"/>
        <w:rPr>
          <w:rFonts w:ascii="仿宋" w:hAnsi="仿宋" w:eastAsia="仿宋" w:cs="仿宋"/>
          <w:sz w:val="24"/>
        </w:rPr>
      </w:pPr>
      <w:r>
        <w:rPr>
          <w:rFonts w:hint="eastAsia" w:ascii="仿宋" w:hAnsi="仿宋" w:eastAsia="仿宋" w:cs="仿宋"/>
          <w:sz w:val="24"/>
        </w:rPr>
        <w:t>暂估价材料和工程设备的明细详见附件11：《暂估价一览表》。</w:t>
      </w:r>
    </w:p>
    <w:p>
      <w:pPr>
        <w:spacing w:line="360" w:lineRule="auto"/>
        <w:rPr>
          <w:rFonts w:ascii="仿宋" w:hAnsi="仿宋" w:eastAsia="仿宋" w:cs="仿宋"/>
          <w:sz w:val="24"/>
        </w:rPr>
      </w:pPr>
      <w:r>
        <w:rPr>
          <w:rFonts w:hint="eastAsia" w:ascii="仿宋" w:hAnsi="仿宋" w:eastAsia="仿宋" w:cs="仿宋"/>
          <w:sz w:val="24"/>
        </w:rPr>
        <w:t>10.7.1 依法必须招标的暂估价项目</w:t>
      </w:r>
    </w:p>
    <w:p>
      <w:pPr>
        <w:spacing w:line="360" w:lineRule="auto"/>
        <w:rPr>
          <w:rFonts w:ascii="仿宋" w:hAnsi="仿宋" w:eastAsia="仿宋" w:cs="仿宋"/>
          <w:sz w:val="24"/>
        </w:rPr>
      </w:pPr>
      <w:r>
        <w:rPr>
          <w:rFonts w:hint="eastAsia" w:ascii="仿宋" w:hAnsi="仿宋" w:eastAsia="仿宋" w:cs="仿宋"/>
          <w:sz w:val="24"/>
        </w:rPr>
        <w:t>对于依法必须招标的暂估价项目的确认和批准采取按工程量清单确定。</w:t>
      </w:r>
    </w:p>
    <w:p>
      <w:pPr>
        <w:spacing w:line="360" w:lineRule="auto"/>
        <w:rPr>
          <w:rFonts w:ascii="仿宋" w:hAnsi="仿宋" w:eastAsia="仿宋" w:cs="仿宋"/>
          <w:sz w:val="24"/>
        </w:rPr>
      </w:pPr>
      <w:r>
        <w:rPr>
          <w:rFonts w:hint="eastAsia" w:ascii="仿宋" w:hAnsi="仿宋" w:eastAsia="仿宋" w:cs="仿宋"/>
          <w:sz w:val="24"/>
        </w:rPr>
        <w:t>10.7.2 不属于依法必须招标的暂估价项目</w:t>
      </w:r>
    </w:p>
    <w:p>
      <w:pPr>
        <w:spacing w:line="360" w:lineRule="auto"/>
        <w:rPr>
          <w:rFonts w:ascii="仿宋" w:hAnsi="仿宋" w:eastAsia="仿宋" w:cs="仿宋"/>
          <w:sz w:val="24"/>
        </w:rPr>
      </w:pPr>
      <w:r>
        <w:rPr>
          <w:rFonts w:hint="eastAsia" w:ascii="仿宋" w:hAnsi="仿宋" w:eastAsia="仿宋" w:cs="仿宋"/>
          <w:sz w:val="24"/>
        </w:rPr>
        <w:t>对于不属于依法必须招标的暂估价项目的确认和批准采取按工程量清单确定。</w:t>
      </w:r>
    </w:p>
    <w:p>
      <w:pPr>
        <w:spacing w:line="360" w:lineRule="auto"/>
        <w:rPr>
          <w:rFonts w:ascii="仿宋" w:hAnsi="仿宋" w:eastAsia="仿宋" w:cs="仿宋"/>
          <w:sz w:val="24"/>
        </w:rPr>
      </w:pPr>
      <w:r>
        <w:rPr>
          <w:rFonts w:hint="eastAsia" w:ascii="仿宋" w:hAnsi="仿宋" w:eastAsia="仿宋" w:cs="仿宋"/>
          <w:sz w:val="24"/>
        </w:rPr>
        <w:t>第3种方式：承包人直接实施的暂估价项目</w:t>
      </w:r>
    </w:p>
    <w:p>
      <w:pPr>
        <w:spacing w:line="360" w:lineRule="auto"/>
        <w:rPr>
          <w:rFonts w:ascii="仿宋" w:hAnsi="仿宋" w:eastAsia="仿宋" w:cs="仿宋"/>
          <w:sz w:val="24"/>
        </w:rPr>
      </w:pPr>
      <w:r>
        <w:rPr>
          <w:rFonts w:hint="eastAsia" w:ascii="仿宋" w:hAnsi="仿宋" w:eastAsia="仿宋" w:cs="仿宋"/>
          <w:sz w:val="24"/>
        </w:rPr>
        <w:t>承包人直接实施的暂估价项目的约定：按工程量清单。</w:t>
      </w:r>
    </w:p>
    <w:p>
      <w:pPr>
        <w:spacing w:line="360" w:lineRule="auto"/>
        <w:rPr>
          <w:rFonts w:ascii="仿宋" w:hAnsi="仿宋" w:eastAsia="仿宋" w:cs="仿宋"/>
          <w:sz w:val="24"/>
        </w:rPr>
      </w:pPr>
      <w:bookmarkStart w:id="396" w:name="_Toc406360347"/>
      <w:bookmarkStart w:id="397" w:name="_Toc373743662"/>
      <w:bookmarkStart w:id="398" w:name="_Toc256000156"/>
      <w:r>
        <w:rPr>
          <w:rFonts w:hint="eastAsia" w:ascii="仿宋" w:hAnsi="仿宋" w:eastAsia="仿宋" w:cs="仿宋"/>
          <w:sz w:val="24"/>
        </w:rPr>
        <w:t>10.8 暂列金额</w:t>
      </w:r>
      <w:bookmarkEnd w:id="396"/>
      <w:bookmarkEnd w:id="397"/>
      <w:bookmarkEnd w:id="398"/>
    </w:p>
    <w:p>
      <w:pPr>
        <w:spacing w:line="360" w:lineRule="auto"/>
        <w:rPr>
          <w:rFonts w:ascii="仿宋" w:hAnsi="仿宋" w:eastAsia="仿宋" w:cs="仿宋"/>
          <w:sz w:val="24"/>
        </w:rPr>
      </w:pPr>
      <w:r>
        <w:rPr>
          <w:rFonts w:hint="eastAsia" w:ascii="仿宋" w:hAnsi="仿宋" w:eastAsia="仿宋" w:cs="仿宋"/>
          <w:sz w:val="24"/>
        </w:rPr>
        <w:t>合同当事人关于暂列金额使用的约定：  待定  。</w:t>
      </w:r>
    </w:p>
    <w:p>
      <w:pPr>
        <w:spacing w:line="360" w:lineRule="auto"/>
        <w:rPr>
          <w:rFonts w:ascii="仿宋" w:hAnsi="仿宋" w:eastAsia="仿宋" w:cs="仿宋"/>
          <w:sz w:val="24"/>
        </w:rPr>
      </w:pPr>
      <w:bookmarkStart w:id="399" w:name="_Toc373743663"/>
      <w:bookmarkStart w:id="400" w:name="_Toc406360348"/>
      <w:bookmarkStart w:id="401" w:name="_Toc256000157"/>
      <w:r>
        <w:rPr>
          <w:rFonts w:hint="eastAsia" w:ascii="仿宋" w:hAnsi="仿宋" w:eastAsia="仿宋" w:cs="仿宋"/>
          <w:sz w:val="24"/>
        </w:rPr>
        <w:t>11. 价格调整</w:t>
      </w:r>
      <w:bookmarkEnd w:id="399"/>
      <w:bookmarkEnd w:id="400"/>
      <w:bookmarkEnd w:id="401"/>
    </w:p>
    <w:p>
      <w:pPr>
        <w:spacing w:line="360" w:lineRule="auto"/>
        <w:rPr>
          <w:rFonts w:ascii="仿宋" w:hAnsi="仿宋" w:eastAsia="仿宋" w:cs="仿宋"/>
          <w:sz w:val="24"/>
        </w:rPr>
      </w:pPr>
      <w:bookmarkStart w:id="402" w:name="_Toc256000158"/>
      <w:bookmarkStart w:id="403" w:name="_Toc373743664"/>
      <w:bookmarkStart w:id="404" w:name="_Toc406360349"/>
      <w:r>
        <w:rPr>
          <w:rFonts w:hint="eastAsia" w:ascii="仿宋" w:hAnsi="仿宋" w:eastAsia="仿宋" w:cs="仿宋"/>
          <w:sz w:val="24"/>
        </w:rPr>
        <w:t>11.1 市场价格波动引起的调整</w:t>
      </w:r>
      <w:bookmarkEnd w:id="402"/>
      <w:bookmarkEnd w:id="403"/>
      <w:bookmarkEnd w:id="404"/>
    </w:p>
    <w:p>
      <w:pPr>
        <w:spacing w:line="360" w:lineRule="auto"/>
        <w:rPr>
          <w:rFonts w:ascii="仿宋" w:hAnsi="仿宋" w:eastAsia="仿宋" w:cs="仿宋"/>
          <w:sz w:val="24"/>
        </w:rPr>
      </w:pPr>
      <w:r>
        <w:rPr>
          <w:rFonts w:hint="eastAsia" w:ascii="仿宋" w:hAnsi="仿宋" w:eastAsia="仿宋" w:cs="仿宋"/>
          <w:sz w:val="24"/>
        </w:rPr>
        <w:t>市场价格波动是否调整合同价格的约定：  按以下条款执行 。</w:t>
      </w:r>
    </w:p>
    <w:p>
      <w:pPr>
        <w:spacing w:line="360" w:lineRule="auto"/>
        <w:rPr>
          <w:rFonts w:ascii="仿宋" w:hAnsi="仿宋" w:eastAsia="仿宋" w:cs="仿宋"/>
          <w:sz w:val="24"/>
        </w:rPr>
      </w:pPr>
      <w:r>
        <w:rPr>
          <w:rFonts w:hint="eastAsia" w:ascii="仿宋" w:hAnsi="仿宋" w:eastAsia="仿宋" w:cs="仿宋"/>
          <w:sz w:val="24"/>
        </w:rPr>
        <w:t>因市场价格波动调整合同价格，采用以方式对合同价格进行调整：</w:t>
      </w:r>
    </w:p>
    <w:p>
      <w:pPr>
        <w:spacing w:line="360" w:lineRule="auto"/>
        <w:rPr>
          <w:rFonts w:ascii="仿宋" w:hAnsi="仿宋" w:eastAsia="仿宋" w:cs="仿宋"/>
          <w:sz w:val="24"/>
        </w:rPr>
      </w:pPr>
      <w:r>
        <w:rPr>
          <w:rFonts w:hint="eastAsia" w:ascii="仿宋" w:hAnsi="仿宋" w:eastAsia="仿宋" w:cs="仿宋"/>
          <w:sz w:val="24"/>
        </w:rPr>
        <w:t>材料单价在合同实施期间不因市场价格变化因素而变动，因征地拆迁影响及重大设计变更等发包人的原因，在招标后延迟开工或中途停建重新复工的施工工期内，主要材料涨跌的调整幅度按《建设工程工程量清单计价规范(GB50500-2013)》规定。</w:t>
      </w:r>
    </w:p>
    <w:p>
      <w:pPr>
        <w:spacing w:line="360" w:lineRule="auto"/>
        <w:rPr>
          <w:rFonts w:ascii="仿宋" w:hAnsi="仿宋" w:eastAsia="仿宋" w:cs="仿宋"/>
          <w:sz w:val="24"/>
        </w:rPr>
      </w:pPr>
      <w:bookmarkStart w:id="405" w:name="_Toc373743665"/>
      <w:bookmarkStart w:id="406" w:name="_Toc256000159"/>
      <w:bookmarkStart w:id="407" w:name="_Toc406360350"/>
      <w:r>
        <w:rPr>
          <w:rFonts w:hint="eastAsia" w:ascii="仿宋" w:hAnsi="仿宋" w:eastAsia="仿宋" w:cs="仿宋"/>
          <w:sz w:val="24"/>
        </w:rPr>
        <w:t>12. 合同价格、计量与支付</w:t>
      </w:r>
      <w:bookmarkEnd w:id="405"/>
      <w:bookmarkEnd w:id="406"/>
      <w:bookmarkEnd w:id="407"/>
    </w:p>
    <w:p>
      <w:pPr>
        <w:spacing w:line="360" w:lineRule="auto"/>
        <w:rPr>
          <w:rFonts w:ascii="仿宋" w:hAnsi="仿宋" w:eastAsia="仿宋" w:cs="仿宋"/>
          <w:sz w:val="24"/>
        </w:rPr>
      </w:pPr>
      <w:bookmarkStart w:id="408" w:name="_Toc373743666"/>
      <w:bookmarkStart w:id="409" w:name="_Toc256000160"/>
      <w:bookmarkStart w:id="410" w:name="_Toc406360351"/>
      <w:r>
        <w:rPr>
          <w:rFonts w:hint="eastAsia" w:ascii="仿宋" w:hAnsi="仿宋" w:eastAsia="仿宋" w:cs="仿宋"/>
          <w:sz w:val="24"/>
        </w:rPr>
        <w:t>12.1 合同价格形式</w:t>
      </w:r>
      <w:bookmarkEnd w:id="408"/>
      <w:bookmarkEnd w:id="409"/>
      <w:bookmarkEnd w:id="410"/>
    </w:p>
    <w:p>
      <w:pPr>
        <w:spacing w:line="360" w:lineRule="auto"/>
        <w:rPr>
          <w:rFonts w:ascii="仿宋" w:hAnsi="仿宋" w:eastAsia="仿宋" w:cs="仿宋"/>
          <w:sz w:val="24"/>
        </w:rPr>
      </w:pPr>
      <w:r>
        <w:rPr>
          <w:rFonts w:hint="eastAsia" w:ascii="仿宋" w:hAnsi="仿宋" w:eastAsia="仿宋" w:cs="仿宋"/>
          <w:sz w:val="24"/>
        </w:rPr>
        <w:t>1、单价合同。</w:t>
      </w:r>
    </w:p>
    <w:p>
      <w:pPr>
        <w:spacing w:line="360" w:lineRule="auto"/>
        <w:rPr>
          <w:rFonts w:ascii="仿宋" w:hAnsi="仿宋" w:eastAsia="仿宋" w:cs="仿宋"/>
          <w:sz w:val="24"/>
        </w:rPr>
      </w:pPr>
      <w:r>
        <w:rPr>
          <w:rFonts w:hint="eastAsia" w:ascii="仿宋" w:hAnsi="仿宋" w:eastAsia="仿宋" w:cs="仿宋"/>
          <w:sz w:val="24"/>
        </w:rPr>
        <w:t>本合同价款采用固定综合单价方式确定。</w:t>
      </w:r>
    </w:p>
    <w:p>
      <w:pPr>
        <w:spacing w:line="360" w:lineRule="auto"/>
        <w:rPr>
          <w:rFonts w:ascii="仿宋" w:hAnsi="仿宋" w:eastAsia="仿宋" w:cs="仿宋"/>
          <w:sz w:val="24"/>
        </w:rPr>
      </w:pPr>
      <w:r>
        <w:rPr>
          <w:rFonts w:hint="eastAsia" w:ascii="仿宋" w:hAnsi="仿宋" w:eastAsia="仿宋" w:cs="仿宋"/>
          <w:sz w:val="24"/>
        </w:rPr>
        <w:t>综合单价包含的风险范围：除工程变更和政策性调整以外以及合同中按照有关规定约定的材料、设备价格变动的风险。</w:t>
      </w:r>
    </w:p>
    <w:p>
      <w:pPr>
        <w:spacing w:line="360" w:lineRule="auto"/>
        <w:rPr>
          <w:rFonts w:ascii="仿宋" w:hAnsi="仿宋" w:eastAsia="仿宋" w:cs="仿宋"/>
          <w:sz w:val="24"/>
        </w:rPr>
      </w:pPr>
      <w:r>
        <w:rPr>
          <w:rFonts w:hint="eastAsia" w:ascii="仿宋" w:hAnsi="仿宋" w:eastAsia="仿宋" w:cs="仿宋"/>
          <w:sz w:val="24"/>
        </w:rPr>
        <w:t>风险费用的计算方法：各种材料价格在合同实施期间不因市场价格因素而变动；因征地拆迁影响及重大设计变更等发包人的原因，在招标后延迟开工或中途停建重新复工的施工工期内，主要材料涨跌的调整幅度按《建设工程工程量清单计价规范(GB50500-2013)》规定。</w:t>
      </w:r>
    </w:p>
    <w:p>
      <w:pPr>
        <w:spacing w:line="360" w:lineRule="auto"/>
        <w:rPr>
          <w:rFonts w:ascii="仿宋" w:hAnsi="仿宋" w:eastAsia="仿宋" w:cs="仿宋"/>
          <w:sz w:val="24"/>
        </w:rPr>
      </w:pPr>
      <w:r>
        <w:rPr>
          <w:rFonts w:hint="eastAsia" w:ascii="仿宋" w:hAnsi="仿宋" w:eastAsia="仿宋" w:cs="仿宋"/>
          <w:sz w:val="24"/>
        </w:rPr>
        <w:t>风险范围以外合同价格的调整方法：（一）因分部分项工程量清单漏项、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并乘以下浮系数（中标价/公布的工程招标控制价）计算，其中材料价格按施工期间的《百色市建设工程造价信息》相应价格信息进行计算；《百色市建设工程造价信息》没有相应价格信息的按市场价计算；无定额可套的，根据市场价格协商确定综合价格；新增项目的单价必须经项目所在地财政局审定。</w:t>
      </w:r>
    </w:p>
    <w:p>
      <w:pPr>
        <w:spacing w:line="360" w:lineRule="auto"/>
        <w:rPr>
          <w:rFonts w:ascii="仿宋" w:hAnsi="仿宋" w:eastAsia="仿宋" w:cs="仿宋"/>
          <w:sz w:val="24"/>
        </w:rPr>
      </w:pPr>
      <w:r>
        <w:rPr>
          <w:rFonts w:hint="eastAsia" w:ascii="仿宋" w:hAnsi="仿宋" w:eastAsia="仿宋" w:cs="仿宋"/>
          <w:sz w:val="24"/>
        </w:rPr>
        <w:t>（二）国家和自治区、百色市政策性调整有关费用标准的，按文件规定执行。</w:t>
      </w:r>
    </w:p>
    <w:p>
      <w:pPr>
        <w:spacing w:line="360" w:lineRule="auto"/>
        <w:rPr>
          <w:rFonts w:ascii="仿宋" w:hAnsi="仿宋" w:eastAsia="仿宋" w:cs="仿宋"/>
          <w:sz w:val="24"/>
        </w:rPr>
      </w:pPr>
      <w:r>
        <w:rPr>
          <w:rFonts w:hint="eastAsia" w:ascii="仿宋" w:hAnsi="仿宋" w:eastAsia="仿宋" w:cs="仿宋"/>
          <w:sz w:val="24"/>
        </w:rPr>
        <w:t>本工程最终结算价以财政局审定。</w:t>
      </w:r>
    </w:p>
    <w:p>
      <w:pPr>
        <w:spacing w:line="360" w:lineRule="auto"/>
        <w:rPr>
          <w:rFonts w:ascii="仿宋" w:hAnsi="仿宋" w:eastAsia="仿宋" w:cs="仿宋"/>
          <w:sz w:val="24"/>
        </w:rPr>
      </w:pPr>
      <w:r>
        <w:rPr>
          <w:rFonts w:hint="eastAsia" w:ascii="仿宋" w:hAnsi="仿宋" w:eastAsia="仿宋" w:cs="仿宋"/>
          <w:sz w:val="24"/>
        </w:rPr>
        <w:t>2、总价合同。</w:t>
      </w:r>
    </w:p>
    <w:p>
      <w:pPr>
        <w:spacing w:line="360" w:lineRule="auto"/>
        <w:rPr>
          <w:rFonts w:ascii="仿宋" w:hAnsi="仿宋" w:eastAsia="仿宋" w:cs="仿宋"/>
          <w:sz w:val="24"/>
        </w:rPr>
      </w:pPr>
      <w:r>
        <w:rPr>
          <w:rFonts w:hint="eastAsia" w:ascii="仿宋" w:hAnsi="仿宋" w:eastAsia="仿宋" w:cs="仿宋"/>
          <w:sz w:val="24"/>
        </w:rPr>
        <w:t>总价包含的风险范围：  无  。</w:t>
      </w:r>
    </w:p>
    <w:p>
      <w:pPr>
        <w:spacing w:line="360" w:lineRule="auto"/>
        <w:rPr>
          <w:rFonts w:ascii="仿宋" w:hAnsi="仿宋" w:eastAsia="仿宋" w:cs="仿宋"/>
          <w:sz w:val="24"/>
        </w:rPr>
      </w:pPr>
      <w:r>
        <w:rPr>
          <w:rFonts w:hint="eastAsia" w:ascii="仿宋" w:hAnsi="仿宋" w:eastAsia="仿宋" w:cs="仿宋"/>
          <w:sz w:val="24"/>
        </w:rPr>
        <w:t>风险费用的计算方法：  无  。</w:t>
      </w:r>
    </w:p>
    <w:p>
      <w:pPr>
        <w:spacing w:line="360" w:lineRule="auto"/>
        <w:rPr>
          <w:rFonts w:ascii="仿宋" w:hAnsi="仿宋" w:eastAsia="仿宋" w:cs="仿宋"/>
          <w:sz w:val="24"/>
        </w:rPr>
      </w:pPr>
      <w:r>
        <w:rPr>
          <w:rFonts w:hint="eastAsia" w:ascii="仿宋" w:hAnsi="仿宋" w:eastAsia="仿宋" w:cs="仿宋"/>
          <w:sz w:val="24"/>
        </w:rPr>
        <w:t xml:space="preserve">风险范围以外合同价格的调整方法：  无  。      </w:t>
      </w:r>
    </w:p>
    <w:p>
      <w:pPr>
        <w:spacing w:line="360" w:lineRule="auto"/>
        <w:rPr>
          <w:rFonts w:ascii="仿宋" w:hAnsi="仿宋" w:eastAsia="仿宋" w:cs="仿宋"/>
          <w:sz w:val="24"/>
        </w:rPr>
      </w:pPr>
      <w:r>
        <w:rPr>
          <w:rFonts w:hint="eastAsia" w:ascii="仿宋" w:hAnsi="仿宋" w:eastAsia="仿宋" w:cs="仿宋"/>
          <w:sz w:val="24"/>
        </w:rPr>
        <w:t>3、其他价格方式：  无  。</w:t>
      </w:r>
    </w:p>
    <w:p>
      <w:pPr>
        <w:spacing w:line="360" w:lineRule="auto"/>
        <w:rPr>
          <w:rFonts w:ascii="仿宋" w:hAnsi="仿宋" w:eastAsia="仿宋" w:cs="仿宋"/>
          <w:sz w:val="24"/>
        </w:rPr>
      </w:pPr>
      <w:bookmarkStart w:id="411" w:name="_Toc373743667"/>
      <w:bookmarkStart w:id="412" w:name="_Toc406360352"/>
      <w:bookmarkStart w:id="413" w:name="_Toc256000161"/>
      <w:r>
        <w:rPr>
          <w:rFonts w:hint="eastAsia" w:ascii="仿宋" w:hAnsi="仿宋" w:eastAsia="仿宋" w:cs="仿宋"/>
          <w:sz w:val="24"/>
        </w:rPr>
        <w:t>12.2 预付款</w:t>
      </w:r>
      <w:bookmarkEnd w:id="411"/>
      <w:bookmarkEnd w:id="412"/>
      <w:bookmarkEnd w:id="413"/>
    </w:p>
    <w:p>
      <w:pPr>
        <w:spacing w:line="360" w:lineRule="auto"/>
        <w:rPr>
          <w:rFonts w:ascii="仿宋" w:hAnsi="仿宋" w:eastAsia="仿宋" w:cs="仿宋"/>
          <w:sz w:val="24"/>
        </w:rPr>
      </w:pPr>
      <w:r>
        <w:rPr>
          <w:rFonts w:hint="eastAsia" w:ascii="仿宋" w:hAnsi="仿宋" w:eastAsia="仿宋" w:cs="仿宋"/>
          <w:sz w:val="24"/>
        </w:rPr>
        <w:t>12.2.1 预付款的支付</w:t>
      </w:r>
    </w:p>
    <w:p>
      <w:pPr>
        <w:spacing w:line="360" w:lineRule="auto"/>
        <w:rPr>
          <w:rFonts w:ascii="仿宋" w:hAnsi="仿宋" w:eastAsia="仿宋" w:cs="仿宋"/>
          <w:sz w:val="24"/>
        </w:rPr>
      </w:pPr>
      <w:r>
        <w:rPr>
          <w:rFonts w:hint="eastAsia" w:ascii="仿宋" w:hAnsi="仿宋" w:eastAsia="仿宋" w:cs="仿宋"/>
          <w:sz w:val="24"/>
        </w:rPr>
        <w:t>预付款支付比例或金额：    无。</w:t>
      </w:r>
    </w:p>
    <w:p>
      <w:pPr>
        <w:spacing w:line="360" w:lineRule="auto"/>
        <w:rPr>
          <w:rFonts w:ascii="仿宋" w:hAnsi="仿宋" w:eastAsia="仿宋" w:cs="仿宋"/>
          <w:sz w:val="24"/>
        </w:rPr>
      </w:pPr>
      <w:r>
        <w:rPr>
          <w:rFonts w:hint="eastAsia" w:ascii="仿宋" w:hAnsi="仿宋" w:eastAsia="仿宋" w:cs="仿宋"/>
          <w:sz w:val="24"/>
        </w:rPr>
        <w:t>预付款支付期限：    无。</w:t>
      </w:r>
    </w:p>
    <w:p>
      <w:pPr>
        <w:spacing w:line="360" w:lineRule="auto"/>
        <w:rPr>
          <w:rFonts w:ascii="仿宋" w:hAnsi="仿宋" w:eastAsia="仿宋" w:cs="仿宋"/>
          <w:sz w:val="24"/>
        </w:rPr>
      </w:pPr>
      <w:r>
        <w:rPr>
          <w:rFonts w:hint="eastAsia" w:ascii="仿宋" w:hAnsi="仿宋" w:eastAsia="仿宋" w:cs="仿宋"/>
          <w:sz w:val="24"/>
        </w:rPr>
        <w:t>预付款扣回的方式：    无。</w:t>
      </w:r>
    </w:p>
    <w:p>
      <w:pPr>
        <w:spacing w:line="360" w:lineRule="auto"/>
        <w:rPr>
          <w:rFonts w:ascii="仿宋" w:hAnsi="仿宋" w:eastAsia="仿宋" w:cs="仿宋"/>
          <w:sz w:val="24"/>
        </w:rPr>
      </w:pPr>
      <w:r>
        <w:rPr>
          <w:rFonts w:hint="eastAsia" w:ascii="仿宋" w:hAnsi="仿宋" w:eastAsia="仿宋" w:cs="仿宋"/>
          <w:sz w:val="24"/>
        </w:rPr>
        <w:t>12.2.2 预付款担保</w:t>
      </w:r>
    </w:p>
    <w:p>
      <w:pPr>
        <w:spacing w:line="360" w:lineRule="auto"/>
        <w:rPr>
          <w:rFonts w:ascii="仿宋" w:hAnsi="仿宋" w:eastAsia="仿宋" w:cs="仿宋"/>
          <w:sz w:val="24"/>
        </w:rPr>
      </w:pPr>
      <w:r>
        <w:rPr>
          <w:rFonts w:hint="eastAsia" w:ascii="仿宋" w:hAnsi="仿宋" w:eastAsia="仿宋" w:cs="仿宋"/>
          <w:sz w:val="24"/>
        </w:rPr>
        <w:t>承包人提交预付款担保的期限：    无。</w:t>
      </w:r>
    </w:p>
    <w:p>
      <w:pPr>
        <w:spacing w:line="360" w:lineRule="auto"/>
        <w:rPr>
          <w:rFonts w:ascii="仿宋" w:hAnsi="仿宋" w:eastAsia="仿宋" w:cs="仿宋"/>
          <w:sz w:val="24"/>
        </w:rPr>
      </w:pPr>
      <w:r>
        <w:rPr>
          <w:rFonts w:hint="eastAsia" w:ascii="仿宋" w:hAnsi="仿宋" w:eastAsia="仿宋" w:cs="仿宋"/>
          <w:sz w:val="24"/>
        </w:rPr>
        <w:t>预付款担保的形式为：    无。</w:t>
      </w:r>
    </w:p>
    <w:p>
      <w:pPr>
        <w:spacing w:line="360" w:lineRule="auto"/>
        <w:rPr>
          <w:rFonts w:ascii="仿宋" w:hAnsi="仿宋" w:eastAsia="仿宋" w:cs="仿宋"/>
          <w:sz w:val="24"/>
        </w:rPr>
      </w:pPr>
      <w:bookmarkStart w:id="414" w:name="_Toc406360353"/>
      <w:bookmarkStart w:id="415" w:name="_Toc373743668"/>
      <w:bookmarkStart w:id="416" w:name="_Toc256000162"/>
      <w:r>
        <w:rPr>
          <w:rFonts w:hint="eastAsia" w:ascii="仿宋" w:hAnsi="仿宋" w:eastAsia="仿宋" w:cs="仿宋"/>
          <w:sz w:val="24"/>
        </w:rPr>
        <w:t>12.3 计量</w:t>
      </w:r>
      <w:bookmarkEnd w:id="414"/>
      <w:bookmarkEnd w:id="415"/>
      <w:bookmarkEnd w:id="416"/>
    </w:p>
    <w:p>
      <w:pPr>
        <w:spacing w:line="360" w:lineRule="auto"/>
        <w:rPr>
          <w:rFonts w:ascii="仿宋" w:hAnsi="仿宋" w:eastAsia="仿宋" w:cs="仿宋"/>
          <w:sz w:val="24"/>
        </w:rPr>
      </w:pPr>
      <w:r>
        <w:rPr>
          <w:rFonts w:hint="eastAsia" w:ascii="仿宋" w:hAnsi="仿宋" w:eastAsia="仿宋" w:cs="仿宋"/>
          <w:sz w:val="24"/>
        </w:rPr>
        <w:t>12.3.1 计量原则</w:t>
      </w:r>
    </w:p>
    <w:p>
      <w:pPr>
        <w:spacing w:line="360" w:lineRule="auto"/>
        <w:rPr>
          <w:rFonts w:ascii="仿宋" w:hAnsi="仿宋" w:eastAsia="仿宋" w:cs="仿宋"/>
          <w:sz w:val="24"/>
        </w:rPr>
      </w:pPr>
      <w:r>
        <w:rPr>
          <w:rFonts w:hint="eastAsia" w:ascii="仿宋" w:hAnsi="仿宋" w:eastAsia="仿宋" w:cs="仿宋"/>
          <w:sz w:val="24"/>
        </w:rPr>
        <w:t>工程量计算规则：工程的计量均以国家标准《建设工程工程量计算规范》（GB50854～50862－2013）和《建设工程工程量计算规范（GB50854～50862-2013）广西壮族自治区实施细则》计算的净值为准，如有不明之处，应以监理工程师或造价管理部门指定的计量方法为准。</w:t>
      </w:r>
    </w:p>
    <w:p>
      <w:pPr>
        <w:spacing w:line="360" w:lineRule="auto"/>
        <w:rPr>
          <w:rFonts w:ascii="仿宋" w:hAnsi="仿宋" w:eastAsia="仿宋" w:cs="仿宋"/>
          <w:sz w:val="24"/>
        </w:rPr>
      </w:pPr>
      <w:r>
        <w:rPr>
          <w:rFonts w:hint="eastAsia" w:ascii="仿宋" w:hAnsi="仿宋" w:eastAsia="仿宋" w:cs="仿宋"/>
          <w:sz w:val="24"/>
        </w:rPr>
        <w:t>12.3.2 计量周期</w:t>
      </w:r>
    </w:p>
    <w:p>
      <w:pPr>
        <w:spacing w:line="360" w:lineRule="auto"/>
        <w:rPr>
          <w:rFonts w:ascii="仿宋" w:hAnsi="仿宋" w:eastAsia="仿宋" w:cs="仿宋"/>
          <w:sz w:val="24"/>
        </w:rPr>
      </w:pPr>
      <w:r>
        <w:rPr>
          <w:rFonts w:hint="eastAsia" w:ascii="仿宋" w:hAnsi="仿宋" w:eastAsia="仿宋" w:cs="仿宋"/>
          <w:sz w:val="24"/>
        </w:rPr>
        <w:t>关于计量周期的约定：每月25日前。</w:t>
      </w:r>
    </w:p>
    <w:p>
      <w:pPr>
        <w:spacing w:line="360" w:lineRule="auto"/>
        <w:rPr>
          <w:rFonts w:ascii="仿宋" w:hAnsi="仿宋" w:eastAsia="仿宋" w:cs="仿宋"/>
          <w:sz w:val="24"/>
        </w:rPr>
      </w:pPr>
      <w:r>
        <w:rPr>
          <w:rFonts w:hint="eastAsia" w:ascii="仿宋" w:hAnsi="仿宋" w:eastAsia="仿宋" w:cs="仿宋"/>
          <w:sz w:val="24"/>
        </w:rPr>
        <w:t>12.3.3 单价合同的计量</w:t>
      </w:r>
    </w:p>
    <w:p>
      <w:pPr>
        <w:spacing w:line="360" w:lineRule="auto"/>
        <w:rPr>
          <w:rFonts w:ascii="仿宋" w:hAnsi="仿宋" w:eastAsia="仿宋" w:cs="仿宋"/>
          <w:sz w:val="24"/>
        </w:rPr>
      </w:pPr>
      <w:r>
        <w:rPr>
          <w:rFonts w:hint="eastAsia" w:ascii="仿宋" w:hAnsi="仿宋" w:eastAsia="仿宋" w:cs="仿宋"/>
          <w:sz w:val="24"/>
        </w:rPr>
        <w:t>关于单价合同计量的约定：</w:t>
      </w:r>
    </w:p>
    <w:p>
      <w:pPr>
        <w:spacing w:line="360" w:lineRule="auto"/>
        <w:rPr>
          <w:rFonts w:ascii="仿宋" w:hAnsi="仿宋" w:eastAsia="仿宋" w:cs="仿宋"/>
          <w:sz w:val="24"/>
        </w:rPr>
      </w:pPr>
      <w:r>
        <w:rPr>
          <w:rFonts w:hint="eastAsia" w:ascii="仿宋" w:hAnsi="仿宋" w:eastAsia="仿宋" w:cs="仿宋"/>
          <w:sz w:val="24"/>
        </w:rPr>
        <w:t>(1)工程量清单所列的工程量，不能作为承包人按合同履行其责任依据，实际施工中发生的工程量增加或减少并不影响承包人履行合同的责任，工程结算以完成的实际工程量为准。</w:t>
      </w:r>
    </w:p>
    <w:p>
      <w:pPr>
        <w:spacing w:line="360" w:lineRule="auto"/>
        <w:rPr>
          <w:rFonts w:ascii="仿宋" w:hAnsi="仿宋" w:eastAsia="仿宋" w:cs="仿宋"/>
          <w:sz w:val="24"/>
        </w:rPr>
      </w:pPr>
      <w:r>
        <w:rPr>
          <w:rFonts w:hint="eastAsia" w:ascii="仿宋" w:hAnsi="仿宋" w:eastAsia="仿宋" w:cs="仿宋"/>
          <w:sz w:val="24"/>
        </w:rPr>
        <w:t>(2)除另有规定外，工程师应按照合同通过计量来核实确定已完成的工程量和价值，承包人应得到该价值扣除保留金后的价款。当工程师要对已完工的工程量进行计量时，应适时地通知承包人参加。</w:t>
      </w:r>
    </w:p>
    <w:p>
      <w:pPr>
        <w:spacing w:line="360" w:lineRule="auto"/>
        <w:rPr>
          <w:rFonts w:ascii="仿宋" w:hAnsi="仿宋" w:eastAsia="仿宋" w:cs="仿宋"/>
          <w:sz w:val="24"/>
        </w:rPr>
      </w:pPr>
      <w:r>
        <w:rPr>
          <w:rFonts w:hint="eastAsia" w:ascii="仿宋" w:hAnsi="仿宋" w:eastAsia="仿宋" w:cs="仿宋"/>
          <w:sz w:val="24"/>
        </w:rPr>
        <w:t>12.3.4 总价合同的计量</w:t>
      </w:r>
    </w:p>
    <w:p>
      <w:pPr>
        <w:spacing w:line="360" w:lineRule="auto"/>
        <w:rPr>
          <w:rFonts w:ascii="仿宋" w:hAnsi="仿宋" w:eastAsia="仿宋" w:cs="仿宋"/>
          <w:sz w:val="24"/>
        </w:rPr>
      </w:pPr>
      <w:r>
        <w:rPr>
          <w:rFonts w:hint="eastAsia" w:ascii="仿宋" w:hAnsi="仿宋" w:eastAsia="仿宋" w:cs="仿宋"/>
          <w:sz w:val="24"/>
        </w:rPr>
        <w:t>关于总价合同计量的约定：  无。</w:t>
      </w:r>
    </w:p>
    <w:p>
      <w:pPr>
        <w:spacing w:line="360" w:lineRule="auto"/>
        <w:rPr>
          <w:rFonts w:ascii="仿宋" w:hAnsi="仿宋" w:eastAsia="仿宋" w:cs="仿宋"/>
          <w:sz w:val="24"/>
        </w:rPr>
      </w:pPr>
      <w:bookmarkStart w:id="417" w:name="_Toc373743669"/>
      <w:bookmarkStart w:id="418" w:name="_Toc406360354"/>
      <w:bookmarkStart w:id="419" w:name="_Toc256000163"/>
      <w:r>
        <w:rPr>
          <w:rFonts w:hint="eastAsia" w:ascii="仿宋" w:hAnsi="仿宋" w:eastAsia="仿宋" w:cs="仿宋"/>
          <w:sz w:val="24"/>
        </w:rPr>
        <w:t>12.4 工程进度款支付</w:t>
      </w:r>
      <w:bookmarkEnd w:id="417"/>
      <w:bookmarkEnd w:id="418"/>
      <w:bookmarkEnd w:id="419"/>
    </w:p>
    <w:p>
      <w:pPr>
        <w:spacing w:line="360" w:lineRule="auto"/>
        <w:rPr>
          <w:rFonts w:ascii="仿宋" w:hAnsi="仿宋" w:eastAsia="仿宋" w:cs="仿宋"/>
          <w:sz w:val="24"/>
        </w:rPr>
      </w:pPr>
      <w:r>
        <w:rPr>
          <w:rFonts w:hint="eastAsia" w:ascii="仿宋" w:hAnsi="仿宋" w:eastAsia="仿宋" w:cs="仿宋"/>
          <w:sz w:val="24"/>
        </w:rPr>
        <w:t>12.4.1 付款周期</w:t>
      </w:r>
    </w:p>
    <w:p>
      <w:pPr>
        <w:spacing w:line="360" w:lineRule="auto"/>
        <w:rPr>
          <w:rFonts w:ascii="仿宋" w:hAnsi="仿宋" w:eastAsia="仿宋" w:cs="仿宋"/>
          <w:color w:val="auto"/>
          <w:sz w:val="24"/>
          <w:highlight w:val="none"/>
        </w:rPr>
      </w:pPr>
      <w:r>
        <w:rPr>
          <w:rFonts w:hint="eastAsia" w:ascii="仿宋" w:hAnsi="仿宋" w:eastAsia="仿宋" w:cs="仿宋"/>
          <w:sz w:val="24"/>
        </w:rPr>
        <w:t>关于付款周期的约定：</w:t>
      </w:r>
      <w:r>
        <w:rPr>
          <w:rFonts w:hint="eastAsia" w:ascii="仿宋" w:hAnsi="仿宋" w:eastAsia="仿宋" w:cs="仿宋"/>
          <w:color w:val="C00000"/>
          <w:sz w:val="24"/>
          <w:highlight w:val="none"/>
        </w:rPr>
        <w:t>工程款原则上按月支付(以银行承兑汇票的形式支付)，合同内进度款支付限额为已完成工程量的80%，工程变更部分进度款支付限额为已完成工程量的60%；工程完工验收达到质量要求</w:t>
      </w:r>
      <w:r>
        <w:rPr>
          <w:rFonts w:hint="eastAsia" w:ascii="仿宋" w:hAnsi="仿宋" w:eastAsia="仿宋" w:cs="仿宋"/>
          <w:b/>
          <w:bCs/>
          <w:color w:val="C00000"/>
          <w:sz w:val="24"/>
          <w:highlight w:val="none"/>
        </w:rPr>
        <w:t>后支付90%，</w:t>
      </w:r>
      <w:r>
        <w:rPr>
          <w:rFonts w:hint="eastAsia" w:ascii="仿宋" w:hAnsi="仿宋" w:eastAsia="仿宋" w:cs="仿宋"/>
          <w:color w:val="C00000"/>
          <w:sz w:val="24"/>
          <w:highlight w:val="none"/>
        </w:rPr>
        <w:t>结算经第三方审定后，工程款支付至结算总价的97%（含已支付的）；发包人按工程价款结算总额的3%预留工程质量保修金，待工程质量保修期满后返还（无息）。</w:t>
      </w:r>
    </w:p>
    <w:p>
      <w:pPr>
        <w:spacing w:line="360" w:lineRule="auto"/>
        <w:rPr>
          <w:rFonts w:ascii="仿宋" w:hAnsi="仿宋" w:eastAsia="仿宋" w:cs="仿宋"/>
          <w:sz w:val="24"/>
        </w:rPr>
      </w:pPr>
      <w:r>
        <w:rPr>
          <w:rFonts w:hint="eastAsia" w:ascii="仿宋" w:hAnsi="仿宋" w:eastAsia="仿宋" w:cs="仿宋"/>
          <w:sz w:val="24"/>
        </w:rPr>
        <w:t>12.4.2 进度付款申请单的编制</w:t>
      </w:r>
    </w:p>
    <w:p>
      <w:pPr>
        <w:spacing w:line="360" w:lineRule="auto"/>
        <w:rPr>
          <w:rFonts w:ascii="仿宋" w:hAnsi="仿宋" w:eastAsia="仿宋" w:cs="仿宋"/>
          <w:sz w:val="24"/>
        </w:rPr>
      </w:pPr>
      <w:r>
        <w:rPr>
          <w:rFonts w:hint="eastAsia" w:ascii="仿宋" w:hAnsi="仿宋" w:eastAsia="仿宋" w:cs="仿宋"/>
          <w:sz w:val="24"/>
        </w:rPr>
        <w:t>关于进度付款申请单编制的约定： 按发包人提供的工程进度付款申请材料格式和内容填写  。</w:t>
      </w:r>
    </w:p>
    <w:p>
      <w:pPr>
        <w:spacing w:line="360" w:lineRule="auto"/>
        <w:rPr>
          <w:rFonts w:ascii="仿宋" w:hAnsi="仿宋" w:eastAsia="仿宋" w:cs="仿宋"/>
          <w:sz w:val="24"/>
        </w:rPr>
      </w:pPr>
      <w:r>
        <w:rPr>
          <w:rFonts w:hint="eastAsia" w:ascii="仿宋" w:hAnsi="仿宋" w:eastAsia="仿宋" w:cs="仿宋"/>
          <w:sz w:val="24"/>
        </w:rPr>
        <w:t>12.4.3 进度付款申请单的提交</w:t>
      </w:r>
    </w:p>
    <w:p>
      <w:pPr>
        <w:spacing w:line="360" w:lineRule="auto"/>
        <w:rPr>
          <w:rFonts w:ascii="仿宋" w:hAnsi="仿宋" w:eastAsia="仿宋" w:cs="仿宋"/>
          <w:sz w:val="24"/>
        </w:rPr>
      </w:pPr>
      <w:r>
        <w:rPr>
          <w:rFonts w:hint="eastAsia" w:ascii="仿宋" w:hAnsi="仿宋" w:eastAsia="仿宋" w:cs="仿宋"/>
          <w:sz w:val="24"/>
        </w:rPr>
        <w:t>（1）单价合同进度付款申请单提交的约定：发包人向财政部门申请工程进度款时，承包人应配合发包人提供以下资料：①《工程用款支付证书》；②《财政性资金投资项目用款核定通知书》；③工程量计量报表（格式按财政局相关业务科室具体要求）；④其他需要补充说明的材料。</w:t>
      </w:r>
    </w:p>
    <w:p>
      <w:pPr>
        <w:spacing w:line="360" w:lineRule="auto"/>
        <w:rPr>
          <w:rFonts w:ascii="仿宋" w:hAnsi="仿宋" w:eastAsia="仿宋" w:cs="仿宋"/>
          <w:sz w:val="24"/>
        </w:rPr>
      </w:pPr>
      <w:r>
        <w:rPr>
          <w:rFonts w:hint="eastAsia" w:ascii="仿宋" w:hAnsi="仿宋" w:eastAsia="仿宋" w:cs="仿宋"/>
          <w:sz w:val="24"/>
        </w:rPr>
        <w:t>（2）总价合同进度付款申请单提交的约定：      无   。</w:t>
      </w:r>
    </w:p>
    <w:p>
      <w:pPr>
        <w:spacing w:line="360" w:lineRule="auto"/>
        <w:rPr>
          <w:rFonts w:ascii="仿宋" w:hAnsi="仿宋" w:eastAsia="仿宋" w:cs="仿宋"/>
          <w:sz w:val="24"/>
        </w:rPr>
      </w:pPr>
      <w:r>
        <w:rPr>
          <w:rFonts w:hint="eastAsia" w:ascii="仿宋" w:hAnsi="仿宋" w:eastAsia="仿宋" w:cs="仿宋"/>
          <w:sz w:val="24"/>
        </w:rPr>
        <w:t>（3）其他价格形式合同进度付款申请单提交的约定： 无  。</w:t>
      </w:r>
    </w:p>
    <w:p>
      <w:pPr>
        <w:spacing w:line="360" w:lineRule="auto"/>
        <w:rPr>
          <w:rFonts w:ascii="仿宋" w:hAnsi="仿宋" w:eastAsia="仿宋" w:cs="仿宋"/>
          <w:sz w:val="24"/>
        </w:rPr>
      </w:pPr>
      <w:r>
        <w:rPr>
          <w:rFonts w:hint="eastAsia" w:ascii="仿宋" w:hAnsi="仿宋" w:eastAsia="仿宋" w:cs="仿宋"/>
          <w:sz w:val="24"/>
        </w:rPr>
        <w:t>12.4.4 进度款审核和支付</w:t>
      </w:r>
    </w:p>
    <w:p>
      <w:pPr>
        <w:spacing w:line="360" w:lineRule="auto"/>
        <w:rPr>
          <w:rFonts w:ascii="仿宋" w:hAnsi="仿宋" w:eastAsia="仿宋" w:cs="仿宋"/>
          <w:sz w:val="24"/>
        </w:rPr>
      </w:pPr>
      <w:r>
        <w:rPr>
          <w:rFonts w:hint="eastAsia" w:ascii="仿宋" w:hAnsi="仿宋" w:eastAsia="仿宋" w:cs="仿宋"/>
          <w:sz w:val="24"/>
        </w:rPr>
        <w:t>（1）监理人审查并报送发包人的期限： 监理人应在收到承包人进度款申请单以及相关资料后5天内完成审查并报送发包人 。</w:t>
      </w:r>
    </w:p>
    <w:p>
      <w:pPr>
        <w:spacing w:line="360" w:lineRule="auto"/>
        <w:rPr>
          <w:rFonts w:ascii="仿宋" w:hAnsi="仿宋" w:eastAsia="仿宋" w:cs="仿宋"/>
          <w:sz w:val="24"/>
        </w:rPr>
      </w:pPr>
      <w:r>
        <w:rPr>
          <w:rFonts w:hint="eastAsia" w:ascii="仿宋" w:hAnsi="仿宋" w:eastAsia="仿宋" w:cs="仿宋"/>
          <w:sz w:val="24"/>
        </w:rPr>
        <w:t>发包人完成审批并签发进度款支付证书的期限：  发包人应在收到后14天内完成审批并签发进度款支付证书 。</w:t>
      </w:r>
    </w:p>
    <w:p>
      <w:pPr>
        <w:spacing w:line="360" w:lineRule="auto"/>
        <w:rPr>
          <w:rFonts w:ascii="仿宋" w:hAnsi="仿宋" w:eastAsia="仿宋" w:cs="仿宋"/>
          <w:sz w:val="24"/>
        </w:rPr>
      </w:pPr>
      <w:r>
        <w:rPr>
          <w:rFonts w:hint="eastAsia" w:ascii="仿宋" w:hAnsi="仿宋" w:eastAsia="仿宋" w:cs="仿宋"/>
          <w:sz w:val="24"/>
        </w:rPr>
        <w:t>（2）发包人支付进度款的期限： 无  。</w:t>
      </w:r>
    </w:p>
    <w:p>
      <w:pPr>
        <w:spacing w:line="360" w:lineRule="auto"/>
        <w:rPr>
          <w:rFonts w:ascii="仿宋" w:hAnsi="仿宋" w:eastAsia="仿宋" w:cs="仿宋"/>
          <w:sz w:val="24"/>
        </w:rPr>
      </w:pPr>
      <w:r>
        <w:rPr>
          <w:rFonts w:hint="eastAsia" w:ascii="仿宋" w:hAnsi="仿宋" w:eastAsia="仿宋" w:cs="仿宋"/>
          <w:sz w:val="24"/>
        </w:rPr>
        <w:t>发包人逾期支付进度款的违约金的计算方式：  无  。</w:t>
      </w:r>
    </w:p>
    <w:p>
      <w:pPr>
        <w:spacing w:line="360" w:lineRule="auto"/>
        <w:rPr>
          <w:rFonts w:ascii="仿宋" w:hAnsi="仿宋" w:eastAsia="仿宋" w:cs="仿宋"/>
          <w:sz w:val="24"/>
        </w:rPr>
      </w:pPr>
      <w:r>
        <w:rPr>
          <w:rFonts w:hint="eastAsia" w:ascii="仿宋" w:hAnsi="仿宋" w:eastAsia="仿宋" w:cs="仿宋"/>
          <w:sz w:val="24"/>
        </w:rPr>
        <w:t>进度款支付方式：银行转账。</w:t>
      </w:r>
    </w:p>
    <w:p>
      <w:pPr>
        <w:spacing w:line="360" w:lineRule="auto"/>
        <w:rPr>
          <w:rFonts w:ascii="仿宋" w:hAnsi="仿宋" w:eastAsia="仿宋" w:cs="仿宋"/>
          <w:sz w:val="24"/>
        </w:rPr>
      </w:pPr>
      <w:r>
        <w:rPr>
          <w:rFonts w:hint="eastAsia" w:ascii="仿宋" w:hAnsi="仿宋" w:eastAsia="仿宋" w:cs="仿宋"/>
          <w:sz w:val="24"/>
        </w:rPr>
        <w:t>12.4.6 支付分解表的编制</w:t>
      </w:r>
    </w:p>
    <w:p>
      <w:pPr>
        <w:spacing w:line="360" w:lineRule="auto"/>
        <w:rPr>
          <w:rFonts w:ascii="仿宋" w:hAnsi="仿宋" w:eastAsia="仿宋" w:cs="仿宋"/>
          <w:sz w:val="24"/>
        </w:rPr>
      </w:pPr>
      <w:r>
        <w:rPr>
          <w:rFonts w:hint="eastAsia" w:ascii="仿宋" w:hAnsi="仿宋" w:eastAsia="仿宋" w:cs="仿宋"/>
          <w:sz w:val="24"/>
        </w:rPr>
        <w:t>2、总价合同支付分解表的编制与审批： 无  。</w:t>
      </w:r>
    </w:p>
    <w:p>
      <w:pPr>
        <w:spacing w:line="360" w:lineRule="auto"/>
        <w:rPr>
          <w:rFonts w:ascii="仿宋" w:hAnsi="仿宋" w:eastAsia="仿宋" w:cs="仿宋"/>
          <w:sz w:val="24"/>
        </w:rPr>
      </w:pPr>
      <w:r>
        <w:rPr>
          <w:rFonts w:hint="eastAsia" w:ascii="仿宋" w:hAnsi="仿宋" w:eastAsia="仿宋" w:cs="仿宋"/>
          <w:sz w:val="24"/>
        </w:rPr>
        <w:t xml:space="preserve">3、单价合同的总价项目支付分解表的编制与审批： 按通用合同条款第12.4.6条执行  。 </w:t>
      </w:r>
    </w:p>
    <w:p>
      <w:pPr>
        <w:spacing w:line="360" w:lineRule="auto"/>
        <w:rPr>
          <w:rFonts w:ascii="仿宋" w:hAnsi="仿宋" w:eastAsia="仿宋" w:cs="仿宋"/>
          <w:sz w:val="24"/>
        </w:rPr>
      </w:pPr>
      <w:bookmarkStart w:id="420" w:name="_Toc406360355"/>
      <w:bookmarkStart w:id="421" w:name="_Toc373743670"/>
      <w:bookmarkStart w:id="422" w:name="_Toc256000164"/>
      <w:r>
        <w:rPr>
          <w:rFonts w:hint="eastAsia" w:ascii="仿宋" w:hAnsi="仿宋" w:eastAsia="仿宋" w:cs="仿宋"/>
          <w:sz w:val="24"/>
        </w:rPr>
        <w:t>13. 验收和工程试车</w:t>
      </w:r>
      <w:bookmarkEnd w:id="420"/>
      <w:bookmarkEnd w:id="421"/>
      <w:bookmarkEnd w:id="422"/>
    </w:p>
    <w:p>
      <w:pPr>
        <w:spacing w:line="360" w:lineRule="auto"/>
        <w:rPr>
          <w:rFonts w:ascii="仿宋" w:hAnsi="仿宋" w:eastAsia="仿宋" w:cs="仿宋"/>
          <w:sz w:val="24"/>
        </w:rPr>
      </w:pPr>
      <w:bookmarkStart w:id="423" w:name="_Toc406360356"/>
      <w:bookmarkStart w:id="424" w:name="_Toc373743671"/>
      <w:bookmarkStart w:id="425" w:name="_Toc256000165"/>
      <w:r>
        <w:rPr>
          <w:rFonts w:hint="eastAsia" w:ascii="仿宋" w:hAnsi="仿宋" w:eastAsia="仿宋" w:cs="仿宋"/>
          <w:sz w:val="24"/>
        </w:rPr>
        <w:t>13.1 分部分项工程验收</w:t>
      </w:r>
      <w:bookmarkEnd w:id="423"/>
      <w:bookmarkEnd w:id="424"/>
      <w:bookmarkEnd w:id="425"/>
    </w:p>
    <w:p>
      <w:pPr>
        <w:spacing w:line="360" w:lineRule="auto"/>
        <w:rPr>
          <w:rFonts w:ascii="仿宋" w:hAnsi="仿宋" w:eastAsia="仿宋" w:cs="仿宋"/>
          <w:sz w:val="24"/>
        </w:rPr>
      </w:pPr>
      <w:r>
        <w:rPr>
          <w:rFonts w:hint="eastAsia" w:ascii="仿宋" w:hAnsi="仿宋" w:eastAsia="仿宋" w:cs="仿宋"/>
          <w:sz w:val="24"/>
        </w:rPr>
        <w:t>13.1.2监理人不能按时进行验收时，应提前  24 小时提交书面延期要求。</w:t>
      </w:r>
    </w:p>
    <w:p>
      <w:pPr>
        <w:spacing w:line="360" w:lineRule="auto"/>
        <w:rPr>
          <w:rFonts w:ascii="仿宋" w:hAnsi="仿宋" w:eastAsia="仿宋" w:cs="仿宋"/>
          <w:sz w:val="24"/>
        </w:rPr>
      </w:pPr>
      <w:r>
        <w:rPr>
          <w:rFonts w:hint="eastAsia" w:ascii="仿宋" w:hAnsi="仿宋" w:eastAsia="仿宋" w:cs="仿宋"/>
          <w:sz w:val="24"/>
        </w:rPr>
        <w:t>关于延期最长不得超过：   48 小时。</w:t>
      </w:r>
    </w:p>
    <w:p>
      <w:pPr>
        <w:spacing w:line="360" w:lineRule="auto"/>
        <w:rPr>
          <w:rFonts w:ascii="仿宋" w:hAnsi="仿宋" w:eastAsia="仿宋" w:cs="仿宋"/>
          <w:sz w:val="24"/>
        </w:rPr>
      </w:pPr>
      <w:bookmarkStart w:id="426" w:name="_Toc373743672"/>
      <w:bookmarkStart w:id="427" w:name="_Toc256000166"/>
      <w:bookmarkStart w:id="428" w:name="_Toc406360357"/>
      <w:r>
        <w:rPr>
          <w:rFonts w:hint="eastAsia" w:ascii="仿宋" w:hAnsi="仿宋" w:eastAsia="仿宋" w:cs="仿宋"/>
          <w:sz w:val="24"/>
        </w:rPr>
        <w:t>13.2 竣工验收</w:t>
      </w:r>
      <w:bookmarkEnd w:id="426"/>
      <w:bookmarkEnd w:id="427"/>
      <w:bookmarkEnd w:id="428"/>
    </w:p>
    <w:p>
      <w:pPr>
        <w:spacing w:line="360" w:lineRule="auto"/>
        <w:rPr>
          <w:rFonts w:ascii="仿宋" w:hAnsi="仿宋" w:eastAsia="仿宋" w:cs="仿宋"/>
          <w:sz w:val="24"/>
        </w:rPr>
      </w:pPr>
      <w:r>
        <w:rPr>
          <w:rFonts w:hint="eastAsia" w:ascii="仿宋" w:hAnsi="仿宋" w:eastAsia="仿宋" w:cs="仿宋"/>
          <w:sz w:val="24"/>
        </w:rPr>
        <w:t>13.2.1竣工验收条件</w:t>
      </w:r>
    </w:p>
    <w:p>
      <w:pPr>
        <w:spacing w:line="360" w:lineRule="auto"/>
        <w:rPr>
          <w:rFonts w:ascii="仿宋" w:hAnsi="仿宋" w:eastAsia="仿宋" w:cs="仿宋"/>
          <w:sz w:val="24"/>
        </w:rPr>
      </w:pPr>
      <w:r>
        <w:rPr>
          <w:rFonts w:hint="eastAsia" w:ascii="仿宋" w:hAnsi="仿宋" w:eastAsia="仿宋" w:cs="仿宋"/>
          <w:sz w:val="24"/>
        </w:rPr>
        <w:t>(3) 承包人负责整理和提交的竣工验收资料应当符合工程所在地建设行政主管部门和(或)城市建设档案管理机构有关施工资料的要求，具体内容包括：  按通用条款13.1.2条执行并满足发包人要求 。</w:t>
      </w:r>
    </w:p>
    <w:p>
      <w:pPr>
        <w:spacing w:line="360" w:lineRule="auto"/>
        <w:rPr>
          <w:rFonts w:ascii="仿宋" w:hAnsi="仿宋" w:eastAsia="仿宋" w:cs="仿宋"/>
          <w:sz w:val="24"/>
        </w:rPr>
      </w:pPr>
      <w:r>
        <w:rPr>
          <w:rFonts w:hint="eastAsia" w:ascii="仿宋" w:hAnsi="仿宋" w:eastAsia="仿宋" w:cs="仿宋"/>
          <w:sz w:val="24"/>
        </w:rPr>
        <w:t>竣工验收资料的份数： 一式7份  。</w:t>
      </w:r>
    </w:p>
    <w:p>
      <w:pPr>
        <w:spacing w:line="360" w:lineRule="auto"/>
        <w:rPr>
          <w:rFonts w:ascii="仿宋" w:hAnsi="仿宋" w:eastAsia="仿宋" w:cs="仿宋"/>
          <w:sz w:val="24"/>
        </w:rPr>
      </w:pPr>
      <w:r>
        <w:rPr>
          <w:rFonts w:hint="eastAsia" w:ascii="仿宋" w:hAnsi="仿宋" w:eastAsia="仿宋" w:cs="仿宋"/>
          <w:sz w:val="24"/>
        </w:rPr>
        <w:t>承包人提供竣工图的约定：竣工验收正式通过后5天（工程造价在500万元以下含500万元）、10天（工程造价在500万元至1000万元之间含1000万元）、15天（工程造价在1000万元以上），提供竣工图的数量分别为2套、4套、6套。</w:t>
      </w:r>
    </w:p>
    <w:p>
      <w:pPr>
        <w:spacing w:line="360" w:lineRule="auto"/>
        <w:rPr>
          <w:rFonts w:ascii="仿宋" w:hAnsi="仿宋" w:eastAsia="仿宋" w:cs="仿宋"/>
          <w:sz w:val="24"/>
        </w:rPr>
      </w:pPr>
      <w:r>
        <w:rPr>
          <w:rFonts w:hint="eastAsia" w:ascii="仿宋" w:hAnsi="仿宋" w:eastAsia="仿宋" w:cs="仿宋"/>
          <w:sz w:val="24"/>
        </w:rPr>
        <w:t>13.2.2竣工验收程序</w:t>
      </w:r>
    </w:p>
    <w:p>
      <w:pPr>
        <w:spacing w:line="360" w:lineRule="auto"/>
        <w:rPr>
          <w:rFonts w:ascii="仿宋" w:hAnsi="仿宋" w:eastAsia="仿宋" w:cs="仿宋"/>
          <w:sz w:val="24"/>
        </w:rPr>
      </w:pPr>
      <w:r>
        <w:rPr>
          <w:rFonts w:hint="eastAsia" w:ascii="仿宋" w:hAnsi="仿宋" w:eastAsia="仿宋" w:cs="仿宋"/>
          <w:sz w:val="24"/>
        </w:rPr>
        <w:t>关于竣工验收程序的约定：  按通用合同条款13.2.2条执行   。</w:t>
      </w:r>
    </w:p>
    <w:p>
      <w:pPr>
        <w:spacing w:line="360" w:lineRule="auto"/>
        <w:rPr>
          <w:rFonts w:ascii="仿宋" w:hAnsi="仿宋" w:eastAsia="仿宋" w:cs="仿宋"/>
          <w:sz w:val="24"/>
        </w:rPr>
      </w:pPr>
      <w:r>
        <w:rPr>
          <w:rFonts w:hint="eastAsia" w:ascii="仿宋" w:hAnsi="仿宋" w:eastAsia="仿宋" w:cs="仿宋"/>
          <w:sz w:val="24"/>
        </w:rPr>
        <w:t>发包人不按照本项约定组织竣工验收、颁发工程接收证书的违约金的计算方法：  按通用合同条款13.2.2条执行  。</w:t>
      </w:r>
    </w:p>
    <w:p>
      <w:pPr>
        <w:spacing w:line="360" w:lineRule="auto"/>
        <w:rPr>
          <w:rFonts w:ascii="仿宋" w:hAnsi="仿宋" w:eastAsia="仿宋" w:cs="仿宋"/>
          <w:sz w:val="24"/>
        </w:rPr>
      </w:pPr>
      <w:r>
        <w:rPr>
          <w:rFonts w:hint="eastAsia" w:ascii="仿宋" w:hAnsi="仿宋" w:eastAsia="仿宋" w:cs="仿宋"/>
          <w:sz w:val="24"/>
        </w:rPr>
        <w:t>13.2.5移交、接收全部与部分工程</w:t>
      </w:r>
    </w:p>
    <w:p>
      <w:pPr>
        <w:spacing w:line="360" w:lineRule="auto"/>
        <w:rPr>
          <w:rFonts w:ascii="仿宋" w:hAnsi="仿宋" w:eastAsia="仿宋" w:cs="仿宋"/>
          <w:sz w:val="24"/>
        </w:rPr>
      </w:pPr>
      <w:r>
        <w:rPr>
          <w:rFonts w:hint="eastAsia" w:ascii="仿宋" w:hAnsi="仿宋" w:eastAsia="仿宋" w:cs="仿宋"/>
          <w:sz w:val="24"/>
        </w:rPr>
        <w:t xml:space="preserve">承包人向发包人移交工程的期限：  </w:t>
      </w:r>
      <w:r>
        <w:rPr>
          <w:rFonts w:hint="eastAsia" w:ascii="仿宋" w:hAnsi="仿宋" w:eastAsia="仿宋" w:cs="仿宋"/>
          <w:color w:val="000000"/>
          <w:sz w:val="24"/>
          <w:highlight w:val="none"/>
          <w:u w:val="single"/>
        </w:rPr>
        <w:t>工程竣工验收合格后</w:t>
      </w:r>
      <w:r>
        <w:rPr>
          <w:rFonts w:hint="eastAsia" w:ascii="仿宋" w:hAnsi="仿宋" w:eastAsia="仿宋" w:cs="仿宋"/>
          <w:sz w:val="24"/>
        </w:rPr>
        <w:t>7天内完成工程的移交  。</w:t>
      </w:r>
    </w:p>
    <w:p>
      <w:pPr>
        <w:spacing w:line="360" w:lineRule="auto"/>
        <w:rPr>
          <w:rFonts w:ascii="仿宋" w:hAnsi="仿宋" w:eastAsia="仿宋" w:cs="仿宋"/>
          <w:sz w:val="24"/>
        </w:rPr>
      </w:pPr>
      <w:r>
        <w:rPr>
          <w:rFonts w:hint="eastAsia" w:ascii="仿宋" w:hAnsi="仿宋" w:eastAsia="仿宋" w:cs="仿宋"/>
          <w:sz w:val="24"/>
        </w:rPr>
        <w:t>发包人未按本合同约定接收全部或部分工程的，违约金的计算方法为：按通用合同条款13.2.2条执行。</w:t>
      </w:r>
    </w:p>
    <w:p>
      <w:pPr>
        <w:spacing w:line="360" w:lineRule="auto"/>
        <w:rPr>
          <w:rFonts w:ascii="仿宋" w:hAnsi="仿宋" w:eastAsia="仿宋" w:cs="仿宋"/>
          <w:sz w:val="24"/>
        </w:rPr>
      </w:pPr>
      <w:r>
        <w:rPr>
          <w:rFonts w:hint="eastAsia" w:ascii="仿宋" w:hAnsi="仿宋" w:eastAsia="仿宋" w:cs="仿宋"/>
          <w:sz w:val="24"/>
        </w:rPr>
        <w:t>承包人未按时移交工程的，违约金的计算方法为：按通用合同条款13.2.2条执行。</w:t>
      </w:r>
    </w:p>
    <w:p>
      <w:pPr>
        <w:spacing w:line="360" w:lineRule="auto"/>
        <w:rPr>
          <w:rFonts w:ascii="仿宋" w:hAnsi="仿宋" w:eastAsia="仿宋" w:cs="仿宋"/>
          <w:sz w:val="24"/>
        </w:rPr>
      </w:pPr>
      <w:bookmarkStart w:id="429" w:name="_Toc256000167"/>
      <w:bookmarkStart w:id="430" w:name="_Toc406360358"/>
      <w:bookmarkStart w:id="431" w:name="_Toc373743673"/>
      <w:r>
        <w:rPr>
          <w:rFonts w:hint="eastAsia" w:ascii="仿宋" w:hAnsi="仿宋" w:eastAsia="仿宋" w:cs="仿宋"/>
          <w:sz w:val="24"/>
        </w:rPr>
        <w:t>13.3 工程试车</w:t>
      </w:r>
      <w:bookmarkEnd w:id="429"/>
      <w:bookmarkEnd w:id="430"/>
      <w:bookmarkEnd w:id="431"/>
    </w:p>
    <w:p>
      <w:pPr>
        <w:spacing w:line="360" w:lineRule="auto"/>
        <w:rPr>
          <w:rFonts w:ascii="仿宋" w:hAnsi="仿宋" w:eastAsia="仿宋" w:cs="仿宋"/>
          <w:sz w:val="24"/>
        </w:rPr>
      </w:pPr>
      <w:r>
        <w:rPr>
          <w:rFonts w:hint="eastAsia" w:ascii="仿宋" w:hAnsi="仿宋" w:eastAsia="仿宋" w:cs="仿宋"/>
          <w:sz w:val="24"/>
        </w:rPr>
        <w:t>13.3.1 试车程序</w:t>
      </w:r>
    </w:p>
    <w:p>
      <w:pPr>
        <w:spacing w:line="360" w:lineRule="auto"/>
        <w:rPr>
          <w:rFonts w:ascii="仿宋" w:hAnsi="仿宋" w:eastAsia="仿宋" w:cs="仿宋"/>
          <w:sz w:val="24"/>
        </w:rPr>
      </w:pPr>
      <w:r>
        <w:rPr>
          <w:rFonts w:hint="eastAsia" w:ascii="仿宋" w:hAnsi="仿宋" w:eastAsia="仿宋" w:cs="仿宋"/>
          <w:sz w:val="24"/>
        </w:rPr>
        <w:t>工程试车内容：  按通用合同条款13.3.1条执行  。</w:t>
      </w:r>
    </w:p>
    <w:p>
      <w:pPr>
        <w:spacing w:line="360" w:lineRule="auto"/>
        <w:rPr>
          <w:rFonts w:ascii="仿宋" w:hAnsi="仿宋" w:eastAsia="仿宋" w:cs="仿宋"/>
          <w:sz w:val="24"/>
        </w:rPr>
      </w:pPr>
      <w:r>
        <w:rPr>
          <w:rFonts w:hint="eastAsia" w:ascii="仿宋" w:hAnsi="仿宋" w:eastAsia="仿宋" w:cs="仿宋"/>
          <w:sz w:val="24"/>
        </w:rPr>
        <w:t>（1）单机无负荷试车费用由  承包人   承担；</w:t>
      </w:r>
    </w:p>
    <w:p>
      <w:pPr>
        <w:spacing w:line="360" w:lineRule="auto"/>
        <w:rPr>
          <w:rFonts w:ascii="仿宋" w:hAnsi="仿宋" w:eastAsia="仿宋" w:cs="仿宋"/>
          <w:sz w:val="24"/>
        </w:rPr>
      </w:pPr>
      <w:r>
        <w:rPr>
          <w:rFonts w:hint="eastAsia" w:ascii="仿宋" w:hAnsi="仿宋" w:eastAsia="仿宋" w:cs="仿宋"/>
          <w:sz w:val="24"/>
        </w:rPr>
        <w:t>（2）无负荷联动试车费用由  承包人  承担。</w:t>
      </w:r>
    </w:p>
    <w:p>
      <w:pPr>
        <w:spacing w:line="360" w:lineRule="auto"/>
        <w:rPr>
          <w:rFonts w:ascii="仿宋" w:hAnsi="仿宋" w:eastAsia="仿宋" w:cs="仿宋"/>
          <w:sz w:val="24"/>
        </w:rPr>
      </w:pPr>
      <w:r>
        <w:rPr>
          <w:rFonts w:hint="eastAsia" w:ascii="仿宋" w:hAnsi="仿宋" w:eastAsia="仿宋" w:cs="仿宋"/>
          <w:sz w:val="24"/>
        </w:rPr>
        <w:t>13.3.3 投料试车</w:t>
      </w:r>
    </w:p>
    <w:p>
      <w:pPr>
        <w:spacing w:line="360" w:lineRule="auto"/>
        <w:rPr>
          <w:rFonts w:ascii="仿宋" w:hAnsi="仿宋" w:eastAsia="仿宋" w:cs="仿宋"/>
          <w:sz w:val="24"/>
        </w:rPr>
      </w:pPr>
      <w:r>
        <w:rPr>
          <w:rFonts w:hint="eastAsia" w:ascii="仿宋" w:hAnsi="仿宋" w:eastAsia="仿宋" w:cs="仿宋"/>
          <w:sz w:val="24"/>
        </w:rPr>
        <w:t>关于投料试车相关事项的约定：按通用合同条款13.3.3条执行  。</w:t>
      </w:r>
    </w:p>
    <w:p>
      <w:pPr>
        <w:spacing w:line="360" w:lineRule="auto"/>
        <w:rPr>
          <w:rFonts w:ascii="仿宋" w:hAnsi="仿宋" w:eastAsia="仿宋" w:cs="仿宋"/>
          <w:sz w:val="24"/>
        </w:rPr>
      </w:pPr>
      <w:bookmarkStart w:id="432" w:name="_Toc256000168"/>
      <w:bookmarkStart w:id="433" w:name="_Toc406360359"/>
      <w:bookmarkStart w:id="434" w:name="_Toc373743674"/>
      <w:r>
        <w:rPr>
          <w:rFonts w:hint="eastAsia" w:ascii="仿宋" w:hAnsi="仿宋" w:eastAsia="仿宋" w:cs="仿宋"/>
          <w:sz w:val="24"/>
        </w:rPr>
        <w:t>13.6 竣工退场</w:t>
      </w:r>
      <w:bookmarkEnd w:id="432"/>
      <w:bookmarkEnd w:id="433"/>
      <w:bookmarkEnd w:id="434"/>
    </w:p>
    <w:p>
      <w:pPr>
        <w:spacing w:line="360" w:lineRule="auto"/>
        <w:rPr>
          <w:rFonts w:ascii="仿宋" w:hAnsi="仿宋" w:eastAsia="仿宋" w:cs="仿宋"/>
          <w:sz w:val="24"/>
        </w:rPr>
      </w:pPr>
      <w:r>
        <w:rPr>
          <w:rFonts w:hint="eastAsia" w:ascii="仿宋" w:hAnsi="仿宋" w:eastAsia="仿宋" w:cs="仿宋"/>
          <w:sz w:val="24"/>
        </w:rPr>
        <w:t>13.6.1 竣工退场</w:t>
      </w:r>
    </w:p>
    <w:p>
      <w:pPr>
        <w:spacing w:line="360" w:lineRule="auto"/>
        <w:rPr>
          <w:rFonts w:ascii="仿宋" w:hAnsi="仿宋" w:eastAsia="仿宋" w:cs="仿宋"/>
          <w:sz w:val="24"/>
        </w:rPr>
      </w:pPr>
      <w:r>
        <w:rPr>
          <w:rFonts w:hint="eastAsia" w:ascii="仿宋" w:hAnsi="仿宋" w:eastAsia="仿宋" w:cs="仿宋"/>
          <w:sz w:val="24"/>
        </w:rPr>
        <w:t>承包人完成竣工退场的期限：  监理人颁发（出具）工程接收证书后，承包人负责按照通用合同条款本项约定的要求对施工场地进行清理并承担相应费用，直至监理人验收合格为止。</w:t>
      </w:r>
    </w:p>
    <w:p>
      <w:pPr>
        <w:spacing w:line="360" w:lineRule="auto"/>
        <w:rPr>
          <w:rFonts w:ascii="仿宋" w:hAnsi="仿宋" w:eastAsia="仿宋" w:cs="仿宋"/>
          <w:sz w:val="24"/>
        </w:rPr>
      </w:pPr>
      <w:bookmarkStart w:id="435" w:name="_Toc373743675"/>
      <w:bookmarkStart w:id="436" w:name="_Toc256000169"/>
      <w:bookmarkStart w:id="437" w:name="_Toc406360360"/>
      <w:r>
        <w:rPr>
          <w:rFonts w:hint="eastAsia" w:ascii="仿宋" w:hAnsi="仿宋" w:eastAsia="仿宋" w:cs="仿宋"/>
          <w:sz w:val="24"/>
        </w:rPr>
        <w:t>14. 竣工结算</w:t>
      </w:r>
      <w:bookmarkEnd w:id="435"/>
      <w:bookmarkEnd w:id="436"/>
      <w:bookmarkEnd w:id="437"/>
    </w:p>
    <w:p>
      <w:pPr>
        <w:spacing w:line="360" w:lineRule="auto"/>
        <w:rPr>
          <w:rFonts w:ascii="仿宋" w:hAnsi="仿宋" w:eastAsia="仿宋" w:cs="仿宋"/>
          <w:sz w:val="24"/>
        </w:rPr>
      </w:pPr>
      <w:bookmarkStart w:id="438" w:name="_Toc373743676"/>
      <w:bookmarkStart w:id="439" w:name="_Toc406360361"/>
      <w:bookmarkStart w:id="440" w:name="_Toc256000170"/>
      <w:r>
        <w:rPr>
          <w:rFonts w:hint="eastAsia" w:ascii="仿宋" w:hAnsi="仿宋" w:eastAsia="仿宋" w:cs="仿宋"/>
          <w:sz w:val="24"/>
        </w:rPr>
        <w:t>14.1 竣工付款申请</w:t>
      </w:r>
      <w:bookmarkEnd w:id="438"/>
      <w:bookmarkEnd w:id="439"/>
      <w:bookmarkEnd w:id="440"/>
    </w:p>
    <w:p>
      <w:pPr>
        <w:spacing w:line="360" w:lineRule="auto"/>
        <w:rPr>
          <w:rFonts w:ascii="仿宋" w:hAnsi="仿宋" w:eastAsia="仿宋" w:cs="仿宋"/>
          <w:sz w:val="24"/>
        </w:rPr>
      </w:pPr>
      <w:r>
        <w:rPr>
          <w:rFonts w:hint="eastAsia" w:ascii="仿宋" w:hAnsi="仿宋" w:eastAsia="仿宋" w:cs="仿宋"/>
          <w:sz w:val="24"/>
        </w:rPr>
        <w:t>承包人提交竣工付款申请单的期限：  按通用合同条款第12.4.1条执行  。</w:t>
      </w:r>
    </w:p>
    <w:p>
      <w:pPr>
        <w:spacing w:line="360" w:lineRule="auto"/>
        <w:rPr>
          <w:rFonts w:ascii="仿宋" w:hAnsi="仿宋" w:eastAsia="仿宋" w:cs="仿宋"/>
          <w:sz w:val="24"/>
        </w:rPr>
      </w:pPr>
      <w:r>
        <w:rPr>
          <w:rFonts w:hint="eastAsia" w:ascii="仿宋" w:hAnsi="仿宋" w:eastAsia="仿宋" w:cs="仿宋"/>
          <w:sz w:val="24"/>
        </w:rPr>
        <w:t>竣工付款申请单应包括的内容：按通用合同条款第12.4.3条执行  。</w:t>
      </w:r>
    </w:p>
    <w:p>
      <w:pPr>
        <w:spacing w:line="360" w:lineRule="auto"/>
        <w:rPr>
          <w:rFonts w:ascii="仿宋" w:hAnsi="仿宋" w:eastAsia="仿宋" w:cs="仿宋"/>
          <w:sz w:val="24"/>
        </w:rPr>
      </w:pPr>
      <w:bookmarkStart w:id="441" w:name="_Toc406360362"/>
      <w:bookmarkStart w:id="442" w:name="_Toc256000171"/>
      <w:bookmarkStart w:id="443" w:name="_Toc373743677"/>
      <w:r>
        <w:rPr>
          <w:rFonts w:hint="eastAsia" w:ascii="仿宋" w:hAnsi="仿宋" w:eastAsia="仿宋" w:cs="仿宋"/>
          <w:sz w:val="24"/>
        </w:rPr>
        <w:t>14.2 竣工结算审核</w:t>
      </w:r>
      <w:bookmarkEnd w:id="441"/>
      <w:bookmarkEnd w:id="442"/>
      <w:bookmarkEnd w:id="443"/>
    </w:p>
    <w:p>
      <w:pPr>
        <w:spacing w:line="360" w:lineRule="auto"/>
        <w:rPr>
          <w:rFonts w:ascii="仿宋" w:hAnsi="仿宋" w:eastAsia="仿宋" w:cs="仿宋"/>
          <w:sz w:val="24"/>
        </w:rPr>
      </w:pPr>
      <w:r>
        <w:rPr>
          <w:rFonts w:hint="eastAsia" w:ascii="仿宋" w:hAnsi="仿宋" w:eastAsia="仿宋" w:cs="仿宋"/>
          <w:sz w:val="24"/>
        </w:rPr>
        <w:t>发包人审批竣工付款申请单的期限：</w:t>
      </w:r>
    </w:p>
    <w:tbl>
      <w:tblPr>
        <w:tblStyle w:val="43"/>
        <w:tblW w:w="9195"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5"/>
        <w:gridCol w:w="5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工程竣工结算报告金额</w:t>
            </w:r>
          </w:p>
        </w:tc>
        <w:tc>
          <w:tcPr>
            <w:tcW w:w="59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500万元以下</w:t>
            </w:r>
          </w:p>
        </w:tc>
        <w:tc>
          <w:tcPr>
            <w:tcW w:w="59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500万元-2000万元</w:t>
            </w:r>
          </w:p>
        </w:tc>
        <w:tc>
          <w:tcPr>
            <w:tcW w:w="59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2000万元-5000万元</w:t>
            </w:r>
          </w:p>
        </w:tc>
        <w:tc>
          <w:tcPr>
            <w:tcW w:w="59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5000万元以上</w:t>
            </w:r>
          </w:p>
        </w:tc>
        <w:tc>
          <w:tcPr>
            <w:tcW w:w="59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从接到竣工结算报告和完整的竣工结算资料之日起60天</w:t>
            </w:r>
          </w:p>
        </w:tc>
      </w:tr>
    </w:tbl>
    <w:p>
      <w:pPr>
        <w:spacing w:line="360" w:lineRule="auto"/>
        <w:rPr>
          <w:rFonts w:ascii="仿宋" w:hAnsi="仿宋" w:eastAsia="仿宋" w:cs="仿宋"/>
          <w:sz w:val="24"/>
        </w:rPr>
      </w:pPr>
      <w:r>
        <w:rPr>
          <w:rFonts w:hint="eastAsia" w:ascii="仿宋" w:hAnsi="仿宋" w:eastAsia="仿宋" w:cs="仿宋"/>
          <w:sz w:val="24"/>
        </w:rPr>
        <w:t>因承包人提供的结算资料不完整而需要补充或承包人不按时对账耽误时间时，审查时间应相应顺延。</w:t>
      </w:r>
    </w:p>
    <w:p>
      <w:pPr>
        <w:spacing w:line="360" w:lineRule="auto"/>
        <w:rPr>
          <w:rFonts w:ascii="仿宋" w:hAnsi="仿宋" w:eastAsia="仿宋" w:cs="仿宋"/>
          <w:sz w:val="24"/>
        </w:rPr>
      </w:pPr>
      <w:r>
        <w:rPr>
          <w:rFonts w:hint="eastAsia" w:ascii="仿宋" w:hAnsi="仿宋" w:eastAsia="仿宋" w:cs="仿宋"/>
          <w:sz w:val="24"/>
        </w:rPr>
        <w:t>发包人完成竣工付款的期限：   按财政部门规定办理 。</w:t>
      </w:r>
    </w:p>
    <w:p>
      <w:pPr>
        <w:spacing w:line="360" w:lineRule="auto"/>
        <w:rPr>
          <w:rFonts w:ascii="仿宋" w:hAnsi="仿宋" w:eastAsia="仿宋" w:cs="仿宋"/>
          <w:sz w:val="24"/>
        </w:rPr>
      </w:pPr>
      <w:r>
        <w:rPr>
          <w:rFonts w:hint="eastAsia" w:ascii="仿宋" w:hAnsi="仿宋" w:eastAsia="仿宋" w:cs="仿宋"/>
          <w:sz w:val="24"/>
        </w:rPr>
        <w:t>关于竣工付款证书异议部分复核的方式和程序：  按百色市相关政策执行  。</w:t>
      </w:r>
    </w:p>
    <w:p>
      <w:pPr>
        <w:spacing w:line="360" w:lineRule="auto"/>
        <w:rPr>
          <w:rFonts w:ascii="仿宋" w:hAnsi="仿宋" w:eastAsia="仿宋" w:cs="仿宋"/>
          <w:sz w:val="24"/>
        </w:rPr>
      </w:pPr>
      <w:bookmarkStart w:id="444" w:name="_Toc406360363"/>
      <w:bookmarkStart w:id="445" w:name="_Toc256000172"/>
      <w:bookmarkStart w:id="446" w:name="_Toc373743678"/>
      <w:r>
        <w:rPr>
          <w:rFonts w:hint="eastAsia" w:ascii="仿宋" w:hAnsi="仿宋" w:eastAsia="仿宋" w:cs="仿宋"/>
          <w:sz w:val="24"/>
        </w:rPr>
        <w:t>14.4 最终结清</w:t>
      </w:r>
      <w:bookmarkEnd w:id="444"/>
      <w:bookmarkEnd w:id="445"/>
      <w:bookmarkEnd w:id="446"/>
    </w:p>
    <w:p>
      <w:pPr>
        <w:spacing w:line="360" w:lineRule="auto"/>
        <w:rPr>
          <w:rFonts w:ascii="仿宋" w:hAnsi="仿宋" w:eastAsia="仿宋" w:cs="仿宋"/>
          <w:sz w:val="24"/>
        </w:rPr>
      </w:pPr>
      <w:r>
        <w:rPr>
          <w:rFonts w:hint="eastAsia" w:ascii="仿宋" w:hAnsi="仿宋" w:eastAsia="仿宋" w:cs="仿宋"/>
          <w:sz w:val="24"/>
        </w:rPr>
        <w:t>14.4.1 最终结清申请单</w:t>
      </w:r>
    </w:p>
    <w:p>
      <w:pPr>
        <w:spacing w:line="360" w:lineRule="auto"/>
        <w:rPr>
          <w:rFonts w:ascii="仿宋" w:hAnsi="仿宋" w:eastAsia="仿宋" w:cs="仿宋"/>
          <w:sz w:val="24"/>
        </w:rPr>
      </w:pPr>
      <w:r>
        <w:rPr>
          <w:rFonts w:hint="eastAsia" w:ascii="仿宋" w:hAnsi="仿宋" w:eastAsia="仿宋" w:cs="仿宋"/>
          <w:sz w:val="24"/>
        </w:rPr>
        <w:t>承包人提交最终结清申请单的份数：   一式6份 。</w:t>
      </w:r>
    </w:p>
    <w:p>
      <w:pPr>
        <w:spacing w:line="360" w:lineRule="auto"/>
        <w:rPr>
          <w:rFonts w:ascii="仿宋" w:hAnsi="仿宋" w:eastAsia="仿宋" w:cs="仿宋"/>
          <w:sz w:val="24"/>
        </w:rPr>
      </w:pPr>
      <w:r>
        <w:rPr>
          <w:rFonts w:hint="eastAsia" w:ascii="仿宋" w:hAnsi="仿宋" w:eastAsia="仿宋" w:cs="仿宋"/>
          <w:sz w:val="24"/>
        </w:rPr>
        <w:t>承包人提交最终结算申请单的期限： 通过结算审核后5天内   。</w:t>
      </w:r>
    </w:p>
    <w:p>
      <w:pPr>
        <w:spacing w:line="360" w:lineRule="auto"/>
        <w:rPr>
          <w:rFonts w:ascii="仿宋" w:hAnsi="仿宋" w:eastAsia="仿宋" w:cs="仿宋"/>
          <w:sz w:val="24"/>
        </w:rPr>
      </w:pPr>
      <w:r>
        <w:rPr>
          <w:rFonts w:hint="eastAsia" w:ascii="仿宋" w:hAnsi="仿宋" w:eastAsia="仿宋" w:cs="仿宋"/>
          <w:sz w:val="24"/>
        </w:rPr>
        <w:t>14.4.2 最终结清证书和支付</w:t>
      </w:r>
    </w:p>
    <w:p>
      <w:pPr>
        <w:spacing w:line="360" w:lineRule="auto"/>
        <w:rPr>
          <w:rFonts w:ascii="仿宋" w:hAnsi="仿宋" w:eastAsia="仿宋" w:cs="仿宋"/>
          <w:sz w:val="24"/>
        </w:rPr>
      </w:pPr>
      <w:r>
        <w:rPr>
          <w:rFonts w:hint="eastAsia" w:ascii="仿宋" w:hAnsi="仿宋" w:eastAsia="仿宋" w:cs="仿宋"/>
          <w:sz w:val="24"/>
        </w:rPr>
        <w:t>（1）发包人完成最终结清申请单的审批并颁发最终结清证书的期限：  按通用合同条款第12.4.2条执行   。</w:t>
      </w:r>
    </w:p>
    <w:p>
      <w:pPr>
        <w:spacing w:line="360" w:lineRule="auto"/>
        <w:rPr>
          <w:rFonts w:ascii="仿宋" w:hAnsi="仿宋" w:eastAsia="仿宋" w:cs="仿宋"/>
          <w:sz w:val="24"/>
        </w:rPr>
      </w:pPr>
      <w:r>
        <w:rPr>
          <w:rFonts w:hint="eastAsia" w:ascii="仿宋" w:hAnsi="仿宋" w:eastAsia="仿宋" w:cs="仿宋"/>
          <w:sz w:val="24"/>
        </w:rPr>
        <w:t>（2）发包人完成支付的期限：按财政部门规定执行   。</w:t>
      </w:r>
    </w:p>
    <w:p>
      <w:pPr>
        <w:spacing w:line="360" w:lineRule="auto"/>
        <w:rPr>
          <w:rFonts w:ascii="仿宋" w:hAnsi="仿宋" w:eastAsia="仿宋" w:cs="仿宋"/>
          <w:sz w:val="24"/>
        </w:rPr>
      </w:pPr>
      <w:bookmarkStart w:id="447" w:name="_Toc406360364"/>
      <w:bookmarkStart w:id="448" w:name="_Toc373743679"/>
      <w:bookmarkStart w:id="449" w:name="_Toc256000173"/>
      <w:r>
        <w:rPr>
          <w:rFonts w:hint="eastAsia" w:ascii="仿宋" w:hAnsi="仿宋" w:eastAsia="仿宋" w:cs="仿宋"/>
          <w:sz w:val="24"/>
        </w:rPr>
        <w:t>15. 缺陷责任期与保修</w:t>
      </w:r>
      <w:bookmarkEnd w:id="447"/>
      <w:bookmarkEnd w:id="448"/>
      <w:bookmarkEnd w:id="449"/>
    </w:p>
    <w:p>
      <w:pPr>
        <w:spacing w:line="360" w:lineRule="auto"/>
        <w:rPr>
          <w:rFonts w:ascii="仿宋" w:hAnsi="仿宋" w:eastAsia="仿宋" w:cs="仿宋"/>
          <w:sz w:val="24"/>
        </w:rPr>
      </w:pPr>
      <w:bookmarkStart w:id="450" w:name="_Toc373743680"/>
      <w:bookmarkStart w:id="451" w:name="_Toc256000174"/>
      <w:bookmarkStart w:id="452" w:name="_Toc406360365"/>
      <w:r>
        <w:rPr>
          <w:rFonts w:hint="eastAsia" w:ascii="仿宋" w:hAnsi="仿宋" w:eastAsia="仿宋" w:cs="仿宋"/>
          <w:sz w:val="24"/>
        </w:rPr>
        <w:t>15.2缺陷责任期</w:t>
      </w:r>
      <w:bookmarkEnd w:id="450"/>
      <w:bookmarkEnd w:id="451"/>
      <w:bookmarkEnd w:id="452"/>
    </w:p>
    <w:p>
      <w:pPr>
        <w:spacing w:line="360" w:lineRule="auto"/>
        <w:rPr>
          <w:rFonts w:ascii="仿宋" w:hAnsi="仿宋" w:eastAsia="仿宋" w:cs="仿宋"/>
          <w:sz w:val="24"/>
        </w:rPr>
      </w:pPr>
      <w:r>
        <w:rPr>
          <w:rFonts w:hint="eastAsia" w:ascii="仿宋" w:hAnsi="仿宋" w:eastAsia="仿宋" w:cs="仿宋"/>
          <w:sz w:val="24"/>
        </w:rPr>
        <w:t>缺陷责任期的具体期限：  按工程质量保修书执行        。</w:t>
      </w:r>
    </w:p>
    <w:p>
      <w:pPr>
        <w:spacing w:line="360" w:lineRule="auto"/>
        <w:rPr>
          <w:rFonts w:ascii="仿宋" w:hAnsi="仿宋" w:eastAsia="仿宋" w:cs="仿宋"/>
          <w:sz w:val="24"/>
        </w:rPr>
      </w:pPr>
      <w:bookmarkStart w:id="453" w:name="_Toc406360366"/>
      <w:bookmarkStart w:id="454" w:name="_Toc373743681"/>
      <w:bookmarkStart w:id="455" w:name="_Toc256000175"/>
      <w:r>
        <w:rPr>
          <w:rFonts w:hint="eastAsia" w:ascii="仿宋" w:hAnsi="仿宋" w:eastAsia="仿宋" w:cs="仿宋"/>
          <w:sz w:val="24"/>
        </w:rPr>
        <w:t>15.3 质量保证金</w:t>
      </w:r>
      <w:bookmarkEnd w:id="453"/>
      <w:bookmarkEnd w:id="454"/>
      <w:bookmarkEnd w:id="455"/>
    </w:p>
    <w:p>
      <w:pPr>
        <w:spacing w:line="360" w:lineRule="auto"/>
        <w:rPr>
          <w:rFonts w:ascii="仿宋" w:hAnsi="仿宋" w:eastAsia="仿宋" w:cs="仿宋"/>
          <w:sz w:val="24"/>
        </w:rPr>
      </w:pPr>
      <w:r>
        <w:rPr>
          <w:rFonts w:hint="eastAsia" w:ascii="仿宋" w:hAnsi="仿宋" w:eastAsia="仿宋" w:cs="仿宋"/>
          <w:sz w:val="24"/>
        </w:rPr>
        <w:t>关于是否扣留质量保证金的约定：    是      。</w:t>
      </w:r>
    </w:p>
    <w:p>
      <w:pPr>
        <w:spacing w:line="360" w:lineRule="auto"/>
        <w:rPr>
          <w:rFonts w:ascii="仿宋" w:hAnsi="仿宋" w:eastAsia="仿宋" w:cs="仿宋"/>
          <w:sz w:val="24"/>
        </w:rPr>
      </w:pPr>
      <w:r>
        <w:rPr>
          <w:rFonts w:hint="eastAsia" w:ascii="仿宋" w:hAnsi="仿宋" w:eastAsia="仿宋" w:cs="仿宋"/>
          <w:sz w:val="24"/>
        </w:rPr>
        <w:t>15.3.1 承包人提供质量保证金的方式</w:t>
      </w:r>
    </w:p>
    <w:p>
      <w:pPr>
        <w:spacing w:line="360" w:lineRule="auto"/>
        <w:rPr>
          <w:rFonts w:ascii="仿宋" w:hAnsi="仿宋" w:eastAsia="仿宋" w:cs="仿宋"/>
          <w:sz w:val="24"/>
        </w:rPr>
      </w:pPr>
      <w:r>
        <w:rPr>
          <w:rFonts w:hint="eastAsia" w:ascii="仿宋" w:hAnsi="仿宋" w:eastAsia="仿宋" w:cs="仿宋"/>
          <w:sz w:val="24"/>
        </w:rPr>
        <w:t>质量保证金采用以下第  （3） 种方式：</w:t>
      </w:r>
    </w:p>
    <w:p>
      <w:pPr>
        <w:spacing w:line="360" w:lineRule="auto"/>
        <w:rPr>
          <w:rFonts w:ascii="仿宋" w:hAnsi="仿宋" w:eastAsia="仿宋" w:cs="仿宋"/>
          <w:sz w:val="24"/>
        </w:rPr>
      </w:pPr>
      <w:r>
        <w:rPr>
          <w:rFonts w:hint="eastAsia" w:ascii="仿宋" w:hAnsi="仿宋" w:eastAsia="仿宋" w:cs="仿宋"/>
          <w:sz w:val="24"/>
        </w:rPr>
        <w:t xml:space="preserve">（1）质量保证金保函，保证金额为：/ ； </w:t>
      </w:r>
    </w:p>
    <w:p>
      <w:pPr>
        <w:spacing w:line="360" w:lineRule="auto"/>
        <w:rPr>
          <w:rFonts w:ascii="仿宋" w:hAnsi="仿宋" w:eastAsia="仿宋" w:cs="仿宋"/>
          <w:sz w:val="24"/>
        </w:rPr>
      </w:pPr>
      <w:r>
        <w:rPr>
          <w:rFonts w:hint="eastAsia" w:ascii="仿宋" w:hAnsi="仿宋" w:eastAsia="仿宋" w:cs="仿宋"/>
          <w:sz w:val="24"/>
        </w:rPr>
        <w:t>（2）    /  %的工程款；</w:t>
      </w:r>
    </w:p>
    <w:p>
      <w:pPr>
        <w:spacing w:line="360" w:lineRule="auto"/>
        <w:rPr>
          <w:rFonts w:ascii="仿宋" w:hAnsi="仿宋" w:eastAsia="仿宋" w:cs="仿宋"/>
          <w:sz w:val="24"/>
        </w:rPr>
      </w:pPr>
      <w:r>
        <w:rPr>
          <w:rFonts w:hint="eastAsia" w:ascii="仿宋" w:hAnsi="仿宋" w:eastAsia="仿宋" w:cs="仿宋"/>
          <w:sz w:val="24"/>
        </w:rPr>
        <w:t>（3）其他方式:发包人按工程价款结算总额的3%预留工程质量保修金，待工程质量保修期满后返还。</w:t>
      </w:r>
    </w:p>
    <w:p>
      <w:pPr>
        <w:spacing w:line="360" w:lineRule="auto"/>
        <w:rPr>
          <w:rFonts w:ascii="仿宋" w:hAnsi="仿宋" w:eastAsia="仿宋" w:cs="仿宋"/>
          <w:sz w:val="24"/>
        </w:rPr>
      </w:pPr>
      <w:r>
        <w:rPr>
          <w:rFonts w:hint="eastAsia" w:ascii="仿宋" w:hAnsi="仿宋" w:eastAsia="仿宋" w:cs="仿宋"/>
          <w:sz w:val="24"/>
        </w:rPr>
        <w:t xml:space="preserve">15.3.2 质量保证金的扣留 </w:t>
      </w:r>
    </w:p>
    <w:p>
      <w:pPr>
        <w:spacing w:line="360" w:lineRule="auto"/>
        <w:rPr>
          <w:rFonts w:ascii="仿宋" w:hAnsi="仿宋" w:eastAsia="仿宋" w:cs="仿宋"/>
          <w:sz w:val="24"/>
        </w:rPr>
      </w:pPr>
      <w:r>
        <w:rPr>
          <w:rFonts w:hint="eastAsia" w:ascii="仿宋" w:hAnsi="仿宋" w:eastAsia="仿宋" w:cs="仿宋"/>
          <w:sz w:val="24"/>
        </w:rPr>
        <w:t>质量保证金的扣留采取以下第   （1）  种方式：</w:t>
      </w:r>
    </w:p>
    <w:p>
      <w:pPr>
        <w:spacing w:line="360" w:lineRule="auto"/>
        <w:rPr>
          <w:rFonts w:ascii="仿宋" w:hAnsi="仿宋" w:eastAsia="仿宋" w:cs="仿宋"/>
          <w:sz w:val="24"/>
        </w:rPr>
      </w:pPr>
      <w:r>
        <w:rPr>
          <w:rFonts w:hint="eastAsia" w:ascii="仿宋" w:hAnsi="仿宋" w:eastAsia="仿宋" w:cs="仿宋"/>
          <w:sz w:val="24"/>
        </w:rPr>
        <w:t>（1）在支付工程进度款时逐次扣留，在此情形下，质量保证金的计算基数不包括预付款的支付、扣回以及价格调整的金额；</w:t>
      </w:r>
    </w:p>
    <w:p>
      <w:pPr>
        <w:spacing w:line="360" w:lineRule="auto"/>
        <w:rPr>
          <w:rFonts w:ascii="仿宋" w:hAnsi="仿宋" w:eastAsia="仿宋" w:cs="仿宋"/>
          <w:sz w:val="24"/>
        </w:rPr>
      </w:pPr>
      <w:r>
        <w:rPr>
          <w:rFonts w:hint="eastAsia" w:ascii="仿宋" w:hAnsi="仿宋" w:eastAsia="仿宋" w:cs="仿宋"/>
          <w:sz w:val="24"/>
        </w:rPr>
        <w:t>（2）工程竣工结算时一次性扣留质量保证金；</w:t>
      </w:r>
    </w:p>
    <w:p>
      <w:pPr>
        <w:spacing w:line="360" w:lineRule="auto"/>
        <w:rPr>
          <w:rFonts w:ascii="仿宋" w:hAnsi="仿宋" w:eastAsia="仿宋" w:cs="仿宋"/>
          <w:sz w:val="24"/>
        </w:rPr>
      </w:pPr>
      <w:r>
        <w:rPr>
          <w:rFonts w:hint="eastAsia" w:ascii="仿宋" w:hAnsi="仿宋" w:eastAsia="仿宋" w:cs="仿宋"/>
          <w:sz w:val="24"/>
        </w:rPr>
        <w:t>（3）其他扣留方式:             /                        。</w:t>
      </w:r>
    </w:p>
    <w:p>
      <w:pPr>
        <w:spacing w:line="360" w:lineRule="auto"/>
        <w:rPr>
          <w:rFonts w:ascii="仿宋" w:hAnsi="仿宋" w:eastAsia="仿宋" w:cs="仿宋"/>
          <w:sz w:val="24"/>
        </w:rPr>
      </w:pPr>
      <w:r>
        <w:rPr>
          <w:rFonts w:hint="eastAsia" w:ascii="仿宋" w:hAnsi="仿宋" w:eastAsia="仿宋" w:cs="仿宋"/>
          <w:sz w:val="24"/>
        </w:rPr>
        <w:t>关于质量保证金的补充约定：             /               。</w:t>
      </w:r>
    </w:p>
    <w:p>
      <w:pPr>
        <w:spacing w:line="360" w:lineRule="auto"/>
        <w:rPr>
          <w:rFonts w:ascii="仿宋" w:hAnsi="仿宋" w:eastAsia="仿宋" w:cs="仿宋"/>
          <w:sz w:val="24"/>
        </w:rPr>
      </w:pPr>
      <w:bookmarkStart w:id="456" w:name="_Toc373743682"/>
      <w:bookmarkStart w:id="457" w:name="_Toc406360367"/>
      <w:bookmarkStart w:id="458" w:name="_Toc256000176"/>
      <w:r>
        <w:rPr>
          <w:rFonts w:hint="eastAsia" w:ascii="仿宋" w:hAnsi="仿宋" w:eastAsia="仿宋" w:cs="仿宋"/>
          <w:sz w:val="24"/>
        </w:rPr>
        <w:t>15.4保修</w:t>
      </w:r>
      <w:bookmarkEnd w:id="456"/>
      <w:bookmarkEnd w:id="457"/>
      <w:bookmarkEnd w:id="458"/>
    </w:p>
    <w:p>
      <w:pPr>
        <w:spacing w:line="360" w:lineRule="auto"/>
        <w:rPr>
          <w:rFonts w:ascii="仿宋" w:hAnsi="仿宋" w:eastAsia="仿宋" w:cs="仿宋"/>
          <w:sz w:val="24"/>
        </w:rPr>
      </w:pPr>
      <w:r>
        <w:rPr>
          <w:rFonts w:hint="eastAsia" w:ascii="仿宋" w:hAnsi="仿宋" w:eastAsia="仿宋" w:cs="仿宋"/>
          <w:sz w:val="24"/>
        </w:rPr>
        <w:t>15.4.1 保修责任</w:t>
      </w:r>
    </w:p>
    <w:p>
      <w:pPr>
        <w:spacing w:line="360" w:lineRule="auto"/>
        <w:rPr>
          <w:rFonts w:ascii="仿宋" w:hAnsi="仿宋" w:eastAsia="仿宋" w:cs="仿宋"/>
          <w:sz w:val="24"/>
        </w:rPr>
      </w:pPr>
      <w:r>
        <w:rPr>
          <w:rFonts w:hint="eastAsia" w:ascii="仿宋" w:hAnsi="仿宋" w:eastAsia="仿宋" w:cs="仿宋"/>
          <w:sz w:val="24"/>
        </w:rPr>
        <w:t>工程保修期为：     按工程质量保修书执行     。</w:t>
      </w:r>
    </w:p>
    <w:p>
      <w:pPr>
        <w:spacing w:line="360" w:lineRule="auto"/>
        <w:rPr>
          <w:rFonts w:ascii="仿宋" w:hAnsi="仿宋" w:eastAsia="仿宋" w:cs="仿宋"/>
          <w:sz w:val="24"/>
        </w:rPr>
      </w:pPr>
      <w:r>
        <w:rPr>
          <w:rFonts w:hint="eastAsia" w:ascii="仿宋" w:hAnsi="仿宋" w:eastAsia="仿宋" w:cs="仿宋"/>
          <w:sz w:val="24"/>
        </w:rPr>
        <w:t>15.4.3 修复通知</w:t>
      </w:r>
    </w:p>
    <w:p>
      <w:pPr>
        <w:spacing w:line="360" w:lineRule="auto"/>
        <w:rPr>
          <w:rFonts w:ascii="仿宋" w:hAnsi="仿宋" w:eastAsia="仿宋" w:cs="仿宋"/>
          <w:sz w:val="24"/>
        </w:rPr>
      </w:pPr>
      <w:r>
        <w:rPr>
          <w:rFonts w:hint="eastAsia" w:ascii="仿宋" w:hAnsi="仿宋" w:eastAsia="仿宋" w:cs="仿宋"/>
          <w:sz w:val="24"/>
        </w:rPr>
        <w:t>承包人收到保修通知并到达工程现场的合理时间：  按工程质量保修书执行。</w:t>
      </w:r>
    </w:p>
    <w:p>
      <w:pPr>
        <w:spacing w:line="360" w:lineRule="auto"/>
        <w:rPr>
          <w:rFonts w:ascii="仿宋" w:hAnsi="仿宋" w:eastAsia="仿宋" w:cs="仿宋"/>
          <w:sz w:val="24"/>
        </w:rPr>
      </w:pPr>
      <w:bookmarkStart w:id="459" w:name="_Toc373743683"/>
      <w:bookmarkStart w:id="460" w:name="_Toc406360368"/>
      <w:bookmarkStart w:id="461" w:name="_Toc256000177"/>
      <w:r>
        <w:rPr>
          <w:rFonts w:hint="eastAsia" w:ascii="仿宋" w:hAnsi="仿宋" w:eastAsia="仿宋" w:cs="仿宋"/>
          <w:sz w:val="24"/>
        </w:rPr>
        <w:t>16. 违约</w:t>
      </w:r>
      <w:bookmarkEnd w:id="459"/>
      <w:bookmarkEnd w:id="460"/>
      <w:bookmarkEnd w:id="461"/>
    </w:p>
    <w:p>
      <w:pPr>
        <w:spacing w:line="360" w:lineRule="auto"/>
        <w:rPr>
          <w:rFonts w:ascii="仿宋" w:hAnsi="仿宋" w:eastAsia="仿宋" w:cs="仿宋"/>
          <w:sz w:val="24"/>
        </w:rPr>
      </w:pPr>
      <w:bookmarkStart w:id="462" w:name="_Toc256000178"/>
      <w:bookmarkStart w:id="463" w:name="_Toc406360369"/>
      <w:bookmarkStart w:id="464" w:name="_Toc373743684"/>
      <w:r>
        <w:rPr>
          <w:rFonts w:hint="eastAsia" w:ascii="仿宋" w:hAnsi="仿宋" w:eastAsia="仿宋" w:cs="仿宋"/>
          <w:sz w:val="24"/>
        </w:rPr>
        <w:t>16.1 发包人违约</w:t>
      </w:r>
      <w:bookmarkEnd w:id="462"/>
      <w:bookmarkEnd w:id="463"/>
      <w:bookmarkEnd w:id="464"/>
    </w:p>
    <w:p>
      <w:pPr>
        <w:spacing w:line="360" w:lineRule="auto"/>
        <w:rPr>
          <w:rFonts w:ascii="仿宋" w:hAnsi="仿宋" w:eastAsia="仿宋" w:cs="仿宋"/>
          <w:sz w:val="24"/>
        </w:rPr>
      </w:pPr>
      <w:r>
        <w:rPr>
          <w:rFonts w:hint="eastAsia" w:ascii="仿宋" w:hAnsi="仿宋" w:eastAsia="仿宋" w:cs="仿宋"/>
          <w:sz w:val="24"/>
        </w:rPr>
        <w:t>16.1.1发包人违约的情形</w:t>
      </w:r>
    </w:p>
    <w:p>
      <w:pPr>
        <w:spacing w:line="360" w:lineRule="auto"/>
        <w:rPr>
          <w:rFonts w:ascii="仿宋" w:hAnsi="仿宋" w:eastAsia="仿宋" w:cs="仿宋"/>
          <w:sz w:val="24"/>
        </w:rPr>
      </w:pPr>
      <w:r>
        <w:rPr>
          <w:rFonts w:hint="eastAsia" w:ascii="仿宋" w:hAnsi="仿宋" w:eastAsia="仿宋" w:cs="仿宋"/>
          <w:sz w:val="24"/>
        </w:rPr>
        <w:t>发包人违约的其他情形：  无  。</w:t>
      </w:r>
    </w:p>
    <w:p>
      <w:pPr>
        <w:spacing w:line="360" w:lineRule="auto"/>
        <w:rPr>
          <w:rFonts w:ascii="仿宋" w:hAnsi="仿宋" w:eastAsia="仿宋" w:cs="仿宋"/>
          <w:sz w:val="24"/>
        </w:rPr>
      </w:pPr>
      <w:r>
        <w:rPr>
          <w:rFonts w:hint="eastAsia" w:ascii="仿宋" w:hAnsi="仿宋" w:eastAsia="仿宋" w:cs="仿宋"/>
          <w:sz w:val="24"/>
        </w:rPr>
        <w:t xml:space="preserve">    16.1.2 发包人违约的责任</w:t>
      </w:r>
    </w:p>
    <w:p>
      <w:pPr>
        <w:spacing w:line="360" w:lineRule="auto"/>
        <w:rPr>
          <w:rFonts w:ascii="仿宋" w:hAnsi="仿宋" w:eastAsia="仿宋" w:cs="仿宋"/>
          <w:sz w:val="24"/>
        </w:rPr>
      </w:pPr>
      <w:r>
        <w:rPr>
          <w:rFonts w:hint="eastAsia" w:ascii="仿宋" w:hAnsi="仿宋" w:eastAsia="仿宋" w:cs="仿宋"/>
          <w:sz w:val="24"/>
        </w:rPr>
        <w:t>发包人违约责任的承担方式和计算方法：</w:t>
      </w:r>
    </w:p>
    <w:p>
      <w:pPr>
        <w:spacing w:line="360" w:lineRule="auto"/>
        <w:rPr>
          <w:rFonts w:ascii="仿宋" w:hAnsi="仿宋" w:eastAsia="仿宋" w:cs="仿宋"/>
          <w:sz w:val="24"/>
        </w:rPr>
      </w:pPr>
      <w:r>
        <w:rPr>
          <w:rFonts w:hint="eastAsia" w:ascii="仿宋" w:hAnsi="仿宋" w:eastAsia="仿宋" w:cs="仿宋"/>
          <w:sz w:val="24"/>
        </w:rPr>
        <w:t>（1）因发包人原因未能在计划开工日期前7天内下达开工通知的违约责任：  无  。</w:t>
      </w:r>
    </w:p>
    <w:p>
      <w:pPr>
        <w:spacing w:line="360" w:lineRule="auto"/>
        <w:rPr>
          <w:rFonts w:ascii="仿宋" w:hAnsi="仿宋" w:eastAsia="仿宋" w:cs="仿宋"/>
          <w:sz w:val="24"/>
        </w:rPr>
      </w:pPr>
      <w:r>
        <w:rPr>
          <w:rFonts w:hint="eastAsia" w:ascii="仿宋" w:hAnsi="仿宋" w:eastAsia="仿宋" w:cs="仿宋"/>
          <w:sz w:val="24"/>
        </w:rPr>
        <w:t>（2）因发包人原因未能按合同约定支付合同价款的违约责任：承包人与发包人签订延期付款协议，延期付款协议须经财政部门认可。</w:t>
      </w:r>
    </w:p>
    <w:p>
      <w:pPr>
        <w:spacing w:line="360" w:lineRule="auto"/>
        <w:rPr>
          <w:rFonts w:ascii="仿宋" w:hAnsi="仿宋" w:eastAsia="仿宋" w:cs="仿宋"/>
          <w:sz w:val="24"/>
        </w:rPr>
      </w:pPr>
      <w:r>
        <w:rPr>
          <w:rFonts w:hint="eastAsia" w:ascii="仿宋" w:hAnsi="仿宋" w:eastAsia="仿宋" w:cs="仿宋"/>
          <w:sz w:val="24"/>
        </w:rPr>
        <w:t>（3）发包人违反第10.1款〔变更的范围〕第（2）项约定，自行实施被取消的工作或转由他人实施的违约责任：  无  。</w:t>
      </w:r>
    </w:p>
    <w:p>
      <w:pPr>
        <w:spacing w:line="360" w:lineRule="auto"/>
        <w:rPr>
          <w:rFonts w:ascii="仿宋" w:hAnsi="仿宋" w:eastAsia="仿宋" w:cs="仿宋"/>
          <w:sz w:val="24"/>
        </w:rPr>
      </w:pPr>
      <w:r>
        <w:rPr>
          <w:rFonts w:hint="eastAsia" w:ascii="仿宋" w:hAnsi="仿宋" w:eastAsia="仿宋" w:cs="仿宋"/>
          <w:sz w:val="24"/>
        </w:rPr>
        <w:t>（4）发包人提供的材料、工程设备的规格、数量或质量不符合合同约定，或因发包人原因导致交货日期延误或交货地点变更等情况的违约责任：  无 。</w:t>
      </w:r>
    </w:p>
    <w:p>
      <w:pPr>
        <w:spacing w:line="360" w:lineRule="auto"/>
        <w:rPr>
          <w:rFonts w:ascii="仿宋" w:hAnsi="仿宋" w:eastAsia="仿宋" w:cs="仿宋"/>
          <w:sz w:val="24"/>
        </w:rPr>
      </w:pPr>
      <w:r>
        <w:rPr>
          <w:rFonts w:hint="eastAsia" w:ascii="仿宋" w:hAnsi="仿宋" w:eastAsia="仿宋" w:cs="仿宋"/>
          <w:sz w:val="24"/>
        </w:rPr>
        <w:t>（5）因发包人违反合同约定造成暂停施工的违约责任：         无      。</w:t>
      </w:r>
    </w:p>
    <w:p>
      <w:pPr>
        <w:spacing w:line="360" w:lineRule="auto"/>
        <w:rPr>
          <w:rFonts w:ascii="仿宋" w:hAnsi="仿宋" w:eastAsia="仿宋" w:cs="仿宋"/>
          <w:sz w:val="24"/>
        </w:rPr>
      </w:pPr>
      <w:r>
        <w:rPr>
          <w:rFonts w:hint="eastAsia" w:ascii="仿宋" w:hAnsi="仿宋" w:eastAsia="仿宋" w:cs="仿宋"/>
          <w:sz w:val="24"/>
        </w:rPr>
        <w:t>（6）发包人无正当理由没有在约定期限内发出复工指示，导致承包人无法复工的违约责任：  无  。</w:t>
      </w:r>
    </w:p>
    <w:p>
      <w:pPr>
        <w:spacing w:line="360" w:lineRule="auto"/>
        <w:rPr>
          <w:rFonts w:ascii="仿宋" w:hAnsi="仿宋" w:eastAsia="仿宋" w:cs="仿宋"/>
          <w:sz w:val="24"/>
        </w:rPr>
      </w:pPr>
      <w:r>
        <w:rPr>
          <w:rFonts w:hint="eastAsia" w:ascii="仿宋" w:hAnsi="仿宋" w:eastAsia="仿宋" w:cs="仿宋"/>
          <w:sz w:val="24"/>
        </w:rPr>
        <w:t>（7）其他：  无   。</w:t>
      </w:r>
    </w:p>
    <w:p>
      <w:pPr>
        <w:spacing w:line="360" w:lineRule="auto"/>
        <w:rPr>
          <w:rFonts w:ascii="仿宋" w:hAnsi="仿宋" w:eastAsia="仿宋" w:cs="仿宋"/>
          <w:sz w:val="24"/>
        </w:rPr>
      </w:pPr>
      <w:r>
        <w:rPr>
          <w:rFonts w:hint="eastAsia" w:ascii="仿宋" w:hAnsi="仿宋" w:eastAsia="仿宋" w:cs="仿宋"/>
          <w:sz w:val="24"/>
        </w:rPr>
        <w:t>16.1.3 因发包人违约解除合同</w:t>
      </w:r>
    </w:p>
    <w:p>
      <w:pPr>
        <w:spacing w:line="360" w:lineRule="auto"/>
        <w:rPr>
          <w:rFonts w:ascii="仿宋" w:hAnsi="仿宋" w:eastAsia="仿宋" w:cs="仿宋"/>
          <w:sz w:val="24"/>
        </w:rPr>
      </w:pPr>
      <w:r>
        <w:rPr>
          <w:rFonts w:hint="eastAsia" w:ascii="仿宋" w:hAnsi="仿宋" w:eastAsia="仿宋" w:cs="仿宋"/>
          <w:sz w:val="24"/>
        </w:rPr>
        <w:t>承包人按16.1.1项〔发包人违约的情形〕约定暂停施工满180天后发包人仍不纠正其违约行为并致使合同目的不能实现的，承包人有权解除合同。</w:t>
      </w:r>
    </w:p>
    <w:p>
      <w:pPr>
        <w:spacing w:line="360" w:lineRule="auto"/>
        <w:rPr>
          <w:rFonts w:ascii="仿宋" w:hAnsi="仿宋" w:eastAsia="仿宋" w:cs="仿宋"/>
          <w:sz w:val="24"/>
        </w:rPr>
      </w:pPr>
      <w:bookmarkStart w:id="465" w:name="_Toc256000179"/>
      <w:bookmarkStart w:id="466" w:name="_Toc406360370"/>
      <w:bookmarkStart w:id="467" w:name="_Toc373743685"/>
      <w:r>
        <w:rPr>
          <w:rFonts w:hint="eastAsia" w:ascii="仿宋" w:hAnsi="仿宋" w:eastAsia="仿宋" w:cs="仿宋"/>
          <w:sz w:val="24"/>
        </w:rPr>
        <w:t>16.2 承包人违约</w:t>
      </w:r>
      <w:bookmarkEnd w:id="465"/>
      <w:bookmarkEnd w:id="466"/>
      <w:bookmarkEnd w:id="467"/>
    </w:p>
    <w:p>
      <w:pPr>
        <w:spacing w:line="360" w:lineRule="auto"/>
        <w:rPr>
          <w:rFonts w:ascii="仿宋" w:hAnsi="仿宋" w:eastAsia="仿宋" w:cs="仿宋"/>
          <w:sz w:val="24"/>
        </w:rPr>
      </w:pPr>
      <w:r>
        <w:rPr>
          <w:rFonts w:hint="eastAsia" w:ascii="仿宋" w:hAnsi="仿宋" w:eastAsia="仿宋" w:cs="仿宋"/>
          <w:sz w:val="24"/>
        </w:rPr>
        <w:t>16.2.1 承包人违约的情形</w:t>
      </w:r>
    </w:p>
    <w:p>
      <w:pPr>
        <w:spacing w:line="360" w:lineRule="auto"/>
        <w:rPr>
          <w:rFonts w:ascii="仿宋" w:hAnsi="仿宋" w:eastAsia="仿宋" w:cs="仿宋"/>
          <w:sz w:val="24"/>
        </w:rPr>
      </w:pPr>
      <w:r>
        <w:rPr>
          <w:rFonts w:hint="eastAsia" w:ascii="仿宋" w:hAnsi="仿宋" w:eastAsia="仿宋" w:cs="仿宋"/>
          <w:sz w:val="24"/>
        </w:rPr>
        <w:t>承包人违约的其他情形：承包人有违反《百色市建筑材料市场专项整治方案》百政办发〔2010〕102号规定的，按规定给予处罚。</w:t>
      </w:r>
    </w:p>
    <w:p>
      <w:pPr>
        <w:spacing w:line="360" w:lineRule="auto"/>
        <w:rPr>
          <w:rFonts w:ascii="仿宋" w:hAnsi="仿宋" w:eastAsia="仿宋" w:cs="仿宋"/>
          <w:sz w:val="24"/>
        </w:rPr>
      </w:pPr>
      <w:r>
        <w:rPr>
          <w:rFonts w:hint="eastAsia" w:ascii="仿宋" w:hAnsi="仿宋" w:eastAsia="仿宋" w:cs="仿宋"/>
          <w:sz w:val="24"/>
        </w:rPr>
        <w:t>16.2.2承包人违约的责任</w:t>
      </w:r>
    </w:p>
    <w:p>
      <w:pPr>
        <w:spacing w:line="360" w:lineRule="auto"/>
        <w:rPr>
          <w:rFonts w:ascii="仿宋" w:hAnsi="仿宋" w:eastAsia="仿宋" w:cs="仿宋"/>
          <w:sz w:val="24"/>
        </w:rPr>
      </w:pPr>
      <w:r>
        <w:rPr>
          <w:rFonts w:hint="eastAsia" w:ascii="仿宋" w:hAnsi="仿宋" w:eastAsia="仿宋" w:cs="仿宋"/>
          <w:sz w:val="24"/>
        </w:rPr>
        <w:t>承包人违约责任的承担方式和计算方法：</w:t>
      </w:r>
    </w:p>
    <w:p>
      <w:pPr>
        <w:spacing w:line="360" w:lineRule="auto"/>
        <w:rPr>
          <w:rFonts w:ascii="仿宋" w:hAnsi="仿宋" w:eastAsia="仿宋" w:cs="仿宋"/>
          <w:sz w:val="24"/>
        </w:rPr>
      </w:pPr>
      <w:r>
        <w:rPr>
          <w:rFonts w:hint="eastAsia" w:ascii="仿宋" w:hAnsi="仿宋" w:eastAsia="仿宋" w:cs="仿宋"/>
          <w:sz w:val="24"/>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60" w:lineRule="auto"/>
        <w:rPr>
          <w:rFonts w:ascii="仿宋" w:hAnsi="仿宋" w:eastAsia="仿宋" w:cs="仿宋"/>
          <w:sz w:val="24"/>
        </w:rPr>
      </w:pPr>
      <w:r>
        <w:rPr>
          <w:rFonts w:hint="eastAsia" w:ascii="仿宋" w:hAnsi="仿宋" w:eastAsia="仿宋" w:cs="仿宋"/>
          <w:sz w:val="24"/>
        </w:rPr>
        <w:t>（2）承包人有本合同通用条款第16.2.1（6）条情形的，或经监理人检验认为修复质量不合格而承包人拒绝再进行修补的，发包人将扣除承包人全部质量保修金。</w:t>
      </w:r>
    </w:p>
    <w:p>
      <w:pPr>
        <w:spacing w:line="360" w:lineRule="auto"/>
        <w:rPr>
          <w:rFonts w:ascii="仿宋" w:hAnsi="仿宋" w:eastAsia="仿宋" w:cs="仿宋"/>
          <w:sz w:val="24"/>
        </w:rPr>
      </w:pPr>
      <w:r>
        <w:rPr>
          <w:rFonts w:hint="eastAsia" w:ascii="仿宋" w:hAnsi="仿宋" w:eastAsia="仿宋" w:cs="仿宋"/>
          <w:sz w:val="24"/>
        </w:rPr>
        <w:t>（3）承包人有本专用合同条款3.2、3.3条违约责任的，发包人有权扣除承包人的违约金。违约金金额均在承包人的履约保证金（如有）及计量支付款内扣除。监理人预先下发含有罚款意向的指令，如承包人不及时采取措施纠正，则在指令下达后十五天下发罚款通知书（不再陈述罚款理由）。承包人履约保证金（如有）被罚款后由发包人从最后一次计量支付时扣除相应金额补足履约保证金（如有）。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rPr>
          <w:rFonts w:ascii="仿宋" w:hAnsi="仿宋" w:eastAsia="仿宋" w:cs="仿宋"/>
          <w:sz w:val="24"/>
        </w:rPr>
      </w:pPr>
      <w:r>
        <w:rPr>
          <w:rFonts w:hint="eastAsia" w:ascii="仿宋" w:hAnsi="仿宋" w:eastAsia="仿宋" w:cs="仿宋"/>
          <w:sz w:val="24"/>
        </w:rPr>
        <w:t>16.2.3 因承包人违约解除合同</w:t>
      </w:r>
    </w:p>
    <w:p>
      <w:pPr>
        <w:spacing w:line="360" w:lineRule="auto"/>
        <w:rPr>
          <w:rFonts w:ascii="仿宋" w:hAnsi="仿宋" w:eastAsia="仿宋" w:cs="仿宋"/>
          <w:sz w:val="24"/>
        </w:rPr>
      </w:pPr>
      <w:r>
        <w:rPr>
          <w:rFonts w:hint="eastAsia" w:ascii="仿宋" w:hAnsi="仿宋" w:eastAsia="仿宋" w:cs="仿宋"/>
          <w:sz w:val="24"/>
        </w:rPr>
        <w:t>关于承包人违约解除合同的特别约定：承包人有违反以下情况之一的，发包人有权解除合同，并没收其全部履约保证金（如有）。</w:t>
      </w:r>
    </w:p>
    <w:p>
      <w:pPr>
        <w:spacing w:line="360" w:lineRule="auto"/>
        <w:rPr>
          <w:rFonts w:ascii="仿宋" w:hAnsi="仿宋" w:eastAsia="仿宋" w:cs="仿宋"/>
          <w:sz w:val="24"/>
        </w:rPr>
      </w:pPr>
      <w:r>
        <w:rPr>
          <w:rFonts w:hint="eastAsia" w:ascii="仿宋" w:hAnsi="仿宋" w:eastAsia="仿宋" w:cs="仿宋"/>
          <w:sz w:val="24"/>
        </w:rPr>
        <w:t>(1)承包人无正当理由不按开工通知的要求及时进场组织施工和不按签订协议书时商订的进度计划有效地开展施工准备，造成工期延误的；</w:t>
      </w:r>
    </w:p>
    <w:p>
      <w:pPr>
        <w:spacing w:line="360" w:lineRule="auto"/>
        <w:rPr>
          <w:rFonts w:ascii="仿宋" w:hAnsi="仿宋" w:eastAsia="仿宋" w:cs="仿宋"/>
          <w:sz w:val="24"/>
        </w:rPr>
      </w:pPr>
      <w:r>
        <w:rPr>
          <w:rFonts w:hint="eastAsia" w:ascii="仿宋" w:hAnsi="仿宋" w:eastAsia="仿宋" w:cs="仿宋"/>
          <w:sz w:val="24"/>
        </w:rPr>
        <w:t>(2)承包人违反本合同通用条款第3.5条规定私自将合同或合同的任何部分或任何权利转让给其他人，或私自将工程或工程的一部分分包出去的；</w:t>
      </w:r>
    </w:p>
    <w:p>
      <w:pPr>
        <w:spacing w:line="360" w:lineRule="auto"/>
        <w:rPr>
          <w:rFonts w:ascii="仿宋" w:hAnsi="仿宋" w:eastAsia="仿宋" w:cs="仿宋"/>
          <w:sz w:val="24"/>
        </w:rPr>
      </w:pPr>
      <w:r>
        <w:rPr>
          <w:rFonts w:hint="eastAsia" w:ascii="仿宋" w:hAnsi="仿宋" w:eastAsia="仿宋" w:cs="仿宋"/>
          <w:sz w:val="24"/>
        </w:rPr>
        <w:t>(3)未经监理人批准，承包人私自将已按投标文件承诺进入工地的工程设备、施工设备、临时工程或材料撤离工地的；</w:t>
      </w:r>
    </w:p>
    <w:p>
      <w:pPr>
        <w:spacing w:line="360" w:lineRule="auto"/>
        <w:rPr>
          <w:rFonts w:ascii="仿宋" w:hAnsi="仿宋" w:eastAsia="仿宋" w:cs="仿宋"/>
          <w:sz w:val="24"/>
        </w:rPr>
      </w:pPr>
      <w:r>
        <w:rPr>
          <w:rFonts w:hint="eastAsia" w:ascii="仿宋" w:hAnsi="仿宋" w:eastAsia="仿宋" w:cs="仿宋"/>
          <w:sz w:val="24"/>
        </w:rPr>
        <w:t>(4)由于承包人原因拒绝按合同进度计划及时完成合同规定的工程，而又未采取有效措施赶上进度，造成工期延误的；</w:t>
      </w:r>
    </w:p>
    <w:p>
      <w:pPr>
        <w:spacing w:line="360" w:lineRule="auto"/>
        <w:rPr>
          <w:rFonts w:ascii="仿宋" w:hAnsi="仿宋" w:eastAsia="仿宋" w:cs="仿宋"/>
          <w:sz w:val="24"/>
        </w:rPr>
      </w:pPr>
      <w:r>
        <w:rPr>
          <w:rFonts w:hint="eastAsia" w:ascii="仿宋" w:hAnsi="仿宋" w:eastAsia="仿宋" w:cs="仿宋"/>
          <w:sz w:val="24"/>
        </w:rPr>
        <w:t>(5)承包人否认合同有效或拒绝履行合同规定的承包人义务，或由于法律、财务等原因导致承包人无法继续履行或实质上已停止履行合同的义务的；</w:t>
      </w:r>
    </w:p>
    <w:p>
      <w:pPr>
        <w:spacing w:line="360" w:lineRule="auto"/>
        <w:rPr>
          <w:rFonts w:ascii="仿宋" w:hAnsi="仿宋" w:eastAsia="仿宋" w:cs="仿宋"/>
          <w:sz w:val="24"/>
        </w:rPr>
      </w:pPr>
      <w:r>
        <w:rPr>
          <w:rFonts w:hint="eastAsia" w:ascii="仿宋" w:hAnsi="仿宋" w:eastAsia="仿宋" w:cs="仿宋"/>
          <w:sz w:val="24"/>
        </w:rPr>
        <w:t>(6)合同签订之日起十五日内，承包人无法按合同规定及投标文件的承诺进场经监理工程师认可的全部人员和机械的。</w:t>
      </w:r>
    </w:p>
    <w:p>
      <w:pPr>
        <w:spacing w:line="360" w:lineRule="auto"/>
        <w:rPr>
          <w:rFonts w:ascii="仿宋" w:hAnsi="仿宋" w:eastAsia="仿宋" w:cs="仿宋"/>
          <w:sz w:val="24"/>
        </w:rPr>
      </w:pPr>
      <w:r>
        <w:rPr>
          <w:rFonts w:hint="eastAsia" w:ascii="仿宋" w:hAnsi="仿宋" w:eastAsia="仿宋" w:cs="仿宋"/>
          <w:sz w:val="24"/>
        </w:rPr>
        <w:t>发包人继续使用承包人在施工现场的材料、设备、临时工程、承包人文件和由承包人或以其名义编制的其他文件的费用承担方式： 费用由发包人承担  。</w:t>
      </w:r>
    </w:p>
    <w:p>
      <w:pPr>
        <w:spacing w:line="360" w:lineRule="auto"/>
        <w:rPr>
          <w:rFonts w:ascii="仿宋" w:hAnsi="仿宋" w:eastAsia="仿宋" w:cs="仿宋"/>
          <w:sz w:val="24"/>
        </w:rPr>
      </w:pPr>
      <w:bookmarkStart w:id="468" w:name="_Toc373743686"/>
      <w:bookmarkStart w:id="469" w:name="_Toc406360371"/>
      <w:bookmarkStart w:id="470" w:name="_Toc256000180"/>
      <w:r>
        <w:rPr>
          <w:rFonts w:hint="eastAsia" w:ascii="仿宋" w:hAnsi="仿宋" w:eastAsia="仿宋" w:cs="仿宋"/>
          <w:sz w:val="24"/>
        </w:rPr>
        <w:t>17. 不可抗力</w:t>
      </w:r>
      <w:bookmarkEnd w:id="468"/>
      <w:bookmarkEnd w:id="469"/>
      <w:bookmarkEnd w:id="470"/>
    </w:p>
    <w:p>
      <w:pPr>
        <w:spacing w:line="360" w:lineRule="auto"/>
        <w:rPr>
          <w:rFonts w:ascii="仿宋" w:hAnsi="仿宋" w:eastAsia="仿宋" w:cs="仿宋"/>
          <w:sz w:val="24"/>
        </w:rPr>
      </w:pPr>
      <w:bookmarkStart w:id="471" w:name="_Toc256000181"/>
      <w:bookmarkStart w:id="472" w:name="_Toc373743687"/>
      <w:bookmarkStart w:id="473" w:name="_Toc406360372"/>
      <w:r>
        <w:rPr>
          <w:rFonts w:hint="eastAsia" w:ascii="仿宋" w:hAnsi="仿宋" w:eastAsia="仿宋" w:cs="仿宋"/>
          <w:sz w:val="24"/>
        </w:rPr>
        <w:t>17.1 不可抗力的确认</w:t>
      </w:r>
      <w:bookmarkEnd w:id="471"/>
      <w:bookmarkEnd w:id="472"/>
      <w:bookmarkEnd w:id="473"/>
    </w:p>
    <w:p>
      <w:pPr>
        <w:spacing w:line="360" w:lineRule="auto"/>
        <w:rPr>
          <w:rFonts w:ascii="仿宋" w:hAnsi="仿宋" w:eastAsia="仿宋" w:cs="仿宋"/>
          <w:sz w:val="24"/>
        </w:rPr>
      </w:pPr>
      <w:r>
        <w:rPr>
          <w:rFonts w:hint="eastAsia" w:ascii="仿宋" w:hAnsi="仿宋" w:eastAsia="仿宋" w:cs="仿宋"/>
          <w:sz w:val="24"/>
        </w:rPr>
        <w:t>除通用合同条款约定的不可抗力事件之外，视为不可抗力的其他情形：  无   。</w:t>
      </w:r>
    </w:p>
    <w:p>
      <w:pPr>
        <w:spacing w:line="360" w:lineRule="auto"/>
        <w:rPr>
          <w:rFonts w:ascii="仿宋" w:hAnsi="仿宋" w:eastAsia="仿宋" w:cs="仿宋"/>
          <w:sz w:val="24"/>
        </w:rPr>
      </w:pPr>
      <w:bookmarkStart w:id="474" w:name="_Toc373743688"/>
      <w:bookmarkStart w:id="475" w:name="_Toc406360373"/>
      <w:bookmarkStart w:id="476" w:name="_Toc256000182"/>
      <w:r>
        <w:rPr>
          <w:rFonts w:hint="eastAsia" w:ascii="仿宋" w:hAnsi="仿宋" w:eastAsia="仿宋" w:cs="仿宋"/>
          <w:sz w:val="24"/>
        </w:rPr>
        <w:t>17.4 因不可抗力解除合同</w:t>
      </w:r>
      <w:bookmarkEnd w:id="474"/>
      <w:bookmarkEnd w:id="475"/>
      <w:bookmarkEnd w:id="476"/>
    </w:p>
    <w:p>
      <w:pPr>
        <w:spacing w:line="360" w:lineRule="auto"/>
        <w:rPr>
          <w:rFonts w:ascii="仿宋" w:hAnsi="仿宋" w:eastAsia="仿宋" w:cs="仿宋"/>
          <w:sz w:val="24"/>
        </w:rPr>
      </w:pPr>
      <w:r>
        <w:rPr>
          <w:rFonts w:hint="eastAsia" w:ascii="仿宋" w:hAnsi="仿宋" w:eastAsia="仿宋" w:cs="仿宋"/>
          <w:sz w:val="24"/>
        </w:rPr>
        <w:t>合同解除后，发包人应在商定或确定发包人应支付款项后  28  天内完成款项的支付。</w:t>
      </w:r>
    </w:p>
    <w:p>
      <w:pPr>
        <w:spacing w:line="360" w:lineRule="auto"/>
        <w:rPr>
          <w:rFonts w:ascii="仿宋" w:hAnsi="仿宋" w:eastAsia="仿宋" w:cs="仿宋"/>
          <w:sz w:val="24"/>
        </w:rPr>
      </w:pPr>
      <w:bookmarkStart w:id="477" w:name="_Toc256000183"/>
      <w:bookmarkStart w:id="478" w:name="_Toc373743689"/>
      <w:bookmarkStart w:id="479" w:name="_Toc406360374"/>
      <w:r>
        <w:rPr>
          <w:rFonts w:hint="eastAsia" w:ascii="仿宋" w:hAnsi="仿宋" w:eastAsia="仿宋" w:cs="仿宋"/>
          <w:sz w:val="24"/>
        </w:rPr>
        <w:t>18. 保险</w:t>
      </w:r>
      <w:bookmarkEnd w:id="477"/>
      <w:bookmarkEnd w:id="478"/>
      <w:bookmarkEnd w:id="479"/>
    </w:p>
    <w:p>
      <w:pPr>
        <w:spacing w:line="360" w:lineRule="auto"/>
        <w:rPr>
          <w:rFonts w:ascii="仿宋" w:hAnsi="仿宋" w:eastAsia="仿宋" w:cs="仿宋"/>
          <w:sz w:val="24"/>
        </w:rPr>
      </w:pPr>
      <w:bookmarkStart w:id="480" w:name="_Toc256000184"/>
      <w:bookmarkStart w:id="481" w:name="_Toc406360375"/>
      <w:bookmarkStart w:id="482" w:name="_Toc373743690"/>
      <w:r>
        <w:rPr>
          <w:rFonts w:hint="eastAsia" w:ascii="仿宋" w:hAnsi="仿宋" w:eastAsia="仿宋" w:cs="仿宋"/>
          <w:sz w:val="24"/>
        </w:rPr>
        <w:t>18.1 工程保险</w:t>
      </w:r>
      <w:bookmarkEnd w:id="480"/>
      <w:bookmarkEnd w:id="481"/>
      <w:bookmarkEnd w:id="482"/>
    </w:p>
    <w:p>
      <w:pPr>
        <w:spacing w:line="360" w:lineRule="auto"/>
        <w:rPr>
          <w:rFonts w:ascii="仿宋" w:hAnsi="仿宋" w:eastAsia="仿宋" w:cs="仿宋"/>
          <w:sz w:val="24"/>
        </w:rPr>
      </w:pPr>
      <w:r>
        <w:rPr>
          <w:rFonts w:hint="eastAsia" w:ascii="仿宋" w:hAnsi="仿宋" w:eastAsia="仿宋" w:cs="仿宋"/>
          <w:sz w:val="24"/>
        </w:rPr>
        <w:t>关于工程保险的特别约定：  无 。</w:t>
      </w:r>
    </w:p>
    <w:p>
      <w:pPr>
        <w:spacing w:line="360" w:lineRule="auto"/>
        <w:rPr>
          <w:rFonts w:ascii="仿宋" w:hAnsi="仿宋" w:eastAsia="仿宋" w:cs="仿宋"/>
          <w:sz w:val="24"/>
        </w:rPr>
      </w:pPr>
      <w:bookmarkStart w:id="483" w:name="_Toc373743691"/>
      <w:bookmarkStart w:id="484" w:name="_Toc406360376"/>
      <w:bookmarkStart w:id="485" w:name="_Toc256000185"/>
      <w:r>
        <w:rPr>
          <w:rFonts w:hint="eastAsia" w:ascii="仿宋" w:hAnsi="仿宋" w:eastAsia="仿宋" w:cs="仿宋"/>
          <w:sz w:val="24"/>
        </w:rPr>
        <w:t>18.3 其他保险</w:t>
      </w:r>
      <w:bookmarkEnd w:id="483"/>
      <w:bookmarkEnd w:id="484"/>
      <w:bookmarkEnd w:id="485"/>
    </w:p>
    <w:p>
      <w:pPr>
        <w:spacing w:line="360" w:lineRule="auto"/>
        <w:rPr>
          <w:rFonts w:ascii="仿宋" w:hAnsi="仿宋" w:eastAsia="仿宋" w:cs="仿宋"/>
          <w:sz w:val="24"/>
        </w:rPr>
      </w:pPr>
      <w:r>
        <w:rPr>
          <w:rFonts w:hint="eastAsia" w:ascii="仿宋" w:hAnsi="仿宋" w:eastAsia="仿宋" w:cs="仿宋"/>
          <w:sz w:val="24"/>
        </w:rPr>
        <w:t>关于其他保险的约定：承包人必须为施工现场从事施工的所有作业人员和管理人员办理意外伤害保险，并支付保险费。</w:t>
      </w:r>
    </w:p>
    <w:p>
      <w:pPr>
        <w:spacing w:line="360" w:lineRule="auto"/>
        <w:rPr>
          <w:rFonts w:ascii="仿宋" w:hAnsi="仿宋" w:eastAsia="仿宋" w:cs="仿宋"/>
          <w:sz w:val="24"/>
        </w:rPr>
      </w:pPr>
      <w:r>
        <w:rPr>
          <w:rFonts w:hint="eastAsia" w:ascii="仿宋" w:hAnsi="仿宋" w:eastAsia="仿宋" w:cs="仿宋"/>
          <w:sz w:val="24"/>
        </w:rPr>
        <w:t>承包人是否应为其施工设备等办理财产保险：  由承包人自行办理 。</w:t>
      </w:r>
    </w:p>
    <w:p>
      <w:pPr>
        <w:spacing w:line="360" w:lineRule="auto"/>
        <w:rPr>
          <w:rFonts w:ascii="仿宋" w:hAnsi="仿宋" w:eastAsia="仿宋" w:cs="仿宋"/>
          <w:sz w:val="24"/>
        </w:rPr>
      </w:pPr>
      <w:bookmarkStart w:id="486" w:name="_Toc406360377"/>
      <w:bookmarkStart w:id="487" w:name="_Toc256000186"/>
      <w:bookmarkStart w:id="488" w:name="_Toc373743692"/>
      <w:r>
        <w:rPr>
          <w:rFonts w:hint="eastAsia" w:ascii="仿宋" w:hAnsi="仿宋" w:eastAsia="仿宋" w:cs="仿宋"/>
          <w:sz w:val="24"/>
        </w:rPr>
        <w:t>18.7 通知义务</w:t>
      </w:r>
      <w:bookmarkEnd w:id="486"/>
      <w:bookmarkEnd w:id="487"/>
      <w:bookmarkEnd w:id="488"/>
    </w:p>
    <w:p>
      <w:pPr>
        <w:spacing w:line="360" w:lineRule="auto"/>
        <w:rPr>
          <w:rFonts w:ascii="仿宋" w:hAnsi="仿宋" w:eastAsia="仿宋" w:cs="仿宋"/>
          <w:sz w:val="24"/>
        </w:rPr>
      </w:pPr>
      <w:r>
        <w:rPr>
          <w:rFonts w:hint="eastAsia" w:ascii="仿宋" w:hAnsi="仿宋" w:eastAsia="仿宋" w:cs="仿宋"/>
          <w:sz w:val="24"/>
        </w:rPr>
        <w:t>关于变更保险合同时的通知义务的约定：   无    。</w:t>
      </w:r>
    </w:p>
    <w:p>
      <w:pPr>
        <w:spacing w:line="360" w:lineRule="auto"/>
        <w:rPr>
          <w:rFonts w:ascii="仿宋" w:hAnsi="仿宋" w:eastAsia="仿宋" w:cs="仿宋"/>
          <w:sz w:val="24"/>
        </w:rPr>
      </w:pPr>
      <w:bookmarkStart w:id="489" w:name="_Toc406360378"/>
      <w:bookmarkStart w:id="490" w:name="_Toc256000187"/>
      <w:bookmarkStart w:id="491" w:name="_Toc373743693"/>
      <w:r>
        <w:rPr>
          <w:rFonts w:hint="eastAsia" w:ascii="仿宋" w:hAnsi="仿宋" w:eastAsia="仿宋" w:cs="仿宋"/>
          <w:sz w:val="24"/>
        </w:rPr>
        <w:t>20. 争议解决</w:t>
      </w:r>
      <w:bookmarkEnd w:id="489"/>
      <w:bookmarkEnd w:id="490"/>
      <w:bookmarkEnd w:id="491"/>
    </w:p>
    <w:p>
      <w:pPr>
        <w:spacing w:line="360" w:lineRule="auto"/>
        <w:rPr>
          <w:rFonts w:ascii="仿宋" w:hAnsi="仿宋" w:eastAsia="仿宋" w:cs="仿宋"/>
          <w:sz w:val="24"/>
        </w:rPr>
      </w:pPr>
      <w:bookmarkStart w:id="492" w:name="_Toc256000188"/>
      <w:bookmarkStart w:id="493" w:name="_Toc406360379"/>
      <w:bookmarkStart w:id="494" w:name="_Toc373743694"/>
      <w:r>
        <w:rPr>
          <w:rFonts w:hint="eastAsia" w:ascii="仿宋" w:hAnsi="仿宋" w:eastAsia="仿宋" w:cs="仿宋"/>
          <w:sz w:val="24"/>
        </w:rPr>
        <w:t>20.3 争议评审</w:t>
      </w:r>
      <w:bookmarkEnd w:id="492"/>
      <w:bookmarkEnd w:id="493"/>
      <w:bookmarkEnd w:id="494"/>
    </w:p>
    <w:p>
      <w:pPr>
        <w:spacing w:line="360" w:lineRule="auto"/>
        <w:rPr>
          <w:rFonts w:ascii="仿宋" w:hAnsi="仿宋" w:eastAsia="仿宋" w:cs="仿宋"/>
          <w:sz w:val="24"/>
        </w:rPr>
      </w:pPr>
      <w:r>
        <w:rPr>
          <w:rFonts w:hint="eastAsia" w:ascii="仿宋" w:hAnsi="仿宋" w:eastAsia="仿宋" w:cs="仿宋"/>
          <w:sz w:val="24"/>
        </w:rPr>
        <w:t>合同当事人是否同意将工程争议提交争议评审小组决定：  是 。</w:t>
      </w:r>
    </w:p>
    <w:p>
      <w:pPr>
        <w:spacing w:line="360" w:lineRule="auto"/>
        <w:rPr>
          <w:rFonts w:ascii="仿宋" w:hAnsi="仿宋" w:eastAsia="仿宋" w:cs="仿宋"/>
          <w:sz w:val="24"/>
        </w:rPr>
      </w:pPr>
      <w:r>
        <w:rPr>
          <w:rFonts w:hint="eastAsia" w:ascii="仿宋" w:hAnsi="仿宋" w:eastAsia="仿宋" w:cs="仿宋"/>
          <w:sz w:val="24"/>
        </w:rPr>
        <w:t>20.3.1 争议评审小组的确定</w:t>
      </w:r>
    </w:p>
    <w:p>
      <w:pPr>
        <w:spacing w:line="360" w:lineRule="auto"/>
        <w:rPr>
          <w:rFonts w:ascii="仿宋" w:hAnsi="仿宋" w:eastAsia="仿宋" w:cs="仿宋"/>
          <w:sz w:val="24"/>
        </w:rPr>
      </w:pPr>
      <w:r>
        <w:rPr>
          <w:rFonts w:hint="eastAsia" w:ascii="仿宋" w:hAnsi="仿宋" w:eastAsia="仿宋" w:cs="仿宋"/>
          <w:sz w:val="24"/>
        </w:rPr>
        <w:t>争议评审小组成员的确定：  按通用合同条款20.3.1条执行  。</w:t>
      </w:r>
    </w:p>
    <w:p>
      <w:pPr>
        <w:spacing w:line="360" w:lineRule="auto"/>
        <w:rPr>
          <w:rFonts w:ascii="仿宋" w:hAnsi="仿宋" w:eastAsia="仿宋" w:cs="仿宋"/>
          <w:sz w:val="24"/>
        </w:rPr>
      </w:pPr>
      <w:r>
        <w:rPr>
          <w:rFonts w:hint="eastAsia" w:ascii="仿宋" w:hAnsi="仿宋" w:eastAsia="仿宋" w:cs="仿宋"/>
          <w:sz w:val="24"/>
        </w:rPr>
        <w:t>选定争议评审员的期限：   按通用合同条款20.3.1条执行  。</w:t>
      </w:r>
    </w:p>
    <w:p>
      <w:pPr>
        <w:spacing w:line="360" w:lineRule="auto"/>
        <w:rPr>
          <w:rFonts w:ascii="仿宋" w:hAnsi="仿宋" w:eastAsia="仿宋" w:cs="仿宋"/>
          <w:sz w:val="24"/>
        </w:rPr>
      </w:pPr>
      <w:r>
        <w:rPr>
          <w:rFonts w:hint="eastAsia" w:ascii="仿宋" w:hAnsi="仿宋" w:eastAsia="仿宋" w:cs="仿宋"/>
          <w:sz w:val="24"/>
        </w:rPr>
        <w:t>争议评审小组成员的报酬承担方式：按通用合同条款20.3.1条执行  。</w:t>
      </w:r>
    </w:p>
    <w:p>
      <w:pPr>
        <w:spacing w:line="360" w:lineRule="auto"/>
        <w:rPr>
          <w:rFonts w:ascii="仿宋" w:hAnsi="仿宋" w:eastAsia="仿宋" w:cs="仿宋"/>
          <w:sz w:val="24"/>
        </w:rPr>
      </w:pPr>
      <w:r>
        <w:rPr>
          <w:rFonts w:hint="eastAsia" w:ascii="仿宋" w:hAnsi="仿宋" w:eastAsia="仿宋" w:cs="仿宋"/>
          <w:sz w:val="24"/>
        </w:rPr>
        <w:t>其他事项的约定： 无    。</w:t>
      </w:r>
    </w:p>
    <w:p>
      <w:pPr>
        <w:spacing w:line="360" w:lineRule="auto"/>
        <w:rPr>
          <w:rFonts w:ascii="仿宋" w:hAnsi="仿宋" w:eastAsia="仿宋" w:cs="仿宋"/>
          <w:sz w:val="24"/>
        </w:rPr>
      </w:pPr>
      <w:r>
        <w:rPr>
          <w:rFonts w:hint="eastAsia" w:ascii="仿宋" w:hAnsi="仿宋" w:eastAsia="仿宋" w:cs="仿宋"/>
          <w:sz w:val="24"/>
        </w:rPr>
        <w:t>20.3.2 争议评审小组的决定</w:t>
      </w:r>
    </w:p>
    <w:p>
      <w:pPr>
        <w:spacing w:line="360" w:lineRule="auto"/>
        <w:rPr>
          <w:rFonts w:ascii="仿宋" w:hAnsi="仿宋" w:eastAsia="仿宋" w:cs="仿宋"/>
          <w:sz w:val="24"/>
        </w:rPr>
      </w:pPr>
      <w:r>
        <w:rPr>
          <w:rFonts w:hint="eastAsia" w:ascii="仿宋" w:hAnsi="仿宋" w:eastAsia="仿宋" w:cs="仿宋"/>
          <w:sz w:val="24"/>
        </w:rPr>
        <w:t>合同当事人关于本项的约定：  无  。</w:t>
      </w:r>
    </w:p>
    <w:p>
      <w:pPr>
        <w:spacing w:line="360" w:lineRule="auto"/>
        <w:rPr>
          <w:rFonts w:ascii="仿宋" w:hAnsi="仿宋" w:eastAsia="仿宋" w:cs="仿宋"/>
          <w:sz w:val="24"/>
        </w:rPr>
      </w:pPr>
      <w:bookmarkStart w:id="495" w:name="_Toc256000189"/>
      <w:bookmarkStart w:id="496" w:name="_Toc373743695"/>
      <w:bookmarkStart w:id="497" w:name="_Toc406360380"/>
      <w:r>
        <w:rPr>
          <w:rFonts w:hint="eastAsia" w:ascii="仿宋" w:hAnsi="仿宋" w:eastAsia="仿宋" w:cs="仿宋"/>
          <w:sz w:val="24"/>
        </w:rPr>
        <w:t>20.4仲裁或诉讼</w:t>
      </w:r>
      <w:bookmarkEnd w:id="495"/>
      <w:bookmarkEnd w:id="496"/>
      <w:bookmarkEnd w:id="497"/>
    </w:p>
    <w:p>
      <w:pPr>
        <w:spacing w:line="360" w:lineRule="auto"/>
        <w:rPr>
          <w:rFonts w:ascii="仿宋" w:hAnsi="仿宋" w:eastAsia="仿宋" w:cs="仿宋"/>
          <w:sz w:val="24"/>
        </w:rPr>
      </w:pPr>
      <w:r>
        <w:rPr>
          <w:rFonts w:hint="eastAsia" w:ascii="仿宋" w:hAnsi="仿宋" w:eastAsia="仿宋" w:cs="仿宋"/>
          <w:sz w:val="24"/>
        </w:rPr>
        <w:t>因合同及合同有关事项发生的争议，按下列第</w:t>
      </w:r>
      <w:r>
        <w:rPr>
          <w:rFonts w:hint="eastAsia" w:ascii="仿宋" w:hAnsi="仿宋" w:eastAsia="仿宋" w:cs="仿宋"/>
          <w:sz w:val="24"/>
          <w:u w:val="single"/>
        </w:rPr>
        <w:t xml:space="preserve"> （1） </w:t>
      </w:r>
      <w:r>
        <w:rPr>
          <w:rFonts w:hint="eastAsia" w:ascii="仿宋" w:hAnsi="仿宋" w:eastAsia="仿宋" w:cs="仿宋"/>
          <w:sz w:val="24"/>
        </w:rPr>
        <w:t>种方式解决：</w:t>
      </w:r>
    </w:p>
    <w:p>
      <w:pPr>
        <w:spacing w:line="360" w:lineRule="auto"/>
        <w:rPr>
          <w:rFonts w:ascii="仿宋" w:hAnsi="仿宋" w:eastAsia="仿宋" w:cs="仿宋"/>
          <w:sz w:val="24"/>
        </w:rPr>
      </w:pPr>
      <w:r>
        <w:rPr>
          <w:rFonts w:hint="eastAsia" w:ascii="仿宋" w:hAnsi="仿宋" w:eastAsia="仿宋" w:cs="仿宋"/>
          <w:sz w:val="24"/>
        </w:rPr>
        <w:t>（1）提请百色仲裁委员会按照该会仲裁规则进行仲裁，仲裁裁决是终局的，对合同双方均有约束力。</w:t>
      </w:r>
    </w:p>
    <w:p>
      <w:pPr>
        <w:spacing w:line="360" w:lineRule="auto"/>
        <w:rPr>
          <w:rFonts w:ascii="仿宋" w:hAnsi="仿宋" w:eastAsia="仿宋" w:cs="仿宋"/>
          <w:sz w:val="24"/>
        </w:rPr>
      </w:pPr>
      <w:r>
        <w:rPr>
          <w:rFonts w:hint="eastAsia" w:ascii="仿宋" w:hAnsi="仿宋" w:eastAsia="仿宋" w:cs="仿宋"/>
          <w:sz w:val="24"/>
        </w:rPr>
        <w:t>（2）向工程所在地点人民法院起诉。</w:t>
      </w:r>
    </w:p>
    <w:p>
      <w:pPr>
        <w:spacing w:line="360" w:lineRule="auto"/>
        <w:rPr>
          <w:rFonts w:ascii="仿宋" w:hAnsi="仿宋" w:eastAsia="仿宋" w:cs="仿宋"/>
          <w:sz w:val="24"/>
        </w:rPr>
      </w:pPr>
      <w:bookmarkStart w:id="498" w:name="_Toc373743696"/>
      <w:bookmarkStart w:id="499" w:name="_Toc406360381"/>
      <w:bookmarkStart w:id="500" w:name="_Toc256000190"/>
      <w:r>
        <w:rPr>
          <w:rFonts w:hint="eastAsia" w:ascii="仿宋" w:hAnsi="仿宋" w:eastAsia="仿宋" w:cs="仿宋"/>
          <w:sz w:val="24"/>
        </w:rPr>
        <w:t>21. 补充条款</w:t>
      </w:r>
      <w:bookmarkEnd w:id="498"/>
      <w:bookmarkEnd w:id="499"/>
      <w:bookmarkEnd w:id="500"/>
    </w:p>
    <w:p>
      <w:pPr>
        <w:spacing w:line="360" w:lineRule="auto"/>
        <w:ind w:firstLine="480"/>
        <w:rPr>
          <w:rFonts w:ascii="仿宋" w:hAnsi="仿宋" w:eastAsia="仿宋" w:cs="仿宋"/>
          <w:sz w:val="24"/>
        </w:rPr>
      </w:pPr>
      <w:r>
        <w:rPr>
          <w:rFonts w:hint="eastAsia" w:ascii="仿宋" w:hAnsi="仿宋" w:eastAsia="仿宋" w:cs="仿宋"/>
          <w:sz w:val="24"/>
        </w:rPr>
        <w:t>21.1 根据关于加强建筑施工工地流动人口计划生育目标管理工作的通知 百建办〔2017〕160号凡进入本工程工作的妇女应持有计生证、否则不准安排工作，禁止使用童工。</w:t>
      </w:r>
    </w:p>
    <w:p>
      <w:pPr>
        <w:pStyle w:val="173"/>
        <w:ind w:firstLine="480"/>
        <w:rPr>
          <w:rFonts w:ascii="仿宋" w:hAnsi="仿宋" w:eastAsia="仿宋" w:cs="仿宋"/>
          <w:szCs w:val="24"/>
        </w:rPr>
      </w:pPr>
      <w:r>
        <w:rPr>
          <w:rFonts w:hint="eastAsia" w:ascii="仿宋" w:hAnsi="仿宋" w:eastAsia="仿宋" w:cs="仿宋"/>
          <w:szCs w:val="24"/>
        </w:rPr>
        <w:t>21.2 根据《广西壮族自治区新型冠状病毒感染的肺炎疫情防控工作领导小组指挥部关于印发应对近期国内严峻新冠肺炎疫情“十严格”防控措施紧急通知》（桂新冠防指[2021]67号）未全程完成新冠病毒疫苗接种的人员，不允许上岗。（百色市疾病预防控制中心 0776-2821245 ）</w:t>
      </w:r>
    </w:p>
    <w:p>
      <w:pPr>
        <w:pStyle w:val="173"/>
        <w:ind w:firstLine="480"/>
        <w:rPr>
          <w:rFonts w:ascii="仿宋" w:hAnsi="仿宋" w:eastAsia="仿宋" w:cs="仿宋"/>
          <w:szCs w:val="24"/>
        </w:rPr>
      </w:pPr>
    </w:p>
    <w:p>
      <w:pPr>
        <w:pStyle w:val="2"/>
        <w:ind w:firstLine="0"/>
        <w:rPr>
          <w:rFonts w:ascii="仿宋" w:hAnsi="仿宋" w:eastAsia="仿宋" w:cs="仿宋"/>
          <w:b/>
          <w:bCs/>
          <w:sz w:val="28"/>
          <w:szCs w:val="28"/>
        </w:rPr>
      </w:pPr>
    </w:p>
    <w:p>
      <w:pPr>
        <w:jc w:val="center"/>
        <w:rPr>
          <w:rFonts w:ascii="仿宋" w:hAnsi="仿宋" w:eastAsia="仿宋" w:cs="仿宋"/>
          <w:sz w:val="36"/>
          <w:szCs w:val="36"/>
        </w:rPr>
      </w:pPr>
      <w:r>
        <w:rPr>
          <w:rFonts w:hint="eastAsia" w:ascii="仿宋" w:hAnsi="仿宋" w:eastAsia="仿宋" w:cs="仿宋"/>
          <w:sz w:val="36"/>
          <w:szCs w:val="36"/>
        </w:rPr>
        <w:t>第四章  技术规范</w:t>
      </w:r>
    </w:p>
    <w:p>
      <w:pPr>
        <w:spacing w:afterLines="50" w:line="400" w:lineRule="exact"/>
        <w:rPr>
          <w:rFonts w:ascii="仿宋" w:hAnsi="仿宋" w:eastAsia="仿宋" w:cs="仿宋"/>
          <w:sz w:val="32"/>
          <w:szCs w:val="32"/>
        </w:rPr>
      </w:pPr>
    </w:p>
    <w:p>
      <w:pPr>
        <w:spacing w:afterLines="50" w:line="400" w:lineRule="exact"/>
        <w:ind w:firstLine="482" w:firstLineChars="200"/>
        <w:rPr>
          <w:rFonts w:ascii="仿宋" w:hAnsi="仿宋" w:eastAsia="仿宋" w:cs="仿宋"/>
          <w:b/>
          <w:sz w:val="24"/>
        </w:rPr>
      </w:pPr>
      <w:r>
        <w:rPr>
          <w:rFonts w:hint="eastAsia" w:ascii="仿宋" w:hAnsi="仿宋" w:eastAsia="仿宋" w:cs="仿宋"/>
          <w:b/>
          <w:sz w:val="24"/>
        </w:rPr>
        <w:t>一、现场自然条件</w:t>
      </w:r>
    </w:p>
    <w:p>
      <w:pPr>
        <w:spacing w:afterLines="50" w:line="400" w:lineRule="exact"/>
        <w:ind w:firstLine="480" w:firstLineChars="200"/>
        <w:rPr>
          <w:rFonts w:ascii="仿宋" w:hAnsi="仿宋" w:eastAsia="仿宋" w:cs="仿宋"/>
          <w:sz w:val="24"/>
        </w:rPr>
      </w:pPr>
      <w:r>
        <w:rPr>
          <w:rFonts w:hint="eastAsia" w:ascii="仿宋" w:hAnsi="仿宋" w:eastAsia="仿宋" w:cs="仿宋"/>
          <w:sz w:val="24"/>
        </w:rPr>
        <w:t>满足施工要求</w:t>
      </w:r>
    </w:p>
    <w:p>
      <w:pPr>
        <w:spacing w:afterLines="50" w:line="400" w:lineRule="exact"/>
        <w:ind w:firstLine="482" w:firstLineChars="200"/>
        <w:rPr>
          <w:rFonts w:ascii="仿宋" w:hAnsi="仿宋" w:eastAsia="仿宋" w:cs="仿宋"/>
          <w:b/>
          <w:sz w:val="24"/>
        </w:rPr>
      </w:pPr>
      <w:r>
        <w:rPr>
          <w:rFonts w:hint="eastAsia" w:ascii="仿宋" w:hAnsi="仿宋" w:eastAsia="仿宋" w:cs="仿宋"/>
          <w:b/>
          <w:sz w:val="24"/>
        </w:rPr>
        <w:t>二、本工程采用的技术规范</w:t>
      </w:r>
    </w:p>
    <w:p>
      <w:pPr>
        <w:spacing w:afterLines="50" w:line="400" w:lineRule="exact"/>
        <w:ind w:firstLine="480" w:firstLineChars="200"/>
        <w:rPr>
          <w:rFonts w:ascii="仿宋" w:hAnsi="仿宋" w:eastAsia="仿宋" w:cs="仿宋"/>
          <w:sz w:val="24"/>
        </w:rPr>
      </w:pPr>
      <w:r>
        <w:rPr>
          <w:rFonts w:hint="eastAsia" w:ascii="仿宋" w:hAnsi="仿宋" w:eastAsia="仿宋" w:cs="仿宋"/>
          <w:sz w:val="24"/>
        </w:rPr>
        <w:t>本工程技术范围采用现行工程施工规范、验评标准及强制性标准条文</w:t>
      </w:r>
    </w:p>
    <w:p>
      <w:pPr>
        <w:spacing w:afterLines="50" w:line="400" w:lineRule="exact"/>
        <w:ind w:firstLine="482" w:firstLineChars="200"/>
        <w:rPr>
          <w:rFonts w:ascii="仿宋" w:hAnsi="仿宋" w:eastAsia="仿宋" w:cs="仿宋"/>
          <w:b/>
          <w:sz w:val="24"/>
        </w:rPr>
      </w:pPr>
      <w:r>
        <w:rPr>
          <w:rFonts w:hint="eastAsia" w:ascii="仿宋" w:hAnsi="仿宋" w:eastAsia="仿宋" w:cs="仿宋"/>
          <w:b/>
          <w:sz w:val="24"/>
        </w:rPr>
        <w:t>三、其他要求</w:t>
      </w: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pStyle w:val="2"/>
      </w:pPr>
    </w:p>
    <w:p>
      <w:pPr>
        <w:spacing w:afterLines="50" w:line="400" w:lineRule="exact"/>
        <w:rPr>
          <w:rFonts w:ascii="仿宋" w:hAnsi="仿宋" w:eastAsia="仿宋" w:cs="仿宋"/>
          <w:szCs w:val="21"/>
        </w:rPr>
      </w:pPr>
    </w:p>
    <w:p>
      <w:pPr>
        <w:rPr>
          <w:rFonts w:ascii="仿宋" w:hAnsi="仿宋" w:eastAsia="仿宋" w:cs="仿宋"/>
        </w:rPr>
      </w:pPr>
    </w:p>
    <w:p>
      <w:pPr>
        <w:pStyle w:val="3"/>
        <w:rPr>
          <w:rFonts w:ascii="仿宋" w:hAnsi="仿宋" w:eastAsia="仿宋" w:cs="仿宋"/>
        </w:rPr>
      </w:pPr>
      <w:bookmarkStart w:id="501" w:name="_Toc239659126"/>
      <w:bookmarkStart w:id="502" w:name="_Toc30025"/>
      <w:r>
        <w:rPr>
          <w:rFonts w:hint="eastAsia" w:ascii="仿宋" w:hAnsi="仿宋" w:eastAsia="仿宋" w:cs="仿宋"/>
        </w:rPr>
        <w:t>第五章  工程量清单说明</w:t>
      </w:r>
      <w:bookmarkEnd w:id="501"/>
      <w:bookmarkEnd w:id="502"/>
    </w:p>
    <w:p>
      <w:pPr>
        <w:spacing w:line="360" w:lineRule="auto"/>
        <w:rPr>
          <w:rFonts w:ascii="仿宋" w:hAnsi="仿宋" w:eastAsia="仿宋" w:cs="仿宋"/>
        </w:rPr>
      </w:pPr>
    </w:p>
    <w:p>
      <w:pPr>
        <w:spacing w:line="360" w:lineRule="auto"/>
        <w:ind w:firstLine="480" w:firstLineChars="200"/>
        <w:rPr>
          <w:rFonts w:ascii="仿宋" w:hAnsi="仿宋" w:eastAsia="仿宋" w:cs="仿宋"/>
          <w:sz w:val="24"/>
        </w:rPr>
      </w:pPr>
      <w:r>
        <w:rPr>
          <w:rFonts w:hint="eastAsia" w:ascii="仿宋" w:hAnsi="仿宋" w:eastAsia="仿宋" w:cs="仿宋"/>
          <w:sz w:val="24"/>
        </w:rPr>
        <w:t>1. 本工程量清单依据《建设工程工程量清单计价规范（GB50500-2013）广西实施细则》（以下简称“《计价规范》”）、各专业《工程量清单计算规范（GB50854~50862-2013）》及广西实施细则（以下简称“《计算规范》”）、竞争性谈判文件、施工图等编制。计算规范中没有的清单项目。</w:t>
      </w:r>
    </w:p>
    <w:p>
      <w:pPr>
        <w:spacing w:line="360" w:lineRule="auto"/>
        <w:ind w:firstLine="480" w:firstLineChars="200"/>
        <w:rPr>
          <w:rFonts w:ascii="仿宋" w:hAnsi="仿宋" w:eastAsia="仿宋" w:cs="仿宋"/>
          <w:sz w:val="24"/>
        </w:rPr>
      </w:pPr>
      <w:r>
        <w:rPr>
          <w:rFonts w:hint="eastAsia" w:ascii="仿宋" w:hAnsi="仿宋" w:eastAsia="仿宋" w:cs="仿宋"/>
          <w:sz w:val="24"/>
        </w:rPr>
        <w:t>2.工程量清单应与竞标须知、合同协议条款、合同的通用条款、合同专用条款、技术规范及图纸等文件一起结合使用。</w:t>
      </w:r>
    </w:p>
    <w:p>
      <w:pPr>
        <w:spacing w:line="360" w:lineRule="auto"/>
        <w:ind w:firstLine="480" w:firstLineChars="200"/>
        <w:rPr>
          <w:rFonts w:ascii="仿宋" w:hAnsi="仿宋" w:eastAsia="仿宋" w:cs="仿宋"/>
          <w:sz w:val="24"/>
        </w:rPr>
      </w:pPr>
      <w:r>
        <w:rPr>
          <w:rFonts w:hint="eastAsia" w:ascii="仿宋" w:hAnsi="仿宋" w:eastAsia="仿宋" w:cs="仿宋"/>
          <w:sz w:val="24"/>
        </w:rPr>
        <w:t>3.工程量清单中所列工程量系发包人按照现有图纸及有关资料依据建设行政主管部门所颁布的计量规则计算的，它是竞争性谈判文件的组成部分，作为竞标报价的共同基础。成交后结算支付，以经财政部门投资评审中心审定的设计图纸和设计变更实际工程量为依据，按成交单位竞标所报的工程量清单的单价支付费用。</w:t>
      </w:r>
    </w:p>
    <w:p>
      <w:pPr>
        <w:spacing w:line="360" w:lineRule="auto"/>
        <w:ind w:firstLine="480" w:firstLineChars="200"/>
        <w:rPr>
          <w:rFonts w:ascii="仿宋" w:hAnsi="仿宋" w:eastAsia="仿宋" w:cs="仿宋"/>
          <w:sz w:val="24"/>
        </w:rPr>
      </w:pPr>
      <w:r>
        <w:rPr>
          <w:rFonts w:hint="eastAsia" w:ascii="仿宋" w:hAnsi="仿宋" w:eastAsia="仿宋" w:cs="仿宋"/>
          <w:sz w:val="24"/>
        </w:rPr>
        <w:t>4.工程量清单中各分项工程的综合单价为本工程包干单价，不管竞标人今后施工方案如何改变及工程量实际发生多少，均按包干单价执行。</w:t>
      </w:r>
    </w:p>
    <w:p>
      <w:pPr>
        <w:spacing w:line="360" w:lineRule="auto"/>
        <w:ind w:firstLine="480" w:firstLineChars="200"/>
        <w:rPr>
          <w:rFonts w:ascii="仿宋" w:hAnsi="仿宋" w:eastAsia="仿宋" w:cs="仿宋"/>
          <w:sz w:val="24"/>
        </w:rPr>
      </w:pPr>
      <w:r>
        <w:rPr>
          <w:rFonts w:hint="eastAsia" w:ascii="仿宋" w:hAnsi="仿宋" w:eastAsia="仿宋" w:cs="仿宋"/>
          <w:sz w:val="24"/>
        </w:rPr>
        <w:t>5.对工程和材料的一般指示或说明已写于合同文件、图纸和技术规范内。给工程量清单各细目标价前，须参阅合同文件和技术规范的有关部分。</w:t>
      </w:r>
    </w:p>
    <w:p>
      <w:pPr>
        <w:spacing w:line="360" w:lineRule="auto"/>
        <w:ind w:firstLine="480" w:firstLineChars="200"/>
        <w:rPr>
          <w:rFonts w:ascii="仿宋" w:hAnsi="仿宋" w:eastAsia="仿宋" w:cs="仿宋"/>
          <w:sz w:val="24"/>
        </w:rPr>
      </w:pPr>
      <w:r>
        <w:rPr>
          <w:rFonts w:hint="eastAsia" w:ascii="仿宋" w:hAnsi="仿宋" w:eastAsia="仿宋" w:cs="仿宋"/>
          <w:sz w:val="24"/>
        </w:rPr>
        <w:t>6.所有报价应以人民币表示。</w:t>
      </w:r>
    </w:p>
    <w:p>
      <w:pPr>
        <w:pStyle w:val="2"/>
        <w:spacing w:line="360" w:lineRule="auto"/>
        <w:ind w:firstLine="480" w:firstLineChars="200"/>
        <w:jc w:val="both"/>
        <w:rPr>
          <w:rFonts w:ascii="仿宋" w:hAnsi="仿宋" w:eastAsia="仿宋" w:cs="仿宋"/>
          <w:sz w:val="24"/>
          <w:szCs w:val="24"/>
        </w:rPr>
      </w:pPr>
      <w:r>
        <w:rPr>
          <w:rFonts w:hint="eastAsia" w:ascii="仿宋" w:hAnsi="仿宋" w:eastAsia="仿宋" w:cs="仿宋"/>
          <w:sz w:val="24"/>
          <w:szCs w:val="24"/>
        </w:rPr>
        <w:t>7.工程量清单另册发放。</w:t>
      </w: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Cs w:val="21"/>
        </w:rPr>
      </w:pPr>
    </w:p>
    <w:p>
      <w:pPr>
        <w:spacing w:afterLines="50" w:line="400" w:lineRule="exact"/>
        <w:rPr>
          <w:rFonts w:ascii="仿宋" w:hAnsi="仿宋" w:eastAsia="仿宋" w:cs="仿宋"/>
          <w:sz w:val="32"/>
          <w:szCs w:val="32"/>
        </w:rPr>
      </w:pPr>
    </w:p>
    <w:p>
      <w:pPr>
        <w:spacing w:line="400" w:lineRule="exact"/>
        <w:rPr>
          <w:rFonts w:ascii="仿宋" w:hAnsi="仿宋" w:eastAsia="仿宋" w:cs="仿宋"/>
          <w:b/>
          <w:sz w:val="32"/>
          <w:szCs w:val="32"/>
        </w:rPr>
      </w:pPr>
    </w:p>
    <w:p>
      <w:pPr>
        <w:spacing w:line="400" w:lineRule="exact"/>
        <w:rPr>
          <w:rFonts w:ascii="仿宋" w:hAnsi="仿宋" w:eastAsia="仿宋" w:cs="仿宋"/>
          <w:b/>
          <w:sz w:val="32"/>
          <w:szCs w:val="32"/>
        </w:rPr>
      </w:pPr>
    </w:p>
    <w:p>
      <w:pPr>
        <w:spacing w:line="400" w:lineRule="exact"/>
        <w:rPr>
          <w:rFonts w:ascii="仿宋" w:hAnsi="仿宋" w:eastAsia="仿宋" w:cs="仿宋"/>
          <w:b/>
          <w:sz w:val="32"/>
          <w:szCs w:val="32"/>
        </w:rPr>
      </w:pPr>
    </w:p>
    <w:p>
      <w:pPr>
        <w:spacing w:line="400" w:lineRule="exact"/>
        <w:rPr>
          <w:rFonts w:ascii="仿宋" w:hAnsi="仿宋" w:eastAsia="仿宋" w:cs="仿宋"/>
          <w:b/>
          <w:sz w:val="32"/>
          <w:szCs w:val="32"/>
        </w:rPr>
      </w:pPr>
    </w:p>
    <w:p>
      <w:pPr>
        <w:spacing w:line="400" w:lineRule="exact"/>
        <w:rPr>
          <w:rFonts w:ascii="仿宋" w:hAnsi="仿宋" w:eastAsia="仿宋" w:cs="仿宋"/>
          <w:b/>
          <w:sz w:val="32"/>
          <w:szCs w:val="32"/>
        </w:rPr>
      </w:pPr>
    </w:p>
    <w:p>
      <w:pPr>
        <w:pStyle w:val="2"/>
        <w:rPr>
          <w:rFonts w:ascii="仿宋" w:hAnsi="仿宋" w:eastAsia="仿宋" w:cs="仿宋"/>
          <w:b/>
          <w:sz w:val="32"/>
          <w:szCs w:val="32"/>
        </w:rPr>
      </w:pPr>
    </w:p>
    <w:p>
      <w:pPr>
        <w:pStyle w:val="2"/>
        <w:rPr>
          <w:rFonts w:ascii="仿宋" w:hAnsi="仿宋" w:eastAsia="仿宋" w:cs="仿宋"/>
          <w:b/>
          <w:sz w:val="32"/>
          <w:szCs w:val="32"/>
        </w:rPr>
      </w:pPr>
    </w:p>
    <w:p>
      <w:pPr>
        <w:spacing w:line="400" w:lineRule="exact"/>
        <w:rPr>
          <w:rFonts w:ascii="仿宋" w:hAnsi="仿宋" w:eastAsia="仿宋" w:cs="仿宋"/>
          <w:b/>
          <w:sz w:val="32"/>
          <w:szCs w:val="32"/>
        </w:rPr>
      </w:pPr>
    </w:p>
    <w:p>
      <w:pPr>
        <w:pStyle w:val="3"/>
        <w:rPr>
          <w:rFonts w:ascii="仿宋" w:hAnsi="仿宋" w:eastAsia="仿宋" w:cs="仿宋"/>
        </w:rPr>
      </w:pPr>
      <w:bookmarkStart w:id="503" w:name="_Toc4274"/>
      <w:r>
        <w:rPr>
          <w:rFonts w:hint="eastAsia" w:ascii="仿宋" w:hAnsi="仿宋" w:eastAsia="仿宋" w:cs="仿宋"/>
        </w:rPr>
        <w:t>第六章  竞标文件格式</w:t>
      </w:r>
      <w:bookmarkEnd w:id="503"/>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740" w:lineRule="exact"/>
        <w:ind w:firstLine="1800" w:firstLineChars="500"/>
        <w:jc w:val="left"/>
        <w:rPr>
          <w:rFonts w:ascii="仿宋" w:hAnsi="仿宋" w:eastAsia="仿宋" w:cs="仿宋"/>
          <w:sz w:val="36"/>
          <w:szCs w:val="36"/>
          <w:u w:val="single"/>
        </w:rPr>
      </w:pPr>
      <w:r>
        <w:rPr>
          <w:rFonts w:hint="eastAsia" w:ascii="仿宋" w:hAnsi="仿宋" w:eastAsia="仿宋" w:cs="仿宋"/>
          <w:sz w:val="36"/>
          <w:szCs w:val="36"/>
        </w:rPr>
        <w:t>项目名称</w:t>
      </w:r>
    </w:p>
    <w:p>
      <w:pPr>
        <w:spacing w:line="740" w:lineRule="exact"/>
        <w:ind w:firstLine="1800" w:firstLineChars="500"/>
        <w:jc w:val="left"/>
        <w:rPr>
          <w:rFonts w:ascii="仿宋" w:hAnsi="仿宋" w:eastAsia="仿宋" w:cs="仿宋"/>
          <w:sz w:val="36"/>
          <w:szCs w:val="36"/>
          <w:u w:val="single"/>
        </w:rPr>
      </w:pPr>
      <w:r>
        <w:rPr>
          <w:rFonts w:hint="eastAsia" w:ascii="仿宋" w:hAnsi="仿宋" w:eastAsia="仿宋" w:cs="仿宋"/>
          <w:sz w:val="36"/>
          <w:szCs w:val="36"/>
        </w:rPr>
        <w:t>项目编号</w:t>
      </w:r>
    </w:p>
    <w:p>
      <w:pPr>
        <w:spacing w:line="740" w:lineRule="exact"/>
        <w:rPr>
          <w:rFonts w:ascii="仿宋" w:hAnsi="仿宋" w:eastAsia="仿宋" w:cs="仿宋"/>
          <w:sz w:val="36"/>
          <w:szCs w:val="36"/>
        </w:rPr>
      </w:pPr>
    </w:p>
    <w:p>
      <w:pPr>
        <w:spacing w:line="740" w:lineRule="exact"/>
        <w:rPr>
          <w:rFonts w:ascii="仿宋" w:hAnsi="仿宋" w:eastAsia="仿宋" w:cs="仿宋"/>
          <w:szCs w:val="21"/>
        </w:rPr>
      </w:pPr>
    </w:p>
    <w:p>
      <w:pPr>
        <w:spacing w:line="740" w:lineRule="exact"/>
        <w:jc w:val="center"/>
        <w:rPr>
          <w:rFonts w:ascii="仿宋" w:hAnsi="仿宋" w:eastAsia="仿宋" w:cs="仿宋"/>
          <w:sz w:val="72"/>
          <w:szCs w:val="72"/>
        </w:rPr>
      </w:pPr>
      <w:r>
        <w:rPr>
          <w:rFonts w:hint="eastAsia" w:ascii="仿宋" w:hAnsi="仿宋" w:eastAsia="仿宋" w:cs="仿宋"/>
          <w:sz w:val="72"/>
          <w:szCs w:val="72"/>
        </w:rPr>
        <w:t>竞标文件</w:t>
      </w:r>
    </w:p>
    <w:p>
      <w:pPr>
        <w:spacing w:line="740" w:lineRule="exact"/>
        <w:rPr>
          <w:rFonts w:ascii="仿宋" w:hAnsi="仿宋" w:eastAsia="仿宋" w:cs="仿宋"/>
          <w:szCs w:val="21"/>
        </w:rPr>
      </w:pPr>
    </w:p>
    <w:p>
      <w:pPr>
        <w:spacing w:line="740" w:lineRule="exact"/>
        <w:jc w:val="center"/>
        <w:rPr>
          <w:rFonts w:ascii="仿宋" w:hAnsi="仿宋" w:eastAsia="仿宋" w:cs="仿宋"/>
          <w:sz w:val="44"/>
          <w:szCs w:val="44"/>
        </w:rPr>
      </w:pPr>
      <w:r>
        <w:rPr>
          <w:rFonts w:hint="eastAsia" w:ascii="仿宋" w:hAnsi="仿宋" w:eastAsia="仿宋" w:cs="仿宋"/>
          <w:sz w:val="44"/>
          <w:szCs w:val="44"/>
        </w:rPr>
        <w:t>正本或副本</w:t>
      </w:r>
    </w:p>
    <w:p>
      <w:pPr>
        <w:spacing w:line="740" w:lineRule="exact"/>
        <w:rPr>
          <w:rFonts w:ascii="仿宋" w:hAnsi="仿宋" w:eastAsia="仿宋" w:cs="仿宋"/>
          <w:szCs w:val="21"/>
        </w:rPr>
      </w:pPr>
    </w:p>
    <w:p>
      <w:pPr>
        <w:spacing w:line="740" w:lineRule="exact"/>
        <w:rPr>
          <w:rFonts w:ascii="仿宋" w:hAnsi="仿宋" w:eastAsia="仿宋" w:cs="仿宋"/>
          <w:szCs w:val="21"/>
        </w:rPr>
      </w:pPr>
    </w:p>
    <w:p>
      <w:pPr>
        <w:spacing w:line="740" w:lineRule="exact"/>
        <w:rPr>
          <w:rFonts w:ascii="仿宋" w:hAnsi="仿宋" w:eastAsia="仿宋" w:cs="仿宋"/>
          <w:szCs w:val="21"/>
        </w:rPr>
      </w:pPr>
    </w:p>
    <w:p>
      <w:pPr>
        <w:spacing w:line="740" w:lineRule="exact"/>
        <w:ind w:firstLine="640" w:firstLineChars="200"/>
        <w:rPr>
          <w:rFonts w:ascii="仿宋" w:hAnsi="仿宋" w:eastAsia="仿宋" w:cs="仿宋"/>
          <w:sz w:val="32"/>
          <w:szCs w:val="32"/>
        </w:rPr>
      </w:pPr>
      <w:r>
        <w:rPr>
          <w:rFonts w:hint="eastAsia" w:ascii="仿宋" w:hAnsi="仿宋" w:eastAsia="仿宋" w:cs="仿宋"/>
          <w:sz w:val="32"/>
          <w:szCs w:val="32"/>
        </w:rPr>
        <w:t>竞标文件内容：</w:t>
      </w:r>
      <w:r>
        <w:rPr>
          <w:rFonts w:hint="eastAsia" w:ascii="仿宋" w:hAnsi="仿宋" w:eastAsia="仿宋" w:cs="仿宋"/>
          <w:sz w:val="32"/>
          <w:szCs w:val="32"/>
          <w:u w:val="single"/>
        </w:rPr>
        <w:t xml:space="preserve">  资格审查部分、商务部分、技术部分</w:t>
      </w:r>
    </w:p>
    <w:p>
      <w:pPr>
        <w:spacing w:line="980" w:lineRule="exact"/>
        <w:ind w:firstLine="640" w:firstLineChars="200"/>
        <w:rPr>
          <w:rFonts w:ascii="仿宋" w:hAnsi="仿宋" w:eastAsia="仿宋" w:cs="仿宋"/>
          <w:sz w:val="32"/>
          <w:szCs w:val="32"/>
        </w:rPr>
      </w:pPr>
      <w:r>
        <w:rPr>
          <w:rFonts w:hint="eastAsia" w:ascii="仿宋" w:hAnsi="仿宋" w:eastAsia="仿宋" w:cs="仿宋"/>
          <w:sz w:val="32"/>
          <w:szCs w:val="32"/>
        </w:rPr>
        <w:t>竞 标 人：</w:t>
      </w:r>
      <w:r>
        <w:rPr>
          <w:rFonts w:hint="eastAsia" w:ascii="仿宋" w:hAnsi="仿宋" w:eastAsia="仿宋" w:cs="仿宋"/>
          <w:sz w:val="32"/>
          <w:szCs w:val="32"/>
          <w:u w:val="single"/>
        </w:rPr>
        <w:t xml:space="preserve">   （全称）            </w:t>
      </w:r>
      <w:r>
        <w:rPr>
          <w:rFonts w:hint="eastAsia" w:ascii="仿宋" w:hAnsi="仿宋" w:eastAsia="仿宋" w:cs="仿宋"/>
          <w:sz w:val="32"/>
          <w:szCs w:val="32"/>
        </w:rPr>
        <w:t>（盖单位章）</w:t>
      </w:r>
    </w:p>
    <w:p>
      <w:pPr>
        <w:spacing w:line="980" w:lineRule="exact"/>
        <w:ind w:firstLine="640" w:firstLineChars="200"/>
        <w:rPr>
          <w:rFonts w:ascii="仿宋" w:hAnsi="仿宋" w:eastAsia="仿宋" w:cs="仿宋"/>
          <w:sz w:val="32"/>
          <w:szCs w:val="32"/>
        </w:rPr>
      </w:pPr>
      <w:r>
        <w:rPr>
          <w:rFonts w:hint="eastAsia" w:ascii="仿宋" w:hAnsi="仿宋" w:eastAsia="仿宋" w:cs="仿宋"/>
          <w:sz w:val="32"/>
          <w:szCs w:val="32"/>
        </w:rPr>
        <w:t>法定代表人或其委托代理人：（签字）</w:t>
      </w:r>
    </w:p>
    <w:p>
      <w:pPr>
        <w:spacing w:line="980" w:lineRule="exact"/>
        <w:jc w:val="center"/>
        <w:rPr>
          <w:rFonts w:ascii="仿宋" w:hAnsi="仿宋" w:eastAsia="仿宋" w:cs="仿宋"/>
          <w:sz w:val="32"/>
          <w:szCs w:val="32"/>
        </w:rPr>
      </w:pPr>
      <w:r>
        <w:rPr>
          <w:rFonts w:hint="eastAsia" w:ascii="仿宋" w:hAnsi="仿宋" w:eastAsia="仿宋" w:cs="仿宋"/>
          <w:sz w:val="32"/>
          <w:szCs w:val="32"/>
        </w:rPr>
        <w:t>日期：年月日</w:t>
      </w:r>
    </w:p>
    <w:p>
      <w:pPr>
        <w:spacing w:line="400" w:lineRule="exact"/>
        <w:rPr>
          <w:rFonts w:ascii="仿宋" w:hAnsi="仿宋" w:eastAsia="仿宋" w:cs="仿宋"/>
          <w:sz w:val="36"/>
          <w:szCs w:val="36"/>
        </w:rPr>
      </w:pPr>
    </w:p>
    <w:p>
      <w:pPr>
        <w:spacing w:line="400" w:lineRule="exact"/>
        <w:rPr>
          <w:rFonts w:ascii="仿宋" w:hAnsi="仿宋" w:eastAsia="仿宋" w:cs="仿宋"/>
          <w:sz w:val="36"/>
          <w:szCs w:val="36"/>
        </w:rPr>
      </w:pPr>
    </w:p>
    <w:p>
      <w:pPr>
        <w:pStyle w:val="2"/>
      </w:pPr>
    </w:p>
    <w:p>
      <w:pPr>
        <w:spacing w:line="400" w:lineRule="exact"/>
        <w:jc w:val="left"/>
        <w:rPr>
          <w:rFonts w:ascii="仿宋" w:hAnsi="仿宋" w:eastAsia="仿宋" w:cs="仿宋"/>
          <w:sz w:val="36"/>
          <w:szCs w:val="36"/>
        </w:rPr>
      </w:pPr>
      <w:r>
        <w:rPr>
          <w:rFonts w:hint="eastAsia" w:ascii="仿宋" w:hAnsi="仿宋" w:eastAsia="仿宋" w:cs="仿宋"/>
          <w:sz w:val="36"/>
          <w:szCs w:val="36"/>
        </w:rPr>
        <w:t>资格审查部分</w:t>
      </w:r>
    </w:p>
    <w:p>
      <w:pPr>
        <w:spacing w:line="400" w:lineRule="exact"/>
        <w:jc w:val="center"/>
        <w:rPr>
          <w:rFonts w:ascii="仿宋" w:hAnsi="仿宋" w:eastAsia="仿宋" w:cs="仿宋"/>
          <w:sz w:val="36"/>
          <w:szCs w:val="36"/>
        </w:rPr>
      </w:pPr>
      <w:r>
        <w:rPr>
          <w:rFonts w:hint="eastAsia" w:ascii="仿宋" w:hAnsi="仿宋" w:eastAsia="仿宋" w:cs="仿宋"/>
          <w:sz w:val="36"/>
          <w:szCs w:val="36"/>
        </w:rPr>
        <w:t>目  录</w:t>
      </w:r>
    </w:p>
    <w:p>
      <w:pPr>
        <w:spacing w:line="400" w:lineRule="exact"/>
        <w:jc w:val="center"/>
        <w:rPr>
          <w:rFonts w:ascii="仿宋" w:hAnsi="仿宋" w:eastAsia="仿宋" w:cs="仿宋"/>
          <w:sz w:val="36"/>
          <w:szCs w:val="36"/>
        </w:rPr>
      </w:pPr>
    </w:p>
    <w:p>
      <w:pPr>
        <w:numPr>
          <w:ilvl w:val="0"/>
          <w:numId w:val="3"/>
        </w:numPr>
        <w:spacing w:line="400" w:lineRule="exact"/>
        <w:rPr>
          <w:rFonts w:ascii="仿宋" w:hAnsi="仿宋" w:eastAsia="仿宋" w:cs="仿宋"/>
          <w:bCs/>
          <w:sz w:val="24"/>
        </w:rPr>
      </w:pPr>
      <w:r>
        <w:rPr>
          <w:rFonts w:hint="eastAsia" w:ascii="仿宋" w:hAnsi="仿宋" w:eastAsia="仿宋" w:cs="仿宋"/>
          <w:bCs/>
          <w:sz w:val="24"/>
        </w:rPr>
        <w:t>主体资格证明（法人或者其他组织的营业执照或自然人的身份证明复印件、企业资质证书副本和安全生产许可证副本等复印件；</w:t>
      </w:r>
    </w:p>
    <w:p>
      <w:pPr>
        <w:numPr>
          <w:ilvl w:val="0"/>
          <w:numId w:val="3"/>
        </w:numPr>
        <w:spacing w:line="400" w:lineRule="exact"/>
        <w:rPr>
          <w:rFonts w:ascii="仿宋" w:hAnsi="仿宋" w:eastAsia="仿宋" w:cs="仿宋"/>
          <w:bCs/>
          <w:sz w:val="24"/>
        </w:rPr>
      </w:pPr>
      <w:r>
        <w:rPr>
          <w:rFonts w:hint="eastAsia" w:ascii="仿宋" w:hAnsi="仿宋" w:eastAsia="仿宋" w:cs="仿宋"/>
          <w:bCs/>
          <w:sz w:val="24"/>
        </w:rPr>
        <w:t>保证金的转帐（或电汇）底单（可提供底单原件或网上银行电子回执单）或银行保函（工程担保或工程保证保险）复印件；</w:t>
      </w:r>
    </w:p>
    <w:p>
      <w:pPr>
        <w:numPr>
          <w:ilvl w:val="0"/>
          <w:numId w:val="3"/>
        </w:numPr>
        <w:spacing w:line="400" w:lineRule="exact"/>
        <w:rPr>
          <w:rFonts w:ascii="仿宋" w:hAnsi="仿宋" w:eastAsia="仿宋" w:cs="仿宋"/>
          <w:bCs/>
          <w:sz w:val="24"/>
        </w:rPr>
      </w:pPr>
      <w:r>
        <w:rPr>
          <w:rFonts w:hint="eastAsia" w:ascii="仿宋" w:hAnsi="仿宋" w:eastAsia="仿宋" w:cs="仿宋"/>
          <w:bCs/>
          <w:sz w:val="24"/>
        </w:rPr>
        <w:t>建设工程项目管理承诺书；</w:t>
      </w:r>
    </w:p>
    <w:p>
      <w:pPr>
        <w:numPr>
          <w:ilvl w:val="0"/>
          <w:numId w:val="3"/>
        </w:numPr>
        <w:spacing w:line="400" w:lineRule="exact"/>
        <w:rPr>
          <w:rFonts w:ascii="仿宋" w:hAnsi="仿宋" w:eastAsia="仿宋" w:cs="仿宋"/>
          <w:bCs/>
          <w:sz w:val="24"/>
        </w:rPr>
      </w:pPr>
      <w:r>
        <w:rPr>
          <w:rFonts w:hint="eastAsia" w:ascii="仿宋" w:hAnsi="仿宋" w:eastAsia="仿宋" w:cs="仿宋"/>
          <w:bCs/>
          <w:sz w:val="24"/>
        </w:rPr>
        <w:t>项目经理资历表（附项目经理注册建造师执业资格证书和安全生产考核合格证书（B类）的复印件）；</w:t>
      </w:r>
    </w:p>
    <w:p>
      <w:pPr>
        <w:numPr>
          <w:ilvl w:val="0"/>
          <w:numId w:val="3"/>
        </w:numPr>
        <w:spacing w:line="400" w:lineRule="exact"/>
        <w:rPr>
          <w:rFonts w:ascii="仿宋" w:hAnsi="仿宋" w:eastAsia="仿宋" w:cs="仿宋"/>
          <w:bCs/>
          <w:sz w:val="24"/>
        </w:rPr>
      </w:pPr>
      <w:r>
        <w:rPr>
          <w:rFonts w:hint="eastAsia" w:ascii="仿宋" w:hAnsi="仿宋" w:eastAsia="仿宋" w:cs="仿宋"/>
          <w:bCs/>
          <w:sz w:val="24"/>
        </w:rPr>
        <w:t>项目技术负责人资历表（附职称证书的复印件）；</w:t>
      </w:r>
    </w:p>
    <w:p>
      <w:pPr>
        <w:numPr>
          <w:ilvl w:val="0"/>
          <w:numId w:val="3"/>
        </w:numPr>
        <w:spacing w:line="400" w:lineRule="exact"/>
        <w:rPr>
          <w:rFonts w:ascii="仿宋" w:hAnsi="仿宋" w:eastAsia="仿宋" w:cs="仿宋"/>
          <w:bCs/>
          <w:sz w:val="24"/>
        </w:rPr>
      </w:pPr>
      <w:r>
        <w:rPr>
          <w:rFonts w:hint="eastAsia" w:ascii="仿宋" w:hAnsi="仿宋" w:eastAsia="仿宋" w:cs="仿宋"/>
          <w:bCs/>
          <w:sz w:val="24"/>
        </w:rPr>
        <w:t>安全员的安全生产考核合格证书（C类）的复印件）；</w:t>
      </w:r>
    </w:p>
    <w:p>
      <w:pPr>
        <w:numPr>
          <w:ilvl w:val="0"/>
          <w:numId w:val="3"/>
        </w:numPr>
        <w:spacing w:line="400" w:lineRule="exact"/>
        <w:rPr>
          <w:rFonts w:ascii="仿宋" w:hAnsi="仿宋" w:eastAsia="仿宋" w:cs="仿宋"/>
          <w:bCs/>
          <w:sz w:val="24"/>
        </w:rPr>
      </w:pPr>
      <w:r>
        <w:rPr>
          <w:rFonts w:hint="eastAsia" w:ascii="仿宋" w:hAnsi="仿宋" w:eastAsia="仿宋" w:cs="仿宋"/>
          <w:bCs/>
          <w:sz w:val="24"/>
        </w:rPr>
        <w:t>项目经理、技术负责人和主要管理人员近3个月（ 2021年5月至2021年7月）（从取得营业执照时间起到竞标截止时间为止不足要求月数的只需提供从取得营业执照起的证明材料）在现任职单位依法缴纳社会保险证明材料的复印件；</w:t>
      </w:r>
    </w:p>
    <w:p>
      <w:pPr>
        <w:numPr>
          <w:ilvl w:val="0"/>
          <w:numId w:val="3"/>
        </w:numPr>
        <w:spacing w:line="400" w:lineRule="exact"/>
        <w:rPr>
          <w:rFonts w:ascii="仿宋" w:hAnsi="仿宋" w:eastAsia="仿宋" w:cs="仿宋"/>
          <w:bCs/>
          <w:sz w:val="24"/>
        </w:rPr>
      </w:pPr>
      <w:r>
        <w:rPr>
          <w:rFonts w:hint="eastAsia" w:ascii="仿宋" w:hAnsi="仿宋" w:eastAsia="仿宋" w:cs="仿宋"/>
          <w:bCs/>
          <w:sz w:val="24"/>
        </w:rPr>
        <w:t>法定代表人身份证明原件及委托代理人身份证复印件（法定代表人或自然人完整有效的身份证复印件（第二代身份证必须提供正反面复印件；法定代表人授权委托书和委托代理人完整有效的身份证复印件（委托代理时必须提供。第二代身份证必须提供正反面复印件））；</w:t>
      </w:r>
    </w:p>
    <w:p>
      <w:pPr>
        <w:numPr>
          <w:ilvl w:val="0"/>
          <w:numId w:val="3"/>
        </w:numPr>
        <w:spacing w:line="400" w:lineRule="exact"/>
        <w:rPr>
          <w:rFonts w:ascii="仿宋" w:hAnsi="仿宋" w:eastAsia="仿宋" w:cs="仿宋"/>
          <w:bCs/>
          <w:sz w:val="24"/>
        </w:rPr>
      </w:pPr>
      <w:r>
        <w:rPr>
          <w:rFonts w:hint="eastAsia" w:ascii="仿宋" w:hAnsi="仿宋" w:eastAsia="仿宋" w:cs="仿宋"/>
          <w:bCs/>
          <w:sz w:val="24"/>
        </w:rPr>
        <w:t>提供2020年度审计报告或财务会计报表（新成立单位按实际提供）；</w:t>
      </w:r>
    </w:p>
    <w:p>
      <w:pPr>
        <w:numPr>
          <w:ilvl w:val="0"/>
          <w:numId w:val="3"/>
        </w:numPr>
        <w:spacing w:line="400" w:lineRule="exact"/>
        <w:rPr>
          <w:rFonts w:ascii="仿宋" w:hAnsi="仿宋" w:eastAsia="仿宋" w:cs="仿宋"/>
          <w:bCs/>
          <w:sz w:val="24"/>
        </w:rPr>
      </w:pPr>
      <w:r>
        <w:rPr>
          <w:rFonts w:hint="eastAsia" w:ascii="仿宋" w:hAnsi="仿宋" w:eastAsia="仿宋" w:cs="仿宋"/>
          <w:bCs/>
          <w:sz w:val="24"/>
        </w:rPr>
        <w:t>竞标声明；</w:t>
      </w:r>
    </w:p>
    <w:p>
      <w:pPr>
        <w:numPr>
          <w:ilvl w:val="0"/>
          <w:numId w:val="3"/>
        </w:numPr>
        <w:spacing w:line="400" w:lineRule="exact"/>
        <w:rPr>
          <w:rFonts w:ascii="仿宋" w:hAnsi="仿宋" w:eastAsia="仿宋" w:cs="仿宋"/>
          <w:bCs/>
          <w:sz w:val="24"/>
        </w:rPr>
      </w:pPr>
      <w:r>
        <w:rPr>
          <w:rFonts w:hint="eastAsia" w:ascii="仿宋" w:hAnsi="仿宋" w:eastAsia="仿宋" w:cs="仿宋"/>
          <w:bCs/>
          <w:sz w:val="24"/>
        </w:rPr>
        <w:t>竞标人认为必要提供的声明及文件资料。</w:t>
      </w:r>
    </w:p>
    <w:p>
      <w:pPr>
        <w:spacing w:line="400" w:lineRule="exact"/>
        <w:rPr>
          <w:rFonts w:ascii="仿宋" w:hAnsi="仿宋" w:eastAsia="仿宋" w:cs="仿宋"/>
          <w:bCs/>
          <w:sz w:val="24"/>
        </w:rPr>
      </w:pPr>
    </w:p>
    <w:p>
      <w:pPr>
        <w:spacing w:line="400" w:lineRule="exact"/>
        <w:rPr>
          <w:rFonts w:ascii="仿宋" w:hAnsi="仿宋" w:eastAsia="仿宋" w:cs="仿宋"/>
          <w:b/>
          <w:szCs w:val="21"/>
        </w:rPr>
      </w:pPr>
    </w:p>
    <w:p>
      <w:pPr>
        <w:pStyle w:val="16"/>
        <w:rPr>
          <w:rFonts w:ascii="仿宋" w:hAnsi="仿宋" w:eastAsia="仿宋" w:cs="仿宋"/>
          <w:b/>
          <w:szCs w:val="21"/>
        </w:rPr>
      </w:pPr>
    </w:p>
    <w:p>
      <w:pPr>
        <w:rPr>
          <w:rFonts w:ascii="仿宋" w:hAnsi="仿宋" w:eastAsia="仿宋" w:cs="仿宋"/>
          <w:b/>
          <w:szCs w:val="21"/>
        </w:rPr>
      </w:pPr>
    </w:p>
    <w:p>
      <w:pPr>
        <w:pStyle w:val="16"/>
        <w:rPr>
          <w:rFonts w:ascii="仿宋" w:hAnsi="仿宋" w:eastAsia="仿宋" w:cs="仿宋"/>
          <w:b/>
          <w:szCs w:val="21"/>
        </w:rPr>
      </w:pPr>
    </w:p>
    <w:p>
      <w:pPr>
        <w:rPr>
          <w:rFonts w:ascii="仿宋" w:hAnsi="仿宋" w:eastAsia="仿宋" w:cs="仿宋"/>
          <w:b/>
          <w:szCs w:val="21"/>
        </w:rPr>
      </w:pPr>
    </w:p>
    <w:p>
      <w:pPr>
        <w:pStyle w:val="16"/>
        <w:rPr>
          <w:rFonts w:ascii="仿宋" w:hAnsi="仿宋" w:eastAsia="仿宋" w:cs="仿宋"/>
          <w:b/>
          <w:szCs w:val="21"/>
        </w:rPr>
      </w:pPr>
    </w:p>
    <w:p>
      <w:pPr>
        <w:rPr>
          <w:rFonts w:ascii="仿宋" w:hAnsi="仿宋" w:eastAsia="仿宋" w:cs="仿宋"/>
          <w:b/>
          <w:szCs w:val="21"/>
        </w:rPr>
      </w:pPr>
    </w:p>
    <w:p>
      <w:pPr>
        <w:pStyle w:val="2"/>
      </w:pPr>
    </w:p>
    <w:p/>
    <w:p>
      <w:pPr>
        <w:pStyle w:val="2"/>
      </w:pPr>
    </w:p>
    <w:p>
      <w:pPr>
        <w:pStyle w:val="2"/>
      </w:pPr>
    </w:p>
    <w:p>
      <w:pPr>
        <w:autoSpaceDE w:val="0"/>
        <w:autoSpaceDN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建设工程项目管理承诺书</w:t>
      </w:r>
    </w:p>
    <w:p>
      <w:pPr>
        <w:pStyle w:val="16"/>
        <w:rPr>
          <w:rFonts w:ascii="仿宋" w:hAnsi="仿宋" w:eastAsia="仿宋" w:cs="仿宋"/>
          <w:sz w:val="24"/>
        </w:rPr>
      </w:pPr>
    </w:p>
    <w:p>
      <w:pPr>
        <w:pStyle w:val="16"/>
        <w:rPr>
          <w:rFonts w:ascii="仿宋" w:hAnsi="仿宋" w:eastAsia="仿宋" w:cs="仿宋"/>
          <w:sz w:val="24"/>
        </w:rPr>
      </w:pPr>
    </w:p>
    <w:p>
      <w:pPr>
        <w:spacing w:line="480" w:lineRule="auto"/>
        <w:jc w:val="left"/>
        <w:rPr>
          <w:rFonts w:ascii="仿宋" w:hAnsi="仿宋" w:eastAsia="仿宋" w:cs="仿宋"/>
          <w:sz w:val="24"/>
        </w:rPr>
      </w:pPr>
      <w:r>
        <w:rPr>
          <w:rFonts w:hint="eastAsia" w:ascii="仿宋" w:hAnsi="仿宋" w:eastAsia="仿宋" w:cs="仿宋"/>
          <w:sz w:val="24"/>
        </w:rPr>
        <w:t>致（采购单位名称）：</w:t>
      </w:r>
    </w:p>
    <w:p>
      <w:pPr>
        <w:spacing w:line="520" w:lineRule="exact"/>
        <w:ind w:left="-10" w:firstLine="520" w:firstLineChars="217"/>
        <w:jc w:val="left"/>
        <w:rPr>
          <w:rFonts w:ascii="仿宋" w:hAnsi="仿宋" w:eastAsia="仿宋" w:cs="仿宋"/>
          <w:sz w:val="24"/>
        </w:rPr>
      </w:pPr>
      <w:r>
        <w:rPr>
          <w:rFonts w:hint="eastAsia" w:ascii="仿宋" w:hAnsi="仿宋" w:eastAsia="仿宋" w:cs="仿宋"/>
          <w:sz w:val="24"/>
        </w:rPr>
        <w:t>作为参与</w:t>
      </w:r>
      <w:r>
        <w:rPr>
          <w:rFonts w:hint="eastAsia" w:ascii="仿宋" w:hAnsi="仿宋" w:eastAsia="仿宋" w:cs="仿宋"/>
          <w:sz w:val="24"/>
          <w:u w:val="single"/>
        </w:rPr>
        <w:t>德保县东凌镇定坡幼儿园道路硬化等附属工程</w:t>
      </w:r>
      <w:r>
        <w:rPr>
          <w:rFonts w:hint="eastAsia" w:ascii="仿宋" w:hAnsi="仿宋" w:eastAsia="仿宋" w:cs="仿宋"/>
          <w:sz w:val="24"/>
        </w:rPr>
        <w:t>项目的投标方，根据国家、自治区相关文件规定，我方在此向采购单位承诺：</w:t>
      </w:r>
    </w:p>
    <w:p>
      <w:pPr>
        <w:spacing w:line="520" w:lineRule="exact"/>
        <w:ind w:left="-10" w:firstLine="520" w:firstLineChars="217"/>
        <w:jc w:val="left"/>
        <w:rPr>
          <w:rFonts w:ascii="仿宋" w:hAnsi="仿宋" w:eastAsia="仿宋" w:cs="仿宋"/>
          <w:sz w:val="24"/>
        </w:rPr>
      </w:pPr>
      <w:r>
        <w:rPr>
          <w:rFonts w:hint="eastAsia" w:ascii="仿宋" w:hAnsi="仿宋" w:eastAsia="仿宋" w:cs="仿宋"/>
          <w:sz w:val="24"/>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pacing w:line="520" w:lineRule="exact"/>
        <w:ind w:left="-10" w:firstLine="520" w:firstLineChars="217"/>
        <w:jc w:val="left"/>
        <w:rPr>
          <w:rFonts w:ascii="仿宋" w:hAnsi="仿宋" w:eastAsia="仿宋" w:cs="仿宋"/>
          <w:sz w:val="24"/>
        </w:rPr>
      </w:pPr>
      <w:r>
        <w:rPr>
          <w:rFonts w:hint="eastAsia" w:ascii="仿宋" w:hAnsi="仿宋" w:eastAsia="仿宋" w:cs="仿宋"/>
          <w:sz w:val="24"/>
        </w:rPr>
        <w:t>2、一旦成交，我方保证在施工过程中，严格执行《广西壮族自治区建设工程安全文明施工费使用管理细则》（</w:t>
      </w:r>
      <w:bookmarkStart w:id="504" w:name="OLE_LINK19"/>
      <w:r>
        <w:rPr>
          <w:rFonts w:hint="eastAsia" w:ascii="仿宋" w:hAnsi="仿宋" w:eastAsia="仿宋" w:cs="仿宋"/>
          <w:sz w:val="24"/>
        </w:rPr>
        <w:t>桂建质【2015】16号</w:t>
      </w:r>
      <w:bookmarkEnd w:id="504"/>
      <w:r>
        <w:rPr>
          <w:rFonts w:hint="eastAsia" w:ascii="仿宋" w:hAnsi="仿宋" w:eastAsia="仿宋" w:cs="仿宋"/>
          <w:sz w:val="24"/>
        </w:rPr>
        <w:t>）的有关规定，确保建设工程各项安全防护、文明施工措施落实到位。如我方在该项目的承包中出现未按桂建质【2015】16号文附件一规定执行的情形，我方愿意按照相关规定接受建设单位及有关主管部门的处罚。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513" w:firstLineChars="214"/>
        <w:jc w:val="left"/>
        <w:rPr>
          <w:rFonts w:ascii="仿宋" w:hAnsi="仿宋" w:eastAsia="仿宋" w:cs="仿宋"/>
          <w:sz w:val="24"/>
        </w:rPr>
      </w:pPr>
      <w:r>
        <w:rPr>
          <w:rFonts w:hint="eastAsia" w:ascii="仿宋" w:hAnsi="仿宋" w:eastAsia="仿宋" w:cs="仿宋"/>
          <w:sz w:val="24"/>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520" w:firstLineChars="217"/>
        <w:jc w:val="left"/>
        <w:rPr>
          <w:rFonts w:ascii="仿宋" w:hAnsi="仿宋" w:eastAsia="仿宋" w:cs="仿宋"/>
          <w:sz w:val="24"/>
        </w:rPr>
      </w:pPr>
      <w:r>
        <w:rPr>
          <w:rFonts w:hint="eastAsia" w:ascii="仿宋" w:hAnsi="仿宋" w:eastAsia="仿宋" w:cs="仿宋"/>
          <w:sz w:val="24"/>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采购单位及有关主管部门的处罚。</w:t>
      </w:r>
    </w:p>
    <w:p>
      <w:pPr>
        <w:spacing w:line="360" w:lineRule="auto"/>
        <w:jc w:val="left"/>
        <w:rPr>
          <w:rFonts w:ascii="仿宋" w:hAnsi="仿宋" w:eastAsia="仿宋" w:cs="仿宋"/>
          <w:sz w:val="24"/>
        </w:rPr>
      </w:pPr>
    </w:p>
    <w:p>
      <w:pPr>
        <w:autoSpaceDE w:val="0"/>
        <w:autoSpaceDN w:val="0"/>
        <w:spacing w:line="480" w:lineRule="auto"/>
        <w:ind w:firstLine="2160" w:firstLineChars="900"/>
        <w:jc w:val="left"/>
        <w:rPr>
          <w:rFonts w:ascii="仿宋" w:hAnsi="仿宋" w:eastAsia="仿宋" w:cs="仿宋"/>
          <w:sz w:val="24"/>
          <w:u w:val="single"/>
        </w:rPr>
      </w:pPr>
      <w:r>
        <w:rPr>
          <w:rFonts w:hint="eastAsia" w:ascii="仿宋" w:hAnsi="仿宋" w:eastAsia="仿宋" w:cs="仿宋"/>
          <w:sz w:val="24"/>
        </w:rPr>
        <w:t>竞标人：</w:t>
      </w:r>
      <w:r>
        <w:rPr>
          <w:rFonts w:hint="eastAsia" w:ascii="仿宋" w:hAnsi="仿宋" w:eastAsia="仿宋" w:cs="仿宋"/>
          <w:sz w:val="24"/>
          <w:u w:val="single"/>
        </w:rPr>
        <w:t xml:space="preserve">                （盖单位章）</w:t>
      </w:r>
    </w:p>
    <w:p>
      <w:pPr>
        <w:autoSpaceDE w:val="0"/>
        <w:autoSpaceDN w:val="0"/>
        <w:spacing w:line="480" w:lineRule="auto"/>
        <w:ind w:firstLine="2160" w:firstLineChars="900"/>
        <w:jc w:val="left"/>
        <w:rPr>
          <w:rFonts w:ascii="仿宋" w:hAnsi="仿宋" w:eastAsia="仿宋" w:cs="仿宋"/>
          <w:sz w:val="24"/>
          <w:u w:val="single"/>
        </w:rPr>
      </w:pPr>
      <w:r>
        <w:rPr>
          <w:rFonts w:hint="eastAsia" w:ascii="仿宋" w:hAnsi="仿宋" w:eastAsia="仿宋" w:cs="仿宋"/>
          <w:sz w:val="24"/>
        </w:rPr>
        <w:t>法定代表人或授权代理人：</w:t>
      </w:r>
      <w:r>
        <w:rPr>
          <w:rFonts w:hint="eastAsia" w:ascii="仿宋" w:hAnsi="仿宋" w:eastAsia="仿宋" w:cs="仿宋"/>
          <w:sz w:val="24"/>
          <w:u w:val="single"/>
        </w:rPr>
        <w:t xml:space="preserve">        （签字或盖章）</w:t>
      </w:r>
    </w:p>
    <w:p>
      <w:pPr>
        <w:autoSpaceDE w:val="0"/>
        <w:autoSpaceDN w:val="0"/>
        <w:spacing w:line="480" w:lineRule="auto"/>
        <w:jc w:val="center"/>
        <w:rPr>
          <w:rFonts w:ascii="仿宋" w:hAnsi="仿宋" w:eastAsia="仿宋" w:cs="仿宋"/>
          <w:sz w:val="24"/>
        </w:rPr>
      </w:pPr>
      <w:r>
        <w:rPr>
          <w:rFonts w:hint="eastAsia" w:ascii="仿宋" w:hAnsi="仿宋" w:eastAsia="仿宋" w:cs="仿宋"/>
          <w:sz w:val="24"/>
        </w:rPr>
        <w:t>日期：年月日</w:t>
      </w:r>
    </w:p>
    <w:p>
      <w:pPr>
        <w:pStyle w:val="173"/>
        <w:ind w:firstLine="480"/>
        <w:rPr>
          <w:rFonts w:ascii="仿宋" w:hAnsi="仿宋" w:eastAsia="仿宋" w:cs="仿宋"/>
          <w:szCs w:val="24"/>
        </w:rPr>
      </w:pPr>
    </w:p>
    <w:p>
      <w:pPr>
        <w:spacing w:line="360" w:lineRule="auto"/>
        <w:rPr>
          <w:b/>
          <w:sz w:val="24"/>
        </w:rPr>
      </w:pPr>
      <w:r>
        <w:rPr>
          <w:rFonts w:hint="eastAsia"/>
          <w:b/>
          <w:sz w:val="24"/>
        </w:rPr>
        <w:t>附件：</w:t>
      </w:r>
    </w:p>
    <w:p>
      <w:pPr>
        <w:spacing w:line="360" w:lineRule="auto"/>
        <w:jc w:val="center"/>
        <w:rPr>
          <w:b/>
          <w:sz w:val="28"/>
          <w:szCs w:val="28"/>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广西壮族自治区建筑工程安全文明施工措施项目清单内容</w:t>
      </w:r>
    </w:p>
    <w:p>
      <w:pPr>
        <w:spacing w:line="360" w:lineRule="auto"/>
        <w:ind w:firstLine="600" w:firstLineChars="250"/>
        <w:jc w:val="center"/>
        <w:rPr>
          <w:rFonts w:ascii="仿宋" w:hAnsi="仿宋" w:eastAsia="仿宋" w:cs="仿宋"/>
          <w:sz w:val="24"/>
        </w:rPr>
      </w:pPr>
      <w:r>
        <w:rPr>
          <w:rFonts w:hint="eastAsia" w:ascii="仿宋" w:hAnsi="仿宋" w:eastAsia="仿宋" w:cs="仿宋"/>
          <w:sz w:val="24"/>
        </w:rPr>
        <w:t>（桂建质【2015】16号文附件一）</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20"/>
        <w:gridCol w:w="1249"/>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blHeader/>
          <w:jc w:val="center"/>
        </w:trPr>
        <w:tc>
          <w:tcPr>
            <w:tcW w:w="731" w:type="dxa"/>
            <w:noWrap/>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类别</w:t>
            </w:r>
          </w:p>
        </w:tc>
        <w:tc>
          <w:tcPr>
            <w:tcW w:w="1769" w:type="dxa"/>
            <w:gridSpan w:val="2"/>
            <w:noWrap/>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项目名称</w:t>
            </w:r>
          </w:p>
        </w:tc>
        <w:tc>
          <w:tcPr>
            <w:tcW w:w="6869" w:type="dxa"/>
            <w:noWrap/>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文明</w:t>
            </w:r>
          </w:p>
          <w:p>
            <w:pPr>
              <w:spacing w:line="360" w:lineRule="auto"/>
              <w:jc w:val="center"/>
              <w:rPr>
                <w:rFonts w:ascii="仿宋" w:hAnsi="仿宋" w:eastAsia="仿宋" w:cs="仿宋"/>
                <w:sz w:val="24"/>
              </w:rPr>
            </w:pPr>
            <w:r>
              <w:rPr>
                <w:rFonts w:hint="eastAsia" w:ascii="仿宋" w:hAnsi="仿宋" w:eastAsia="仿宋" w:cs="仿宋"/>
                <w:sz w:val="24"/>
              </w:rPr>
              <w:t>施工</w:t>
            </w:r>
          </w:p>
          <w:p>
            <w:pPr>
              <w:spacing w:line="360" w:lineRule="auto"/>
              <w:jc w:val="center"/>
              <w:rPr>
                <w:rFonts w:ascii="仿宋" w:hAnsi="仿宋" w:eastAsia="仿宋" w:cs="仿宋"/>
                <w:sz w:val="24"/>
              </w:rPr>
            </w:pPr>
            <w:r>
              <w:rPr>
                <w:rFonts w:hint="eastAsia" w:ascii="仿宋" w:hAnsi="仿宋" w:eastAsia="仿宋" w:cs="仿宋"/>
                <w:sz w:val="24"/>
              </w:rPr>
              <w:t>与</w:t>
            </w:r>
          </w:p>
          <w:p>
            <w:pPr>
              <w:spacing w:line="360" w:lineRule="auto"/>
              <w:jc w:val="center"/>
              <w:rPr>
                <w:rFonts w:ascii="仿宋" w:hAnsi="仿宋" w:eastAsia="仿宋" w:cs="仿宋"/>
                <w:sz w:val="24"/>
              </w:rPr>
            </w:pPr>
            <w:r>
              <w:rPr>
                <w:rFonts w:hint="eastAsia" w:ascii="仿宋" w:hAnsi="仿宋" w:eastAsia="仿宋" w:cs="仿宋"/>
                <w:sz w:val="24"/>
              </w:rPr>
              <w:t>环境</w:t>
            </w:r>
          </w:p>
          <w:p>
            <w:pPr>
              <w:spacing w:line="360" w:lineRule="auto"/>
              <w:jc w:val="center"/>
              <w:rPr>
                <w:rFonts w:ascii="仿宋" w:hAnsi="仿宋" w:eastAsia="仿宋" w:cs="仿宋"/>
                <w:sz w:val="24"/>
              </w:rPr>
            </w:pPr>
            <w:r>
              <w:rPr>
                <w:rFonts w:hint="eastAsia" w:ascii="仿宋" w:hAnsi="仿宋" w:eastAsia="仿宋" w:cs="仿宋"/>
                <w:sz w:val="24"/>
              </w:rPr>
              <w:t>保护</w:t>
            </w: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安全警示</w:t>
            </w:r>
          </w:p>
          <w:p>
            <w:pPr>
              <w:spacing w:line="360" w:lineRule="auto"/>
              <w:jc w:val="center"/>
              <w:rPr>
                <w:rFonts w:ascii="仿宋" w:hAnsi="仿宋" w:eastAsia="仿宋" w:cs="仿宋"/>
                <w:sz w:val="24"/>
              </w:rPr>
            </w:pPr>
            <w:r>
              <w:rPr>
                <w:rFonts w:hint="eastAsia" w:ascii="仿宋" w:hAnsi="仿宋" w:eastAsia="仿宋" w:cs="仿宋"/>
                <w:sz w:val="24"/>
              </w:rPr>
              <w:t>标志牌</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在易发伤亡事故（或危险）处设置明显的、符合国家标准要求的安全警示标志牌。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现场围挡</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1.现场采用封闭围挡，高度不小于1.8m；</w:t>
            </w:r>
          </w:p>
          <w:p>
            <w:pPr>
              <w:spacing w:line="360" w:lineRule="auto"/>
              <w:rPr>
                <w:rFonts w:ascii="仿宋" w:hAnsi="仿宋" w:eastAsia="仿宋" w:cs="仿宋"/>
                <w:sz w:val="24"/>
              </w:rPr>
            </w:pPr>
            <w:r>
              <w:rPr>
                <w:rFonts w:hint="eastAsia" w:ascii="仿宋" w:hAnsi="仿宋" w:eastAsia="仿宋" w:cs="仿宋"/>
                <w:sz w:val="24"/>
              </w:rPr>
              <w:t>2.围挡材料可用彩色、定型钢板，砖、砼砌块等墙体。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七牌二图</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在进门处悬挂工程概况、现场出入制度、管理人员名单及监督电话、安全生产规定、文明施工、消防保卫、节能公示等七牌以及施工现场总平面图、工程效果图。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企业标志</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现场出入的大门应设有本企业标志或企业标识。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场容场貌</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1.道路畅通；</w:t>
            </w:r>
          </w:p>
          <w:p>
            <w:pPr>
              <w:spacing w:line="360" w:lineRule="auto"/>
              <w:rPr>
                <w:rFonts w:ascii="仿宋" w:hAnsi="仿宋" w:eastAsia="仿宋" w:cs="仿宋"/>
                <w:sz w:val="24"/>
              </w:rPr>
            </w:pPr>
            <w:r>
              <w:rPr>
                <w:rFonts w:hint="eastAsia" w:ascii="仿宋" w:hAnsi="仿宋" w:eastAsia="仿宋" w:cs="仿宋"/>
                <w:sz w:val="24"/>
              </w:rPr>
              <w:t>2.排水设施齐全畅通；</w:t>
            </w:r>
          </w:p>
          <w:p>
            <w:pPr>
              <w:spacing w:line="360" w:lineRule="auto"/>
              <w:rPr>
                <w:rFonts w:ascii="仿宋" w:hAnsi="仿宋" w:eastAsia="仿宋" w:cs="仿宋"/>
                <w:sz w:val="24"/>
              </w:rPr>
            </w:pPr>
            <w:r>
              <w:rPr>
                <w:rFonts w:hint="eastAsia" w:ascii="仿宋" w:hAnsi="仿宋" w:eastAsia="仿宋" w:cs="仿宋"/>
                <w:sz w:val="24"/>
              </w:rPr>
              <w:t>3.工地地面硬化处理（办公区，生活区，现场道路，材料堆放、混凝土搅拌、砂浆搅拌、钢筋加工等场地，外脚手架基础等）。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材料堆放</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1.材料、构件、料具等堆放时，悬挂有名称、品种、规格等标牌；</w:t>
            </w:r>
          </w:p>
          <w:p>
            <w:pPr>
              <w:spacing w:line="360" w:lineRule="auto"/>
              <w:rPr>
                <w:rFonts w:ascii="仿宋" w:hAnsi="仿宋" w:eastAsia="仿宋" w:cs="仿宋"/>
                <w:sz w:val="24"/>
              </w:rPr>
            </w:pPr>
            <w:r>
              <w:rPr>
                <w:rFonts w:hint="eastAsia" w:ascii="仿宋" w:hAnsi="仿宋" w:eastAsia="仿宋" w:cs="仿宋"/>
                <w:sz w:val="24"/>
              </w:rPr>
              <w:t>2.水泥和其他易飞扬细颗粒建筑材料应封闭存放或采取覆盖等措施；</w:t>
            </w:r>
          </w:p>
          <w:p>
            <w:pPr>
              <w:spacing w:line="360" w:lineRule="auto"/>
              <w:rPr>
                <w:rFonts w:ascii="仿宋" w:hAnsi="仿宋" w:eastAsia="仿宋" w:cs="仿宋"/>
                <w:sz w:val="24"/>
              </w:rPr>
            </w:pPr>
            <w:r>
              <w:rPr>
                <w:rFonts w:hint="eastAsia" w:ascii="仿宋" w:hAnsi="仿宋" w:eastAsia="仿宋" w:cs="仿宋"/>
                <w:sz w:val="24"/>
              </w:rPr>
              <w:t>3.易燃、易爆和有毒有害物品分类存放。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731" w:type="dxa"/>
            <w:vMerge w:val="continue"/>
            <w:noWrap/>
            <w:vAlign w:val="center"/>
          </w:tcPr>
          <w:p>
            <w:pPr>
              <w:spacing w:line="360" w:lineRule="auto"/>
              <w:jc w:val="center"/>
              <w:rPr>
                <w:rFonts w:ascii="仿宋" w:hAnsi="仿宋" w:eastAsia="仿宋" w:cs="仿宋"/>
                <w:sz w:val="24"/>
              </w:rPr>
            </w:pP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现场防火</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消防器材配置合理，符合消防要求。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垃圾清运</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1.施工现场应设置密闭式垃圾站，施工垃圾、生活垃圾应分类存放。</w:t>
            </w:r>
          </w:p>
          <w:p>
            <w:pPr>
              <w:spacing w:line="360" w:lineRule="auto"/>
              <w:rPr>
                <w:rFonts w:ascii="仿宋" w:hAnsi="仿宋" w:eastAsia="仿宋" w:cs="仿宋"/>
                <w:sz w:val="24"/>
              </w:rPr>
            </w:pPr>
            <w:r>
              <w:rPr>
                <w:rFonts w:hint="eastAsia" w:ascii="仿宋" w:hAnsi="仿宋" w:eastAsia="仿宋" w:cs="仿宋"/>
                <w:sz w:val="24"/>
              </w:rPr>
              <w:t>2.施工垃圾必须采用相应容器或管道运输。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宣传栏、环保及不扰民措施</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宣传栏、安全宣传标语等，洗车（防止污染市区道路）、粉尘、噪声控制，排污（污水、废气）措施等。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临时设施</w:t>
            </w: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现场办公</w:t>
            </w:r>
          </w:p>
          <w:p>
            <w:pPr>
              <w:spacing w:line="360" w:lineRule="auto"/>
              <w:jc w:val="center"/>
              <w:rPr>
                <w:rFonts w:ascii="仿宋" w:hAnsi="仿宋" w:eastAsia="仿宋" w:cs="仿宋"/>
                <w:sz w:val="24"/>
              </w:rPr>
            </w:pPr>
            <w:r>
              <w:rPr>
                <w:rFonts w:hint="eastAsia" w:ascii="仿宋" w:hAnsi="仿宋" w:eastAsia="仿宋" w:cs="仿宋"/>
                <w:sz w:val="24"/>
              </w:rPr>
              <w:t>生活设施</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1.施工现场办公、生活区与作业区分开设置，保持安全距离。</w:t>
            </w:r>
          </w:p>
          <w:p>
            <w:pPr>
              <w:spacing w:line="360" w:lineRule="auto"/>
              <w:rPr>
                <w:rFonts w:ascii="仿宋" w:hAnsi="仿宋" w:eastAsia="仿宋" w:cs="仿宋"/>
                <w:sz w:val="24"/>
              </w:rPr>
            </w:pPr>
            <w:r>
              <w:rPr>
                <w:rFonts w:hint="eastAsia" w:ascii="仿宋" w:hAnsi="仿宋" w:eastAsia="仿宋" w:cs="仿宋"/>
                <w:sz w:val="24"/>
              </w:rPr>
              <w:t>2.工地办公室、现场宿舍、食堂、厕所、饮水、沐浴、休息场所等符合卫生、消防安全要求；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520"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施工现场</w:t>
            </w:r>
          </w:p>
          <w:p>
            <w:pPr>
              <w:spacing w:line="360" w:lineRule="auto"/>
              <w:jc w:val="center"/>
              <w:rPr>
                <w:rFonts w:ascii="仿宋" w:hAnsi="仿宋" w:eastAsia="仿宋" w:cs="仿宋"/>
                <w:sz w:val="24"/>
              </w:rPr>
            </w:pPr>
            <w:r>
              <w:rPr>
                <w:rFonts w:hint="eastAsia" w:ascii="仿宋" w:hAnsi="仿宋" w:eastAsia="仿宋" w:cs="仿宋"/>
                <w:sz w:val="24"/>
              </w:rPr>
              <w:t>临时用电</w:t>
            </w: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配电线路</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1.按照TN-S系统要求配备五芯电缆、四芯电缆和三芯电缆。</w:t>
            </w:r>
          </w:p>
          <w:p>
            <w:pPr>
              <w:spacing w:line="360" w:lineRule="auto"/>
              <w:rPr>
                <w:rFonts w:ascii="仿宋" w:hAnsi="仿宋" w:eastAsia="仿宋" w:cs="仿宋"/>
                <w:sz w:val="24"/>
              </w:rPr>
            </w:pPr>
            <w:r>
              <w:rPr>
                <w:rFonts w:hint="eastAsia" w:ascii="仿宋" w:hAnsi="仿宋" w:eastAsia="仿宋" w:cs="仿宋"/>
                <w:sz w:val="24"/>
              </w:rPr>
              <w:t>2.按要求架设临时用电线路的电杆、横担、瓷夹、瓷瓶等，或电缆埋地的地沟。</w:t>
            </w:r>
          </w:p>
          <w:p>
            <w:pPr>
              <w:spacing w:line="360" w:lineRule="auto"/>
              <w:rPr>
                <w:rFonts w:ascii="仿宋" w:hAnsi="仿宋" w:eastAsia="仿宋" w:cs="仿宋"/>
                <w:sz w:val="24"/>
              </w:rPr>
            </w:pPr>
            <w:r>
              <w:rPr>
                <w:rFonts w:hint="eastAsia" w:ascii="仿宋" w:hAnsi="仿宋" w:eastAsia="仿宋" w:cs="仿宋"/>
                <w:sz w:val="24"/>
              </w:rPr>
              <w:t>3.对靠近施工现场的外电线路，设置木质、塑料等绝缘体的防护设施。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520" w:type="dxa"/>
            <w:vMerge w:val="continue"/>
            <w:noWrap/>
            <w:vAlign w:val="center"/>
          </w:tcPr>
          <w:p>
            <w:pPr>
              <w:spacing w:line="360" w:lineRule="auto"/>
              <w:jc w:val="center"/>
              <w:rPr>
                <w:rFonts w:ascii="仿宋" w:hAnsi="仿宋" w:eastAsia="仿宋" w:cs="仿宋"/>
                <w:sz w:val="24"/>
              </w:rPr>
            </w:pP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配电箱</w:t>
            </w:r>
          </w:p>
          <w:p>
            <w:pPr>
              <w:spacing w:line="360" w:lineRule="auto"/>
              <w:jc w:val="center"/>
              <w:rPr>
                <w:rFonts w:ascii="仿宋" w:hAnsi="仿宋" w:eastAsia="仿宋" w:cs="仿宋"/>
                <w:sz w:val="24"/>
              </w:rPr>
            </w:pPr>
            <w:r>
              <w:rPr>
                <w:rFonts w:hint="eastAsia" w:ascii="仿宋" w:hAnsi="仿宋" w:eastAsia="仿宋" w:cs="仿宋"/>
                <w:sz w:val="24"/>
              </w:rPr>
              <w:t>开关箱</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1.按三级配电要求，配备总配电箱、分配电箱、开关箱三类（铁质）标准电箱。开关箱应符合“一机、一箱、一闸、一漏”。三类电箱中的各类电器应是合格品。</w:t>
            </w:r>
          </w:p>
          <w:p>
            <w:pPr>
              <w:spacing w:line="360" w:lineRule="auto"/>
              <w:rPr>
                <w:rFonts w:ascii="仿宋" w:hAnsi="仿宋" w:eastAsia="仿宋" w:cs="仿宋"/>
                <w:sz w:val="24"/>
              </w:rPr>
            </w:pPr>
            <w:r>
              <w:rPr>
                <w:rFonts w:hint="eastAsia" w:ascii="仿宋" w:hAnsi="仿宋" w:eastAsia="仿宋" w:cs="仿宋"/>
                <w:sz w:val="24"/>
              </w:rPr>
              <w:t>2.按两级保护的要求，选取符合容量要求和质量合格的总配电箱和开关箱中的漏电保护器。</w:t>
            </w:r>
          </w:p>
          <w:p>
            <w:pPr>
              <w:spacing w:line="360" w:lineRule="auto"/>
              <w:rPr>
                <w:rFonts w:ascii="仿宋" w:hAnsi="仿宋" w:eastAsia="仿宋" w:cs="仿宋"/>
                <w:sz w:val="24"/>
              </w:rPr>
            </w:pPr>
            <w:r>
              <w:rPr>
                <w:rFonts w:hint="eastAsia" w:ascii="仿宋" w:hAnsi="仿宋" w:eastAsia="仿宋" w:cs="仿宋"/>
                <w:sz w:val="24"/>
              </w:rPr>
              <w:t>3.对大型、落地式分配电箱、开关箱设置防护棚和通透式围挡。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520" w:type="dxa"/>
            <w:vMerge w:val="continue"/>
            <w:noWrap/>
            <w:vAlign w:val="center"/>
          </w:tcPr>
          <w:p>
            <w:pPr>
              <w:spacing w:line="360" w:lineRule="auto"/>
              <w:jc w:val="center"/>
              <w:rPr>
                <w:rFonts w:ascii="仿宋" w:hAnsi="仿宋" w:eastAsia="仿宋" w:cs="仿宋"/>
                <w:sz w:val="24"/>
              </w:rPr>
            </w:pP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接地装置</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施工现场应设置不少于三处的接地保护装置。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520" w:type="dxa"/>
            <w:vMerge w:val="continue"/>
            <w:noWrap/>
            <w:vAlign w:val="center"/>
          </w:tcPr>
          <w:p>
            <w:pPr>
              <w:spacing w:line="360" w:lineRule="auto"/>
              <w:jc w:val="center"/>
              <w:rPr>
                <w:rFonts w:ascii="仿宋" w:hAnsi="仿宋" w:eastAsia="仿宋" w:cs="仿宋"/>
                <w:sz w:val="24"/>
              </w:rPr>
            </w:pP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现场变配电装置</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总配电室建筑材料必须达到三级防火要求，室内做硬地坪、电缆沟。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31"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安全施工</w:t>
            </w:r>
          </w:p>
        </w:tc>
        <w:tc>
          <w:tcPr>
            <w:tcW w:w="520"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高处作业防护</w:t>
            </w: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楼层、屋面、阳台等临边</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设两道防护栏杆和18cm高的踢脚板，用密目式安全立网全封闭。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520" w:type="dxa"/>
            <w:vMerge w:val="continue"/>
            <w:noWrap/>
            <w:vAlign w:val="center"/>
          </w:tcPr>
          <w:p>
            <w:pPr>
              <w:spacing w:line="360" w:lineRule="auto"/>
              <w:jc w:val="center"/>
              <w:rPr>
                <w:rFonts w:ascii="仿宋" w:hAnsi="仿宋" w:eastAsia="仿宋" w:cs="仿宋"/>
                <w:sz w:val="24"/>
              </w:rPr>
            </w:pP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通道口</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设防护棚，防护棚应为不小于5cm厚的木板或两道相距50cm的竹笆。两侧应沿栏杆架用密目式安全网封闭。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520" w:type="dxa"/>
            <w:vMerge w:val="continue"/>
            <w:noWrap/>
            <w:vAlign w:val="center"/>
          </w:tcPr>
          <w:p>
            <w:pPr>
              <w:spacing w:line="360" w:lineRule="auto"/>
              <w:jc w:val="center"/>
              <w:rPr>
                <w:rFonts w:ascii="仿宋" w:hAnsi="仿宋" w:eastAsia="仿宋" w:cs="仿宋"/>
                <w:sz w:val="24"/>
              </w:rPr>
            </w:pP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预留洞口</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用硬质材料全封闭；短边超过1.5m长的洞口，除封闭外四周还应设有防护栏杆。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520" w:type="dxa"/>
            <w:vMerge w:val="continue"/>
            <w:noWrap/>
            <w:vAlign w:val="center"/>
          </w:tcPr>
          <w:p>
            <w:pPr>
              <w:spacing w:line="360" w:lineRule="auto"/>
              <w:jc w:val="center"/>
              <w:rPr>
                <w:rFonts w:ascii="仿宋" w:hAnsi="仿宋" w:eastAsia="仿宋" w:cs="仿宋"/>
                <w:sz w:val="24"/>
              </w:rPr>
            </w:pP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电梯井口</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设置定型化、工具化的防护门。在电梯井内每隔2层（不大于10m）设置一道水平防护。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520" w:type="dxa"/>
            <w:vMerge w:val="continue"/>
            <w:noWrap/>
            <w:vAlign w:val="center"/>
          </w:tcPr>
          <w:p>
            <w:pPr>
              <w:spacing w:line="360" w:lineRule="auto"/>
              <w:jc w:val="center"/>
              <w:rPr>
                <w:rFonts w:ascii="仿宋" w:hAnsi="仿宋" w:eastAsia="仿宋" w:cs="仿宋"/>
                <w:sz w:val="24"/>
              </w:rPr>
            </w:pP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楼梯边</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设1.2m高的定型化、工具化的防护栏，18cm高的踢脚板。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520" w:type="dxa"/>
            <w:vMerge w:val="continue"/>
            <w:noWrap/>
            <w:vAlign w:val="center"/>
          </w:tcPr>
          <w:p>
            <w:pPr>
              <w:spacing w:line="360" w:lineRule="auto"/>
              <w:jc w:val="center"/>
              <w:rPr>
                <w:rFonts w:ascii="仿宋" w:hAnsi="仿宋" w:eastAsia="仿宋" w:cs="仿宋"/>
                <w:sz w:val="24"/>
              </w:rPr>
            </w:pP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垂直方向交叉作业</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设置防护隔离棚或其它设施。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520" w:type="dxa"/>
            <w:vMerge w:val="continue"/>
            <w:noWrap/>
            <w:vAlign w:val="center"/>
          </w:tcPr>
          <w:p>
            <w:pPr>
              <w:spacing w:line="360" w:lineRule="auto"/>
              <w:jc w:val="center"/>
              <w:rPr>
                <w:rFonts w:ascii="仿宋" w:hAnsi="仿宋" w:eastAsia="仿宋" w:cs="仿宋"/>
                <w:sz w:val="24"/>
              </w:rPr>
            </w:pP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高空作业</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有悬挂安全带的悬索或其它设施；有操作平台；有上下的梯子或其他形式的通道。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520" w:type="dxa"/>
            <w:vMerge w:val="continue"/>
            <w:noWrap/>
            <w:vAlign w:val="center"/>
          </w:tcPr>
          <w:p>
            <w:pPr>
              <w:spacing w:line="360" w:lineRule="auto"/>
              <w:jc w:val="center"/>
              <w:rPr>
                <w:rFonts w:ascii="仿宋" w:hAnsi="仿宋" w:eastAsia="仿宋" w:cs="仿宋"/>
                <w:sz w:val="24"/>
              </w:rPr>
            </w:pP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基坑、卸料平台</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设1.2m高标准化的防护栏，用密目式安全立网封闭，悬挂标识。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安全防护用品</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安全帽、安全带、特种作业人员（电工、焊工、架子工等）防护服装、用品等。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31"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其他</w:t>
            </w:r>
          </w:p>
        </w:tc>
        <w:tc>
          <w:tcPr>
            <w:tcW w:w="520"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机械设备防护</w:t>
            </w: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中小型机械</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设防护棚（同通道口防护并有防雨措施）。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520" w:type="dxa"/>
            <w:vMerge w:val="continue"/>
            <w:noWrap/>
            <w:vAlign w:val="center"/>
          </w:tcPr>
          <w:p>
            <w:pPr>
              <w:spacing w:line="360" w:lineRule="auto"/>
              <w:jc w:val="center"/>
              <w:rPr>
                <w:rFonts w:ascii="仿宋" w:hAnsi="仿宋" w:eastAsia="仿宋" w:cs="仿宋"/>
                <w:sz w:val="24"/>
              </w:rPr>
            </w:pPr>
          </w:p>
        </w:tc>
        <w:tc>
          <w:tcPr>
            <w:tcW w:w="1249"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垂直运输设备</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1.垂直运输设备检测、检验、日常维护、保养等。</w:t>
            </w:r>
          </w:p>
          <w:p>
            <w:pPr>
              <w:spacing w:line="360" w:lineRule="auto"/>
              <w:rPr>
                <w:rFonts w:ascii="仿宋" w:hAnsi="仿宋" w:eastAsia="仿宋" w:cs="仿宋"/>
                <w:sz w:val="24"/>
              </w:rPr>
            </w:pPr>
            <w:r>
              <w:rPr>
                <w:rFonts w:hint="eastAsia" w:ascii="仿宋" w:hAnsi="仿宋" w:eastAsia="仿宋" w:cs="仿宋"/>
                <w:sz w:val="24"/>
              </w:rPr>
              <w:t>2.物料提升机、施工电梯等卸料平台搭设、外侧用密目式安全立网全封闭，有安全通道、安全防护门、防护棚等。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731" w:type="dxa"/>
            <w:vMerge w:val="continue"/>
            <w:noWrap/>
            <w:vAlign w:val="center"/>
          </w:tcPr>
          <w:p>
            <w:pPr>
              <w:spacing w:line="360" w:lineRule="auto"/>
              <w:jc w:val="center"/>
              <w:rPr>
                <w:rFonts w:ascii="仿宋" w:hAnsi="仿宋" w:eastAsia="仿宋" w:cs="仿宋"/>
                <w:sz w:val="24"/>
              </w:rPr>
            </w:pP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专家论证审查</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超过一定规模的危险性较大分部分项工程专家论证审查。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731" w:type="dxa"/>
            <w:vMerge w:val="continue"/>
            <w:noWrap/>
            <w:vAlign w:val="center"/>
          </w:tcPr>
          <w:p>
            <w:pPr>
              <w:spacing w:line="360" w:lineRule="auto"/>
              <w:jc w:val="center"/>
              <w:rPr>
                <w:rFonts w:ascii="仿宋" w:hAnsi="仿宋" w:eastAsia="仿宋" w:cs="仿宋"/>
                <w:sz w:val="24"/>
              </w:rPr>
            </w:pP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应急救援预案</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救援器材准备及演练等。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731" w:type="dxa"/>
            <w:vMerge w:val="continue"/>
            <w:noWrap/>
            <w:vAlign w:val="center"/>
          </w:tcPr>
          <w:p>
            <w:pPr>
              <w:spacing w:line="360" w:lineRule="auto"/>
              <w:jc w:val="center"/>
              <w:rPr>
                <w:rFonts w:ascii="仿宋" w:hAnsi="仿宋" w:eastAsia="仿宋" w:cs="仿宋"/>
                <w:sz w:val="24"/>
              </w:rPr>
            </w:pPr>
          </w:p>
        </w:tc>
        <w:tc>
          <w:tcPr>
            <w:tcW w:w="1769" w:type="dxa"/>
            <w:gridSpan w:val="2"/>
            <w:noWrap/>
            <w:vAlign w:val="center"/>
          </w:tcPr>
          <w:p>
            <w:pPr>
              <w:spacing w:line="360" w:lineRule="auto"/>
              <w:jc w:val="center"/>
              <w:rPr>
                <w:rFonts w:ascii="仿宋" w:hAnsi="仿宋" w:eastAsia="仿宋" w:cs="仿宋"/>
                <w:sz w:val="24"/>
              </w:rPr>
            </w:pPr>
            <w:r>
              <w:rPr>
                <w:rFonts w:hint="eastAsia" w:ascii="仿宋" w:hAnsi="仿宋" w:eastAsia="仿宋" w:cs="仿宋"/>
                <w:sz w:val="24"/>
              </w:rPr>
              <w:t>非正常情况施工</w:t>
            </w:r>
          </w:p>
        </w:tc>
        <w:tc>
          <w:tcPr>
            <w:tcW w:w="6869" w:type="dxa"/>
            <w:noWrap/>
            <w:vAlign w:val="center"/>
          </w:tcPr>
          <w:p>
            <w:pPr>
              <w:spacing w:line="360" w:lineRule="auto"/>
              <w:rPr>
                <w:rFonts w:ascii="仿宋" w:hAnsi="仿宋" w:eastAsia="仿宋" w:cs="仿宋"/>
                <w:sz w:val="24"/>
              </w:rPr>
            </w:pPr>
            <w:r>
              <w:rPr>
                <w:rFonts w:hint="eastAsia" w:ascii="仿宋" w:hAnsi="仿宋" w:eastAsia="仿宋" w:cs="仿宋"/>
                <w:sz w:val="24"/>
              </w:rPr>
              <w:t>其它特殊情况下的防护费用，如：城市主干道、人流密集、河边等处施工及文物、古建筑、古树保护等。</w:t>
            </w:r>
          </w:p>
        </w:tc>
      </w:tr>
    </w:tbl>
    <w:p>
      <w:pPr>
        <w:spacing w:line="360" w:lineRule="auto"/>
        <w:rPr>
          <w:rFonts w:ascii="仿宋" w:hAnsi="仿宋" w:eastAsia="仿宋" w:cs="仿宋"/>
          <w:sz w:val="24"/>
        </w:rPr>
      </w:pPr>
    </w:p>
    <w:p>
      <w:pPr>
        <w:sectPr>
          <w:footerReference r:id="rId4" w:type="default"/>
          <w:pgSz w:w="11910" w:h="16840"/>
          <w:pgMar w:top="1440" w:right="1440" w:bottom="1440" w:left="1440" w:header="0" w:footer="249" w:gutter="0"/>
          <w:cols w:equalWidth="0" w:num="1">
            <w:col w:w="10850"/>
          </w:cols>
        </w:sectPr>
      </w:pPr>
      <w:r>
        <w:rPr>
          <w:rFonts w:hint="eastAsia" w:ascii="仿宋" w:hAnsi="仿宋" w:eastAsia="仿宋" w:cs="仿宋"/>
          <w:sz w:val="24"/>
        </w:rPr>
        <w:t>注：本表所列建筑工程安全防护、文明施工措施项目，是依据现行法律法规及标准规范确定的。如法律法规和标准规范修订，本表所列项目应按照修订后的法律法规和标准规范进行调整。</w:t>
      </w:r>
    </w:p>
    <w:p>
      <w:pPr>
        <w:pStyle w:val="2"/>
        <w:spacing w:line="360" w:lineRule="auto"/>
        <w:ind w:firstLine="0"/>
        <w:jc w:val="center"/>
        <w:rPr>
          <w:rFonts w:ascii="仿宋" w:hAnsi="仿宋" w:eastAsia="仿宋" w:cs="仿宋"/>
          <w:b/>
          <w:bCs/>
          <w:sz w:val="32"/>
          <w:szCs w:val="32"/>
        </w:rPr>
      </w:pPr>
      <w:r>
        <w:rPr>
          <w:rFonts w:hint="eastAsia" w:ascii="仿宋" w:hAnsi="仿宋" w:eastAsia="仿宋" w:cs="仿宋"/>
          <w:b/>
          <w:bCs/>
          <w:sz w:val="32"/>
          <w:szCs w:val="32"/>
        </w:rPr>
        <w:t>授权委托书（格式）</w:t>
      </w:r>
    </w:p>
    <w:p>
      <w:pPr>
        <w:pStyle w:val="2"/>
        <w:spacing w:line="360" w:lineRule="auto"/>
        <w:ind w:firstLine="0"/>
        <w:jc w:val="center"/>
        <w:rPr>
          <w:rFonts w:ascii="仿宋" w:hAnsi="仿宋" w:eastAsia="仿宋" w:cs="仿宋"/>
          <w:b/>
          <w:bCs/>
          <w:sz w:val="32"/>
          <w:szCs w:val="32"/>
        </w:rPr>
      </w:pPr>
    </w:p>
    <w:p>
      <w:pPr>
        <w:pStyle w:val="2"/>
        <w:spacing w:line="360" w:lineRule="auto"/>
        <w:ind w:firstLine="0"/>
        <w:rPr>
          <w:rFonts w:ascii="仿宋" w:hAnsi="仿宋" w:eastAsia="仿宋" w:cs="仿宋"/>
          <w:sz w:val="28"/>
          <w:szCs w:val="28"/>
        </w:rPr>
      </w:pPr>
      <w:r>
        <w:rPr>
          <w:rFonts w:hint="eastAsia" w:ascii="仿宋" w:hAnsi="仿宋" w:eastAsia="仿宋" w:cs="仿宋"/>
          <w:sz w:val="28"/>
          <w:szCs w:val="28"/>
        </w:rPr>
        <w:t xml:space="preserve">本授权委托书声明：我(姓名)系(竞标人名称)的法定代表人，现授权 </w:t>
      </w:r>
      <w:r>
        <w:rPr>
          <w:rFonts w:hint="eastAsia" w:ascii="仿宋" w:hAnsi="仿宋" w:eastAsia="仿宋" w:cs="仿宋"/>
          <w:sz w:val="28"/>
          <w:szCs w:val="28"/>
        </w:rPr>
        <w:tab/>
      </w:r>
      <w:r>
        <w:rPr>
          <w:rFonts w:hint="eastAsia" w:ascii="仿宋" w:hAnsi="仿宋" w:eastAsia="仿宋" w:cs="仿宋"/>
          <w:sz w:val="28"/>
          <w:szCs w:val="28"/>
        </w:rPr>
        <w:t>(姓名)为我单位委托代理人，以本单位的名义参加代理的竞标活动，委托代理人在竞标过程中所签署的一切文件和处理与之有关的一切事务，我均予以承认。   代理人无转委托权。特此委托。</w:t>
      </w:r>
    </w:p>
    <w:p>
      <w:pPr>
        <w:pStyle w:val="2"/>
        <w:spacing w:line="360" w:lineRule="auto"/>
        <w:ind w:firstLine="0"/>
        <w:rPr>
          <w:rFonts w:ascii="仿宋" w:hAnsi="仿宋" w:eastAsia="仿宋" w:cs="仿宋"/>
          <w:sz w:val="28"/>
          <w:szCs w:val="28"/>
        </w:rPr>
      </w:pPr>
    </w:p>
    <w:p>
      <w:pPr>
        <w:pStyle w:val="2"/>
        <w:spacing w:line="360" w:lineRule="auto"/>
        <w:ind w:firstLine="0"/>
        <w:rPr>
          <w:rFonts w:ascii="仿宋" w:hAnsi="仿宋" w:eastAsia="仿宋" w:cs="仿宋"/>
          <w:sz w:val="28"/>
          <w:szCs w:val="28"/>
        </w:rPr>
      </w:pPr>
      <w:r>
        <w:rPr>
          <w:rFonts w:hint="eastAsia" w:ascii="仿宋" w:hAnsi="仿宋" w:eastAsia="仿宋" w:cs="仿宋"/>
          <w:sz w:val="28"/>
          <w:szCs w:val="28"/>
        </w:rPr>
        <w:t>代理人(签字)：</w:t>
      </w:r>
      <w:r>
        <w:rPr>
          <w:rFonts w:hint="eastAsia" w:ascii="仿宋" w:hAnsi="仿宋" w:eastAsia="仿宋" w:cs="仿宋"/>
          <w:sz w:val="28"/>
          <w:szCs w:val="28"/>
        </w:rPr>
        <w:tab/>
      </w:r>
      <w:r>
        <w:rPr>
          <w:rFonts w:hint="eastAsia" w:ascii="仿宋" w:hAnsi="仿宋" w:eastAsia="仿宋" w:cs="仿宋"/>
          <w:sz w:val="28"/>
          <w:szCs w:val="28"/>
        </w:rPr>
        <w:t>性别：</w:t>
      </w:r>
      <w:r>
        <w:rPr>
          <w:rFonts w:hint="eastAsia" w:ascii="仿宋" w:hAnsi="仿宋" w:eastAsia="仿宋" w:cs="仿宋"/>
          <w:sz w:val="28"/>
          <w:szCs w:val="28"/>
        </w:rPr>
        <w:tab/>
      </w:r>
      <w:r>
        <w:rPr>
          <w:rFonts w:hint="eastAsia" w:ascii="仿宋" w:hAnsi="仿宋" w:eastAsia="仿宋" w:cs="仿宋"/>
          <w:sz w:val="28"/>
          <w:szCs w:val="28"/>
        </w:rPr>
        <w:t>年龄：</w:t>
      </w:r>
    </w:p>
    <w:p>
      <w:pPr>
        <w:pStyle w:val="2"/>
        <w:spacing w:line="360" w:lineRule="auto"/>
        <w:ind w:firstLine="0"/>
        <w:rPr>
          <w:rFonts w:ascii="仿宋" w:hAnsi="仿宋" w:eastAsia="仿宋" w:cs="仿宋"/>
          <w:sz w:val="28"/>
          <w:szCs w:val="28"/>
        </w:rPr>
      </w:pPr>
      <w:r>
        <w:rPr>
          <w:rFonts w:hint="eastAsia" w:ascii="仿宋" w:hAnsi="仿宋" w:eastAsia="仿宋" w:cs="仿宋"/>
          <w:sz w:val="28"/>
          <w:szCs w:val="28"/>
        </w:rPr>
        <w:t>单位：</w:t>
      </w:r>
      <w:r>
        <w:rPr>
          <w:rFonts w:hint="eastAsia" w:ascii="仿宋" w:hAnsi="仿宋" w:eastAsia="仿宋" w:cs="仿宋"/>
          <w:sz w:val="28"/>
          <w:szCs w:val="28"/>
        </w:rPr>
        <w:tab/>
      </w:r>
      <w:r>
        <w:rPr>
          <w:rFonts w:hint="eastAsia" w:ascii="仿宋" w:hAnsi="仿宋" w:eastAsia="仿宋" w:cs="仿宋"/>
          <w:sz w:val="28"/>
          <w:szCs w:val="28"/>
        </w:rPr>
        <w:t>部门：</w:t>
      </w:r>
      <w:r>
        <w:rPr>
          <w:rFonts w:hint="eastAsia" w:ascii="仿宋" w:hAnsi="仿宋" w:eastAsia="仿宋" w:cs="仿宋"/>
          <w:sz w:val="28"/>
          <w:szCs w:val="28"/>
        </w:rPr>
        <w:tab/>
      </w:r>
      <w:r>
        <w:rPr>
          <w:rFonts w:hint="eastAsia" w:ascii="仿宋" w:hAnsi="仿宋" w:eastAsia="仿宋" w:cs="仿宋"/>
          <w:sz w:val="28"/>
          <w:szCs w:val="28"/>
        </w:rPr>
        <w:t>职务： 身份证号码：</w:t>
      </w:r>
    </w:p>
    <w:p>
      <w:pPr>
        <w:pStyle w:val="2"/>
        <w:spacing w:line="360" w:lineRule="auto"/>
        <w:ind w:firstLine="0"/>
        <w:rPr>
          <w:rFonts w:ascii="仿宋" w:hAnsi="仿宋" w:eastAsia="仿宋" w:cs="仿宋"/>
          <w:sz w:val="28"/>
          <w:szCs w:val="28"/>
        </w:rPr>
      </w:pPr>
      <w:r>
        <w:rPr>
          <w:rFonts w:hint="eastAsia" w:ascii="仿宋" w:hAnsi="仿宋" w:eastAsia="仿宋" w:cs="仿宋"/>
          <w:sz w:val="28"/>
          <w:szCs w:val="28"/>
        </w:rPr>
        <w:t>竞标人：(盖章)</w:t>
      </w:r>
    </w:p>
    <w:p>
      <w:pPr>
        <w:pStyle w:val="2"/>
        <w:spacing w:line="360" w:lineRule="auto"/>
        <w:ind w:firstLine="0"/>
        <w:rPr>
          <w:rFonts w:ascii="仿宋" w:hAnsi="仿宋" w:eastAsia="仿宋" w:cs="仿宋"/>
          <w:sz w:val="28"/>
          <w:szCs w:val="28"/>
        </w:rPr>
      </w:pPr>
      <w:r>
        <w:rPr>
          <w:rFonts w:hint="eastAsia" w:ascii="仿宋" w:hAnsi="仿宋" w:eastAsia="仿宋" w:cs="仿宋"/>
          <w:sz w:val="28"/>
          <w:szCs w:val="28"/>
        </w:rPr>
        <w:t>法定代表人(签字或盖章)：</w:t>
      </w:r>
    </w:p>
    <w:p>
      <w:pPr>
        <w:pStyle w:val="2"/>
        <w:spacing w:line="360" w:lineRule="auto"/>
        <w:ind w:firstLine="0"/>
        <w:rPr>
          <w:rFonts w:ascii="仿宋" w:hAnsi="仿宋" w:eastAsia="仿宋" w:cs="仿宋"/>
          <w:sz w:val="28"/>
          <w:szCs w:val="28"/>
        </w:rPr>
      </w:pPr>
    </w:p>
    <w:p>
      <w:pPr>
        <w:pStyle w:val="2"/>
        <w:spacing w:line="360" w:lineRule="auto"/>
        <w:ind w:firstLine="0"/>
        <w:rPr>
          <w:rFonts w:ascii="仿宋" w:hAnsi="仿宋" w:eastAsia="仿宋" w:cs="仿宋"/>
          <w:sz w:val="28"/>
          <w:szCs w:val="28"/>
        </w:rPr>
      </w:pPr>
    </w:p>
    <w:p>
      <w:pPr>
        <w:pStyle w:val="2"/>
        <w:spacing w:line="360" w:lineRule="auto"/>
        <w:ind w:firstLine="0"/>
        <w:rPr>
          <w:rFonts w:ascii="仿宋" w:hAnsi="仿宋" w:eastAsia="仿宋" w:cs="仿宋"/>
          <w:sz w:val="28"/>
          <w:szCs w:val="28"/>
        </w:rPr>
      </w:pPr>
    </w:p>
    <w:p>
      <w:pPr>
        <w:pStyle w:val="2"/>
        <w:spacing w:line="360" w:lineRule="auto"/>
        <w:ind w:firstLine="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tab/>
      </w:r>
      <w:r>
        <w:rPr>
          <w:rFonts w:hint="eastAsia" w:ascii="仿宋" w:hAnsi="仿宋" w:eastAsia="仿宋" w:cs="仿宋"/>
          <w:sz w:val="28"/>
          <w:szCs w:val="28"/>
        </w:rPr>
        <w:t>年</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日</w:t>
      </w:r>
    </w:p>
    <w:p>
      <w:pPr>
        <w:pStyle w:val="2"/>
        <w:spacing w:line="360" w:lineRule="auto"/>
        <w:ind w:firstLine="0"/>
        <w:rPr>
          <w:rFonts w:ascii="仿宋" w:hAnsi="仿宋" w:eastAsia="仿宋" w:cs="仿宋"/>
          <w:sz w:val="28"/>
          <w:szCs w:val="28"/>
        </w:rPr>
      </w:pPr>
    </w:p>
    <w:p>
      <w:pPr>
        <w:pStyle w:val="2"/>
        <w:spacing w:line="360" w:lineRule="auto"/>
        <w:ind w:firstLine="0"/>
        <w:rPr>
          <w:rFonts w:ascii="仿宋" w:hAnsi="仿宋" w:eastAsia="仿宋" w:cs="仿宋"/>
          <w:sz w:val="28"/>
          <w:szCs w:val="28"/>
        </w:rPr>
      </w:pPr>
    </w:p>
    <w:p>
      <w:pPr>
        <w:pStyle w:val="2"/>
        <w:spacing w:line="360" w:lineRule="auto"/>
        <w:ind w:firstLine="0"/>
        <w:rPr>
          <w:rFonts w:ascii="仿宋" w:hAnsi="仿宋" w:eastAsia="仿宋" w:cs="仿宋"/>
          <w:sz w:val="28"/>
          <w:szCs w:val="28"/>
        </w:rPr>
      </w:pPr>
    </w:p>
    <w:p>
      <w:pPr>
        <w:pStyle w:val="2"/>
        <w:spacing w:line="360" w:lineRule="auto"/>
        <w:ind w:firstLine="0"/>
        <w:rPr>
          <w:rFonts w:ascii="仿宋" w:hAnsi="仿宋" w:eastAsia="仿宋" w:cs="仿宋"/>
          <w:sz w:val="28"/>
          <w:szCs w:val="28"/>
        </w:rPr>
      </w:pPr>
    </w:p>
    <w:p>
      <w:pPr>
        <w:pStyle w:val="2"/>
        <w:spacing w:line="360" w:lineRule="auto"/>
        <w:ind w:firstLine="0"/>
        <w:rPr>
          <w:rFonts w:ascii="仿宋" w:hAnsi="仿宋" w:eastAsia="仿宋" w:cs="仿宋"/>
          <w:sz w:val="28"/>
          <w:szCs w:val="28"/>
        </w:rPr>
      </w:pPr>
    </w:p>
    <w:p>
      <w:pPr>
        <w:pStyle w:val="2"/>
        <w:spacing w:line="360" w:lineRule="auto"/>
        <w:ind w:firstLine="0"/>
        <w:rPr>
          <w:rFonts w:ascii="仿宋" w:hAnsi="仿宋" w:eastAsia="仿宋" w:cs="仿宋"/>
          <w:sz w:val="28"/>
          <w:szCs w:val="28"/>
        </w:rPr>
        <w:sectPr>
          <w:pgSz w:w="11910" w:h="16840"/>
          <w:pgMar w:top="1389" w:right="1389" w:bottom="1389" w:left="1389" w:header="0" w:footer="169" w:gutter="0"/>
          <w:cols w:equalWidth="0" w:num="1">
            <w:col w:w="10850"/>
          </w:cols>
        </w:sectPr>
      </w:pPr>
      <w:r>
        <w:rPr>
          <w:rFonts w:hint="eastAsia" w:ascii="仿宋" w:hAnsi="仿宋" w:eastAsia="仿宋" w:cs="仿宋"/>
          <w:sz w:val="28"/>
          <w:szCs w:val="28"/>
        </w:rPr>
        <w:t>委托代理人完整有效的身份证正反面复印件</w:t>
      </w:r>
    </w:p>
    <w:p>
      <w:pPr>
        <w:pStyle w:val="2"/>
      </w:pPr>
    </w:p>
    <w:p>
      <w:pPr>
        <w:spacing w:line="400" w:lineRule="exact"/>
        <w:rPr>
          <w:rFonts w:ascii="仿宋" w:hAnsi="仿宋" w:eastAsia="仿宋" w:cs="仿宋"/>
          <w:szCs w:val="21"/>
        </w:rPr>
      </w:pPr>
    </w:p>
    <w:p>
      <w:pPr>
        <w:pStyle w:val="2"/>
      </w:pPr>
    </w:p>
    <w:p>
      <w:pPr>
        <w:pStyle w:val="5"/>
        <w:spacing w:line="240" w:lineRule="auto"/>
        <w:jc w:val="center"/>
        <w:rPr>
          <w:rFonts w:hint="default" w:ascii="仿宋" w:hAnsi="仿宋" w:eastAsia="仿宋" w:cs="仿宋"/>
          <w:b/>
          <w:sz w:val="32"/>
        </w:rPr>
      </w:pPr>
      <w:bookmarkStart w:id="505" w:name="_Toc69905747"/>
      <w:r>
        <w:rPr>
          <w:rFonts w:ascii="仿宋" w:hAnsi="仿宋" w:eastAsia="仿宋" w:cs="仿宋"/>
          <w:b/>
          <w:sz w:val="32"/>
        </w:rPr>
        <w:t>具有良好的商业信誉和健全的财务会计制度承诺函</w:t>
      </w:r>
      <w:bookmarkEnd w:id="505"/>
    </w:p>
    <w:p>
      <w:pPr>
        <w:rPr>
          <w:rFonts w:ascii="仿宋" w:hAnsi="仿宋" w:eastAsia="仿宋" w:cs="仿宋"/>
        </w:rPr>
      </w:pPr>
    </w:p>
    <w:p>
      <w:pPr>
        <w:rPr>
          <w:rFonts w:ascii="仿宋" w:hAnsi="仿宋" w:eastAsia="仿宋" w:cs="仿宋"/>
        </w:rPr>
      </w:pPr>
    </w:p>
    <w:p>
      <w:pPr>
        <w:spacing w:line="360" w:lineRule="auto"/>
        <w:rPr>
          <w:rFonts w:ascii="仿宋" w:hAnsi="仿宋" w:eastAsia="仿宋" w:cs="仿宋"/>
          <w:sz w:val="28"/>
          <w:szCs w:val="28"/>
          <w:u w:val="single"/>
        </w:rPr>
      </w:pPr>
      <w:r>
        <w:rPr>
          <w:rFonts w:hint="eastAsia" w:ascii="仿宋" w:hAnsi="仿宋" w:eastAsia="仿宋" w:cs="仿宋"/>
          <w:sz w:val="28"/>
          <w:szCs w:val="28"/>
          <w:u w:val="single"/>
        </w:rPr>
        <w:t>致                  (采购人单位名称)：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(竞标人名称)</w:t>
      </w:r>
      <w:r>
        <w:rPr>
          <w:rFonts w:hint="eastAsia" w:ascii="仿宋" w:hAnsi="仿宋" w:eastAsia="仿宋" w:cs="仿宋"/>
          <w:sz w:val="28"/>
          <w:szCs w:val="28"/>
        </w:rPr>
        <w:t>截止至</w:t>
      </w:r>
      <w:r>
        <w:rPr>
          <w:rFonts w:hint="eastAsia" w:ascii="仿宋" w:hAnsi="仿宋" w:eastAsia="仿宋" w:cs="仿宋"/>
          <w:sz w:val="28"/>
          <w:szCs w:val="28"/>
          <w:u w:val="single"/>
        </w:rPr>
        <w:t>××××年××月××日</w:t>
      </w:r>
      <w:r>
        <w:rPr>
          <w:rFonts w:hint="eastAsia" w:ascii="仿宋" w:hAnsi="仿宋" w:eastAsia="仿宋" w:cs="仿宋"/>
          <w:sz w:val="28"/>
          <w:szCs w:val="28"/>
        </w:rPr>
        <w:t>无贷款，无逾期（垫款）记录，具有良好的商业信誉和健全的财务会计制度。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我公司确保上述证明文件的真实性、有效性及合法性，否则，由此引起的任何责任都由我公司自行承担。特此承诺！</w:t>
      </w:r>
    </w:p>
    <w:p>
      <w:pPr>
        <w:pStyle w:val="155"/>
        <w:spacing w:line="360" w:lineRule="auto"/>
        <w:rPr>
          <w:rFonts w:ascii="仿宋" w:hAnsi="仿宋" w:eastAsia="仿宋" w:cs="仿宋"/>
          <w:color w:val="auto"/>
          <w:sz w:val="28"/>
          <w:szCs w:val="28"/>
        </w:rPr>
      </w:pPr>
    </w:p>
    <w:p>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  法人代表（经营者或负责人）(签字或盖章)：</w:t>
      </w:r>
    </w:p>
    <w:p>
      <w:pPr>
        <w:spacing w:line="360" w:lineRule="auto"/>
        <w:ind w:firstLine="560" w:firstLineChars="200"/>
        <w:jc w:val="right"/>
        <w:rPr>
          <w:rFonts w:ascii="仿宋" w:hAnsi="仿宋" w:eastAsia="仿宋" w:cs="仿宋"/>
          <w:bCs/>
          <w:sz w:val="28"/>
          <w:szCs w:val="28"/>
        </w:rPr>
      </w:pPr>
      <w:r>
        <w:rPr>
          <w:rFonts w:hint="eastAsia" w:ascii="仿宋" w:hAnsi="仿宋" w:eastAsia="仿宋" w:cs="仿宋"/>
          <w:sz w:val="28"/>
          <w:szCs w:val="28"/>
        </w:rPr>
        <w:t xml:space="preserve">竞标人（公章） </w:t>
      </w:r>
    </w:p>
    <w:p>
      <w:pPr>
        <w:pStyle w:val="29"/>
        <w:spacing w:before="0" w:after="0" w:line="360" w:lineRule="auto"/>
        <w:jc w:val="right"/>
        <w:rPr>
          <w:rFonts w:ascii="仿宋" w:hAnsi="仿宋" w:eastAsia="仿宋" w:cs="仿宋"/>
          <w:b w:val="0"/>
          <w:bCs w:val="0"/>
          <w:sz w:val="28"/>
          <w:szCs w:val="28"/>
        </w:rPr>
      </w:pPr>
      <w:r>
        <w:rPr>
          <w:rFonts w:hint="eastAsia" w:ascii="仿宋" w:hAnsi="仿宋" w:eastAsia="仿宋" w:cs="仿宋"/>
          <w:b w:val="0"/>
          <w:bCs w:val="0"/>
          <w:sz w:val="28"/>
          <w:szCs w:val="28"/>
        </w:rPr>
        <w:t xml:space="preserve"> 年   月   日</w:t>
      </w:r>
    </w:p>
    <w:p>
      <w:pPr>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4"/>
          <w:szCs w:val="24"/>
        </w:rPr>
      </w:pPr>
    </w:p>
    <w:p>
      <w:pPr>
        <w:spacing w:line="320" w:lineRule="exact"/>
        <w:jc w:val="center"/>
        <w:rPr>
          <w:rFonts w:ascii="仿宋" w:hAnsi="仿宋" w:eastAsia="仿宋" w:cs="仿宋"/>
          <w:b/>
          <w:sz w:val="32"/>
          <w:szCs w:val="32"/>
        </w:rPr>
      </w:pPr>
      <w:r>
        <w:rPr>
          <w:rFonts w:hint="eastAsia" w:ascii="仿宋" w:hAnsi="仿宋" w:eastAsia="仿宋" w:cs="仿宋"/>
          <w:b/>
          <w:sz w:val="32"/>
          <w:szCs w:val="32"/>
        </w:rPr>
        <w:t>竞标声明</w:t>
      </w:r>
    </w:p>
    <w:p>
      <w:pPr>
        <w:spacing w:line="320" w:lineRule="exact"/>
        <w:jc w:val="center"/>
        <w:rPr>
          <w:rFonts w:ascii="仿宋" w:hAnsi="仿宋" w:eastAsia="仿宋" w:cs="仿宋"/>
          <w:sz w:val="24"/>
        </w:rPr>
      </w:pPr>
    </w:p>
    <w:p>
      <w:pPr>
        <w:spacing w:line="440" w:lineRule="exact"/>
        <w:contextualSpacing/>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（竞标人名称）</w:t>
      </w:r>
      <w:r>
        <w:rPr>
          <w:rFonts w:hint="eastAsia" w:ascii="仿宋" w:hAnsi="仿宋" w:eastAsia="仿宋" w:cs="仿宋"/>
          <w:sz w:val="24"/>
        </w:rPr>
        <w:t>系中华人民共和国合法竞标人，经营地址。</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我方愿意参加贵方组织的</w:t>
      </w:r>
      <w:r>
        <w:rPr>
          <w:rFonts w:hint="eastAsia" w:ascii="仿宋" w:hAnsi="仿宋" w:eastAsia="仿宋" w:cs="仿宋"/>
          <w:sz w:val="24"/>
          <w:u w:val="single"/>
        </w:rPr>
        <w:t>德保县东凌镇定坡幼儿园道路硬化等附属工程</w:t>
      </w:r>
      <w:r>
        <w:rPr>
          <w:rFonts w:hint="eastAsia" w:ascii="仿宋" w:hAnsi="仿宋" w:eastAsia="仿宋" w:cs="仿宋"/>
          <w:sz w:val="24"/>
        </w:rPr>
        <w:t>项目的竞标，为便于贵方公正、择优地确定成交供应商及其竞标产品和服务，我方就本次竞标有关事项郑重声明如下：</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1.我方向贵方提交的所有竞标文件、资料都是准确的和真实的。</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3.在此，我方宣布同意如下：</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(1)将按竞争性谈判文件的约定履行合同责任和义务；</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(2)已详细审查全部竞争性谈判文件，包括补遗文件（如有）；</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(3)同意提供按照贵方可能要求的与谈判有关的一切数据或者资料；</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(4)响应竞争性谈判文件规定的竞标有效期。</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4.我方承诺符合《中华人民共和国政府采购法》第二十二条规定：</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（1）具有独立承担民事责任的能力；</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（2）具有良好的商业信誉和健全的财务会计制度；</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（3）具有履行合同所必需的设备和专业技术能力；</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（4）有依法缴纳税收和社会保障资金的良好记录；</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（6）法律、行政法规规定的其他条件。</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□我方本次竞标文件</w:t>
      </w:r>
      <w:r>
        <w:rPr>
          <w:rFonts w:hint="eastAsia" w:ascii="仿宋" w:hAnsi="仿宋" w:eastAsia="仿宋" w:cs="仿宋"/>
          <w:kern w:val="0"/>
          <w:sz w:val="24"/>
        </w:rPr>
        <w:t>内容中</w:t>
      </w:r>
      <w:r>
        <w:rPr>
          <w:rFonts w:hint="eastAsia" w:ascii="仿宋" w:hAnsi="仿宋" w:eastAsia="仿宋" w:cs="仿宋"/>
          <w:sz w:val="24"/>
        </w:rPr>
        <w:t>未</w:t>
      </w:r>
      <w:r>
        <w:rPr>
          <w:rFonts w:hint="eastAsia" w:ascii="仿宋" w:hAnsi="仿宋" w:eastAsia="仿宋" w:cs="仿宋"/>
          <w:kern w:val="0"/>
          <w:sz w:val="24"/>
        </w:rPr>
        <w:t>涉及商业秘密；</w:t>
      </w:r>
    </w:p>
    <w:p>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□我方本次竞标文件</w:t>
      </w:r>
      <w:r>
        <w:rPr>
          <w:rFonts w:hint="eastAsia" w:ascii="仿宋" w:hAnsi="仿宋" w:eastAsia="仿宋" w:cs="仿宋"/>
          <w:kern w:val="0"/>
          <w:sz w:val="24"/>
        </w:rPr>
        <w:t>涉及商业秘密的内容有：；</w:t>
      </w:r>
    </w:p>
    <w:p>
      <w:pPr>
        <w:pStyle w:val="22"/>
        <w:spacing w:line="440" w:lineRule="exact"/>
        <w:ind w:firstLine="480" w:firstLineChars="200"/>
        <w:contextualSpacing/>
        <w:rPr>
          <w:rFonts w:ascii="仿宋" w:hAnsi="仿宋" w:eastAsia="仿宋" w:cs="仿宋"/>
          <w:sz w:val="24"/>
          <w:szCs w:val="24"/>
          <w:u w:val="single"/>
        </w:rPr>
      </w:pPr>
      <w:r>
        <w:rPr>
          <w:rFonts w:hint="eastAsia" w:ascii="仿宋" w:hAnsi="仿宋" w:eastAsia="仿宋" w:cs="仿宋"/>
          <w:sz w:val="24"/>
          <w:szCs w:val="24"/>
        </w:rPr>
        <w:t>7.与本谈判有关的一切正式往来信函请寄：邮政编号：</w:t>
      </w:r>
    </w:p>
    <w:p>
      <w:pPr>
        <w:pStyle w:val="22"/>
        <w:spacing w:line="440" w:lineRule="exact"/>
        <w:ind w:firstLine="480" w:firstLineChars="200"/>
        <w:contextualSpacing/>
        <w:rPr>
          <w:rFonts w:ascii="仿宋" w:hAnsi="仿宋" w:eastAsia="仿宋" w:cs="仿宋"/>
          <w:sz w:val="24"/>
          <w:szCs w:val="24"/>
        </w:rPr>
      </w:pPr>
      <w:r>
        <w:rPr>
          <w:rFonts w:hint="eastAsia" w:ascii="仿宋" w:hAnsi="仿宋" w:eastAsia="仿宋" w:cs="仿宋"/>
          <w:sz w:val="24"/>
          <w:szCs w:val="24"/>
        </w:rPr>
        <w:t>电话/传真： 电子函件：</w:t>
      </w:r>
    </w:p>
    <w:p>
      <w:pPr>
        <w:pStyle w:val="18"/>
        <w:tabs>
          <w:tab w:val="left" w:pos="939"/>
        </w:tabs>
        <w:spacing w:line="440" w:lineRule="exact"/>
        <w:ind w:left="141" w:leftChars="67" w:firstLine="360" w:firstLineChars="150"/>
        <w:rPr>
          <w:rFonts w:ascii="仿宋" w:hAnsi="仿宋" w:eastAsia="仿宋" w:cs="仿宋"/>
          <w:sz w:val="24"/>
        </w:rPr>
      </w:pPr>
      <w:r>
        <w:rPr>
          <w:rFonts w:hint="eastAsia" w:ascii="仿宋" w:hAnsi="仿宋" w:eastAsia="仿宋" w:cs="仿宋"/>
          <w:sz w:val="24"/>
        </w:rPr>
        <w:t>开户银行：  帐号/行号：</w:t>
      </w:r>
    </w:p>
    <w:p>
      <w:pPr>
        <w:pStyle w:val="18"/>
        <w:tabs>
          <w:tab w:val="left" w:pos="939"/>
        </w:tabs>
        <w:spacing w:line="440" w:lineRule="exact"/>
        <w:ind w:left="141" w:leftChars="67" w:firstLine="360" w:firstLineChars="150"/>
        <w:rPr>
          <w:rFonts w:ascii="仿宋" w:hAnsi="仿宋" w:eastAsia="仿宋" w:cs="仿宋"/>
          <w:sz w:val="24"/>
        </w:rPr>
      </w:pPr>
      <w:r>
        <w:rPr>
          <w:rFonts w:hint="eastAsia" w:ascii="仿宋" w:hAnsi="仿宋" w:eastAsia="仿宋" w:cs="仿宋"/>
          <w:sz w:val="24"/>
        </w:rPr>
        <w:t>8.以上事项如有虚假或者隐瞒，我方愿意承担一切后果，并不再寻求任何旨在减轻或者免除法律责任的辩解。</w:t>
      </w:r>
    </w:p>
    <w:p>
      <w:pPr>
        <w:pStyle w:val="18"/>
        <w:tabs>
          <w:tab w:val="left" w:pos="939"/>
        </w:tabs>
        <w:spacing w:line="440" w:lineRule="exact"/>
        <w:ind w:left="141" w:leftChars="67" w:firstLine="360" w:firstLineChars="150"/>
        <w:rPr>
          <w:rFonts w:ascii="仿宋" w:hAnsi="仿宋" w:eastAsia="仿宋" w:cs="仿宋"/>
          <w:sz w:val="24"/>
        </w:rPr>
      </w:pPr>
      <w:r>
        <w:rPr>
          <w:rFonts w:hint="eastAsia" w:ascii="仿宋" w:hAnsi="仿宋" w:eastAsia="仿宋" w:cs="仿宋"/>
          <w:sz w:val="24"/>
        </w:rPr>
        <w:t>特此承诺。</w:t>
      </w:r>
    </w:p>
    <w:p>
      <w:pPr>
        <w:spacing w:line="440" w:lineRule="exact"/>
        <w:contextualSpacing/>
        <w:jc w:val="left"/>
        <w:rPr>
          <w:rFonts w:ascii="仿宋" w:hAnsi="仿宋" w:eastAsia="仿宋" w:cs="仿宋"/>
          <w:b/>
          <w:sz w:val="24"/>
        </w:rPr>
      </w:pPr>
    </w:p>
    <w:p>
      <w:pPr>
        <w:pStyle w:val="2"/>
        <w:rPr>
          <w:rFonts w:ascii="仿宋" w:hAnsi="仿宋" w:eastAsia="仿宋" w:cs="仿宋"/>
          <w:sz w:val="24"/>
          <w:szCs w:val="24"/>
        </w:rPr>
      </w:pPr>
    </w:p>
    <w:p>
      <w:pPr>
        <w:spacing w:line="360" w:lineRule="auto"/>
        <w:contextualSpacing/>
        <w:jc w:val="left"/>
        <w:rPr>
          <w:rFonts w:ascii="仿宋" w:hAnsi="仿宋" w:eastAsia="仿宋" w:cs="仿宋"/>
          <w:sz w:val="24"/>
        </w:rPr>
      </w:pPr>
    </w:p>
    <w:p>
      <w:pPr>
        <w:spacing w:line="440" w:lineRule="exact"/>
        <w:ind w:firstLine="4320" w:firstLineChars="1800"/>
        <w:contextualSpacing/>
        <w:rPr>
          <w:rFonts w:ascii="仿宋" w:hAnsi="仿宋" w:eastAsia="仿宋" w:cs="仿宋"/>
          <w:sz w:val="24"/>
        </w:rPr>
      </w:pPr>
      <w:r>
        <w:rPr>
          <w:rFonts w:hint="eastAsia" w:ascii="仿宋" w:hAnsi="仿宋" w:eastAsia="仿宋" w:cs="仿宋"/>
          <w:sz w:val="24"/>
        </w:rPr>
        <w:t>法定代表人（签字）：</w:t>
      </w:r>
    </w:p>
    <w:p>
      <w:pPr>
        <w:spacing w:line="440" w:lineRule="exact"/>
        <w:ind w:firstLine="4320" w:firstLineChars="1800"/>
        <w:contextualSpacing/>
        <w:rPr>
          <w:rFonts w:ascii="仿宋" w:hAnsi="仿宋" w:eastAsia="仿宋" w:cs="仿宋"/>
          <w:sz w:val="24"/>
          <w:u w:val="single"/>
        </w:rPr>
      </w:pPr>
      <w:r>
        <w:rPr>
          <w:rFonts w:hint="eastAsia" w:ascii="仿宋" w:hAnsi="仿宋" w:eastAsia="仿宋" w:cs="仿宋"/>
          <w:sz w:val="24"/>
        </w:rPr>
        <w:t>竞标人（盖公章）：</w:t>
      </w:r>
    </w:p>
    <w:p>
      <w:pPr>
        <w:spacing w:line="440" w:lineRule="exact"/>
        <w:ind w:right="482" w:firstLine="240" w:firstLineChars="100"/>
        <w:contextualSpacing/>
        <w:jc w:val="center"/>
        <w:rPr>
          <w:rFonts w:ascii="宋体" w:hAnsi="宋体"/>
          <w:szCs w:val="21"/>
        </w:rPr>
      </w:pPr>
      <w:r>
        <w:rPr>
          <w:rFonts w:hint="eastAsia" w:ascii="仿宋" w:hAnsi="仿宋" w:eastAsia="仿宋" w:cs="仿宋"/>
          <w:sz w:val="24"/>
        </w:rPr>
        <w:t xml:space="preserve">                                      年    月    日</w:t>
      </w: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9"/>
      </w:pPr>
    </w:p>
    <w:p>
      <w:pPr>
        <w:spacing w:line="400" w:lineRule="exact"/>
        <w:jc w:val="left"/>
        <w:rPr>
          <w:rFonts w:ascii="仿宋" w:hAnsi="仿宋" w:eastAsia="仿宋" w:cs="仿宋"/>
          <w:sz w:val="36"/>
          <w:szCs w:val="36"/>
        </w:rPr>
      </w:pPr>
      <w:r>
        <w:rPr>
          <w:rFonts w:hint="eastAsia" w:ascii="仿宋" w:hAnsi="仿宋" w:eastAsia="仿宋" w:cs="仿宋"/>
          <w:sz w:val="36"/>
          <w:szCs w:val="36"/>
        </w:rPr>
        <w:t>商务部分</w:t>
      </w:r>
    </w:p>
    <w:p>
      <w:pPr>
        <w:spacing w:line="400" w:lineRule="exact"/>
        <w:jc w:val="center"/>
        <w:rPr>
          <w:rFonts w:ascii="仿宋" w:hAnsi="仿宋" w:eastAsia="仿宋" w:cs="仿宋"/>
          <w:sz w:val="36"/>
          <w:szCs w:val="36"/>
        </w:rPr>
      </w:pPr>
      <w:r>
        <w:rPr>
          <w:rFonts w:hint="eastAsia" w:ascii="仿宋" w:hAnsi="仿宋" w:eastAsia="仿宋" w:cs="仿宋"/>
          <w:sz w:val="36"/>
          <w:szCs w:val="36"/>
        </w:rPr>
        <w:t>目  录</w:t>
      </w:r>
    </w:p>
    <w:p>
      <w:pPr>
        <w:spacing w:line="540" w:lineRule="exact"/>
        <w:rPr>
          <w:rFonts w:ascii="仿宋" w:hAnsi="仿宋" w:eastAsia="仿宋" w:cs="仿宋"/>
          <w:b/>
          <w:szCs w:val="21"/>
        </w:rPr>
      </w:pPr>
    </w:p>
    <w:p>
      <w:pPr>
        <w:spacing w:line="540" w:lineRule="exact"/>
        <w:rPr>
          <w:rFonts w:ascii="仿宋" w:hAnsi="仿宋" w:eastAsia="仿宋" w:cs="仿宋"/>
          <w:b/>
          <w:szCs w:val="21"/>
        </w:rPr>
      </w:pPr>
    </w:p>
    <w:p>
      <w:pPr>
        <w:spacing w:line="420" w:lineRule="exact"/>
        <w:ind w:firstLine="480" w:firstLineChars="200"/>
        <w:rPr>
          <w:rFonts w:ascii="仿宋" w:hAnsi="仿宋" w:eastAsia="仿宋" w:cs="仿宋"/>
          <w:sz w:val="24"/>
        </w:rPr>
      </w:pPr>
      <w:r>
        <w:rPr>
          <w:rFonts w:hint="eastAsia" w:ascii="仿宋" w:hAnsi="仿宋" w:eastAsia="仿宋" w:cs="仿宋"/>
          <w:sz w:val="24"/>
        </w:rPr>
        <w:t>⑴竞标函及竞标函附录</w:t>
      </w:r>
    </w:p>
    <w:p>
      <w:pPr>
        <w:spacing w:line="400" w:lineRule="exact"/>
        <w:ind w:firstLine="480" w:firstLineChars="200"/>
        <w:rPr>
          <w:rFonts w:ascii="仿宋" w:hAnsi="仿宋" w:eastAsia="仿宋" w:cs="仿宋"/>
          <w:sz w:val="24"/>
        </w:rPr>
      </w:pPr>
      <w:r>
        <w:rPr>
          <w:rFonts w:hint="eastAsia" w:ascii="仿宋" w:hAnsi="仿宋" w:eastAsia="仿宋" w:cs="仿宋"/>
          <w:sz w:val="24"/>
        </w:rPr>
        <w:t>⑵已标价工程量清单或预算书</w:t>
      </w: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spacing w:line="400" w:lineRule="exact"/>
        <w:rPr>
          <w:rFonts w:ascii="仿宋" w:hAnsi="仿宋" w:eastAsia="仿宋" w:cs="仿宋"/>
          <w:szCs w:val="21"/>
        </w:rPr>
      </w:pPr>
    </w:p>
    <w:p>
      <w:pPr>
        <w:pStyle w:val="16"/>
        <w:jc w:val="both"/>
      </w:pPr>
    </w:p>
    <w:p>
      <w:pPr>
        <w:jc w:val="center"/>
        <w:rPr>
          <w:rFonts w:ascii="仿宋" w:hAnsi="仿宋" w:eastAsia="仿宋" w:cs="仿宋"/>
          <w:color w:val="0000FF"/>
        </w:rPr>
      </w:pPr>
      <w:r>
        <w:rPr>
          <w:rFonts w:hint="eastAsia" w:ascii="仿宋" w:hAnsi="仿宋" w:eastAsia="仿宋" w:cs="仿宋"/>
          <w:color w:val="0000FF"/>
          <w:sz w:val="28"/>
          <w:szCs w:val="28"/>
        </w:rPr>
        <w:t>一、竞标函</w:t>
      </w:r>
    </w:p>
    <w:p>
      <w:pPr>
        <w:spacing w:line="360" w:lineRule="auto"/>
        <w:rPr>
          <w:rFonts w:ascii="仿宋" w:hAnsi="仿宋" w:eastAsia="仿宋" w:cs="仿宋"/>
        </w:rPr>
      </w:pPr>
    </w:p>
    <w:p>
      <w:pPr>
        <w:autoSpaceDE w:val="0"/>
        <w:autoSpaceDN w:val="0"/>
        <w:spacing w:line="360" w:lineRule="auto"/>
        <w:rPr>
          <w:rFonts w:ascii="仿宋" w:hAnsi="仿宋" w:eastAsia="仿宋" w:cs="仿宋"/>
          <w:spacing w:val="20"/>
          <w:sz w:val="24"/>
        </w:rPr>
      </w:pPr>
      <w:r>
        <w:rPr>
          <w:rFonts w:hint="eastAsia" w:ascii="仿宋" w:hAnsi="仿宋" w:eastAsia="仿宋" w:cs="仿宋"/>
          <w:spacing w:val="20"/>
          <w:sz w:val="24"/>
        </w:rPr>
        <w:t>致：</w:t>
      </w:r>
      <w:r>
        <w:rPr>
          <w:rFonts w:hint="eastAsia" w:ascii="仿宋" w:hAnsi="仿宋" w:eastAsia="仿宋" w:cs="仿宋"/>
          <w:spacing w:val="20"/>
          <w:sz w:val="24"/>
          <w:u w:val="single"/>
        </w:rPr>
        <w:t xml:space="preserve">    （采购单位名称）  </w:t>
      </w:r>
    </w:p>
    <w:p>
      <w:pPr>
        <w:autoSpaceDE w:val="0"/>
        <w:autoSpaceDN w:val="0"/>
        <w:spacing w:line="360" w:lineRule="auto"/>
        <w:ind w:firstLine="570"/>
        <w:rPr>
          <w:rFonts w:ascii="仿宋" w:hAnsi="仿宋" w:eastAsia="仿宋" w:cs="仿宋"/>
          <w:spacing w:val="20"/>
          <w:sz w:val="24"/>
        </w:rPr>
      </w:pPr>
      <w:r>
        <w:rPr>
          <w:rFonts w:hint="eastAsia" w:ascii="仿宋" w:hAnsi="仿宋" w:eastAsia="仿宋" w:cs="仿宋"/>
          <w:spacing w:val="20"/>
          <w:sz w:val="24"/>
        </w:rPr>
        <w:t>1、根据你方采购工程项目编号为的工程竞争性谈判文件，遵照《中华人民共和国政府采购法》等有关规定，经踏勘项目现场和研究上述竞争性谈判文件的竞标须知、合同条款、工程建设标准及其他有关文件后，我方愿以：</w:t>
      </w:r>
      <w:r>
        <w:rPr>
          <w:rFonts w:hint="eastAsia" w:ascii="仿宋" w:hAnsi="仿宋" w:eastAsia="仿宋" w:cs="仿宋"/>
          <w:spacing w:val="20"/>
          <w:sz w:val="24"/>
          <w:u w:val="single"/>
        </w:rPr>
        <w:t>（币种、大写金额、单位）（小写）</w:t>
      </w:r>
      <w:r>
        <w:rPr>
          <w:rFonts w:hint="eastAsia" w:ascii="仿宋" w:hAnsi="仿宋" w:eastAsia="仿宋" w:cs="仿宋"/>
          <w:sz w:val="24"/>
        </w:rPr>
        <w:t>竞</w:t>
      </w:r>
      <w:r>
        <w:rPr>
          <w:rFonts w:hint="eastAsia" w:ascii="仿宋" w:hAnsi="仿宋" w:eastAsia="仿宋" w:cs="仿宋"/>
          <w:spacing w:val="20"/>
          <w:sz w:val="24"/>
        </w:rPr>
        <w:t>标报价按上述合同条款、工程建设标准和工程量清单的条件要求承包上述工程的施工、竣工，并承担任何质量缺陷责任。</w:t>
      </w:r>
    </w:p>
    <w:p>
      <w:pPr>
        <w:autoSpaceDE w:val="0"/>
        <w:autoSpaceDN w:val="0"/>
        <w:spacing w:line="360" w:lineRule="auto"/>
        <w:ind w:firstLine="570"/>
        <w:rPr>
          <w:rFonts w:ascii="仿宋" w:hAnsi="仿宋" w:eastAsia="仿宋" w:cs="仿宋"/>
          <w:spacing w:val="20"/>
          <w:sz w:val="24"/>
        </w:rPr>
      </w:pPr>
      <w:r>
        <w:rPr>
          <w:rFonts w:hint="eastAsia" w:ascii="仿宋" w:hAnsi="仿宋" w:eastAsia="仿宋" w:cs="仿宋"/>
          <w:spacing w:val="20"/>
          <w:sz w:val="24"/>
        </w:rPr>
        <w:t>2、我方已详细审核全部竞争性谈判文件，包括修改文件（如有时）及有关附件。</w:t>
      </w:r>
    </w:p>
    <w:p>
      <w:pPr>
        <w:autoSpaceDE w:val="0"/>
        <w:autoSpaceDN w:val="0"/>
        <w:spacing w:line="360" w:lineRule="auto"/>
        <w:ind w:firstLine="570"/>
        <w:rPr>
          <w:rFonts w:ascii="仿宋" w:hAnsi="仿宋" w:eastAsia="仿宋" w:cs="仿宋"/>
          <w:spacing w:val="20"/>
          <w:sz w:val="24"/>
        </w:rPr>
      </w:pPr>
      <w:r>
        <w:rPr>
          <w:rFonts w:hint="eastAsia" w:ascii="仿宋" w:hAnsi="仿宋" w:eastAsia="仿宋" w:cs="仿宋"/>
          <w:spacing w:val="20"/>
          <w:sz w:val="24"/>
        </w:rPr>
        <w:t>3、我方承认</w:t>
      </w:r>
      <w:r>
        <w:rPr>
          <w:rFonts w:hint="eastAsia" w:ascii="仿宋" w:hAnsi="仿宋" w:eastAsia="仿宋" w:cs="仿宋"/>
          <w:sz w:val="24"/>
        </w:rPr>
        <w:t>竞</w:t>
      </w:r>
      <w:r>
        <w:rPr>
          <w:rFonts w:hint="eastAsia" w:ascii="仿宋" w:hAnsi="仿宋" w:eastAsia="仿宋" w:cs="仿宋"/>
          <w:spacing w:val="20"/>
          <w:sz w:val="24"/>
        </w:rPr>
        <w:t>标函附录是我方</w:t>
      </w:r>
      <w:r>
        <w:rPr>
          <w:rFonts w:hint="eastAsia" w:ascii="仿宋" w:hAnsi="仿宋" w:eastAsia="仿宋" w:cs="仿宋"/>
          <w:sz w:val="24"/>
        </w:rPr>
        <w:t>竞</w:t>
      </w:r>
      <w:r>
        <w:rPr>
          <w:rFonts w:hint="eastAsia" w:ascii="仿宋" w:hAnsi="仿宋" w:eastAsia="仿宋" w:cs="仿宋"/>
          <w:spacing w:val="20"/>
          <w:sz w:val="24"/>
        </w:rPr>
        <w:t>标函的组成部分。</w:t>
      </w:r>
    </w:p>
    <w:p>
      <w:pPr>
        <w:autoSpaceDE w:val="0"/>
        <w:autoSpaceDN w:val="0"/>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4、一旦我方成交，我方保证按合同协议书中规定日历天内完成并移交全部工程，保证工程质量。</w:t>
      </w:r>
    </w:p>
    <w:p>
      <w:pPr>
        <w:autoSpaceDE w:val="0"/>
        <w:autoSpaceDN w:val="0"/>
        <w:spacing w:line="360" w:lineRule="auto"/>
        <w:ind w:firstLine="570"/>
        <w:rPr>
          <w:rFonts w:ascii="仿宋" w:hAnsi="仿宋" w:eastAsia="仿宋" w:cs="仿宋"/>
          <w:spacing w:val="20"/>
          <w:sz w:val="24"/>
        </w:rPr>
      </w:pPr>
      <w:r>
        <w:rPr>
          <w:rFonts w:hint="eastAsia" w:ascii="仿宋" w:hAnsi="仿宋" w:eastAsia="仿宋" w:cs="仿宋"/>
          <w:spacing w:val="20"/>
          <w:sz w:val="24"/>
        </w:rPr>
        <w:t>5、我方同意所提交的</w:t>
      </w:r>
      <w:r>
        <w:rPr>
          <w:rFonts w:hint="eastAsia" w:ascii="仿宋" w:hAnsi="仿宋" w:eastAsia="仿宋" w:cs="仿宋"/>
          <w:sz w:val="24"/>
        </w:rPr>
        <w:t>响应文件</w:t>
      </w:r>
      <w:r>
        <w:rPr>
          <w:rFonts w:hint="eastAsia" w:ascii="仿宋" w:hAnsi="仿宋" w:eastAsia="仿宋" w:cs="仿宋"/>
          <w:spacing w:val="20"/>
          <w:sz w:val="24"/>
        </w:rPr>
        <w:t>在“</w:t>
      </w:r>
      <w:r>
        <w:rPr>
          <w:rFonts w:hint="eastAsia" w:ascii="仿宋" w:hAnsi="仿宋" w:eastAsia="仿宋" w:cs="仿宋"/>
          <w:sz w:val="24"/>
        </w:rPr>
        <w:t>竞</w:t>
      </w:r>
      <w:r>
        <w:rPr>
          <w:rFonts w:hint="eastAsia" w:ascii="仿宋" w:hAnsi="仿宋" w:eastAsia="仿宋" w:cs="仿宋"/>
          <w:spacing w:val="20"/>
          <w:sz w:val="24"/>
        </w:rPr>
        <w:t>标申请人</w:t>
      </w:r>
      <w:r>
        <w:rPr>
          <w:rFonts w:hint="eastAsia" w:ascii="仿宋" w:hAnsi="仿宋" w:eastAsia="仿宋" w:cs="仿宋"/>
          <w:sz w:val="24"/>
        </w:rPr>
        <w:t>竞</w:t>
      </w:r>
      <w:r>
        <w:rPr>
          <w:rFonts w:hint="eastAsia" w:ascii="仿宋" w:hAnsi="仿宋" w:eastAsia="仿宋" w:cs="仿宋"/>
          <w:spacing w:val="20"/>
          <w:sz w:val="24"/>
        </w:rPr>
        <w:t>标须知”第15条规定的</w:t>
      </w:r>
      <w:r>
        <w:rPr>
          <w:rFonts w:hint="eastAsia" w:ascii="仿宋" w:hAnsi="仿宋" w:eastAsia="仿宋" w:cs="仿宋"/>
          <w:sz w:val="24"/>
        </w:rPr>
        <w:t>竞</w:t>
      </w:r>
      <w:r>
        <w:rPr>
          <w:rFonts w:hint="eastAsia" w:ascii="仿宋" w:hAnsi="仿宋" w:eastAsia="仿宋" w:cs="仿宋"/>
          <w:spacing w:val="20"/>
          <w:sz w:val="24"/>
        </w:rPr>
        <w:t>标有效期内有效，在此期间内如果成交，我方将受此约束。</w:t>
      </w:r>
    </w:p>
    <w:p>
      <w:pPr>
        <w:autoSpaceDE w:val="0"/>
        <w:autoSpaceDN w:val="0"/>
        <w:spacing w:line="360" w:lineRule="auto"/>
        <w:ind w:firstLine="570"/>
        <w:rPr>
          <w:rFonts w:ascii="仿宋" w:hAnsi="仿宋" w:eastAsia="仿宋" w:cs="仿宋"/>
          <w:spacing w:val="20"/>
          <w:sz w:val="24"/>
        </w:rPr>
      </w:pPr>
      <w:r>
        <w:rPr>
          <w:rFonts w:hint="eastAsia" w:ascii="仿宋" w:hAnsi="仿宋" w:eastAsia="仿宋" w:cs="仿宋"/>
          <w:spacing w:val="20"/>
          <w:sz w:val="24"/>
        </w:rPr>
        <w:t>6、除非另外达成协议并生效，你方的成交通知书和本</w:t>
      </w:r>
      <w:r>
        <w:rPr>
          <w:rFonts w:hint="eastAsia" w:ascii="仿宋" w:hAnsi="仿宋" w:eastAsia="仿宋" w:cs="仿宋"/>
          <w:sz w:val="24"/>
        </w:rPr>
        <w:t>响应文件</w:t>
      </w:r>
      <w:r>
        <w:rPr>
          <w:rFonts w:hint="eastAsia" w:ascii="仿宋" w:hAnsi="仿宋" w:eastAsia="仿宋" w:cs="仿宋"/>
          <w:spacing w:val="20"/>
          <w:sz w:val="24"/>
        </w:rPr>
        <w:t>将成为约束双方的合同文件的组成部分。</w:t>
      </w:r>
    </w:p>
    <w:p>
      <w:pPr>
        <w:autoSpaceDE w:val="0"/>
        <w:autoSpaceDN w:val="0"/>
        <w:spacing w:line="360" w:lineRule="auto"/>
        <w:ind w:firstLine="490"/>
        <w:rPr>
          <w:rFonts w:ascii="仿宋" w:hAnsi="仿宋" w:eastAsia="仿宋" w:cs="仿宋"/>
          <w:spacing w:val="20"/>
          <w:sz w:val="24"/>
        </w:rPr>
      </w:pPr>
      <w:r>
        <w:rPr>
          <w:rFonts w:hint="eastAsia" w:ascii="仿宋" w:hAnsi="仿宋" w:eastAsia="仿宋" w:cs="仿宋"/>
          <w:spacing w:val="20"/>
          <w:sz w:val="24"/>
        </w:rPr>
        <w:t>7、我方将与本</w:t>
      </w:r>
      <w:r>
        <w:rPr>
          <w:rFonts w:hint="eastAsia" w:ascii="仿宋" w:hAnsi="仿宋" w:eastAsia="仿宋" w:cs="仿宋"/>
          <w:sz w:val="24"/>
        </w:rPr>
        <w:t>竞</w:t>
      </w:r>
      <w:r>
        <w:rPr>
          <w:rFonts w:hint="eastAsia" w:ascii="仿宋" w:hAnsi="仿宋" w:eastAsia="仿宋" w:cs="仿宋"/>
          <w:spacing w:val="20"/>
          <w:sz w:val="24"/>
        </w:rPr>
        <w:t>标函一起，提交元人民币作为</w:t>
      </w:r>
      <w:r>
        <w:rPr>
          <w:rFonts w:hint="eastAsia" w:ascii="仿宋" w:hAnsi="仿宋" w:eastAsia="仿宋" w:cs="仿宋"/>
          <w:sz w:val="24"/>
        </w:rPr>
        <w:t>竞</w:t>
      </w:r>
      <w:r>
        <w:rPr>
          <w:rFonts w:hint="eastAsia" w:ascii="仿宋" w:hAnsi="仿宋" w:eastAsia="仿宋" w:cs="仿宋"/>
          <w:spacing w:val="20"/>
          <w:sz w:val="24"/>
        </w:rPr>
        <w:t>标担保。</w:t>
      </w:r>
    </w:p>
    <w:p>
      <w:pPr>
        <w:pStyle w:val="2"/>
      </w:pPr>
    </w:p>
    <w:p>
      <w:pPr>
        <w:autoSpaceDE w:val="0"/>
        <w:autoSpaceDN w:val="0"/>
        <w:spacing w:line="360" w:lineRule="auto"/>
        <w:ind w:left="1000"/>
        <w:rPr>
          <w:rFonts w:ascii="仿宋" w:hAnsi="仿宋" w:eastAsia="仿宋" w:cs="仿宋"/>
          <w:sz w:val="24"/>
          <w:u w:val="single"/>
        </w:rPr>
      </w:pPr>
      <w:r>
        <w:rPr>
          <w:rFonts w:hint="eastAsia" w:ascii="仿宋" w:hAnsi="仿宋" w:eastAsia="仿宋" w:cs="仿宋"/>
          <w:sz w:val="24"/>
        </w:rPr>
        <w:t xml:space="preserve">         竞 标 人：</w:t>
      </w:r>
      <w:r>
        <w:rPr>
          <w:rFonts w:hint="eastAsia" w:ascii="仿宋" w:hAnsi="仿宋" w:eastAsia="仿宋" w:cs="仿宋"/>
          <w:sz w:val="24"/>
          <w:u w:val="single"/>
        </w:rPr>
        <w:t xml:space="preserve">                              （盖章）</w:t>
      </w:r>
    </w:p>
    <w:p>
      <w:pPr>
        <w:autoSpaceDE w:val="0"/>
        <w:autoSpaceDN w:val="0"/>
        <w:spacing w:line="360" w:lineRule="auto"/>
        <w:ind w:left="1000"/>
        <w:rPr>
          <w:rFonts w:ascii="仿宋" w:hAnsi="仿宋" w:eastAsia="仿宋" w:cs="仿宋"/>
          <w:sz w:val="24"/>
          <w:u w:val="single"/>
        </w:rPr>
      </w:pPr>
      <w:r>
        <w:rPr>
          <w:rFonts w:hint="eastAsia" w:ascii="仿宋" w:hAnsi="仿宋" w:eastAsia="仿宋" w:cs="仿宋"/>
          <w:sz w:val="24"/>
        </w:rPr>
        <w:t xml:space="preserve">         单位地址：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autoSpaceDE w:val="0"/>
        <w:autoSpaceDN w:val="0"/>
        <w:spacing w:line="360" w:lineRule="auto"/>
        <w:ind w:left="1000"/>
        <w:rPr>
          <w:rFonts w:ascii="仿宋" w:hAnsi="仿宋" w:eastAsia="仿宋" w:cs="仿宋"/>
          <w:sz w:val="24"/>
          <w:u w:val="single"/>
        </w:rPr>
      </w:pPr>
      <w:r>
        <w:rPr>
          <w:rFonts w:hint="eastAsia" w:ascii="仿宋" w:hAnsi="仿宋" w:eastAsia="仿宋" w:cs="仿宋"/>
          <w:sz w:val="24"/>
        </w:rPr>
        <w:t xml:space="preserve">         法定代表人或其委托代理人：</w:t>
      </w:r>
      <w:r>
        <w:rPr>
          <w:rFonts w:hint="eastAsia" w:ascii="仿宋" w:hAnsi="仿宋" w:eastAsia="仿宋" w:cs="仿宋"/>
          <w:sz w:val="24"/>
          <w:u w:val="single"/>
        </w:rPr>
        <w:t xml:space="preserve">              （签名）</w:t>
      </w:r>
    </w:p>
    <w:p>
      <w:pPr>
        <w:autoSpaceDE w:val="0"/>
        <w:autoSpaceDN w:val="0"/>
        <w:spacing w:line="360" w:lineRule="auto"/>
        <w:ind w:left="1000"/>
        <w:rPr>
          <w:rFonts w:ascii="仿宋" w:hAnsi="仿宋" w:eastAsia="仿宋" w:cs="仿宋"/>
          <w:sz w:val="24"/>
        </w:rPr>
      </w:pPr>
      <w:r>
        <w:rPr>
          <w:rFonts w:hint="eastAsia" w:ascii="仿宋" w:hAnsi="仿宋" w:eastAsia="仿宋" w:cs="仿宋"/>
          <w:sz w:val="24"/>
        </w:rPr>
        <w:t xml:space="preserve">         邮政编码：</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 xml:space="preserve"> 传真：</w:t>
      </w:r>
      <w:r>
        <w:rPr>
          <w:rFonts w:hint="eastAsia" w:ascii="仿宋" w:hAnsi="仿宋" w:eastAsia="仿宋" w:cs="仿宋"/>
          <w:sz w:val="24"/>
          <w:u w:val="single"/>
        </w:rPr>
        <w:tab/>
      </w:r>
      <w:r>
        <w:rPr>
          <w:rFonts w:hint="eastAsia" w:ascii="仿宋" w:hAnsi="仿宋" w:eastAsia="仿宋" w:cs="仿宋"/>
          <w:sz w:val="24"/>
          <w:u w:val="single"/>
        </w:rPr>
        <w:tab/>
      </w:r>
    </w:p>
    <w:p>
      <w:pPr>
        <w:autoSpaceDE w:val="0"/>
        <w:autoSpaceDN w:val="0"/>
        <w:spacing w:line="360" w:lineRule="auto"/>
        <w:ind w:left="1000"/>
        <w:rPr>
          <w:rFonts w:ascii="仿宋" w:hAnsi="仿宋" w:eastAsia="仿宋" w:cs="仿宋"/>
          <w:sz w:val="24"/>
        </w:rPr>
      </w:pPr>
      <w:r>
        <w:rPr>
          <w:rFonts w:hint="eastAsia" w:ascii="仿宋" w:hAnsi="仿宋" w:eastAsia="仿宋" w:cs="仿宋"/>
          <w:sz w:val="24"/>
        </w:rPr>
        <w:t xml:space="preserve">         开户银行名称：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autoSpaceDE w:val="0"/>
        <w:autoSpaceDN w:val="0"/>
        <w:spacing w:line="360" w:lineRule="auto"/>
        <w:ind w:left="1000"/>
        <w:rPr>
          <w:rFonts w:ascii="仿宋" w:hAnsi="仿宋" w:eastAsia="仿宋" w:cs="仿宋"/>
          <w:sz w:val="24"/>
        </w:rPr>
      </w:pPr>
      <w:r>
        <w:rPr>
          <w:rFonts w:hint="eastAsia" w:ascii="仿宋" w:hAnsi="仿宋" w:eastAsia="仿宋" w:cs="仿宋"/>
          <w:sz w:val="24"/>
        </w:rPr>
        <w:t xml:space="preserve">         开户银行账号：</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autoSpaceDE w:val="0"/>
        <w:autoSpaceDN w:val="0"/>
        <w:spacing w:line="360" w:lineRule="auto"/>
        <w:ind w:left="1000"/>
        <w:rPr>
          <w:rFonts w:ascii="仿宋" w:hAnsi="仿宋" w:eastAsia="仿宋" w:cs="仿宋"/>
          <w:sz w:val="24"/>
        </w:rPr>
      </w:pPr>
      <w:r>
        <w:rPr>
          <w:rFonts w:hint="eastAsia" w:ascii="仿宋" w:hAnsi="仿宋" w:eastAsia="仿宋" w:cs="仿宋"/>
          <w:sz w:val="24"/>
        </w:rPr>
        <w:t xml:space="preserve">         开户银行地址：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autoSpaceDE w:val="0"/>
        <w:autoSpaceDN w:val="0"/>
        <w:spacing w:line="360" w:lineRule="auto"/>
        <w:ind w:left="1000"/>
        <w:rPr>
          <w:rFonts w:ascii="仿宋" w:hAnsi="仿宋" w:eastAsia="仿宋" w:cs="仿宋"/>
          <w:sz w:val="24"/>
        </w:rPr>
      </w:pPr>
      <w:r>
        <w:rPr>
          <w:rFonts w:hint="eastAsia" w:ascii="仿宋" w:hAnsi="仿宋" w:eastAsia="仿宋" w:cs="仿宋"/>
          <w:sz w:val="24"/>
        </w:rPr>
        <w:t xml:space="preserve">         开户银行电话：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60" w:lineRule="auto"/>
        <w:ind w:firstLine="2040" w:firstLineChars="850"/>
        <w:rPr>
          <w:rFonts w:ascii="仿宋" w:hAnsi="仿宋" w:eastAsia="仿宋" w:cs="仿宋"/>
          <w:sz w:val="24"/>
        </w:rPr>
      </w:pPr>
      <w:r>
        <w:rPr>
          <w:rFonts w:hint="eastAsia" w:ascii="仿宋" w:hAnsi="仿宋" w:eastAsia="仿宋" w:cs="仿宋"/>
          <w:sz w:val="24"/>
        </w:rPr>
        <w:t>日期：_____年____月____日</w:t>
      </w:r>
    </w:p>
    <w:p>
      <w:pPr>
        <w:pStyle w:val="173"/>
        <w:ind w:firstLine="480"/>
        <w:rPr>
          <w:rFonts w:ascii="仿宋" w:hAnsi="仿宋" w:eastAsia="仿宋" w:cs="仿宋"/>
        </w:rPr>
      </w:pPr>
    </w:p>
    <w:p>
      <w:pPr>
        <w:rPr>
          <w:rFonts w:ascii="仿宋" w:hAnsi="仿宋" w:eastAsia="仿宋" w:cs="仿宋"/>
          <w:sz w:val="24"/>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竞标函附录</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2910"/>
        <w:gridCol w:w="1725"/>
        <w:gridCol w:w="4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843" w:type="dxa"/>
            <w:tcBorders>
              <w:bottom w:val="single" w:color="000000" w:sz="6" w:space="0"/>
              <w:right w:val="single" w:color="000000" w:sz="6" w:space="0"/>
            </w:tcBorders>
            <w:noWrap/>
          </w:tcPr>
          <w:p>
            <w:pPr>
              <w:pStyle w:val="174"/>
              <w:spacing w:before="7"/>
              <w:rPr>
                <w:rFonts w:ascii="仿宋" w:hAnsi="仿宋" w:eastAsia="仿宋" w:cs="仿宋"/>
                <w:b/>
                <w:sz w:val="24"/>
              </w:rPr>
            </w:pPr>
          </w:p>
          <w:p>
            <w:pPr>
              <w:pStyle w:val="174"/>
              <w:spacing w:before="1"/>
              <w:ind w:left="160" w:right="149"/>
              <w:jc w:val="center"/>
              <w:rPr>
                <w:rFonts w:ascii="仿宋" w:hAnsi="仿宋" w:eastAsia="仿宋" w:cs="仿宋"/>
                <w:sz w:val="24"/>
              </w:rPr>
            </w:pPr>
            <w:r>
              <w:rPr>
                <w:rFonts w:hint="eastAsia" w:ascii="仿宋" w:hAnsi="仿宋" w:eastAsia="仿宋" w:cs="仿宋"/>
                <w:sz w:val="24"/>
              </w:rPr>
              <w:t>序号</w:t>
            </w:r>
          </w:p>
        </w:tc>
        <w:tc>
          <w:tcPr>
            <w:tcW w:w="2910" w:type="dxa"/>
            <w:tcBorders>
              <w:left w:val="single" w:color="000000" w:sz="6" w:space="0"/>
              <w:bottom w:val="single" w:color="000000" w:sz="6" w:space="0"/>
              <w:right w:val="single" w:color="000000" w:sz="6" w:space="0"/>
            </w:tcBorders>
            <w:noWrap/>
          </w:tcPr>
          <w:p>
            <w:pPr>
              <w:pStyle w:val="174"/>
              <w:spacing w:before="7"/>
              <w:rPr>
                <w:rFonts w:ascii="仿宋" w:hAnsi="仿宋" w:eastAsia="仿宋" w:cs="仿宋"/>
                <w:b/>
                <w:sz w:val="24"/>
              </w:rPr>
            </w:pPr>
          </w:p>
          <w:p>
            <w:pPr>
              <w:pStyle w:val="174"/>
              <w:spacing w:before="1"/>
              <w:ind w:left="792"/>
              <w:rPr>
                <w:rFonts w:ascii="仿宋" w:hAnsi="仿宋" w:eastAsia="仿宋" w:cs="仿宋"/>
                <w:sz w:val="24"/>
              </w:rPr>
            </w:pPr>
            <w:r>
              <w:rPr>
                <w:rFonts w:hint="eastAsia" w:ascii="仿宋" w:hAnsi="仿宋" w:eastAsia="仿宋" w:cs="仿宋"/>
                <w:sz w:val="24"/>
              </w:rPr>
              <w:t>项 目 内 容</w:t>
            </w:r>
          </w:p>
        </w:tc>
        <w:tc>
          <w:tcPr>
            <w:tcW w:w="1725" w:type="dxa"/>
            <w:tcBorders>
              <w:left w:val="single" w:color="000000" w:sz="6" w:space="0"/>
              <w:bottom w:val="single" w:color="000000" w:sz="6" w:space="0"/>
              <w:right w:val="single" w:color="000000" w:sz="6" w:space="0"/>
            </w:tcBorders>
            <w:noWrap/>
          </w:tcPr>
          <w:p>
            <w:pPr>
              <w:pStyle w:val="174"/>
              <w:spacing w:before="7"/>
              <w:rPr>
                <w:rFonts w:ascii="仿宋" w:hAnsi="仿宋" w:eastAsia="仿宋" w:cs="仿宋"/>
                <w:b/>
                <w:sz w:val="24"/>
              </w:rPr>
            </w:pPr>
          </w:p>
          <w:p>
            <w:pPr>
              <w:pStyle w:val="174"/>
              <w:spacing w:before="1"/>
              <w:ind w:left="258"/>
              <w:rPr>
                <w:rFonts w:ascii="仿宋" w:hAnsi="仿宋" w:eastAsia="仿宋" w:cs="仿宋"/>
                <w:sz w:val="24"/>
              </w:rPr>
            </w:pPr>
            <w:r>
              <w:rPr>
                <w:rFonts w:hint="eastAsia" w:ascii="仿宋" w:hAnsi="仿宋" w:eastAsia="仿宋" w:cs="仿宋"/>
                <w:sz w:val="24"/>
              </w:rPr>
              <w:t>专用条款号</w:t>
            </w:r>
          </w:p>
        </w:tc>
        <w:tc>
          <w:tcPr>
            <w:tcW w:w="4088" w:type="dxa"/>
            <w:tcBorders>
              <w:left w:val="single" w:color="000000" w:sz="6" w:space="0"/>
              <w:bottom w:val="single" w:color="000000" w:sz="6" w:space="0"/>
            </w:tcBorders>
            <w:noWrap/>
          </w:tcPr>
          <w:p>
            <w:pPr>
              <w:pStyle w:val="174"/>
              <w:spacing w:before="7"/>
              <w:rPr>
                <w:rFonts w:ascii="仿宋" w:hAnsi="仿宋" w:eastAsia="仿宋" w:cs="仿宋"/>
                <w:b/>
                <w:sz w:val="24"/>
              </w:rPr>
            </w:pPr>
          </w:p>
          <w:p>
            <w:pPr>
              <w:pStyle w:val="174"/>
              <w:spacing w:before="1"/>
              <w:ind w:left="1541" w:right="1533"/>
              <w:jc w:val="center"/>
              <w:rPr>
                <w:rFonts w:ascii="仿宋" w:hAnsi="仿宋" w:eastAsia="仿宋" w:cs="仿宋"/>
                <w:sz w:val="24"/>
              </w:rPr>
            </w:pPr>
            <w:r>
              <w:rPr>
                <w:rFonts w:hint="eastAsia" w:ascii="仿宋" w:hAnsi="仿宋" w:eastAsia="仿宋" w:cs="仿宋"/>
                <w:sz w:val="24"/>
              </w:rPr>
              <w:t>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843" w:type="dxa"/>
            <w:tcBorders>
              <w:top w:val="single" w:color="000000" w:sz="6" w:space="0"/>
              <w:bottom w:val="single" w:color="000000" w:sz="6" w:space="0"/>
              <w:right w:val="single" w:color="000000" w:sz="6" w:space="0"/>
            </w:tcBorders>
            <w:noWrap/>
          </w:tcPr>
          <w:p>
            <w:pPr>
              <w:pStyle w:val="174"/>
              <w:spacing w:before="4"/>
              <w:rPr>
                <w:rFonts w:ascii="仿宋" w:hAnsi="仿宋" w:eastAsia="仿宋" w:cs="仿宋"/>
                <w:b/>
                <w:sz w:val="24"/>
              </w:rPr>
            </w:pPr>
          </w:p>
          <w:p>
            <w:pPr>
              <w:pStyle w:val="174"/>
              <w:spacing w:before="1"/>
              <w:ind w:left="11"/>
              <w:jc w:val="center"/>
              <w:rPr>
                <w:rFonts w:ascii="仿宋" w:hAnsi="仿宋" w:eastAsia="仿宋" w:cs="仿宋"/>
                <w:sz w:val="24"/>
              </w:rPr>
            </w:pPr>
            <w:r>
              <w:rPr>
                <w:rFonts w:hint="eastAsia" w:ascii="仿宋" w:hAnsi="仿宋" w:eastAsia="仿宋" w:cs="仿宋"/>
                <w:sz w:val="24"/>
              </w:rPr>
              <w:t>1</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pStyle w:val="174"/>
              <w:spacing w:before="91"/>
              <w:ind w:left="105"/>
              <w:jc w:val="center"/>
              <w:rPr>
                <w:rFonts w:ascii="仿宋" w:hAnsi="仿宋" w:eastAsia="仿宋" w:cs="仿宋"/>
                <w:sz w:val="24"/>
              </w:rPr>
            </w:pPr>
            <w:r>
              <w:rPr>
                <w:rFonts w:hint="eastAsia" w:ascii="仿宋" w:hAnsi="仿宋" w:eastAsia="仿宋" w:cs="仿宋"/>
                <w:sz w:val="24"/>
              </w:rPr>
              <w:t>项目经理</w:t>
            </w:r>
          </w:p>
        </w:tc>
        <w:tc>
          <w:tcPr>
            <w:tcW w:w="1725" w:type="dxa"/>
            <w:tcBorders>
              <w:top w:val="single" w:color="000000" w:sz="6" w:space="0"/>
              <w:left w:val="single" w:color="000000" w:sz="6" w:space="0"/>
              <w:bottom w:val="single" w:color="000000" w:sz="6" w:space="0"/>
              <w:right w:val="single" w:color="000000" w:sz="6" w:space="0"/>
            </w:tcBorders>
            <w:noWrap/>
            <w:vAlign w:val="center"/>
          </w:tcPr>
          <w:p>
            <w:pPr>
              <w:pStyle w:val="174"/>
              <w:jc w:val="center"/>
              <w:rPr>
                <w:rFonts w:ascii="仿宋" w:hAnsi="仿宋" w:eastAsia="仿宋" w:cs="仿宋"/>
                <w:sz w:val="24"/>
              </w:rPr>
            </w:pPr>
          </w:p>
        </w:tc>
        <w:tc>
          <w:tcPr>
            <w:tcW w:w="4088" w:type="dxa"/>
            <w:tcBorders>
              <w:top w:val="single" w:color="000000" w:sz="6" w:space="0"/>
              <w:left w:val="single" w:color="000000" w:sz="6" w:space="0"/>
              <w:bottom w:val="single" w:color="000000" w:sz="6" w:space="0"/>
            </w:tcBorders>
            <w:noWrap/>
          </w:tcPr>
          <w:p>
            <w:pPr>
              <w:pStyle w:val="174"/>
              <w:spacing w:before="4"/>
              <w:rPr>
                <w:rFonts w:ascii="仿宋" w:hAnsi="仿宋" w:eastAsia="仿宋" w:cs="仿宋"/>
                <w:b/>
                <w:sz w:val="24"/>
              </w:rPr>
            </w:pPr>
          </w:p>
          <w:p>
            <w:pPr>
              <w:pStyle w:val="174"/>
              <w:spacing w:before="1"/>
              <w:ind w:left="105"/>
              <w:rPr>
                <w:rFonts w:ascii="仿宋" w:hAnsi="仿宋" w:eastAsia="仿宋" w:cs="仿宋"/>
                <w:sz w:val="24"/>
              </w:rPr>
            </w:pPr>
            <w:r>
              <w:rPr>
                <w:rFonts w:hint="eastAsia" w:ascii="仿宋" w:hAnsi="仿宋" w:eastAsia="仿宋" w:cs="仿宋"/>
                <w:sz w:val="24"/>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843" w:type="dxa"/>
            <w:tcBorders>
              <w:top w:val="single" w:color="000000" w:sz="6" w:space="0"/>
              <w:bottom w:val="single" w:color="000000" w:sz="6" w:space="0"/>
              <w:right w:val="single" w:color="000000" w:sz="6" w:space="0"/>
            </w:tcBorders>
            <w:noWrap/>
          </w:tcPr>
          <w:p>
            <w:pPr>
              <w:pStyle w:val="174"/>
              <w:spacing w:before="3"/>
              <w:rPr>
                <w:rFonts w:ascii="仿宋" w:hAnsi="仿宋" w:eastAsia="仿宋" w:cs="仿宋"/>
                <w:b/>
                <w:sz w:val="24"/>
              </w:rPr>
            </w:pPr>
          </w:p>
          <w:p>
            <w:pPr>
              <w:pStyle w:val="174"/>
              <w:ind w:left="11"/>
              <w:jc w:val="center"/>
              <w:rPr>
                <w:rFonts w:ascii="仿宋" w:hAnsi="仿宋" w:eastAsia="仿宋" w:cs="仿宋"/>
                <w:sz w:val="24"/>
              </w:rPr>
            </w:pPr>
            <w:r>
              <w:rPr>
                <w:rFonts w:hint="eastAsia" w:ascii="仿宋" w:hAnsi="仿宋" w:eastAsia="仿宋" w:cs="仿宋"/>
                <w:sz w:val="24"/>
              </w:rPr>
              <w:t>2</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pStyle w:val="174"/>
              <w:spacing w:before="3"/>
              <w:jc w:val="center"/>
              <w:rPr>
                <w:rFonts w:ascii="仿宋" w:hAnsi="仿宋" w:eastAsia="仿宋" w:cs="仿宋"/>
                <w:b/>
                <w:sz w:val="24"/>
              </w:rPr>
            </w:pPr>
          </w:p>
          <w:p>
            <w:pPr>
              <w:pStyle w:val="174"/>
              <w:ind w:left="105"/>
              <w:jc w:val="center"/>
              <w:rPr>
                <w:rFonts w:ascii="仿宋" w:hAnsi="仿宋" w:eastAsia="仿宋" w:cs="仿宋"/>
                <w:sz w:val="24"/>
              </w:rPr>
            </w:pPr>
            <w:r>
              <w:rPr>
                <w:rFonts w:hint="eastAsia" w:ascii="仿宋" w:hAnsi="仿宋" w:eastAsia="仿宋" w:cs="仿宋"/>
                <w:sz w:val="24"/>
              </w:rPr>
              <w:t>安全员</w:t>
            </w:r>
          </w:p>
        </w:tc>
        <w:tc>
          <w:tcPr>
            <w:tcW w:w="1725" w:type="dxa"/>
            <w:tcBorders>
              <w:top w:val="single" w:color="000000" w:sz="6" w:space="0"/>
              <w:left w:val="single" w:color="000000" w:sz="6" w:space="0"/>
              <w:bottom w:val="single" w:color="000000" w:sz="6" w:space="0"/>
              <w:right w:val="single" w:color="000000" w:sz="6" w:space="0"/>
            </w:tcBorders>
            <w:noWrap/>
            <w:vAlign w:val="center"/>
          </w:tcPr>
          <w:p>
            <w:pPr>
              <w:pStyle w:val="174"/>
              <w:jc w:val="center"/>
              <w:rPr>
                <w:rFonts w:ascii="仿宋" w:hAnsi="仿宋" w:eastAsia="仿宋" w:cs="仿宋"/>
                <w:sz w:val="24"/>
              </w:rPr>
            </w:pPr>
          </w:p>
        </w:tc>
        <w:tc>
          <w:tcPr>
            <w:tcW w:w="4088" w:type="dxa"/>
            <w:tcBorders>
              <w:top w:val="single" w:color="000000" w:sz="6" w:space="0"/>
              <w:left w:val="single" w:color="000000" w:sz="6" w:space="0"/>
              <w:bottom w:val="single" w:color="000000" w:sz="6" w:space="0"/>
            </w:tcBorders>
            <w:noWrap/>
          </w:tcPr>
          <w:p>
            <w:pPr>
              <w:pStyle w:val="174"/>
              <w:spacing w:before="3"/>
              <w:rPr>
                <w:rFonts w:ascii="仿宋" w:hAnsi="仿宋" w:eastAsia="仿宋" w:cs="仿宋"/>
                <w:b/>
                <w:sz w:val="24"/>
              </w:rPr>
            </w:pPr>
          </w:p>
          <w:p>
            <w:pPr>
              <w:pStyle w:val="174"/>
              <w:ind w:left="105"/>
              <w:rPr>
                <w:rFonts w:ascii="仿宋" w:hAnsi="仿宋" w:eastAsia="仿宋" w:cs="仿宋"/>
                <w:sz w:val="24"/>
              </w:rPr>
            </w:pPr>
            <w:r>
              <w:rPr>
                <w:rFonts w:hint="eastAsia" w:ascii="仿宋" w:hAnsi="仿宋" w:eastAsia="仿宋" w:cs="仿宋"/>
                <w:sz w:val="24"/>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843" w:type="dxa"/>
            <w:tcBorders>
              <w:top w:val="single" w:color="000000" w:sz="6" w:space="0"/>
              <w:right w:val="single" w:color="000000" w:sz="6" w:space="0"/>
            </w:tcBorders>
            <w:noWrap/>
          </w:tcPr>
          <w:p>
            <w:pPr>
              <w:pStyle w:val="174"/>
              <w:spacing w:before="12"/>
              <w:rPr>
                <w:rFonts w:ascii="仿宋" w:hAnsi="仿宋" w:eastAsia="仿宋" w:cs="仿宋"/>
                <w:b/>
                <w:sz w:val="24"/>
              </w:rPr>
            </w:pPr>
          </w:p>
          <w:p>
            <w:pPr>
              <w:pStyle w:val="174"/>
              <w:ind w:left="11"/>
              <w:jc w:val="center"/>
              <w:rPr>
                <w:rFonts w:ascii="仿宋" w:hAnsi="仿宋" w:eastAsia="仿宋" w:cs="仿宋"/>
                <w:sz w:val="24"/>
              </w:rPr>
            </w:pPr>
            <w:r>
              <w:rPr>
                <w:rFonts w:hint="eastAsia" w:ascii="仿宋" w:hAnsi="仿宋" w:eastAsia="仿宋" w:cs="仿宋"/>
                <w:sz w:val="24"/>
              </w:rPr>
              <w:t>3</w:t>
            </w:r>
          </w:p>
        </w:tc>
        <w:tc>
          <w:tcPr>
            <w:tcW w:w="2910" w:type="dxa"/>
            <w:tcBorders>
              <w:top w:val="single" w:color="000000" w:sz="6" w:space="0"/>
              <w:left w:val="single" w:color="000000" w:sz="6" w:space="0"/>
              <w:right w:val="single" w:color="000000" w:sz="6" w:space="0"/>
            </w:tcBorders>
            <w:noWrap/>
            <w:vAlign w:val="center"/>
          </w:tcPr>
          <w:p>
            <w:pPr>
              <w:pStyle w:val="174"/>
              <w:spacing w:before="12"/>
              <w:jc w:val="center"/>
              <w:rPr>
                <w:rFonts w:ascii="仿宋" w:hAnsi="仿宋" w:eastAsia="仿宋" w:cs="仿宋"/>
                <w:b/>
                <w:sz w:val="24"/>
              </w:rPr>
            </w:pPr>
          </w:p>
          <w:p>
            <w:pPr>
              <w:pStyle w:val="174"/>
              <w:ind w:left="105"/>
              <w:jc w:val="center"/>
              <w:rPr>
                <w:rFonts w:ascii="仿宋" w:hAnsi="仿宋" w:eastAsia="仿宋" w:cs="仿宋"/>
                <w:sz w:val="24"/>
              </w:rPr>
            </w:pPr>
            <w:r>
              <w:rPr>
                <w:rFonts w:hint="eastAsia" w:ascii="仿宋" w:hAnsi="仿宋" w:eastAsia="仿宋" w:cs="仿宋"/>
                <w:sz w:val="24"/>
              </w:rPr>
              <w:t>质量保修金</w:t>
            </w:r>
          </w:p>
        </w:tc>
        <w:tc>
          <w:tcPr>
            <w:tcW w:w="1725" w:type="dxa"/>
            <w:tcBorders>
              <w:top w:val="single" w:color="000000" w:sz="6" w:space="0"/>
              <w:left w:val="single" w:color="000000" w:sz="6" w:space="0"/>
              <w:right w:val="single" w:color="000000" w:sz="6" w:space="0"/>
            </w:tcBorders>
            <w:noWrap/>
            <w:vAlign w:val="center"/>
          </w:tcPr>
          <w:p>
            <w:pPr>
              <w:pStyle w:val="174"/>
              <w:jc w:val="center"/>
              <w:rPr>
                <w:rFonts w:ascii="仿宋" w:hAnsi="仿宋" w:eastAsia="仿宋" w:cs="仿宋"/>
                <w:sz w:val="24"/>
              </w:rPr>
            </w:pPr>
          </w:p>
          <w:p>
            <w:pPr>
              <w:pStyle w:val="174"/>
              <w:jc w:val="center"/>
              <w:rPr>
                <w:rFonts w:ascii="仿宋" w:hAnsi="仿宋" w:eastAsia="仿宋" w:cs="仿宋"/>
                <w:sz w:val="24"/>
              </w:rPr>
            </w:pPr>
          </w:p>
        </w:tc>
        <w:tc>
          <w:tcPr>
            <w:tcW w:w="4088" w:type="dxa"/>
            <w:tcBorders>
              <w:top w:val="single" w:color="000000" w:sz="6" w:space="0"/>
              <w:left w:val="single" w:color="000000" w:sz="6" w:space="0"/>
            </w:tcBorders>
            <w:noWrap/>
          </w:tcPr>
          <w:p>
            <w:pPr>
              <w:pStyle w:val="174"/>
              <w:spacing w:before="12"/>
              <w:rPr>
                <w:rFonts w:ascii="仿宋" w:hAnsi="仿宋" w:eastAsia="仿宋" w:cs="仿宋"/>
                <w:b/>
                <w:sz w:val="24"/>
              </w:rPr>
            </w:pPr>
          </w:p>
          <w:p>
            <w:pPr>
              <w:pStyle w:val="174"/>
              <w:tabs>
                <w:tab w:val="left" w:pos="1545"/>
              </w:tabs>
              <w:ind w:left="105"/>
              <w:rPr>
                <w:rFonts w:ascii="仿宋" w:hAnsi="仿宋" w:eastAsia="仿宋" w:cs="仿宋"/>
                <w:sz w:val="24"/>
              </w:rPr>
            </w:pPr>
            <w:r>
              <w:rPr>
                <w:rFonts w:hint="eastAsia" w:ascii="仿宋" w:hAnsi="仿宋" w:eastAsia="仿宋" w:cs="仿宋"/>
                <w:bCs/>
                <w:sz w:val="24"/>
              </w:rPr>
              <w:t>合同价格</w:t>
            </w:r>
            <w:r>
              <w:rPr>
                <w:rFonts w:hint="eastAsia" w:ascii="仿宋" w:hAnsi="仿宋" w:eastAsia="仿宋" w:cs="仿宋"/>
                <w:sz w:val="24"/>
              </w:rPr>
              <w:t>的</w:t>
            </w:r>
            <w:r>
              <w:rPr>
                <w:rFonts w:hint="eastAsia" w:ascii="仿宋" w:hAnsi="仿宋" w:eastAsia="仿宋" w:cs="仿宋"/>
                <w:sz w:val="24"/>
                <w:u w:val="single"/>
              </w:rPr>
              <w:tab/>
            </w: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843" w:type="dxa"/>
            <w:tcBorders>
              <w:bottom w:val="single" w:color="000000" w:sz="6" w:space="0"/>
              <w:right w:val="single" w:color="000000" w:sz="6" w:space="0"/>
            </w:tcBorders>
            <w:noWrap/>
          </w:tcPr>
          <w:p>
            <w:pPr>
              <w:pStyle w:val="174"/>
              <w:spacing w:before="2"/>
              <w:rPr>
                <w:rFonts w:ascii="仿宋" w:hAnsi="仿宋" w:eastAsia="仿宋" w:cs="仿宋"/>
                <w:b/>
                <w:sz w:val="24"/>
              </w:rPr>
            </w:pPr>
          </w:p>
          <w:p>
            <w:pPr>
              <w:pStyle w:val="174"/>
              <w:ind w:left="11"/>
              <w:jc w:val="center"/>
              <w:rPr>
                <w:rFonts w:ascii="仿宋" w:hAnsi="仿宋" w:eastAsia="仿宋" w:cs="仿宋"/>
                <w:sz w:val="24"/>
              </w:rPr>
            </w:pPr>
            <w:r>
              <w:rPr>
                <w:rFonts w:hint="eastAsia" w:ascii="仿宋" w:hAnsi="仿宋" w:eastAsia="仿宋" w:cs="仿宋"/>
                <w:sz w:val="24"/>
              </w:rPr>
              <w:t>4</w:t>
            </w:r>
          </w:p>
        </w:tc>
        <w:tc>
          <w:tcPr>
            <w:tcW w:w="2910" w:type="dxa"/>
            <w:tcBorders>
              <w:left w:val="single" w:color="000000" w:sz="6" w:space="0"/>
              <w:bottom w:val="single" w:color="000000" w:sz="6" w:space="0"/>
              <w:right w:val="single" w:color="000000" w:sz="6" w:space="0"/>
            </w:tcBorders>
            <w:noWrap/>
            <w:vAlign w:val="center"/>
          </w:tcPr>
          <w:p>
            <w:pPr>
              <w:pStyle w:val="174"/>
              <w:spacing w:before="2"/>
              <w:jc w:val="center"/>
              <w:rPr>
                <w:rFonts w:ascii="仿宋" w:hAnsi="仿宋" w:eastAsia="仿宋" w:cs="仿宋"/>
                <w:b/>
                <w:sz w:val="24"/>
              </w:rPr>
            </w:pPr>
          </w:p>
          <w:p>
            <w:pPr>
              <w:pStyle w:val="174"/>
              <w:ind w:left="105"/>
              <w:jc w:val="center"/>
              <w:rPr>
                <w:rFonts w:ascii="仿宋" w:hAnsi="仿宋" w:eastAsia="仿宋" w:cs="仿宋"/>
                <w:sz w:val="24"/>
              </w:rPr>
            </w:pPr>
            <w:r>
              <w:rPr>
                <w:rFonts w:hint="eastAsia" w:ascii="仿宋" w:hAnsi="仿宋" w:eastAsia="仿宋" w:cs="仿宋"/>
                <w:sz w:val="24"/>
              </w:rPr>
              <w:t>工期</w:t>
            </w:r>
          </w:p>
        </w:tc>
        <w:tc>
          <w:tcPr>
            <w:tcW w:w="1725" w:type="dxa"/>
            <w:tcBorders>
              <w:left w:val="single" w:color="000000" w:sz="6" w:space="0"/>
              <w:bottom w:val="single" w:color="000000" w:sz="6" w:space="0"/>
              <w:right w:val="single" w:color="000000" w:sz="6" w:space="0"/>
            </w:tcBorders>
            <w:noWrap/>
          </w:tcPr>
          <w:p>
            <w:pPr>
              <w:pStyle w:val="174"/>
              <w:jc w:val="center"/>
              <w:rPr>
                <w:rFonts w:ascii="仿宋" w:hAnsi="仿宋" w:eastAsia="仿宋" w:cs="仿宋"/>
                <w:sz w:val="24"/>
              </w:rPr>
            </w:pPr>
          </w:p>
        </w:tc>
        <w:tc>
          <w:tcPr>
            <w:tcW w:w="4088" w:type="dxa"/>
            <w:tcBorders>
              <w:left w:val="single" w:color="000000" w:sz="6" w:space="0"/>
              <w:bottom w:val="single" w:color="000000" w:sz="6" w:space="0"/>
            </w:tcBorders>
            <w:noWrap/>
          </w:tcPr>
          <w:p>
            <w:pPr>
              <w:pStyle w:val="174"/>
              <w:spacing w:before="2"/>
              <w:rPr>
                <w:rFonts w:ascii="仿宋" w:hAnsi="仿宋" w:eastAsia="仿宋" w:cs="仿宋"/>
                <w:b/>
                <w:sz w:val="24"/>
              </w:rPr>
            </w:pPr>
          </w:p>
          <w:p>
            <w:pPr>
              <w:pStyle w:val="174"/>
              <w:tabs>
                <w:tab w:val="left" w:pos="1425"/>
              </w:tabs>
              <w:ind w:left="105"/>
              <w:rPr>
                <w:rFonts w:ascii="仿宋" w:hAnsi="仿宋" w:eastAsia="仿宋" w:cs="仿宋"/>
                <w:sz w:val="24"/>
              </w:rPr>
            </w:pPr>
            <w:r>
              <w:rPr>
                <w:rFonts w:hint="eastAsia" w:ascii="仿宋" w:hAnsi="仿宋" w:eastAsia="仿宋" w:cs="仿宋"/>
                <w:sz w:val="24"/>
              </w:rPr>
              <w:t>天数：</w:t>
            </w:r>
            <w:r>
              <w:rPr>
                <w:rFonts w:hint="eastAsia" w:ascii="仿宋" w:hAnsi="仿宋" w:eastAsia="仿宋" w:cs="仿宋"/>
                <w:sz w:val="24"/>
                <w:u w:val="single"/>
              </w:rPr>
              <w:tab/>
            </w:r>
            <w:r>
              <w:rPr>
                <w:rFonts w:hint="eastAsia" w:ascii="仿宋" w:hAnsi="仿宋" w:eastAsia="仿宋" w:cs="仿宋"/>
                <w:sz w:val="24"/>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43" w:type="dxa"/>
            <w:tcBorders>
              <w:top w:val="single" w:color="000000" w:sz="6" w:space="0"/>
              <w:bottom w:val="single" w:color="000000" w:sz="6" w:space="0"/>
            </w:tcBorders>
            <w:noWrap/>
          </w:tcPr>
          <w:p>
            <w:pPr>
              <w:pStyle w:val="174"/>
              <w:spacing w:before="7"/>
              <w:rPr>
                <w:rFonts w:ascii="仿宋" w:hAnsi="仿宋" w:eastAsia="仿宋" w:cs="仿宋"/>
                <w:b/>
                <w:sz w:val="24"/>
              </w:rPr>
            </w:pPr>
          </w:p>
          <w:p>
            <w:pPr>
              <w:pStyle w:val="174"/>
              <w:ind w:left="8"/>
              <w:jc w:val="center"/>
              <w:rPr>
                <w:rFonts w:ascii="仿宋" w:hAnsi="仿宋" w:eastAsia="仿宋" w:cs="仿宋"/>
                <w:sz w:val="24"/>
              </w:rPr>
            </w:pPr>
            <w:r>
              <w:rPr>
                <w:rFonts w:hint="eastAsia" w:ascii="仿宋" w:hAnsi="仿宋" w:eastAsia="仿宋" w:cs="仿宋"/>
                <w:sz w:val="24"/>
              </w:rPr>
              <w:t>5</w:t>
            </w:r>
          </w:p>
        </w:tc>
        <w:tc>
          <w:tcPr>
            <w:tcW w:w="2910" w:type="dxa"/>
            <w:tcBorders>
              <w:top w:val="single" w:color="000000" w:sz="6" w:space="0"/>
              <w:bottom w:val="single" w:color="000000" w:sz="6" w:space="0"/>
            </w:tcBorders>
            <w:noWrap/>
            <w:vAlign w:val="center"/>
          </w:tcPr>
          <w:p>
            <w:pPr>
              <w:pStyle w:val="174"/>
              <w:spacing w:before="7"/>
              <w:jc w:val="center"/>
              <w:rPr>
                <w:rFonts w:ascii="仿宋" w:hAnsi="仿宋" w:eastAsia="仿宋" w:cs="仿宋"/>
                <w:b/>
                <w:sz w:val="24"/>
              </w:rPr>
            </w:pPr>
          </w:p>
          <w:p>
            <w:pPr>
              <w:pStyle w:val="174"/>
              <w:ind w:left="108"/>
              <w:jc w:val="center"/>
              <w:rPr>
                <w:rFonts w:ascii="仿宋" w:hAnsi="仿宋" w:eastAsia="仿宋" w:cs="仿宋"/>
                <w:sz w:val="24"/>
              </w:rPr>
            </w:pPr>
            <w:r>
              <w:rPr>
                <w:rFonts w:hint="eastAsia" w:ascii="仿宋" w:hAnsi="仿宋" w:eastAsia="仿宋" w:cs="仿宋"/>
                <w:sz w:val="24"/>
              </w:rPr>
              <w:t>工程质量</w:t>
            </w:r>
          </w:p>
        </w:tc>
        <w:tc>
          <w:tcPr>
            <w:tcW w:w="1725" w:type="dxa"/>
            <w:tcBorders>
              <w:top w:val="single" w:color="000000" w:sz="6" w:space="0"/>
              <w:bottom w:val="single" w:color="000000" w:sz="6" w:space="0"/>
            </w:tcBorders>
            <w:noWrap/>
          </w:tcPr>
          <w:p>
            <w:pPr>
              <w:pStyle w:val="174"/>
              <w:jc w:val="center"/>
              <w:rPr>
                <w:rFonts w:ascii="仿宋" w:hAnsi="仿宋" w:eastAsia="仿宋" w:cs="仿宋"/>
                <w:sz w:val="24"/>
              </w:rPr>
            </w:pPr>
          </w:p>
        </w:tc>
        <w:tc>
          <w:tcPr>
            <w:tcW w:w="4088" w:type="dxa"/>
            <w:tcBorders>
              <w:top w:val="single" w:color="000000" w:sz="6" w:space="0"/>
              <w:bottom w:val="single" w:color="000000" w:sz="6" w:space="0"/>
            </w:tcBorders>
            <w:noWrap/>
          </w:tcPr>
          <w:p>
            <w:pPr>
              <w:pStyle w:val="174"/>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843" w:type="dxa"/>
            <w:tcBorders>
              <w:top w:val="single" w:color="000000" w:sz="6" w:space="0"/>
              <w:right w:val="single" w:color="000000" w:sz="6" w:space="0"/>
            </w:tcBorders>
            <w:noWrap/>
          </w:tcPr>
          <w:p>
            <w:pPr>
              <w:pStyle w:val="174"/>
              <w:rPr>
                <w:rFonts w:ascii="仿宋" w:hAnsi="仿宋" w:eastAsia="仿宋" w:cs="仿宋"/>
                <w:b/>
                <w:sz w:val="24"/>
              </w:rPr>
            </w:pPr>
          </w:p>
          <w:p>
            <w:pPr>
              <w:pStyle w:val="174"/>
              <w:spacing w:before="197"/>
              <w:ind w:left="160" w:right="149"/>
              <w:jc w:val="center"/>
              <w:rPr>
                <w:rFonts w:ascii="仿宋" w:hAnsi="仿宋" w:eastAsia="仿宋" w:cs="仿宋"/>
                <w:sz w:val="24"/>
              </w:rPr>
            </w:pPr>
            <w:r>
              <w:rPr>
                <w:rFonts w:hint="eastAsia" w:ascii="仿宋" w:hAnsi="仿宋" w:eastAsia="仿宋" w:cs="仿宋"/>
                <w:sz w:val="24"/>
              </w:rPr>
              <w:t>备注</w:t>
            </w:r>
          </w:p>
        </w:tc>
        <w:tc>
          <w:tcPr>
            <w:tcW w:w="8723" w:type="dxa"/>
            <w:gridSpan w:val="3"/>
            <w:tcBorders>
              <w:top w:val="single" w:color="000000" w:sz="6" w:space="0"/>
              <w:left w:val="single" w:color="000000" w:sz="6" w:space="0"/>
            </w:tcBorders>
            <w:noWrap/>
          </w:tcPr>
          <w:p>
            <w:pPr>
              <w:pStyle w:val="174"/>
              <w:rPr>
                <w:rFonts w:ascii="仿宋" w:hAnsi="仿宋" w:eastAsia="仿宋" w:cs="仿宋"/>
                <w:sz w:val="24"/>
              </w:rPr>
            </w:pPr>
          </w:p>
        </w:tc>
      </w:tr>
    </w:tbl>
    <w:p>
      <w:pPr>
        <w:rPr>
          <w:rFonts w:ascii="仿宋" w:hAnsi="仿宋" w:eastAsia="仿宋" w:cs="仿宋"/>
          <w:sz w:val="24"/>
        </w:rPr>
      </w:pPr>
    </w:p>
    <w:p>
      <w:pPr>
        <w:spacing w:line="360" w:lineRule="auto"/>
        <w:jc w:val="center"/>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TC “2、投标书” \l 2 \f w </w:instrText>
      </w:r>
      <w:r>
        <w:rPr>
          <w:rFonts w:hint="eastAsia" w:ascii="仿宋" w:hAnsi="仿宋" w:eastAsia="仿宋" w:cs="仿宋"/>
        </w:rPr>
        <w:fldChar w:fldCharType="end"/>
      </w:r>
    </w:p>
    <w:p>
      <w:pPr>
        <w:jc w:val="left"/>
        <w:rPr>
          <w:rFonts w:ascii="仿宋" w:hAnsi="仿宋" w:eastAsia="仿宋" w:cs="仿宋"/>
          <w:sz w:val="24"/>
        </w:rPr>
      </w:pPr>
      <w:r>
        <w:rPr>
          <w:rFonts w:hint="eastAsia" w:ascii="仿宋" w:hAnsi="仿宋" w:eastAsia="仿宋" w:cs="仿宋"/>
          <w:sz w:val="24"/>
        </w:rPr>
        <w:t>竞标人（盖章）：</w:t>
      </w: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法定代表人或其委托代理人（签字或盖章）：</w:t>
      </w: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日期：      年    月    日</w:t>
      </w:r>
    </w:p>
    <w:p>
      <w:pPr>
        <w:pStyle w:val="173"/>
        <w:ind w:firstLine="480"/>
      </w:pPr>
    </w:p>
    <w:p>
      <w:pPr>
        <w:spacing w:line="360" w:lineRule="auto"/>
        <w:ind w:firstLine="1785" w:firstLineChars="850"/>
        <w:rPr>
          <w:rFonts w:ascii="仿宋" w:hAnsi="仿宋" w:eastAsia="仿宋" w:cs="仿宋"/>
        </w:rPr>
      </w:pPr>
    </w:p>
    <w:p>
      <w:pPr>
        <w:spacing w:line="360" w:lineRule="auto"/>
        <w:ind w:firstLine="1785" w:firstLineChars="850"/>
        <w:rPr>
          <w:rFonts w:ascii="仿宋" w:hAnsi="仿宋" w:eastAsia="仿宋" w:cs="仿宋"/>
        </w:rPr>
      </w:pPr>
    </w:p>
    <w:p>
      <w:pPr>
        <w:spacing w:line="360" w:lineRule="auto"/>
        <w:ind w:firstLine="1785" w:firstLineChars="850"/>
        <w:rPr>
          <w:rFonts w:ascii="仿宋" w:hAnsi="仿宋" w:eastAsia="仿宋" w:cs="仿宋"/>
        </w:rPr>
      </w:pPr>
    </w:p>
    <w:p>
      <w:pPr>
        <w:spacing w:line="360" w:lineRule="auto"/>
        <w:ind w:firstLine="1785" w:firstLineChars="850"/>
        <w:rPr>
          <w:rFonts w:ascii="仿宋" w:hAnsi="仿宋" w:eastAsia="仿宋" w:cs="仿宋"/>
        </w:rPr>
      </w:pPr>
    </w:p>
    <w:p>
      <w:pPr>
        <w:spacing w:line="360" w:lineRule="auto"/>
        <w:ind w:firstLine="1785" w:firstLineChars="850"/>
        <w:rPr>
          <w:rFonts w:ascii="仿宋" w:hAnsi="仿宋" w:eastAsia="仿宋" w:cs="仿宋"/>
        </w:rPr>
      </w:pPr>
    </w:p>
    <w:p>
      <w:pPr>
        <w:spacing w:line="360" w:lineRule="auto"/>
        <w:ind w:firstLine="1785" w:firstLineChars="850"/>
        <w:rPr>
          <w:rFonts w:ascii="仿宋" w:hAnsi="仿宋" w:eastAsia="仿宋" w:cs="仿宋"/>
        </w:rPr>
      </w:pPr>
    </w:p>
    <w:p>
      <w:pPr>
        <w:spacing w:line="360" w:lineRule="auto"/>
        <w:ind w:firstLine="1785" w:firstLineChars="850"/>
        <w:rPr>
          <w:rFonts w:ascii="仿宋" w:hAnsi="仿宋" w:eastAsia="仿宋" w:cs="仿宋"/>
        </w:rPr>
      </w:pPr>
    </w:p>
    <w:p>
      <w:pPr>
        <w:spacing w:line="360" w:lineRule="auto"/>
        <w:ind w:firstLine="1785" w:firstLineChars="850"/>
        <w:rPr>
          <w:rFonts w:ascii="仿宋" w:hAnsi="仿宋" w:eastAsia="仿宋" w:cs="仿宋"/>
        </w:rPr>
      </w:pPr>
    </w:p>
    <w:p>
      <w:pPr>
        <w:spacing w:line="360" w:lineRule="auto"/>
        <w:ind w:firstLine="1785" w:firstLineChars="850"/>
        <w:rPr>
          <w:rFonts w:ascii="仿宋" w:hAnsi="仿宋" w:eastAsia="仿宋" w:cs="仿宋"/>
        </w:rPr>
      </w:pPr>
    </w:p>
    <w:p>
      <w:pPr>
        <w:spacing w:line="360" w:lineRule="auto"/>
        <w:ind w:firstLine="1785" w:firstLineChars="850"/>
        <w:rPr>
          <w:rFonts w:ascii="仿宋" w:hAnsi="仿宋" w:eastAsia="仿宋" w:cs="仿宋"/>
        </w:rPr>
      </w:pPr>
    </w:p>
    <w:p>
      <w:pPr>
        <w:spacing w:line="360" w:lineRule="auto"/>
        <w:ind w:firstLine="1785" w:firstLineChars="850"/>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TC “</w:instrText>
      </w:r>
      <w:bookmarkStart w:id="506" w:name="_Toc453147920"/>
      <w:bookmarkStart w:id="507" w:name="_Toc32633541"/>
      <w:r>
        <w:rPr>
          <w:rFonts w:hint="eastAsia" w:ascii="仿宋" w:hAnsi="仿宋" w:eastAsia="仿宋" w:cs="仿宋"/>
        </w:rPr>
        <w:instrText xml:space="preserve">2、投标书</w:instrText>
      </w:r>
      <w:bookmarkEnd w:id="506"/>
      <w:bookmarkEnd w:id="507"/>
      <w:r>
        <w:rPr>
          <w:rFonts w:hint="eastAsia" w:ascii="仿宋" w:hAnsi="仿宋" w:eastAsia="仿宋" w:cs="仿宋"/>
        </w:rPr>
        <w:instrText xml:space="preserve">” \l 2 \f w </w:instrText>
      </w:r>
      <w:r>
        <w:rPr>
          <w:rFonts w:hint="eastAsia" w:ascii="仿宋" w:hAnsi="仿宋" w:eastAsia="仿宋" w:cs="仿宋"/>
        </w:rPr>
        <w:fldChar w:fldCharType="end"/>
      </w:r>
    </w:p>
    <w:p>
      <w:pPr>
        <w:jc w:val="center"/>
        <w:rPr>
          <w:rFonts w:ascii="仿宋" w:hAnsi="仿宋" w:eastAsia="仿宋" w:cs="仿宋"/>
          <w:sz w:val="28"/>
          <w:szCs w:val="28"/>
        </w:rPr>
      </w:pPr>
    </w:p>
    <w:p>
      <w:pPr>
        <w:jc w:val="center"/>
        <w:rPr>
          <w:rFonts w:ascii="仿宋" w:hAnsi="仿宋" w:eastAsia="仿宋" w:cs="仿宋"/>
        </w:rPr>
      </w:pPr>
      <w:r>
        <w:rPr>
          <w:rFonts w:hint="eastAsia" w:ascii="仿宋" w:hAnsi="仿宋" w:eastAsia="仿宋" w:cs="仿宋"/>
          <w:sz w:val="28"/>
          <w:szCs w:val="28"/>
        </w:rPr>
        <w:t>二、已标价工程量清单或预算书</w:t>
      </w:r>
    </w:p>
    <w:p>
      <w:pPr>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TC “</w:instrText>
      </w:r>
      <w:bookmarkStart w:id="508" w:name="_Toc32633546"/>
      <w:r>
        <w:rPr>
          <w:rFonts w:hint="eastAsia" w:ascii="仿宋" w:hAnsi="仿宋" w:eastAsia="仿宋" w:cs="仿宋"/>
        </w:rPr>
        <w:instrText xml:space="preserve">7、工程量清单说明</w:instrText>
      </w:r>
      <w:bookmarkEnd w:id="508"/>
      <w:r>
        <w:rPr>
          <w:rFonts w:hint="eastAsia" w:ascii="仿宋" w:hAnsi="仿宋" w:eastAsia="仿宋" w:cs="仿宋"/>
        </w:rPr>
        <w:instrText xml:space="preserve">” \l 2 \f w </w:instrText>
      </w:r>
      <w:r>
        <w:rPr>
          <w:rFonts w:hint="eastAsia" w:ascii="仿宋" w:hAnsi="仿宋" w:eastAsia="仿宋" w:cs="仿宋"/>
        </w:rPr>
        <w:fldChar w:fldCharType="end"/>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spacing w:line="400" w:lineRule="exact"/>
        <w:rPr>
          <w:rFonts w:ascii="仿宋" w:hAnsi="仿宋" w:eastAsia="仿宋" w:cs="仿宋"/>
          <w:b/>
          <w:szCs w:val="21"/>
        </w:rPr>
      </w:pPr>
    </w:p>
    <w:p>
      <w:pPr>
        <w:pStyle w:val="2"/>
        <w:rPr>
          <w:rFonts w:ascii="仿宋" w:hAnsi="仿宋" w:eastAsia="仿宋" w:cs="仿宋"/>
          <w:b/>
          <w:szCs w:val="21"/>
        </w:rPr>
      </w:pPr>
    </w:p>
    <w:p>
      <w:pPr>
        <w:pStyle w:val="2"/>
        <w:rPr>
          <w:rFonts w:ascii="仿宋" w:hAnsi="仿宋" w:eastAsia="仿宋" w:cs="仿宋"/>
          <w:b/>
          <w:szCs w:val="21"/>
        </w:rPr>
      </w:pPr>
    </w:p>
    <w:p>
      <w:pPr>
        <w:pStyle w:val="4"/>
        <w:jc w:val="both"/>
        <w:rPr>
          <w:rFonts w:ascii="仿宋" w:hAnsi="仿宋" w:eastAsia="仿宋" w:cs="仿宋"/>
        </w:rPr>
      </w:pPr>
      <w:bookmarkStart w:id="509" w:name="_Toc30497"/>
      <w:bookmarkStart w:id="510" w:name="_Toc18523"/>
      <w:r>
        <w:rPr>
          <w:rFonts w:hint="eastAsia" w:ascii="仿宋" w:hAnsi="仿宋" w:eastAsia="仿宋" w:cs="仿宋"/>
        </w:rPr>
        <w:t>技术部分</w:t>
      </w:r>
      <w:bookmarkEnd w:id="509"/>
      <w:bookmarkEnd w:id="510"/>
    </w:p>
    <w:p>
      <w:pPr>
        <w:spacing w:line="360" w:lineRule="exact"/>
        <w:rPr>
          <w:rFonts w:ascii="仿宋" w:hAnsi="仿宋" w:eastAsia="仿宋" w:cs="仿宋"/>
        </w:rPr>
      </w:pPr>
    </w:p>
    <w:p>
      <w:pPr>
        <w:spacing w:line="400" w:lineRule="exact"/>
        <w:jc w:val="center"/>
        <w:rPr>
          <w:rFonts w:ascii="仿宋" w:hAnsi="仿宋" w:eastAsia="仿宋" w:cs="仿宋"/>
          <w:sz w:val="36"/>
          <w:szCs w:val="36"/>
        </w:rPr>
      </w:pPr>
      <w:r>
        <w:rPr>
          <w:rFonts w:hint="eastAsia" w:ascii="仿宋" w:hAnsi="仿宋" w:eastAsia="仿宋" w:cs="仿宋"/>
          <w:sz w:val="36"/>
          <w:szCs w:val="36"/>
        </w:rPr>
        <w:t>目  录</w:t>
      </w:r>
    </w:p>
    <w:p>
      <w:pPr>
        <w:spacing w:line="540" w:lineRule="exact"/>
        <w:rPr>
          <w:rFonts w:ascii="仿宋" w:hAnsi="仿宋" w:eastAsia="仿宋" w:cs="仿宋"/>
          <w:b/>
          <w:szCs w:val="21"/>
        </w:rPr>
      </w:pPr>
    </w:p>
    <w:p>
      <w:pPr>
        <w:spacing w:line="400" w:lineRule="exact"/>
        <w:rPr>
          <w:rFonts w:ascii="仿宋" w:hAnsi="仿宋" w:eastAsia="仿宋" w:cs="仿宋"/>
          <w:b/>
          <w:szCs w:val="21"/>
        </w:rPr>
      </w:pPr>
    </w:p>
    <w:p>
      <w:pPr>
        <w:spacing w:line="360" w:lineRule="auto"/>
        <w:jc w:val="left"/>
        <w:rPr>
          <w:rFonts w:ascii="仿宋" w:hAnsi="仿宋" w:eastAsia="仿宋" w:cs="仿宋"/>
          <w:sz w:val="24"/>
        </w:rPr>
      </w:pPr>
      <w:r>
        <w:rPr>
          <w:rFonts w:hint="eastAsia" w:ascii="仿宋" w:hAnsi="仿宋" w:eastAsia="仿宋" w:cs="仿宋"/>
          <w:sz w:val="24"/>
        </w:rPr>
        <w:t>（1）施工组织设计</w:t>
      </w:r>
    </w:p>
    <w:p>
      <w:pPr>
        <w:spacing w:line="360" w:lineRule="auto"/>
        <w:jc w:val="left"/>
        <w:rPr>
          <w:rFonts w:ascii="仿宋" w:hAnsi="仿宋" w:eastAsia="仿宋" w:cs="仿宋"/>
          <w:sz w:val="24"/>
        </w:rPr>
      </w:pPr>
      <w:r>
        <w:rPr>
          <w:rFonts w:hint="eastAsia" w:ascii="仿宋" w:hAnsi="仿宋" w:eastAsia="仿宋" w:cs="仿宋"/>
          <w:sz w:val="24"/>
        </w:rPr>
        <w:t>（2）项目管理机构：</w:t>
      </w:r>
    </w:p>
    <w:p>
      <w:pPr>
        <w:spacing w:line="360" w:lineRule="auto"/>
        <w:ind w:firstLine="240" w:firstLineChars="100"/>
        <w:jc w:val="left"/>
        <w:rPr>
          <w:rFonts w:ascii="仿宋" w:hAnsi="仿宋" w:eastAsia="仿宋" w:cs="仿宋"/>
          <w:sz w:val="24"/>
        </w:rPr>
      </w:pPr>
      <w:r>
        <w:rPr>
          <w:rFonts w:hint="eastAsia" w:ascii="仿宋" w:hAnsi="仿宋" w:eastAsia="仿宋" w:cs="仿宋"/>
          <w:sz w:val="24"/>
        </w:rPr>
        <w:t>项目管理机构配备情况表</w:t>
      </w:r>
    </w:p>
    <w:p>
      <w:pPr>
        <w:spacing w:line="360" w:lineRule="auto"/>
        <w:jc w:val="left"/>
        <w:rPr>
          <w:rFonts w:ascii="仿宋" w:hAnsi="仿宋" w:eastAsia="仿宋" w:cs="仿宋"/>
          <w:sz w:val="24"/>
        </w:rPr>
      </w:pPr>
      <w:r>
        <w:rPr>
          <w:rFonts w:hint="eastAsia" w:ascii="仿宋" w:hAnsi="仿宋" w:eastAsia="仿宋" w:cs="仿宋"/>
          <w:sz w:val="24"/>
        </w:rPr>
        <w:t>项目经理资历表；</w:t>
      </w:r>
    </w:p>
    <w:p>
      <w:pPr>
        <w:spacing w:line="360" w:lineRule="auto"/>
        <w:jc w:val="left"/>
        <w:rPr>
          <w:rFonts w:ascii="仿宋" w:hAnsi="仿宋" w:eastAsia="仿宋" w:cs="仿宋"/>
          <w:sz w:val="24"/>
        </w:rPr>
      </w:pPr>
      <w:r>
        <w:rPr>
          <w:rFonts w:hint="eastAsia" w:ascii="仿宋" w:hAnsi="仿宋" w:eastAsia="仿宋" w:cs="仿宋"/>
          <w:sz w:val="24"/>
        </w:rPr>
        <w:t>项目技术负责人资历表。</w:t>
      </w: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sz w:val="28"/>
          <w:szCs w:val="28"/>
        </w:rPr>
      </w:pPr>
    </w:p>
    <w:p>
      <w:pPr>
        <w:pStyle w:val="166"/>
        <w:jc w:val="center"/>
        <w:outlineLvl w:val="0"/>
        <w:rPr>
          <w:rFonts w:ascii="仿宋" w:hAnsi="仿宋" w:eastAsia="仿宋" w:cs="仿宋"/>
          <w:b/>
          <w:sz w:val="28"/>
          <w:szCs w:val="28"/>
        </w:rPr>
      </w:pPr>
      <w:bookmarkStart w:id="511" w:name="_Toc23620"/>
      <w:bookmarkStart w:id="512" w:name="_Toc389065360"/>
      <w:bookmarkStart w:id="513" w:name="_Toc10519"/>
      <w:bookmarkStart w:id="514" w:name="_Toc31139"/>
      <w:r>
        <w:rPr>
          <w:rFonts w:hint="eastAsia" w:ascii="仿宋" w:hAnsi="仿宋" w:eastAsia="仿宋" w:cs="仿宋"/>
          <w:b/>
          <w:sz w:val="28"/>
          <w:szCs w:val="28"/>
        </w:rPr>
        <w:t>一、施工组织设计</w:t>
      </w:r>
      <w:bookmarkEnd w:id="511"/>
      <w:bookmarkEnd w:id="512"/>
      <w:bookmarkEnd w:id="513"/>
      <w:bookmarkEnd w:id="514"/>
    </w:p>
    <w:p>
      <w:pPr>
        <w:spacing w:line="460" w:lineRule="exact"/>
        <w:ind w:firstLine="480" w:firstLineChars="200"/>
        <w:rPr>
          <w:rFonts w:ascii="仿宋" w:hAnsi="仿宋" w:eastAsia="仿宋" w:cs="仿宋"/>
          <w:sz w:val="24"/>
        </w:rPr>
      </w:pPr>
      <w:r>
        <w:rPr>
          <w:rFonts w:hint="eastAsia" w:ascii="仿宋" w:hAnsi="仿宋" w:eastAsia="仿宋" w:cs="仿宋"/>
          <w:sz w:val="24"/>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80" w:firstLineChars="200"/>
        <w:rPr>
          <w:rFonts w:ascii="仿宋" w:hAnsi="仿宋" w:eastAsia="仿宋" w:cs="仿宋"/>
          <w:sz w:val="24"/>
        </w:rPr>
      </w:pPr>
      <w:r>
        <w:rPr>
          <w:rFonts w:hint="eastAsia" w:ascii="仿宋" w:hAnsi="仿宋" w:eastAsia="仿宋" w:cs="仿宋"/>
          <w:sz w:val="24"/>
        </w:rPr>
        <w:t>2．施工组织设计除采用文字表述外可附下列图表，图表及格式要求附后。</w:t>
      </w:r>
    </w:p>
    <w:p>
      <w:pPr>
        <w:spacing w:line="460" w:lineRule="exact"/>
        <w:ind w:firstLine="480" w:firstLineChars="200"/>
        <w:rPr>
          <w:rFonts w:ascii="仿宋" w:hAnsi="仿宋" w:eastAsia="仿宋" w:cs="仿宋"/>
          <w:sz w:val="24"/>
        </w:rPr>
      </w:pPr>
      <w:r>
        <w:rPr>
          <w:rFonts w:hint="eastAsia" w:ascii="仿宋" w:hAnsi="仿宋" w:eastAsia="仿宋" w:cs="仿宋"/>
          <w:sz w:val="24"/>
        </w:rPr>
        <w:t>附表一  拟投入本工程的主要施工设备表</w:t>
      </w:r>
    </w:p>
    <w:p>
      <w:pPr>
        <w:spacing w:line="460" w:lineRule="exact"/>
        <w:ind w:firstLine="480" w:firstLineChars="200"/>
        <w:rPr>
          <w:rFonts w:ascii="仿宋" w:hAnsi="仿宋" w:eastAsia="仿宋" w:cs="仿宋"/>
          <w:sz w:val="24"/>
        </w:rPr>
      </w:pPr>
      <w:r>
        <w:rPr>
          <w:rFonts w:hint="eastAsia" w:ascii="仿宋" w:hAnsi="仿宋" w:eastAsia="仿宋" w:cs="仿宋"/>
          <w:sz w:val="24"/>
        </w:rPr>
        <w:t>附表二  拟配备本工程的试验和检测仪器设备表</w:t>
      </w:r>
    </w:p>
    <w:p>
      <w:pPr>
        <w:spacing w:line="460" w:lineRule="exact"/>
        <w:ind w:firstLine="480" w:firstLineChars="200"/>
        <w:rPr>
          <w:rFonts w:ascii="仿宋" w:hAnsi="仿宋" w:eastAsia="仿宋" w:cs="仿宋"/>
          <w:sz w:val="24"/>
        </w:rPr>
      </w:pPr>
      <w:r>
        <w:rPr>
          <w:rFonts w:hint="eastAsia" w:ascii="仿宋" w:hAnsi="仿宋" w:eastAsia="仿宋" w:cs="仿宋"/>
          <w:sz w:val="24"/>
        </w:rPr>
        <w:t>附表三  劳动力计划表</w:t>
      </w:r>
    </w:p>
    <w:p>
      <w:pPr>
        <w:spacing w:line="460" w:lineRule="exact"/>
        <w:ind w:firstLine="480" w:firstLineChars="200"/>
        <w:rPr>
          <w:rFonts w:ascii="仿宋" w:hAnsi="仿宋" w:eastAsia="仿宋" w:cs="仿宋"/>
          <w:sz w:val="24"/>
        </w:rPr>
      </w:pPr>
      <w:r>
        <w:rPr>
          <w:rFonts w:hint="eastAsia" w:ascii="仿宋" w:hAnsi="仿宋" w:eastAsia="仿宋" w:cs="仿宋"/>
          <w:sz w:val="24"/>
        </w:rPr>
        <w:t>附表四  计划开、竣工日期和施工进度网络图</w:t>
      </w:r>
    </w:p>
    <w:p>
      <w:pPr>
        <w:spacing w:line="460" w:lineRule="exact"/>
        <w:ind w:firstLine="480" w:firstLineChars="200"/>
        <w:rPr>
          <w:rFonts w:ascii="仿宋" w:hAnsi="仿宋" w:eastAsia="仿宋" w:cs="仿宋"/>
          <w:sz w:val="24"/>
        </w:rPr>
      </w:pPr>
      <w:r>
        <w:rPr>
          <w:rFonts w:hint="eastAsia" w:ascii="仿宋" w:hAnsi="仿宋" w:eastAsia="仿宋" w:cs="仿宋"/>
          <w:sz w:val="24"/>
        </w:rPr>
        <w:t>附表五  施工总平面图</w:t>
      </w:r>
    </w:p>
    <w:p>
      <w:pPr>
        <w:spacing w:line="460" w:lineRule="exact"/>
        <w:ind w:firstLine="480" w:firstLineChars="200"/>
        <w:rPr>
          <w:rFonts w:ascii="仿宋" w:hAnsi="仿宋" w:eastAsia="仿宋" w:cs="仿宋"/>
          <w:sz w:val="24"/>
        </w:rPr>
      </w:pPr>
      <w:r>
        <w:rPr>
          <w:rFonts w:hint="eastAsia" w:ascii="仿宋" w:hAnsi="仿宋" w:eastAsia="仿宋" w:cs="仿宋"/>
          <w:sz w:val="24"/>
        </w:rPr>
        <w:t>附表六  临时用地表</w:t>
      </w:r>
    </w:p>
    <w:p>
      <w:pPr>
        <w:spacing w:line="460" w:lineRule="exact"/>
        <w:ind w:firstLine="480" w:firstLineChars="200"/>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附表一：拟投入本工程的主要施工设备表</w:t>
      </w:r>
    </w:p>
    <w:tbl>
      <w:tblPr>
        <w:tblStyle w:val="4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1226" w:type="dxa"/>
            <w:vAlign w:val="center"/>
          </w:tcPr>
          <w:p>
            <w:pPr>
              <w:jc w:val="center"/>
              <w:rPr>
                <w:rFonts w:ascii="仿宋" w:hAnsi="仿宋" w:eastAsia="仿宋" w:cs="仿宋"/>
                <w:sz w:val="24"/>
              </w:rPr>
            </w:pPr>
            <w:r>
              <w:rPr>
                <w:rFonts w:hint="eastAsia" w:ascii="仿宋" w:hAnsi="仿宋" w:eastAsia="仿宋" w:cs="仿宋"/>
                <w:sz w:val="24"/>
              </w:rPr>
              <w:t>设备名称</w:t>
            </w:r>
          </w:p>
        </w:tc>
        <w:tc>
          <w:tcPr>
            <w:tcW w:w="851" w:type="dxa"/>
            <w:vAlign w:val="center"/>
          </w:tcPr>
          <w:p>
            <w:pPr>
              <w:jc w:val="center"/>
              <w:rPr>
                <w:rFonts w:ascii="仿宋" w:hAnsi="仿宋" w:eastAsia="仿宋" w:cs="仿宋"/>
                <w:sz w:val="24"/>
              </w:rPr>
            </w:pPr>
            <w:r>
              <w:rPr>
                <w:rFonts w:hint="eastAsia" w:ascii="仿宋" w:hAnsi="仿宋" w:eastAsia="仿宋" w:cs="仿宋"/>
                <w:sz w:val="24"/>
              </w:rPr>
              <w:t>型号</w:t>
            </w:r>
          </w:p>
          <w:p>
            <w:pPr>
              <w:jc w:val="center"/>
              <w:rPr>
                <w:rFonts w:ascii="仿宋" w:hAnsi="仿宋" w:eastAsia="仿宋" w:cs="仿宋"/>
                <w:sz w:val="24"/>
              </w:rPr>
            </w:pPr>
            <w:r>
              <w:rPr>
                <w:rFonts w:hint="eastAsia" w:ascii="仿宋" w:hAnsi="仿宋" w:eastAsia="仿宋" w:cs="仿宋"/>
                <w:sz w:val="24"/>
              </w:rPr>
              <w:t>规格</w:t>
            </w:r>
          </w:p>
        </w:tc>
        <w:tc>
          <w:tcPr>
            <w:tcW w:w="708"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709" w:type="dxa"/>
            <w:vAlign w:val="center"/>
          </w:tcPr>
          <w:p>
            <w:pPr>
              <w:jc w:val="center"/>
              <w:rPr>
                <w:rFonts w:ascii="仿宋" w:hAnsi="仿宋" w:eastAsia="仿宋" w:cs="仿宋"/>
                <w:sz w:val="24"/>
              </w:rPr>
            </w:pPr>
            <w:r>
              <w:rPr>
                <w:rFonts w:hint="eastAsia" w:ascii="仿宋" w:hAnsi="仿宋" w:eastAsia="仿宋" w:cs="仿宋"/>
                <w:sz w:val="24"/>
              </w:rPr>
              <w:t>国别</w:t>
            </w:r>
          </w:p>
          <w:p>
            <w:pPr>
              <w:jc w:val="center"/>
              <w:rPr>
                <w:rFonts w:ascii="仿宋" w:hAnsi="仿宋" w:eastAsia="仿宋" w:cs="仿宋"/>
                <w:sz w:val="24"/>
              </w:rPr>
            </w:pPr>
            <w:r>
              <w:rPr>
                <w:rFonts w:hint="eastAsia" w:ascii="仿宋" w:hAnsi="仿宋" w:eastAsia="仿宋" w:cs="仿宋"/>
                <w:sz w:val="24"/>
              </w:rPr>
              <w:t>产地</w:t>
            </w:r>
          </w:p>
        </w:tc>
        <w:tc>
          <w:tcPr>
            <w:tcW w:w="851" w:type="dxa"/>
            <w:vAlign w:val="center"/>
          </w:tcPr>
          <w:p>
            <w:pPr>
              <w:jc w:val="center"/>
              <w:rPr>
                <w:rFonts w:ascii="仿宋" w:hAnsi="仿宋" w:eastAsia="仿宋" w:cs="仿宋"/>
                <w:sz w:val="24"/>
              </w:rPr>
            </w:pPr>
            <w:r>
              <w:rPr>
                <w:rFonts w:hint="eastAsia" w:ascii="仿宋" w:hAnsi="仿宋" w:eastAsia="仿宋" w:cs="仿宋"/>
                <w:sz w:val="24"/>
              </w:rPr>
              <w:t>制造</w:t>
            </w:r>
          </w:p>
          <w:p>
            <w:pPr>
              <w:jc w:val="center"/>
              <w:rPr>
                <w:rFonts w:ascii="仿宋" w:hAnsi="仿宋" w:eastAsia="仿宋" w:cs="仿宋"/>
                <w:sz w:val="24"/>
              </w:rPr>
            </w:pPr>
            <w:r>
              <w:rPr>
                <w:rFonts w:hint="eastAsia" w:ascii="仿宋" w:hAnsi="仿宋" w:eastAsia="仿宋" w:cs="仿宋"/>
                <w:sz w:val="24"/>
              </w:rPr>
              <w:t>年份</w:t>
            </w:r>
          </w:p>
        </w:tc>
        <w:tc>
          <w:tcPr>
            <w:tcW w:w="1134" w:type="dxa"/>
            <w:vAlign w:val="center"/>
          </w:tcPr>
          <w:p>
            <w:pPr>
              <w:jc w:val="center"/>
              <w:rPr>
                <w:rFonts w:ascii="仿宋" w:hAnsi="仿宋" w:eastAsia="仿宋" w:cs="仿宋"/>
                <w:sz w:val="24"/>
              </w:rPr>
            </w:pPr>
            <w:r>
              <w:rPr>
                <w:rFonts w:hint="eastAsia" w:ascii="仿宋" w:hAnsi="仿宋" w:eastAsia="仿宋" w:cs="仿宋"/>
                <w:sz w:val="24"/>
              </w:rPr>
              <w:t>额定功率</w:t>
            </w:r>
          </w:p>
          <w:p>
            <w:pPr>
              <w:jc w:val="center"/>
              <w:rPr>
                <w:rFonts w:ascii="仿宋" w:hAnsi="仿宋" w:eastAsia="仿宋" w:cs="仿宋"/>
                <w:sz w:val="24"/>
              </w:rPr>
            </w:pPr>
            <w:r>
              <w:rPr>
                <w:rFonts w:hint="eastAsia" w:ascii="仿宋" w:hAnsi="仿宋" w:eastAsia="仿宋" w:cs="仿宋"/>
                <w:sz w:val="24"/>
              </w:rPr>
              <w:t>（KW）</w:t>
            </w:r>
          </w:p>
        </w:tc>
        <w:tc>
          <w:tcPr>
            <w:tcW w:w="992" w:type="dxa"/>
            <w:vAlign w:val="center"/>
          </w:tcPr>
          <w:p>
            <w:pPr>
              <w:jc w:val="center"/>
              <w:rPr>
                <w:rFonts w:ascii="仿宋" w:hAnsi="仿宋" w:eastAsia="仿宋" w:cs="仿宋"/>
                <w:sz w:val="24"/>
              </w:rPr>
            </w:pPr>
            <w:r>
              <w:rPr>
                <w:rFonts w:hint="eastAsia" w:ascii="仿宋" w:hAnsi="仿宋" w:eastAsia="仿宋" w:cs="仿宋"/>
                <w:sz w:val="24"/>
              </w:rPr>
              <w:t>生产</w:t>
            </w:r>
          </w:p>
          <w:p>
            <w:pPr>
              <w:jc w:val="center"/>
              <w:rPr>
                <w:rFonts w:ascii="仿宋" w:hAnsi="仿宋" w:eastAsia="仿宋" w:cs="仿宋"/>
                <w:sz w:val="24"/>
              </w:rPr>
            </w:pPr>
            <w:r>
              <w:rPr>
                <w:rFonts w:hint="eastAsia" w:ascii="仿宋" w:hAnsi="仿宋" w:eastAsia="仿宋" w:cs="仿宋"/>
                <w:sz w:val="24"/>
              </w:rPr>
              <w:t>能力</w:t>
            </w:r>
          </w:p>
        </w:tc>
        <w:tc>
          <w:tcPr>
            <w:tcW w:w="1134" w:type="dxa"/>
            <w:vAlign w:val="center"/>
          </w:tcPr>
          <w:p>
            <w:pPr>
              <w:jc w:val="center"/>
              <w:rPr>
                <w:rFonts w:ascii="仿宋" w:hAnsi="仿宋" w:eastAsia="仿宋" w:cs="仿宋"/>
                <w:sz w:val="24"/>
              </w:rPr>
            </w:pPr>
            <w:r>
              <w:rPr>
                <w:rFonts w:hint="eastAsia" w:ascii="仿宋" w:hAnsi="仿宋" w:eastAsia="仿宋" w:cs="仿宋"/>
                <w:sz w:val="24"/>
              </w:rPr>
              <w:t>用于施</w:t>
            </w:r>
          </w:p>
          <w:p>
            <w:pPr>
              <w:jc w:val="center"/>
              <w:rPr>
                <w:rFonts w:ascii="仿宋" w:hAnsi="仿宋" w:eastAsia="仿宋" w:cs="仿宋"/>
                <w:sz w:val="24"/>
              </w:rPr>
            </w:pPr>
            <w:r>
              <w:rPr>
                <w:rFonts w:hint="eastAsia" w:ascii="仿宋" w:hAnsi="仿宋" w:eastAsia="仿宋" w:cs="仿宋"/>
                <w:sz w:val="24"/>
              </w:rPr>
              <w:t>工部位</w:t>
            </w:r>
          </w:p>
        </w:tc>
        <w:tc>
          <w:tcPr>
            <w:tcW w:w="992" w:type="dxa"/>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仿宋" w:hAnsi="仿宋" w:eastAsia="仿宋" w:cs="仿宋"/>
                <w:sz w:val="24"/>
              </w:rPr>
            </w:pPr>
          </w:p>
        </w:tc>
        <w:tc>
          <w:tcPr>
            <w:tcW w:w="1226" w:type="dxa"/>
          </w:tcPr>
          <w:p>
            <w:pPr>
              <w:spacing w:line="360" w:lineRule="auto"/>
              <w:ind w:firstLine="480" w:firstLineChars="200"/>
              <w:rPr>
                <w:rFonts w:ascii="仿宋" w:hAnsi="仿宋" w:eastAsia="仿宋" w:cs="仿宋"/>
                <w:sz w:val="24"/>
              </w:rPr>
            </w:pPr>
          </w:p>
        </w:tc>
        <w:tc>
          <w:tcPr>
            <w:tcW w:w="851" w:type="dxa"/>
          </w:tcPr>
          <w:p>
            <w:pPr>
              <w:spacing w:line="360" w:lineRule="auto"/>
              <w:rPr>
                <w:rFonts w:ascii="仿宋" w:hAnsi="仿宋" w:eastAsia="仿宋" w:cs="仿宋"/>
                <w:sz w:val="24"/>
              </w:rPr>
            </w:pPr>
          </w:p>
        </w:tc>
        <w:tc>
          <w:tcPr>
            <w:tcW w:w="708" w:type="dxa"/>
          </w:tcPr>
          <w:p>
            <w:pPr>
              <w:spacing w:line="360" w:lineRule="auto"/>
              <w:rPr>
                <w:rFonts w:ascii="仿宋" w:hAnsi="仿宋" w:eastAsia="仿宋" w:cs="仿宋"/>
                <w:sz w:val="24"/>
              </w:rPr>
            </w:pPr>
          </w:p>
        </w:tc>
        <w:tc>
          <w:tcPr>
            <w:tcW w:w="709" w:type="dxa"/>
          </w:tcPr>
          <w:p>
            <w:pPr>
              <w:spacing w:line="360" w:lineRule="auto"/>
              <w:rPr>
                <w:rFonts w:ascii="仿宋" w:hAnsi="仿宋" w:eastAsia="仿宋" w:cs="仿宋"/>
                <w:sz w:val="24"/>
              </w:rPr>
            </w:pPr>
          </w:p>
        </w:tc>
        <w:tc>
          <w:tcPr>
            <w:tcW w:w="851" w:type="dxa"/>
          </w:tcPr>
          <w:p>
            <w:pPr>
              <w:spacing w:line="360" w:lineRule="auto"/>
              <w:rPr>
                <w:rFonts w:ascii="仿宋" w:hAnsi="仿宋" w:eastAsia="仿宋" w:cs="仿宋"/>
                <w:sz w:val="24"/>
              </w:rPr>
            </w:pPr>
          </w:p>
        </w:tc>
        <w:tc>
          <w:tcPr>
            <w:tcW w:w="1134" w:type="dxa"/>
          </w:tcPr>
          <w:p>
            <w:pPr>
              <w:spacing w:line="360" w:lineRule="auto"/>
              <w:rPr>
                <w:rFonts w:ascii="仿宋" w:hAnsi="仿宋" w:eastAsia="仿宋" w:cs="仿宋"/>
                <w:sz w:val="24"/>
              </w:rPr>
            </w:pPr>
          </w:p>
        </w:tc>
        <w:tc>
          <w:tcPr>
            <w:tcW w:w="992" w:type="dxa"/>
          </w:tcPr>
          <w:p>
            <w:pPr>
              <w:spacing w:line="360" w:lineRule="auto"/>
              <w:rPr>
                <w:rFonts w:ascii="仿宋" w:hAnsi="仿宋" w:eastAsia="仿宋" w:cs="仿宋"/>
                <w:sz w:val="24"/>
              </w:rPr>
            </w:pPr>
          </w:p>
        </w:tc>
        <w:tc>
          <w:tcPr>
            <w:tcW w:w="1134" w:type="dxa"/>
          </w:tcPr>
          <w:p>
            <w:pPr>
              <w:spacing w:line="360" w:lineRule="auto"/>
              <w:rPr>
                <w:rFonts w:ascii="仿宋" w:hAnsi="仿宋" w:eastAsia="仿宋" w:cs="仿宋"/>
                <w:sz w:val="24"/>
              </w:rPr>
            </w:pPr>
          </w:p>
        </w:tc>
        <w:tc>
          <w:tcPr>
            <w:tcW w:w="992"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仿宋" w:hAnsi="仿宋" w:eastAsia="仿宋" w:cs="仿宋"/>
                <w:sz w:val="24"/>
              </w:rPr>
            </w:pPr>
          </w:p>
        </w:tc>
        <w:tc>
          <w:tcPr>
            <w:tcW w:w="1226" w:type="dxa"/>
          </w:tcPr>
          <w:p>
            <w:pPr>
              <w:spacing w:line="360" w:lineRule="auto"/>
              <w:rPr>
                <w:rFonts w:ascii="仿宋" w:hAnsi="仿宋" w:eastAsia="仿宋" w:cs="仿宋"/>
                <w:sz w:val="24"/>
              </w:rPr>
            </w:pPr>
          </w:p>
        </w:tc>
        <w:tc>
          <w:tcPr>
            <w:tcW w:w="851" w:type="dxa"/>
          </w:tcPr>
          <w:p>
            <w:pPr>
              <w:spacing w:line="360" w:lineRule="auto"/>
              <w:rPr>
                <w:rFonts w:ascii="仿宋" w:hAnsi="仿宋" w:eastAsia="仿宋" w:cs="仿宋"/>
                <w:sz w:val="24"/>
              </w:rPr>
            </w:pPr>
          </w:p>
        </w:tc>
        <w:tc>
          <w:tcPr>
            <w:tcW w:w="708" w:type="dxa"/>
          </w:tcPr>
          <w:p>
            <w:pPr>
              <w:spacing w:line="360" w:lineRule="auto"/>
              <w:rPr>
                <w:rFonts w:ascii="仿宋" w:hAnsi="仿宋" w:eastAsia="仿宋" w:cs="仿宋"/>
                <w:sz w:val="24"/>
              </w:rPr>
            </w:pPr>
          </w:p>
        </w:tc>
        <w:tc>
          <w:tcPr>
            <w:tcW w:w="709" w:type="dxa"/>
          </w:tcPr>
          <w:p>
            <w:pPr>
              <w:spacing w:line="360" w:lineRule="auto"/>
              <w:rPr>
                <w:rFonts w:ascii="仿宋" w:hAnsi="仿宋" w:eastAsia="仿宋" w:cs="仿宋"/>
                <w:sz w:val="24"/>
              </w:rPr>
            </w:pPr>
          </w:p>
        </w:tc>
        <w:tc>
          <w:tcPr>
            <w:tcW w:w="851" w:type="dxa"/>
          </w:tcPr>
          <w:p>
            <w:pPr>
              <w:spacing w:line="360" w:lineRule="auto"/>
              <w:rPr>
                <w:rFonts w:ascii="仿宋" w:hAnsi="仿宋" w:eastAsia="仿宋" w:cs="仿宋"/>
                <w:sz w:val="24"/>
              </w:rPr>
            </w:pPr>
          </w:p>
        </w:tc>
        <w:tc>
          <w:tcPr>
            <w:tcW w:w="1134" w:type="dxa"/>
          </w:tcPr>
          <w:p>
            <w:pPr>
              <w:spacing w:line="360" w:lineRule="auto"/>
              <w:rPr>
                <w:rFonts w:ascii="仿宋" w:hAnsi="仿宋" w:eastAsia="仿宋" w:cs="仿宋"/>
                <w:sz w:val="24"/>
              </w:rPr>
            </w:pPr>
          </w:p>
        </w:tc>
        <w:tc>
          <w:tcPr>
            <w:tcW w:w="992" w:type="dxa"/>
          </w:tcPr>
          <w:p>
            <w:pPr>
              <w:spacing w:line="360" w:lineRule="auto"/>
              <w:rPr>
                <w:rFonts w:ascii="仿宋" w:hAnsi="仿宋" w:eastAsia="仿宋" w:cs="仿宋"/>
                <w:sz w:val="24"/>
              </w:rPr>
            </w:pPr>
          </w:p>
        </w:tc>
        <w:tc>
          <w:tcPr>
            <w:tcW w:w="1134" w:type="dxa"/>
          </w:tcPr>
          <w:p>
            <w:pPr>
              <w:spacing w:line="360" w:lineRule="auto"/>
              <w:rPr>
                <w:rFonts w:ascii="仿宋" w:hAnsi="仿宋" w:eastAsia="仿宋" w:cs="仿宋"/>
                <w:sz w:val="24"/>
              </w:rPr>
            </w:pPr>
          </w:p>
        </w:tc>
        <w:tc>
          <w:tcPr>
            <w:tcW w:w="992"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仿宋" w:hAnsi="仿宋" w:eastAsia="仿宋" w:cs="仿宋"/>
                <w:sz w:val="24"/>
              </w:rPr>
            </w:pPr>
          </w:p>
        </w:tc>
        <w:tc>
          <w:tcPr>
            <w:tcW w:w="1226" w:type="dxa"/>
          </w:tcPr>
          <w:p>
            <w:pPr>
              <w:spacing w:line="360" w:lineRule="auto"/>
              <w:rPr>
                <w:rFonts w:ascii="仿宋" w:hAnsi="仿宋" w:eastAsia="仿宋" w:cs="仿宋"/>
                <w:sz w:val="24"/>
              </w:rPr>
            </w:pPr>
          </w:p>
        </w:tc>
        <w:tc>
          <w:tcPr>
            <w:tcW w:w="851" w:type="dxa"/>
          </w:tcPr>
          <w:p>
            <w:pPr>
              <w:spacing w:line="360" w:lineRule="auto"/>
              <w:rPr>
                <w:rFonts w:ascii="仿宋" w:hAnsi="仿宋" w:eastAsia="仿宋" w:cs="仿宋"/>
                <w:sz w:val="24"/>
              </w:rPr>
            </w:pPr>
          </w:p>
        </w:tc>
        <w:tc>
          <w:tcPr>
            <w:tcW w:w="708" w:type="dxa"/>
          </w:tcPr>
          <w:p>
            <w:pPr>
              <w:spacing w:line="360" w:lineRule="auto"/>
              <w:rPr>
                <w:rFonts w:ascii="仿宋" w:hAnsi="仿宋" w:eastAsia="仿宋" w:cs="仿宋"/>
                <w:sz w:val="24"/>
              </w:rPr>
            </w:pPr>
          </w:p>
        </w:tc>
        <w:tc>
          <w:tcPr>
            <w:tcW w:w="709" w:type="dxa"/>
          </w:tcPr>
          <w:p>
            <w:pPr>
              <w:spacing w:line="360" w:lineRule="auto"/>
              <w:rPr>
                <w:rFonts w:ascii="仿宋" w:hAnsi="仿宋" w:eastAsia="仿宋" w:cs="仿宋"/>
                <w:sz w:val="24"/>
              </w:rPr>
            </w:pPr>
          </w:p>
        </w:tc>
        <w:tc>
          <w:tcPr>
            <w:tcW w:w="851" w:type="dxa"/>
          </w:tcPr>
          <w:p>
            <w:pPr>
              <w:spacing w:line="360" w:lineRule="auto"/>
              <w:rPr>
                <w:rFonts w:ascii="仿宋" w:hAnsi="仿宋" w:eastAsia="仿宋" w:cs="仿宋"/>
                <w:sz w:val="24"/>
              </w:rPr>
            </w:pPr>
          </w:p>
        </w:tc>
        <w:tc>
          <w:tcPr>
            <w:tcW w:w="1134" w:type="dxa"/>
          </w:tcPr>
          <w:p>
            <w:pPr>
              <w:spacing w:line="360" w:lineRule="auto"/>
              <w:rPr>
                <w:rFonts w:ascii="仿宋" w:hAnsi="仿宋" w:eastAsia="仿宋" w:cs="仿宋"/>
                <w:sz w:val="24"/>
              </w:rPr>
            </w:pPr>
          </w:p>
        </w:tc>
        <w:tc>
          <w:tcPr>
            <w:tcW w:w="992" w:type="dxa"/>
          </w:tcPr>
          <w:p>
            <w:pPr>
              <w:spacing w:line="360" w:lineRule="auto"/>
              <w:rPr>
                <w:rFonts w:ascii="仿宋" w:hAnsi="仿宋" w:eastAsia="仿宋" w:cs="仿宋"/>
                <w:sz w:val="24"/>
              </w:rPr>
            </w:pPr>
          </w:p>
        </w:tc>
        <w:tc>
          <w:tcPr>
            <w:tcW w:w="1134" w:type="dxa"/>
          </w:tcPr>
          <w:p>
            <w:pPr>
              <w:spacing w:line="360" w:lineRule="auto"/>
              <w:rPr>
                <w:rFonts w:ascii="仿宋" w:hAnsi="仿宋" w:eastAsia="仿宋" w:cs="仿宋"/>
                <w:sz w:val="24"/>
              </w:rPr>
            </w:pPr>
          </w:p>
        </w:tc>
        <w:tc>
          <w:tcPr>
            <w:tcW w:w="992"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仿宋" w:hAnsi="仿宋" w:eastAsia="仿宋" w:cs="仿宋"/>
                <w:sz w:val="24"/>
              </w:rPr>
            </w:pPr>
          </w:p>
        </w:tc>
        <w:tc>
          <w:tcPr>
            <w:tcW w:w="1226" w:type="dxa"/>
          </w:tcPr>
          <w:p>
            <w:pPr>
              <w:spacing w:line="360" w:lineRule="auto"/>
              <w:rPr>
                <w:rFonts w:ascii="仿宋" w:hAnsi="仿宋" w:eastAsia="仿宋" w:cs="仿宋"/>
                <w:sz w:val="24"/>
              </w:rPr>
            </w:pPr>
          </w:p>
        </w:tc>
        <w:tc>
          <w:tcPr>
            <w:tcW w:w="851" w:type="dxa"/>
          </w:tcPr>
          <w:p>
            <w:pPr>
              <w:spacing w:line="360" w:lineRule="auto"/>
              <w:rPr>
                <w:rFonts w:ascii="仿宋" w:hAnsi="仿宋" w:eastAsia="仿宋" w:cs="仿宋"/>
                <w:sz w:val="24"/>
              </w:rPr>
            </w:pPr>
          </w:p>
        </w:tc>
        <w:tc>
          <w:tcPr>
            <w:tcW w:w="708" w:type="dxa"/>
          </w:tcPr>
          <w:p>
            <w:pPr>
              <w:spacing w:line="360" w:lineRule="auto"/>
              <w:rPr>
                <w:rFonts w:ascii="仿宋" w:hAnsi="仿宋" w:eastAsia="仿宋" w:cs="仿宋"/>
                <w:sz w:val="24"/>
              </w:rPr>
            </w:pPr>
          </w:p>
        </w:tc>
        <w:tc>
          <w:tcPr>
            <w:tcW w:w="709" w:type="dxa"/>
          </w:tcPr>
          <w:p>
            <w:pPr>
              <w:spacing w:line="360" w:lineRule="auto"/>
              <w:rPr>
                <w:rFonts w:ascii="仿宋" w:hAnsi="仿宋" w:eastAsia="仿宋" w:cs="仿宋"/>
                <w:sz w:val="24"/>
              </w:rPr>
            </w:pPr>
          </w:p>
        </w:tc>
        <w:tc>
          <w:tcPr>
            <w:tcW w:w="851" w:type="dxa"/>
          </w:tcPr>
          <w:p>
            <w:pPr>
              <w:spacing w:line="360" w:lineRule="auto"/>
              <w:rPr>
                <w:rFonts w:ascii="仿宋" w:hAnsi="仿宋" w:eastAsia="仿宋" w:cs="仿宋"/>
                <w:sz w:val="24"/>
              </w:rPr>
            </w:pPr>
          </w:p>
        </w:tc>
        <w:tc>
          <w:tcPr>
            <w:tcW w:w="1134" w:type="dxa"/>
          </w:tcPr>
          <w:p>
            <w:pPr>
              <w:spacing w:line="360" w:lineRule="auto"/>
              <w:rPr>
                <w:rFonts w:ascii="仿宋" w:hAnsi="仿宋" w:eastAsia="仿宋" w:cs="仿宋"/>
                <w:sz w:val="24"/>
              </w:rPr>
            </w:pPr>
          </w:p>
        </w:tc>
        <w:tc>
          <w:tcPr>
            <w:tcW w:w="992" w:type="dxa"/>
          </w:tcPr>
          <w:p>
            <w:pPr>
              <w:spacing w:line="360" w:lineRule="auto"/>
              <w:rPr>
                <w:rFonts w:ascii="仿宋" w:hAnsi="仿宋" w:eastAsia="仿宋" w:cs="仿宋"/>
                <w:sz w:val="24"/>
              </w:rPr>
            </w:pPr>
          </w:p>
        </w:tc>
        <w:tc>
          <w:tcPr>
            <w:tcW w:w="1134" w:type="dxa"/>
          </w:tcPr>
          <w:p>
            <w:pPr>
              <w:spacing w:line="360" w:lineRule="auto"/>
              <w:rPr>
                <w:rFonts w:ascii="仿宋" w:hAnsi="仿宋" w:eastAsia="仿宋" w:cs="仿宋"/>
                <w:sz w:val="24"/>
              </w:rPr>
            </w:pPr>
          </w:p>
        </w:tc>
        <w:tc>
          <w:tcPr>
            <w:tcW w:w="992"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仿宋" w:hAnsi="仿宋" w:eastAsia="仿宋" w:cs="仿宋"/>
                <w:sz w:val="24"/>
              </w:rPr>
            </w:pPr>
          </w:p>
        </w:tc>
        <w:tc>
          <w:tcPr>
            <w:tcW w:w="1226" w:type="dxa"/>
          </w:tcPr>
          <w:p>
            <w:pPr>
              <w:spacing w:line="360" w:lineRule="auto"/>
              <w:rPr>
                <w:rFonts w:ascii="仿宋" w:hAnsi="仿宋" w:eastAsia="仿宋" w:cs="仿宋"/>
                <w:sz w:val="24"/>
              </w:rPr>
            </w:pPr>
          </w:p>
        </w:tc>
        <w:tc>
          <w:tcPr>
            <w:tcW w:w="851" w:type="dxa"/>
          </w:tcPr>
          <w:p>
            <w:pPr>
              <w:spacing w:line="360" w:lineRule="auto"/>
              <w:rPr>
                <w:rFonts w:ascii="仿宋" w:hAnsi="仿宋" w:eastAsia="仿宋" w:cs="仿宋"/>
                <w:sz w:val="24"/>
              </w:rPr>
            </w:pPr>
          </w:p>
        </w:tc>
        <w:tc>
          <w:tcPr>
            <w:tcW w:w="708" w:type="dxa"/>
          </w:tcPr>
          <w:p>
            <w:pPr>
              <w:spacing w:line="360" w:lineRule="auto"/>
              <w:rPr>
                <w:rFonts w:ascii="仿宋" w:hAnsi="仿宋" w:eastAsia="仿宋" w:cs="仿宋"/>
                <w:sz w:val="24"/>
              </w:rPr>
            </w:pPr>
          </w:p>
        </w:tc>
        <w:tc>
          <w:tcPr>
            <w:tcW w:w="709" w:type="dxa"/>
          </w:tcPr>
          <w:p>
            <w:pPr>
              <w:spacing w:line="360" w:lineRule="auto"/>
              <w:rPr>
                <w:rFonts w:ascii="仿宋" w:hAnsi="仿宋" w:eastAsia="仿宋" w:cs="仿宋"/>
                <w:sz w:val="24"/>
              </w:rPr>
            </w:pPr>
          </w:p>
        </w:tc>
        <w:tc>
          <w:tcPr>
            <w:tcW w:w="851" w:type="dxa"/>
          </w:tcPr>
          <w:p>
            <w:pPr>
              <w:spacing w:line="360" w:lineRule="auto"/>
              <w:rPr>
                <w:rFonts w:ascii="仿宋" w:hAnsi="仿宋" w:eastAsia="仿宋" w:cs="仿宋"/>
                <w:sz w:val="24"/>
              </w:rPr>
            </w:pPr>
          </w:p>
        </w:tc>
        <w:tc>
          <w:tcPr>
            <w:tcW w:w="1134" w:type="dxa"/>
          </w:tcPr>
          <w:p>
            <w:pPr>
              <w:spacing w:line="360" w:lineRule="auto"/>
              <w:rPr>
                <w:rFonts w:ascii="仿宋" w:hAnsi="仿宋" w:eastAsia="仿宋" w:cs="仿宋"/>
                <w:sz w:val="24"/>
              </w:rPr>
            </w:pPr>
          </w:p>
        </w:tc>
        <w:tc>
          <w:tcPr>
            <w:tcW w:w="992" w:type="dxa"/>
          </w:tcPr>
          <w:p>
            <w:pPr>
              <w:spacing w:line="360" w:lineRule="auto"/>
              <w:rPr>
                <w:rFonts w:ascii="仿宋" w:hAnsi="仿宋" w:eastAsia="仿宋" w:cs="仿宋"/>
                <w:sz w:val="24"/>
              </w:rPr>
            </w:pPr>
          </w:p>
        </w:tc>
        <w:tc>
          <w:tcPr>
            <w:tcW w:w="1134" w:type="dxa"/>
          </w:tcPr>
          <w:p>
            <w:pPr>
              <w:spacing w:line="360" w:lineRule="auto"/>
              <w:rPr>
                <w:rFonts w:ascii="仿宋" w:hAnsi="仿宋" w:eastAsia="仿宋" w:cs="仿宋"/>
                <w:sz w:val="24"/>
              </w:rPr>
            </w:pPr>
          </w:p>
        </w:tc>
        <w:tc>
          <w:tcPr>
            <w:tcW w:w="992" w:type="dxa"/>
          </w:tcPr>
          <w:p>
            <w:pPr>
              <w:spacing w:line="360" w:lineRule="auto"/>
              <w:rPr>
                <w:rFonts w:ascii="仿宋" w:hAnsi="仿宋" w:eastAsia="仿宋" w:cs="仿宋"/>
                <w:sz w:val="24"/>
              </w:rPr>
            </w:pPr>
          </w:p>
        </w:tc>
      </w:tr>
    </w:tbl>
    <w:p>
      <w:pPr>
        <w:rPr>
          <w:rFonts w:ascii="仿宋" w:hAnsi="仿宋" w:eastAsia="仿宋" w:cs="仿宋"/>
          <w:sz w:val="24"/>
        </w:rPr>
      </w:pPr>
    </w:p>
    <w:p>
      <w:pPr>
        <w:rPr>
          <w:rFonts w:ascii="仿宋" w:hAnsi="仿宋" w:eastAsia="仿宋" w:cs="仿宋"/>
          <w:sz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spacing w:line="360" w:lineRule="auto"/>
        <w:rPr>
          <w:rFonts w:ascii="仿宋" w:hAnsi="仿宋" w:eastAsia="仿宋" w:cs="仿宋"/>
          <w:sz w:val="24"/>
        </w:rPr>
      </w:pPr>
      <w:r>
        <w:rPr>
          <w:rFonts w:hint="eastAsia" w:ascii="仿宋" w:hAnsi="仿宋" w:eastAsia="仿宋" w:cs="仿宋"/>
          <w:sz w:val="24"/>
        </w:rPr>
        <w:t>附表二：拟配备本工程的试验和检测仪器设备表</w:t>
      </w:r>
    </w:p>
    <w:tbl>
      <w:tblPr>
        <w:tblStyle w:val="4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1226" w:type="dxa"/>
            <w:vAlign w:val="center"/>
          </w:tcPr>
          <w:p>
            <w:pPr>
              <w:jc w:val="center"/>
              <w:rPr>
                <w:rFonts w:ascii="仿宋" w:hAnsi="仿宋" w:eastAsia="仿宋" w:cs="仿宋"/>
                <w:sz w:val="24"/>
              </w:rPr>
            </w:pPr>
            <w:r>
              <w:rPr>
                <w:rFonts w:hint="eastAsia" w:ascii="仿宋" w:hAnsi="仿宋" w:eastAsia="仿宋" w:cs="仿宋"/>
                <w:sz w:val="24"/>
              </w:rPr>
              <w:t>仪器设备名称</w:t>
            </w:r>
          </w:p>
        </w:tc>
        <w:tc>
          <w:tcPr>
            <w:tcW w:w="851" w:type="dxa"/>
            <w:vAlign w:val="center"/>
          </w:tcPr>
          <w:p>
            <w:pPr>
              <w:jc w:val="center"/>
              <w:rPr>
                <w:rFonts w:ascii="仿宋" w:hAnsi="仿宋" w:eastAsia="仿宋" w:cs="仿宋"/>
                <w:sz w:val="24"/>
              </w:rPr>
            </w:pPr>
            <w:r>
              <w:rPr>
                <w:rFonts w:hint="eastAsia" w:ascii="仿宋" w:hAnsi="仿宋" w:eastAsia="仿宋" w:cs="仿宋"/>
                <w:sz w:val="24"/>
              </w:rPr>
              <w:t>型号</w:t>
            </w:r>
          </w:p>
          <w:p>
            <w:pPr>
              <w:jc w:val="center"/>
              <w:rPr>
                <w:rFonts w:ascii="仿宋" w:hAnsi="仿宋" w:eastAsia="仿宋" w:cs="仿宋"/>
                <w:sz w:val="24"/>
              </w:rPr>
            </w:pPr>
            <w:r>
              <w:rPr>
                <w:rFonts w:hint="eastAsia" w:ascii="仿宋" w:hAnsi="仿宋" w:eastAsia="仿宋" w:cs="仿宋"/>
                <w:sz w:val="24"/>
              </w:rPr>
              <w:t>规格</w:t>
            </w:r>
          </w:p>
        </w:tc>
        <w:tc>
          <w:tcPr>
            <w:tcW w:w="708"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709" w:type="dxa"/>
            <w:vAlign w:val="center"/>
          </w:tcPr>
          <w:p>
            <w:pPr>
              <w:jc w:val="center"/>
              <w:rPr>
                <w:rFonts w:ascii="仿宋" w:hAnsi="仿宋" w:eastAsia="仿宋" w:cs="仿宋"/>
                <w:sz w:val="24"/>
              </w:rPr>
            </w:pPr>
            <w:r>
              <w:rPr>
                <w:rFonts w:hint="eastAsia" w:ascii="仿宋" w:hAnsi="仿宋" w:eastAsia="仿宋" w:cs="仿宋"/>
                <w:sz w:val="24"/>
              </w:rPr>
              <w:t>国别</w:t>
            </w:r>
          </w:p>
          <w:p>
            <w:pPr>
              <w:jc w:val="center"/>
              <w:rPr>
                <w:rFonts w:ascii="仿宋" w:hAnsi="仿宋" w:eastAsia="仿宋" w:cs="仿宋"/>
                <w:sz w:val="24"/>
              </w:rPr>
            </w:pPr>
            <w:r>
              <w:rPr>
                <w:rFonts w:hint="eastAsia" w:ascii="仿宋" w:hAnsi="仿宋" w:eastAsia="仿宋" w:cs="仿宋"/>
                <w:sz w:val="24"/>
              </w:rPr>
              <w:t>产地</w:t>
            </w:r>
          </w:p>
        </w:tc>
        <w:tc>
          <w:tcPr>
            <w:tcW w:w="1134" w:type="dxa"/>
            <w:vAlign w:val="center"/>
          </w:tcPr>
          <w:p>
            <w:pPr>
              <w:jc w:val="center"/>
              <w:rPr>
                <w:rFonts w:ascii="仿宋" w:hAnsi="仿宋" w:eastAsia="仿宋" w:cs="仿宋"/>
                <w:sz w:val="24"/>
              </w:rPr>
            </w:pPr>
            <w:r>
              <w:rPr>
                <w:rFonts w:hint="eastAsia" w:ascii="仿宋" w:hAnsi="仿宋" w:eastAsia="仿宋" w:cs="仿宋"/>
                <w:sz w:val="24"/>
              </w:rPr>
              <w:t>制造年份</w:t>
            </w:r>
          </w:p>
        </w:tc>
        <w:tc>
          <w:tcPr>
            <w:tcW w:w="1276" w:type="dxa"/>
            <w:vAlign w:val="center"/>
          </w:tcPr>
          <w:p>
            <w:pPr>
              <w:jc w:val="center"/>
              <w:rPr>
                <w:rFonts w:ascii="仿宋" w:hAnsi="仿宋" w:eastAsia="仿宋" w:cs="仿宋"/>
                <w:sz w:val="24"/>
              </w:rPr>
            </w:pPr>
            <w:r>
              <w:rPr>
                <w:rFonts w:hint="eastAsia" w:ascii="仿宋" w:hAnsi="仿宋" w:eastAsia="仿宋" w:cs="仿宋"/>
                <w:sz w:val="24"/>
              </w:rPr>
              <w:t>已使用</w:t>
            </w:r>
          </w:p>
          <w:p>
            <w:pPr>
              <w:jc w:val="center"/>
              <w:rPr>
                <w:rFonts w:ascii="仿宋" w:hAnsi="仿宋" w:eastAsia="仿宋" w:cs="仿宋"/>
                <w:sz w:val="24"/>
              </w:rPr>
            </w:pPr>
            <w:r>
              <w:rPr>
                <w:rFonts w:hint="eastAsia" w:ascii="仿宋" w:hAnsi="仿宋" w:eastAsia="仿宋" w:cs="仿宋"/>
                <w:sz w:val="24"/>
              </w:rPr>
              <w:t>台时数</w:t>
            </w:r>
          </w:p>
        </w:tc>
        <w:tc>
          <w:tcPr>
            <w:tcW w:w="1134" w:type="dxa"/>
            <w:vAlign w:val="center"/>
          </w:tcPr>
          <w:p>
            <w:pPr>
              <w:jc w:val="center"/>
              <w:rPr>
                <w:rFonts w:ascii="仿宋" w:hAnsi="仿宋" w:eastAsia="仿宋" w:cs="仿宋"/>
                <w:sz w:val="24"/>
              </w:rPr>
            </w:pPr>
            <w:r>
              <w:rPr>
                <w:rFonts w:hint="eastAsia" w:ascii="仿宋" w:hAnsi="仿宋" w:eastAsia="仿宋" w:cs="仿宋"/>
                <w:sz w:val="24"/>
              </w:rPr>
              <w:t>用途</w:t>
            </w:r>
          </w:p>
        </w:tc>
        <w:tc>
          <w:tcPr>
            <w:tcW w:w="1559" w:type="dxa"/>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80" w:firstLineChars="200"/>
              <w:rPr>
                <w:rFonts w:ascii="仿宋" w:hAnsi="仿宋" w:eastAsia="仿宋" w:cs="仿宋"/>
                <w:sz w:val="24"/>
              </w:rPr>
            </w:pPr>
          </w:p>
        </w:tc>
        <w:tc>
          <w:tcPr>
            <w:tcW w:w="1226" w:type="dxa"/>
            <w:vAlign w:val="center"/>
          </w:tcPr>
          <w:p>
            <w:pPr>
              <w:spacing w:line="360" w:lineRule="auto"/>
              <w:ind w:firstLine="480" w:firstLineChars="200"/>
              <w:rPr>
                <w:rFonts w:ascii="仿宋" w:hAnsi="仿宋" w:eastAsia="仿宋" w:cs="仿宋"/>
                <w:sz w:val="24"/>
              </w:rPr>
            </w:pPr>
          </w:p>
        </w:tc>
        <w:tc>
          <w:tcPr>
            <w:tcW w:w="851" w:type="dxa"/>
            <w:vAlign w:val="center"/>
          </w:tcPr>
          <w:p>
            <w:pPr>
              <w:spacing w:line="360" w:lineRule="auto"/>
              <w:ind w:firstLine="480" w:firstLineChars="200"/>
              <w:rPr>
                <w:rFonts w:ascii="仿宋" w:hAnsi="仿宋" w:eastAsia="仿宋" w:cs="仿宋"/>
                <w:sz w:val="24"/>
              </w:rPr>
            </w:pPr>
          </w:p>
        </w:tc>
        <w:tc>
          <w:tcPr>
            <w:tcW w:w="708" w:type="dxa"/>
            <w:vAlign w:val="center"/>
          </w:tcPr>
          <w:p>
            <w:pPr>
              <w:spacing w:line="360" w:lineRule="auto"/>
              <w:ind w:firstLine="480" w:firstLineChars="200"/>
              <w:rPr>
                <w:rFonts w:ascii="仿宋" w:hAnsi="仿宋" w:eastAsia="仿宋" w:cs="仿宋"/>
                <w:sz w:val="24"/>
              </w:rPr>
            </w:pPr>
          </w:p>
        </w:tc>
        <w:tc>
          <w:tcPr>
            <w:tcW w:w="709" w:type="dxa"/>
            <w:vAlign w:val="center"/>
          </w:tcPr>
          <w:p>
            <w:pPr>
              <w:spacing w:line="360" w:lineRule="auto"/>
              <w:ind w:firstLine="480" w:firstLineChars="200"/>
              <w:rPr>
                <w:rFonts w:ascii="仿宋" w:hAnsi="仿宋" w:eastAsia="仿宋" w:cs="仿宋"/>
                <w:sz w:val="24"/>
              </w:rPr>
            </w:pPr>
          </w:p>
        </w:tc>
        <w:tc>
          <w:tcPr>
            <w:tcW w:w="1134" w:type="dxa"/>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ind w:firstLine="480" w:firstLineChars="200"/>
              <w:rPr>
                <w:rFonts w:ascii="仿宋" w:hAnsi="仿宋" w:eastAsia="仿宋" w:cs="仿宋"/>
                <w:sz w:val="24"/>
              </w:rPr>
            </w:pPr>
          </w:p>
        </w:tc>
        <w:tc>
          <w:tcPr>
            <w:tcW w:w="1134" w:type="dxa"/>
            <w:vAlign w:val="center"/>
          </w:tcPr>
          <w:p>
            <w:pPr>
              <w:spacing w:line="360" w:lineRule="auto"/>
              <w:ind w:firstLine="480" w:firstLineChars="200"/>
              <w:rPr>
                <w:rFonts w:ascii="仿宋" w:hAnsi="仿宋" w:eastAsia="仿宋" w:cs="仿宋"/>
                <w:sz w:val="24"/>
              </w:rPr>
            </w:pPr>
          </w:p>
        </w:tc>
        <w:tc>
          <w:tcPr>
            <w:tcW w:w="1559" w:type="dxa"/>
            <w:vAlign w:val="center"/>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80" w:firstLineChars="200"/>
              <w:rPr>
                <w:rFonts w:ascii="仿宋" w:hAnsi="仿宋" w:eastAsia="仿宋" w:cs="仿宋"/>
                <w:sz w:val="24"/>
              </w:rPr>
            </w:pPr>
          </w:p>
        </w:tc>
        <w:tc>
          <w:tcPr>
            <w:tcW w:w="1226" w:type="dxa"/>
            <w:vAlign w:val="center"/>
          </w:tcPr>
          <w:p>
            <w:pPr>
              <w:spacing w:line="360" w:lineRule="auto"/>
              <w:ind w:firstLine="480" w:firstLineChars="200"/>
              <w:rPr>
                <w:rFonts w:ascii="仿宋" w:hAnsi="仿宋" w:eastAsia="仿宋" w:cs="仿宋"/>
                <w:sz w:val="24"/>
              </w:rPr>
            </w:pPr>
          </w:p>
        </w:tc>
        <w:tc>
          <w:tcPr>
            <w:tcW w:w="851" w:type="dxa"/>
            <w:vAlign w:val="center"/>
          </w:tcPr>
          <w:p>
            <w:pPr>
              <w:spacing w:line="360" w:lineRule="auto"/>
              <w:ind w:firstLine="480" w:firstLineChars="200"/>
              <w:rPr>
                <w:rFonts w:ascii="仿宋" w:hAnsi="仿宋" w:eastAsia="仿宋" w:cs="仿宋"/>
                <w:sz w:val="24"/>
              </w:rPr>
            </w:pPr>
          </w:p>
        </w:tc>
        <w:tc>
          <w:tcPr>
            <w:tcW w:w="708" w:type="dxa"/>
            <w:vAlign w:val="center"/>
          </w:tcPr>
          <w:p>
            <w:pPr>
              <w:spacing w:line="360" w:lineRule="auto"/>
              <w:ind w:firstLine="480" w:firstLineChars="200"/>
              <w:rPr>
                <w:rFonts w:ascii="仿宋" w:hAnsi="仿宋" w:eastAsia="仿宋" w:cs="仿宋"/>
                <w:sz w:val="24"/>
              </w:rPr>
            </w:pPr>
          </w:p>
        </w:tc>
        <w:tc>
          <w:tcPr>
            <w:tcW w:w="709" w:type="dxa"/>
            <w:vAlign w:val="center"/>
          </w:tcPr>
          <w:p>
            <w:pPr>
              <w:spacing w:line="360" w:lineRule="auto"/>
              <w:ind w:firstLine="480" w:firstLineChars="200"/>
              <w:rPr>
                <w:rFonts w:ascii="仿宋" w:hAnsi="仿宋" w:eastAsia="仿宋" w:cs="仿宋"/>
                <w:sz w:val="24"/>
              </w:rPr>
            </w:pPr>
          </w:p>
        </w:tc>
        <w:tc>
          <w:tcPr>
            <w:tcW w:w="1134" w:type="dxa"/>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ind w:firstLine="480" w:firstLineChars="200"/>
              <w:rPr>
                <w:rFonts w:ascii="仿宋" w:hAnsi="仿宋" w:eastAsia="仿宋" w:cs="仿宋"/>
                <w:sz w:val="24"/>
              </w:rPr>
            </w:pPr>
          </w:p>
        </w:tc>
        <w:tc>
          <w:tcPr>
            <w:tcW w:w="1134" w:type="dxa"/>
            <w:vAlign w:val="center"/>
          </w:tcPr>
          <w:p>
            <w:pPr>
              <w:spacing w:line="360" w:lineRule="auto"/>
              <w:ind w:firstLine="480" w:firstLineChars="200"/>
              <w:rPr>
                <w:rFonts w:ascii="仿宋" w:hAnsi="仿宋" w:eastAsia="仿宋" w:cs="仿宋"/>
                <w:sz w:val="24"/>
              </w:rPr>
            </w:pPr>
          </w:p>
        </w:tc>
        <w:tc>
          <w:tcPr>
            <w:tcW w:w="1559" w:type="dxa"/>
            <w:vAlign w:val="center"/>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80" w:firstLineChars="200"/>
              <w:rPr>
                <w:rFonts w:ascii="仿宋" w:hAnsi="仿宋" w:eastAsia="仿宋" w:cs="仿宋"/>
                <w:sz w:val="24"/>
              </w:rPr>
            </w:pPr>
          </w:p>
        </w:tc>
        <w:tc>
          <w:tcPr>
            <w:tcW w:w="1226" w:type="dxa"/>
            <w:vAlign w:val="center"/>
          </w:tcPr>
          <w:p>
            <w:pPr>
              <w:spacing w:line="360" w:lineRule="auto"/>
              <w:ind w:firstLine="480" w:firstLineChars="200"/>
              <w:rPr>
                <w:rFonts w:ascii="仿宋" w:hAnsi="仿宋" w:eastAsia="仿宋" w:cs="仿宋"/>
                <w:sz w:val="24"/>
              </w:rPr>
            </w:pPr>
          </w:p>
        </w:tc>
        <w:tc>
          <w:tcPr>
            <w:tcW w:w="851" w:type="dxa"/>
            <w:vAlign w:val="center"/>
          </w:tcPr>
          <w:p>
            <w:pPr>
              <w:spacing w:line="360" w:lineRule="auto"/>
              <w:ind w:firstLine="480" w:firstLineChars="200"/>
              <w:rPr>
                <w:rFonts w:ascii="仿宋" w:hAnsi="仿宋" w:eastAsia="仿宋" w:cs="仿宋"/>
                <w:sz w:val="24"/>
              </w:rPr>
            </w:pPr>
          </w:p>
        </w:tc>
        <w:tc>
          <w:tcPr>
            <w:tcW w:w="708" w:type="dxa"/>
            <w:vAlign w:val="center"/>
          </w:tcPr>
          <w:p>
            <w:pPr>
              <w:spacing w:line="360" w:lineRule="auto"/>
              <w:ind w:firstLine="480" w:firstLineChars="200"/>
              <w:rPr>
                <w:rFonts w:ascii="仿宋" w:hAnsi="仿宋" w:eastAsia="仿宋" w:cs="仿宋"/>
                <w:sz w:val="24"/>
              </w:rPr>
            </w:pPr>
          </w:p>
        </w:tc>
        <w:tc>
          <w:tcPr>
            <w:tcW w:w="709" w:type="dxa"/>
            <w:vAlign w:val="center"/>
          </w:tcPr>
          <w:p>
            <w:pPr>
              <w:spacing w:line="360" w:lineRule="auto"/>
              <w:ind w:firstLine="480" w:firstLineChars="200"/>
              <w:rPr>
                <w:rFonts w:ascii="仿宋" w:hAnsi="仿宋" w:eastAsia="仿宋" w:cs="仿宋"/>
                <w:sz w:val="24"/>
              </w:rPr>
            </w:pPr>
          </w:p>
        </w:tc>
        <w:tc>
          <w:tcPr>
            <w:tcW w:w="1134" w:type="dxa"/>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ind w:firstLine="480" w:firstLineChars="200"/>
              <w:rPr>
                <w:rFonts w:ascii="仿宋" w:hAnsi="仿宋" w:eastAsia="仿宋" w:cs="仿宋"/>
                <w:sz w:val="24"/>
              </w:rPr>
            </w:pPr>
          </w:p>
        </w:tc>
        <w:tc>
          <w:tcPr>
            <w:tcW w:w="1134" w:type="dxa"/>
            <w:vAlign w:val="center"/>
          </w:tcPr>
          <w:p>
            <w:pPr>
              <w:spacing w:line="360" w:lineRule="auto"/>
              <w:ind w:firstLine="480" w:firstLineChars="200"/>
              <w:rPr>
                <w:rFonts w:ascii="仿宋" w:hAnsi="仿宋" w:eastAsia="仿宋" w:cs="仿宋"/>
                <w:sz w:val="24"/>
              </w:rPr>
            </w:pPr>
          </w:p>
        </w:tc>
        <w:tc>
          <w:tcPr>
            <w:tcW w:w="1559" w:type="dxa"/>
            <w:vAlign w:val="center"/>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80" w:firstLineChars="200"/>
              <w:rPr>
                <w:rFonts w:ascii="仿宋" w:hAnsi="仿宋" w:eastAsia="仿宋" w:cs="仿宋"/>
                <w:sz w:val="24"/>
              </w:rPr>
            </w:pPr>
          </w:p>
        </w:tc>
        <w:tc>
          <w:tcPr>
            <w:tcW w:w="1226" w:type="dxa"/>
            <w:vAlign w:val="center"/>
          </w:tcPr>
          <w:p>
            <w:pPr>
              <w:spacing w:line="360" w:lineRule="auto"/>
              <w:ind w:firstLine="480" w:firstLineChars="200"/>
              <w:rPr>
                <w:rFonts w:ascii="仿宋" w:hAnsi="仿宋" w:eastAsia="仿宋" w:cs="仿宋"/>
                <w:sz w:val="24"/>
              </w:rPr>
            </w:pPr>
          </w:p>
        </w:tc>
        <w:tc>
          <w:tcPr>
            <w:tcW w:w="851" w:type="dxa"/>
            <w:vAlign w:val="center"/>
          </w:tcPr>
          <w:p>
            <w:pPr>
              <w:spacing w:line="360" w:lineRule="auto"/>
              <w:ind w:firstLine="480" w:firstLineChars="200"/>
              <w:rPr>
                <w:rFonts w:ascii="仿宋" w:hAnsi="仿宋" w:eastAsia="仿宋" w:cs="仿宋"/>
                <w:sz w:val="24"/>
              </w:rPr>
            </w:pPr>
          </w:p>
        </w:tc>
        <w:tc>
          <w:tcPr>
            <w:tcW w:w="708" w:type="dxa"/>
            <w:vAlign w:val="center"/>
          </w:tcPr>
          <w:p>
            <w:pPr>
              <w:spacing w:line="360" w:lineRule="auto"/>
              <w:ind w:firstLine="480" w:firstLineChars="200"/>
              <w:rPr>
                <w:rFonts w:ascii="仿宋" w:hAnsi="仿宋" w:eastAsia="仿宋" w:cs="仿宋"/>
                <w:sz w:val="24"/>
              </w:rPr>
            </w:pPr>
          </w:p>
        </w:tc>
        <w:tc>
          <w:tcPr>
            <w:tcW w:w="709" w:type="dxa"/>
            <w:vAlign w:val="center"/>
          </w:tcPr>
          <w:p>
            <w:pPr>
              <w:spacing w:line="360" w:lineRule="auto"/>
              <w:ind w:firstLine="480" w:firstLineChars="200"/>
              <w:rPr>
                <w:rFonts w:ascii="仿宋" w:hAnsi="仿宋" w:eastAsia="仿宋" w:cs="仿宋"/>
                <w:sz w:val="24"/>
              </w:rPr>
            </w:pPr>
          </w:p>
        </w:tc>
        <w:tc>
          <w:tcPr>
            <w:tcW w:w="1134" w:type="dxa"/>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ind w:firstLine="480" w:firstLineChars="200"/>
              <w:rPr>
                <w:rFonts w:ascii="仿宋" w:hAnsi="仿宋" w:eastAsia="仿宋" w:cs="仿宋"/>
                <w:sz w:val="24"/>
              </w:rPr>
            </w:pPr>
          </w:p>
        </w:tc>
        <w:tc>
          <w:tcPr>
            <w:tcW w:w="1134" w:type="dxa"/>
            <w:vAlign w:val="center"/>
          </w:tcPr>
          <w:p>
            <w:pPr>
              <w:spacing w:line="360" w:lineRule="auto"/>
              <w:ind w:firstLine="480" w:firstLineChars="200"/>
              <w:rPr>
                <w:rFonts w:ascii="仿宋" w:hAnsi="仿宋" w:eastAsia="仿宋" w:cs="仿宋"/>
                <w:sz w:val="24"/>
              </w:rPr>
            </w:pPr>
          </w:p>
        </w:tc>
        <w:tc>
          <w:tcPr>
            <w:tcW w:w="1559" w:type="dxa"/>
            <w:vAlign w:val="center"/>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80" w:firstLineChars="200"/>
              <w:rPr>
                <w:rFonts w:ascii="仿宋" w:hAnsi="仿宋" w:eastAsia="仿宋" w:cs="仿宋"/>
                <w:sz w:val="24"/>
              </w:rPr>
            </w:pPr>
          </w:p>
        </w:tc>
        <w:tc>
          <w:tcPr>
            <w:tcW w:w="1226" w:type="dxa"/>
            <w:vAlign w:val="center"/>
          </w:tcPr>
          <w:p>
            <w:pPr>
              <w:spacing w:line="360" w:lineRule="auto"/>
              <w:ind w:firstLine="480" w:firstLineChars="200"/>
              <w:rPr>
                <w:rFonts w:ascii="仿宋" w:hAnsi="仿宋" w:eastAsia="仿宋" w:cs="仿宋"/>
                <w:sz w:val="24"/>
              </w:rPr>
            </w:pPr>
          </w:p>
        </w:tc>
        <w:tc>
          <w:tcPr>
            <w:tcW w:w="851" w:type="dxa"/>
            <w:vAlign w:val="center"/>
          </w:tcPr>
          <w:p>
            <w:pPr>
              <w:spacing w:line="360" w:lineRule="auto"/>
              <w:ind w:firstLine="480" w:firstLineChars="200"/>
              <w:rPr>
                <w:rFonts w:ascii="仿宋" w:hAnsi="仿宋" w:eastAsia="仿宋" w:cs="仿宋"/>
                <w:sz w:val="24"/>
              </w:rPr>
            </w:pPr>
          </w:p>
        </w:tc>
        <w:tc>
          <w:tcPr>
            <w:tcW w:w="708" w:type="dxa"/>
            <w:vAlign w:val="center"/>
          </w:tcPr>
          <w:p>
            <w:pPr>
              <w:spacing w:line="360" w:lineRule="auto"/>
              <w:ind w:firstLine="480" w:firstLineChars="200"/>
              <w:rPr>
                <w:rFonts w:ascii="仿宋" w:hAnsi="仿宋" w:eastAsia="仿宋" w:cs="仿宋"/>
                <w:sz w:val="24"/>
              </w:rPr>
            </w:pPr>
          </w:p>
        </w:tc>
        <w:tc>
          <w:tcPr>
            <w:tcW w:w="709" w:type="dxa"/>
            <w:vAlign w:val="center"/>
          </w:tcPr>
          <w:p>
            <w:pPr>
              <w:spacing w:line="360" w:lineRule="auto"/>
              <w:ind w:firstLine="480" w:firstLineChars="200"/>
              <w:rPr>
                <w:rFonts w:ascii="仿宋" w:hAnsi="仿宋" w:eastAsia="仿宋" w:cs="仿宋"/>
                <w:sz w:val="24"/>
              </w:rPr>
            </w:pPr>
          </w:p>
        </w:tc>
        <w:tc>
          <w:tcPr>
            <w:tcW w:w="1134" w:type="dxa"/>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ind w:firstLine="480" w:firstLineChars="200"/>
              <w:rPr>
                <w:rFonts w:ascii="仿宋" w:hAnsi="仿宋" w:eastAsia="仿宋" w:cs="仿宋"/>
                <w:sz w:val="24"/>
              </w:rPr>
            </w:pPr>
          </w:p>
        </w:tc>
        <w:tc>
          <w:tcPr>
            <w:tcW w:w="1134" w:type="dxa"/>
            <w:vAlign w:val="center"/>
          </w:tcPr>
          <w:p>
            <w:pPr>
              <w:spacing w:line="360" w:lineRule="auto"/>
              <w:ind w:firstLine="480" w:firstLineChars="200"/>
              <w:rPr>
                <w:rFonts w:ascii="仿宋" w:hAnsi="仿宋" w:eastAsia="仿宋" w:cs="仿宋"/>
                <w:sz w:val="24"/>
              </w:rPr>
            </w:pPr>
          </w:p>
        </w:tc>
        <w:tc>
          <w:tcPr>
            <w:tcW w:w="1559" w:type="dxa"/>
            <w:vAlign w:val="center"/>
          </w:tcPr>
          <w:p>
            <w:pPr>
              <w:spacing w:line="360" w:lineRule="auto"/>
              <w:ind w:firstLine="480" w:firstLineChars="200"/>
              <w:rPr>
                <w:rFonts w:ascii="仿宋" w:hAnsi="仿宋" w:eastAsia="仿宋" w:cs="仿宋"/>
                <w:sz w:val="24"/>
              </w:rPr>
            </w:pPr>
          </w:p>
        </w:tc>
      </w:tr>
    </w:tbl>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附表三：劳动力计划表</w:t>
      </w:r>
    </w:p>
    <w:p>
      <w:pPr>
        <w:ind w:firstLine="8280" w:firstLineChars="3450"/>
        <w:rPr>
          <w:rFonts w:ascii="仿宋" w:hAnsi="仿宋" w:eastAsia="仿宋" w:cs="仿宋"/>
          <w:sz w:val="24"/>
        </w:rPr>
      </w:pPr>
      <w:r>
        <w:rPr>
          <w:rFonts w:hint="eastAsia" w:ascii="仿宋" w:hAnsi="仿宋" w:eastAsia="仿宋" w:cs="仿宋"/>
          <w:sz w:val="24"/>
        </w:rPr>
        <w:t xml:space="preserve">    单位：人</w:t>
      </w:r>
    </w:p>
    <w:tbl>
      <w:tblPr>
        <w:tblStyle w:val="4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仿宋" w:hAnsi="仿宋" w:eastAsia="仿宋" w:cs="仿宋"/>
                <w:sz w:val="24"/>
              </w:rPr>
            </w:pPr>
            <w:r>
              <w:rPr>
                <w:rFonts w:hint="eastAsia" w:ascii="仿宋" w:hAnsi="仿宋" w:eastAsia="仿宋" w:cs="仿宋"/>
                <w:sz w:val="24"/>
              </w:rPr>
              <w:t>工种</w:t>
            </w:r>
          </w:p>
        </w:tc>
        <w:tc>
          <w:tcPr>
            <w:tcW w:w="8506" w:type="dxa"/>
            <w:gridSpan w:val="7"/>
            <w:vAlign w:val="center"/>
          </w:tcPr>
          <w:p>
            <w:pPr>
              <w:spacing w:line="360" w:lineRule="auto"/>
              <w:jc w:val="center"/>
              <w:rPr>
                <w:rFonts w:ascii="仿宋" w:hAnsi="仿宋" w:eastAsia="仿宋" w:cs="仿宋"/>
                <w:sz w:val="24"/>
              </w:rPr>
            </w:pPr>
            <w:r>
              <w:rPr>
                <w:rFonts w:hint="eastAsia" w:ascii="仿宋" w:hAnsi="仿宋" w:eastAsia="仿宋" w:cs="仿宋"/>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仿宋" w:hAnsi="仿宋" w:eastAsia="仿宋" w:cs="仿宋"/>
                <w:sz w:val="24"/>
              </w:rPr>
            </w:pPr>
          </w:p>
        </w:tc>
        <w:tc>
          <w:tcPr>
            <w:tcW w:w="961"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仿宋" w:hAnsi="仿宋" w:eastAsia="仿宋" w:cs="仿宋"/>
                <w:sz w:val="24"/>
              </w:rPr>
            </w:pPr>
          </w:p>
        </w:tc>
        <w:tc>
          <w:tcPr>
            <w:tcW w:w="961"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仿宋" w:hAnsi="仿宋" w:eastAsia="仿宋" w:cs="仿宋"/>
                <w:sz w:val="24"/>
              </w:rPr>
            </w:pPr>
          </w:p>
        </w:tc>
        <w:tc>
          <w:tcPr>
            <w:tcW w:w="961"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仿宋" w:hAnsi="仿宋" w:eastAsia="仿宋" w:cs="仿宋"/>
                <w:sz w:val="24"/>
              </w:rPr>
            </w:pPr>
          </w:p>
        </w:tc>
        <w:tc>
          <w:tcPr>
            <w:tcW w:w="961"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仿宋" w:hAnsi="仿宋" w:eastAsia="仿宋" w:cs="仿宋"/>
                <w:sz w:val="24"/>
              </w:rPr>
            </w:pPr>
          </w:p>
        </w:tc>
        <w:tc>
          <w:tcPr>
            <w:tcW w:w="961"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仿宋" w:hAnsi="仿宋" w:eastAsia="仿宋" w:cs="仿宋"/>
                <w:sz w:val="24"/>
              </w:rPr>
            </w:pPr>
          </w:p>
        </w:tc>
        <w:tc>
          <w:tcPr>
            <w:tcW w:w="961"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仿宋" w:hAnsi="仿宋" w:eastAsia="仿宋" w:cs="仿宋"/>
                <w:sz w:val="24"/>
              </w:rPr>
            </w:pPr>
          </w:p>
        </w:tc>
        <w:tc>
          <w:tcPr>
            <w:tcW w:w="961"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c>
          <w:tcPr>
            <w:tcW w:w="1257" w:type="dxa"/>
            <w:vAlign w:val="center"/>
          </w:tcPr>
          <w:p>
            <w:pPr>
              <w:spacing w:line="360" w:lineRule="auto"/>
              <w:jc w:val="center"/>
              <w:rPr>
                <w:rFonts w:ascii="仿宋" w:hAnsi="仿宋" w:eastAsia="仿宋" w:cs="仿宋"/>
                <w:sz w:val="24"/>
              </w:rPr>
            </w:pPr>
          </w:p>
        </w:tc>
        <w:tc>
          <w:tcPr>
            <w:tcW w:w="1258" w:type="dxa"/>
            <w:vAlign w:val="center"/>
          </w:tcPr>
          <w:p>
            <w:pPr>
              <w:spacing w:line="360" w:lineRule="auto"/>
              <w:jc w:val="center"/>
              <w:rPr>
                <w:rFonts w:ascii="仿宋" w:hAnsi="仿宋" w:eastAsia="仿宋" w:cs="仿宋"/>
                <w:sz w:val="24"/>
              </w:rPr>
            </w:pPr>
          </w:p>
        </w:tc>
      </w:tr>
    </w:tbl>
    <w:p>
      <w:pPr>
        <w:rPr>
          <w:rFonts w:ascii="仿宋" w:hAnsi="仿宋" w:eastAsia="仿宋" w:cs="仿宋"/>
          <w:sz w:val="24"/>
        </w:rPr>
      </w:pPr>
    </w:p>
    <w:p>
      <w:pPr>
        <w:rPr>
          <w:rFonts w:ascii="仿宋" w:hAnsi="仿宋" w:eastAsia="仿宋" w:cs="仿宋"/>
          <w:b/>
          <w:sz w:val="24"/>
        </w:rPr>
      </w:pPr>
    </w:p>
    <w:p>
      <w:pPr>
        <w:rPr>
          <w:rFonts w:ascii="仿宋" w:hAnsi="仿宋" w:eastAsia="仿宋" w:cs="仿宋"/>
          <w:sz w:val="24"/>
        </w:rPr>
      </w:pPr>
      <w:r>
        <w:rPr>
          <w:rFonts w:hint="eastAsia" w:ascii="仿宋" w:hAnsi="仿宋" w:eastAsia="仿宋" w:cs="仿宋"/>
          <w:sz w:val="24"/>
        </w:rPr>
        <w:t>附表四：计划开、竣工日期和施工进度计划（网络图或横道图）</w:t>
      </w:r>
    </w:p>
    <w:p>
      <w:pPr>
        <w:spacing w:line="460" w:lineRule="exact"/>
        <w:ind w:left="-6" w:firstLine="420"/>
        <w:rPr>
          <w:rFonts w:ascii="仿宋" w:hAnsi="仿宋" w:eastAsia="仿宋" w:cs="仿宋"/>
          <w:sz w:val="24"/>
        </w:rPr>
      </w:pPr>
      <w:r>
        <w:rPr>
          <w:rFonts w:hint="eastAsia" w:ascii="仿宋" w:hAnsi="仿宋" w:eastAsia="仿宋" w:cs="仿宋"/>
          <w:sz w:val="24"/>
        </w:rPr>
        <w:t>1.投标人应提交施工进度计划，说明按招标文件要求的工期进行施工的各个关键日期。中标的投标人还应按合同条件有关条款的要求提交详细的施工进度计划。</w:t>
      </w:r>
    </w:p>
    <w:p>
      <w:pPr>
        <w:spacing w:line="460" w:lineRule="exact"/>
        <w:ind w:left="-6" w:firstLine="420"/>
        <w:rPr>
          <w:rFonts w:ascii="仿宋" w:hAnsi="仿宋" w:eastAsia="仿宋" w:cs="仿宋"/>
          <w:sz w:val="24"/>
        </w:rPr>
      </w:pPr>
      <w:r>
        <w:rPr>
          <w:rFonts w:hint="eastAsia" w:ascii="仿宋" w:hAnsi="仿宋" w:eastAsia="仿宋" w:cs="仿宋"/>
          <w:sz w:val="24"/>
        </w:rPr>
        <w:t>2.施工进度计划可采用网络图（或横道图）表示，说明计划开工日期和各分项工程各阶段的完工日期和分包合同签订的日期。</w:t>
      </w:r>
    </w:p>
    <w:p>
      <w:pPr>
        <w:spacing w:line="460" w:lineRule="exact"/>
        <w:ind w:left="-6" w:firstLine="420"/>
        <w:rPr>
          <w:rFonts w:ascii="仿宋" w:hAnsi="仿宋" w:eastAsia="仿宋" w:cs="仿宋"/>
          <w:sz w:val="24"/>
        </w:rPr>
      </w:pPr>
      <w:r>
        <w:rPr>
          <w:rFonts w:hint="eastAsia" w:ascii="仿宋" w:hAnsi="仿宋" w:eastAsia="仿宋" w:cs="仿宋"/>
          <w:sz w:val="24"/>
        </w:rPr>
        <w:t>3.施工进度计划应与施工组织设计相适应。</w:t>
      </w:r>
    </w:p>
    <w:p>
      <w:pPr>
        <w:spacing w:line="360" w:lineRule="auto"/>
        <w:ind w:left="-6" w:firstLine="420"/>
        <w:rPr>
          <w:rFonts w:ascii="仿宋" w:hAnsi="仿宋" w:eastAsia="仿宋" w:cs="仿宋"/>
          <w:sz w:val="24"/>
        </w:rPr>
      </w:pPr>
    </w:p>
    <w:p>
      <w:pPr>
        <w:rPr>
          <w:rFonts w:ascii="仿宋" w:hAnsi="仿宋" w:eastAsia="仿宋" w:cs="仿宋"/>
          <w:sz w:val="24"/>
        </w:rPr>
      </w:pPr>
    </w:p>
    <w:p>
      <w:pPr>
        <w:pStyle w:val="2"/>
        <w:rPr>
          <w:rFonts w:ascii="仿宋" w:hAnsi="仿宋" w:eastAsia="仿宋" w:cs="仿宋"/>
          <w:sz w:val="24"/>
          <w:szCs w:val="24"/>
        </w:rPr>
      </w:pPr>
    </w:p>
    <w:p>
      <w:pPr>
        <w:pStyle w:val="2"/>
        <w:rPr>
          <w:rFonts w:ascii="仿宋" w:hAnsi="仿宋" w:eastAsia="仿宋" w:cs="仿宋"/>
          <w:sz w:val="24"/>
          <w:szCs w:val="24"/>
        </w:rPr>
      </w:pPr>
    </w:p>
    <w:p>
      <w:pPr>
        <w:rPr>
          <w:rFonts w:ascii="仿宋" w:hAnsi="仿宋" w:eastAsia="仿宋" w:cs="仿宋"/>
          <w:sz w:val="24"/>
        </w:rPr>
      </w:pPr>
      <w:r>
        <w:rPr>
          <w:rFonts w:hint="eastAsia" w:ascii="仿宋" w:hAnsi="仿宋" w:eastAsia="仿宋" w:cs="仿宋"/>
          <w:sz w:val="24"/>
        </w:rPr>
        <w:t>附表五：施工总平面图</w:t>
      </w:r>
    </w:p>
    <w:p>
      <w:pPr>
        <w:spacing w:line="460" w:lineRule="exact"/>
        <w:ind w:firstLine="480" w:firstLineChars="200"/>
        <w:rPr>
          <w:rFonts w:ascii="仿宋" w:hAnsi="仿宋" w:eastAsia="仿宋" w:cs="仿宋"/>
          <w:sz w:val="24"/>
        </w:rPr>
      </w:pPr>
      <w:r>
        <w:rPr>
          <w:rFonts w:hint="eastAsia" w:ascii="仿宋" w:hAnsi="仿宋" w:eastAsia="仿宋" w:cs="仿宋"/>
          <w:sz w:val="24"/>
        </w:rPr>
        <w:t>投标人应递交一份施工总平面图，绘出现场临时设施布置图表并附文字说明，说明临时设施、加工车间、现场办公、设备及仓储、供电、供水、卫生、生活、道路、消防等设施的情况和布置。</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附表六：临时用地表</w:t>
      </w:r>
    </w:p>
    <w:tbl>
      <w:tblPr>
        <w:tblStyle w:val="4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rFonts w:ascii="仿宋" w:hAnsi="仿宋" w:eastAsia="仿宋" w:cs="仿宋"/>
                <w:sz w:val="24"/>
              </w:rPr>
            </w:pPr>
            <w:r>
              <w:rPr>
                <w:rFonts w:hint="eastAsia" w:ascii="仿宋" w:hAnsi="仿宋" w:eastAsia="仿宋" w:cs="仿宋"/>
                <w:sz w:val="24"/>
              </w:rPr>
              <w:t>用途</w:t>
            </w:r>
          </w:p>
        </w:tc>
        <w:tc>
          <w:tcPr>
            <w:tcW w:w="2357" w:type="dxa"/>
            <w:vAlign w:val="center"/>
          </w:tcPr>
          <w:p>
            <w:pPr>
              <w:jc w:val="center"/>
              <w:rPr>
                <w:rFonts w:ascii="仿宋" w:hAnsi="仿宋" w:eastAsia="仿宋" w:cs="仿宋"/>
                <w:sz w:val="24"/>
              </w:rPr>
            </w:pPr>
            <w:r>
              <w:rPr>
                <w:rFonts w:hint="eastAsia" w:ascii="仿宋" w:hAnsi="仿宋" w:eastAsia="仿宋" w:cs="仿宋"/>
                <w:sz w:val="24"/>
              </w:rPr>
              <w:t>面积（平方米）</w:t>
            </w:r>
          </w:p>
        </w:tc>
        <w:tc>
          <w:tcPr>
            <w:tcW w:w="2356" w:type="dxa"/>
            <w:vAlign w:val="center"/>
          </w:tcPr>
          <w:p>
            <w:pPr>
              <w:jc w:val="center"/>
              <w:rPr>
                <w:rFonts w:ascii="仿宋" w:hAnsi="仿宋" w:eastAsia="仿宋" w:cs="仿宋"/>
                <w:sz w:val="24"/>
              </w:rPr>
            </w:pPr>
            <w:r>
              <w:rPr>
                <w:rFonts w:hint="eastAsia" w:ascii="仿宋" w:hAnsi="仿宋" w:eastAsia="仿宋" w:cs="仿宋"/>
                <w:sz w:val="24"/>
              </w:rPr>
              <w:t>位置</w:t>
            </w:r>
          </w:p>
        </w:tc>
        <w:tc>
          <w:tcPr>
            <w:tcW w:w="2357" w:type="dxa"/>
            <w:vAlign w:val="center"/>
          </w:tcPr>
          <w:p>
            <w:pPr>
              <w:jc w:val="center"/>
              <w:rPr>
                <w:rFonts w:ascii="仿宋" w:hAnsi="仿宋" w:eastAsia="仿宋" w:cs="仿宋"/>
                <w:sz w:val="24"/>
              </w:rPr>
            </w:pPr>
            <w:r>
              <w:rPr>
                <w:rFonts w:hint="eastAsia" w:ascii="仿宋" w:hAnsi="仿宋" w:eastAsia="仿宋" w:cs="仿宋"/>
                <w:sz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仿宋" w:hAnsi="仿宋" w:eastAsia="仿宋" w:cs="仿宋"/>
                <w:sz w:val="24"/>
              </w:rPr>
            </w:pPr>
          </w:p>
        </w:tc>
        <w:tc>
          <w:tcPr>
            <w:tcW w:w="2357" w:type="dxa"/>
          </w:tcPr>
          <w:p>
            <w:pPr>
              <w:rPr>
                <w:rFonts w:ascii="仿宋" w:hAnsi="仿宋" w:eastAsia="仿宋" w:cs="仿宋"/>
                <w:sz w:val="24"/>
              </w:rPr>
            </w:pPr>
          </w:p>
        </w:tc>
        <w:tc>
          <w:tcPr>
            <w:tcW w:w="2356" w:type="dxa"/>
          </w:tcPr>
          <w:p>
            <w:pPr>
              <w:rPr>
                <w:rFonts w:ascii="仿宋" w:hAnsi="仿宋" w:eastAsia="仿宋" w:cs="仿宋"/>
                <w:sz w:val="24"/>
              </w:rPr>
            </w:pPr>
          </w:p>
        </w:tc>
        <w:tc>
          <w:tcPr>
            <w:tcW w:w="2357"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仿宋" w:hAnsi="仿宋" w:eastAsia="仿宋" w:cs="仿宋"/>
                <w:sz w:val="24"/>
              </w:rPr>
            </w:pPr>
          </w:p>
        </w:tc>
        <w:tc>
          <w:tcPr>
            <w:tcW w:w="2357" w:type="dxa"/>
          </w:tcPr>
          <w:p>
            <w:pPr>
              <w:rPr>
                <w:rFonts w:ascii="仿宋" w:hAnsi="仿宋" w:eastAsia="仿宋" w:cs="仿宋"/>
                <w:sz w:val="24"/>
              </w:rPr>
            </w:pPr>
          </w:p>
        </w:tc>
        <w:tc>
          <w:tcPr>
            <w:tcW w:w="2356" w:type="dxa"/>
          </w:tcPr>
          <w:p>
            <w:pPr>
              <w:rPr>
                <w:rFonts w:ascii="仿宋" w:hAnsi="仿宋" w:eastAsia="仿宋" w:cs="仿宋"/>
                <w:sz w:val="24"/>
              </w:rPr>
            </w:pPr>
          </w:p>
        </w:tc>
        <w:tc>
          <w:tcPr>
            <w:tcW w:w="2357"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rFonts w:ascii="仿宋" w:hAnsi="仿宋" w:eastAsia="仿宋" w:cs="仿宋"/>
                <w:sz w:val="24"/>
              </w:rPr>
            </w:pPr>
          </w:p>
        </w:tc>
        <w:tc>
          <w:tcPr>
            <w:tcW w:w="2357" w:type="dxa"/>
          </w:tcPr>
          <w:p>
            <w:pPr>
              <w:rPr>
                <w:rFonts w:ascii="仿宋" w:hAnsi="仿宋" w:eastAsia="仿宋" w:cs="仿宋"/>
                <w:sz w:val="24"/>
              </w:rPr>
            </w:pPr>
          </w:p>
        </w:tc>
        <w:tc>
          <w:tcPr>
            <w:tcW w:w="2356" w:type="dxa"/>
          </w:tcPr>
          <w:p>
            <w:pPr>
              <w:rPr>
                <w:rFonts w:ascii="仿宋" w:hAnsi="仿宋" w:eastAsia="仿宋" w:cs="仿宋"/>
                <w:sz w:val="24"/>
              </w:rPr>
            </w:pPr>
          </w:p>
        </w:tc>
        <w:tc>
          <w:tcPr>
            <w:tcW w:w="2357"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仿宋" w:hAnsi="仿宋" w:eastAsia="仿宋" w:cs="仿宋"/>
                <w:sz w:val="24"/>
              </w:rPr>
            </w:pPr>
          </w:p>
        </w:tc>
        <w:tc>
          <w:tcPr>
            <w:tcW w:w="2357" w:type="dxa"/>
          </w:tcPr>
          <w:p>
            <w:pPr>
              <w:rPr>
                <w:rFonts w:ascii="仿宋" w:hAnsi="仿宋" w:eastAsia="仿宋" w:cs="仿宋"/>
                <w:sz w:val="24"/>
              </w:rPr>
            </w:pPr>
          </w:p>
        </w:tc>
        <w:tc>
          <w:tcPr>
            <w:tcW w:w="2356" w:type="dxa"/>
          </w:tcPr>
          <w:p>
            <w:pPr>
              <w:rPr>
                <w:rFonts w:ascii="仿宋" w:hAnsi="仿宋" w:eastAsia="仿宋" w:cs="仿宋"/>
                <w:sz w:val="24"/>
              </w:rPr>
            </w:pPr>
          </w:p>
        </w:tc>
        <w:tc>
          <w:tcPr>
            <w:tcW w:w="2357" w:type="dxa"/>
          </w:tcPr>
          <w:p>
            <w:pPr>
              <w:rPr>
                <w:rFonts w:ascii="仿宋" w:hAnsi="仿宋" w:eastAsia="仿宋" w:cs="仿宋"/>
                <w:sz w:val="24"/>
              </w:rPr>
            </w:pPr>
          </w:p>
        </w:tc>
      </w:tr>
    </w:tbl>
    <w:p>
      <w:pPr>
        <w:rPr>
          <w:rFonts w:ascii="仿宋" w:hAnsi="仿宋" w:eastAsia="仿宋" w:cs="仿宋"/>
          <w:sz w:val="24"/>
        </w:rPr>
      </w:pPr>
    </w:p>
    <w:p>
      <w:pPr>
        <w:spacing w:beforeLines="50" w:afterLines="100" w:line="440" w:lineRule="exact"/>
        <w:ind w:right="420"/>
        <w:jc w:val="center"/>
        <w:outlineLvl w:val="0"/>
        <w:rPr>
          <w:rFonts w:ascii="仿宋" w:hAnsi="仿宋" w:eastAsia="仿宋" w:cs="仿宋"/>
          <w:sz w:val="24"/>
        </w:rPr>
        <w:sectPr>
          <w:footerReference r:id="rId5" w:type="default"/>
          <w:pgSz w:w="11907" w:h="16840"/>
          <w:pgMar w:top="1440" w:right="1440" w:bottom="1440" w:left="1797" w:header="851" w:footer="851" w:gutter="0"/>
          <w:cols w:space="720" w:num="1"/>
          <w:docGrid w:linePitch="312" w:charSpace="0"/>
        </w:sectPr>
      </w:pPr>
    </w:p>
    <w:p>
      <w:pPr>
        <w:pStyle w:val="166"/>
        <w:jc w:val="center"/>
        <w:outlineLvl w:val="0"/>
        <w:rPr>
          <w:rFonts w:ascii="仿宋" w:hAnsi="仿宋" w:eastAsia="仿宋" w:cs="仿宋"/>
          <w:b/>
          <w:sz w:val="24"/>
        </w:rPr>
      </w:pPr>
      <w:bookmarkStart w:id="515" w:name="_Toc389065361"/>
      <w:bookmarkStart w:id="516" w:name="_Toc31887"/>
      <w:bookmarkStart w:id="517" w:name="_Toc10438"/>
      <w:bookmarkStart w:id="518" w:name="_Toc15158"/>
      <w:r>
        <w:rPr>
          <w:rFonts w:hint="eastAsia" w:ascii="仿宋" w:hAnsi="仿宋" w:eastAsia="仿宋" w:cs="仿宋"/>
          <w:b/>
          <w:sz w:val="24"/>
        </w:rPr>
        <w:t>二、拟分包计划表</w:t>
      </w:r>
      <w:bookmarkEnd w:id="515"/>
      <w:bookmarkEnd w:id="516"/>
      <w:bookmarkEnd w:id="517"/>
      <w:bookmarkEnd w:id="518"/>
    </w:p>
    <w:p>
      <w:pPr>
        <w:pStyle w:val="166"/>
        <w:jc w:val="center"/>
        <w:rPr>
          <w:rFonts w:ascii="仿宋" w:hAnsi="仿宋" w:eastAsia="仿宋" w:cs="仿宋"/>
          <w:b/>
          <w:sz w:val="24"/>
        </w:rPr>
      </w:pPr>
    </w:p>
    <w:tbl>
      <w:tblPr>
        <w:tblStyle w:val="43"/>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序</w:t>
            </w:r>
          </w:p>
          <w:p>
            <w:pPr>
              <w:jc w:val="center"/>
              <w:rPr>
                <w:rFonts w:ascii="仿宋" w:hAnsi="仿宋" w:eastAsia="仿宋" w:cs="仿宋"/>
                <w:sz w:val="24"/>
              </w:rPr>
            </w:pPr>
            <w:r>
              <w:rPr>
                <w:rFonts w:hint="eastAsia" w:ascii="仿宋" w:hAnsi="仿宋" w:eastAsia="仿宋" w:cs="仿宋"/>
                <w:sz w:val="24"/>
              </w:rPr>
              <w:t>号</w:t>
            </w:r>
          </w:p>
        </w:tc>
        <w:tc>
          <w:tcPr>
            <w:tcW w:w="1843" w:type="dxa"/>
            <w:vMerge w:val="restart"/>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拟分包项目名称、范围及理由</w:t>
            </w:r>
          </w:p>
        </w:tc>
        <w:tc>
          <w:tcPr>
            <w:tcW w:w="5111" w:type="dxa"/>
            <w:gridSpan w:val="5"/>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拟选分包人</w:t>
            </w:r>
          </w:p>
        </w:tc>
        <w:tc>
          <w:tcPr>
            <w:tcW w:w="1268" w:type="dxa"/>
            <w:vMerge w:val="restart"/>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仿宋" w:hAnsi="仿宋" w:eastAsia="仿宋" w:cs="仿宋"/>
                <w:sz w:val="24"/>
              </w:rPr>
            </w:pPr>
          </w:p>
        </w:tc>
        <w:tc>
          <w:tcPr>
            <w:tcW w:w="1843" w:type="dxa"/>
            <w:vMerge w:val="continue"/>
            <w:tcMar>
              <w:left w:w="108" w:type="dxa"/>
              <w:right w:w="108" w:type="dxa"/>
            </w:tcMar>
            <w:vAlign w:val="center"/>
          </w:tcPr>
          <w:p>
            <w:pPr>
              <w:jc w:val="center"/>
              <w:rPr>
                <w:rFonts w:ascii="仿宋" w:hAnsi="仿宋" w:eastAsia="仿宋" w:cs="仿宋"/>
                <w:sz w:val="24"/>
              </w:rPr>
            </w:pPr>
          </w:p>
        </w:tc>
        <w:tc>
          <w:tcPr>
            <w:tcW w:w="1701" w:type="dxa"/>
            <w:gridSpan w:val="2"/>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拟选分包人名称</w:t>
            </w:r>
          </w:p>
        </w:tc>
        <w:tc>
          <w:tcPr>
            <w:tcW w:w="1123" w:type="dxa"/>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注册地点</w:t>
            </w:r>
          </w:p>
        </w:tc>
        <w:tc>
          <w:tcPr>
            <w:tcW w:w="1090" w:type="dxa"/>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企业资质</w:t>
            </w:r>
          </w:p>
        </w:tc>
        <w:tc>
          <w:tcPr>
            <w:tcW w:w="1197" w:type="dxa"/>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有关业绩</w:t>
            </w:r>
          </w:p>
        </w:tc>
        <w:tc>
          <w:tcPr>
            <w:tcW w:w="1268" w:type="dxa"/>
            <w:vMerge w:val="continue"/>
            <w:tcMar>
              <w:left w:w="108" w:type="dxa"/>
              <w:right w:w="108"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仿宋" w:hAnsi="仿宋" w:eastAsia="仿宋" w:cs="仿宋"/>
                <w:sz w:val="24"/>
              </w:rPr>
            </w:pPr>
          </w:p>
        </w:tc>
        <w:tc>
          <w:tcPr>
            <w:tcW w:w="1843" w:type="dxa"/>
            <w:vMerge w:val="restart"/>
            <w:tcMar>
              <w:left w:w="108" w:type="dxa"/>
              <w:right w:w="108" w:type="dxa"/>
            </w:tcMar>
            <w:vAlign w:val="center"/>
          </w:tcPr>
          <w:p>
            <w:pPr>
              <w:jc w:val="center"/>
              <w:rPr>
                <w:rFonts w:ascii="仿宋" w:hAnsi="仿宋" w:eastAsia="仿宋" w:cs="仿宋"/>
                <w:sz w:val="24"/>
              </w:rPr>
            </w:pPr>
          </w:p>
        </w:tc>
        <w:tc>
          <w:tcPr>
            <w:tcW w:w="751" w:type="dxa"/>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1</w:t>
            </w:r>
          </w:p>
        </w:tc>
        <w:tc>
          <w:tcPr>
            <w:tcW w:w="950" w:type="dxa"/>
            <w:tcMar>
              <w:left w:w="108" w:type="dxa"/>
              <w:right w:w="108" w:type="dxa"/>
            </w:tcMar>
            <w:vAlign w:val="center"/>
          </w:tcPr>
          <w:p>
            <w:pPr>
              <w:jc w:val="center"/>
              <w:rPr>
                <w:rFonts w:ascii="仿宋" w:hAnsi="仿宋" w:eastAsia="仿宋" w:cs="仿宋"/>
                <w:sz w:val="24"/>
              </w:rPr>
            </w:pPr>
          </w:p>
        </w:tc>
        <w:tc>
          <w:tcPr>
            <w:tcW w:w="1123" w:type="dxa"/>
            <w:tcMar>
              <w:left w:w="108" w:type="dxa"/>
              <w:right w:w="108" w:type="dxa"/>
            </w:tcMar>
            <w:vAlign w:val="center"/>
          </w:tcPr>
          <w:p>
            <w:pPr>
              <w:jc w:val="center"/>
              <w:rPr>
                <w:rFonts w:ascii="仿宋" w:hAnsi="仿宋" w:eastAsia="仿宋" w:cs="仿宋"/>
                <w:sz w:val="24"/>
              </w:rPr>
            </w:pPr>
          </w:p>
        </w:tc>
        <w:tc>
          <w:tcPr>
            <w:tcW w:w="1090" w:type="dxa"/>
            <w:tcMar>
              <w:left w:w="108" w:type="dxa"/>
              <w:right w:w="108" w:type="dxa"/>
            </w:tcMar>
            <w:vAlign w:val="center"/>
          </w:tcPr>
          <w:p>
            <w:pPr>
              <w:jc w:val="center"/>
              <w:rPr>
                <w:rFonts w:ascii="仿宋" w:hAnsi="仿宋" w:eastAsia="仿宋" w:cs="仿宋"/>
                <w:sz w:val="24"/>
              </w:rPr>
            </w:pPr>
          </w:p>
        </w:tc>
        <w:tc>
          <w:tcPr>
            <w:tcW w:w="1197" w:type="dxa"/>
            <w:tcMar>
              <w:left w:w="108" w:type="dxa"/>
              <w:right w:w="108" w:type="dxa"/>
            </w:tcMar>
            <w:vAlign w:val="center"/>
          </w:tcPr>
          <w:p>
            <w:pPr>
              <w:jc w:val="center"/>
              <w:rPr>
                <w:rFonts w:ascii="仿宋" w:hAnsi="仿宋" w:eastAsia="仿宋" w:cs="仿宋"/>
                <w:sz w:val="24"/>
              </w:rPr>
            </w:pPr>
          </w:p>
        </w:tc>
        <w:tc>
          <w:tcPr>
            <w:tcW w:w="1268" w:type="dxa"/>
            <w:tcMar>
              <w:left w:w="108" w:type="dxa"/>
              <w:right w:w="108"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仿宋" w:hAnsi="仿宋" w:eastAsia="仿宋" w:cs="仿宋"/>
                <w:sz w:val="24"/>
              </w:rPr>
            </w:pPr>
          </w:p>
        </w:tc>
        <w:tc>
          <w:tcPr>
            <w:tcW w:w="1843" w:type="dxa"/>
            <w:vMerge w:val="continue"/>
            <w:tcMar>
              <w:left w:w="108" w:type="dxa"/>
              <w:right w:w="108" w:type="dxa"/>
            </w:tcMar>
            <w:vAlign w:val="center"/>
          </w:tcPr>
          <w:p>
            <w:pPr>
              <w:jc w:val="center"/>
              <w:rPr>
                <w:rFonts w:ascii="仿宋" w:hAnsi="仿宋" w:eastAsia="仿宋" w:cs="仿宋"/>
                <w:sz w:val="24"/>
              </w:rPr>
            </w:pPr>
          </w:p>
        </w:tc>
        <w:tc>
          <w:tcPr>
            <w:tcW w:w="751" w:type="dxa"/>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2</w:t>
            </w:r>
          </w:p>
        </w:tc>
        <w:tc>
          <w:tcPr>
            <w:tcW w:w="950" w:type="dxa"/>
            <w:tcMar>
              <w:left w:w="108" w:type="dxa"/>
              <w:right w:w="108" w:type="dxa"/>
            </w:tcMar>
            <w:vAlign w:val="center"/>
          </w:tcPr>
          <w:p>
            <w:pPr>
              <w:jc w:val="center"/>
              <w:rPr>
                <w:rFonts w:ascii="仿宋" w:hAnsi="仿宋" w:eastAsia="仿宋" w:cs="仿宋"/>
                <w:sz w:val="24"/>
              </w:rPr>
            </w:pPr>
          </w:p>
        </w:tc>
        <w:tc>
          <w:tcPr>
            <w:tcW w:w="1123" w:type="dxa"/>
            <w:tcMar>
              <w:left w:w="108" w:type="dxa"/>
              <w:right w:w="108" w:type="dxa"/>
            </w:tcMar>
            <w:vAlign w:val="center"/>
          </w:tcPr>
          <w:p>
            <w:pPr>
              <w:jc w:val="center"/>
              <w:rPr>
                <w:rFonts w:ascii="仿宋" w:hAnsi="仿宋" w:eastAsia="仿宋" w:cs="仿宋"/>
                <w:sz w:val="24"/>
              </w:rPr>
            </w:pPr>
          </w:p>
        </w:tc>
        <w:tc>
          <w:tcPr>
            <w:tcW w:w="1090" w:type="dxa"/>
            <w:tcMar>
              <w:left w:w="108" w:type="dxa"/>
              <w:right w:w="108" w:type="dxa"/>
            </w:tcMar>
            <w:vAlign w:val="center"/>
          </w:tcPr>
          <w:p>
            <w:pPr>
              <w:jc w:val="center"/>
              <w:rPr>
                <w:rFonts w:ascii="仿宋" w:hAnsi="仿宋" w:eastAsia="仿宋" w:cs="仿宋"/>
                <w:sz w:val="24"/>
              </w:rPr>
            </w:pPr>
          </w:p>
        </w:tc>
        <w:tc>
          <w:tcPr>
            <w:tcW w:w="1197" w:type="dxa"/>
            <w:tcMar>
              <w:left w:w="108" w:type="dxa"/>
              <w:right w:w="108" w:type="dxa"/>
            </w:tcMar>
            <w:vAlign w:val="center"/>
          </w:tcPr>
          <w:p>
            <w:pPr>
              <w:jc w:val="center"/>
              <w:rPr>
                <w:rFonts w:ascii="仿宋" w:hAnsi="仿宋" w:eastAsia="仿宋" w:cs="仿宋"/>
                <w:sz w:val="24"/>
              </w:rPr>
            </w:pPr>
          </w:p>
        </w:tc>
        <w:tc>
          <w:tcPr>
            <w:tcW w:w="1268" w:type="dxa"/>
            <w:tcMar>
              <w:left w:w="108" w:type="dxa"/>
              <w:right w:w="108"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仿宋" w:hAnsi="仿宋" w:eastAsia="仿宋" w:cs="仿宋"/>
                <w:sz w:val="24"/>
              </w:rPr>
            </w:pPr>
          </w:p>
        </w:tc>
        <w:tc>
          <w:tcPr>
            <w:tcW w:w="1843" w:type="dxa"/>
            <w:vMerge w:val="continue"/>
            <w:tcMar>
              <w:left w:w="108" w:type="dxa"/>
              <w:right w:w="108" w:type="dxa"/>
            </w:tcMar>
            <w:vAlign w:val="center"/>
          </w:tcPr>
          <w:p>
            <w:pPr>
              <w:jc w:val="center"/>
              <w:rPr>
                <w:rFonts w:ascii="仿宋" w:hAnsi="仿宋" w:eastAsia="仿宋" w:cs="仿宋"/>
                <w:sz w:val="24"/>
              </w:rPr>
            </w:pPr>
          </w:p>
        </w:tc>
        <w:tc>
          <w:tcPr>
            <w:tcW w:w="751" w:type="dxa"/>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3</w:t>
            </w:r>
          </w:p>
        </w:tc>
        <w:tc>
          <w:tcPr>
            <w:tcW w:w="950" w:type="dxa"/>
            <w:tcMar>
              <w:left w:w="108" w:type="dxa"/>
              <w:right w:w="108" w:type="dxa"/>
            </w:tcMar>
            <w:vAlign w:val="center"/>
          </w:tcPr>
          <w:p>
            <w:pPr>
              <w:jc w:val="center"/>
              <w:rPr>
                <w:rFonts w:ascii="仿宋" w:hAnsi="仿宋" w:eastAsia="仿宋" w:cs="仿宋"/>
                <w:sz w:val="24"/>
              </w:rPr>
            </w:pPr>
          </w:p>
        </w:tc>
        <w:tc>
          <w:tcPr>
            <w:tcW w:w="1123" w:type="dxa"/>
            <w:tcMar>
              <w:left w:w="108" w:type="dxa"/>
              <w:right w:w="108" w:type="dxa"/>
            </w:tcMar>
            <w:vAlign w:val="center"/>
          </w:tcPr>
          <w:p>
            <w:pPr>
              <w:jc w:val="center"/>
              <w:rPr>
                <w:rFonts w:ascii="仿宋" w:hAnsi="仿宋" w:eastAsia="仿宋" w:cs="仿宋"/>
                <w:sz w:val="24"/>
              </w:rPr>
            </w:pPr>
          </w:p>
        </w:tc>
        <w:tc>
          <w:tcPr>
            <w:tcW w:w="1090" w:type="dxa"/>
            <w:tcMar>
              <w:left w:w="108" w:type="dxa"/>
              <w:right w:w="108" w:type="dxa"/>
            </w:tcMar>
            <w:vAlign w:val="center"/>
          </w:tcPr>
          <w:p>
            <w:pPr>
              <w:jc w:val="center"/>
              <w:rPr>
                <w:rFonts w:ascii="仿宋" w:hAnsi="仿宋" w:eastAsia="仿宋" w:cs="仿宋"/>
                <w:sz w:val="24"/>
              </w:rPr>
            </w:pPr>
          </w:p>
        </w:tc>
        <w:tc>
          <w:tcPr>
            <w:tcW w:w="1197" w:type="dxa"/>
            <w:tcMar>
              <w:left w:w="108" w:type="dxa"/>
              <w:right w:w="108" w:type="dxa"/>
            </w:tcMar>
            <w:vAlign w:val="center"/>
          </w:tcPr>
          <w:p>
            <w:pPr>
              <w:jc w:val="center"/>
              <w:rPr>
                <w:rFonts w:ascii="仿宋" w:hAnsi="仿宋" w:eastAsia="仿宋" w:cs="仿宋"/>
                <w:sz w:val="24"/>
              </w:rPr>
            </w:pPr>
          </w:p>
        </w:tc>
        <w:tc>
          <w:tcPr>
            <w:tcW w:w="1268" w:type="dxa"/>
            <w:tcMar>
              <w:left w:w="108" w:type="dxa"/>
              <w:right w:w="108"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仿宋" w:hAnsi="仿宋" w:eastAsia="仿宋" w:cs="仿宋"/>
                <w:sz w:val="24"/>
              </w:rPr>
            </w:pPr>
          </w:p>
        </w:tc>
        <w:tc>
          <w:tcPr>
            <w:tcW w:w="1843" w:type="dxa"/>
            <w:vMerge w:val="restart"/>
            <w:tcMar>
              <w:left w:w="108" w:type="dxa"/>
              <w:right w:w="108" w:type="dxa"/>
            </w:tcMar>
            <w:vAlign w:val="center"/>
          </w:tcPr>
          <w:p>
            <w:pPr>
              <w:jc w:val="center"/>
              <w:rPr>
                <w:rFonts w:ascii="仿宋" w:hAnsi="仿宋" w:eastAsia="仿宋" w:cs="仿宋"/>
                <w:sz w:val="24"/>
              </w:rPr>
            </w:pPr>
          </w:p>
        </w:tc>
        <w:tc>
          <w:tcPr>
            <w:tcW w:w="751" w:type="dxa"/>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1</w:t>
            </w:r>
          </w:p>
        </w:tc>
        <w:tc>
          <w:tcPr>
            <w:tcW w:w="950" w:type="dxa"/>
            <w:tcMar>
              <w:left w:w="108" w:type="dxa"/>
              <w:right w:w="108" w:type="dxa"/>
            </w:tcMar>
            <w:vAlign w:val="center"/>
          </w:tcPr>
          <w:p>
            <w:pPr>
              <w:jc w:val="center"/>
              <w:rPr>
                <w:rFonts w:ascii="仿宋" w:hAnsi="仿宋" w:eastAsia="仿宋" w:cs="仿宋"/>
                <w:sz w:val="24"/>
              </w:rPr>
            </w:pPr>
          </w:p>
        </w:tc>
        <w:tc>
          <w:tcPr>
            <w:tcW w:w="1123" w:type="dxa"/>
            <w:tcMar>
              <w:left w:w="108" w:type="dxa"/>
              <w:right w:w="108" w:type="dxa"/>
            </w:tcMar>
            <w:vAlign w:val="center"/>
          </w:tcPr>
          <w:p>
            <w:pPr>
              <w:jc w:val="center"/>
              <w:rPr>
                <w:rFonts w:ascii="仿宋" w:hAnsi="仿宋" w:eastAsia="仿宋" w:cs="仿宋"/>
                <w:sz w:val="24"/>
              </w:rPr>
            </w:pPr>
          </w:p>
        </w:tc>
        <w:tc>
          <w:tcPr>
            <w:tcW w:w="1090" w:type="dxa"/>
            <w:tcMar>
              <w:left w:w="108" w:type="dxa"/>
              <w:right w:w="108" w:type="dxa"/>
            </w:tcMar>
            <w:vAlign w:val="center"/>
          </w:tcPr>
          <w:p>
            <w:pPr>
              <w:jc w:val="center"/>
              <w:rPr>
                <w:rFonts w:ascii="仿宋" w:hAnsi="仿宋" w:eastAsia="仿宋" w:cs="仿宋"/>
                <w:sz w:val="24"/>
              </w:rPr>
            </w:pPr>
          </w:p>
        </w:tc>
        <w:tc>
          <w:tcPr>
            <w:tcW w:w="1197" w:type="dxa"/>
            <w:tcMar>
              <w:left w:w="108" w:type="dxa"/>
              <w:right w:w="108" w:type="dxa"/>
            </w:tcMar>
            <w:vAlign w:val="center"/>
          </w:tcPr>
          <w:p>
            <w:pPr>
              <w:jc w:val="center"/>
              <w:rPr>
                <w:rFonts w:ascii="仿宋" w:hAnsi="仿宋" w:eastAsia="仿宋" w:cs="仿宋"/>
                <w:sz w:val="24"/>
              </w:rPr>
            </w:pPr>
          </w:p>
        </w:tc>
        <w:tc>
          <w:tcPr>
            <w:tcW w:w="1268" w:type="dxa"/>
            <w:tcMar>
              <w:left w:w="108" w:type="dxa"/>
              <w:right w:w="108"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仿宋" w:hAnsi="仿宋" w:eastAsia="仿宋" w:cs="仿宋"/>
                <w:sz w:val="24"/>
              </w:rPr>
            </w:pPr>
          </w:p>
        </w:tc>
        <w:tc>
          <w:tcPr>
            <w:tcW w:w="1843" w:type="dxa"/>
            <w:vMerge w:val="continue"/>
            <w:tcMar>
              <w:left w:w="108" w:type="dxa"/>
              <w:right w:w="108" w:type="dxa"/>
            </w:tcMar>
            <w:vAlign w:val="center"/>
          </w:tcPr>
          <w:p>
            <w:pPr>
              <w:jc w:val="center"/>
              <w:rPr>
                <w:rFonts w:ascii="仿宋" w:hAnsi="仿宋" w:eastAsia="仿宋" w:cs="仿宋"/>
                <w:sz w:val="24"/>
              </w:rPr>
            </w:pPr>
          </w:p>
        </w:tc>
        <w:tc>
          <w:tcPr>
            <w:tcW w:w="751" w:type="dxa"/>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2</w:t>
            </w:r>
          </w:p>
        </w:tc>
        <w:tc>
          <w:tcPr>
            <w:tcW w:w="950" w:type="dxa"/>
            <w:tcMar>
              <w:left w:w="108" w:type="dxa"/>
              <w:right w:w="108" w:type="dxa"/>
            </w:tcMar>
            <w:vAlign w:val="center"/>
          </w:tcPr>
          <w:p>
            <w:pPr>
              <w:jc w:val="center"/>
              <w:rPr>
                <w:rFonts w:ascii="仿宋" w:hAnsi="仿宋" w:eastAsia="仿宋" w:cs="仿宋"/>
                <w:sz w:val="24"/>
              </w:rPr>
            </w:pPr>
          </w:p>
        </w:tc>
        <w:tc>
          <w:tcPr>
            <w:tcW w:w="1123" w:type="dxa"/>
            <w:tcMar>
              <w:left w:w="108" w:type="dxa"/>
              <w:right w:w="108" w:type="dxa"/>
            </w:tcMar>
            <w:vAlign w:val="center"/>
          </w:tcPr>
          <w:p>
            <w:pPr>
              <w:jc w:val="center"/>
              <w:rPr>
                <w:rFonts w:ascii="仿宋" w:hAnsi="仿宋" w:eastAsia="仿宋" w:cs="仿宋"/>
                <w:sz w:val="24"/>
              </w:rPr>
            </w:pPr>
          </w:p>
        </w:tc>
        <w:tc>
          <w:tcPr>
            <w:tcW w:w="1090" w:type="dxa"/>
            <w:tcMar>
              <w:left w:w="108" w:type="dxa"/>
              <w:right w:w="108" w:type="dxa"/>
            </w:tcMar>
            <w:vAlign w:val="center"/>
          </w:tcPr>
          <w:p>
            <w:pPr>
              <w:jc w:val="center"/>
              <w:rPr>
                <w:rFonts w:ascii="仿宋" w:hAnsi="仿宋" w:eastAsia="仿宋" w:cs="仿宋"/>
                <w:sz w:val="24"/>
              </w:rPr>
            </w:pPr>
          </w:p>
        </w:tc>
        <w:tc>
          <w:tcPr>
            <w:tcW w:w="1197" w:type="dxa"/>
            <w:tcMar>
              <w:left w:w="108" w:type="dxa"/>
              <w:right w:w="108" w:type="dxa"/>
            </w:tcMar>
            <w:vAlign w:val="center"/>
          </w:tcPr>
          <w:p>
            <w:pPr>
              <w:jc w:val="center"/>
              <w:rPr>
                <w:rFonts w:ascii="仿宋" w:hAnsi="仿宋" w:eastAsia="仿宋" w:cs="仿宋"/>
                <w:sz w:val="24"/>
              </w:rPr>
            </w:pPr>
          </w:p>
        </w:tc>
        <w:tc>
          <w:tcPr>
            <w:tcW w:w="1268" w:type="dxa"/>
            <w:tcMar>
              <w:left w:w="108" w:type="dxa"/>
              <w:right w:w="108"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仿宋" w:hAnsi="仿宋" w:eastAsia="仿宋" w:cs="仿宋"/>
                <w:sz w:val="24"/>
              </w:rPr>
            </w:pPr>
          </w:p>
        </w:tc>
        <w:tc>
          <w:tcPr>
            <w:tcW w:w="1843" w:type="dxa"/>
            <w:vMerge w:val="continue"/>
            <w:tcMar>
              <w:left w:w="108" w:type="dxa"/>
              <w:right w:w="108" w:type="dxa"/>
            </w:tcMar>
            <w:vAlign w:val="center"/>
          </w:tcPr>
          <w:p>
            <w:pPr>
              <w:jc w:val="center"/>
              <w:rPr>
                <w:rFonts w:ascii="仿宋" w:hAnsi="仿宋" w:eastAsia="仿宋" w:cs="仿宋"/>
                <w:sz w:val="24"/>
              </w:rPr>
            </w:pPr>
          </w:p>
        </w:tc>
        <w:tc>
          <w:tcPr>
            <w:tcW w:w="751" w:type="dxa"/>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3</w:t>
            </w:r>
          </w:p>
        </w:tc>
        <w:tc>
          <w:tcPr>
            <w:tcW w:w="950" w:type="dxa"/>
            <w:tcMar>
              <w:left w:w="108" w:type="dxa"/>
              <w:right w:w="108" w:type="dxa"/>
            </w:tcMar>
            <w:vAlign w:val="center"/>
          </w:tcPr>
          <w:p>
            <w:pPr>
              <w:jc w:val="center"/>
              <w:rPr>
                <w:rFonts w:ascii="仿宋" w:hAnsi="仿宋" w:eastAsia="仿宋" w:cs="仿宋"/>
                <w:sz w:val="24"/>
              </w:rPr>
            </w:pPr>
          </w:p>
        </w:tc>
        <w:tc>
          <w:tcPr>
            <w:tcW w:w="1123" w:type="dxa"/>
            <w:tcMar>
              <w:left w:w="108" w:type="dxa"/>
              <w:right w:w="108" w:type="dxa"/>
            </w:tcMar>
            <w:vAlign w:val="center"/>
          </w:tcPr>
          <w:p>
            <w:pPr>
              <w:jc w:val="center"/>
              <w:rPr>
                <w:rFonts w:ascii="仿宋" w:hAnsi="仿宋" w:eastAsia="仿宋" w:cs="仿宋"/>
                <w:sz w:val="24"/>
              </w:rPr>
            </w:pPr>
          </w:p>
        </w:tc>
        <w:tc>
          <w:tcPr>
            <w:tcW w:w="1090" w:type="dxa"/>
            <w:tcMar>
              <w:left w:w="108" w:type="dxa"/>
              <w:right w:w="108" w:type="dxa"/>
            </w:tcMar>
            <w:vAlign w:val="center"/>
          </w:tcPr>
          <w:p>
            <w:pPr>
              <w:jc w:val="center"/>
              <w:rPr>
                <w:rFonts w:ascii="仿宋" w:hAnsi="仿宋" w:eastAsia="仿宋" w:cs="仿宋"/>
                <w:sz w:val="24"/>
              </w:rPr>
            </w:pPr>
          </w:p>
        </w:tc>
        <w:tc>
          <w:tcPr>
            <w:tcW w:w="1197" w:type="dxa"/>
            <w:tcMar>
              <w:left w:w="108" w:type="dxa"/>
              <w:right w:w="108" w:type="dxa"/>
            </w:tcMar>
            <w:vAlign w:val="center"/>
          </w:tcPr>
          <w:p>
            <w:pPr>
              <w:jc w:val="center"/>
              <w:rPr>
                <w:rFonts w:ascii="仿宋" w:hAnsi="仿宋" w:eastAsia="仿宋" w:cs="仿宋"/>
                <w:sz w:val="24"/>
              </w:rPr>
            </w:pPr>
          </w:p>
        </w:tc>
        <w:tc>
          <w:tcPr>
            <w:tcW w:w="1268" w:type="dxa"/>
            <w:tcMar>
              <w:left w:w="108" w:type="dxa"/>
              <w:right w:w="108" w:type="dxa"/>
            </w:tcMar>
            <w:vAlign w:val="center"/>
          </w:tcPr>
          <w:p>
            <w:pPr>
              <w:jc w:val="center"/>
              <w:rPr>
                <w:rFonts w:ascii="仿宋" w:hAnsi="仿宋" w:eastAsia="仿宋" w:cs="仿宋"/>
                <w:sz w:val="24"/>
              </w:rPr>
            </w:pPr>
          </w:p>
        </w:tc>
      </w:tr>
    </w:tbl>
    <w:p>
      <w:pPr>
        <w:spacing w:line="440" w:lineRule="exact"/>
        <w:ind w:right="420" w:firstLine="480" w:firstLineChars="200"/>
        <w:rPr>
          <w:rFonts w:ascii="仿宋" w:hAnsi="仿宋" w:eastAsia="仿宋" w:cs="仿宋"/>
          <w:sz w:val="24"/>
        </w:rPr>
      </w:pPr>
      <w:r>
        <w:rPr>
          <w:rFonts w:hint="eastAsia" w:ascii="仿宋" w:hAnsi="仿宋" w:eastAsia="仿宋" w:cs="仿宋"/>
          <w:sz w:val="24"/>
        </w:rPr>
        <w:t>备注：本表所列分包仅限于承包人自行施工范围内的非主体、非关键工程。</w:t>
      </w:r>
    </w:p>
    <w:p>
      <w:pPr>
        <w:wordWrap w:val="0"/>
        <w:spacing w:line="440" w:lineRule="exact"/>
        <w:ind w:right="420"/>
        <w:jc w:val="right"/>
        <w:rPr>
          <w:rFonts w:ascii="仿宋" w:hAnsi="仿宋" w:eastAsia="仿宋" w:cs="仿宋"/>
          <w:sz w:val="24"/>
        </w:rPr>
      </w:pPr>
    </w:p>
    <w:p>
      <w:pPr>
        <w:spacing w:line="440" w:lineRule="exact"/>
        <w:ind w:right="420"/>
        <w:jc w:val="right"/>
        <w:rPr>
          <w:rFonts w:ascii="仿宋" w:hAnsi="仿宋" w:eastAsia="仿宋" w:cs="仿宋"/>
          <w:szCs w:val="21"/>
        </w:rPr>
      </w:pPr>
      <w:r>
        <w:rPr>
          <w:rFonts w:hint="eastAsia" w:ascii="仿宋" w:hAnsi="仿宋" w:eastAsia="仿宋" w:cs="仿宋"/>
          <w:sz w:val="24"/>
        </w:rPr>
        <w:t>日期：       年     月     日</w:t>
      </w: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spacing w:line="360" w:lineRule="auto"/>
        <w:ind w:firstLine="490"/>
        <w:jc w:val="center"/>
        <w:rPr>
          <w:rFonts w:ascii="仿宋" w:hAnsi="仿宋" w:eastAsia="仿宋" w:cs="仿宋"/>
        </w:rPr>
      </w:pPr>
    </w:p>
    <w:p>
      <w:pPr>
        <w:pStyle w:val="166"/>
        <w:rPr>
          <w:rFonts w:ascii="仿宋" w:hAnsi="仿宋" w:eastAsia="仿宋" w:cs="仿宋"/>
          <w:b/>
          <w:sz w:val="24"/>
        </w:rPr>
      </w:pPr>
    </w:p>
    <w:p>
      <w:pPr>
        <w:pStyle w:val="166"/>
        <w:jc w:val="center"/>
        <w:rPr>
          <w:rFonts w:ascii="仿宋" w:hAnsi="仿宋" w:eastAsia="仿宋" w:cs="仿宋"/>
          <w:b/>
          <w:sz w:val="24"/>
        </w:rPr>
      </w:pPr>
    </w:p>
    <w:p>
      <w:pPr>
        <w:pStyle w:val="140"/>
        <w:jc w:val="center"/>
        <w:rPr>
          <w:rFonts w:ascii="仿宋" w:hAnsi="仿宋" w:eastAsia="仿宋" w:cs="仿宋"/>
          <w:b/>
          <w:sz w:val="24"/>
        </w:rPr>
      </w:pPr>
      <w:r>
        <w:rPr>
          <w:rFonts w:hint="eastAsia" w:ascii="仿宋" w:hAnsi="仿宋" w:eastAsia="仿宋" w:cs="仿宋"/>
          <w:b/>
          <w:sz w:val="24"/>
        </w:rPr>
        <w:t>三、项目管理机构</w:t>
      </w:r>
      <w:r>
        <w:rPr>
          <w:rFonts w:hint="eastAsia" w:ascii="仿宋" w:hAnsi="仿宋" w:eastAsia="仿宋" w:cs="仿宋"/>
          <w:b/>
          <w:bCs/>
          <w:sz w:val="32"/>
        </w:rPr>
        <w:br w:type="page"/>
      </w:r>
      <w:bookmarkStart w:id="519" w:name="_Toc173579005"/>
      <w:bookmarkStart w:id="520" w:name="_Toc251052184"/>
      <w:bookmarkStart w:id="521" w:name="_Toc172364025"/>
      <w:bookmarkStart w:id="522" w:name="_Toc153274947"/>
      <w:r>
        <w:rPr>
          <w:rFonts w:hint="eastAsia" w:ascii="仿宋" w:hAnsi="仿宋" w:eastAsia="仿宋" w:cs="仿宋"/>
          <w:b/>
          <w:bCs/>
          <w:sz w:val="24"/>
        </w:rPr>
        <w:t>1</w:t>
      </w:r>
      <w:r>
        <w:rPr>
          <w:rFonts w:hint="eastAsia" w:ascii="仿宋" w:hAnsi="仿宋" w:eastAsia="仿宋" w:cs="仿宋"/>
          <w:b/>
          <w:sz w:val="24"/>
        </w:rPr>
        <w:t>、项目管理机构配备情况表</w:t>
      </w:r>
      <w:bookmarkEnd w:id="519"/>
      <w:bookmarkEnd w:id="520"/>
      <w:bookmarkEnd w:id="521"/>
      <w:bookmarkEnd w:id="522"/>
    </w:p>
    <w:p>
      <w:pPr>
        <w:pStyle w:val="140"/>
        <w:rPr>
          <w:rFonts w:ascii="仿宋" w:hAnsi="仿宋" w:eastAsia="仿宋" w:cs="仿宋"/>
          <w:sz w:val="24"/>
          <w:u w:val="single"/>
        </w:rPr>
      </w:pPr>
    </w:p>
    <w:p>
      <w:pPr>
        <w:pStyle w:val="140"/>
        <w:rPr>
          <w:rFonts w:ascii="仿宋" w:hAnsi="仿宋" w:eastAsia="仿宋" w:cs="仿宋"/>
          <w:sz w:val="24"/>
        </w:rPr>
      </w:pPr>
      <w:bookmarkStart w:id="523" w:name="_Toc251052185"/>
      <w:r>
        <w:rPr>
          <w:rFonts w:hint="eastAsia" w:ascii="仿宋" w:hAnsi="仿宋" w:eastAsia="仿宋" w:cs="仿宋"/>
          <w:sz w:val="24"/>
          <w:u w:val="single"/>
        </w:rPr>
        <w:t xml:space="preserve">（项目名称）        </w:t>
      </w:r>
      <w:r>
        <w:rPr>
          <w:rFonts w:hint="eastAsia" w:ascii="仿宋" w:hAnsi="仿宋" w:eastAsia="仿宋" w:cs="仿宋"/>
          <w:sz w:val="24"/>
        </w:rPr>
        <w:t xml:space="preserve"> 工程 </w:t>
      </w:r>
      <w:bookmarkEnd w:id="523"/>
    </w:p>
    <w:tbl>
      <w:tblPr>
        <w:tblStyle w:val="4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54" w:hanging="254" w:hangingChars="106"/>
              <w:jc w:val="center"/>
              <w:rPr>
                <w:rFonts w:ascii="仿宋" w:hAnsi="仿宋" w:eastAsia="仿宋" w:cs="仿宋"/>
                <w:sz w:val="24"/>
              </w:rPr>
            </w:pPr>
            <w:r>
              <w:rPr>
                <w:rFonts w:hint="eastAsia" w:ascii="仿宋" w:hAnsi="仿宋" w:eastAsia="仿宋" w:cs="仿宋"/>
                <w:sz w:val="24"/>
              </w:rPr>
              <w:t>岗位</w:t>
            </w:r>
          </w:p>
        </w:tc>
        <w:tc>
          <w:tcPr>
            <w:tcW w:w="829" w:type="dxa"/>
            <w:vMerge w:val="restart"/>
            <w:vAlign w:val="center"/>
          </w:tcPr>
          <w:p>
            <w:pPr>
              <w:ind w:left="254" w:hanging="254" w:hangingChars="106"/>
              <w:jc w:val="center"/>
              <w:rPr>
                <w:rFonts w:ascii="仿宋" w:hAnsi="仿宋" w:eastAsia="仿宋" w:cs="仿宋"/>
                <w:sz w:val="24"/>
              </w:rPr>
            </w:pPr>
            <w:bookmarkStart w:id="524" w:name="_Toc251052187"/>
            <w:r>
              <w:rPr>
                <w:rFonts w:hint="eastAsia" w:ascii="仿宋" w:hAnsi="仿宋" w:eastAsia="仿宋" w:cs="仿宋"/>
                <w:sz w:val="24"/>
              </w:rPr>
              <w:t>姓名</w:t>
            </w:r>
            <w:bookmarkEnd w:id="524"/>
          </w:p>
        </w:tc>
        <w:tc>
          <w:tcPr>
            <w:tcW w:w="816" w:type="dxa"/>
            <w:vMerge w:val="restart"/>
            <w:vAlign w:val="center"/>
          </w:tcPr>
          <w:p>
            <w:pPr>
              <w:ind w:left="254" w:hanging="254" w:hangingChars="106"/>
              <w:jc w:val="center"/>
              <w:rPr>
                <w:rFonts w:ascii="仿宋" w:hAnsi="仿宋" w:eastAsia="仿宋" w:cs="仿宋"/>
                <w:sz w:val="24"/>
              </w:rPr>
            </w:pPr>
            <w:bookmarkStart w:id="525" w:name="_Toc251052188"/>
            <w:r>
              <w:rPr>
                <w:rFonts w:hint="eastAsia" w:ascii="仿宋" w:hAnsi="仿宋" w:eastAsia="仿宋" w:cs="仿宋"/>
                <w:sz w:val="24"/>
              </w:rPr>
              <w:t>职称</w:t>
            </w:r>
            <w:bookmarkEnd w:id="525"/>
          </w:p>
        </w:tc>
        <w:tc>
          <w:tcPr>
            <w:tcW w:w="4592" w:type="dxa"/>
            <w:gridSpan w:val="4"/>
            <w:vAlign w:val="center"/>
          </w:tcPr>
          <w:p>
            <w:pPr>
              <w:ind w:left="254" w:hanging="254" w:hangingChars="106"/>
              <w:jc w:val="center"/>
              <w:rPr>
                <w:rFonts w:ascii="仿宋" w:hAnsi="仿宋" w:eastAsia="仿宋" w:cs="仿宋"/>
                <w:sz w:val="24"/>
              </w:rPr>
            </w:pPr>
            <w:bookmarkStart w:id="526" w:name="_Toc251052189"/>
            <w:r>
              <w:rPr>
                <w:rFonts w:hint="eastAsia" w:ascii="仿宋" w:hAnsi="仿宋" w:eastAsia="仿宋" w:cs="仿宋"/>
                <w:sz w:val="24"/>
              </w:rPr>
              <w:t>执业或职业资格证明</w:t>
            </w:r>
            <w:bookmarkEnd w:id="526"/>
          </w:p>
        </w:tc>
        <w:tc>
          <w:tcPr>
            <w:tcW w:w="2126" w:type="dxa"/>
            <w:gridSpan w:val="2"/>
            <w:vAlign w:val="center"/>
          </w:tcPr>
          <w:p>
            <w:pPr>
              <w:ind w:left="254" w:hanging="254" w:hangingChars="106"/>
              <w:jc w:val="center"/>
              <w:rPr>
                <w:rFonts w:ascii="仿宋" w:hAnsi="仿宋" w:eastAsia="仿宋" w:cs="仿宋"/>
                <w:sz w:val="24"/>
              </w:rPr>
            </w:pPr>
            <w:bookmarkStart w:id="527" w:name="_Toc251052190"/>
            <w:r>
              <w:rPr>
                <w:rFonts w:hint="eastAsia" w:ascii="仿宋" w:hAnsi="仿宋" w:eastAsia="仿宋" w:cs="仿宋"/>
                <w:sz w:val="24"/>
              </w:rPr>
              <w:t>承担完工</w:t>
            </w:r>
            <w:bookmarkEnd w:id="527"/>
            <w:bookmarkStart w:id="528" w:name="_Toc251052191"/>
            <w:r>
              <w:rPr>
                <w:rFonts w:hint="eastAsia" w:ascii="仿宋" w:hAnsi="仿宋" w:eastAsia="仿宋" w:cs="仿宋"/>
                <w:sz w:val="24"/>
              </w:rPr>
              <w:t>工程情况</w:t>
            </w:r>
            <w:bookmarkEnd w:id="5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54" w:hanging="254" w:hangingChars="106"/>
              <w:jc w:val="center"/>
              <w:rPr>
                <w:rFonts w:ascii="仿宋" w:hAnsi="仿宋" w:eastAsia="仿宋" w:cs="仿宋"/>
                <w:sz w:val="24"/>
              </w:rPr>
            </w:pPr>
          </w:p>
        </w:tc>
        <w:tc>
          <w:tcPr>
            <w:tcW w:w="829" w:type="dxa"/>
            <w:vMerge w:val="continue"/>
            <w:vAlign w:val="center"/>
          </w:tcPr>
          <w:p>
            <w:pPr>
              <w:ind w:left="254" w:hanging="254" w:hangingChars="106"/>
              <w:jc w:val="center"/>
              <w:rPr>
                <w:rFonts w:ascii="仿宋" w:hAnsi="仿宋" w:eastAsia="仿宋" w:cs="仿宋"/>
                <w:sz w:val="24"/>
              </w:rPr>
            </w:pPr>
          </w:p>
        </w:tc>
        <w:tc>
          <w:tcPr>
            <w:tcW w:w="816" w:type="dxa"/>
            <w:vMerge w:val="continue"/>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bookmarkStart w:id="529" w:name="_Toc251052192"/>
            <w:r>
              <w:rPr>
                <w:rFonts w:hint="eastAsia" w:ascii="仿宋" w:hAnsi="仿宋" w:eastAsia="仿宋" w:cs="仿宋"/>
                <w:sz w:val="24"/>
              </w:rPr>
              <w:t>证书名称</w:t>
            </w:r>
            <w:bookmarkEnd w:id="529"/>
          </w:p>
        </w:tc>
        <w:tc>
          <w:tcPr>
            <w:tcW w:w="1148" w:type="dxa"/>
            <w:vAlign w:val="center"/>
          </w:tcPr>
          <w:p>
            <w:pPr>
              <w:ind w:left="254" w:hanging="254" w:hangingChars="106"/>
              <w:jc w:val="center"/>
              <w:rPr>
                <w:rFonts w:ascii="仿宋" w:hAnsi="仿宋" w:eastAsia="仿宋" w:cs="仿宋"/>
                <w:sz w:val="24"/>
              </w:rPr>
            </w:pPr>
            <w:bookmarkStart w:id="530" w:name="_Toc251052193"/>
            <w:r>
              <w:rPr>
                <w:rFonts w:hint="eastAsia" w:ascii="仿宋" w:hAnsi="仿宋" w:eastAsia="仿宋" w:cs="仿宋"/>
                <w:sz w:val="24"/>
              </w:rPr>
              <w:t>级别</w:t>
            </w:r>
            <w:bookmarkEnd w:id="530"/>
          </w:p>
        </w:tc>
        <w:tc>
          <w:tcPr>
            <w:tcW w:w="1148" w:type="dxa"/>
            <w:vAlign w:val="center"/>
          </w:tcPr>
          <w:p>
            <w:pPr>
              <w:ind w:left="254" w:hanging="254" w:hangingChars="106"/>
              <w:jc w:val="center"/>
              <w:rPr>
                <w:rFonts w:ascii="仿宋" w:hAnsi="仿宋" w:eastAsia="仿宋" w:cs="仿宋"/>
                <w:sz w:val="24"/>
              </w:rPr>
            </w:pPr>
            <w:bookmarkStart w:id="531" w:name="_Toc251052194"/>
            <w:r>
              <w:rPr>
                <w:rFonts w:hint="eastAsia" w:ascii="仿宋" w:hAnsi="仿宋" w:eastAsia="仿宋" w:cs="仿宋"/>
                <w:sz w:val="24"/>
              </w:rPr>
              <w:t>证号</w:t>
            </w:r>
            <w:bookmarkEnd w:id="531"/>
          </w:p>
        </w:tc>
        <w:tc>
          <w:tcPr>
            <w:tcW w:w="1148" w:type="dxa"/>
            <w:vAlign w:val="center"/>
          </w:tcPr>
          <w:p>
            <w:pPr>
              <w:ind w:left="254" w:hanging="254" w:hangingChars="106"/>
              <w:jc w:val="center"/>
              <w:rPr>
                <w:rFonts w:ascii="仿宋" w:hAnsi="仿宋" w:eastAsia="仿宋" w:cs="仿宋"/>
                <w:sz w:val="24"/>
              </w:rPr>
            </w:pPr>
            <w:bookmarkStart w:id="532" w:name="_Toc251052195"/>
            <w:r>
              <w:rPr>
                <w:rFonts w:hint="eastAsia" w:ascii="仿宋" w:hAnsi="仿宋" w:eastAsia="仿宋" w:cs="仿宋"/>
                <w:sz w:val="24"/>
              </w:rPr>
              <w:t>专业</w:t>
            </w:r>
            <w:bookmarkEnd w:id="532"/>
          </w:p>
        </w:tc>
        <w:tc>
          <w:tcPr>
            <w:tcW w:w="850" w:type="dxa"/>
            <w:vAlign w:val="center"/>
          </w:tcPr>
          <w:p>
            <w:pPr>
              <w:ind w:left="254" w:hanging="254" w:hangingChars="106"/>
              <w:jc w:val="center"/>
              <w:rPr>
                <w:rFonts w:ascii="仿宋" w:hAnsi="仿宋" w:eastAsia="仿宋" w:cs="仿宋"/>
                <w:sz w:val="24"/>
              </w:rPr>
            </w:pPr>
            <w:bookmarkStart w:id="533" w:name="_Toc251052197"/>
            <w:r>
              <w:rPr>
                <w:rFonts w:hint="eastAsia" w:ascii="仿宋" w:hAnsi="仿宋" w:eastAsia="仿宋" w:cs="仿宋"/>
                <w:sz w:val="24"/>
              </w:rPr>
              <w:t>项目数</w:t>
            </w:r>
            <w:bookmarkEnd w:id="533"/>
          </w:p>
        </w:tc>
        <w:tc>
          <w:tcPr>
            <w:tcW w:w="1276" w:type="dxa"/>
            <w:vAlign w:val="center"/>
          </w:tcPr>
          <w:p>
            <w:pPr>
              <w:ind w:left="254" w:hanging="254" w:hangingChars="106"/>
              <w:jc w:val="center"/>
              <w:rPr>
                <w:rFonts w:ascii="仿宋" w:hAnsi="仿宋" w:eastAsia="仿宋" w:cs="仿宋"/>
                <w:sz w:val="24"/>
              </w:rPr>
            </w:pPr>
            <w:bookmarkStart w:id="534" w:name="_Toc251052198"/>
            <w:r>
              <w:rPr>
                <w:rFonts w:hint="eastAsia" w:ascii="仿宋" w:hAnsi="仿宋" w:eastAsia="仿宋" w:cs="仿宋"/>
                <w:sz w:val="24"/>
              </w:rPr>
              <w:t>主要项目</w:t>
            </w:r>
          </w:p>
          <w:p>
            <w:pPr>
              <w:ind w:left="254" w:hanging="254" w:hangingChars="106"/>
              <w:jc w:val="center"/>
              <w:rPr>
                <w:rFonts w:ascii="仿宋" w:hAnsi="仿宋" w:eastAsia="仿宋" w:cs="仿宋"/>
                <w:sz w:val="24"/>
              </w:rPr>
            </w:pPr>
            <w:r>
              <w:rPr>
                <w:rFonts w:hint="eastAsia" w:ascii="仿宋" w:hAnsi="仿宋" w:eastAsia="仿宋" w:cs="仿宋"/>
                <w:sz w:val="24"/>
              </w:rPr>
              <w:t>名称</w:t>
            </w:r>
            <w:bookmarkEnd w:id="5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54" w:hanging="254" w:hangingChars="106"/>
              <w:jc w:val="center"/>
              <w:rPr>
                <w:rFonts w:ascii="仿宋" w:hAnsi="仿宋" w:eastAsia="仿宋" w:cs="仿宋"/>
                <w:sz w:val="24"/>
              </w:rPr>
            </w:pPr>
            <w:r>
              <w:rPr>
                <w:rFonts w:hint="eastAsia" w:ascii="仿宋" w:hAnsi="仿宋" w:eastAsia="仿宋" w:cs="仿宋"/>
                <w:sz w:val="24"/>
              </w:rPr>
              <w:t>施工员</w:t>
            </w:r>
          </w:p>
        </w:tc>
        <w:tc>
          <w:tcPr>
            <w:tcW w:w="829" w:type="dxa"/>
            <w:vAlign w:val="center"/>
          </w:tcPr>
          <w:p>
            <w:pPr>
              <w:ind w:left="254" w:hanging="254" w:hangingChars="106"/>
              <w:jc w:val="center"/>
              <w:rPr>
                <w:rFonts w:ascii="仿宋" w:hAnsi="仿宋" w:eastAsia="仿宋" w:cs="仿宋"/>
                <w:sz w:val="24"/>
              </w:rPr>
            </w:pPr>
          </w:p>
        </w:tc>
        <w:tc>
          <w:tcPr>
            <w:tcW w:w="816"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850" w:type="dxa"/>
            <w:vAlign w:val="center"/>
          </w:tcPr>
          <w:p>
            <w:pPr>
              <w:ind w:left="254" w:hanging="254" w:hangingChars="106"/>
              <w:jc w:val="center"/>
              <w:rPr>
                <w:rFonts w:ascii="仿宋" w:hAnsi="仿宋" w:eastAsia="仿宋" w:cs="仿宋"/>
                <w:sz w:val="24"/>
              </w:rPr>
            </w:pPr>
          </w:p>
        </w:tc>
        <w:tc>
          <w:tcPr>
            <w:tcW w:w="1276" w:type="dxa"/>
            <w:vAlign w:val="center"/>
          </w:tcPr>
          <w:p>
            <w:pPr>
              <w:ind w:left="254" w:hanging="254" w:hangingChars="10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54" w:hanging="254" w:hangingChars="106"/>
              <w:jc w:val="center"/>
              <w:rPr>
                <w:rFonts w:ascii="仿宋" w:hAnsi="仿宋" w:eastAsia="仿宋" w:cs="仿宋"/>
                <w:sz w:val="24"/>
              </w:rPr>
            </w:pPr>
            <w:r>
              <w:rPr>
                <w:rFonts w:hint="eastAsia" w:ascii="仿宋" w:hAnsi="仿宋" w:eastAsia="仿宋" w:cs="仿宋"/>
                <w:sz w:val="24"/>
              </w:rPr>
              <w:t>质检员</w:t>
            </w:r>
          </w:p>
        </w:tc>
        <w:tc>
          <w:tcPr>
            <w:tcW w:w="829" w:type="dxa"/>
            <w:vAlign w:val="center"/>
          </w:tcPr>
          <w:p>
            <w:pPr>
              <w:ind w:left="254" w:hanging="254" w:hangingChars="106"/>
              <w:jc w:val="center"/>
              <w:rPr>
                <w:rFonts w:ascii="仿宋" w:hAnsi="仿宋" w:eastAsia="仿宋" w:cs="仿宋"/>
                <w:sz w:val="24"/>
              </w:rPr>
            </w:pPr>
          </w:p>
        </w:tc>
        <w:tc>
          <w:tcPr>
            <w:tcW w:w="816"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850" w:type="dxa"/>
            <w:vAlign w:val="center"/>
          </w:tcPr>
          <w:p>
            <w:pPr>
              <w:ind w:left="254" w:hanging="254" w:hangingChars="106"/>
              <w:jc w:val="center"/>
              <w:rPr>
                <w:rFonts w:ascii="仿宋" w:hAnsi="仿宋" w:eastAsia="仿宋" w:cs="仿宋"/>
                <w:sz w:val="24"/>
              </w:rPr>
            </w:pPr>
          </w:p>
        </w:tc>
        <w:tc>
          <w:tcPr>
            <w:tcW w:w="1276" w:type="dxa"/>
            <w:vAlign w:val="center"/>
          </w:tcPr>
          <w:p>
            <w:pPr>
              <w:ind w:left="254" w:hanging="254" w:hangingChars="10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54" w:hanging="254" w:hangingChars="106"/>
              <w:jc w:val="center"/>
              <w:rPr>
                <w:rFonts w:ascii="仿宋" w:hAnsi="仿宋" w:eastAsia="仿宋" w:cs="仿宋"/>
                <w:sz w:val="24"/>
              </w:rPr>
            </w:pPr>
            <w:r>
              <w:rPr>
                <w:rFonts w:hint="eastAsia" w:ascii="仿宋" w:hAnsi="仿宋" w:eastAsia="仿宋" w:cs="仿宋"/>
                <w:sz w:val="24"/>
              </w:rPr>
              <w:t>安全员</w:t>
            </w:r>
          </w:p>
        </w:tc>
        <w:tc>
          <w:tcPr>
            <w:tcW w:w="829" w:type="dxa"/>
            <w:vAlign w:val="center"/>
          </w:tcPr>
          <w:p>
            <w:pPr>
              <w:ind w:left="254" w:hanging="254" w:hangingChars="106"/>
              <w:jc w:val="center"/>
              <w:rPr>
                <w:rFonts w:ascii="仿宋" w:hAnsi="仿宋" w:eastAsia="仿宋" w:cs="仿宋"/>
                <w:sz w:val="24"/>
              </w:rPr>
            </w:pPr>
          </w:p>
        </w:tc>
        <w:tc>
          <w:tcPr>
            <w:tcW w:w="816"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850" w:type="dxa"/>
            <w:vAlign w:val="center"/>
          </w:tcPr>
          <w:p>
            <w:pPr>
              <w:ind w:left="254" w:hanging="254" w:hangingChars="106"/>
              <w:jc w:val="center"/>
              <w:rPr>
                <w:rFonts w:ascii="仿宋" w:hAnsi="仿宋" w:eastAsia="仿宋" w:cs="仿宋"/>
                <w:sz w:val="24"/>
              </w:rPr>
            </w:pPr>
          </w:p>
        </w:tc>
        <w:tc>
          <w:tcPr>
            <w:tcW w:w="1276" w:type="dxa"/>
            <w:vAlign w:val="center"/>
          </w:tcPr>
          <w:p>
            <w:pPr>
              <w:ind w:left="254" w:hanging="254" w:hangingChars="10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54" w:hanging="254" w:hangingChars="106"/>
              <w:jc w:val="center"/>
              <w:rPr>
                <w:rFonts w:ascii="仿宋" w:hAnsi="仿宋" w:eastAsia="仿宋" w:cs="仿宋"/>
                <w:sz w:val="24"/>
              </w:rPr>
            </w:pPr>
          </w:p>
        </w:tc>
        <w:tc>
          <w:tcPr>
            <w:tcW w:w="829" w:type="dxa"/>
            <w:vAlign w:val="center"/>
          </w:tcPr>
          <w:p>
            <w:pPr>
              <w:ind w:left="254" w:hanging="254" w:hangingChars="106"/>
              <w:jc w:val="center"/>
              <w:rPr>
                <w:rFonts w:ascii="仿宋" w:hAnsi="仿宋" w:eastAsia="仿宋" w:cs="仿宋"/>
                <w:sz w:val="24"/>
              </w:rPr>
            </w:pPr>
          </w:p>
        </w:tc>
        <w:tc>
          <w:tcPr>
            <w:tcW w:w="816"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850" w:type="dxa"/>
            <w:vAlign w:val="center"/>
          </w:tcPr>
          <w:p>
            <w:pPr>
              <w:ind w:left="254" w:hanging="254" w:hangingChars="106"/>
              <w:jc w:val="center"/>
              <w:rPr>
                <w:rFonts w:ascii="仿宋" w:hAnsi="仿宋" w:eastAsia="仿宋" w:cs="仿宋"/>
                <w:sz w:val="24"/>
              </w:rPr>
            </w:pPr>
          </w:p>
        </w:tc>
        <w:tc>
          <w:tcPr>
            <w:tcW w:w="1276" w:type="dxa"/>
            <w:vAlign w:val="center"/>
          </w:tcPr>
          <w:p>
            <w:pPr>
              <w:ind w:left="254" w:hanging="254" w:hangingChars="10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54" w:hanging="254" w:hangingChars="106"/>
              <w:jc w:val="center"/>
              <w:rPr>
                <w:rFonts w:ascii="仿宋" w:hAnsi="仿宋" w:eastAsia="仿宋" w:cs="仿宋"/>
                <w:sz w:val="24"/>
              </w:rPr>
            </w:pPr>
          </w:p>
        </w:tc>
        <w:tc>
          <w:tcPr>
            <w:tcW w:w="829" w:type="dxa"/>
            <w:vAlign w:val="center"/>
          </w:tcPr>
          <w:p>
            <w:pPr>
              <w:ind w:left="254" w:hanging="254" w:hangingChars="106"/>
              <w:jc w:val="center"/>
              <w:rPr>
                <w:rFonts w:ascii="仿宋" w:hAnsi="仿宋" w:eastAsia="仿宋" w:cs="仿宋"/>
                <w:sz w:val="24"/>
              </w:rPr>
            </w:pPr>
          </w:p>
        </w:tc>
        <w:tc>
          <w:tcPr>
            <w:tcW w:w="816"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850" w:type="dxa"/>
            <w:vAlign w:val="center"/>
          </w:tcPr>
          <w:p>
            <w:pPr>
              <w:ind w:left="254" w:hanging="254" w:hangingChars="106"/>
              <w:jc w:val="center"/>
              <w:rPr>
                <w:rFonts w:ascii="仿宋" w:hAnsi="仿宋" w:eastAsia="仿宋" w:cs="仿宋"/>
                <w:sz w:val="24"/>
              </w:rPr>
            </w:pPr>
          </w:p>
        </w:tc>
        <w:tc>
          <w:tcPr>
            <w:tcW w:w="1276" w:type="dxa"/>
            <w:vAlign w:val="center"/>
          </w:tcPr>
          <w:p>
            <w:pPr>
              <w:ind w:left="254" w:hanging="254" w:hangingChars="10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54" w:hanging="254" w:hangingChars="106"/>
              <w:jc w:val="center"/>
              <w:rPr>
                <w:rFonts w:ascii="仿宋" w:hAnsi="仿宋" w:eastAsia="仿宋" w:cs="仿宋"/>
                <w:sz w:val="24"/>
              </w:rPr>
            </w:pPr>
            <w:r>
              <w:rPr>
                <w:rFonts w:hint="eastAsia" w:ascii="仿宋" w:hAnsi="仿宋" w:eastAsia="仿宋" w:cs="仿宋"/>
                <w:sz w:val="24"/>
              </w:rPr>
              <w:t>材料员</w:t>
            </w:r>
          </w:p>
        </w:tc>
        <w:tc>
          <w:tcPr>
            <w:tcW w:w="829" w:type="dxa"/>
            <w:vAlign w:val="center"/>
          </w:tcPr>
          <w:p>
            <w:pPr>
              <w:ind w:left="254" w:hanging="254" w:hangingChars="106"/>
              <w:jc w:val="center"/>
              <w:rPr>
                <w:rFonts w:ascii="仿宋" w:hAnsi="仿宋" w:eastAsia="仿宋" w:cs="仿宋"/>
                <w:sz w:val="24"/>
              </w:rPr>
            </w:pPr>
          </w:p>
        </w:tc>
        <w:tc>
          <w:tcPr>
            <w:tcW w:w="816"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850" w:type="dxa"/>
            <w:vAlign w:val="center"/>
          </w:tcPr>
          <w:p>
            <w:pPr>
              <w:ind w:left="254" w:hanging="254" w:hangingChars="106"/>
              <w:jc w:val="center"/>
              <w:rPr>
                <w:rFonts w:ascii="仿宋" w:hAnsi="仿宋" w:eastAsia="仿宋" w:cs="仿宋"/>
                <w:sz w:val="24"/>
              </w:rPr>
            </w:pPr>
          </w:p>
        </w:tc>
        <w:tc>
          <w:tcPr>
            <w:tcW w:w="1276" w:type="dxa"/>
            <w:vAlign w:val="center"/>
          </w:tcPr>
          <w:p>
            <w:pPr>
              <w:ind w:left="254" w:hanging="254" w:hangingChars="10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54" w:hanging="254" w:hangingChars="106"/>
              <w:jc w:val="center"/>
              <w:rPr>
                <w:rFonts w:ascii="仿宋" w:hAnsi="仿宋" w:eastAsia="仿宋" w:cs="仿宋"/>
                <w:sz w:val="24"/>
              </w:rPr>
            </w:pPr>
            <w:r>
              <w:rPr>
                <w:rFonts w:hint="eastAsia" w:ascii="仿宋" w:hAnsi="仿宋" w:eastAsia="仿宋" w:cs="仿宋"/>
                <w:sz w:val="24"/>
              </w:rPr>
              <w:t>造价员</w:t>
            </w:r>
          </w:p>
        </w:tc>
        <w:tc>
          <w:tcPr>
            <w:tcW w:w="829" w:type="dxa"/>
            <w:vAlign w:val="center"/>
          </w:tcPr>
          <w:p>
            <w:pPr>
              <w:ind w:left="254" w:hanging="254" w:hangingChars="106"/>
              <w:jc w:val="center"/>
              <w:rPr>
                <w:rFonts w:ascii="仿宋" w:hAnsi="仿宋" w:eastAsia="仿宋" w:cs="仿宋"/>
                <w:sz w:val="24"/>
              </w:rPr>
            </w:pPr>
          </w:p>
        </w:tc>
        <w:tc>
          <w:tcPr>
            <w:tcW w:w="816"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850" w:type="dxa"/>
            <w:vAlign w:val="center"/>
          </w:tcPr>
          <w:p>
            <w:pPr>
              <w:ind w:left="254" w:hanging="254" w:hangingChars="106"/>
              <w:jc w:val="center"/>
              <w:rPr>
                <w:rFonts w:ascii="仿宋" w:hAnsi="仿宋" w:eastAsia="仿宋" w:cs="仿宋"/>
                <w:sz w:val="24"/>
              </w:rPr>
            </w:pPr>
          </w:p>
        </w:tc>
        <w:tc>
          <w:tcPr>
            <w:tcW w:w="1276" w:type="dxa"/>
            <w:vAlign w:val="center"/>
          </w:tcPr>
          <w:p>
            <w:pPr>
              <w:ind w:left="254" w:hanging="254" w:hangingChars="10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54" w:hanging="254" w:hangingChars="106"/>
              <w:jc w:val="center"/>
              <w:rPr>
                <w:rFonts w:ascii="仿宋" w:hAnsi="仿宋" w:eastAsia="仿宋" w:cs="仿宋"/>
                <w:sz w:val="24"/>
              </w:rPr>
            </w:pPr>
            <w:r>
              <w:rPr>
                <w:rFonts w:hint="eastAsia" w:ascii="仿宋" w:hAnsi="仿宋" w:eastAsia="仿宋" w:cs="仿宋"/>
                <w:sz w:val="24"/>
              </w:rPr>
              <w:t>……</w:t>
            </w:r>
          </w:p>
        </w:tc>
        <w:tc>
          <w:tcPr>
            <w:tcW w:w="829" w:type="dxa"/>
            <w:vAlign w:val="center"/>
          </w:tcPr>
          <w:p>
            <w:pPr>
              <w:ind w:left="254" w:hanging="254" w:hangingChars="106"/>
              <w:jc w:val="center"/>
              <w:rPr>
                <w:rFonts w:ascii="仿宋" w:hAnsi="仿宋" w:eastAsia="仿宋" w:cs="仿宋"/>
                <w:sz w:val="24"/>
              </w:rPr>
            </w:pPr>
          </w:p>
        </w:tc>
        <w:tc>
          <w:tcPr>
            <w:tcW w:w="816"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1148" w:type="dxa"/>
            <w:vAlign w:val="center"/>
          </w:tcPr>
          <w:p>
            <w:pPr>
              <w:ind w:left="254" w:hanging="254" w:hangingChars="106"/>
              <w:jc w:val="center"/>
              <w:rPr>
                <w:rFonts w:ascii="仿宋" w:hAnsi="仿宋" w:eastAsia="仿宋" w:cs="仿宋"/>
                <w:sz w:val="24"/>
              </w:rPr>
            </w:pPr>
          </w:p>
        </w:tc>
        <w:tc>
          <w:tcPr>
            <w:tcW w:w="850" w:type="dxa"/>
            <w:vAlign w:val="center"/>
          </w:tcPr>
          <w:p>
            <w:pPr>
              <w:ind w:left="254" w:hanging="254" w:hangingChars="106"/>
              <w:jc w:val="center"/>
              <w:rPr>
                <w:rFonts w:ascii="仿宋" w:hAnsi="仿宋" w:eastAsia="仿宋" w:cs="仿宋"/>
                <w:sz w:val="24"/>
              </w:rPr>
            </w:pPr>
          </w:p>
        </w:tc>
        <w:tc>
          <w:tcPr>
            <w:tcW w:w="1276" w:type="dxa"/>
            <w:vAlign w:val="center"/>
          </w:tcPr>
          <w:p>
            <w:pPr>
              <w:ind w:left="254" w:hanging="254" w:hangingChars="106"/>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rFonts w:ascii="仿宋" w:hAnsi="仿宋" w:eastAsia="仿宋" w:cs="仿宋"/>
                <w:sz w:val="24"/>
              </w:rPr>
            </w:pPr>
            <w:bookmarkStart w:id="535" w:name="_Toc251052199"/>
            <w:r>
              <w:rPr>
                <w:rFonts w:hint="eastAsia" w:ascii="仿宋" w:hAnsi="仿宋" w:eastAsia="仿宋" w:cs="仿宋"/>
                <w:sz w:val="24"/>
              </w:rPr>
              <w:t>一旦我单位中标，将实行项目经理负责制，我方保证并配备上述项目管理机构。上述填报内容真实，若不真实，愿按有关规定接受处理。项目管理班子机构设置、职责分工等情况另附资料说明。</w:t>
            </w:r>
            <w:bookmarkEnd w:id="535"/>
          </w:p>
        </w:tc>
      </w:tr>
    </w:tbl>
    <w:p>
      <w:pPr>
        <w:tabs>
          <w:tab w:val="left" w:pos="0"/>
        </w:tabs>
        <w:spacing w:line="360" w:lineRule="auto"/>
        <w:ind w:right="-210"/>
        <w:rPr>
          <w:rFonts w:ascii="仿宋" w:hAnsi="仿宋" w:eastAsia="仿宋" w:cs="仿宋"/>
          <w:sz w:val="24"/>
        </w:rPr>
      </w:pPr>
    </w:p>
    <w:p>
      <w:pPr>
        <w:pStyle w:val="166"/>
        <w:jc w:val="center"/>
        <w:rPr>
          <w:rFonts w:ascii="仿宋" w:hAnsi="仿宋" w:eastAsia="仿宋" w:cs="仿宋"/>
          <w:sz w:val="24"/>
        </w:rPr>
      </w:pPr>
    </w:p>
    <w:p>
      <w:pPr>
        <w:tabs>
          <w:tab w:val="left" w:pos="0"/>
        </w:tabs>
        <w:spacing w:line="360" w:lineRule="auto"/>
        <w:ind w:right="-210"/>
        <w:rPr>
          <w:rFonts w:ascii="仿宋" w:hAnsi="仿宋" w:eastAsia="仿宋" w:cs="仿宋"/>
          <w:sz w:val="24"/>
        </w:rPr>
      </w:pPr>
    </w:p>
    <w:p>
      <w:pPr>
        <w:tabs>
          <w:tab w:val="left" w:pos="0"/>
        </w:tabs>
        <w:spacing w:line="360" w:lineRule="auto"/>
        <w:ind w:right="-210"/>
        <w:rPr>
          <w:rFonts w:ascii="仿宋" w:hAnsi="仿宋" w:eastAsia="仿宋" w:cs="仿宋"/>
          <w:sz w:val="24"/>
        </w:rPr>
        <w:sectPr>
          <w:pgSz w:w="11907" w:h="16840"/>
          <w:pgMar w:top="1440" w:right="1440" w:bottom="1440" w:left="1797" w:header="851" w:footer="851" w:gutter="0"/>
          <w:cols w:space="720" w:num="1"/>
          <w:docGrid w:linePitch="312" w:charSpace="0"/>
        </w:sectPr>
      </w:pPr>
    </w:p>
    <w:p>
      <w:pPr>
        <w:pStyle w:val="166"/>
        <w:jc w:val="center"/>
        <w:outlineLvl w:val="0"/>
        <w:rPr>
          <w:rFonts w:ascii="仿宋" w:hAnsi="仿宋" w:eastAsia="仿宋" w:cs="仿宋"/>
          <w:sz w:val="24"/>
          <w:u w:val="single"/>
        </w:rPr>
      </w:pPr>
      <w:bookmarkStart w:id="536" w:name="_Toc7084"/>
      <w:bookmarkStart w:id="537" w:name="_Toc251052200"/>
      <w:bookmarkStart w:id="538" w:name="_Toc153274948"/>
      <w:bookmarkStart w:id="539" w:name="_Toc16512"/>
      <w:bookmarkStart w:id="540" w:name="_Toc389065364"/>
      <w:bookmarkStart w:id="541" w:name="_Toc172364026"/>
      <w:bookmarkStart w:id="542" w:name="_Toc173579006"/>
      <w:bookmarkStart w:id="543" w:name="_Toc11188"/>
      <w:r>
        <w:rPr>
          <w:rFonts w:hint="eastAsia" w:ascii="仿宋" w:hAnsi="仿宋" w:eastAsia="仿宋" w:cs="仿宋"/>
          <w:b/>
          <w:sz w:val="24"/>
        </w:rPr>
        <w:t>2、项目经理</w:t>
      </w:r>
      <w:bookmarkEnd w:id="536"/>
      <w:bookmarkEnd w:id="537"/>
      <w:bookmarkEnd w:id="538"/>
      <w:bookmarkEnd w:id="539"/>
      <w:bookmarkEnd w:id="540"/>
      <w:bookmarkEnd w:id="541"/>
      <w:bookmarkEnd w:id="542"/>
      <w:bookmarkEnd w:id="543"/>
      <w:r>
        <w:rPr>
          <w:rFonts w:hint="eastAsia" w:ascii="仿宋" w:hAnsi="仿宋" w:eastAsia="仿宋" w:cs="仿宋"/>
          <w:b/>
          <w:sz w:val="24"/>
        </w:rPr>
        <w:t>资历表</w:t>
      </w:r>
    </w:p>
    <w:p>
      <w:pPr>
        <w:pStyle w:val="166"/>
        <w:rPr>
          <w:rFonts w:ascii="仿宋" w:hAnsi="仿宋" w:eastAsia="仿宋" w:cs="仿宋"/>
          <w:sz w:val="24"/>
          <w:u w:val="single"/>
        </w:rPr>
      </w:pPr>
    </w:p>
    <w:p>
      <w:pPr>
        <w:pStyle w:val="166"/>
        <w:rPr>
          <w:rFonts w:ascii="仿宋" w:hAnsi="仿宋" w:eastAsia="仿宋" w:cs="仿宋"/>
          <w:sz w:val="24"/>
        </w:rPr>
      </w:pPr>
      <w:r>
        <w:rPr>
          <w:rFonts w:hint="eastAsia" w:ascii="仿宋" w:hAnsi="仿宋" w:eastAsia="仿宋" w:cs="仿宋"/>
          <w:sz w:val="24"/>
          <w:u w:val="single"/>
        </w:rPr>
        <w:t>（项目名称）</w:t>
      </w:r>
      <w:r>
        <w:rPr>
          <w:rFonts w:hint="eastAsia" w:ascii="仿宋" w:hAnsi="仿宋" w:eastAsia="仿宋" w:cs="仿宋"/>
          <w:sz w:val="24"/>
        </w:rPr>
        <w:t xml:space="preserve"> 工程</w:t>
      </w:r>
    </w:p>
    <w:tbl>
      <w:tblPr>
        <w:tblStyle w:val="4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spacing w:line="360" w:lineRule="auto"/>
              <w:jc w:val="center"/>
              <w:rPr>
                <w:rFonts w:ascii="仿宋" w:hAnsi="仿宋" w:eastAsia="仿宋" w:cs="仿宋"/>
                <w:sz w:val="24"/>
              </w:rPr>
            </w:pPr>
            <w:r>
              <w:rPr>
                <w:rFonts w:hint="eastAsia" w:ascii="仿宋" w:hAnsi="仿宋" w:eastAsia="仿宋" w:cs="仿宋"/>
                <w:sz w:val="24"/>
              </w:rPr>
              <w:t>姓名</w:t>
            </w:r>
          </w:p>
        </w:tc>
        <w:tc>
          <w:tcPr>
            <w:tcW w:w="2340" w:type="dxa"/>
            <w:gridSpan w:val="3"/>
            <w:vAlign w:val="center"/>
          </w:tcPr>
          <w:p>
            <w:pPr>
              <w:spacing w:line="360" w:lineRule="auto"/>
              <w:jc w:val="center"/>
              <w:rPr>
                <w:rFonts w:ascii="仿宋" w:hAnsi="仿宋" w:eastAsia="仿宋" w:cs="仿宋"/>
                <w:sz w:val="24"/>
              </w:rPr>
            </w:pPr>
          </w:p>
        </w:tc>
        <w:tc>
          <w:tcPr>
            <w:tcW w:w="1893"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性别</w:t>
            </w:r>
          </w:p>
        </w:tc>
        <w:tc>
          <w:tcPr>
            <w:tcW w:w="1585" w:type="dxa"/>
            <w:gridSpan w:val="2"/>
            <w:vAlign w:val="center"/>
          </w:tcPr>
          <w:p>
            <w:pPr>
              <w:spacing w:line="360" w:lineRule="auto"/>
              <w:jc w:val="center"/>
              <w:rPr>
                <w:rFonts w:ascii="仿宋" w:hAnsi="仿宋" w:eastAsia="仿宋" w:cs="仿宋"/>
                <w:sz w:val="24"/>
              </w:rPr>
            </w:pPr>
          </w:p>
        </w:tc>
        <w:tc>
          <w:tcPr>
            <w:tcW w:w="1108"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年龄</w:t>
            </w:r>
          </w:p>
        </w:tc>
        <w:tc>
          <w:tcPr>
            <w:tcW w:w="1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spacing w:line="360" w:lineRule="auto"/>
              <w:jc w:val="center"/>
              <w:rPr>
                <w:rFonts w:ascii="仿宋" w:hAnsi="仿宋" w:eastAsia="仿宋" w:cs="仿宋"/>
                <w:sz w:val="24"/>
              </w:rPr>
            </w:pPr>
            <w:r>
              <w:rPr>
                <w:rFonts w:hint="eastAsia" w:ascii="仿宋" w:hAnsi="仿宋" w:eastAsia="仿宋" w:cs="仿宋"/>
                <w:sz w:val="24"/>
              </w:rPr>
              <w:t>职务</w:t>
            </w:r>
          </w:p>
        </w:tc>
        <w:tc>
          <w:tcPr>
            <w:tcW w:w="2340" w:type="dxa"/>
            <w:gridSpan w:val="3"/>
            <w:vAlign w:val="center"/>
          </w:tcPr>
          <w:p>
            <w:pPr>
              <w:spacing w:line="360" w:lineRule="auto"/>
              <w:jc w:val="center"/>
              <w:rPr>
                <w:rFonts w:ascii="仿宋" w:hAnsi="仿宋" w:eastAsia="仿宋" w:cs="仿宋"/>
                <w:sz w:val="24"/>
              </w:rPr>
            </w:pPr>
          </w:p>
        </w:tc>
        <w:tc>
          <w:tcPr>
            <w:tcW w:w="1893"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职称</w:t>
            </w:r>
          </w:p>
        </w:tc>
        <w:tc>
          <w:tcPr>
            <w:tcW w:w="1585" w:type="dxa"/>
            <w:gridSpan w:val="2"/>
            <w:vAlign w:val="center"/>
          </w:tcPr>
          <w:p>
            <w:pPr>
              <w:spacing w:line="360" w:lineRule="auto"/>
              <w:jc w:val="center"/>
              <w:rPr>
                <w:rFonts w:ascii="仿宋" w:hAnsi="仿宋" w:eastAsia="仿宋" w:cs="仿宋"/>
                <w:sz w:val="24"/>
              </w:rPr>
            </w:pPr>
          </w:p>
        </w:tc>
        <w:tc>
          <w:tcPr>
            <w:tcW w:w="1108"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学历</w:t>
            </w:r>
          </w:p>
        </w:tc>
        <w:tc>
          <w:tcPr>
            <w:tcW w:w="1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spacing w:line="360" w:lineRule="auto"/>
              <w:jc w:val="center"/>
              <w:rPr>
                <w:rFonts w:ascii="仿宋" w:hAnsi="仿宋" w:eastAsia="仿宋" w:cs="仿宋"/>
                <w:sz w:val="24"/>
              </w:rPr>
            </w:pPr>
            <w:r>
              <w:rPr>
                <w:rFonts w:hint="eastAsia" w:ascii="仿宋" w:hAnsi="仿宋" w:eastAsia="仿宋" w:cs="仿宋"/>
                <w:sz w:val="24"/>
              </w:rPr>
              <w:t>参加工作时间</w:t>
            </w:r>
          </w:p>
        </w:tc>
        <w:tc>
          <w:tcPr>
            <w:tcW w:w="1893" w:type="dxa"/>
            <w:gridSpan w:val="2"/>
            <w:vAlign w:val="center"/>
          </w:tcPr>
          <w:p>
            <w:pPr>
              <w:spacing w:line="360" w:lineRule="auto"/>
              <w:jc w:val="center"/>
              <w:rPr>
                <w:rFonts w:ascii="仿宋" w:hAnsi="仿宋" w:eastAsia="仿宋" w:cs="仿宋"/>
                <w:sz w:val="24"/>
              </w:rPr>
            </w:pPr>
          </w:p>
        </w:tc>
        <w:tc>
          <w:tcPr>
            <w:tcW w:w="2693" w:type="dxa"/>
            <w:gridSpan w:val="4"/>
            <w:vAlign w:val="center"/>
          </w:tcPr>
          <w:p>
            <w:pPr>
              <w:spacing w:line="360" w:lineRule="auto"/>
              <w:jc w:val="center"/>
              <w:rPr>
                <w:rFonts w:ascii="仿宋" w:hAnsi="仿宋" w:eastAsia="仿宋" w:cs="仿宋"/>
                <w:sz w:val="24"/>
              </w:rPr>
            </w:pPr>
            <w:r>
              <w:rPr>
                <w:rFonts w:hint="eastAsia" w:ascii="仿宋" w:hAnsi="仿宋" w:eastAsia="仿宋" w:cs="仿宋"/>
                <w:sz w:val="24"/>
              </w:rPr>
              <w:t>担任项目经理年限</w:t>
            </w:r>
          </w:p>
        </w:tc>
        <w:tc>
          <w:tcPr>
            <w:tcW w:w="1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spacing w:line="360" w:lineRule="auto"/>
              <w:jc w:val="center"/>
              <w:rPr>
                <w:rFonts w:ascii="仿宋" w:hAnsi="仿宋" w:eastAsia="仿宋" w:cs="仿宋"/>
                <w:sz w:val="24"/>
              </w:rPr>
            </w:pPr>
            <w:r>
              <w:rPr>
                <w:rFonts w:hint="eastAsia" w:ascii="仿宋" w:hAnsi="仿宋" w:eastAsia="仿宋" w:cs="仿宋"/>
                <w:sz w:val="24"/>
              </w:rPr>
              <w:t>项目经理证书编号</w:t>
            </w:r>
          </w:p>
        </w:tc>
        <w:tc>
          <w:tcPr>
            <w:tcW w:w="5862" w:type="dxa"/>
            <w:gridSpan w:val="7"/>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spacing w:line="360" w:lineRule="auto"/>
              <w:jc w:val="center"/>
              <w:rPr>
                <w:rFonts w:ascii="仿宋" w:hAnsi="仿宋" w:eastAsia="仿宋" w:cs="仿宋"/>
                <w:sz w:val="24"/>
              </w:rPr>
            </w:pPr>
            <w:r>
              <w:rPr>
                <w:rFonts w:hint="eastAsia" w:ascii="仿宋" w:hAnsi="仿宋" w:eastAsia="仿宋" w:cs="仿宋"/>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建设单位</w:t>
            </w:r>
          </w:p>
        </w:tc>
        <w:tc>
          <w:tcPr>
            <w:tcW w:w="1548" w:type="dxa"/>
            <w:vAlign w:val="center"/>
          </w:tcPr>
          <w:p>
            <w:pPr>
              <w:spacing w:line="360" w:lineRule="auto"/>
              <w:jc w:val="center"/>
              <w:rPr>
                <w:rFonts w:ascii="仿宋" w:hAnsi="仿宋" w:eastAsia="仿宋" w:cs="仿宋"/>
                <w:sz w:val="24"/>
              </w:rPr>
            </w:pPr>
            <w:r>
              <w:rPr>
                <w:rFonts w:hint="eastAsia" w:ascii="仿宋" w:hAnsi="仿宋" w:eastAsia="仿宋" w:cs="仿宋"/>
                <w:sz w:val="24"/>
              </w:rPr>
              <w:t>项目名称</w:t>
            </w:r>
          </w:p>
        </w:tc>
        <w:tc>
          <w:tcPr>
            <w:tcW w:w="1547"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建设规模</w:t>
            </w:r>
          </w:p>
        </w:tc>
        <w:tc>
          <w:tcPr>
            <w:tcW w:w="1548"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开、竣工日期</w:t>
            </w:r>
          </w:p>
        </w:tc>
        <w:tc>
          <w:tcPr>
            <w:tcW w:w="1547"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在建或已完</w:t>
            </w:r>
          </w:p>
        </w:tc>
        <w:tc>
          <w:tcPr>
            <w:tcW w:w="1548"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360" w:lineRule="auto"/>
              <w:jc w:val="center"/>
              <w:rPr>
                <w:rFonts w:ascii="仿宋" w:hAnsi="仿宋" w:eastAsia="仿宋" w:cs="仿宋"/>
                <w:sz w:val="24"/>
              </w:rPr>
            </w:pPr>
          </w:p>
        </w:tc>
        <w:tc>
          <w:tcPr>
            <w:tcW w:w="1548" w:type="dxa"/>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360" w:lineRule="auto"/>
              <w:jc w:val="center"/>
              <w:rPr>
                <w:rFonts w:ascii="仿宋" w:hAnsi="仿宋" w:eastAsia="仿宋" w:cs="仿宋"/>
                <w:sz w:val="24"/>
              </w:rPr>
            </w:pPr>
          </w:p>
        </w:tc>
        <w:tc>
          <w:tcPr>
            <w:tcW w:w="1548" w:type="dxa"/>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360" w:lineRule="auto"/>
              <w:jc w:val="center"/>
              <w:rPr>
                <w:rFonts w:ascii="仿宋" w:hAnsi="仿宋" w:eastAsia="仿宋" w:cs="仿宋"/>
                <w:sz w:val="24"/>
              </w:rPr>
            </w:pPr>
          </w:p>
        </w:tc>
        <w:tc>
          <w:tcPr>
            <w:tcW w:w="1548" w:type="dxa"/>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spacing w:line="360" w:lineRule="auto"/>
              <w:jc w:val="center"/>
              <w:rPr>
                <w:rFonts w:ascii="仿宋" w:hAnsi="仿宋" w:eastAsia="仿宋" w:cs="仿宋"/>
                <w:sz w:val="24"/>
              </w:rPr>
            </w:pPr>
          </w:p>
        </w:tc>
        <w:tc>
          <w:tcPr>
            <w:tcW w:w="1548" w:type="dxa"/>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r>
    </w:tbl>
    <w:p>
      <w:pPr>
        <w:spacing w:line="360" w:lineRule="auto"/>
        <w:rPr>
          <w:rFonts w:ascii="仿宋" w:hAnsi="仿宋" w:eastAsia="仿宋" w:cs="仿宋"/>
          <w:sz w:val="24"/>
        </w:rPr>
      </w:pPr>
    </w:p>
    <w:p>
      <w:pPr>
        <w:spacing w:beforeLines="50"/>
        <w:ind w:firstLine="480" w:firstLineChars="200"/>
        <w:rPr>
          <w:rFonts w:ascii="仿宋" w:hAnsi="仿宋" w:eastAsia="仿宋" w:cs="仿宋"/>
          <w:sz w:val="24"/>
        </w:rPr>
      </w:pPr>
    </w:p>
    <w:p>
      <w:pPr>
        <w:spacing w:beforeLines="50"/>
        <w:ind w:firstLine="480" w:firstLineChars="200"/>
        <w:rPr>
          <w:rFonts w:ascii="仿宋" w:hAnsi="仿宋" w:eastAsia="仿宋" w:cs="仿宋"/>
          <w:sz w:val="24"/>
        </w:rPr>
      </w:pPr>
    </w:p>
    <w:p>
      <w:pPr>
        <w:spacing w:line="360" w:lineRule="auto"/>
        <w:ind w:firstLine="600" w:firstLineChars="250"/>
        <w:rPr>
          <w:rFonts w:ascii="仿宋" w:hAnsi="仿宋" w:eastAsia="仿宋" w:cs="仿宋"/>
          <w:sz w:val="24"/>
        </w:rPr>
        <w:sectPr>
          <w:pgSz w:w="11907" w:h="16840"/>
          <w:pgMar w:top="1440" w:right="1440" w:bottom="1440" w:left="1797" w:header="851" w:footer="851" w:gutter="0"/>
          <w:cols w:space="720" w:num="1"/>
          <w:docGrid w:linePitch="312" w:charSpace="0"/>
        </w:sectPr>
      </w:pPr>
    </w:p>
    <w:p>
      <w:pPr>
        <w:spacing w:line="360" w:lineRule="auto"/>
        <w:ind w:firstLine="600" w:firstLineChars="250"/>
        <w:rPr>
          <w:rFonts w:ascii="仿宋" w:hAnsi="仿宋" w:eastAsia="仿宋" w:cs="仿宋"/>
          <w:sz w:val="24"/>
        </w:rPr>
      </w:pPr>
    </w:p>
    <w:p>
      <w:pPr>
        <w:pStyle w:val="140"/>
        <w:jc w:val="center"/>
        <w:outlineLvl w:val="0"/>
        <w:rPr>
          <w:rFonts w:ascii="仿宋" w:hAnsi="仿宋" w:eastAsia="仿宋" w:cs="仿宋"/>
          <w:b/>
          <w:sz w:val="24"/>
        </w:rPr>
      </w:pPr>
      <w:bookmarkStart w:id="544" w:name="_Toc389065365"/>
      <w:bookmarkStart w:id="545" w:name="_Toc10579"/>
      <w:bookmarkStart w:id="546" w:name="_Toc173579007"/>
      <w:bookmarkStart w:id="547" w:name="_Toc23145"/>
      <w:bookmarkStart w:id="548" w:name="_Toc251052219"/>
      <w:bookmarkStart w:id="549" w:name="_Toc153274949"/>
      <w:bookmarkStart w:id="550" w:name="_Toc172364027"/>
      <w:bookmarkStart w:id="551" w:name="_Toc5373"/>
      <w:r>
        <w:rPr>
          <w:rFonts w:hint="eastAsia" w:ascii="仿宋" w:hAnsi="仿宋" w:eastAsia="仿宋" w:cs="仿宋"/>
          <w:b/>
          <w:sz w:val="24"/>
        </w:rPr>
        <w:t>3、项目技术负责人</w:t>
      </w:r>
      <w:bookmarkEnd w:id="544"/>
      <w:bookmarkEnd w:id="545"/>
      <w:bookmarkEnd w:id="546"/>
      <w:bookmarkEnd w:id="547"/>
      <w:bookmarkEnd w:id="548"/>
      <w:bookmarkEnd w:id="549"/>
      <w:bookmarkEnd w:id="550"/>
      <w:bookmarkEnd w:id="551"/>
      <w:r>
        <w:rPr>
          <w:rFonts w:hint="eastAsia" w:ascii="仿宋" w:hAnsi="仿宋" w:eastAsia="仿宋" w:cs="仿宋"/>
          <w:b/>
          <w:sz w:val="24"/>
        </w:rPr>
        <w:t>资历表</w:t>
      </w:r>
    </w:p>
    <w:p>
      <w:pPr>
        <w:pStyle w:val="140"/>
        <w:rPr>
          <w:rFonts w:ascii="仿宋" w:hAnsi="仿宋" w:eastAsia="仿宋" w:cs="仿宋"/>
          <w:sz w:val="24"/>
          <w:u w:val="single"/>
        </w:rPr>
      </w:pPr>
    </w:p>
    <w:p>
      <w:pPr>
        <w:pStyle w:val="14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工程</w:t>
      </w:r>
    </w:p>
    <w:tbl>
      <w:tblPr>
        <w:tblStyle w:val="4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spacing w:line="360" w:lineRule="auto"/>
              <w:jc w:val="center"/>
              <w:rPr>
                <w:rFonts w:ascii="仿宋" w:hAnsi="仿宋" w:eastAsia="仿宋" w:cs="仿宋"/>
                <w:sz w:val="24"/>
              </w:rPr>
            </w:pPr>
            <w:r>
              <w:rPr>
                <w:rFonts w:hint="eastAsia" w:ascii="仿宋" w:hAnsi="仿宋" w:eastAsia="仿宋" w:cs="仿宋"/>
                <w:sz w:val="24"/>
              </w:rPr>
              <w:t>姓名</w:t>
            </w:r>
          </w:p>
        </w:tc>
        <w:tc>
          <w:tcPr>
            <w:tcW w:w="2340" w:type="dxa"/>
            <w:gridSpan w:val="3"/>
            <w:vAlign w:val="center"/>
          </w:tcPr>
          <w:p>
            <w:pPr>
              <w:spacing w:line="360" w:lineRule="auto"/>
              <w:jc w:val="center"/>
              <w:rPr>
                <w:rFonts w:ascii="仿宋" w:hAnsi="仿宋" w:eastAsia="仿宋" w:cs="仿宋"/>
                <w:sz w:val="24"/>
              </w:rPr>
            </w:pPr>
          </w:p>
        </w:tc>
        <w:tc>
          <w:tcPr>
            <w:tcW w:w="1893"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性别</w:t>
            </w:r>
          </w:p>
        </w:tc>
        <w:tc>
          <w:tcPr>
            <w:tcW w:w="1585" w:type="dxa"/>
            <w:gridSpan w:val="2"/>
            <w:vAlign w:val="center"/>
          </w:tcPr>
          <w:p>
            <w:pPr>
              <w:spacing w:line="360" w:lineRule="auto"/>
              <w:jc w:val="center"/>
              <w:rPr>
                <w:rFonts w:ascii="仿宋" w:hAnsi="仿宋" w:eastAsia="仿宋" w:cs="仿宋"/>
                <w:sz w:val="24"/>
              </w:rPr>
            </w:pPr>
          </w:p>
        </w:tc>
        <w:tc>
          <w:tcPr>
            <w:tcW w:w="1108"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年龄</w:t>
            </w:r>
          </w:p>
        </w:tc>
        <w:tc>
          <w:tcPr>
            <w:tcW w:w="1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spacing w:line="360" w:lineRule="auto"/>
              <w:jc w:val="center"/>
              <w:rPr>
                <w:rFonts w:ascii="仿宋" w:hAnsi="仿宋" w:eastAsia="仿宋" w:cs="仿宋"/>
                <w:sz w:val="24"/>
              </w:rPr>
            </w:pPr>
            <w:r>
              <w:rPr>
                <w:rFonts w:hint="eastAsia" w:ascii="仿宋" w:hAnsi="仿宋" w:eastAsia="仿宋" w:cs="仿宋"/>
                <w:sz w:val="24"/>
              </w:rPr>
              <w:t>职务</w:t>
            </w:r>
          </w:p>
        </w:tc>
        <w:tc>
          <w:tcPr>
            <w:tcW w:w="2340" w:type="dxa"/>
            <w:gridSpan w:val="3"/>
            <w:vAlign w:val="center"/>
          </w:tcPr>
          <w:p>
            <w:pPr>
              <w:spacing w:line="360" w:lineRule="auto"/>
              <w:jc w:val="center"/>
              <w:rPr>
                <w:rFonts w:ascii="仿宋" w:hAnsi="仿宋" w:eastAsia="仿宋" w:cs="仿宋"/>
                <w:sz w:val="24"/>
              </w:rPr>
            </w:pPr>
          </w:p>
        </w:tc>
        <w:tc>
          <w:tcPr>
            <w:tcW w:w="1893"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职称</w:t>
            </w:r>
          </w:p>
        </w:tc>
        <w:tc>
          <w:tcPr>
            <w:tcW w:w="1585" w:type="dxa"/>
            <w:gridSpan w:val="2"/>
            <w:vAlign w:val="center"/>
          </w:tcPr>
          <w:p>
            <w:pPr>
              <w:spacing w:line="360" w:lineRule="auto"/>
              <w:jc w:val="center"/>
              <w:rPr>
                <w:rFonts w:ascii="仿宋" w:hAnsi="仿宋" w:eastAsia="仿宋" w:cs="仿宋"/>
                <w:sz w:val="24"/>
              </w:rPr>
            </w:pPr>
          </w:p>
        </w:tc>
        <w:tc>
          <w:tcPr>
            <w:tcW w:w="1108"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学历</w:t>
            </w:r>
          </w:p>
        </w:tc>
        <w:tc>
          <w:tcPr>
            <w:tcW w:w="1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spacing w:line="360" w:lineRule="auto"/>
              <w:jc w:val="center"/>
              <w:rPr>
                <w:rFonts w:ascii="仿宋" w:hAnsi="仿宋" w:eastAsia="仿宋" w:cs="仿宋"/>
                <w:sz w:val="24"/>
              </w:rPr>
            </w:pPr>
            <w:r>
              <w:rPr>
                <w:rFonts w:hint="eastAsia" w:ascii="仿宋" w:hAnsi="仿宋" w:eastAsia="仿宋" w:cs="仿宋"/>
                <w:sz w:val="24"/>
              </w:rPr>
              <w:t>参加工作时间</w:t>
            </w:r>
          </w:p>
        </w:tc>
        <w:tc>
          <w:tcPr>
            <w:tcW w:w="1893" w:type="dxa"/>
            <w:gridSpan w:val="2"/>
            <w:vAlign w:val="center"/>
          </w:tcPr>
          <w:p>
            <w:pPr>
              <w:spacing w:line="360" w:lineRule="auto"/>
              <w:jc w:val="center"/>
              <w:rPr>
                <w:rFonts w:ascii="仿宋" w:hAnsi="仿宋" w:eastAsia="仿宋" w:cs="仿宋"/>
                <w:sz w:val="24"/>
              </w:rPr>
            </w:pPr>
          </w:p>
        </w:tc>
        <w:tc>
          <w:tcPr>
            <w:tcW w:w="2693" w:type="dxa"/>
            <w:gridSpan w:val="4"/>
            <w:vAlign w:val="center"/>
          </w:tcPr>
          <w:p>
            <w:pPr>
              <w:spacing w:line="360" w:lineRule="auto"/>
              <w:jc w:val="center"/>
              <w:rPr>
                <w:rFonts w:ascii="仿宋" w:hAnsi="仿宋" w:eastAsia="仿宋" w:cs="仿宋"/>
                <w:sz w:val="24"/>
              </w:rPr>
            </w:pPr>
            <w:r>
              <w:rPr>
                <w:rFonts w:hint="eastAsia" w:ascii="仿宋" w:hAnsi="仿宋" w:eastAsia="仿宋" w:cs="仿宋"/>
                <w:sz w:val="24"/>
              </w:rPr>
              <w:t>担任技术负责人年限</w:t>
            </w:r>
          </w:p>
        </w:tc>
        <w:tc>
          <w:tcPr>
            <w:tcW w:w="1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spacing w:line="360" w:lineRule="auto"/>
              <w:jc w:val="center"/>
              <w:rPr>
                <w:rFonts w:ascii="仿宋" w:hAnsi="仿宋" w:eastAsia="仿宋" w:cs="仿宋"/>
                <w:sz w:val="24"/>
              </w:rPr>
            </w:pPr>
            <w:r>
              <w:rPr>
                <w:rFonts w:hint="eastAsia" w:ascii="仿宋" w:hAnsi="仿宋" w:eastAsia="仿宋" w:cs="仿宋"/>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建设单位</w:t>
            </w:r>
          </w:p>
        </w:tc>
        <w:tc>
          <w:tcPr>
            <w:tcW w:w="1548" w:type="dxa"/>
            <w:vAlign w:val="center"/>
          </w:tcPr>
          <w:p>
            <w:pPr>
              <w:spacing w:line="360" w:lineRule="auto"/>
              <w:jc w:val="center"/>
              <w:rPr>
                <w:rFonts w:ascii="仿宋" w:hAnsi="仿宋" w:eastAsia="仿宋" w:cs="仿宋"/>
                <w:sz w:val="24"/>
              </w:rPr>
            </w:pPr>
            <w:r>
              <w:rPr>
                <w:rFonts w:hint="eastAsia" w:ascii="仿宋" w:hAnsi="仿宋" w:eastAsia="仿宋" w:cs="仿宋"/>
                <w:sz w:val="24"/>
              </w:rPr>
              <w:t>项目名称</w:t>
            </w:r>
          </w:p>
        </w:tc>
        <w:tc>
          <w:tcPr>
            <w:tcW w:w="1547"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建设规模</w:t>
            </w:r>
          </w:p>
        </w:tc>
        <w:tc>
          <w:tcPr>
            <w:tcW w:w="1548"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开、竣工日期</w:t>
            </w:r>
          </w:p>
        </w:tc>
        <w:tc>
          <w:tcPr>
            <w:tcW w:w="1547"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在建或已完</w:t>
            </w:r>
          </w:p>
        </w:tc>
        <w:tc>
          <w:tcPr>
            <w:tcW w:w="1548"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360" w:lineRule="auto"/>
              <w:jc w:val="center"/>
              <w:rPr>
                <w:rFonts w:ascii="仿宋" w:hAnsi="仿宋" w:eastAsia="仿宋" w:cs="仿宋"/>
                <w:sz w:val="24"/>
              </w:rPr>
            </w:pPr>
          </w:p>
        </w:tc>
        <w:tc>
          <w:tcPr>
            <w:tcW w:w="1548" w:type="dxa"/>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360" w:lineRule="auto"/>
              <w:jc w:val="center"/>
              <w:rPr>
                <w:rFonts w:ascii="仿宋" w:hAnsi="仿宋" w:eastAsia="仿宋" w:cs="仿宋"/>
                <w:sz w:val="24"/>
              </w:rPr>
            </w:pPr>
          </w:p>
        </w:tc>
        <w:tc>
          <w:tcPr>
            <w:tcW w:w="1548" w:type="dxa"/>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pacing w:line="360" w:lineRule="auto"/>
              <w:jc w:val="center"/>
              <w:rPr>
                <w:rFonts w:ascii="仿宋" w:hAnsi="仿宋" w:eastAsia="仿宋" w:cs="仿宋"/>
                <w:sz w:val="24"/>
              </w:rPr>
            </w:pPr>
          </w:p>
        </w:tc>
        <w:tc>
          <w:tcPr>
            <w:tcW w:w="1548" w:type="dxa"/>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spacing w:line="360" w:lineRule="auto"/>
              <w:jc w:val="center"/>
              <w:rPr>
                <w:rFonts w:ascii="仿宋" w:hAnsi="仿宋" w:eastAsia="仿宋" w:cs="仿宋"/>
                <w:sz w:val="24"/>
              </w:rPr>
            </w:pPr>
          </w:p>
        </w:tc>
        <w:tc>
          <w:tcPr>
            <w:tcW w:w="1548" w:type="dxa"/>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c>
          <w:tcPr>
            <w:tcW w:w="1547" w:type="dxa"/>
            <w:gridSpan w:val="2"/>
            <w:vAlign w:val="center"/>
          </w:tcPr>
          <w:p>
            <w:pPr>
              <w:spacing w:line="360" w:lineRule="auto"/>
              <w:jc w:val="center"/>
              <w:rPr>
                <w:rFonts w:ascii="仿宋" w:hAnsi="仿宋" w:eastAsia="仿宋" w:cs="仿宋"/>
                <w:sz w:val="24"/>
              </w:rPr>
            </w:pPr>
          </w:p>
        </w:tc>
        <w:tc>
          <w:tcPr>
            <w:tcW w:w="1548" w:type="dxa"/>
            <w:gridSpan w:val="2"/>
            <w:vAlign w:val="center"/>
          </w:tcPr>
          <w:p>
            <w:pPr>
              <w:spacing w:line="360" w:lineRule="auto"/>
              <w:jc w:val="center"/>
              <w:rPr>
                <w:rFonts w:ascii="仿宋" w:hAnsi="仿宋" w:eastAsia="仿宋" w:cs="仿宋"/>
                <w:sz w:val="24"/>
              </w:rPr>
            </w:pPr>
          </w:p>
        </w:tc>
      </w:tr>
    </w:tbl>
    <w:p>
      <w:pPr>
        <w:spacing w:line="360" w:lineRule="auto"/>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spacing w:after="50" w:line="400" w:lineRule="exact"/>
        <w:rPr>
          <w:rFonts w:ascii="仿宋" w:hAnsi="仿宋" w:eastAsia="仿宋" w:cs="仿宋"/>
          <w:sz w:val="24"/>
        </w:rPr>
      </w:pPr>
    </w:p>
    <w:p>
      <w:pPr>
        <w:spacing w:line="360" w:lineRule="exact"/>
        <w:rPr>
          <w:rFonts w:ascii="仿宋" w:hAnsi="仿宋" w:eastAsia="仿宋" w:cs="仿宋"/>
          <w:b/>
          <w:bCs/>
          <w:sz w:val="24"/>
        </w:rPr>
      </w:pPr>
    </w:p>
    <w:p>
      <w:pPr>
        <w:pStyle w:val="2"/>
        <w:rPr>
          <w:rFonts w:ascii="仿宋" w:hAnsi="仿宋" w:eastAsia="仿宋" w:cs="仿宋"/>
          <w:b/>
          <w:bCs/>
          <w:sz w:val="24"/>
          <w:szCs w:val="24"/>
        </w:rPr>
      </w:pPr>
    </w:p>
    <w:p>
      <w:pPr>
        <w:pStyle w:val="2"/>
        <w:rPr>
          <w:rFonts w:ascii="仿宋" w:hAnsi="仿宋" w:eastAsia="仿宋" w:cs="仿宋"/>
          <w:b/>
          <w:bCs/>
          <w:sz w:val="24"/>
          <w:szCs w:val="24"/>
        </w:rPr>
      </w:pPr>
    </w:p>
    <w:p>
      <w:pPr>
        <w:pStyle w:val="2"/>
        <w:rPr>
          <w:rFonts w:ascii="仿宋" w:hAnsi="仿宋" w:eastAsia="仿宋" w:cs="仿宋"/>
          <w:b/>
          <w:bCs/>
          <w:sz w:val="24"/>
          <w:szCs w:val="24"/>
        </w:rPr>
      </w:pPr>
    </w:p>
    <w:p>
      <w:pPr>
        <w:pStyle w:val="2"/>
        <w:rPr>
          <w:rFonts w:ascii="仿宋" w:hAnsi="仿宋" w:eastAsia="仿宋" w:cs="仿宋"/>
          <w:b/>
          <w:bCs/>
          <w:sz w:val="24"/>
          <w:szCs w:val="24"/>
        </w:rPr>
      </w:pPr>
    </w:p>
    <w:p>
      <w:pPr>
        <w:pStyle w:val="2"/>
        <w:rPr>
          <w:rFonts w:ascii="仿宋" w:hAnsi="仿宋" w:eastAsia="仿宋" w:cs="仿宋"/>
          <w:b/>
          <w:bCs/>
          <w:sz w:val="24"/>
          <w:szCs w:val="24"/>
        </w:rPr>
      </w:pPr>
    </w:p>
    <w:p>
      <w:pPr>
        <w:pStyle w:val="3"/>
        <w:spacing w:line="360" w:lineRule="auto"/>
        <w:rPr>
          <w:rFonts w:ascii="仿宋" w:hAnsi="仿宋" w:eastAsia="仿宋" w:cs="仿宋"/>
          <w:b/>
          <w:bCs/>
          <w:sz w:val="32"/>
          <w:szCs w:val="32"/>
        </w:rPr>
      </w:pPr>
      <w:bookmarkStart w:id="552" w:name="_Toc20164"/>
      <w:r>
        <w:rPr>
          <w:rFonts w:hint="eastAsia" w:ascii="仿宋" w:hAnsi="仿宋" w:eastAsia="仿宋" w:cs="仿宋"/>
          <w:b/>
          <w:bCs/>
          <w:sz w:val="32"/>
          <w:szCs w:val="32"/>
        </w:rPr>
        <w:t>第七章  评标办法</w:t>
      </w:r>
      <w:bookmarkEnd w:id="552"/>
    </w:p>
    <w:p>
      <w:pPr>
        <w:spacing w:line="360" w:lineRule="auto"/>
        <w:rPr>
          <w:rFonts w:ascii="仿宋" w:hAnsi="仿宋" w:eastAsia="仿宋" w:cs="仿宋"/>
          <w:sz w:val="24"/>
        </w:rPr>
      </w:pPr>
      <w:r>
        <w:rPr>
          <w:rFonts w:hint="eastAsia" w:ascii="仿宋" w:hAnsi="仿宋" w:eastAsia="仿宋" w:cs="仿宋"/>
          <w:sz w:val="24"/>
        </w:rPr>
        <w:t>一、评审原则：</w:t>
      </w:r>
    </w:p>
    <w:p>
      <w:pPr>
        <w:spacing w:line="360" w:lineRule="auto"/>
        <w:rPr>
          <w:rFonts w:ascii="仿宋" w:hAnsi="仿宋" w:eastAsia="仿宋" w:cs="仿宋"/>
          <w:sz w:val="24"/>
        </w:rPr>
      </w:pPr>
      <w:r>
        <w:rPr>
          <w:rFonts w:hint="eastAsia" w:ascii="仿宋" w:hAnsi="仿宋" w:eastAsia="仿宋" w:cs="仿宋"/>
          <w:sz w:val="24"/>
        </w:rPr>
        <w:t>（一）谈判小组的构成：本采购项目的谈判小组分别由依法组成的评审专家、采购人代表等三人以上单数组成，其中专家人数不少于成员总数的三分之二。</w:t>
      </w:r>
    </w:p>
    <w:p>
      <w:pPr>
        <w:spacing w:line="360" w:lineRule="auto"/>
        <w:rPr>
          <w:rFonts w:ascii="仿宋" w:hAnsi="仿宋" w:eastAsia="仿宋" w:cs="仿宋"/>
          <w:sz w:val="24"/>
        </w:rPr>
      </w:pPr>
      <w:r>
        <w:rPr>
          <w:rFonts w:hint="eastAsia" w:ascii="仿宋" w:hAnsi="仿宋" w:eastAsia="仿宋" w:cs="仿宋"/>
          <w:sz w:val="24"/>
        </w:rPr>
        <w:t>（二）评审依据：以竞争性谈判文件、竞争性谈判响应文件为评定依据。</w:t>
      </w:r>
    </w:p>
    <w:p>
      <w:pPr>
        <w:spacing w:line="360" w:lineRule="auto"/>
        <w:rPr>
          <w:rFonts w:ascii="仿宋" w:hAnsi="仿宋" w:eastAsia="仿宋" w:cs="仿宋"/>
          <w:sz w:val="24"/>
        </w:rPr>
      </w:pPr>
      <w:bookmarkStart w:id="553" w:name="_Toc6536"/>
      <w:bookmarkStart w:id="554" w:name="_Toc484532520"/>
      <w:bookmarkStart w:id="555" w:name="_Toc13850"/>
      <w:r>
        <w:rPr>
          <w:rFonts w:hint="eastAsia" w:ascii="仿宋" w:hAnsi="仿宋" w:eastAsia="仿宋" w:cs="仿宋"/>
          <w:sz w:val="24"/>
        </w:rPr>
        <w:t>（三）评审方法：</w:t>
      </w:r>
      <w:bookmarkEnd w:id="553"/>
      <w:bookmarkEnd w:id="554"/>
      <w:bookmarkEnd w:id="555"/>
    </w:p>
    <w:p>
      <w:pPr>
        <w:spacing w:line="360" w:lineRule="auto"/>
        <w:ind w:firstLine="480" w:firstLineChars="200"/>
        <w:rPr>
          <w:rFonts w:ascii="仿宋" w:hAnsi="仿宋" w:eastAsia="仿宋" w:cs="仿宋"/>
          <w:sz w:val="24"/>
        </w:rPr>
      </w:pPr>
      <w:r>
        <w:rPr>
          <w:rFonts w:hint="eastAsia" w:ascii="仿宋" w:hAnsi="仿宋" w:eastAsia="仿宋" w:cs="仿宋"/>
          <w:sz w:val="24"/>
        </w:rPr>
        <w:t>1.提交响应文件截止时间前一天至资格审查结束前，对供应商进行信用查询。</w:t>
      </w:r>
    </w:p>
    <w:p>
      <w:pPr>
        <w:spacing w:line="360" w:lineRule="auto"/>
        <w:ind w:firstLine="480" w:firstLineChars="200"/>
        <w:rPr>
          <w:rFonts w:ascii="仿宋" w:hAnsi="仿宋" w:eastAsia="仿宋" w:cs="仿宋"/>
          <w:sz w:val="24"/>
        </w:rPr>
      </w:pPr>
      <w:r>
        <w:rPr>
          <w:rFonts w:hint="eastAsia" w:ascii="仿宋" w:hAnsi="仿宋" w:eastAsia="仿宋" w:cs="仿宋"/>
          <w:sz w:val="24"/>
        </w:rPr>
        <w:t>查询渠道：“信用中国”网站(www.creditchina.gov.cn) 、中国政府采购网(www.ccgp.gov.cn)。</w:t>
      </w:r>
    </w:p>
    <w:p>
      <w:pPr>
        <w:spacing w:line="360" w:lineRule="auto"/>
        <w:ind w:firstLine="480" w:firstLineChars="200"/>
        <w:rPr>
          <w:rFonts w:ascii="仿宋" w:hAnsi="仿宋" w:eastAsia="仿宋" w:cs="仿宋"/>
          <w:sz w:val="24"/>
        </w:rPr>
      </w:pPr>
      <w:r>
        <w:rPr>
          <w:rFonts w:hint="eastAsia" w:ascii="仿宋" w:hAnsi="仿宋" w:eastAsia="仿宋" w:cs="仿宋"/>
          <w:sz w:val="24"/>
        </w:rPr>
        <w:t>信用查询截止时点：提交响应文件截止时间前一天至资格审查结束前</w:t>
      </w:r>
    </w:p>
    <w:p>
      <w:pPr>
        <w:spacing w:line="360" w:lineRule="auto"/>
        <w:ind w:firstLine="480" w:firstLineChars="200"/>
        <w:rPr>
          <w:rFonts w:ascii="仿宋" w:hAnsi="仿宋" w:eastAsia="仿宋" w:cs="仿宋"/>
          <w:sz w:val="24"/>
        </w:rPr>
      </w:pPr>
      <w:r>
        <w:rPr>
          <w:rFonts w:hint="eastAsia" w:ascii="仿宋" w:hAnsi="仿宋" w:eastAsia="仿宋" w:cs="仿宋"/>
          <w:sz w:val="24"/>
        </w:rPr>
        <w:t>查询记录和证据留存方式：在查询网站中直接打印查询记录，打印材料作为评审资料保存。</w:t>
      </w:r>
    </w:p>
    <w:p>
      <w:pPr>
        <w:spacing w:line="360" w:lineRule="auto"/>
        <w:ind w:firstLine="480" w:firstLineChars="200"/>
        <w:rPr>
          <w:rFonts w:ascii="仿宋" w:hAnsi="仿宋" w:eastAsia="仿宋" w:cs="仿宋"/>
          <w:sz w:val="24"/>
        </w:rPr>
      </w:pPr>
      <w:r>
        <w:rPr>
          <w:rFonts w:hint="eastAsia" w:ascii="仿宋" w:hAnsi="仿宋" w:eastAsia="仿宋" w:cs="仿宋"/>
          <w:sz w:val="24"/>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2.通过资格性、符合性审查后，在质量和服务均能满足采购文件实质性响应要求的前提下，按最终评标报价由低到高排列成交候选人顺序，并依照次序确定成交人。</w:t>
      </w:r>
    </w:p>
    <w:p>
      <w:pPr>
        <w:spacing w:line="360" w:lineRule="auto"/>
        <w:rPr>
          <w:rFonts w:ascii="仿宋" w:hAnsi="仿宋" w:eastAsia="仿宋" w:cs="仿宋"/>
          <w:sz w:val="24"/>
        </w:rPr>
      </w:pPr>
      <w:r>
        <w:rPr>
          <w:rFonts w:hint="eastAsia" w:ascii="仿宋" w:hAnsi="仿宋" w:eastAsia="仿宋" w:cs="仿宋"/>
          <w:sz w:val="24"/>
        </w:rPr>
        <w:t>说明：</w:t>
      </w:r>
    </w:p>
    <w:p>
      <w:pPr>
        <w:spacing w:line="360" w:lineRule="auto"/>
        <w:rPr>
          <w:rFonts w:ascii="仿宋" w:hAnsi="仿宋" w:eastAsia="仿宋" w:cs="仿宋"/>
          <w:sz w:val="24"/>
        </w:rPr>
      </w:pPr>
      <w:r>
        <w:rPr>
          <w:rFonts w:hint="eastAsia" w:ascii="仿宋" w:hAnsi="仿宋" w:eastAsia="仿宋" w:cs="仿宋"/>
          <w:sz w:val="24"/>
        </w:rPr>
        <w:t>（1）对于非专门面向中小企业的项目，对小型和微型企业产品的价格给予5%的价格扣除，扣除后的价格为评标价，即评标价＝竞标报价×（1-5%）；（以供应商按第四章“响应文件格式”要求提供的《报价表》和《中小企业声明函》为评审依据）</w:t>
      </w:r>
    </w:p>
    <w:p>
      <w:pPr>
        <w:spacing w:line="360" w:lineRule="auto"/>
        <w:rPr>
          <w:rFonts w:ascii="仿宋" w:hAnsi="仿宋" w:eastAsia="仿宋" w:cs="仿宋"/>
          <w:sz w:val="24"/>
        </w:rPr>
      </w:pPr>
      <w:r>
        <w:rPr>
          <w:rFonts w:hint="eastAsia" w:ascii="仿宋" w:hAnsi="仿宋" w:eastAsia="仿宋" w:cs="仿宋"/>
          <w:sz w:val="24"/>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竞标报价×（1-2%）；（以竞标人提供的《竞标报价表》、《中小企业声明函》和《联合体协议书》为评审依据）</w:t>
      </w:r>
    </w:p>
    <w:p>
      <w:pPr>
        <w:spacing w:line="360" w:lineRule="auto"/>
        <w:rPr>
          <w:rFonts w:ascii="仿宋" w:hAnsi="仿宋" w:eastAsia="仿宋" w:cs="仿宋"/>
          <w:sz w:val="24"/>
        </w:rPr>
      </w:pPr>
      <w:r>
        <w:rPr>
          <w:rFonts w:hint="eastAsia" w:ascii="仿宋" w:hAnsi="仿宋" w:eastAsia="仿宋" w:cs="仿宋"/>
          <w:sz w:val="24"/>
        </w:rPr>
        <w:t>（3）竞标产品提供企业按《关于政府采购支持监狱企业发展有关问题的通知》(财库[2014]68号)认定为监狱企业的，在政府采购活动中，监狱企业视同小型、微型企业。（以竞标人提供的《竞标报价表》和由省级以上监狱管理局、戒毒管理局(含新疆生产建设兵团)出具的属于监狱企业的证明文件为评分依据。</w:t>
      </w:r>
    </w:p>
    <w:p>
      <w:pPr>
        <w:spacing w:line="360" w:lineRule="auto"/>
        <w:rPr>
          <w:rFonts w:ascii="仿宋" w:hAnsi="仿宋" w:eastAsia="仿宋" w:cs="仿宋"/>
          <w:sz w:val="24"/>
        </w:rPr>
      </w:pPr>
      <w:r>
        <w:rPr>
          <w:rFonts w:hint="eastAsia" w:ascii="仿宋" w:hAnsi="仿宋" w:eastAsia="仿宋" w:cs="仿宋"/>
          <w:sz w:val="24"/>
        </w:rPr>
        <w:t>（4）竞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竞标人提供的《竞标报价表》和《残疾人福利性单位声明函》为评分依据）</w:t>
      </w:r>
    </w:p>
    <w:p>
      <w:pPr>
        <w:spacing w:line="360" w:lineRule="auto"/>
        <w:rPr>
          <w:rFonts w:ascii="仿宋" w:hAnsi="仿宋" w:eastAsia="仿宋" w:cs="仿宋"/>
          <w:sz w:val="24"/>
        </w:rPr>
      </w:pPr>
      <w:r>
        <w:rPr>
          <w:rFonts w:hint="eastAsia" w:ascii="仿宋" w:hAnsi="仿宋" w:eastAsia="仿宋" w:cs="仿宋"/>
          <w:sz w:val="24"/>
        </w:rPr>
        <w:t>（5）除上述情况外，评标价＝竞标报价；</w:t>
      </w:r>
    </w:p>
    <w:p>
      <w:pPr>
        <w:spacing w:line="360" w:lineRule="auto"/>
        <w:rPr>
          <w:rFonts w:ascii="仿宋" w:hAnsi="仿宋" w:eastAsia="仿宋" w:cs="仿宋"/>
          <w:sz w:val="24"/>
        </w:rPr>
      </w:pPr>
      <w:r>
        <w:rPr>
          <w:rFonts w:hint="eastAsia" w:ascii="仿宋" w:hAnsi="仿宋" w:eastAsia="仿宋" w:cs="仿宋"/>
          <w:sz w:val="24"/>
        </w:rPr>
        <w:t>二、成交候选竞标人推荐原则</w:t>
      </w:r>
    </w:p>
    <w:p>
      <w:pPr>
        <w:spacing w:line="360" w:lineRule="auto"/>
        <w:rPr>
          <w:rFonts w:ascii="仿宋" w:hAnsi="仿宋" w:eastAsia="仿宋" w:cs="仿宋"/>
          <w:sz w:val="24"/>
        </w:rPr>
      </w:pPr>
      <w:r>
        <w:rPr>
          <w:rFonts w:hint="eastAsia" w:ascii="仿宋" w:hAnsi="仿宋" w:eastAsia="仿宋" w:cs="仿宋"/>
          <w:sz w:val="24"/>
        </w:rPr>
        <w:t>(一) 在质量和服务均能满足采购文件实质性响应要求的前提下，按最后报价由低到高排列并推荐前三名为成交候选人，并依照次序确定成交人。采购单位应当确定谈判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p>
    <w:p>
      <w:pPr>
        <w:spacing w:line="360" w:lineRule="auto"/>
        <w:rPr>
          <w:rFonts w:ascii="仿宋" w:hAnsi="仿宋" w:eastAsia="仿宋" w:cs="仿宋"/>
          <w:sz w:val="24"/>
        </w:rPr>
      </w:pPr>
      <w:r>
        <w:rPr>
          <w:rFonts w:hint="eastAsia" w:ascii="仿宋" w:hAnsi="仿宋" w:eastAsia="仿宋" w:cs="仿宋"/>
          <w:sz w:val="24"/>
        </w:rPr>
        <w:t>（二) 供应商以明显低于行业平均水平的价格报价的，应当在响应文件中主动提交相关说明及证据。谈判小组认为供应商投标报价明显低于其他投标报价可能影响质量或履约的，可以要求供应商提交书面材料。包含但不限于人工、材料、机械、工艺、管理费用、利润、质检、运输等环节的详细技术说明及价格分项说明，并附相关真实有效的书面支持资料，以说明其过低的投标报价不影响质量、服务或者履约。在谈判小组限定的时限内不能提交证明材料或其提交的资料不能证明其报价合理性的，其响应文件将被谈判小组作为无效响应文件处理。</w:t>
      </w:r>
    </w:p>
    <w:p>
      <w:pPr>
        <w:pStyle w:val="16"/>
        <w:rPr>
          <w:rFonts w:ascii="仿宋" w:hAnsi="仿宋" w:eastAsia="仿宋" w:cs="仿宋"/>
          <w:sz w:val="24"/>
        </w:rPr>
      </w:pPr>
    </w:p>
    <w:p>
      <w:pPr>
        <w:rPr>
          <w:rFonts w:ascii="仿宋" w:hAnsi="仿宋" w:eastAsia="仿宋" w:cs="仿宋"/>
          <w:sz w:val="24"/>
        </w:rPr>
      </w:pPr>
    </w:p>
    <w:p>
      <w:pPr>
        <w:pStyle w:val="16"/>
        <w:jc w:val="both"/>
        <w:rPr>
          <w:rFonts w:ascii="仿宋" w:hAnsi="仿宋" w:eastAsia="仿宋" w:cs="仿宋"/>
          <w:sz w:val="24"/>
        </w:rPr>
      </w:pPr>
    </w:p>
    <w:p>
      <w:pPr>
        <w:rPr>
          <w:rFonts w:ascii="仿宋" w:hAnsi="仿宋" w:eastAsia="仿宋" w:cs="仿宋"/>
          <w:sz w:val="24"/>
        </w:rPr>
      </w:pPr>
    </w:p>
    <w:p>
      <w:pPr>
        <w:pStyle w:val="2"/>
      </w:pPr>
    </w:p>
    <w:p>
      <w:pPr>
        <w:rPr>
          <w:rFonts w:ascii="仿宋" w:hAnsi="仿宋" w:eastAsia="仿宋" w:cs="仿宋"/>
          <w:sz w:val="24"/>
        </w:rPr>
      </w:pPr>
    </w:p>
    <w:p>
      <w:pPr>
        <w:pStyle w:val="16"/>
        <w:rPr>
          <w:rFonts w:ascii="仿宋" w:hAnsi="仿宋" w:eastAsia="仿宋" w:cs="仿宋"/>
          <w:sz w:val="24"/>
        </w:rPr>
      </w:pPr>
    </w:p>
    <w:p>
      <w:pPr>
        <w:rPr>
          <w:rFonts w:ascii="仿宋" w:hAnsi="仿宋" w:eastAsia="仿宋" w:cs="仿宋"/>
          <w:sz w:val="24"/>
        </w:rPr>
      </w:pPr>
    </w:p>
    <w:p>
      <w:pPr>
        <w:pStyle w:val="16"/>
        <w:rPr>
          <w:rFonts w:ascii="仿宋" w:hAnsi="仿宋" w:eastAsia="仿宋" w:cs="仿宋"/>
          <w:sz w:val="24"/>
        </w:rPr>
      </w:pPr>
    </w:p>
    <w:p>
      <w:pPr>
        <w:rPr>
          <w:rFonts w:ascii="仿宋" w:hAnsi="仿宋" w:eastAsia="仿宋" w:cs="仿宋"/>
          <w:sz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ind w:firstLine="0"/>
        <w:rPr>
          <w:rFonts w:ascii="仿宋" w:hAnsi="仿宋" w:eastAsia="仿宋" w:cs="仿宋"/>
          <w:sz w:val="24"/>
          <w:szCs w:val="24"/>
        </w:rPr>
      </w:pPr>
    </w:p>
    <w:p>
      <w:pPr>
        <w:shd w:val="clear" w:color="auto" w:fill="FFFFFF"/>
        <w:spacing w:line="600" w:lineRule="atLeast"/>
        <w:jc w:val="left"/>
        <w:rPr>
          <w:rStyle w:val="50"/>
          <w:rFonts w:ascii="仿宋" w:hAnsi="仿宋" w:eastAsia="仿宋" w:cs="仿宋"/>
          <w:color w:val="auto"/>
          <w:sz w:val="28"/>
          <w:szCs w:val="28"/>
          <w:u w:val="none"/>
        </w:rPr>
      </w:pPr>
      <w:bookmarkStart w:id="556" w:name="_Toc14314"/>
      <w:bookmarkStart w:id="557" w:name="_Toc495"/>
      <w:r>
        <w:rPr>
          <w:rStyle w:val="50"/>
          <w:rFonts w:hint="eastAsia" w:ascii="仿宋" w:hAnsi="仿宋" w:eastAsia="仿宋" w:cs="仿宋"/>
          <w:color w:val="auto"/>
          <w:sz w:val="28"/>
          <w:szCs w:val="28"/>
          <w:u w:val="none"/>
        </w:rPr>
        <w:t>附表：其他文件格式</w:t>
      </w:r>
    </w:p>
    <w:p>
      <w:pPr>
        <w:shd w:val="clear" w:color="auto" w:fill="FFFFFF"/>
        <w:spacing w:line="600" w:lineRule="atLeast"/>
        <w:jc w:val="center"/>
        <w:rPr>
          <w:rFonts w:ascii="宋体" w:hAnsi="宋体" w:cs="宋体"/>
          <w:b/>
          <w:kern w:val="0"/>
          <w:sz w:val="24"/>
        </w:rPr>
      </w:pPr>
      <w:r>
        <w:rPr>
          <w:rFonts w:hint="eastAsia" w:ascii="宋体" w:hAnsi="宋体" w:cs="宋体"/>
          <w:b/>
          <w:kern w:val="0"/>
          <w:sz w:val="24"/>
        </w:rPr>
        <w:t>中小企业声明函（工程、服务）</w:t>
      </w:r>
    </w:p>
    <w:p>
      <w:pPr>
        <w:widowControl/>
        <w:shd w:val="clear" w:color="auto" w:fill="FFFFFF"/>
        <w:spacing w:line="500" w:lineRule="exact"/>
        <w:ind w:firstLine="482"/>
        <w:jc w:val="left"/>
        <w:rPr>
          <w:rFonts w:ascii="宋体" w:hAnsi="宋体" w:cs="宋体"/>
          <w:kern w:val="0"/>
          <w:szCs w:val="21"/>
        </w:rPr>
      </w:pPr>
    </w:p>
    <w:p>
      <w:pPr>
        <w:widowControl/>
        <w:shd w:val="clear" w:color="auto" w:fill="FFFFFF"/>
        <w:spacing w:line="500" w:lineRule="exact"/>
        <w:ind w:firstLine="482"/>
        <w:jc w:val="left"/>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 xml:space="preserve">（采购人） </w:t>
      </w:r>
      <w:r>
        <w:rPr>
          <w:rFonts w:hint="eastAsia" w:ascii="仿宋" w:hAnsi="仿宋" w:eastAsia="仿宋" w:cs="仿宋"/>
          <w:kern w:val="0"/>
          <w:sz w:val="24"/>
        </w:rPr>
        <w:t>的</w:t>
      </w:r>
      <w:r>
        <w:rPr>
          <w:rFonts w:hint="eastAsia" w:ascii="仿宋" w:hAnsi="仿宋" w:eastAsia="仿宋" w:cs="仿宋"/>
          <w:kern w:val="0"/>
          <w:sz w:val="24"/>
          <w:u w:val="single"/>
        </w:rPr>
        <w:t>（项目名称）</w:t>
      </w:r>
      <w:r>
        <w:rPr>
          <w:rFonts w:hint="eastAsia" w:ascii="仿宋" w:hAnsi="仿宋" w:eastAsia="仿宋" w:cs="仿宋"/>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line="500" w:lineRule="exact"/>
        <w:ind w:firstLine="482"/>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（标的名称）</w:t>
      </w:r>
      <w:r>
        <w:rPr>
          <w:rFonts w:hint="eastAsia" w:ascii="仿宋" w:hAnsi="仿宋" w:eastAsia="仿宋" w:cs="仿宋"/>
          <w:kern w:val="0"/>
          <w:sz w:val="24"/>
        </w:rPr>
        <w:t>，属于</w:t>
      </w:r>
      <w:r>
        <w:rPr>
          <w:rFonts w:hint="eastAsia" w:ascii="仿宋" w:hAnsi="仿宋" w:eastAsia="仿宋" w:cs="仿宋"/>
          <w:kern w:val="0"/>
          <w:sz w:val="24"/>
          <w:u w:val="single"/>
        </w:rPr>
        <w:t>（采购文件中明确的所属行业）</w:t>
      </w:r>
      <w:r>
        <w:rPr>
          <w:rFonts w:hint="eastAsia" w:ascii="仿宋" w:hAnsi="仿宋" w:eastAsia="仿宋" w:cs="仿宋"/>
          <w:kern w:val="0"/>
          <w:sz w:val="24"/>
        </w:rPr>
        <w:t>行业；承建（承接）企业为</w:t>
      </w:r>
      <w:r>
        <w:rPr>
          <w:rFonts w:hint="eastAsia" w:ascii="仿宋" w:hAnsi="仿宋" w:eastAsia="仿宋" w:cs="仿宋"/>
          <w:kern w:val="0"/>
          <w:sz w:val="24"/>
          <w:u w:val="single"/>
        </w:rPr>
        <w:t>（企业名称）</w:t>
      </w:r>
      <w:r>
        <w:rPr>
          <w:rFonts w:hint="eastAsia" w:ascii="仿宋" w:hAnsi="仿宋" w:eastAsia="仿宋" w:cs="仿宋"/>
          <w:kern w:val="0"/>
          <w:sz w:val="24"/>
        </w:rPr>
        <w:t>，从业人员人，营业收入为万元，资产总额为万元，属于</w:t>
      </w:r>
      <w:r>
        <w:rPr>
          <w:rFonts w:hint="eastAsia" w:ascii="仿宋" w:hAnsi="仿宋" w:eastAsia="仿宋" w:cs="仿宋"/>
          <w:kern w:val="0"/>
          <w:sz w:val="24"/>
          <w:u w:val="single"/>
        </w:rPr>
        <w:t>（中型企业、 小型企业、微型企业）</w:t>
      </w:r>
      <w:r>
        <w:rPr>
          <w:rFonts w:hint="eastAsia" w:ascii="仿宋" w:hAnsi="仿宋" w:eastAsia="仿宋" w:cs="仿宋"/>
          <w:kern w:val="0"/>
          <w:sz w:val="24"/>
        </w:rPr>
        <w:t xml:space="preserve">； </w:t>
      </w:r>
    </w:p>
    <w:p>
      <w:pPr>
        <w:widowControl/>
        <w:shd w:val="clear" w:color="auto" w:fill="FFFFFF"/>
        <w:spacing w:line="500" w:lineRule="exact"/>
        <w:ind w:firstLine="482"/>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u w:val="single"/>
        </w:rPr>
        <w:t>（标的名称）</w:t>
      </w:r>
      <w:r>
        <w:rPr>
          <w:rFonts w:hint="eastAsia" w:ascii="仿宋" w:hAnsi="仿宋" w:eastAsia="仿宋" w:cs="仿宋"/>
          <w:kern w:val="0"/>
          <w:sz w:val="24"/>
        </w:rPr>
        <w:t>，属于</w:t>
      </w:r>
      <w:r>
        <w:rPr>
          <w:rFonts w:hint="eastAsia" w:ascii="仿宋" w:hAnsi="仿宋" w:eastAsia="仿宋" w:cs="仿宋"/>
          <w:kern w:val="0"/>
          <w:sz w:val="24"/>
          <w:u w:val="single"/>
        </w:rPr>
        <w:t>（采购文件中明确的所属行业）</w:t>
      </w:r>
      <w:r>
        <w:rPr>
          <w:rFonts w:hint="eastAsia" w:ascii="仿宋" w:hAnsi="仿宋" w:eastAsia="仿宋" w:cs="仿宋"/>
          <w:kern w:val="0"/>
          <w:sz w:val="24"/>
        </w:rPr>
        <w:t>行业；承建（承接）企业为</w:t>
      </w:r>
      <w:r>
        <w:rPr>
          <w:rFonts w:hint="eastAsia" w:ascii="仿宋" w:hAnsi="仿宋" w:eastAsia="仿宋" w:cs="仿宋"/>
          <w:kern w:val="0"/>
          <w:sz w:val="24"/>
          <w:u w:val="single"/>
        </w:rPr>
        <w:t>（企业名称）</w:t>
      </w:r>
      <w:r>
        <w:rPr>
          <w:rFonts w:hint="eastAsia" w:ascii="仿宋" w:hAnsi="仿宋" w:eastAsia="仿宋" w:cs="仿宋"/>
          <w:kern w:val="0"/>
          <w:sz w:val="24"/>
        </w:rPr>
        <w:t>，从业人员人，营业收入为万元，资产总额为万元，属于</w:t>
      </w:r>
      <w:r>
        <w:rPr>
          <w:rFonts w:hint="eastAsia" w:ascii="仿宋" w:hAnsi="仿宋" w:eastAsia="仿宋" w:cs="仿宋"/>
          <w:kern w:val="0"/>
          <w:sz w:val="24"/>
          <w:u w:val="single"/>
        </w:rPr>
        <w:t>（中型企业、 小型企业、微型企业）</w:t>
      </w:r>
      <w:r>
        <w:rPr>
          <w:rFonts w:hint="eastAsia" w:ascii="仿宋" w:hAnsi="仿宋" w:eastAsia="仿宋" w:cs="仿宋"/>
          <w:kern w:val="0"/>
          <w:sz w:val="24"/>
        </w:rPr>
        <w:t>；</w:t>
      </w:r>
    </w:p>
    <w:p>
      <w:pPr>
        <w:widowControl/>
        <w:shd w:val="clear" w:color="auto" w:fill="FFFFFF"/>
        <w:spacing w:line="500" w:lineRule="exact"/>
        <w:ind w:firstLine="482"/>
        <w:jc w:val="left"/>
        <w:rPr>
          <w:rFonts w:ascii="仿宋" w:hAnsi="仿宋" w:eastAsia="仿宋" w:cs="仿宋"/>
          <w:kern w:val="0"/>
          <w:sz w:val="24"/>
        </w:rPr>
      </w:pPr>
      <w:r>
        <w:rPr>
          <w:rFonts w:hint="eastAsia" w:ascii="仿宋" w:hAnsi="仿宋" w:eastAsia="仿宋" w:cs="仿宋"/>
          <w:kern w:val="0"/>
          <w:sz w:val="24"/>
        </w:rPr>
        <w:t>……</w:t>
      </w:r>
    </w:p>
    <w:p>
      <w:pPr>
        <w:widowControl/>
        <w:shd w:val="clear" w:color="auto" w:fill="FFFFFF"/>
        <w:spacing w:line="500" w:lineRule="exact"/>
        <w:ind w:firstLine="482"/>
        <w:jc w:val="left"/>
        <w:rPr>
          <w:rFonts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pPr>
        <w:widowControl/>
        <w:shd w:val="clear" w:color="auto" w:fill="FFFFFF"/>
        <w:spacing w:line="500" w:lineRule="exact"/>
        <w:ind w:firstLine="482"/>
        <w:jc w:val="left"/>
        <w:rPr>
          <w:rFonts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pPr>
        <w:widowControl/>
        <w:shd w:val="clear" w:color="auto" w:fill="FFFFFF"/>
        <w:spacing w:line="500" w:lineRule="exact"/>
        <w:ind w:firstLine="482"/>
        <w:jc w:val="left"/>
        <w:rPr>
          <w:rFonts w:ascii="仿宋" w:hAnsi="仿宋" w:eastAsia="仿宋" w:cs="仿宋"/>
          <w:kern w:val="0"/>
          <w:sz w:val="24"/>
        </w:rPr>
      </w:pPr>
    </w:p>
    <w:p>
      <w:pPr>
        <w:widowControl/>
        <w:shd w:val="clear" w:color="auto" w:fill="FFFFFF"/>
        <w:spacing w:line="500" w:lineRule="exact"/>
        <w:ind w:firstLine="4536"/>
        <w:jc w:val="left"/>
        <w:rPr>
          <w:rFonts w:ascii="仿宋" w:hAnsi="仿宋" w:eastAsia="仿宋" w:cs="仿宋"/>
          <w:kern w:val="0"/>
          <w:sz w:val="24"/>
        </w:rPr>
      </w:pPr>
      <w:r>
        <w:rPr>
          <w:rFonts w:hint="eastAsia" w:ascii="仿宋" w:hAnsi="仿宋" w:eastAsia="仿宋" w:cs="仿宋"/>
          <w:kern w:val="0"/>
          <w:sz w:val="24"/>
        </w:rPr>
        <w:t>企业名称（盖章）：</w:t>
      </w:r>
    </w:p>
    <w:p>
      <w:pPr>
        <w:widowControl/>
        <w:shd w:val="clear" w:color="auto" w:fill="FFFFFF"/>
        <w:spacing w:line="500" w:lineRule="exact"/>
        <w:ind w:firstLine="4536"/>
        <w:jc w:val="left"/>
        <w:rPr>
          <w:rFonts w:ascii="仿宋" w:hAnsi="仿宋" w:eastAsia="仿宋" w:cs="仿宋"/>
          <w:kern w:val="0"/>
          <w:sz w:val="24"/>
        </w:rPr>
      </w:pPr>
      <w:r>
        <w:rPr>
          <w:rFonts w:hint="eastAsia" w:ascii="仿宋" w:hAnsi="仿宋" w:eastAsia="仿宋" w:cs="仿宋"/>
          <w:kern w:val="0"/>
          <w:sz w:val="24"/>
        </w:rPr>
        <w:t xml:space="preserve">日 期： </w:t>
      </w:r>
    </w:p>
    <w:p>
      <w:pPr>
        <w:widowControl/>
        <w:shd w:val="clear" w:color="auto" w:fill="FFFFFF"/>
        <w:spacing w:line="500" w:lineRule="exact"/>
        <w:jc w:val="left"/>
        <w:rPr>
          <w:rFonts w:ascii="仿宋" w:hAnsi="仿宋" w:eastAsia="仿宋" w:cs="仿宋"/>
          <w:kern w:val="0"/>
          <w:sz w:val="24"/>
        </w:rPr>
      </w:pPr>
    </w:p>
    <w:p>
      <w:pPr>
        <w:widowControl/>
        <w:shd w:val="clear" w:color="auto" w:fill="FFFFFF"/>
        <w:spacing w:line="500" w:lineRule="exact"/>
        <w:ind w:firstLine="482"/>
        <w:jc w:val="left"/>
        <w:rPr>
          <w:rStyle w:val="135"/>
          <w:rFonts w:ascii="仿宋" w:hAnsi="仿宋" w:eastAsia="仿宋" w:cs="仿宋"/>
          <w:sz w:val="24"/>
        </w:rPr>
      </w:pPr>
      <w:r>
        <w:rPr>
          <w:rFonts w:hint="eastAsia" w:ascii="仿宋" w:hAnsi="仿宋" w:eastAsia="仿宋" w:cs="仿宋"/>
          <w:b/>
          <w:kern w:val="0"/>
          <w:sz w:val="24"/>
        </w:rPr>
        <w:t>注：</w:t>
      </w:r>
      <w:r>
        <w:rPr>
          <w:rFonts w:hint="eastAsia" w:ascii="仿宋" w:hAnsi="仿宋" w:eastAsia="仿宋" w:cs="仿宋"/>
          <w:kern w:val="0"/>
          <w:sz w:val="24"/>
        </w:rPr>
        <w:t xml:space="preserve">从业人员、营业收入、资产总额填报上一年度数据，无上一年度数据的新成立企业可不填报。 </w:t>
      </w:r>
    </w:p>
    <w:p>
      <w:pPr>
        <w:pStyle w:val="16"/>
        <w:spacing w:line="360" w:lineRule="auto"/>
        <w:jc w:val="both"/>
        <w:rPr>
          <w:rStyle w:val="135"/>
          <w:rFonts w:ascii="仿宋" w:hAnsi="仿宋" w:eastAsia="仿宋" w:cs="仿宋"/>
          <w:sz w:val="24"/>
        </w:rPr>
      </w:pPr>
    </w:p>
    <w:p>
      <w:pPr>
        <w:pStyle w:val="16"/>
        <w:spacing w:line="360" w:lineRule="auto"/>
        <w:rPr>
          <w:rStyle w:val="135"/>
          <w:rFonts w:ascii="仿宋" w:hAnsi="仿宋" w:eastAsia="仿宋" w:cs="仿宋"/>
          <w:sz w:val="24"/>
        </w:rPr>
      </w:pPr>
    </w:p>
    <w:p>
      <w:pPr>
        <w:pStyle w:val="16"/>
        <w:spacing w:line="360" w:lineRule="auto"/>
        <w:ind w:firstLine="480" w:firstLineChars="200"/>
        <w:jc w:val="left"/>
        <w:rPr>
          <w:rStyle w:val="50"/>
          <w:rFonts w:ascii="仿宋" w:hAnsi="仿宋" w:eastAsia="仿宋" w:cs="仿宋"/>
          <w:color w:val="auto"/>
          <w:sz w:val="28"/>
          <w:szCs w:val="28"/>
          <w:u w:val="none"/>
        </w:rPr>
      </w:pPr>
      <w:r>
        <w:rPr>
          <w:rStyle w:val="135"/>
          <w:rFonts w:hint="eastAsia" w:ascii="仿宋" w:hAnsi="仿宋" w:eastAsia="仿宋" w:cs="仿宋"/>
          <w:sz w:val="24"/>
        </w:rPr>
        <w:t>监狱企业证明材料（符合财库[2014]68 号《财政部司法部关于政府采购支持监狱企业发展有关问题的通知》要求的提供</w:t>
      </w:r>
    </w:p>
    <w:bookmarkEnd w:id="556"/>
    <w:bookmarkEnd w:id="557"/>
    <w:p>
      <w:pPr>
        <w:widowControl/>
        <w:shd w:val="clear" w:color="auto" w:fill="FFFFFF"/>
        <w:spacing w:line="360" w:lineRule="auto"/>
        <w:jc w:val="center"/>
        <w:rPr>
          <w:rFonts w:ascii="仿宋" w:hAnsi="仿宋" w:eastAsia="仿宋" w:cs="仿宋"/>
          <w:b/>
          <w:bCs/>
          <w:kern w:val="0"/>
          <w:sz w:val="28"/>
          <w:szCs w:val="28"/>
        </w:rPr>
      </w:pPr>
    </w:p>
    <w:p>
      <w:pPr>
        <w:widowControl/>
        <w:shd w:val="clear" w:color="auto" w:fill="FFFFFF"/>
        <w:spacing w:line="360" w:lineRule="auto"/>
        <w:jc w:val="center"/>
        <w:rPr>
          <w:rFonts w:ascii="仿宋" w:hAnsi="仿宋" w:eastAsia="仿宋" w:cs="仿宋"/>
          <w:kern w:val="0"/>
          <w:sz w:val="28"/>
          <w:szCs w:val="28"/>
        </w:rPr>
      </w:pPr>
      <w:r>
        <w:rPr>
          <w:rFonts w:hint="eastAsia" w:ascii="仿宋" w:hAnsi="仿宋" w:eastAsia="仿宋" w:cs="仿宋"/>
          <w:b/>
          <w:bCs/>
          <w:kern w:val="0"/>
          <w:sz w:val="28"/>
          <w:szCs w:val="28"/>
        </w:rPr>
        <w:t>质疑函（格式）</w:t>
      </w:r>
    </w:p>
    <w:p>
      <w:pPr>
        <w:widowControl/>
        <w:shd w:val="clear" w:color="auto" w:fill="FFFFFF"/>
        <w:spacing w:line="260" w:lineRule="exact"/>
        <w:jc w:val="left"/>
        <w:rPr>
          <w:rFonts w:ascii="ˎ̥" w:hAnsi="ˎ̥" w:cs="宋体"/>
          <w:kern w:val="0"/>
          <w:szCs w:val="21"/>
        </w:rPr>
      </w:pP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一、</w:t>
      </w:r>
      <w:r>
        <w:rPr>
          <w:rFonts w:hint="eastAsia" w:ascii="仿宋" w:hAnsi="仿宋" w:eastAsia="仿宋" w:cs="仿宋"/>
          <w:sz w:val="24"/>
        </w:rPr>
        <w:t>质疑供应商基本信息</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bCs/>
          <w:kern w:val="0"/>
          <w:sz w:val="24"/>
        </w:rPr>
        <w:t>1.质疑供应商名称：</w:t>
      </w:r>
      <w:r>
        <w:rPr>
          <w:rFonts w:hint="eastAsia" w:ascii="仿宋" w:hAnsi="仿宋" w:eastAsia="仿宋" w:cs="仿宋"/>
          <w:bCs/>
          <w:kern w:val="0"/>
          <w:sz w:val="24"/>
          <w:u w:val="single"/>
        </w:rPr>
        <w:t>                                </w:t>
      </w:r>
    </w:p>
    <w:p>
      <w:pPr>
        <w:widowControl/>
        <w:shd w:val="clear" w:color="auto" w:fill="FFFFFF"/>
        <w:spacing w:line="360" w:lineRule="auto"/>
        <w:jc w:val="left"/>
        <w:rPr>
          <w:rFonts w:ascii="仿宋" w:hAnsi="仿宋" w:eastAsia="仿宋" w:cs="仿宋"/>
          <w:kern w:val="0"/>
          <w:sz w:val="24"/>
          <w:u w:val="single"/>
        </w:rPr>
      </w:pPr>
      <w:r>
        <w:rPr>
          <w:rFonts w:hint="eastAsia" w:ascii="仿宋" w:hAnsi="仿宋" w:eastAsia="仿宋" w:cs="仿宋"/>
          <w:kern w:val="0"/>
          <w:sz w:val="24"/>
        </w:rPr>
        <w:t>地址：</w:t>
      </w:r>
      <w:r>
        <w:rPr>
          <w:rFonts w:hint="eastAsia" w:ascii="仿宋" w:hAnsi="仿宋" w:eastAsia="仿宋" w:cs="仿宋"/>
          <w:kern w:val="0"/>
          <w:sz w:val="24"/>
          <w:u w:val="single"/>
        </w:rPr>
        <w:t>                                     </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邮政编码：</w:t>
      </w:r>
      <w:r>
        <w:rPr>
          <w:rFonts w:hint="eastAsia" w:ascii="仿宋" w:hAnsi="仿宋" w:eastAsia="仿宋" w:cs="仿宋"/>
          <w:kern w:val="0"/>
          <w:sz w:val="24"/>
          <w:u w:val="single"/>
        </w:rPr>
        <w:t>                 </w:t>
      </w:r>
      <w:r>
        <w:rPr>
          <w:rFonts w:hint="eastAsia" w:ascii="仿宋" w:hAnsi="仿宋" w:eastAsia="仿宋" w:cs="仿宋"/>
          <w:kern w:val="0"/>
          <w:sz w:val="24"/>
        </w:rPr>
        <w:t> </w:t>
      </w:r>
    </w:p>
    <w:p>
      <w:pPr>
        <w:widowControl/>
        <w:shd w:val="clear" w:color="auto" w:fill="FFFFFF"/>
        <w:spacing w:line="360" w:lineRule="auto"/>
        <w:jc w:val="left"/>
        <w:rPr>
          <w:rFonts w:ascii="仿宋" w:hAnsi="仿宋" w:eastAsia="仿宋" w:cs="仿宋"/>
          <w:bCs/>
          <w:kern w:val="0"/>
          <w:sz w:val="24"/>
        </w:rPr>
      </w:pPr>
      <w:r>
        <w:rPr>
          <w:rFonts w:hint="eastAsia" w:ascii="仿宋" w:hAnsi="仿宋" w:eastAsia="仿宋" w:cs="仿宋"/>
          <w:bCs/>
          <w:kern w:val="0"/>
          <w:sz w:val="24"/>
        </w:rPr>
        <w:t>联系人：</w:t>
      </w:r>
      <w:r>
        <w:rPr>
          <w:rFonts w:hint="eastAsia" w:ascii="仿宋" w:hAnsi="仿宋" w:eastAsia="仿宋" w:cs="仿宋"/>
          <w:kern w:val="0"/>
          <w:sz w:val="24"/>
          <w:u w:val="single"/>
        </w:rPr>
        <w:t>               </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联系电话：</w:t>
      </w:r>
      <w:r>
        <w:rPr>
          <w:rFonts w:hint="eastAsia" w:ascii="仿宋" w:hAnsi="仿宋" w:eastAsia="仿宋" w:cs="仿宋"/>
          <w:kern w:val="0"/>
          <w:sz w:val="24"/>
          <w:u w:val="single"/>
        </w:rPr>
        <w:t>                      </w:t>
      </w:r>
    </w:p>
    <w:p>
      <w:pPr>
        <w:widowControl/>
        <w:shd w:val="clear" w:color="auto" w:fill="FFFFFF"/>
        <w:spacing w:line="360" w:lineRule="auto"/>
        <w:jc w:val="left"/>
        <w:rPr>
          <w:rFonts w:ascii="仿宋" w:hAnsi="仿宋" w:eastAsia="仿宋" w:cs="仿宋"/>
          <w:sz w:val="24"/>
        </w:rPr>
      </w:pPr>
      <w:r>
        <w:rPr>
          <w:rFonts w:hint="eastAsia" w:ascii="仿宋" w:hAnsi="仿宋" w:eastAsia="仿宋" w:cs="仿宋"/>
          <w:kern w:val="0"/>
          <w:sz w:val="24"/>
        </w:rPr>
        <w:t>二、质疑项目基本情况</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1.质疑项目的名称</w:t>
      </w:r>
      <w:r>
        <w:rPr>
          <w:rFonts w:hint="eastAsia" w:ascii="仿宋" w:hAnsi="仿宋" w:eastAsia="仿宋" w:cs="仿宋"/>
          <w:b/>
          <w:bCs/>
          <w:kern w:val="0"/>
          <w:sz w:val="24"/>
        </w:rPr>
        <w:t> ：</w:t>
      </w:r>
      <w:r>
        <w:rPr>
          <w:rFonts w:hint="eastAsia" w:ascii="仿宋" w:hAnsi="仿宋" w:eastAsia="仿宋" w:cs="仿宋"/>
          <w:b/>
          <w:bCs/>
          <w:kern w:val="0"/>
          <w:sz w:val="24"/>
          <w:u w:val="single"/>
        </w:rPr>
        <w:t>                               </w:t>
      </w:r>
    </w:p>
    <w:p>
      <w:pPr>
        <w:widowControl/>
        <w:shd w:val="clear" w:color="auto" w:fill="FFFFFF"/>
        <w:spacing w:line="360" w:lineRule="auto"/>
        <w:jc w:val="left"/>
        <w:rPr>
          <w:rFonts w:ascii="仿宋" w:hAnsi="仿宋" w:eastAsia="仿宋" w:cs="仿宋"/>
          <w:b/>
          <w:bCs/>
          <w:kern w:val="0"/>
          <w:sz w:val="24"/>
          <w:u w:val="single"/>
        </w:rPr>
      </w:pPr>
      <w:r>
        <w:rPr>
          <w:rFonts w:hint="eastAsia" w:ascii="仿宋" w:hAnsi="仿宋" w:eastAsia="仿宋" w:cs="仿宋"/>
          <w:kern w:val="0"/>
          <w:sz w:val="24"/>
        </w:rPr>
        <w:t>2.质疑项目的编号：</w:t>
      </w:r>
      <w:r>
        <w:rPr>
          <w:rFonts w:hint="eastAsia" w:ascii="仿宋" w:hAnsi="仿宋" w:eastAsia="仿宋" w:cs="仿宋"/>
          <w:b/>
          <w:bCs/>
          <w:kern w:val="0"/>
          <w:sz w:val="24"/>
          <w:u w:val="single"/>
        </w:rPr>
        <w:t>                                </w:t>
      </w:r>
    </w:p>
    <w:p>
      <w:pPr>
        <w:adjustRightInd w:val="0"/>
        <w:snapToGrid w:val="0"/>
        <w:spacing w:line="360" w:lineRule="auto"/>
        <w:outlineLvl w:val="0"/>
        <w:rPr>
          <w:rFonts w:ascii="仿宋" w:hAnsi="仿宋" w:eastAsia="仿宋" w:cs="仿宋"/>
          <w:sz w:val="24"/>
        </w:rPr>
      </w:pPr>
      <w:bookmarkStart w:id="558" w:name="_Toc4739"/>
      <w:bookmarkStart w:id="559" w:name="_Toc2475"/>
      <w:bookmarkStart w:id="560" w:name="_Toc32748"/>
      <w:bookmarkStart w:id="561" w:name="_Toc30276"/>
      <w:bookmarkStart w:id="562" w:name="_Toc23331"/>
      <w:bookmarkStart w:id="563" w:name="_Toc532393099"/>
      <w:bookmarkStart w:id="564" w:name="_Toc23664"/>
      <w:bookmarkStart w:id="565" w:name="_Toc13500119"/>
      <w:r>
        <w:rPr>
          <w:rFonts w:hint="eastAsia" w:ascii="仿宋" w:hAnsi="仿宋" w:eastAsia="仿宋" w:cs="仿宋"/>
          <w:kern w:val="0"/>
          <w:sz w:val="24"/>
        </w:rPr>
        <w:t>三、质疑事项具体内容</w:t>
      </w:r>
      <w:bookmarkEnd w:id="558"/>
      <w:bookmarkEnd w:id="559"/>
      <w:bookmarkEnd w:id="560"/>
      <w:bookmarkEnd w:id="561"/>
      <w:bookmarkEnd w:id="562"/>
      <w:bookmarkEnd w:id="563"/>
      <w:bookmarkEnd w:id="564"/>
      <w:bookmarkEnd w:id="565"/>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质疑事项1：</w:t>
      </w:r>
      <w:r>
        <w:rPr>
          <w:rFonts w:hint="eastAsia" w:ascii="仿宋" w:hAnsi="仿宋" w:eastAsia="仿宋" w:cs="仿宋"/>
          <w:bCs/>
          <w:kern w:val="0"/>
          <w:sz w:val="24"/>
          <w:u w:val="single"/>
        </w:rPr>
        <w:t>                                                                        </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质疑事项1的事实依据：</w:t>
      </w:r>
      <w:r>
        <w:rPr>
          <w:rFonts w:hint="eastAsia" w:ascii="仿宋" w:hAnsi="仿宋" w:eastAsia="仿宋" w:cs="仿宋"/>
          <w:bCs/>
          <w:kern w:val="0"/>
          <w:sz w:val="24"/>
          <w:u w:val="single"/>
        </w:rPr>
        <w:t xml:space="preserve">                                                         </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质疑事项1的法律依据：</w:t>
      </w:r>
      <w:r>
        <w:rPr>
          <w:rFonts w:hint="eastAsia" w:ascii="仿宋" w:hAnsi="仿宋" w:eastAsia="仿宋" w:cs="仿宋"/>
          <w:bCs/>
          <w:kern w:val="0"/>
          <w:sz w:val="24"/>
          <w:u w:val="single"/>
        </w:rPr>
        <w:t xml:space="preserve">                                                      </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质疑事项1的相关请求：</w:t>
      </w:r>
      <w:r>
        <w:rPr>
          <w:rFonts w:hint="eastAsia" w:ascii="仿宋" w:hAnsi="仿宋" w:eastAsia="仿宋" w:cs="仿宋"/>
          <w:bCs/>
          <w:kern w:val="0"/>
          <w:sz w:val="24"/>
          <w:u w:val="single"/>
        </w:rPr>
        <w:t xml:space="preserve">                                                          </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质疑事项2：</w:t>
      </w:r>
      <w:r>
        <w:rPr>
          <w:rFonts w:hint="eastAsia" w:ascii="仿宋" w:hAnsi="仿宋" w:eastAsia="仿宋" w:cs="仿宋"/>
          <w:bCs/>
          <w:kern w:val="0"/>
          <w:sz w:val="24"/>
          <w:u w:val="single"/>
        </w:rPr>
        <w:t>                                                                            </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质疑事项2的事实依据：</w:t>
      </w:r>
      <w:r>
        <w:rPr>
          <w:rFonts w:hint="eastAsia" w:ascii="仿宋" w:hAnsi="仿宋" w:eastAsia="仿宋" w:cs="仿宋"/>
          <w:bCs/>
          <w:kern w:val="0"/>
          <w:sz w:val="24"/>
          <w:u w:val="single"/>
        </w:rPr>
        <w:t xml:space="preserve">                                                            </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质疑事项2的法律依据：</w:t>
      </w:r>
      <w:r>
        <w:rPr>
          <w:rFonts w:hint="eastAsia" w:ascii="仿宋" w:hAnsi="仿宋" w:eastAsia="仿宋" w:cs="仿宋"/>
          <w:bCs/>
          <w:kern w:val="0"/>
          <w:sz w:val="24"/>
          <w:u w:val="single"/>
        </w:rPr>
        <w:t xml:space="preserve">                                                           </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质疑事项2的相关请求：</w:t>
      </w:r>
      <w:r>
        <w:rPr>
          <w:rFonts w:hint="eastAsia" w:ascii="仿宋" w:hAnsi="仿宋" w:eastAsia="仿宋" w:cs="仿宋"/>
          <w:bCs/>
          <w:kern w:val="0"/>
          <w:sz w:val="24"/>
          <w:u w:val="single"/>
        </w:rPr>
        <w:t xml:space="preserve">                                                              </w:t>
      </w:r>
    </w:p>
    <w:p>
      <w:pPr>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四、附件材料目录（材料附后）</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1.营业执照副本内页复印件（要求证件有效并清晰反映企业法人经营范围）</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2.近期</w:t>
      </w:r>
      <w:r>
        <w:rPr>
          <w:rFonts w:hint="eastAsia" w:ascii="仿宋" w:hAnsi="仿宋" w:eastAsia="仿宋" w:cs="仿宋"/>
          <w:sz w:val="24"/>
        </w:rPr>
        <w:t>三个月</w:t>
      </w:r>
      <w:r>
        <w:rPr>
          <w:rFonts w:hint="eastAsia" w:ascii="仿宋" w:hAnsi="仿宋" w:eastAsia="仿宋" w:cs="仿宋"/>
          <w:kern w:val="0"/>
          <w:sz w:val="24"/>
        </w:rPr>
        <w:t>依法缴纳税收证明材料（复印件，原件备查）</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3.近期</w:t>
      </w:r>
      <w:r>
        <w:rPr>
          <w:rFonts w:hint="eastAsia" w:ascii="仿宋" w:hAnsi="仿宋" w:eastAsia="仿宋" w:cs="仿宋"/>
          <w:sz w:val="24"/>
        </w:rPr>
        <w:t>三个月</w:t>
      </w:r>
      <w:r>
        <w:rPr>
          <w:rFonts w:hint="eastAsia" w:ascii="仿宋" w:hAnsi="仿宋" w:eastAsia="仿宋" w:cs="仿宋"/>
          <w:kern w:val="0"/>
          <w:sz w:val="24"/>
        </w:rPr>
        <w:t>在职职工依法缴纳社会保障资金证明材料（复印件，原件备查）</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五、委托代理时还应提交的材料目录（材料附后）</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1.质疑供应商的授权委托书原件1份</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2.委托代理人身份证明复印件1份</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3.委托代理人近期</w:t>
      </w:r>
      <w:r>
        <w:rPr>
          <w:rFonts w:hint="eastAsia" w:ascii="仿宋" w:hAnsi="仿宋" w:eastAsia="仿宋" w:cs="仿宋"/>
          <w:sz w:val="24"/>
        </w:rPr>
        <w:t>三个月的</w:t>
      </w:r>
      <w:r>
        <w:rPr>
          <w:rFonts w:hint="eastAsia" w:ascii="仿宋" w:hAnsi="仿宋" w:eastAsia="仿宋" w:cs="仿宋"/>
          <w:kern w:val="0"/>
          <w:sz w:val="24"/>
        </w:rPr>
        <w:t>社保缴费证明复印件1份</w:t>
      </w:r>
    </w:p>
    <w:p>
      <w:pPr>
        <w:widowControl/>
        <w:shd w:val="clear" w:color="auto" w:fill="FFFFFF"/>
        <w:spacing w:line="360" w:lineRule="auto"/>
        <w:jc w:val="center"/>
        <w:rPr>
          <w:rFonts w:ascii="仿宋" w:hAnsi="仿宋" w:eastAsia="仿宋" w:cs="仿宋"/>
          <w:kern w:val="0"/>
          <w:sz w:val="24"/>
        </w:rPr>
      </w:pPr>
    </w:p>
    <w:p>
      <w:pPr>
        <w:widowControl/>
        <w:shd w:val="clear" w:color="auto" w:fill="FFFFFF"/>
        <w:spacing w:line="360" w:lineRule="auto"/>
        <w:jc w:val="center"/>
        <w:rPr>
          <w:rFonts w:ascii="仿宋" w:hAnsi="仿宋" w:eastAsia="仿宋" w:cs="仿宋"/>
          <w:kern w:val="0"/>
          <w:sz w:val="24"/>
        </w:rPr>
      </w:pPr>
    </w:p>
    <w:p>
      <w:pPr>
        <w:widowControl/>
        <w:shd w:val="clear" w:color="auto" w:fill="FFFFFF"/>
        <w:spacing w:line="360" w:lineRule="auto"/>
        <w:jc w:val="center"/>
        <w:rPr>
          <w:rFonts w:ascii="仿宋" w:hAnsi="仿宋" w:eastAsia="仿宋" w:cs="仿宋"/>
          <w:kern w:val="0"/>
          <w:sz w:val="24"/>
        </w:rPr>
      </w:pPr>
      <w:r>
        <w:rPr>
          <w:rFonts w:hint="eastAsia" w:ascii="仿宋" w:hAnsi="仿宋" w:eastAsia="仿宋" w:cs="仿宋"/>
          <w:kern w:val="0"/>
          <w:sz w:val="24"/>
        </w:rPr>
        <w:t>质疑供应商（公章）：          </w:t>
      </w:r>
    </w:p>
    <w:p>
      <w:pPr>
        <w:widowControl/>
        <w:shd w:val="clear" w:color="auto" w:fill="FFFFFF"/>
        <w:spacing w:line="360" w:lineRule="auto"/>
        <w:jc w:val="center"/>
        <w:rPr>
          <w:rFonts w:ascii="仿宋" w:hAnsi="仿宋" w:eastAsia="仿宋" w:cs="仿宋"/>
          <w:kern w:val="0"/>
          <w:sz w:val="24"/>
        </w:rPr>
      </w:pPr>
      <w:r>
        <w:rPr>
          <w:rFonts w:hint="eastAsia" w:ascii="仿宋" w:hAnsi="仿宋" w:eastAsia="仿宋" w:cs="仿宋"/>
          <w:kern w:val="0"/>
          <w:sz w:val="24"/>
        </w:rPr>
        <w:t> </w:t>
      </w:r>
    </w:p>
    <w:p>
      <w:pPr>
        <w:widowControl/>
        <w:shd w:val="clear" w:color="auto" w:fill="FFFFFF"/>
        <w:spacing w:line="360" w:lineRule="auto"/>
        <w:jc w:val="center"/>
        <w:rPr>
          <w:rFonts w:ascii="仿宋" w:hAnsi="仿宋" w:eastAsia="仿宋" w:cs="仿宋"/>
          <w:kern w:val="0"/>
          <w:sz w:val="24"/>
        </w:rPr>
      </w:pPr>
      <w:r>
        <w:rPr>
          <w:rFonts w:hint="eastAsia" w:ascii="仿宋" w:hAnsi="仿宋" w:eastAsia="仿宋" w:cs="仿宋"/>
          <w:kern w:val="0"/>
          <w:sz w:val="24"/>
        </w:rPr>
        <w:t>法定代表人或其委托代理人签字：</w:t>
      </w:r>
    </w:p>
    <w:p>
      <w:pPr>
        <w:widowControl/>
        <w:shd w:val="clear" w:color="auto" w:fill="FFFFFF"/>
        <w:spacing w:line="360" w:lineRule="auto"/>
        <w:jc w:val="center"/>
        <w:rPr>
          <w:rFonts w:ascii="仿宋" w:hAnsi="仿宋" w:eastAsia="仿宋" w:cs="仿宋"/>
          <w:kern w:val="0"/>
          <w:sz w:val="24"/>
        </w:rPr>
      </w:pPr>
    </w:p>
    <w:p>
      <w:pPr>
        <w:widowControl/>
        <w:shd w:val="clear" w:color="auto" w:fill="FFFFFF"/>
        <w:spacing w:line="360" w:lineRule="auto"/>
        <w:ind w:firstLine="4440" w:firstLineChars="1850"/>
        <w:jc w:val="left"/>
        <w:rPr>
          <w:rFonts w:ascii="仿宋" w:hAnsi="仿宋" w:eastAsia="仿宋" w:cs="仿宋"/>
          <w:kern w:val="0"/>
          <w:sz w:val="24"/>
        </w:rPr>
      </w:pPr>
      <w:r>
        <w:rPr>
          <w:rFonts w:hint="eastAsia" w:ascii="仿宋" w:hAnsi="仿宋" w:eastAsia="仿宋" w:cs="仿宋"/>
          <w:kern w:val="0"/>
          <w:sz w:val="24"/>
        </w:rPr>
        <w:t>提起质疑的日期：     年   月   日</w:t>
      </w:r>
    </w:p>
    <w:p>
      <w:pPr>
        <w:widowControl/>
        <w:shd w:val="clear" w:color="auto" w:fill="FFFFFF"/>
        <w:spacing w:line="360" w:lineRule="auto"/>
        <w:rPr>
          <w:rFonts w:ascii="仿宋" w:hAnsi="仿宋" w:eastAsia="仿宋" w:cs="仿宋"/>
          <w:kern w:val="0"/>
          <w:sz w:val="24"/>
        </w:rPr>
      </w:pPr>
    </w:p>
    <w:p>
      <w:pPr>
        <w:widowControl/>
        <w:shd w:val="clear" w:color="auto" w:fill="FFFFFF"/>
        <w:spacing w:line="360" w:lineRule="auto"/>
        <w:rPr>
          <w:rFonts w:ascii="仿宋" w:hAnsi="仿宋" w:eastAsia="仿宋" w:cs="仿宋"/>
          <w:sz w:val="24"/>
        </w:rPr>
      </w:pPr>
      <w:r>
        <w:rPr>
          <w:rFonts w:hint="eastAsia" w:ascii="仿宋" w:hAnsi="仿宋" w:eastAsia="仿宋" w:cs="仿宋"/>
          <w:kern w:val="0"/>
          <w:sz w:val="24"/>
        </w:rPr>
        <w:t>说明：1.质疑事项的事实依据应</w:t>
      </w:r>
      <w:r>
        <w:rPr>
          <w:rFonts w:hint="eastAsia" w:ascii="仿宋" w:hAnsi="仿宋" w:eastAsia="仿宋" w:cs="仿宋"/>
          <w:sz w:val="24"/>
        </w:rPr>
        <w:t>列明权益受到损害的事实和理由；</w:t>
      </w:r>
    </w:p>
    <w:p>
      <w:pPr>
        <w:widowControl/>
        <w:shd w:val="clear" w:color="auto" w:fill="FFFFFF"/>
        <w:spacing w:line="360" w:lineRule="auto"/>
        <w:ind w:firstLine="720" w:firstLineChars="300"/>
        <w:rPr>
          <w:rFonts w:ascii="仿宋" w:hAnsi="仿宋" w:eastAsia="仿宋" w:cs="仿宋"/>
          <w:b/>
          <w:bCs/>
          <w:kern w:val="0"/>
          <w:sz w:val="24"/>
        </w:rPr>
      </w:pPr>
      <w:r>
        <w:rPr>
          <w:rFonts w:hint="eastAsia" w:ascii="仿宋" w:hAnsi="仿宋" w:eastAsia="仿宋" w:cs="仿宋"/>
          <w:sz w:val="24"/>
        </w:rPr>
        <w:t>2.</w:t>
      </w:r>
      <w:r>
        <w:rPr>
          <w:rFonts w:hint="eastAsia" w:ascii="仿宋" w:hAnsi="仿宋" w:eastAsia="仿宋" w:cs="仿宋"/>
          <w:kern w:val="0"/>
          <w:sz w:val="24"/>
        </w:rPr>
        <w:t>质疑事项的法律依据应列明质疑事项违反法律法规的具体条款及内容。</w:t>
      </w:r>
    </w:p>
    <w:p>
      <w:pPr>
        <w:pStyle w:val="22"/>
        <w:jc w:val="center"/>
        <w:outlineLvl w:val="1"/>
      </w:pPr>
    </w:p>
    <w:p>
      <w:pPr>
        <w:pStyle w:val="22"/>
        <w:jc w:val="center"/>
        <w:outlineLvl w:val="1"/>
      </w:pPr>
    </w:p>
    <w:p>
      <w:pPr>
        <w:pStyle w:val="22"/>
        <w:jc w:val="center"/>
        <w:outlineLvl w:val="1"/>
      </w:pPr>
    </w:p>
    <w:p>
      <w:pPr>
        <w:pStyle w:val="22"/>
        <w:jc w:val="center"/>
        <w:outlineLvl w:val="1"/>
      </w:pPr>
    </w:p>
    <w:p>
      <w:pPr>
        <w:pStyle w:val="22"/>
        <w:jc w:val="center"/>
        <w:outlineLvl w:val="1"/>
      </w:pPr>
    </w:p>
    <w:p>
      <w:pPr>
        <w:pStyle w:val="22"/>
        <w:jc w:val="center"/>
        <w:outlineLvl w:val="1"/>
      </w:pPr>
    </w:p>
    <w:p/>
    <w:p>
      <w:pPr>
        <w:pStyle w:val="29"/>
      </w:pPr>
    </w:p>
    <w:p/>
    <w:p>
      <w:pPr>
        <w:pStyle w:val="29"/>
      </w:pPr>
    </w:p>
    <w:p/>
    <w:p>
      <w:pPr>
        <w:pStyle w:val="29"/>
      </w:pPr>
    </w:p>
    <w:p/>
    <w:p>
      <w:pPr>
        <w:pStyle w:val="29"/>
      </w:pPr>
    </w:p>
    <w:p/>
    <w:p>
      <w:pPr>
        <w:pStyle w:val="29"/>
      </w:pPr>
    </w:p>
    <w:p/>
    <w:p>
      <w:pPr>
        <w:pStyle w:val="29"/>
      </w:pPr>
    </w:p>
    <w:p/>
    <w:p>
      <w:pPr>
        <w:pStyle w:val="29"/>
      </w:pPr>
    </w:p>
    <w:p/>
    <w:p>
      <w:pPr>
        <w:pStyle w:val="2"/>
      </w:pPr>
    </w:p>
    <w:p>
      <w:pPr>
        <w:pStyle w:val="2"/>
      </w:pPr>
    </w:p>
    <w:p>
      <w:pPr>
        <w:pStyle w:val="2"/>
      </w:pPr>
    </w:p>
    <w:p>
      <w:pPr>
        <w:pStyle w:val="2"/>
      </w:pPr>
    </w:p>
    <w:p>
      <w:pPr>
        <w:pStyle w:val="2"/>
      </w:pPr>
    </w:p>
    <w:p>
      <w:pPr>
        <w:pStyle w:val="2"/>
      </w:pPr>
    </w:p>
    <w:p>
      <w:pPr>
        <w:pStyle w:val="22"/>
        <w:jc w:val="center"/>
        <w:outlineLvl w:val="1"/>
      </w:pPr>
    </w:p>
    <w:p>
      <w:pPr>
        <w:widowControl/>
        <w:shd w:val="clear" w:color="auto" w:fill="FFFFFF"/>
        <w:spacing w:line="360" w:lineRule="auto"/>
        <w:jc w:val="center"/>
        <w:rPr>
          <w:rFonts w:ascii="仿宋" w:hAnsi="仿宋" w:eastAsia="仿宋" w:cs="仿宋"/>
          <w:b/>
          <w:bCs/>
          <w:kern w:val="0"/>
          <w:sz w:val="28"/>
          <w:szCs w:val="28"/>
        </w:rPr>
      </w:pPr>
      <w:r>
        <w:rPr>
          <w:rFonts w:hint="eastAsia" w:ascii="仿宋" w:hAnsi="仿宋" w:eastAsia="仿宋" w:cs="仿宋"/>
          <w:b/>
          <w:bCs/>
          <w:kern w:val="0"/>
          <w:sz w:val="28"/>
          <w:szCs w:val="28"/>
        </w:rPr>
        <w:t>质疑证明材料（格式）</w:t>
      </w:r>
    </w:p>
    <w:p>
      <w:pPr>
        <w:widowControl/>
        <w:shd w:val="clear" w:color="auto" w:fill="FFFFFF"/>
        <w:spacing w:line="360" w:lineRule="auto"/>
        <w:jc w:val="left"/>
        <w:rPr>
          <w:rFonts w:ascii="仿宋" w:hAnsi="仿宋" w:eastAsia="仿宋" w:cs="仿宋"/>
          <w:kern w:val="0"/>
          <w:sz w:val="24"/>
        </w:rPr>
      </w:pP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质疑项目的名称</w:t>
      </w:r>
      <w:r>
        <w:rPr>
          <w:rFonts w:hint="eastAsia" w:ascii="仿宋" w:hAnsi="仿宋" w:eastAsia="仿宋" w:cs="仿宋"/>
          <w:b/>
          <w:bCs/>
          <w:kern w:val="0"/>
          <w:sz w:val="24"/>
        </w:rPr>
        <w:t>：</w:t>
      </w:r>
      <w:r>
        <w:rPr>
          <w:rFonts w:hint="eastAsia" w:ascii="仿宋" w:hAnsi="仿宋" w:eastAsia="仿宋" w:cs="仿宋"/>
          <w:b/>
          <w:bCs/>
          <w:kern w:val="0"/>
          <w:sz w:val="24"/>
          <w:u w:val="single"/>
        </w:rPr>
        <w:t>                               </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项目编号：</w:t>
      </w:r>
      <w:r>
        <w:rPr>
          <w:rFonts w:hint="eastAsia" w:ascii="仿宋" w:hAnsi="仿宋" w:eastAsia="仿宋" w:cs="仿宋"/>
          <w:b/>
          <w:bCs/>
          <w:kern w:val="0"/>
          <w:sz w:val="24"/>
          <w:u w:val="single"/>
        </w:rPr>
        <w:t>                                </w:t>
      </w:r>
    </w:p>
    <w:p>
      <w:pPr>
        <w:widowControl/>
        <w:shd w:val="clear" w:color="auto" w:fill="FFFFFF"/>
        <w:spacing w:line="360" w:lineRule="auto"/>
        <w:jc w:val="left"/>
        <w:rPr>
          <w:rFonts w:ascii="仿宋" w:hAnsi="仿宋" w:eastAsia="仿宋" w:cs="仿宋"/>
          <w:kern w:val="0"/>
          <w:sz w:val="24"/>
        </w:rPr>
      </w:pP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一、质疑事项1证明材料目录（证明材料附后，共</w:t>
      </w:r>
      <w:r>
        <w:rPr>
          <w:rFonts w:hint="eastAsia" w:ascii="仿宋" w:hAnsi="仿宋" w:eastAsia="仿宋" w:cs="仿宋"/>
          <w:b/>
          <w:bCs/>
          <w:kern w:val="0"/>
          <w:sz w:val="24"/>
          <w:u w:val="single"/>
        </w:rPr>
        <w:t>     </w:t>
      </w:r>
      <w:r>
        <w:rPr>
          <w:rFonts w:hint="eastAsia" w:ascii="仿宋" w:hAnsi="仿宋" w:eastAsia="仿宋" w:cs="仿宋"/>
          <w:kern w:val="0"/>
          <w:sz w:val="24"/>
        </w:rPr>
        <w:t>页）</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b/>
          <w:bCs/>
          <w:kern w:val="0"/>
          <w:sz w:val="24"/>
        </w:rPr>
        <w:t>……</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b/>
          <w:bCs/>
          <w:kern w:val="0"/>
          <w:sz w:val="24"/>
        </w:rPr>
        <w:t>……</w:t>
      </w:r>
    </w:p>
    <w:p>
      <w:pPr>
        <w:widowControl/>
        <w:shd w:val="clear" w:color="auto" w:fill="FFFFFF"/>
        <w:spacing w:line="360" w:lineRule="auto"/>
        <w:jc w:val="left"/>
        <w:rPr>
          <w:rFonts w:ascii="仿宋" w:hAnsi="仿宋" w:eastAsia="仿宋" w:cs="仿宋"/>
          <w:b/>
          <w:bCs/>
          <w:kern w:val="0"/>
          <w:sz w:val="24"/>
        </w:rPr>
      </w:pPr>
      <w:r>
        <w:rPr>
          <w:rFonts w:hint="eastAsia" w:ascii="仿宋" w:hAnsi="仿宋" w:eastAsia="仿宋" w:cs="仿宋"/>
          <w:b/>
          <w:bCs/>
          <w:kern w:val="0"/>
          <w:sz w:val="24"/>
        </w:rPr>
        <w:t>……</w:t>
      </w:r>
    </w:p>
    <w:p>
      <w:pPr>
        <w:widowControl/>
        <w:shd w:val="clear" w:color="auto" w:fill="FFFFFF"/>
        <w:spacing w:line="360" w:lineRule="auto"/>
        <w:jc w:val="left"/>
        <w:rPr>
          <w:rFonts w:ascii="仿宋" w:hAnsi="仿宋" w:eastAsia="仿宋" w:cs="仿宋"/>
          <w:kern w:val="0"/>
          <w:sz w:val="24"/>
        </w:rPr>
      </w:pP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二、质疑事项2证明材料目录（证明材料附后，共</w:t>
      </w:r>
      <w:r>
        <w:rPr>
          <w:rFonts w:hint="eastAsia" w:ascii="仿宋" w:hAnsi="仿宋" w:eastAsia="仿宋" w:cs="仿宋"/>
          <w:b/>
          <w:bCs/>
          <w:kern w:val="0"/>
          <w:sz w:val="24"/>
          <w:u w:val="single"/>
        </w:rPr>
        <w:t>     </w:t>
      </w:r>
      <w:r>
        <w:rPr>
          <w:rFonts w:hint="eastAsia" w:ascii="仿宋" w:hAnsi="仿宋" w:eastAsia="仿宋" w:cs="仿宋"/>
          <w:kern w:val="0"/>
          <w:sz w:val="24"/>
        </w:rPr>
        <w:t>页）</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b/>
          <w:bCs/>
          <w:kern w:val="0"/>
          <w:sz w:val="24"/>
        </w:rPr>
        <w:t>……</w:t>
      </w:r>
    </w:p>
    <w:p>
      <w:pPr>
        <w:widowControl/>
        <w:shd w:val="clear" w:color="auto" w:fill="FFFFFF"/>
        <w:spacing w:line="360" w:lineRule="auto"/>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b/>
          <w:bCs/>
          <w:kern w:val="0"/>
          <w:sz w:val="24"/>
        </w:rPr>
        <w:t>……</w:t>
      </w:r>
    </w:p>
    <w:p>
      <w:pPr>
        <w:shd w:val="clear" w:color="auto" w:fill="FFFFFF"/>
        <w:spacing w:line="360" w:lineRule="auto"/>
        <w:rPr>
          <w:rFonts w:ascii="仿宋" w:hAnsi="仿宋" w:eastAsia="仿宋" w:cs="仿宋"/>
          <w:kern w:val="0"/>
          <w:sz w:val="24"/>
        </w:rPr>
      </w:pPr>
      <w:r>
        <w:rPr>
          <w:rFonts w:hint="eastAsia" w:ascii="仿宋" w:hAnsi="仿宋" w:eastAsia="仿宋" w:cs="仿宋"/>
          <w:b/>
          <w:bCs/>
          <w:kern w:val="0"/>
          <w:sz w:val="24"/>
        </w:rPr>
        <w:t>……</w:t>
      </w:r>
    </w:p>
    <w:p>
      <w:pPr>
        <w:widowControl/>
        <w:shd w:val="clear" w:color="auto" w:fill="FFFFFF"/>
        <w:spacing w:line="360" w:lineRule="auto"/>
        <w:jc w:val="left"/>
        <w:rPr>
          <w:rFonts w:ascii="仿宋" w:hAnsi="仿宋" w:eastAsia="仿宋" w:cs="仿宋"/>
          <w:sz w:val="24"/>
        </w:rPr>
      </w:pPr>
      <w:r>
        <w:rPr>
          <w:rFonts w:hint="eastAsia" w:ascii="仿宋" w:hAnsi="仿宋" w:eastAsia="仿宋" w:cs="仿宋"/>
          <w:sz w:val="24"/>
        </w:rPr>
        <w:t>三、……</w:t>
      </w:r>
    </w:p>
    <w:p>
      <w:pPr>
        <w:widowControl/>
        <w:shd w:val="clear" w:color="auto" w:fill="FFFFFF"/>
        <w:spacing w:line="360" w:lineRule="auto"/>
        <w:rPr>
          <w:rFonts w:ascii="仿宋" w:hAnsi="仿宋" w:eastAsia="仿宋" w:cs="仿宋"/>
          <w:kern w:val="0"/>
          <w:sz w:val="24"/>
        </w:rPr>
      </w:pPr>
    </w:p>
    <w:p>
      <w:pPr>
        <w:widowControl/>
        <w:shd w:val="clear" w:color="auto" w:fill="FFFFFF"/>
        <w:spacing w:line="360" w:lineRule="auto"/>
        <w:ind w:firstLine="3907" w:firstLineChars="1628"/>
        <w:rPr>
          <w:rFonts w:ascii="仿宋" w:hAnsi="仿宋" w:eastAsia="仿宋" w:cs="仿宋"/>
          <w:kern w:val="0"/>
          <w:sz w:val="24"/>
        </w:rPr>
      </w:pPr>
      <w:r>
        <w:rPr>
          <w:rFonts w:hint="eastAsia" w:ascii="仿宋" w:hAnsi="仿宋" w:eastAsia="仿宋" w:cs="仿宋"/>
          <w:kern w:val="0"/>
          <w:sz w:val="24"/>
        </w:rPr>
        <w:t>质疑供应商（公章）：           </w:t>
      </w:r>
    </w:p>
    <w:p>
      <w:pPr>
        <w:widowControl/>
        <w:shd w:val="clear" w:color="auto" w:fill="FFFFFF"/>
        <w:spacing w:line="360" w:lineRule="auto"/>
        <w:ind w:firstLine="3907" w:firstLineChars="1628"/>
        <w:rPr>
          <w:rFonts w:ascii="仿宋" w:hAnsi="仿宋" w:eastAsia="仿宋" w:cs="仿宋"/>
          <w:kern w:val="0"/>
          <w:sz w:val="24"/>
        </w:rPr>
      </w:pPr>
    </w:p>
    <w:p>
      <w:pPr>
        <w:widowControl/>
        <w:shd w:val="clear" w:color="auto" w:fill="FFFFFF"/>
        <w:spacing w:line="360" w:lineRule="auto"/>
        <w:ind w:firstLine="3907" w:firstLineChars="1628"/>
        <w:rPr>
          <w:rFonts w:ascii="仿宋" w:hAnsi="仿宋" w:eastAsia="仿宋" w:cs="仿宋"/>
          <w:kern w:val="0"/>
          <w:sz w:val="24"/>
        </w:rPr>
      </w:pPr>
      <w:r>
        <w:rPr>
          <w:rFonts w:hint="eastAsia" w:ascii="仿宋" w:hAnsi="仿宋" w:eastAsia="仿宋" w:cs="仿宋"/>
          <w:kern w:val="0"/>
          <w:sz w:val="24"/>
        </w:rPr>
        <w:t>提起质疑的日期：     年   月   日</w:t>
      </w:r>
    </w:p>
    <w:p>
      <w:pPr>
        <w:widowControl/>
        <w:shd w:val="clear" w:color="auto" w:fill="FFFFFF"/>
        <w:spacing w:line="360" w:lineRule="auto"/>
        <w:jc w:val="left"/>
        <w:rPr>
          <w:rFonts w:ascii="仿宋" w:hAnsi="仿宋" w:eastAsia="仿宋" w:cs="仿宋"/>
          <w:sz w:val="24"/>
        </w:rPr>
      </w:pPr>
    </w:p>
    <w:p>
      <w:pPr>
        <w:widowControl/>
        <w:shd w:val="clear" w:color="auto" w:fill="FFFFFF"/>
        <w:spacing w:line="360" w:lineRule="auto"/>
        <w:jc w:val="left"/>
        <w:rPr>
          <w:rFonts w:ascii="仿宋" w:hAnsi="仿宋" w:eastAsia="仿宋" w:cs="仿宋"/>
          <w:sz w:val="24"/>
        </w:rPr>
      </w:pPr>
      <w:r>
        <w:rPr>
          <w:rFonts w:hint="eastAsia" w:ascii="仿宋" w:hAnsi="仿宋" w:eastAsia="仿宋" w:cs="仿宋"/>
          <w:sz w:val="24"/>
        </w:rPr>
        <w:t>（后附</w:t>
      </w:r>
      <w:r>
        <w:rPr>
          <w:rFonts w:hint="eastAsia" w:ascii="仿宋" w:hAnsi="仿宋" w:eastAsia="仿宋" w:cs="仿宋"/>
          <w:kern w:val="0"/>
          <w:sz w:val="24"/>
        </w:rPr>
        <w:t>质疑事项</w:t>
      </w:r>
      <w:r>
        <w:rPr>
          <w:rFonts w:hint="eastAsia" w:ascii="仿宋" w:hAnsi="仿宋" w:eastAsia="仿宋" w:cs="仿宋"/>
          <w:sz w:val="24"/>
        </w:rPr>
        <w:t>证明材料的具体文件）</w:t>
      </w:r>
    </w:p>
    <w:p>
      <w:pPr>
        <w:pStyle w:val="22"/>
        <w:jc w:val="center"/>
        <w:outlineLvl w:val="1"/>
      </w:pPr>
    </w:p>
    <w:p>
      <w:pPr>
        <w:rPr>
          <w:rFonts w:ascii="仿宋" w:hAnsi="仿宋" w:eastAsia="仿宋" w:cs="仿宋"/>
          <w:sz w:val="24"/>
        </w:rPr>
      </w:pPr>
    </w:p>
    <w:p>
      <w:pPr>
        <w:rPr>
          <w:rFonts w:ascii="仿宋" w:hAnsi="仿宋" w:eastAsia="仿宋" w:cs="仿宋"/>
        </w:rPr>
      </w:pPr>
      <w:bookmarkStart w:id="566" w:name="_GoBack"/>
      <w:bookmarkEnd w:id="566"/>
    </w:p>
    <w:sectPr>
      <w:headerReference r:id="rId6" w:type="default"/>
      <w:footerReference r:id="rId7" w:type="default"/>
      <w:footerReference r:id="rId8" w:type="even"/>
      <w:pgSz w:w="11906" w:h="16838"/>
      <w:pgMar w:top="1304" w:right="986" w:bottom="1134" w:left="1081" w:header="851" w:footer="737" w:gutter="284"/>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Ђ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GSIrhjUAQAApQMAAA4AAAAAAAAAAQAgAAAAHgEA&#10;AGRycy9lMm9Eb2MueG1sUEsFBgAAAAAGAAYAWQEAAGQFA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path/>
          <v:fill on="f" focussize="0,0"/>
          <v:stroke on="f" weight="0.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1025"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TbQIF0gEAAKUDAAAOAAAAAAAAAAEAIAAAAB4BAABk&#10;cnMvZTJvRG9jLnhtbFBLBQYAAAAABgAGAFkBAABiBQ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62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1026"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K7uWmHUAQAApQMAAA4AAAAAAAAAAQAgAAAAHgEA&#10;AGRycy9lMm9Eb2MueG1sUEsFBgAAAAAGAAYAWQEAAGQFAAAAAA==&#10;">
          <v:path/>
          <v:fill on="f" focussize="0,0"/>
          <v:stroke on="f" joinstyle="miter"/>
          <v:imagedata o:title=""/>
          <o:lock v:ext="edit"/>
          <v:textbox inset="0mm,0mm,0mm,0mm" style="mso-fit-shape-to-text:t;">
            <w:txbxContent>
              <w:p>
                <w:pPr>
                  <w:pStyle w:val="27"/>
                  <w:rPr>
                    <w:rStyle w:val="47"/>
                  </w:rPr>
                </w:pPr>
                <w:r>
                  <w:fldChar w:fldCharType="begin"/>
                </w:r>
                <w:r>
                  <w:rPr>
                    <w:rStyle w:val="47"/>
                  </w:rPr>
                  <w:instrText xml:space="preserve">PAGE  </w:instrText>
                </w:r>
                <w:r>
                  <w:fldChar w:fldCharType="separate"/>
                </w:r>
                <w:r>
                  <w:rPr>
                    <w:rStyle w:val="47"/>
                  </w:rPr>
                  <w:t>76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0"/>
      </w:pBdr>
      <w:rPr>
        <w:rFonts w:ascii="宋体" w:hAnsi="宋体" w:cs="宋体"/>
        <w:b/>
        <w:color w:val="000000"/>
        <w:kern w:val="0"/>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8129D"/>
    <w:multiLevelType w:val="singleLevel"/>
    <w:tmpl w:val="82A8129D"/>
    <w:lvl w:ilvl="0" w:tentative="0">
      <w:start w:val="1"/>
      <w:numFmt w:val="decimal"/>
      <w:lvlText w:val="(%1)"/>
      <w:lvlJc w:val="left"/>
      <w:pPr>
        <w:ind w:left="425" w:hanging="425"/>
      </w:pPr>
      <w:rPr>
        <w:rFonts w:hint="default"/>
      </w:rPr>
    </w:lvl>
  </w:abstractNum>
  <w:abstractNum w:abstractNumId="1">
    <w:nsid w:val="F13CB77C"/>
    <w:multiLevelType w:val="singleLevel"/>
    <w:tmpl w:val="F13CB77C"/>
    <w:lvl w:ilvl="0" w:tentative="0">
      <w:start w:val="1"/>
      <w:numFmt w:val="decimal"/>
      <w:lvlText w:val="(%1)"/>
      <w:lvlJc w:val="left"/>
      <w:pPr>
        <w:ind w:left="425" w:hanging="425"/>
      </w:pPr>
      <w:rPr>
        <w:rFonts w:hint="default"/>
      </w:rPr>
    </w:lvl>
  </w:abstractNum>
  <w:abstractNum w:abstractNumId="2">
    <w:nsid w:val="6E033702"/>
    <w:multiLevelType w:val="singleLevel"/>
    <w:tmpl w:val="6E033702"/>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F6B74"/>
    <w:rsid w:val="00025964"/>
    <w:rsid w:val="00026088"/>
    <w:rsid w:val="00027F6D"/>
    <w:rsid w:val="0003558F"/>
    <w:rsid w:val="00047133"/>
    <w:rsid w:val="0007490B"/>
    <w:rsid w:val="000937AC"/>
    <w:rsid w:val="0013607B"/>
    <w:rsid w:val="0014102B"/>
    <w:rsid w:val="00147FE8"/>
    <w:rsid w:val="00187336"/>
    <w:rsid w:val="001D46A1"/>
    <w:rsid w:val="001E1B7C"/>
    <w:rsid w:val="001E4987"/>
    <w:rsid w:val="001F520B"/>
    <w:rsid w:val="00255FC9"/>
    <w:rsid w:val="00265D68"/>
    <w:rsid w:val="00277A4E"/>
    <w:rsid w:val="0028526D"/>
    <w:rsid w:val="002A1A38"/>
    <w:rsid w:val="002C3CC5"/>
    <w:rsid w:val="002D5459"/>
    <w:rsid w:val="002E2AC0"/>
    <w:rsid w:val="00320902"/>
    <w:rsid w:val="00337E08"/>
    <w:rsid w:val="003431F4"/>
    <w:rsid w:val="00343212"/>
    <w:rsid w:val="0036017E"/>
    <w:rsid w:val="003716B8"/>
    <w:rsid w:val="003B7174"/>
    <w:rsid w:val="003C1F9D"/>
    <w:rsid w:val="0041060E"/>
    <w:rsid w:val="004453DE"/>
    <w:rsid w:val="004548B5"/>
    <w:rsid w:val="00461E88"/>
    <w:rsid w:val="004779B1"/>
    <w:rsid w:val="00495C68"/>
    <w:rsid w:val="004A4125"/>
    <w:rsid w:val="004A417D"/>
    <w:rsid w:val="004C694D"/>
    <w:rsid w:val="00503675"/>
    <w:rsid w:val="00555817"/>
    <w:rsid w:val="00583896"/>
    <w:rsid w:val="005A61D6"/>
    <w:rsid w:val="005A77F4"/>
    <w:rsid w:val="005A7F94"/>
    <w:rsid w:val="005B41F0"/>
    <w:rsid w:val="005C3C13"/>
    <w:rsid w:val="005C7938"/>
    <w:rsid w:val="005D2DB2"/>
    <w:rsid w:val="005D39D5"/>
    <w:rsid w:val="005E113E"/>
    <w:rsid w:val="005E2630"/>
    <w:rsid w:val="005E477E"/>
    <w:rsid w:val="00621BD7"/>
    <w:rsid w:val="00654335"/>
    <w:rsid w:val="00660055"/>
    <w:rsid w:val="00683079"/>
    <w:rsid w:val="00687151"/>
    <w:rsid w:val="006A624A"/>
    <w:rsid w:val="006C292C"/>
    <w:rsid w:val="006D2274"/>
    <w:rsid w:val="006E30AA"/>
    <w:rsid w:val="006E5AFB"/>
    <w:rsid w:val="00704C7F"/>
    <w:rsid w:val="0072034D"/>
    <w:rsid w:val="00737C85"/>
    <w:rsid w:val="00743F0D"/>
    <w:rsid w:val="007676E7"/>
    <w:rsid w:val="0079360A"/>
    <w:rsid w:val="007A14F5"/>
    <w:rsid w:val="007D39D6"/>
    <w:rsid w:val="007E098E"/>
    <w:rsid w:val="007E0A28"/>
    <w:rsid w:val="007E5565"/>
    <w:rsid w:val="007F1BCF"/>
    <w:rsid w:val="0082305E"/>
    <w:rsid w:val="00826FEB"/>
    <w:rsid w:val="00837298"/>
    <w:rsid w:val="008A0D5D"/>
    <w:rsid w:val="008A768A"/>
    <w:rsid w:val="008E03AE"/>
    <w:rsid w:val="008E27DC"/>
    <w:rsid w:val="00922695"/>
    <w:rsid w:val="00925D9B"/>
    <w:rsid w:val="00933B54"/>
    <w:rsid w:val="00961195"/>
    <w:rsid w:val="009B4A50"/>
    <w:rsid w:val="009E3597"/>
    <w:rsid w:val="009E3E6F"/>
    <w:rsid w:val="00A20854"/>
    <w:rsid w:val="00A37A5F"/>
    <w:rsid w:val="00A4295A"/>
    <w:rsid w:val="00A57058"/>
    <w:rsid w:val="00A733C5"/>
    <w:rsid w:val="00A848E0"/>
    <w:rsid w:val="00A90856"/>
    <w:rsid w:val="00A9283F"/>
    <w:rsid w:val="00AB260D"/>
    <w:rsid w:val="00AB51DA"/>
    <w:rsid w:val="00AB6A03"/>
    <w:rsid w:val="00AE3385"/>
    <w:rsid w:val="00B20349"/>
    <w:rsid w:val="00B308FA"/>
    <w:rsid w:val="00B31E64"/>
    <w:rsid w:val="00B54618"/>
    <w:rsid w:val="00BB5FD6"/>
    <w:rsid w:val="00BD6311"/>
    <w:rsid w:val="00C07F44"/>
    <w:rsid w:val="00C41DA7"/>
    <w:rsid w:val="00C508B0"/>
    <w:rsid w:val="00C65526"/>
    <w:rsid w:val="00C6700F"/>
    <w:rsid w:val="00C7536A"/>
    <w:rsid w:val="00C85DD1"/>
    <w:rsid w:val="00C93C90"/>
    <w:rsid w:val="00CA4600"/>
    <w:rsid w:val="00CB138F"/>
    <w:rsid w:val="00CB36E8"/>
    <w:rsid w:val="00CE268B"/>
    <w:rsid w:val="00CF03B1"/>
    <w:rsid w:val="00D02EE1"/>
    <w:rsid w:val="00D40BD5"/>
    <w:rsid w:val="00D41010"/>
    <w:rsid w:val="00D46F2C"/>
    <w:rsid w:val="00D510EC"/>
    <w:rsid w:val="00D57A4F"/>
    <w:rsid w:val="00D82182"/>
    <w:rsid w:val="00D9047F"/>
    <w:rsid w:val="00D91ACB"/>
    <w:rsid w:val="00DA1BEA"/>
    <w:rsid w:val="00DA3537"/>
    <w:rsid w:val="00DB495A"/>
    <w:rsid w:val="00DF269F"/>
    <w:rsid w:val="00DF26B8"/>
    <w:rsid w:val="00DF3B23"/>
    <w:rsid w:val="00DF6B74"/>
    <w:rsid w:val="00E12167"/>
    <w:rsid w:val="00E14153"/>
    <w:rsid w:val="00E1517D"/>
    <w:rsid w:val="00E35E80"/>
    <w:rsid w:val="00E61E79"/>
    <w:rsid w:val="00E77236"/>
    <w:rsid w:val="00E77E38"/>
    <w:rsid w:val="00E936FA"/>
    <w:rsid w:val="00E96AB5"/>
    <w:rsid w:val="00EB6862"/>
    <w:rsid w:val="00EC01D8"/>
    <w:rsid w:val="00EC1FB1"/>
    <w:rsid w:val="00ED23BD"/>
    <w:rsid w:val="00EF485C"/>
    <w:rsid w:val="00EF625A"/>
    <w:rsid w:val="00F16D5A"/>
    <w:rsid w:val="00F236A9"/>
    <w:rsid w:val="00F312C3"/>
    <w:rsid w:val="00F56025"/>
    <w:rsid w:val="00F73FCE"/>
    <w:rsid w:val="00F75CAF"/>
    <w:rsid w:val="00F84085"/>
    <w:rsid w:val="00F84E80"/>
    <w:rsid w:val="00F97005"/>
    <w:rsid w:val="00FA3F6D"/>
    <w:rsid w:val="00FA5EF6"/>
    <w:rsid w:val="00FC14FE"/>
    <w:rsid w:val="00FC4250"/>
    <w:rsid w:val="00FD341F"/>
    <w:rsid w:val="00FE0398"/>
    <w:rsid w:val="00FE381C"/>
    <w:rsid w:val="00FE77DB"/>
    <w:rsid w:val="010D62DB"/>
    <w:rsid w:val="01F8783F"/>
    <w:rsid w:val="01F96D69"/>
    <w:rsid w:val="028C7923"/>
    <w:rsid w:val="02B34679"/>
    <w:rsid w:val="031B2DDA"/>
    <w:rsid w:val="03963C47"/>
    <w:rsid w:val="04530376"/>
    <w:rsid w:val="04553C50"/>
    <w:rsid w:val="05D34E7E"/>
    <w:rsid w:val="05E01AAD"/>
    <w:rsid w:val="06366BBC"/>
    <w:rsid w:val="067136EA"/>
    <w:rsid w:val="06BB1650"/>
    <w:rsid w:val="082C2BCE"/>
    <w:rsid w:val="085339AF"/>
    <w:rsid w:val="08CF3280"/>
    <w:rsid w:val="09087260"/>
    <w:rsid w:val="09691BA0"/>
    <w:rsid w:val="09FC2F2C"/>
    <w:rsid w:val="0A400BEB"/>
    <w:rsid w:val="0A437B70"/>
    <w:rsid w:val="0A522F8E"/>
    <w:rsid w:val="0B2D69DC"/>
    <w:rsid w:val="0B741796"/>
    <w:rsid w:val="0BFB6E34"/>
    <w:rsid w:val="0CFD2335"/>
    <w:rsid w:val="0D257E51"/>
    <w:rsid w:val="0E1440C0"/>
    <w:rsid w:val="0E794610"/>
    <w:rsid w:val="0EB668F8"/>
    <w:rsid w:val="0F123F17"/>
    <w:rsid w:val="0FAD71ED"/>
    <w:rsid w:val="0FF10078"/>
    <w:rsid w:val="101B12C8"/>
    <w:rsid w:val="10441F89"/>
    <w:rsid w:val="10754B0F"/>
    <w:rsid w:val="10B13D2D"/>
    <w:rsid w:val="10C1110C"/>
    <w:rsid w:val="10C6129B"/>
    <w:rsid w:val="10D56AAA"/>
    <w:rsid w:val="10FB4B53"/>
    <w:rsid w:val="12075569"/>
    <w:rsid w:val="12300858"/>
    <w:rsid w:val="12EA338C"/>
    <w:rsid w:val="13E202C5"/>
    <w:rsid w:val="13F12F33"/>
    <w:rsid w:val="145A6B2A"/>
    <w:rsid w:val="148D17BC"/>
    <w:rsid w:val="14D96DB6"/>
    <w:rsid w:val="14E45414"/>
    <w:rsid w:val="15060A5F"/>
    <w:rsid w:val="155102C1"/>
    <w:rsid w:val="16436225"/>
    <w:rsid w:val="16900767"/>
    <w:rsid w:val="17830C1E"/>
    <w:rsid w:val="179D503A"/>
    <w:rsid w:val="180B44F3"/>
    <w:rsid w:val="18B858B4"/>
    <w:rsid w:val="194E4DA9"/>
    <w:rsid w:val="1B203043"/>
    <w:rsid w:val="1BAD39A0"/>
    <w:rsid w:val="1C12242D"/>
    <w:rsid w:val="1C2531D5"/>
    <w:rsid w:val="1C3972EC"/>
    <w:rsid w:val="1CED0095"/>
    <w:rsid w:val="1D334D2D"/>
    <w:rsid w:val="1D856C2B"/>
    <w:rsid w:val="1D9831CF"/>
    <w:rsid w:val="1E734BC3"/>
    <w:rsid w:val="1EDC2A4C"/>
    <w:rsid w:val="1F1A6A58"/>
    <w:rsid w:val="1F430062"/>
    <w:rsid w:val="1F492934"/>
    <w:rsid w:val="1F5A419C"/>
    <w:rsid w:val="1FA1484F"/>
    <w:rsid w:val="203B4493"/>
    <w:rsid w:val="219954D9"/>
    <w:rsid w:val="21B04417"/>
    <w:rsid w:val="21DD2332"/>
    <w:rsid w:val="22F91D2F"/>
    <w:rsid w:val="2301572F"/>
    <w:rsid w:val="23B36450"/>
    <w:rsid w:val="24395C51"/>
    <w:rsid w:val="24463DE4"/>
    <w:rsid w:val="244E4D3C"/>
    <w:rsid w:val="24835B62"/>
    <w:rsid w:val="24A73126"/>
    <w:rsid w:val="24AE0698"/>
    <w:rsid w:val="25B007CB"/>
    <w:rsid w:val="260F32B1"/>
    <w:rsid w:val="26732E8E"/>
    <w:rsid w:val="267A6D81"/>
    <w:rsid w:val="26D36A4D"/>
    <w:rsid w:val="276D15D6"/>
    <w:rsid w:val="27A12DF5"/>
    <w:rsid w:val="284B4913"/>
    <w:rsid w:val="28577654"/>
    <w:rsid w:val="2883744F"/>
    <w:rsid w:val="28E74CC5"/>
    <w:rsid w:val="28F26F3D"/>
    <w:rsid w:val="295D0A3B"/>
    <w:rsid w:val="29D40F51"/>
    <w:rsid w:val="2A076094"/>
    <w:rsid w:val="2A1660A7"/>
    <w:rsid w:val="2B1155AC"/>
    <w:rsid w:val="2B1B45A4"/>
    <w:rsid w:val="2B2B39EB"/>
    <w:rsid w:val="2C1C4365"/>
    <w:rsid w:val="2C4433A6"/>
    <w:rsid w:val="2D2000B6"/>
    <w:rsid w:val="2DC90F4E"/>
    <w:rsid w:val="2E6065D3"/>
    <w:rsid w:val="2F2D1F84"/>
    <w:rsid w:val="2F393AB5"/>
    <w:rsid w:val="2F8D6C5D"/>
    <w:rsid w:val="2FD70415"/>
    <w:rsid w:val="2FF13F52"/>
    <w:rsid w:val="30B604F5"/>
    <w:rsid w:val="31504AC5"/>
    <w:rsid w:val="31D119DC"/>
    <w:rsid w:val="32543433"/>
    <w:rsid w:val="32903B5F"/>
    <w:rsid w:val="33030473"/>
    <w:rsid w:val="352F0D5E"/>
    <w:rsid w:val="35596EAD"/>
    <w:rsid w:val="355C03C6"/>
    <w:rsid w:val="357C2CF6"/>
    <w:rsid w:val="3675452F"/>
    <w:rsid w:val="37663DE2"/>
    <w:rsid w:val="37FA1E52"/>
    <w:rsid w:val="383E5417"/>
    <w:rsid w:val="38721E46"/>
    <w:rsid w:val="3890749C"/>
    <w:rsid w:val="38B02B0A"/>
    <w:rsid w:val="392F09C4"/>
    <w:rsid w:val="39522687"/>
    <w:rsid w:val="39CB5D38"/>
    <w:rsid w:val="3A4B0913"/>
    <w:rsid w:val="3A9313F7"/>
    <w:rsid w:val="3BD02A4A"/>
    <w:rsid w:val="3BD047F9"/>
    <w:rsid w:val="3C1675E9"/>
    <w:rsid w:val="3C34460B"/>
    <w:rsid w:val="3C4308B8"/>
    <w:rsid w:val="3CC817F9"/>
    <w:rsid w:val="3DB40E6C"/>
    <w:rsid w:val="3E092D4A"/>
    <w:rsid w:val="3E8037BB"/>
    <w:rsid w:val="3EDC4F3D"/>
    <w:rsid w:val="3F2E4446"/>
    <w:rsid w:val="3FEC5430"/>
    <w:rsid w:val="40200531"/>
    <w:rsid w:val="4083678F"/>
    <w:rsid w:val="40AF0B1E"/>
    <w:rsid w:val="41816D54"/>
    <w:rsid w:val="418B2F45"/>
    <w:rsid w:val="41A5027D"/>
    <w:rsid w:val="4369619C"/>
    <w:rsid w:val="44583201"/>
    <w:rsid w:val="458016B7"/>
    <w:rsid w:val="464B3EA4"/>
    <w:rsid w:val="46791894"/>
    <w:rsid w:val="46F70009"/>
    <w:rsid w:val="47787E59"/>
    <w:rsid w:val="47964C27"/>
    <w:rsid w:val="47A232FA"/>
    <w:rsid w:val="48CA035C"/>
    <w:rsid w:val="493D0986"/>
    <w:rsid w:val="497D626A"/>
    <w:rsid w:val="499847D1"/>
    <w:rsid w:val="4A724BAD"/>
    <w:rsid w:val="4B5D2C18"/>
    <w:rsid w:val="4BCB4C9A"/>
    <w:rsid w:val="4BF00519"/>
    <w:rsid w:val="4C216689"/>
    <w:rsid w:val="4DAB5CB7"/>
    <w:rsid w:val="4DBB10D3"/>
    <w:rsid w:val="4DD777EA"/>
    <w:rsid w:val="4E2C27AE"/>
    <w:rsid w:val="4E664DAD"/>
    <w:rsid w:val="4EC17EED"/>
    <w:rsid w:val="50224A8D"/>
    <w:rsid w:val="5048016E"/>
    <w:rsid w:val="505C195E"/>
    <w:rsid w:val="50763D40"/>
    <w:rsid w:val="50D34D97"/>
    <w:rsid w:val="515E2889"/>
    <w:rsid w:val="51F26C9E"/>
    <w:rsid w:val="521123AE"/>
    <w:rsid w:val="523316EA"/>
    <w:rsid w:val="52445C18"/>
    <w:rsid w:val="525833E2"/>
    <w:rsid w:val="52B7335A"/>
    <w:rsid w:val="52E002E7"/>
    <w:rsid w:val="52E56251"/>
    <w:rsid w:val="52FB6FEA"/>
    <w:rsid w:val="533E7170"/>
    <w:rsid w:val="534D5D49"/>
    <w:rsid w:val="537B2AEB"/>
    <w:rsid w:val="53B864D4"/>
    <w:rsid w:val="53FE14D6"/>
    <w:rsid w:val="540B7A22"/>
    <w:rsid w:val="55512360"/>
    <w:rsid w:val="5666542E"/>
    <w:rsid w:val="56853079"/>
    <w:rsid w:val="57A53616"/>
    <w:rsid w:val="58A75312"/>
    <w:rsid w:val="58E40480"/>
    <w:rsid w:val="58EE0C17"/>
    <w:rsid w:val="592B3C3D"/>
    <w:rsid w:val="59D7111E"/>
    <w:rsid w:val="59FC6AEE"/>
    <w:rsid w:val="5A8517A4"/>
    <w:rsid w:val="5A8D6688"/>
    <w:rsid w:val="5B9A2F1D"/>
    <w:rsid w:val="5BFF4F69"/>
    <w:rsid w:val="5C084F99"/>
    <w:rsid w:val="5C131C05"/>
    <w:rsid w:val="5C24318C"/>
    <w:rsid w:val="5C8E7395"/>
    <w:rsid w:val="5D0013EC"/>
    <w:rsid w:val="5DE26257"/>
    <w:rsid w:val="5F217F1B"/>
    <w:rsid w:val="609A6DD3"/>
    <w:rsid w:val="60C8196D"/>
    <w:rsid w:val="61856872"/>
    <w:rsid w:val="6200584C"/>
    <w:rsid w:val="62271193"/>
    <w:rsid w:val="64CF2877"/>
    <w:rsid w:val="64FF5254"/>
    <w:rsid w:val="65446E65"/>
    <w:rsid w:val="65AC568A"/>
    <w:rsid w:val="65F000FE"/>
    <w:rsid w:val="67957D68"/>
    <w:rsid w:val="67E22FB8"/>
    <w:rsid w:val="67EF5325"/>
    <w:rsid w:val="68181E99"/>
    <w:rsid w:val="681A28E1"/>
    <w:rsid w:val="68324D3F"/>
    <w:rsid w:val="6893438A"/>
    <w:rsid w:val="68B147CC"/>
    <w:rsid w:val="69546D9B"/>
    <w:rsid w:val="69F5049F"/>
    <w:rsid w:val="6A775AF2"/>
    <w:rsid w:val="6A7D3652"/>
    <w:rsid w:val="6B702879"/>
    <w:rsid w:val="6B8246FD"/>
    <w:rsid w:val="6BC70B83"/>
    <w:rsid w:val="6C671E1B"/>
    <w:rsid w:val="6CFC38C8"/>
    <w:rsid w:val="6D031F0D"/>
    <w:rsid w:val="6D1D2409"/>
    <w:rsid w:val="6DC065C8"/>
    <w:rsid w:val="6E004D23"/>
    <w:rsid w:val="6E0C2CC5"/>
    <w:rsid w:val="6E782784"/>
    <w:rsid w:val="6EE62470"/>
    <w:rsid w:val="6F2B1CEB"/>
    <w:rsid w:val="6F667072"/>
    <w:rsid w:val="6FF21421"/>
    <w:rsid w:val="702012EB"/>
    <w:rsid w:val="70656056"/>
    <w:rsid w:val="709574DB"/>
    <w:rsid w:val="70D3177D"/>
    <w:rsid w:val="7185202B"/>
    <w:rsid w:val="71E86E6F"/>
    <w:rsid w:val="71E93925"/>
    <w:rsid w:val="72096293"/>
    <w:rsid w:val="720F11BA"/>
    <w:rsid w:val="72E352E7"/>
    <w:rsid w:val="740F13DE"/>
    <w:rsid w:val="74140092"/>
    <w:rsid w:val="74690341"/>
    <w:rsid w:val="747037C4"/>
    <w:rsid w:val="75C31912"/>
    <w:rsid w:val="764A5285"/>
    <w:rsid w:val="76CD7E2F"/>
    <w:rsid w:val="778958E0"/>
    <w:rsid w:val="7861040F"/>
    <w:rsid w:val="7862379C"/>
    <w:rsid w:val="789E4094"/>
    <w:rsid w:val="78B40974"/>
    <w:rsid w:val="790362FC"/>
    <w:rsid w:val="793051F2"/>
    <w:rsid w:val="7943319E"/>
    <w:rsid w:val="7ABA127E"/>
    <w:rsid w:val="7B7E724C"/>
    <w:rsid w:val="7C6A3451"/>
    <w:rsid w:val="7C915659"/>
    <w:rsid w:val="7D5928F3"/>
    <w:rsid w:val="7E4B66A8"/>
    <w:rsid w:val="7E974959"/>
    <w:rsid w:val="7EAE4221"/>
    <w:rsid w:val="7EBB60CC"/>
    <w:rsid w:val="7EC826F6"/>
    <w:rsid w:val="7ED82BED"/>
    <w:rsid w:val="7F3B1665"/>
    <w:rsid w:val="7FCB0D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1"/>
    <w:qFormat/>
    <w:uiPriority w:val="0"/>
    <w:pPr>
      <w:keepNext/>
      <w:widowControl/>
      <w:spacing w:line="400" w:lineRule="exact"/>
      <w:jc w:val="center"/>
      <w:outlineLvl w:val="0"/>
    </w:pPr>
    <w:rPr>
      <w:rFonts w:ascii="黑体" w:eastAsia="黑体"/>
      <w:kern w:val="0"/>
      <w:sz w:val="36"/>
      <w:szCs w:val="20"/>
    </w:rPr>
  </w:style>
  <w:style w:type="paragraph" w:styleId="4">
    <w:name w:val="heading 2"/>
    <w:basedOn w:val="1"/>
    <w:next w:val="1"/>
    <w:link w:val="100"/>
    <w:qFormat/>
    <w:uiPriority w:val="0"/>
    <w:pPr>
      <w:keepNext/>
      <w:keepLines/>
      <w:spacing w:line="400" w:lineRule="exact"/>
      <w:jc w:val="center"/>
      <w:outlineLvl w:val="1"/>
    </w:pPr>
    <w:rPr>
      <w:rFonts w:ascii="Arial" w:hAnsi="Arial" w:eastAsia="黑体"/>
      <w:bCs/>
      <w:sz w:val="30"/>
      <w:szCs w:val="32"/>
    </w:rPr>
  </w:style>
  <w:style w:type="paragraph" w:styleId="5">
    <w:name w:val="heading 3"/>
    <w:basedOn w:val="1"/>
    <w:next w:val="1"/>
    <w:link w:val="126"/>
    <w:qFormat/>
    <w:uiPriority w:val="0"/>
    <w:pPr>
      <w:keepNext/>
      <w:keepLines/>
      <w:spacing w:line="380" w:lineRule="exact"/>
      <w:jc w:val="left"/>
      <w:outlineLvl w:val="2"/>
    </w:pPr>
    <w:rPr>
      <w:rFonts w:hint="eastAsia" w:ascii="黑体" w:hAnsi="宋体" w:eastAsia="黑体"/>
      <w:bCs/>
      <w:kern w:val="0"/>
      <w:sz w:val="24"/>
      <w:szCs w:val="32"/>
    </w:rPr>
  </w:style>
  <w:style w:type="paragraph" w:styleId="6">
    <w:name w:val="heading 4"/>
    <w:basedOn w:val="1"/>
    <w:next w:val="1"/>
    <w:link w:val="119"/>
    <w:qFormat/>
    <w:uiPriority w:val="0"/>
    <w:pPr>
      <w:keepNext/>
      <w:keepLines/>
      <w:spacing w:line="360" w:lineRule="auto"/>
      <w:outlineLvl w:val="3"/>
    </w:pPr>
    <w:rPr>
      <w:rFonts w:ascii="Arial" w:hAnsi="Arial"/>
      <w:b/>
      <w:sz w:val="28"/>
      <w:szCs w:val="20"/>
    </w:rPr>
  </w:style>
  <w:style w:type="paragraph" w:styleId="7">
    <w:name w:val="heading 5"/>
    <w:basedOn w:val="1"/>
    <w:next w:val="1"/>
    <w:link w:val="121"/>
    <w:qFormat/>
    <w:uiPriority w:val="0"/>
    <w:pPr>
      <w:keepNext/>
      <w:keepLines/>
      <w:spacing w:before="280" w:after="290" w:line="376" w:lineRule="auto"/>
      <w:outlineLvl w:val="4"/>
    </w:pPr>
    <w:rPr>
      <w:b/>
      <w:sz w:val="28"/>
      <w:szCs w:val="20"/>
    </w:rPr>
  </w:style>
  <w:style w:type="paragraph" w:styleId="8">
    <w:name w:val="heading 6"/>
    <w:basedOn w:val="1"/>
    <w:next w:val="1"/>
    <w:link w:val="59"/>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9">
    <w:name w:val="heading 7"/>
    <w:basedOn w:val="1"/>
    <w:next w:val="1"/>
    <w:link w:val="112"/>
    <w:qFormat/>
    <w:uiPriority w:val="0"/>
    <w:pPr>
      <w:keepNext/>
      <w:keepLines/>
      <w:widowControl/>
      <w:spacing w:before="240" w:after="64" w:line="320" w:lineRule="auto"/>
      <w:jc w:val="left"/>
      <w:outlineLvl w:val="6"/>
    </w:pPr>
    <w:rPr>
      <w:b/>
      <w:bCs/>
      <w:kern w:val="0"/>
      <w:sz w:val="24"/>
    </w:rPr>
  </w:style>
  <w:style w:type="paragraph" w:styleId="10">
    <w:name w:val="heading 8"/>
    <w:basedOn w:val="1"/>
    <w:next w:val="1"/>
    <w:link w:val="84"/>
    <w:qFormat/>
    <w:uiPriority w:val="0"/>
    <w:pPr>
      <w:keepNext/>
      <w:keepLines/>
      <w:widowControl/>
      <w:spacing w:before="240" w:after="64" w:line="320" w:lineRule="auto"/>
      <w:jc w:val="left"/>
      <w:outlineLvl w:val="7"/>
    </w:pPr>
    <w:rPr>
      <w:rFonts w:ascii="Arial" w:hAnsi="Arial" w:eastAsia="黑体"/>
      <w:kern w:val="0"/>
      <w:sz w:val="24"/>
    </w:rPr>
  </w:style>
  <w:style w:type="paragraph" w:styleId="11">
    <w:name w:val="heading 9"/>
    <w:basedOn w:val="1"/>
    <w:next w:val="1"/>
    <w:link w:val="120"/>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22"/>
    <w:semiHidden/>
    <w:qFormat/>
    <w:uiPriority w:val="0"/>
    <w:pPr>
      <w:shd w:val="clear" w:color="auto" w:fill="000080"/>
    </w:pPr>
  </w:style>
  <w:style w:type="paragraph" w:styleId="15">
    <w:name w:val="annotation text"/>
    <w:basedOn w:val="1"/>
    <w:link w:val="83"/>
    <w:semiHidden/>
    <w:qFormat/>
    <w:uiPriority w:val="0"/>
    <w:pPr>
      <w:jc w:val="left"/>
    </w:pPr>
  </w:style>
  <w:style w:type="paragraph" w:styleId="16">
    <w:name w:val="Body Text"/>
    <w:basedOn w:val="1"/>
    <w:next w:val="1"/>
    <w:link w:val="56"/>
    <w:qFormat/>
    <w:uiPriority w:val="0"/>
    <w:pPr>
      <w:jc w:val="center"/>
    </w:pPr>
    <w:rPr>
      <w:sz w:val="52"/>
    </w:rPr>
  </w:style>
  <w:style w:type="paragraph" w:styleId="17">
    <w:name w:val="Body Text Indent"/>
    <w:basedOn w:val="1"/>
    <w:link w:val="57"/>
    <w:qFormat/>
    <w:uiPriority w:val="0"/>
    <w:pPr>
      <w:spacing w:line="440" w:lineRule="exact"/>
      <w:ind w:firstLine="419" w:firstLineChars="196"/>
    </w:pPr>
    <w:rPr>
      <w:rFonts w:ascii="宋体" w:hAnsi="宋体" w:cs="Courier New"/>
      <w:spacing w:val="2"/>
    </w:rPr>
  </w:style>
  <w:style w:type="paragraph" w:styleId="18">
    <w:name w:val="List 2"/>
    <w:basedOn w:val="1"/>
    <w:unhideWhenUsed/>
    <w:qFormat/>
    <w:uiPriority w:val="99"/>
    <w:pPr>
      <w:ind w:left="100" w:leftChars="200" w:hanging="200" w:hangingChars="200"/>
      <w:contextualSpacing/>
    </w:pPr>
  </w:style>
  <w:style w:type="paragraph" w:styleId="19">
    <w:name w:val="index 4"/>
    <w:basedOn w:val="1"/>
    <w:next w:val="1"/>
    <w:qFormat/>
    <w:uiPriority w:val="0"/>
    <w:pPr>
      <w:ind w:left="600" w:leftChars="600"/>
    </w:p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tabs>
        <w:tab w:val="right" w:leader="dot" w:pos="9174"/>
      </w:tabs>
      <w:spacing w:line="260" w:lineRule="exact"/>
      <w:ind w:left="420"/>
      <w:jc w:val="left"/>
    </w:pPr>
    <w:rPr>
      <w:i/>
      <w:iCs/>
      <w:sz w:val="20"/>
      <w:szCs w:val="20"/>
    </w:rPr>
  </w:style>
  <w:style w:type="paragraph" w:styleId="22">
    <w:name w:val="Plain Text"/>
    <w:basedOn w:val="1"/>
    <w:next w:val="1"/>
    <w:link w:val="106"/>
    <w:qFormat/>
    <w:uiPriority w:val="0"/>
    <w:rPr>
      <w:rFonts w:ascii="宋体" w:hAnsi="Courier New"/>
      <w:szCs w:val="20"/>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88"/>
    <w:qFormat/>
    <w:uiPriority w:val="0"/>
    <w:pPr>
      <w:ind w:left="100" w:leftChars="2500"/>
    </w:pPr>
  </w:style>
  <w:style w:type="paragraph" w:styleId="25">
    <w:name w:val="Body Text Indent 2"/>
    <w:basedOn w:val="1"/>
    <w:link w:val="92"/>
    <w:qFormat/>
    <w:uiPriority w:val="0"/>
    <w:pPr>
      <w:spacing w:line="420" w:lineRule="exact"/>
      <w:ind w:firstLine="409" w:firstLineChars="195"/>
    </w:pPr>
  </w:style>
  <w:style w:type="paragraph" w:styleId="26">
    <w:name w:val="Balloon Text"/>
    <w:basedOn w:val="1"/>
    <w:link w:val="89"/>
    <w:semiHidden/>
    <w:qFormat/>
    <w:uiPriority w:val="0"/>
    <w:rPr>
      <w:sz w:val="18"/>
      <w:szCs w:val="18"/>
    </w:rPr>
  </w:style>
  <w:style w:type="paragraph" w:styleId="27">
    <w:name w:val="footer"/>
    <w:basedOn w:val="1"/>
    <w:link w:val="105"/>
    <w:qFormat/>
    <w:uiPriority w:val="0"/>
    <w:pPr>
      <w:tabs>
        <w:tab w:val="center" w:pos="4153"/>
        <w:tab w:val="right" w:pos="8306"/>
      </w:tabs>
      <w:snapToGrid w:val="0"/>
      <w:jc w:val="left"/>
    </w:pPr>
    <w:rPr>
      <w:sz w:val="18"/>
      <w:szCs w:val="18"/>
    </w:rPr>
  </w:style>
  <w:style w:type="paragraph" w:styleId="28">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174"/>
      </w:tabs>
      <w:spacing w:before="120" w:after="120" w:line="300" w:lineRule="exact"/>
      <w:jc w:val="left"/>
    </w:pPr>
    <w:rPr>
      <w:b/>
      <w:bCs/>
      <w:caps/>
      <w:sz w:val="20"/>
      <w:szCs w:val="20"/>
    </w:rPr>
  </w:style>
  <w:style w:type="paragraph" w:styleId="30">
    <w:name w:val="toc 4"/>
    <w:basedOn w:val="1"/>
    <w:next w:val="1"/>
    <w:qFormat/>
    <w:uiPriority w:val="39"/>
    <w:pPr>
      <w:ind w:left="630"/>
      <w:jc w:val="left"/>
    </w:pPr>
    <w:rPr>
      <w:sz w:val="18"/>
      <w:szCs w:val="18"/>
    </w:rPr>
  </w:style>
  <w:style w:type="paragraph" w:styleId="31">
    <w:name w:val="Subtitle"/>
    <w:basedOn w:val="1"/>
    <w:next w:val="1"/>
    <w:link w:val="77"/>
    <w:qFormat/>
    <w:uiPriority w:val="0"/>
    <w:pPr>
      <w:spacing w:before="240" w:after="60" w:line="312" w:lineRule="auto"/>
      <w:jc w:val="center"/>
      <w:outlineLvl w:val="1"/>
    </w:pPr>
    <w:rPr>
      <w:rFonts w:ascii="Cambria" w:hAnsi="Cambria" w:eastAsia="Times New Roman"/>
      <w:b/>
      <w:bCs/>
      <w:kern w:val="28"/>
      <w:sz w:val="32"/>
      <w:szCs w:val="32"/>
    </w:rPr>
  </w:style>
  <w:style w:type="paragraph" w:styleId="32">
    <w:name w:val="List"/>
    <w:basedOn w:val="1"/>
    <w:qFormat/>
    <w:uiPriority w:val="0"/>
    <w:pPr>
      <w:spacing w:line="340" w:lineRule="exact"/>
    </w:pPr>
    <w:rPr>
      <w:rFonts w:eastAsia="楷体_GB2312"/>
      <w:sz w:val="24"/>
      <w:szCs w:val="20"/>
    </w:rPr>
  </w:style>
  <w:style w:type="paragraph" w:styleId="33">
    <w:name w:val="footnote text"/>
    <w:basedOn w:val="1"/>
    <w:link w:val="87"/>
    <w:qFormat/>
    <w:uiPriority w:val="0"/>
    <w:pPr>
      <w:adjustRightInd w:val="0"/>
      <w:spacing w:line="312" w:lineRule="atLeast"/>
      <w:jc w:val="left"/>
      <w:textAlignment w:val="baseline"/>
    </w:pPr>
    <w:rPr>
      <w:rFonts w:eastAsia="Times New Roman"/>
      <w:kern w:val="0"/>
      <w:sz w:val="18"/>
      <w:szCs w:val="20"/>
    </w:rPr>
  </w:style>
  <w:style w:type="paragraph" w:styleId="34">
    <w:name w:val="toc 6"/>
    <w:basedOn w:val="1"/>
    <w:next w:val="1"/>
    <w:qFormat/>
    <w:uiPriority w:val="39"/>
    <w:pPr>
      <w:ind w:left="1050"/>
      <w:jc w:val="left"/>
    </w:pPr>
    <w:rPr>
      <w:sz w:val="18"/>
      <w:szCs w:val="18"/>
    </w:rPr>
  </w:style>
  <w:style w:type="paragraph" w:styleId="35">
    <w:name w:val="Body Text Indent 3"/>
    <w:basedOn w:val="1"/>
    <w:qFormat/>
    <w:uiPriority w:val="0"/>
    <w:pPr>
      <w:spacing w:line="480" w:lineRule="exact"/>
      <w:ind w:firstLine="420" w:firstLineChars="200"/>
    </w:pPr>
    <w:rPr>
      <w:rFonts w:ascii="宋体" w:hAnsi="Courier New" w:cs="Courier New"/>
    </w:rPr>
  </w:style>
  <w:style w:type="paragraph" w:styleId="36">
    <w:name w:val="toc 2"/>
    <w:basedOn w:val="1"/>
    <w:next w:val="1"/>
    <w:qFormat/>
    <w:uiPriority w:val="39"/>
    <w:pPr>
      <w:tabs>
        <w:tab w:val="right" w:leader="dot" w:pos="9174"/>
      </w:tabs>
      <w:spacing w:line="320" w:lineRule="exact"/>
      <w:ind w:left="210"/>
      <w:jc w:val="left"/>
    </w:pPr>
    <w:rPr>
      <w:smallCaps/>
      <w:sz w:val="20"/>
      <w:szCs w:val="20"/>
    </w:rPr>
  </w:style>
  <w:style w:type="paragraph" w:styleId="37">
    <w:name w:val="toc 9"/>
    <w:basedOn w:val="1"/>
    <w:next w:val="1"/>
    <w:qFormat/>
    <w:uiPriority w:val="39"/>
    <w:pPr>
      <w:ind w:left="1680"/>
      <w:jc w:val="left"/>
    </w:pPr>
    <w:rPr>
      <w:sz w:val="18"/>
      <w:szCs w:val="18"/>
    </w:rPr>
  </w:style>
  <w:style w:type="paragraph" w:styleId="38">
    <w:name w:val="Body Text 2"/>
    <w:basedOn w:val="1"/>
    <w:qFormat/>
    <w:uiPriority w:val="0"/>
    <w:pPr>
      <w:spacing w:line="280" w:lineRule="exact"/>
      <w:jc w:val="center"/>
    </w:p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1"/>
    <w:link w:val="94"/>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5"/>
    <w:next w:val="15"/>
    <w:link w:val="90"/>
    <w:qFormat/>
    <w:uiPriority w:val="0"/>
    <w:rPr>
      <w:rFonts w:eastAsia="Times New Roman"/>
      <w:b/>
      <w:sz w:val="24"/>
      <w:szCs w:val="20"/>
    </w:rPr>
  </w:style>
  <w:style w:type="paragraph" w:styleId="42">
    <w:name w:val="Body Text First Indent 2"/>
    <w:basedOn w:val="17"/>
    <w:qFormat/>
    <w:uiPriority w:val="0"/>
    <w:pPr>
      <w:spacing w:after="120" w:line="240" w:lineRule="auto"/>
      <w:ind w:left="420" w:leftChars="200" w:firstLine="420" w:firstLineChars="200"/>
    </w:pPr>
    <w:rPr>
      <w:rFonts w:ascii="Times New Roman" w:hAnsi="Times New Roman"/>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rFonts w:cs="Times New Roman"/>
      <w:b/>
    </w:rPr>
  </w:style>
  <w:style w:type="character" w:styleId="47">
    <w:name w:val="page number"/>
    <w:basedOn w:val="45"/>
    <w:qFormat/>
    <w:uiPriority w:val="0"/>
  </w:style>
  <w:style w:type="character" w:styleId="48">
    <w:name w:val="FollowedHyperlink"/>
    <w:basedOn w:val="45"/>
    <w:qFormat/>
    <w:uiPriority w:val="0"/>
    <w:rPr>
      <w:color w:val="800080"/>
      <w:u w:val="single"/>
    </w:rPr>
  </w:style>
  <w:style w:type="character" w:styleId="49">
    <w:name w:val="Emphasis"/>
    <w:basedOn w:val="45"/>
    <w:qFormat/>
    <w:uiPriority w:val="0"/>
    <w:rPr>
      <w:rFonts w:cs="Times New Roman"/>
      <w:i/>
    </w:rPr>
  </w:style>
  <w:style w:type="character" w:styleId="50">
    <w:name w:val="Hyperlink"/>
    <w:basedOn w:val="45"/>
    <w:qFormat/>
    <w:uiPriority w:val="99"/>
    <w:rPr>
      <w:color w:val="0000FF"/>
      <w:u w:val="single"/>
    </w:rPr>
  </w:style>
  <w:style w:type="character" w:styleId="51">
    <w:name w:val="annotation reference"/>
    <w:basedOn w:val="45"/>
    <w:semiHidden/>
    <w:qFormat/>
    <w:uiPriority w:val="0"/>
    <w:rPr>
      <w:sz w:val="21"/>
      <w:szCs w:val="21"/>
    </w:rPr>
  </w:style>
  <w:style w:type="character" w:styleId="52">
    <w:name w:val="footnote reference"/>
    <w:basedOn w:val="45"/>
    <w:qFormat/>
    <w:uiPriority w:val="0"/>
    <w:rPr>
      <w:rFonts w:cs="Times New Roman"/>
      <w:vertAlign w:val="superscript"/>
    </w:rPr>
  </w:style>
  <w:style w:type="character" w:customStyle="1" w:styleId="53">
    <w:name w:val="Comment Text Char"/>
    <w:basedOn w:val="45"/>
    <w:qFormat/>
    <w:uiPriority w:val="0"/>
    <w:rPr>
      <w:sz w:val="24"/>
    </w:rPr>
  </w:style>
  <w:style w:type="character" w:customStyle="1" w:styleId="54">
    <w:name w:val="1ji Char"/>
    <w:basedOn w:val="45"/>
    <w:link w:val="55"/>
    <w:qFormat/>
    <w:uiPriority w:val="0"/>
    <w:rPr>
      <w:rFonts w:ascii="宋体" w:hAnsi="宋体" w:eastAsia="宋体"/>
      <w:b/>
      <w:sz w:val="36"/>
      <w:lang w:val="en-US" w:eastAsia="zh-CN" w:bidi="ar-SA"/>
    </w:rPr>
  </w:style>
  <w:style w:type="paragraph" w:customStyle="1" w:styleId="55">
    <w:name w:val="1ji"/>
    <w:basedOn w:val="3"/>
    <w:link w:val="54"/>
    <w:qFormat/>
    <w:uiPriority w:val="0"/>
    <w:pPr>
      <w:spacing w:line="240" w:lineRule="auto"/>
    </w:pPr>
    <w:rPr>
      <w:rFonts w:ascii="宋体" w:hAnsi="宋体" w:eastAsia="宋体"/>
      <w:b/>
    </w:rPr>
  </w:style>
  <w:style w:type="character" w:customStyle="1" w:styleId="56">
    <w:name w:val="正文文本 Char"/>
    <w:basedOn w:val="45"/>
    <w:link w:val="16"/>
    <w:qFormat/>
    <w:locked/>
    <w:uiPriority w:val="0"/>
    <w:rPr>
      <w:rFonts w:eastAsia="宋体"/>
      <w:kern w:val="2"/>
      <w:sz w:val="52"/>
      <w:szCs w:val="24"/>
      <w:lang w:val="en-US" w:eastAsia="zh-CN" w:bidi="ar-SA"/>
    </w:rPr>
  </w:style>
  <w:style w:type="character" w:customStyle="1" w:styleId="57">
    <w:name w:val="正文文本缩进 Char"/>
    <w:link w:val="17"/>
    <w:qFormat/>
    <w:locked/>
    <w:uiPriority w:val="0"/>
    <w:rPr>
      <w:rFonts w:ascii="宋体" w:hAnsi="宋体" w:eastAsia="宋体" w:cs="Courier New"/>
      <w:spacing w:val="2"/>
      <w:kern w:val="2"/>
      <w:sz w:val="21"/>
      <w:szCs w:val="24"/>
      <w:lang w:val="en-US" w:eastAsia="zh-CN" w:bidi="ar-SA"/>
    </w:rPr>
  </w:style>
  <w:style w:type="character" w:customStyle="1" w:styleId="58">
    <w:name w:val="Header Char"/>
    <w:basedOn w:val="45"/>
    <w:qFormat/>
    <w:uiPriority w:val="0"/>
    <w:rPr>
      <w:rFonts w:eastAsia="宋体"/>
      <w:kern w:val="2"/>
      <w:sz w:val="18"/>
      <w:lang w:val="en-US" w:eastAsia="zh-CN"/>
    </w:rPr>
  </w:style>
  <w:style w:type="character" w:customStyle="1" w:styleId="59">
    <w:name w:val="标题 6 Char"/>
    <w:basedOn w:val="45"/>
    <w:link w:val="8"/>
    <w:semiHidden/>
    <w:qFormat/>
    <w:uiPriority w:val="0"/>
    <w:rPr>
      <w:rFonts w:ascii="Arial" w:hAnsi="Arial" w:eastAsia="黑体"/>
      <w:b/>
      <w:bCs/>
      <w:sz w:val="24"/>
      <w:szCs w:val="24"/>
      <w:lang w:val="en-US" w:eastAsia="zh-CN" w:bidi="ar-SA"/>
    </w:rPr>
  </w:style>
  <w:style w:type="character" w:customStyle="1" w:styleId="60">
    <w:name w:val="引用 Char1"/>
    <w:qFormat/>
    <w:uiPriority w:val="0"/>
    <w:rPr>
      <w:rFonts w:ascii="Times New Roman" w:hAnsi="Times New Roman" w:eastAsia="宋体"/>
      <w:i/>
      <w:color w:val="000000"/>
      <w:sz w:val="24"/>
    </w:rPr>
  </w:style>
  <w:style w:type="character" w:customStyle="1" w:styleId="61">
    <w:name w:val="明显引用 Char1"/>
    <w:qFormat/>
    <w:uiPriority w:val="0"/>
    <w:rPr>
      <w:rFonts w:ascii="Times New Roman" w:hAnsi="Times New Roman" w:eastAsia="宋体"/>
      <w:b/>
      <w:i/>
      <w:color w:val="4F81BD"/>
      <w:sz w:val="24"/>
    </w:rPr>
  </w:style>
  <w:style w:type="character" w:customStyle="1" w:styleId="62">
    <w:name w:val="标题 Char2"/>
    <w:qFormat/>
    <w:uiPriority w:val="0"/>
    <w:rPr>
      <w:rFonts w:ascii="Cambria" w:hAnsi="Cambria" w:eastAsia="宋体"/>
      <w:b/>
      <w:sz w:val="32"/>
    </w:rPr>
  </w:style>
  <w:style w:type="character" w:customStyle="1" w:styleId="63">
    <w:name w:val="Char Char20"/>
    <w:qFormat/>
    <w:locked/>
    <w:uiPriority w:val="0"/>
    <w:rPr>
      <w:rFonts w:eastAsia="黑体"/>
      <w:b/>
      <w:kern w:val="2"/>
      <w:sz w:val="32"/>
    </w:rPr>
  </w:style>
  <w:style w:type="character" w:customStyle="1" w:styleId="64">
    <w:name w:val="日期 Char1"/>
    <w:qFormat/>
    <w:uiPriority w:val="0"/>
    <w:rPr>
      <w:rFonts w:ascii="Times New Roman" w:hAnsi="Times New Roman" w:eastAsia="宋体"/>
      <w:sz w:val="24"/>
    </w:rPr>
  </w:style>
  <w:style w:type="character" w:customStyle="1" w:styleId="65">
    <w:name w:val="Comment Text Char1"/>
    <w:qFormat/>
    <w:uiPriority w:val="0"/>
    <w:rPr>
      <w:sz w:val="24"/>
    </w:rPr>
  </w:style>
  <w:style w:type="character" w:customStyle="1" w:styleId="66">
    <w:name w:val="纯文本 Char1"/>
    <w:qFormat/>
    <w:uiPriority w:val="0"/>
    <w:rPr>
      <w:rFonts w:ascii="宋体" w:hAnsi="Courier New" w:eastAsia="宋体"/>
      <w:sz w:val="21"/>
    </w:rPr>
  </w:style>
  <w:style w:type="character" w:customStyle="1" w:styleId="67">
    <w:name w:val="Char Char18"/>
    <w:qFormat/>
    <w:uiPriority w:val="0"/>
    <w:rPr>
      <w:rFonts w:ascii="Times New Roman" w:hAnsi="Times New Roman" w:eastAsia="宋体"/>
      <w:b/>
      <w:sz w:val="28"/>
    </w:rPr>
  </w:style>
  <w:style w:type="character" w:customStyle="1" w:styleId="68">
    <w:name w:val="Body Text Indent Char"/>
    <w:basedOn w:val="45"/>
    <w:qFormat/>
    <w:uiPriority w:val="0"/>
    <w:rPr>
      <w:rFonts w:ascii="宋体" w:hAnsi="宋体" w:eastAsia="宋体"/>
      <w:kern w:val="2"/>
      <w:sz w:val="21"/>
      <w:lang w:val="en-US" w:eastAsia="zh-CN"/>
    </w:rPr>
  </w:style>
  <w:style w:type="character" w:customStyle="1" w:styleId="69">
    <w:name w:val="Char Char6"/>
    <w:qFormat/>
    <w:uiPriority w:val="0"/>
    <w:rPr>
      <w:rFonts w:eastAsia="宋体"/>
      <w:b/>
      <w:kern w:val="44"/>
      <w:sz w:val="44"/>
      <w:lang w:val="en-US" w:eastAsia="zh-CN"/>
    </w:rPr>
  </w:style>
  <w:style w:type="character" w:customStyle="1" w:styleId="70">
    <w:name w:val="Char Char10"/>
    <w:qFormat/>
    <w:locked/>
    <w:uiPriority w:val="0"/>
    <w:rPr>
      <w:kern w:val="2"/>
      <w:sz w:val="24"/>
    </w:rPr>
  </w:style>
  <w:style w:type="character" w:customStyle="1" w:styleId="71">
    <w:name w:val="Footnote Text Char"/>
    <w:basedOn w:val="45"/>
    <w:qFormat/>
    <w:uiPriority w:val="0"/>
    <w:rPr>
      <w:rFonts w:eastAsia="宋体"/>
      <w:sz w:val="18"/>
      <w:lang w:val="en-US" w:eastAsia="zh-CN"/>
    </w:rPr>
  </w:style>
  <w:style w:type="character" w:customStyle="1" w:styleId="72">
    <w:name w:val="Char Char9"/>
    <w:qFormat/>
    <w:uiPriority w:val="0"/>
    <w:rPr>
      <w:rFonts w:eastAsia="宋体"/>
      <w:b/>
      <w:kern w:val="44"/>
      <w:sz w:val="44"/>
      <w:lang w:val="en-US" w:eastAsia="zh-CN"/>
    </w:rPr>
  </w:style>
  <w:style w:type="character" w:customStyle="1" w:styleId="73">
    <w:name w:val="Heading 4 Char"/>
    <w:basedOn w:val="45"/>
    <w:qFormat/>
    <w:uiPriority w:val="0"/>
    <w:rPr>
      <w:rFonts w:ascii="Arial" w:hAnsi="Arial" w:eastAsia="宋体"/>
      <w:b/>
      <w:kern w:val="2"/>
      <w:sz w:val="28"/>
      <w:lang w:val="en-US" w:eastAsia="zh-CN"/>
    </w:rPr>
  </w:style>
  <w:style w:type="character" w:customStyle="1" w:styleId="74">
    <w:name w:val="页眉 Char"/>
    <w:link w:val="28"/>
    <w:qFormat/>
    <w:locked/>
    <w:uiPriority w:val="0"/>
    <w:rPr>
      <w:rFonts w:eastAsia="宋体"/>
      <w:kern w:val="2"/>
      <w:sz w:val="18"/>
      <w:szCs w:val="18"/>
      <w:lang w:val="en-US" w:eastAsia="zh-CN" w:bidi="ar-SA"/>
    </w:rPr>
  </w:style>
  <w:style w:type="character" w:customStyle="1" w:styleId="75">
    <w:name w:val="Document Map Char"/>
    <w:basedOn w:val="45"/>
    <w:qFormat/>
    <w:uiPriority w:val="0"/>
    <w:rPr>
      <w:rFonts w:eastAsia="宋体"/>
      <w:kern w:val="2"/>
      <w:sz w:val="24"/>
      <w:lang w:val="en-US" w:eastAsia="zh-CN"/>
    </w:rPr>
  </w:style>
  <w:style w:type="character" w:customStyle="1" w:styleId="76">
    <w:name w:val="批注文字 Char1"/>
    <w:qFormat/>
    <w:uiPriority w:val="0"/>
    <w:rPr>
      <w:rFonts w:ascii="Times New Roman" w:hAnsi="Times New Roman" w:eastAsia="宋体"/>
      <w:sz w:val="24"/>
    </w:rPr>
  </w:style>
  <w:style w:type="character" w:customStyle="1" w:styleId="77">
    <w:name w:val="副标题 Char"/>
    <w:basedOn w:val="45"/>
    <w:link w:val="31"/>
    <w:qFormat/>
    <w:uiPriority w:val="0"/>
    <w:rPr>
      <w:rFonts w:ascii="Cambria" w:hAnsi="Cambria"/>
      <w:b/>
      <w:bCs/>
      <w:kern w:val="28"/>
      <w:sz w:val="32"/>
      <w:szCs w:val="32"/>
      <w:lang w:bidi="ar-SA"/>
    </w:rPr>
  </w:style>
  <w:style w:type="character" w:customStyle="1" w:styleId="78">
    <w:name w:val="Char Char201"/>
    <w:qFormat/>
    <w:uiPriority w:val="0"/>
    <w:rPr>
      <w:rFonts w:ascii="Times New Roman" w:hAnsi="Times New Roman" w:eastAsia="宋体"/>
      <w:b/>
      <w:sz w:val="32"/>
    </w:rPr>
  </w:style>
  <w:style w:type="character" w:customStyle="1" w:styleId="79">
    <w:name w:val="不明显参考1"/>
    <w:qFormat/>
    <w:uiPriority w:val="0"/>
    <w:rPr>
      <w:smallCaps/>
      <w:color w:val="C0504D"/>
      <w:u w:val="single"/>
    </w:rPr>
  </w:style>
  <w:style w:type="character" w:customStyle="1" w:styleId="80">
    <w:name w:val="批注框文本 Char1"/>
    <w:qFormat/>
    <w:uiPriority w:val="0"/>
    <w:rPr>
      <w:rFonts w:ascii="Times New Roman" w:hAnsi="Times New Roman" w:eastAsia="宋体"/>
      <w:sz w:val="18"/>
    </w:rPr>
  </w:style>
  <w:style w:type="character" w:customStyle="1" w:styleId="81">
    <w:name w:val="Char Char21"/>
    <w:qFormat/>
    <w:uiPriority w:val="0"/>
    <w:rPr>
      <w:rFonts w:ascii="Arial" w:hAnsi="Arial" w:eastAsia="黑体"/>
      <w:b/>
      <w:sz w:val="32"/>
    </w:rPr>
  </w:style>
  <w:style w:type="character" w:customStyle="1" w:styleId="82">
    <w:name w:val="书籍标题1"/>
    <w:qFormat/>
    <w:uiPriority w:val="0"/>
    <w:rPr>
      <w:b/>
      <w:smallCaps/>
      <w:spacing w:val="5"/>
    </w:rPr>
  </w:style>
  <w:style w:type="character" w:customStyle="1" w:styleId="83">
    <w:name w:val="批注文字 Char2"/>
    <w:link w:val="15"/>
    <w:qFormat/>
    <w:locked/>
    <w:uiPriority w:val="0"/>
    <w:rPr>
      <w:rFonts w:eastAsia="宋体"/>
      <w:kern w:val="2"/>
      <w:sz w:val="21"/>
      <w:szCs w:val="24"/>
      <w:lang w:val="en-US" w:eastAsia="zh-CN" w:bidi="ar-SA"/>
    </w:rPr>
  </w:style>
  <w:style w:type="character" w:customStyle="1" w:styleId="84">
    <w:name w:val="标题 8 Char"/>
    <w:basedOn w:val="45"/>
    <w:link w:val="10"/>
    <w:semiHidden/>
    <w:qFormat/>
    <w:uiPriority w:val="0"/>
    <w:rPr>
      <w:rFonts w:ascii="Arial" w:hAnsi="Arial" w:eastAsia="黑体"/>
      <w:sz w:val="24"/>
      <w:szCs w:val="24"/>
      <w:lang w:val="en-US" w:eastAsia="zh-CN" w:bidi="ar-SA"/>
    </w:rPr>
  </w:style>
  <w:style w:type="character" w:customStyle="1" w:styleId="85">
    <w:name w:val="批注文字 Char"/>
    <w:qFormat/>
    <w:uiPriority w:val="0"/>
    <w:rPr>
      <w:kern w:val="2"/>
      <w:sz w:val="24"/>
    </w:rPr>
  </w:style>
  <w:style w:type="character" w:customStyle="1" w:styleId="86">
    <w:name w:val="Comment Subject Char"/>
    <w:basedOn w:val="53"/>
    <w:qFormat/>
    <w:uiPriority w:val="0"/>
    <w:rPr>
      <w:b/>
    </w:rPr>
  </w:style>
  <w:style w:type="character" w:customStyle="1" w:styleId="87">
    <w:name w:val="脚注文本 Char"/>
    <w:link w:val="33"/>
    <w:qFormat/>
    <w:locked/>
    <w:uiPriority w:val="0"/>
    <w:rPr>
      <w:sz w:val="18"/>
      <w:lang w:bidi="ar-SA"/>
    </w:rPr>
  </w:style>
  <w:style w:type="character" w:customStyle="1" w:styleId="88">
    <w:name w:val="日期 Char"/>
    <w:basedOn w:val="45"/>
    <w:link w:val="24"/>
    <w:qFormat/>
    <w:uiPriority w:val="0"/>
    <w:rPr>
      <w:rFonts w:eastAsia="宋体"/>
      <w:kern w:val="2"/>
      <w:sz w:val="21"/>
      <w:szCs w:val="24"/>
      <w:lang w:val="en-US" w:eastAsia="zh-CN" w:bidi="ar-SA"/>
    </w:rPr>
  </w:style>
  <w:style w:type="character" w:customStyle="1" w:styleId="89">
    <w:name w:val="批注框文本 Char"/>
    <w:link w:val="26"/>
    <w:qFormat/>
    <w:locked/>
    <w:uiPriority w:val="0"/>
    <w:rPr>
      <w:rFonts w:eastAsia="宋体"/>
      <w:kern w:val="2"/>
      <w:sz w:val="18"/>
      <w:szCs w:val="18"/>
      <w:lang w:val="en-US" w:eastAsia="zh-CN" w:bidi="ar-SA"/>
    </w:rPr>
  </w:style>
  <w:style w:type="character" w:customStyle="1" w:styleId="90">
    <w:name w:val="批注主题 Char"/>
    <w:link w:val="41"/>
    <w:qFormat/>
    <w:locked/>
    <w:uiPriority w:val="0"/>
    <w:rPr>
      <w:b/>
      <w:kern w:val="2"/>
      <w:sz w:val="24"/>
      <w:lang w:bidi="ar-SA"/>
    </w:rPr>
  </w:style>
  <w:style w:type="character" w:customStyle="1" w:styleId="91">
    <w:name w:val="标题 1 Char"/>
    <w:link w:val="3"/>
    <w:qFormat/>
    <w:locked/>
    <w:uiPriority w:val="0"/>
    <w:rPr>
      <w:rFonts w:ascii="黑体" w:eastAsia="黑体"/>
      <w:sz w:val="36"/>
      <w:lang w:val="en-US" w:eastAsia="zh-CN" w:bidi="ar-SA"/>
    </w:rPr>
  </w:style>
  <w:style w:type="character" w:customStyle="1" w:styleId="92">
    <w:name w:val="正文文本缩进 2 Char"/>
    <w:basedOn w:val="45"/>
    <w:link w:val="25"/>
    <w:qFormat/>
    <w:uiPriority w:val="0"/>
    <w:rPr>
      <w:rFonts w:eastAsia="宋体"/>
      <w:kern w:val="2"/>
      <w:sz w:val="21"/>
      <w:szCs w:val="24"/>
      <w:lang w:val="en-US" w:eastAsia="zh-CN" w:bidi="ar-SA"/>
    </w:rPr>
  </w:style>
  <w:style w:type="character" w:customStyle="1" w:styleId="93">
    <w:name w:val="Char Char181"/>
    <w:qFormat/>
    <w:uiPriority w:val="0"/>
    <w:rPr>
      <w:b/>
      <w:kern w:val="44"/>
      <w:sz w:val="44"/>
    </w:rPr>
  </w:style>
  <w:style w:type="character" w:customStyle="1" w:styleId="94">
    <w:name w:val="标题 Char"/>
    <w:link w:val="40"/>
    <w:qFormat/>
    <w:locked/>
    <w:uiPriority w:val="0"/>
    <w:rPr>
      <w:rFonts w:ascii="Arial" w:hAnsi="Arial" w:eastAsia="宋体"/>
      <w:b/>
      <w:sz w:val="32"/>
      <w:lang w:val="en-US" w:eastAsia="zh-CN" w:bidi="ar-SA"/>
    </w:rPr>
  </w:style>
  <w:style w:type="character" w:customStyle="1" w:styleId="95">
    <w:name w:val="textcontents"/>
    <w:qFormat/>
    <w:uiPriority w:val="0"/>
  </w:style>
  <w:style w:type="character" w:customStyle="1" w:styleId="96">
    <w:name w:val="Char Char23"/>
    <w:qFormat/>
    <w:uiPriority w:val="0"/>
    <w:rPr>
      <w:rFonts w:eastAsia="宋体"/>
      <w:b/>
      <w:kern w:val="44"/>
      <w:sz w:val="44"/>
      <w:lang w:val="en-US" w:eastAsia="zh-CN"/>
    </w:rPr>
  </w:style>
  <w:style w:type="character" w:customStyle="1" w:styleId="97">
    <w:name w:val="Heading 1 Char"/>
    <w:basedOn w:val="45"/>
    <w:qFormat/>
    <w:uiPriority w:val="0"/>
    <w:rPr>
      <w:rFonts w:eastAsia="宋体"/>
      <w:b/>
      <w:kern w:val="44"/>
      <w:sz w:val="44"/>
      <w:lang w:val="en-US" w:eastAsia="zh-CN"/>
    </w:rPr>
  </w:style>
  <w:style w:type="character" w:customStyle="1" w:styleId="98">
    <w:name w:val="Char Char211"/>
    <w:qFormat/>
    <w:locked/>
    <w:uiPriority w:val="0"/>
    <w:rPr>
      <w:rFonts w:ascii="Arial" w:hAnsi="Arial" w:eastAsia="黑体"/>
      <w:b/>
      <w:kern w:val="2"/>
      <w:sz w:val="32"/>
    </w:rPr>
  </w:style>
  <w:style w:type="character" w:customStyle="1" w:styleId="99">
    <w:name w:val="Title Char"/>
    <w:basedOn w:val="45"/>
    <w:qFormat/>
    <w:uiPriority w:val="0"/>
    <w:rPr>
      <w:rFonts w:ascii="Cambria" w:hAnsi="Cambria"/>
      <w:b/>
      <w:sz w:val="32"/>
    </w:rPr>
  </w:style>
  <w:style w:type="character" w:customStyle="1" w:styleId="100">
    <w:name w:val="标题 2 Char"/>
    <w:basedOn w:val="45"/>
    <w:link w:val="4"/>
    <w:qFormat/>
    <w:uiPriority w:val="0"/>
    <w:rPr>
      <w:rFonts w:ascii="Arial" w:hAnsi="Arial" w:eastAsia="黑体"/>
      <w:bCs/>
      <w:kern w:val="2"/>
      <w:sz w:val="30"/>
      <w:szCs w:val="32"/>
      <w:lang w:val="en-US" w:eastAsia="zh-CN" w:bidi="ar-SA"/>
    </w:rPr>
  </w:style>
  <w:style w:type="character" w:customStyle="1" w:styleId="101">
    <w:name w:val="Char Char5"/>
    <w:qFormat/>
    <w:locked/>
    <w:uiPriority w:val="0"/>
    <w:rPr>
      <w:kern w:val="2"/>
      <w:sz w:val="24"/>
    </w:rPr>
  </w:style>
  <w:style w:type="character" w:customStyle="1" w:styleId="102">
    <w:name w:val="Char Char24"/>
    <w:qFormat/>
    <w:uiPriority w:val="0"/>
    <w:rPr>
      <w:rFonts w:eastAsia="宋体"/>
      <w:b/>
      <w:kern w:val="44"/>
      <w:sz w:val="44"/>
      <w:lang w:val="en-US" w:eastAsia="zh-CN"/>
    </w:rPr>
  </w:style>
  <w:style w:type="character" w:customStyle="1" w:styleId="103">
    <w:name w:val="不明显强调1"/>
    <w:qFormat/>
    <w:uiPriority w:val="0"/>
    <w:rPr>
      <w:i/>
      <w:color w:val="808080"/>
    </w:rPr>
  </w:style>
  <w:style w:type="character" w:customStyle="1" w:styleId="104">
    <w:name w:val="Balloon Text Char"/>
    <w:basedOn w:val="45"/>
    <w:qFormat/>
    <w:uiPriority w:val="0"/>
    <w:rPr>
      <w:sz w:val="18"/>
    </w:rPr>
  </w:style>
  <w:style w:type="character" w:customStyle="1" w:styleId="105">
    <w:name w:val="页脚 Char"/>
    <w:basedOn w:val="45"/>
    <w:link w:val="27"/>
    <w:qFormat/>
    <w:uiPriority w:val="0"/>
    <w:rPr>
      <w:rFonts w:eastAsia="宋体"/>
      <w:kern w:val="2"/>
      <w:sz w:val="18"/>
      <w:szCs w:val="18"/>
      <w:lang w:val="en-US" w:eastAsia="zh-CN" w:bidi="ar-SA"/>
    </w:rPr>
  </w:style>
  <w:style w:type="character" w:customStyle="1" w:styleId="106">
    <w:name w:val="纯文本 Char"/>
    <w:basedOn w:val="45"/>
    <w:link w:val="22"/>
    <w:qFormat/>
    <w:uiPriority w:val="0"/>
    <w:rPr>
      <w:rFonts w:ascii="宋体" w:hAnsi="Courier New" w:eastAsia="宋体"/>
      <w:kern w:val="2"/>
      <w:sz w:val="21"/>
      <w:lang w:val="en-US" w:eastAsia="zh-CN" w:bidi="ar-SA"/>
    </w:rPr>
  </w:style>
  <w:style w:type="character" w:customStyle="1" w:styleId="107">
    <w:name w:val="明显参考1"/>
    <w:qFormat/>
    <w:uiPriority w:val="0"/>
    <w:rPr>
      <w:b/>
      <w:smallCaps/>
      <w:color w:val="C0504D"/>
      <w:spacing w:val="5"/>
      <w:u w:val="single"/>
    </w:rPr>
  </w:style>
  <w:style w:type="character" w:customStyle="1" w:styleId="108">
    <w:name w:val="Heading 3 Char1"/>
    <w:qFormat/>
    <w:uiPriority w:val="0"/>
    <w:rPr>
      <w:rFonts w:eastAsia="宋体"/>
      <w:b/>
      <w:kern w:val="2"/>
      <w:sz w:val="32"/>
      <w:lang w:val="en-US" w:eastAsia="zh-CN"/>
    </w:rPr>
  </w:style>
  <w:style w:type="character" w:customStyle="1" w:styleId="109">
    <w:name w:val="Char Char19"/>
    <w:qFormat/>
    <w:uiPriority w:val="0"/>
    <w:rPr>
      <w:rFonts w:ascii="Arial" w:hAnsi="Arial" w:eastAsia="宋体"/>
      <w:b/>
      <w:sz w:val="28"/>
    </w:rPr>
  </w:style>
  <w:style w:type="character" w:customStyle="1" w:styleId="110">
    <w:name w:val="Char Char91"/>
    <w:qFormat/>
    <w:uiPriority w:val="0"/>
    <w:rPr>
      <w:rFonts w:eastAsia="宋体"/>
      <w:b/>
      <w:kern w:val="44"/>
      <w:sz w:val="44"/>
      <w:lang w:val="en-US" w:eastAsia="zh-CN"/>
    </w:rPr>
  </w:style>
  <w:style w:type="character" w:customStyle="1" w:styleId="111">
    <w:name w:val="批注主题 Char1"/>
    <w:qFormat/>
    <w:uiPriority w:val="0"/>
    <w:rPr>
      <w:rFonts w:ascii="Times New Roman" w:hAnsi="Times New Roman" w:eastAsia="宋体"/>
      <w:b/>
      <w:sz w:val="24"/>
    </w:rPr>
  </w:style>
  <w:style w:type="character" w:customStyle="1" w:styleId="112">
    <w:name w:val="标题 7 Char"/>
    <w:basedOn w:val="45"/>
    <w:link w:val="9"/>
    <w:semiHidden/>
    <w:qFormat/>
    <w:uiPriority w:val="0"/>
    <w:rPr>
      <w:rFonts w:eastAsia="宋体"/>
      <w:b/>
      <w:bCs/>
      <w:sz w:val="24"/>
      <w:szCs w:val="24"/>
      <w:lang w:val="en-US" w:eastAsia="zh-CN" w:bidi="ar-SA"/>
    </w:rPr>
  </w:style>
  <w:style w:type="character" w:customStyle="1" w:styleId="113">
    <w:name w:val="明显引用 Char"/>
    <w:link w:val="114"/>
    <w:qFormat/>
    <w:locked/>
    <w:uiPriority w:val="0"/>
    <w:rPr>
      <w:b/>
      <w:i/>
      <w:color w:val="4F81BD"/>
      <w:lang w:bidi="ar-SA"/>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rFonts w:eastAsia="Times New Roman"/>
      <w:b/>
      <w:i/>
      <w:color w:val="4F81BD"/>
      <w:kern w:val="0"/>
      <w:sz w:val="20"/>
      <w:szCs w:val="20"/>
    </w:rPr>
  </w:style>
  <w:style w:type="character" w:customStyle="1" w:styleId="115">
    <w:name w:val="Char Char2"/>
    <w:qFormat/>
    <w:locked/>
    <w:uiPriority w:val="0"/>
    <w:rPr>
      <w:rFonts w:ascii="宋体" w:hAnsi="Courier New" w:eastAsia="宋体"/>
      <w:kern w:val="2"/>
      <w:sz w:val="24"/>
      <w:lang w:val="en-US" w:eastAsia="zh-CN"/>
    </w:rPr>
  </w:style>
  <w:style w:type="character" w:customStyle="1" w:styleId="116">
    <w:name w:val="Plain Text Char"/>
    <w:basedOn w:val="45"/>
    <w:qFormat/>
    <w:uiPriority w:val="0"/>
    <w:rPr>
      <w:rFonts w:ascii="宋体" w:hAnsi="Courier New" w:eastAsia="宋体"/>
      <w:sz w:val="24"/>
    </w:rPr>
  </w:style>
  <w:style w:type="character" w:customStyle="1" w:styleId="117">
    <w:name w:val="标题4 Char Char"/>
    <w:link w:val="118"/>
    <w:qFormat/>
    <w:locked/>
    <w:uiPriority w:val="0"/>
    <w:rPr>
      <w:rFonts w:ascii="Arial" w:hAnsi="Arial"/>
      <w:b/>
      <w:sz w:val="32"/>
      <w:lang w:bidi="ar-SA"/>
    </w:rPr>
  </w:style>
  <w:style w:type="paragraph" w:customStyle="1" w:styleId="118">
    <w:name w:val="标题4"/>
    <w:basedOn w:val="4"/>
    <w:next w:val="19"/>
    <w:link w:val="117"/>
    <w:qFormat/>
    <w:uiPriority w:val="0"/>
    <w:pPr>
      <w:spacing w:before="60" w:after="60" w:line="413" w:lineRule="auto"/>
      <w:jc w:val="both"/>
    </w:pPr>
    <w:rPr>
      <w:rFonts w:eastAsia="Times New Roman"/>
      <w:b/>
      <w:bCs w:val="0"/>
      <w:kern w:val="0"/>
      <w:sz w:val="32"/>
      <w:szCs w:val="20"/>
    </w:rPr>
  </w:style>
  <w:style w:type="character" w:customStyle="1" w:styleId="119">
    <w:name w:val="标题 4 Char"/>
    <w:link w:val="6"/>
    <w:qFormat/>
    <w:locked/>
    <w:uiPriority w:val="0"/>
    <w:rPr>
      <w:rFonts w:ascii="Arial" w:hAnsi="Arial" w:eastAsia="宋体"/>
      <w:b/>
      <w:kern w:val="2"/>
      <w:sz w:val="28"/>
      <w:lang w:val="en-US" w:eastAsia="zh-CN" w:bidi="ar-SA"/>
    </w:rPr>
  </w:style>
  <w:style w:type="character" w:customStyle="1" w:styleId="120">
    <w:name w:val="标题 9 Char"/>
    <w:basedOn w:val="45"/>
    <w:link w:val="11"/>
    <w:semiHidden/>
    <w:qFormat/>
    <w:uiPriority w:val="0"/>
    <w:rPr>
      <w:rFonts w:ascii="Arial" w:hAnsi="Arial" w:eastAsia="黑体"/>
      <w:sz w:val="21"/>
      <w:szCs w:val="21"/>
      <w:lang w:val="en-US" w:eastAsia="zh-CN" w:bidi="ar-SA"/>
    </w:rPr>
  </w:style>
  <w:style w:type="character" w:customStyle="1" w:styleId="121">
    <w:name w:val="标题 5 Char"/>
    <w:link w:val="7"/>
    <w:qFormat/>
    <w:locked/>
    <w:uiPriority w:val="0"/>
    <w:rPr>
      <w:rFonts w:eastAsia="宋体"/>
      <w:b/>
      <w:kern w:val="2"/>
      <w:sz w:val="28"/>
      <w:lang w:val="en-US" w:eastAsia="zh-CN" w:bidi="ar-SA"/>
    </w:rPr>
  </w:style>
  <w:style w:type="character" w:customStyle="1" w:styleId="122">
    <w:name w:val="文档结构图 Char"/>
    <w:link w:val="14"/>
    <w:qFormat/>
    <w:locked/>
    <w:uiPriority w:val="0"/>
    <w:rPr>
      <w:rFonts w:eastAsia="宋体"/>
      <w:kern w:val="2"/>
      <w:sz w:val="21"/>
      <w:szCs w:val="24"/>
      <w:lang w:val="en-US" w:eastAsia="zh-CN" w:bidi="ar-SA"/>
    </w:rPr>
  </w:style>
  <w:style w:type="character" w:customStyle="1" w:styleId="123">
    <w:name w:val="文档结构图 Char1"/>
    <w:qFormat/>
    <w:uiPriority w:val="0"/>
    <w:rPr>
      <w:rFonts w:ascii="宋体" w:hAnsi="Times New Roman" w:eastAsia="宋体"/>
      <w:sz w:val="18"/>
    </w:rPr>
  </w:style>
  <w:style w:type="character" w:customStyle="1" w:styleId="124">
    <w:name w:val="批注文字 Char Char"/>
    <w:qFormat/>
    <w:uiPriority w:val="0"/>
    <w:rPr>
      <w:rFonts w:ascii="宋体" w:hAnsi="Times New Roman" w:eastAsia="宋体"/>
      <w:sz w:val="20"/>
    </w:rPr>
  </w:style>
  <w:style w:type="character" w:customStyle="1" w:styleId="125">
    <w:name w:val="标题 Char1"/>
    <w:qFormat/>
    <w:uiPriority w:val="0"/>
    <w:rPr>
      <w:rFonts w:ascii="Cambria" w:hAnsi="Cambria" w:eastAsia="宋体"/>
      <w:b/>
      <w:sz w:val="32"/>
    </w:rPr>
  </w:style>
  <w:style w:type="character" w:customStyle="1" w:styleId="126">
    <w:name w:val="标题 3 Char"/>
    <w:basedOn w:val="45"/>
    <w:link w:val="5"/>
    <w:qFormat/>
    <w:uiPriority w:val="0"/>
    <w:rPr>
      <w:rFonts w:ascii="黑体" w:hAnsi="宋体" w:eastAsia="黑体"/>
      <w:bCs/>
      <w:sz w:val="24"/>
      <w:szCs w:val="32"/>
      <w:lang w:val="en-US" w:eastAsia="zh-CN" w:bidi="ar-SA"/>
    </w:rPr>
  </w:style>
  <w:style w:type="character" w:customStyle="1" w:styleId="127">
    <w:name w:val="Char Char11"/>
    <w:qFormat/>
    <w:locked/>
    <w:uiPriority w:val="0"/>
    <w:rPr>
      <w:kern w:val="2"/>
      <w:sz w:val="18"/>
    </w:rPr>
  </w:style>
  <w:style w:type="character" w:customStyle="1" w:styleId="128">
    <w:name w:val="标题5 Char Char"/>
    <w:link w:val="129"/>
    <w:qFormat/>
    <w:locked/>
    <w:uiPriority w:val="0"/>
    <w:rPr>
      <w:rFonts w:ascii="Arial" w:hAnsi="Arial"/>
      <w:b/>
      <w:sz w:val="32"/>
      <w:lang w:bidi="ar-SA"/>
    </w:rPr>
  </w:style>
  <w:style w:type="paragraph" w:customStyle="1" w:styleId="129">
    <w:name w:val="标题5"/>
    <w:basedOn w:val="5"/>
    <w:link w:val="128"/>
    <w:qFormat/>
    <w:uiPriority w:val="0"/>
    <w:pPr>
      <w:spacing w:before="260" w:after="260" w:line="413" w:lineRule="auto"/>
      <w:jc w:val="both"/>
    </w:pPr>
    <w:rPr>
      <w:rFonts w:hint="default" w:ascii="Arial" w:hAnsi="Arial" w:eastAsia="Times New Roman"/>
      <w:b/>
      <w:bCs w:val="0"/>
      <w:sz w:val="32"/>
      <w:szCs w:val="20"/>
    </w:rPr>
  </w:style>
  <w:style w:type="character" w:customStyle="1" w:styleId="130">
    <w:name w:val="Heading 5 Char"/>
    <w:basedOn w:val="45"/>
    <w:qFormat/>
    <w:uiPriority w:val="0"/>
    <w:rPr>
      <w:rFonts w:eastAsia="宋体"/>
      <w:b/>
      <w:kern w:val="2"/>
      <w:sz w:val="28"/>
      <w:lang w:val="en-US" w:eastAsia="zh-CN"/>
    </w:rPr>
  </w:style>
  <w:style w:type="character" w:customStyle="1" w:styleId="131">
    <w:name w:val="Char Char22"/>
    <w:qFormat/>
    <w:uiPriority w:val="0"/>
    <w:rPr>
      <w:rFonts w:ascii="Times New Roman" w:hAnsi="Times New Roman" w:eastAsia="宋体"/>
      <w:b/>
      <w:kern w:val="44"/>
      <w:sz w:val="44"/>
    </w:rPr>
  </w:style>
  <w:style w:type="character" w:customStyle="1" w:styleId="132">
    <w:name w:val="引用 Char"/>
    <w:link w:val="133"/>
    <w:qFormat/>
    <w:locked/>
    <w:uiPriority w:val="0"/>
    <w:rPr>
      <w:i/>
      <w:color w:val="000000"/>
      <w:lang w:bidi="ar-SA"/>
    </w:rPr>
  </w:style>
  <w:style w:type="paragraph" w:customStyle="1" w:styleId="133">
    <w:name w:val="引用1"/>
    <w:basedOn w:val="1"/>
    <w:next w:val="1"/>
    <w:link w:val="132"/>
    <w:qFormat/>
    <w:uiPriority w:val="0"/>
    <w:rPr>
      <w:rFonts w:eastAsia="Times New Roman"/>
      <w:i/>
      <w:color w:val="000000"/>
      <w:kern w:val="0"/>
      <w:sz w:val="20"/>
      <w:szCs w:val="20"/>
    </w:rPr>
  </w:style>
  <w:style w:type="character" w:customStyle="1" w:styleId="134">
    <w:name w:val="明显强调1"/>
    <w:qFormat/>
    <w:uiPriority w:val="0"/>
    <w:rPr>
      <w:b/>
      <w:i/>
      <w:color w:val="4F81BD"/>
    </w:rPr>
  </w:style>
  <w:style w:type="character" w:customStyle="1" w:styleId="135">
    <w:name w:val="正文文本 Char1"/>
    <w:qFormat/>
    <w:uiPriority w:val="0"/>
    <w:rPr>
      <w:kern w:val="2"/>
      <w:sz w:val="22"/>
    </w:rPr>
  </w:style>
  <w:style w:type="paragraph" w:customStyle="1" w:styleId="13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7">
    <w:name w:val="Char Char Char Char"/>
    <w:basedOn w:val="14"/>
    <w:qFormat/>
    <w:uiPriority w:val="0"/>
    <w:rPr>
      <w:rFonts w:ascii="Tahoma" w:hAnsi="Tahoma"/>
      <w:sz w:val="24"/>
      <w:szCs w:val="20"/>
    </w:rPr>
  </w:style>
  <w:style w:type="paragraph" w:customStyle="1" w:styleId="138">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9">
    <w:name w:val="样式17"/>
    <w:basedOn w:val="1"/>
    <w:qFormat/>
    <w:uiPriority w:val="0"/>
    <w:pPr>
      <w:spacing w:line="500" w:lineRule="exact"/>
      <w:ind w:firstLine="200" w:firstLineChars="200"/>
    </w:pPr>
    <w:rPr>
      <w:rFonts w:ascii="汉仪中宋简" w:hAnsi="宋体" w:eastAsia="汉仪字典宋简"/>
      <w:b/>
      <w:spacing w:val="2"/>
      <w:sz w:val="24"/>
      <w:szCs w:val="20"/>
    </w:rPr>
  </w:style>
  <w:style w:type="paragraph" w:customStyle="1" w:styleId="14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143">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144">
    <w:name w:val="2-2ji"/>
    <w:basedOn w:val="4"/>
    <w:qFormat/>
    <w:uiPriority w:val="0"/>
    <w:pPr>
      <w:adjustRightInd w:val="0"/>
      <w:spacing w:line="360" w:lineRule="auto"/>
      <w:textAlignment w:val="baseline"/>
    </w:pPr>
    <w:rPr>
      <w:rFonts w:ascii="宋体" w:hAnsi="宋体" w:eastAsia="宋体"/>
      <w:b/>
      <w:bCs w:val="0"/>
      <w:kern w:val="0"/>
      <w:sz w:val="36"/>
      <w:szCs w:val="20"/>
    </w:rPr>
  </w:style>
  <w:style w:type="paragraph" w:customStyle="1" w:styleId="145">
    <w:name w:val="p0"/>
    <w:basedOn w:val="1"/>
    <w:qFormat/>
    <w:uiPriority w:val="0"/>
    <w:pPr>
      <w:widowControl/>
    </w:pPr>
    <w:rPr>
      <w:rFonts w:ascii="Calibri" w:hAnsi="Calibri" w:cs="宋体"/>
      <w:kern w:val="0"/>
      <w:szCs w:val="21"/>
    </w:rPr>
  </w:style>
  <w:style w:type="paragraph" w:customStyle="1" w:styleId="14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Char1 Char Char Char"/>
    <w:basedOn w:val="1"/>
    <w:qFormat/>
    <w:uiPriority w:val="0"/>
    <w:pPr>
      <w:ind w:left="420" w:hanging="420"/>
    </w:pPr>
    <w:rPr>
      <w:sz w:val="24"/>
    </w:rPr>
  </w:style>
  <w:style w:type="paragraph" w:customStyle="1" w:styleId="148">
    <w:name w:val="Char1"/>
    <w:basedOn w:val="1"/>
    <w:qFormat/>
    <w:uiPriority w:val="0"/>
    <w:pPr>
      <w:widowControl/>
      <w:spacing w:after="160" w:line="240" w:lineRule="exact"/>
      <w:jc w:val="left"/>
    </w:pPr>
  </w:style>
  <w:style w:type="paragraph" w:customStyle="1" w:styleId="149">
    <w:name w:val="样式 样式 样式 样式 汉仪中宋简 (符号) 宋体 首行缩进:  2 字符 + 首行缩进:  2 字符 + 首行缩进:  2 字..."/>
    <w:basedOn w:val="1"/>
    <w:qFormat/>
    <w:uiPriority w:val="0"/>
    <w:pPr>
      <w:spacing w:line="440" w:lineRule="exact"/>
      <w:ind w:firstLine="488" w:firstLineChars="200"/>
    </w:pPr>
    <w:rPr>
      <w:rFonts w:ascii="汉仪中宋简" w:hAnsi="宋体" w:eastAsia="汉仪字典宋简"/>
      <w:b/>
      <w:spacing w:val="2"/>
      <w:sz w:val="24"/>
      <w:szCs w:val="20"/>
    </w:rPr>
  </w:style>
  <w:style w:type="paragraph" w:customStyle="1" w:styleId="150">
    <w:name w:val="2ji"/>
    <w:basedOn w:val="4"/>
    <w:qFormat/>
    <w:uiPriority w:val="0"/>
    <w:pPr>
      <w:adjustRightInd w:val="0"/>
      <w:spacing w:line="360" w:lineRule="auto"/>
      <w:jc w:val="both"/>
      <w:textAlignment w:val="baseline"/>
    </w:pPr>
    <w:rPr>
      <w:rFonts w:ascii="宋体" w:hAnsi="宋体" w:eastAsia="宋体"/>
      <w:b/>
      <w:bCs w:val="0"/>
      <w:kern w:val="0"/>
      <w:sz w:val="21"/>
      <w:szCs w:val="20"/>
    </w:rPr>
  </w:style>
  <w:style w:type="paragraph" w:customStyle="1" w:styleId="151">
    <w:name w:val="修订1"/>
    <w:qFormat/>
    <w:uiPriority w:val="0"/>
    <w:rPr>
      <w:rFonts w:ascii="Times New Roman" w:hAnsi="Times New Roman" w:eastAsia="宋体" w:cs="Times New Roman"/>
      <w:kern w:val="2"/>
      <w:sz w:val="21"/>
      <w:szCs w:val="24"/>
      <w:lang w:val="en-US" w:eastAsia="zh-CN" w:bidi="ar-SA"/>
    </w:rPr>
  </w:style>
  <w:style w:type="paragraph" w:customStyle="1" w:styleId="152">
    <w:name w:val="Char Char Char Char Char Char Char"/>
    <w:basedOn w:val="1"/>
    <w:qFormat/>
    <w:uiPriority w:val="0"/>
    <w:pPr>
      <w:widowControl/>
      <w:spacing w:after="160" w:line="240" w:lineRule="exact"/>
      <w:jc w:val="left"/>
    </w:pPr>
  </w:style>
  <w:style w:type="paragraph" w:customStyle="1" w:styleId="153">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4">
    <w:name w:val="样式 标题 3 + (中文) 黑体 小四 非加粗 段前: 7.8 磅 段后: 0 磅 行距: 固定值 20 磅"/>
    <w:basedOn w:val="5"/>
    <w:qFormat/>
    <w:uiPriority w:val="0"/>
    <w:pPr>
      <w:spacing w:line="400" w:lineRule="exact"/>
      <w:jc w:val="both"/>
    </w:pPr>
    <w:rPr>
      <w:rFonts w:hint="default" w:ascii="Times New Roman" w:hAnsi="Times New Roman" w:cs="宋体"/>
      <w:bCs w:val="0"/>
      <w:kern w:val="2"/>
      <w:sz w:val="32"/>
      <w:szCs w:val="20"/>
    </w:rPr>
  </w:style>
  <w:style w:type="paragraph" w:customStyle="1" w:styleId="15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56">
    <w:name w:val="样式 标题 2 + Times New Roman 四号 非加粗 段前: 5 磅 段后: 0 磅 行距: 固定值 20..."/>
    <w:basedOn w:val="4"/>
    <w:qFormat/>
    <w:uiPriority w:val="0"/>
    <w:pPr>
      <w:spacing w:before="100"/>
      <w:jc w:val="both"/>
    </w:pPr>
    <w:rPr>
      <w:rFonts w:ascii="Times New Roman" w:hAnsi="Times New Roman" w:cs="宋体"/>
      <w:bCs w:val="0"/>
      <w:kern w:val="0"/>
      <w:sz w:val="28"/>
      <w:szCs w:val="20"/>
    </w:rPr>
  </w:style>
  <w:style w:type="paragraph" w:customStyle="1" w:styleId="157">
    <w:name w:val="样式5"/>
    <w:basedOn w:val="1"/>
    <w:qFormat/>
    <w:uiPriority w:val="0"/>
    <w:pPr>
      <w:spacing w:line="440" w:lineRule="exact"/>
    </w:pPr>
    <w:rPr>
      <w:rFonts w:ascii="汉仪中宋简" w:hAnsi="宋体" w:eastAsia="黑体"/>
      <w:sz w:val="28"/>
      <w:szCs w:val="21"/>
    </w:rPr>
  </w:style>
  <w:style w:type="paragraph" w:customStyle="1" w:styleId="158">
    <w:name w:val="1"/>
    <w:basedOn w:val="1"/>
    <w:next w:val="22"/>
    <w:qFormat/>
    <w:uiPriority w:val="0"/>
    <w:rPr>
      <w:rFonts w:ascii="宋体" w:hAnsi="Courier New"/>
      <w:szCs w:val="20"/>
    </w:rPr>
  </w:style>
  <w:style w:type="paragraph" w:customStyle="1" w:styleId="159">
    <w:name w:val="Char Char Char Char1"/>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0">
    <w:name w:val="列出段落2"/>
    <w:basedOn w:val="1"/>
    <w:qFormat/>
    <w:uiPriority w:val="0"/>
    <w:pPr>
      <w:ind w:firstLine="420" w:firstLineChars="200"/>
    </w:pPr>
    <w:rPr>
      <w:rFonts w:ascii="Calibri" w:hAnsi="Calibri"/>
      <w:szCs w:val="22"/>
    </w:rPr>
  </w:style>
  <w:style w:type="paragraph" w:customStyle="1" w:styleId="161">
    <w:name w:val="TOC 标题1"/>
    <w:basedOn w:val="3"/>
    <w:next w:val="1"/>
    <w:qFormat/>
    <w:uiPriority w:val="0"/>
    <w:pPr>
      <w:keepLines/>
      <w:widowControl w:val="0"/>
      <w:spacing w:before="340" w:after="330" w:line="576" w:lineRule="auto"/>
      <w:jc w:val="both"/>
      <w:outlineLvl w:val="9"/>
    </w:pPr>
    <w:rPr>
      <w:rFonts w:ascii="Calibri" w:hAnsi="Calibri"/>
      <w:b/>
      <w:kern w:val="44"/>
      <w:sz w:val="44"/>
    </w:rPr>
  </w:style>
  <w:style w:type="paragraph" w:customStyle="1" w:styleId="162">
    <w:name w:val="_Style 37"/>
    <w:basedOn w:val="1"/>
    <w:next w:val="1"/>
    <w:qFormat/>
    <w:uiPriority w:val="0"/>
  </w:style>
  <w:style w:type="paragraph" w:customStyle="1" w:styleId="163">
    <w:name w:val="默认段落字体 Para Char Char Char Char Char Char Char Char Char1 Char Char Char Char Char Char Char"/>
    <w:basedOn w:val="1"/>
    <w:qFormat/>
    <w:uiPriority w:val="0"/>
    <w:rPr>
      <w:b/>
      <w:bCs/>
      <w:sz w:val="36"/>
      <w:szCs w:val="32"/>
    </w:rPr>
  </w:style>
  <w:style w:type="paragraph" w:customStyle="1" w:styleId="164">
    <w:name w:val="样式1"/>
    <w:basedOn w:val="1"/>
    <w:next w:val="6"/>
    <w:qFormat/>
    <w:uiPriority w:val="0"/>
    <w:pPr>
      <w:spacing w:line="360" w:lineRule="auto"/>
      <w:ind w:firstLine="420" w:firstLineChars="200"/>
    </w:pPr>
    <w:rPr>
      <w:rFonts w:ascii="宋体" w:hAnsi="宋体"/>
      <w:szCs w:val="21"/>
    </w:rPr>
  </w:style>
  <w:style w:type="paragraph" w:customStyle="1" w:styleId="165">
    <w:name w:val="列出段落1"/>
    <w:basedOn w:val="1"/>
    <w:qFormat/>
    <w:uiPriority w:val="0"/>
    <w:pPr>
      <w:ind w:firstLine="420" w:firstLineChars="200"/>
    </w:pPr>
    <w:rPr>
      <w:rFonts w:ascii="Calibri" w:hAnsi="Calibri"/>
      <w:szCs w:val="22"/>
    </w:rPr>
  </w:style>
  <w:style w:type="paragraph" w:customStyle="1" w:styleId="166">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168">
    <w:name w:val="纯文本 Char3"/>
    <w:qFormat/>
    <w:uiPriority w:val="0"/>
    <w:rPr>
      <w:rFonts w:ascii="Ђˎ̥" w:hAnsi="Verdana" w:eastAsia="Ђˎ̥" w:cs="Verdana"/>
      <w:szCs w:val="21"/>
    </w:rPr>
  </w:style>
  <w:style w:type="paragraph" w:customStyle="1" w:styleId="169">
    <w:name w:val="列出段落3"/>
    <w:basedOn w:val="1"/>
    <w:qFormat/>
    <w:uiPriority w:val="1"/>
    <w:pPr>
      <w:ind w:left="652" w:hanging="528"/>
    </w:pPr>
    <w:rPr>
      <w:rFonts w:ascii="宋体" w:hAnsi="宋体" w:cs="宋体"/>
      <w:lang w:val="zh-CN" w:bidi="zh-CN"/>
    </w:rPr>
  </w:style>
  <w:style w:type="paragraph" w:customStyle="1" w:styleId="17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Body text|1"/>
    <w:basedOn w:val="1"/>
    <w:qFormat/>
    <w:uiPriority w:val="0"/>
    <w:pPr>
      <w:spacing w:line="360" w:lineRule="auto"/>
      <w:ind w:firstLine="400"/>
    </w:pPr>
    <w:rPr>
      <w:rFonts w:ascii="宋体" w:hAnsi="宋体" w:cs="宋体"/>
      <w:sz w:val="20"/>
      <w:szCs w:val="20"/>
      <w:lang w:val="zh-CN" w:bidi="zh-CN"/>
    </w:rPr>
  </w:style>
  <w:style w:type="paragraph" w:customStyle="1" w:styleId="17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7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5"/>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E216A-9066-4E1A-863C-B93E1B862D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76</Pages>
  <Words>6924</Words>
  <Characters>39469</Characters>
  <Lines>328</Lines>
  <Paragraphs>92</Paragraphs>
  <TotalTime>7</TotalTime>
  <ScaleCrop>false</ScaleCrop>
  <LinksUpToDate>false</LinksUpToDate>
  <CharactersWithSpaces>46301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2017-08-15T02:07:00Z</dcterms:created>
  <dc:creator>USER</dc:creator>
  <cp:lastModifiedBy>丑八怪。</cp:lastModifiedBy>
  <cp:lastPrinted>2021-08-23T07:29:00Z</cp:lastPrinted>
  <dcterms:modified xsi:type="dcterms:W3CDTF">2021-08-23T07:45:49Z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C9E8B7D558F042B0A63ADFE02983D423</vt:lpwstr>
  </property>
</Properties>
</file>