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中新创达咨询有限公司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关于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魁圩乡大动村大犬屯养猪场项目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BSZC2021-J2-250486-ZXCD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)成交结果公告</w:t>
      </w:r>
      <w:bookmarkEnd w:id="0"/>
      <w:bookmarkEnd w:id="1"/>
    </w:p>
    <w:p>
      <w:pPr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BSZC2021-J2-250486-ZXCD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魁圩乡大动村大犬屯养猪场项目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、成交信息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成员供应商名称：</w:t>
      </w:r>
      <w:r>
        <w:rPr>
          <w:rFonts w:hint="eastAsia" w:ascii="宋体" w:hAnsi="宋体" w:cs="宋体"/>
          <w:color w:val="auto"/>
          <w:sz w:val="24"/>
          <w:u w:val="single"/>
        </w:rPr>
        <w:t>广西燚钊建设工程有限公司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  <w:rPr>
          <w:rFonts w:hint="default" w:cs="Times New Roman" w:asciiTheme="minorEastAsia" w:hAnsiTheme="minorEastAsia" w:eastAsiaTheme="min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供应商地址：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靖西市新靖镇绣球大道235-1号</w:t>
      </w:r>
    </w:p>
    <w:p>
      <w:pPr>
        <w:spacing w:line="360" w:lineRule="auto"/>
        <w:ind w:firstLine="480" w:firstLineChars="200"/>
        <w:rPr>
          <w:rFonts w:hint="eastAsia" w:cs="Times New Roman" w:asciiTheme="minorEastAsia" w:hAnsiTheme="minorEastAsia" w:eastAsiaTheme="minorEastAsia"/>
          <w:color w:val="auto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成交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金额：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</w:rPr>
        <w:t>人民币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  <w:lang w:eastAsia="zh-CN"/>
        </w:rPr>
        <w:t>玖拾玖万伍仟伍佰玖拾陆元叁角捌分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</w:rPr>
        <w:t>（￥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  <w:lang w:val="en-US" w:eastAsia="zh-CN"/>
        </w:rPr>
        <w:t>995596.38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</w:rPr>
        <w:t>元）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四、主要标的信息</w:t>
      </w:r>
    </w:p>
    <w:tbl>
      <w:tblPr>
        <w:tblStyle w:val="10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2601"/>
        <w:gridCol w:w="1425"/>
        <w:gridCol w:w="130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施工范围</w:t>
            </w: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施工工期</w:t>
            </w:r>
          </w:p>
        </w:tc>
        <w:tc>
          <w:tcPr>
            <w:tcW w:w="13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执业证书信息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魁圩乡大动村大犬屯养猪场项目</w:t>
            </w:r>
          </w:p>
        </w:tc>
        <w:tc>
          <w:tcPr>
            <w:tcW w:w="2601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新建门卫室和饲料仓各1间，每间85㎡，534㎡肉猪猪舍1间，进场道路工程100m，100m³蓄水池一座及电气工程，大门1座，25方化粪池1座，场地硬化121.73㎡等。（具体详见施工图纸及工程量清单包含的内容）。</w:t>
            </w: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60日历天</w:t>
            </w:r>
          </w:p>
        </w:tc>
        <w:tc>
          <w:tcPr>
            <w:tcW w:w="13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郑秋明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Courier New"/>
                <w:bCs/>
                <w:spacing w:val="2"/>
                <w:lang w:val="en-US" w:eastAsia="zh-CN"/>
              </w:rPr>
              <w:t>桂245111118251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五、评审专家名单：</w:t>
      </w:r>
      <w:r>
        <w:rPr>
          <w:rFonts w:hint="eastAsia" w:ascii="宋体" w:hAnsi="宋体"/>
          <w:szCs w:val="21"/>
          <w:u w:val="single"/>
          <w:lang w:val="en-US" w:eastAsia="zh-CN"/>
        </w:rPr>
        <w:t>黄艳群</w:t>
      </w:r>
      <w:r>
        <w:rPr>
          <w:rFonts w:hint="eastAsia" w:ascii="宋体" w:hAnsi="宋体"/>
          <w:szCs w:val="21"/>
          <w:u w:val="single"/>
        </w:rPr>
        <w:t xml:space="preserve">、 </w:t>
      </w:r>
      <w:r>
        <w:rPr>
          <w:rFonts w:hint="eastAsia" w:ascii="宋体" w:hAnsi="宋体"/>
          <w:szCs w:val="21"/>
          <w:u w:val="single"/>
          <w:lang w:val="en-US" w:eastAsia="zh-CN"/>
        </w:rPr>
        <w:t>覃世和（组长）、黄爱菊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  <w:u w:val="single"/>
          <w:lang w:eastAsia="zh-CN"/>
        </w:rPr>
        <w:t>（业主评委）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六、代理服务收费标准及金额：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参照桂价费【2011】55号文件计取；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代理服务费：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  <w:lang w:eastAsia="zh-CN"/>
        </w:rPr>
        <w:t>人民币玖仟玖佰伍拾伍元整（￥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  <w:lang w:val="en-US" w:eastAsia="zh-CN"/>
        </w:rPr>
        <w:t>9955.00元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  <w:lang w:eastAsia="zh-CN"/>
        </w:rPr>
        <w:t>）；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发布媒体：中国政府采购网、广西壮族自治区政府采购网。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九、凡对本次公告内容提出询问，请按以下方式联系。</w:t>
      </w:r>
    </w:p>
    <w:p>
      <w:pPr>
        <w:spacing w:line="312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1.采购人信息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靖西市魁圩乡人民政府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靖西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市魁圩乡人民政府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</w:t>
      </w:r>
    </w:p>
    <w:p>
      <w:pPr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hAnsi="宋体" w:cs="宋体"/>
          <w:color w:val="auto"/>
          <w:sz w:val="24"/>
          <w:szCs w:val="24"/>
          <w:u w:val="single"/>
          <w:lang w:val="en-US" w:eastAsia="zh-CN"/>
        </w:rPr>
        <w:t>蒙琳琳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0776-6380005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cr/>
      </w:r>
      <w:bookmarkStart w:id="2" w:name="_Toc28359020"/>
      <w:bookmarkStart w:id="3" w:name="_Toc35393807"/>
      <w:bookmarkStart w:id="4" w:name="_Toc28359097"/>
      <w:bookmarkStart w:id="5" w:name="_Toc35393638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2.采购代理机构信息</w:t>
      </w:r>
      <w:bookmarkEnd w:id="2"/>
      <w:bookmarkEnd w:id="3"/>
      <w:bookmarkEnd w:id="4"/>
      <w:bookmarkEnd w:id="5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中新创达咨询有限公司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　　址：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百色市右江区龙腾路龙晟国际写字楼11层1102室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18077698738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bookmarkStart w:id="6" w:name="_Toc28359021"/>
      <w:bookmarkStart w:id="7" w:name="_Toc35393808"/>
      <w:bookmarkStart w:id="8" w:name="_Toc28359098"/>
      <w:bookmarkStart w:id="9" w:name="_Toc35393639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3.项目联系方式</w:t>
      </w:r>
      <w:bookmarkEnd w:id="6"/>
      <w:bookmarkEnd w:id="7"/>
      <w:bookmarkEnd w:id="8"/>
      <w:bookmarkEnd w:id="9"/>
    </w:p>
    <w:p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郑飞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　　话：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18077698738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采购文件</w:t>
      </w:r>
      <w:bookmarkStart w:id="10" w:name="_GoBack"/>
      <w:bookmarkEnd w:id="10"/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    2.中小型企业声明函</w:t>
      </w:r>
    </w:p>
    <w:p>
      <w:pPr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</w:p>
    <w:p>
      <w:pPr>
        <w:ind w:firstLine="480" w:firstLineChars="2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</w:p>
    <w:p>
      <w:pPr>
        <w:ind w:firstLine="5760" w:firstLineChars="2400"/>
        <w:rPr>
          <w:rFonts w:ascii="Tahoma" w:hAnsi="Tahoma" w:cs="Tahoma"/>
          <w:color w:val="444444"/>
          <w:sz w:val="24"/>
          <w:szCs w:val="24"/>
          <w:shd w:val="clear" w:color="auto" w:fill="FFFFFF"/>
          <w:lang w:bidi="ar"/>
        </w:rPr>
      </w:pPr>
    </w:p>
    <w:p>
      <w:pPr>
        <w:ind w:firstLine="5760" w:firstLineChars="2400"/>
        <w:rPr>
          <w:rFonts w:ascii="Tahoma" w:hAnsi="Tahoma" w:cs="Tahoma"/>
          <w:color w:val="444444"/>
          <w:sz w:val="24"/>
          <w:szCs w:val="24"/>
          <w:shd w:val="clear" w:color="auto" w:fill="FFFFFF"/>
          <w:lang w:bidi="ar"/>
        </w:rPr>
      </w:pPr>
    </w:p>
    <w:p>
      <w:pPr>
        <w:ind w:firstLine="5760" w:firstLineChars="2400"/>
        <w:rPr>
          <w:rFonts w:hint="eastAsia" w:ascii="Tahoma" w:hAnsi="Tahoma" w:eastAsia="宋体" w:cs="Tahoma"/>
          <w:color w:val="444444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ahoma" w:hAnsi="Tahoma" w:cs="Tahoma"/>
          <w:color w:val="444444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ind w:left="240" w:hanging="240" w:hangingChars="100"/>
        <w:jc w:val="left"/>
        <w:rPr>
          <w:rFonts w:hint="default" w:ascii="Tahoma" w:hAnsi="Tahoma" w:cs="Tahoma"/>
          <w:color w:val="444444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靖西市魁圩乡人民政府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中新创达咨询有限公司         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 202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202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Tahoma" w:hAnsi="Tahoma" w:cs="Tahoma"/>
          <w:color w:val="444444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hint="eastAsia" w:ascii="Tahoma" w:hAnsi="Tahoma" w:cs="Tahoma"/>
          <w:color w:val="444444"/>
          <w:sz w:val="24"/>
          <w:szCs w:val="24"/>
          <w:shd w:val="clear" w:color="auto" w:fill="FFFFFF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ahoma" w:hAnsi="Tahoma" w:cs="Tahoma"/>
          <w:color w:val="444444"/>
          <w:sz w:val="24"/>
          <w:szCs w:val="24"/>
          <w:shd w:val="clear" w:color="auto" w:fill="FFFFFF"/>
          <w:lang w:val="en-US" w:eastAsia="zh-CN" w:bidi="ar"/>
        </w:rPr>
        <w:t xml:space="preserve">                     </w:t>
      </w:r>
    </w:p>
    <w:p>
      <w:pPr>
        <w:pStyle w:val="9"/>
        <w:rPr>
          <w:rFonts w:hint="eastAsia" w:ascii="Tahoma" w:hAnsi="Tahoma" w:cs="Tahoma"/>
          <w:color w:val="444444"/>
          <w:sz w:val="24"/>
          <w:szCs w:val="24"/>
          <w:shd w:val="clear" w:color="auto" w:fill="FFFFFF"/>
          <w:lang w:eastAsia="zh-CN" w:bidi="ar"/>
        </w:rPr>
      </w:pPr>
    </w:p>
    <w:p>
      <w:pPr>
        <w:rPr>
          <w:rFonts w:hint="eastAsia" w:ascii="Tahoma" w:hAnsi="Tahoma" w:cs="Tahoma"/>
          <w:color w:val="444444"/>
          <w:sz w:val="24"/>
          <w:szCs w:val="24"/>
          <w:shd w:val="clear" w:color="auto" w:fill="FFFFFF"/>
          <w:lang w:eastAsia="zh-CN" w:bidi="ar"/>
        </w:rPr>
      </w:pPr>
    </w:p>
    <w:p>
      <w:pPr>
        <w:pStyle w:val="9"/>
        <w:rPr>
          <w:rFonts w:hint="eastAsia" w:ascii="Tahoma" w:hAnsi="Tahoma" w:cs="Tahoma"/>
          <w:color w:val="444444"/>
          <w:sz w:val="24"/>
          <w:szCs w:val="24"/>
          <w:shd w:val="clear" w:color="auto" w:fill="FFFFFF"/>
          <w:lang w:eastAsia="zh-CN" w:bidi="ar"/>
        </w:rPr>
      </w:pPr>
    </w:p>
    <w:p>
      <w:pPr>
        <w:rPr>
          <w:rFonts w:hint="eastAsia" w:ascii="Tahoma" w:hAnsi="Tahoma" w:eastAsia="宋体" w:cs="Tahoma"/>
          <w:color w:val="444444"/>
          <w:sz w:val="24"/>
          <w:shd w:val="clear" w:color="auto" w:fill="FFFFFF"/>
          <w:lang w:val="en-US" w:eastAsia="zh-CN" w:bidi="ar"/>
        </w:rPr>
      </w:pPr>
      <w:r>
        <w:rPr>
          <w:rFonts w:hint="eastAsia" w:ascii="Tahoma" w:hAnsi="Tahoma" w:cs="Tahoma"/>
          <w:color w:val="444444"/>
          <w:sz w:val="24"/>
          <w:shd w:val="clear" w:color="auto" w:fill="FFFFFF"/>
          <w:lang w:val="en-US" w:eastAsia="zh-CN" w:bidi="ar"/>
        </w:rPr>
        <w:t xml:space="preserve"> </w:t>
      </w:r>
    </w:p>
    <w:p>
      <w:pPr>
        <w:rPr>
          <w:rFonts w:ascii="Tahoma" w:hAnsi="Tahoma" w:eastAsia="Tahoma" w:cs="Tahoma"/>
          <w:color w:val="444444"/>
          <w:sz w:val="24"/>
          <w:shd w:val="clear" w:color="auto" w:fill="FFFFFF"/>
          <w:lang w:bidi="ar"/>
        </w:rPr>
      </w:pPr>
    </w:p>
    <w:p>
      <w:pPr>
        <w:ind w:firstLine="630" w:firstLineChars="300"/>
        <w:rPr>
          <w:rFonts w:asciiTheme="minorEastAsia" w:hAnsiTheme="minorEastAsia" w:eastAsiaTheme="minorEastAsia"/>
        </w:rPr>
      </w:pPr>
    </w:p>
    <w:sectPr>
      <w:pgSz w:w="11906" w:h="16838"/>
      <w:pgMar w:top="1531" w:right="1489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D2"/>
    <w:rsid w:val="00244A83"/>
    <w:rsid w:val="00255059"/>
    <w:rsid w:val="00255459"/>
    <w:rsid w:val="002A3760"/>
    <w:rsid w:val="002C38A4"/>
    <w:rsid w:val="0040158A"/>
    <w:rsid w:val="00483CEE"/>
    <w:rsid w:val="004B2D15"/>
    <w:rsid w:val="005B09F9"/>
    <w:rsid w:val="005B5705"/>
    <w:rsid w:val="0062762E"/>
    <w:rsid w:val="00640B8C"/>
    <w:rsid w:val="006B52E7"/>
    <w:rsid w:val="007C5BD2"/>
    <w:rsid w:val="00C879A9"/>
    <w:rsid w:val="00D44254"/>
    <w:rsid w:val="00EF2EF1"/>
    <w:rsid w:val="00FA2B90"/>
    <w:rsid w:val="00FD7D05"/>
    <w:rsid w:val="02CE540D"/>
    <w:rsid w:val="0454662B"/>
    <w:rsid w:val="06971904"/>
    <w:rsid w:val="075E5993"/>
    <w:rsid w:val="07F078E3"/>
    <w:rsid w:val="0C006132"/>
    <w:rsid w:val="0CD1592E"/>
    <w:rsid w:val="106A7ED6"/>
    <w:rsid w:val="11F976D3"/>
    <w:rsid w:val="13656731"/>
    <w:rsid w:val="13E5207E"/>
    <w:rsid w:val="145D0722"/>
    <w:rsid w:val="16FD301C"/>
    <w:rsid w:val="18226321"/>
    <w:rsid w:val="209B040C"/>
    <w:rsid w:val="2370211C"/>
    <w:rsid w:val="24843F21"/>
    <w:rsid w:val="2706263D"/>
    <w:rsid w:val="274C459A"/>
    <w:rsid w:val="28F668FE"/>
    <w:rsid w:val="2C6001BE"/>
    <w:rsid w:val="2CB42CAD"/>
    <w:rsid w:val="2FE617D9"/>
    <w:rsid w:val="32854C80"/>
    <w:rsid w:val="36313841"/>
    <w:rsid w:val="3A5B77BE"/>
    <w:rsid w:val="3A685227"/>
    <w:rsid w:val="43C55930"/>
    <w:rsid w:val="45001482"/>
    <w:rsid w:val="4803144D"/>
    <w:rsid w:val="4D054184"/>
    <w:rsid w:val="52CA1782"/>
    <w:rsid w:val="531147E0"/>
    <w:rsid w:val="55A308AF"/>
    <w:rsid w:val="59F270A1"/>
    <w:rsid w:val="625F360B"/>
    <w:rsid w:val="65B64FEE"/>
    <w:rsid w:val="70633C98"/>
    <w:rsid w:val="71986E65"/>
    <w:rsid w:val="724116CF"/>
    <w:rsid w:val="734C56AA"/>
    <w:rsid w:val="7DE0322E"/>
    <w:rsid w:val="7EF0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99"/>
    <w:pPr>
      <w:spacing w:line="380" w:lineRule="exact"/>
    </w:pPr>
    <w:rPr>
      <w:sz w:val="24"/>
    </w:rPr>
  </w:style>
  <w:style w:type="paragraph" w:styleId="6">
    <w:name w:val="Date"/>
    <w:basedOn w:val="1"/>
    <w:next w:val="1"/>
    <w:qFormat/>
    <w:uiPriority w:val="0"/>
    <w:rPr>
      <w:rFonts w:ascii="宋体"/>
      <w:color w:val="000000"/>
      <w:kern w:val="0"/>
      <w:sz w:val="30"/>
    </w:rPr>
  </w:style>
  <w:style w:type="paragraph" w:styleId="7">
    <w:name w:val="Plain Text"/>
    <w:basedOn w:val="1"/>
    <w:link w:val="24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2"/>
    <w:basedOn w:val="1"/>
    <w:qFormat/>
    <w:uiPriority w:val="0"/>
    <w:pPr>
      <w:spacing w:after="120" w:afterLines="0" w:line="480" w:lineRule="auto"/>
    </w:pPr>
  </w:style>
  <w:style w:type="paragraph" w:styleId="9">
    <w:name w:val="Body Text First Indent"/>
    <w:basedOn w:val="5"/>
    <w:next w:val="1"/>
    <w:qFormat/>
    <w:uiPriority w:val="0"/>
    <w:pPr>
      <w:spacing w:after="120" w:afterLines="0" w:line="240" w:lineRule="auto"/>
      <w:ind w:firstLine="420" w:firstLineChars="100"/>
    </w:pPr>
    <w:rPr>
      <w:sz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sz w:val="24"/>
      <w:szCs w:val="24"/>
    </w:rPr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  <w:rPr>
      <w:i/>
    </w:rPr>
  </w:style>
  <w:style w:type="character" w:styleId="17">
    <w:name w:val="Hyperlink"/>
    <w:basedOn w:val="12"/>
    <w:semiHidden/>
    <w:unhideWhenUsed/>
    <w:qFormat/>
    <w:uiPriority w:val="99"/>
    <w:rPr>
      <w:color w:val="333333"/>
      <w:u w:val="none"/>
    </w:rPr>
  </w:style>
  <w:style w:type="character" w:styleId="18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9">
    <w:name w:val="HTML Cite"/>
    <w:basedOn w:val="12"/>
    <w:semiHidden/>
    <w:unhideWhenUsed/>
    <w:qFormat/>
    <w:uiPriority w:val="99"/>
    <w:rPr>
      <w:sz w:val="24"/>
      <w:szCs w:val="24"/>
    </w:rPr>
  </w:style>
  <w:style w:type="character" w:styleId="20">
    <w:name w:val="HTML Keyboard"/>
    <w:basedOn w:val="12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2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2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4">
    <w:name w:val="纯文本 Char"/>
    <w:basedOn w:val="12"/>
    <w:link w:val="7"/>
    <w:qFormat/>
    <w:uiPriority w:val="0"/>
    <w:rPr>
      <w:rFonts w:ascii="宋体" w:hAnsi="Courier New"/>
    </w:rPr>
  </w:style>
  <w:style w:type="paragraph" w:customStyle="1" w:styleId="2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6">
    <w:name w:val="hover4"/>
    <w:basedOn w:val="1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2A4F2-E24F-49C2-BF15-0E5912E27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722</Characters>
  <Lines>6</Lines>
  <Paragraphs>1</Paragraphs>
  <TotalTime>2</TotalTime>
  <ScaleCrop>false</ScaleCrop>
  <LinksUpToDate>false</LinksUpToDate>
  <CharactersWithSpaces>847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2020-10-28T07:30:00Z</dcterms:created>
  <dc:creator>xb21cn</dc:creator>
  <cp:lastModifiedBy>。</cp:lastModifiedBy>
  <cp:lastPrinted>2021-09-01T07:58:00Z</cp:lastPrinted>
  <dcterms:modified xsi:type="dcterms:W3CDTF">2021-10-20T03:24:25Z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D46305C469BD4021BBCF0AD724A23AEE</vt:lpwstr>
  </property>
</Properties>
</file>