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A7124">
      <w:pPr>
        <w:rPr>
          <w:rFonts w:hint="eastAsia" w:ascii="宋体" w:hAnsi="宋体" w:eastAsia="宋体"/>
          <w:b/>
          <w:bCs/>
          <w:sz w:val="44"/>
          <w:szCs w:val="44"/>
          <w:lang w:eastAsia="zh-CN"/>
        </w:rPr>
      </w:pPr>
      <w:r>
        <w:rPr>
          <w:rFonts w:hint="eastAsia" w:ascii="宋体" w:hAnsi="宋体" w:eastAsia="宋体"/>
          <w:b/>
          <w:bCs/>
          <w:color w:val="000000" w:themeColor="text1"/>
          <w:sz w:val="52"/>
          <w:u w:val="single"/>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-99060</wp:posOffset>
            </wp:positionH>
            <wp:positionV relativeFrom="paragraph">
              <wp:posOffset>86995</wp:posOffset>
            </wp:positionV>
            <wp:extent cx="5960745" cy="914400"/>
            <wp:effectExtent l="0" t="0" r="1905" b="0"/>
            <wp:wrapNone/>
            <wp:docPr id="3" name="图片 3" descr="9a65c16b1adb8612c0599324e99f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65c16b1adb8612c0599324e99f80f"/>
                    <pic:cNvPicPr>
                      <a:picLocks noChangeAspect="1"/>
                    </pic:cNvPicPr>
                  </pic:nvPicPr>
                  <pic:blipFill>
                    <a:blip r:embed="rId8"/>
                    <a:stretch>
                      <a:fillRect/>
                    </a:stretch>
                  </pic:blipFill>
                  <pic:spPr>
                    <a:xfrm>
                      <a:off x="0" y="0"/>
                      <a:ext cx="5960745" cy="914400"/>
                    </a:xfrm>
                    <a:prstGeom prst="rect">
                      <a:avLst/>
                    </a:prstGeom>
                  </pic:spPr>
                </pic:pic>
              </a:graphicData>
            </a:graphic>
          </wp:anchor>
        </w:drawing>
      </w:r>
    </w:p>
    <w:p w14:paraId="70EE2E6A">
      <w:pPr>
        <w:bidi w:val="0"/>
        <w:rPr>
          <w:rFonts w:hint="eastAsia" w:asciiTheme="minorHAnsi" w:hAnsiTheme="minorHAnsi" w:eastAsiaTheme="minorEastAsia" w:cstheme="minorBidi"/>
          <w:kern w:val="2"/>
          <w:sz w:val="21"/>
          <w:szCs w:val="24"/>
          <w:lang w:val="en-US" w:eastAsia="zh-CN" w:bidi="ar-SA"/>
        </w:rPr>
      </w:pPr>
    </w:p>
    <w:p w14:paraId="01F49802">
      <w:pPr>
        <w:bidi w:val="0"/>
        <w:rPr>
          <w:rFonts w:hint="eastAsia"/>
          <w:lang w:val="en-US" w:eastAsia="zh-CN"/>
        </w:rPr>
      </w:pPr>
    </w:p>
    <w:p w14:paraId="67E7051C">
      <w:pPr>
        <w:bidi w:val="0"/>
        <w:rPr>
          <w:rFonts w:hint="eastAsia"/>
          <w:lang w:val="en-US" w:eastAsia="zh-CN"/>
        </w:rPr>
      </w:pPr>
    </w:p>
    <w:p w14:paraId="1866C046">
      <w:pPr>
        <w:bidi w:val="0"/>
        <w:rPr>
          <w:rFonts w:hint="eastAsia"/>
          <w:lang w:val="en-US" w:eastAsia="zh-CN"/>
        </w:rPr>
      </w:pPr>
    </w:p>
    <w:p w14:paraId="750C016F">
      <w:pPr>
        <w:bidi w:val="0"/>
        <w:rPr>
          <w:rFonts w:hint="eastAsia"/>
          <w:lang w:val="en-US" w:eastAsia="zh-CN"/>
        </w:rPr>
      </w:pPr>
    </w:p>
    <w:p w14:paraId="4A23F58F">
      <w:pPr>
        <w:pStyle w:val="19"/>
        <w:tabs>
          <w:tab w:val="left" w:pos="360"/>
        </w:tabs>
        <w:ind w:left="0" w:leftChars="0" w:firstLine="0" w:firstLineChars="0"/>
        <w:jc w:val="center"/>
        <w:rPr>
          <w:rFonts w:hint="eastAsia" w:eastAsia="楷体" w:cs="宋体"/>
          <w:b/>
          <w:kern w:val="0"/>
          <w:sz w:val="56"/>
          <w:szCs w:val="56"/>
          <w:lang w:eastAsia="zh-CN"/>
        </w:rPr>
      </w:pPr>
    </w:p>
    <w:p w14:paraId="145DF3F5">
      <w:pPr>
        <w:pStyle w:val="19"/>
        <w:tabs>
          <w:tab w:val="left" w:pos="360"/>
        </w:tabs>
        <w:ind w:left="0" w:leftChars="0" w:firstLine="0" w:firstLineChars="0"/>
        <w:jc w:val="center"/>
        <w:rPr>
          <w:rFonts w:hint="eastAsia" w:ascii="楷体" w:hAnsi="楷体" w:eastAsia="楷体" w:cs="楷体"/>
          <w:b/>
          <w:kern w:val="0"/>
          <w:sz w:val="36"/>
          <w:szCs w:val="36"/>
          <w:lang w:eastAsia="zh-CN"/>
        </w:rPr>
      </w:pPr>
      <w:r>
        <w:rPr>
          <w:rFonts w:hint="eastAsia" w:eastAsia="楷体" w:cs="宋体"/>
          <w:b/>
          <w:kern w:val="0"/>
          <w:sz w:val="56"/>
          <w:szCs w:val="56"/>
          <w:lang w:eastAsia="zh-CN"/>
        </w:rPr>
        <w:t>敦化市2025年度土地征收成片开发方案项目</w:t>
      </w:r>
    </w:p>
    <w:p w14:paraId="707E877D">
      <w:pPr>
        <w:pStyle w:val="19"/>
        <w:tabs>
          <w:tab w:val="left" w:pos="360"/>
        </w:tabs>
        <w:ind w:firstLine="560"/>
        <w:jc w:val="center"/>
      </w:pPr>
    </w:p>
    <w:p w14:paraId="44FC60AC">
      <w:pPr>
        <w:pStyle w:val="19"/>
        <w:tabs>
          <w:tab w:val="left" w:pos="360"/>
        </w:tabs>
        <w:ind w:firstLine="560"/>
        <w:jc w:val="center"/>
      </w:pPr>
    </w:p>
    <w:p w14:paraId="4DD42E02">
      <w:pPr>
        <w:autoSpaceDE w:val="0"/>
        <w:autoSpaceDN w:val="0"/>
        <w:adjustRightInd w:val="0"/>
        <w:jc w:val="center"/>
        <w:rPr>
          <w:rFonts w:hint="eastAsia" w:ascii="宋体" w:hAnsi="宋体" w:cs="宋体"/>
          <w:b/>
          <w:sz w:val="96"/>
          <w:szCs w:val="96"/>
        </w:rPr>
      </w:pPr>
      <w:r>
        <w:rPr>
          <w:rFonts w:hint="eastAsia" w:ascii="Times New Roman" w:hAnsi="Times New Roman" w:eastAsia="楷体" w:cs="宋体"/>
          <w:b/>
          <w:kern w:val="0"/>
          <w:sz w:val="96"/>
          <w:szCs w:val="96"/>
          <w:lang w:val="en-US" w:eastAsia="zh-CN" w:bidi="ar-SA"/>
        </w:rPr>
        <w:t>谈判文件</w:t>
      </w:r>
    </w:p>
    <w:p w14:paraId="458F8A6B">
      <w:pPr>
        <w:autoSpaceDE w:val="0"/>
        <w:autoSpaceDN w:val="0"/>
        <w:adjustRightInd w:val="0"/>
        <w:jc w:val="center"/>
        <w:rPr>
          <w:rFonts w:ascii="楷体" w:hAnsi="楷体" w:eastAsia="楷体" w:cs="楷体"/>
          <w:b/>
          <w:sz w:val="32"/>
          <w:szCs w:val="32"/>
        </w:rPr>
      </w:pPr>
    </w:p>
    <w:p w14:paraId="0A51E35D">
      <w:pPr>
        <w:autoSpaceDE w:val="0"/>
        <w:autoSpaceDN w:val="0"/>
        <w:adjustRightInd w:val="0"/>
        <w:jc w:val="center"/>
        <w:rPr>
          <w:rFonts w:hint="eastAsia" w:ascii="楷体" w:hAnsi="楷体" w:eastAsia="楷体" w:cs="楷体"/>
          <w:b/>
          <w:sz w:val="32"/>
          <w:szCs w:val="32"/>
        </w:rPr>
      </w:pPr>
    </w:p>
    <w:p w14:paraId="4C0EDD3C">
      <w:pPr>
        <w:pStyle w:val="23"/>
        <w:jc w:val="center"/>
        <w:rPr>
          <w:rFonts w:hint="eastAsia" w:ascii="楷体" w:hAnsi="楷体" w:eastAsia="楷体" w:cs="楷体"/>
          <w:b/>
          <w:sz w:val="32"/>
          <w:szCs w:val="32"/>
        </w:rPr>
      </w:pPr>
    </w:p>
    <w:p w14:paraId="3A3D8A2E">
      <w:pPr>
        <w:autoSpaceDE w:val="0"/>
        <w:autoSpaceDN w:val="0"/>
        <w:adjustRightInd w:val="0"/>
        <w:rPr>
          <w:rFonts w:hint="eastAsia" w:ascii="楷体" w:hAnsi="楷体" w:eastAsia="楷体" w:cs="楷体"/>
          <w:b/>
          <w:sz w:val="32"/>
          <w:szCs w:val="32"/>
        </w:rPr>
      </w:pPr>
    </w:p>
    <w:p w14:paraId="30B8B543">
      <w:pPr>
        <w:jc w:val="center"/>
        <w:rPr>
          <w:rFonts w:hint="eastAsia" w:ascii="楷体" w:hAnsi="楷体" w:eastAsia="楷体" w:cs="楷体"/>
          <w:b/>
          <w:bCs/>
          <w:sz w:val="28"/>
          <w:szCs w:val="36"/>
          <w:lang w:val="en-US" w:eastAsia="zh-CN"/>
        </w:rPr>
      </w:pPr>
      <w:bookmarkStart w:id="0" w:name="_Toc17895"/>
      <w:bookmarkStart w:id="1" w:name="_Toc24153"/>
      <w:bookmarkStart w:id="2" w:name="_Toc7660"/>
      <w:bookmarkStart w:id="3" w:name="_Toc20475"/>
      <w:r>
        <w:rPr>
          <w:rFonts w:hint="eastAsia" w:ascii="楷体" w:hAnsi="楷体" w:eastAsia="楷体" w:cs="楷体"/>
          <w:b/>
          <w:bCs/>
          <w:sz w:val="28"/>
          <w:szCs w:val="36"/>
          <w:lang w:val="en-US" w:eastAsia="zh-CN"/>
        </w:rPr>
        <w:t>项目编号：</w:t>
      </w:r>
      <w:bookmarkEnd w:id="0"/>
      <w:bookmarkEnd w:id="1"/>
      <w:bookmarkEnd w:id="2"/>
      <w:bookmarkEnd w:id="3"/>
      <w:r>
        <w:rPr>
          <w:rFonts w:hint="eastAsia" w:ascii="楷体" w:hAnsi="楷体" w:eastAsia="楷体" w:cs="楷体"/>
          <w:b/>
          <w:bCs/>
          <w:sz w:val="28"/>
          <w:szCs w:val="36"/>
          <w:lang w:val="en-US" w:eastAsia="zh-CN"/>
        </w:rPr>
        <w:t>SL-ZC2025-0045</w:t>
      </w:r>
    </w:p>
    <w:p w14:paraId="2964D7FE">
      <w:pPr>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采购人：敦化市自然资源局</w:t>
      </w:r>
    </w:p>
    <w:p w14:paraId="6F3E4E72">
      <w:pPr>
        <w:jc w:val="center"/>
        <w:rPr>
          <w:rFonts w:hint="eastAsia" w:ascii="楷体" w:hAnsi="楷体" w:eastAsia="楷体" w:cs="楷体"/>
          <w:b/>
          <w:bCs/>
          <w:sz w:val="28"/>
          <w:szCs w:val="36"/>
          <w:lang w:val="en-US" w:eastAsia="zh-CN"/>
        </w:rPr>
      </w:pPr>
      <w:bookmarkStart w:id="4" w:name="_Toc27696"/>
      <w:bookmarkStart w:id="5" w:name="_Toc3540"/>
      <w:r>
        <w:rPr>
          <w:rFonts w:hint="eastAsia" w:ascii="楷体" w:hAnsi="楷体" w:eastAsia="楷体" w:cs="楷体"/>
          <w:b/>
          <w:bCs/>
          <w:sz w:val="28"/>
          <w:szCs w:val="36"/>
          <w:lang w:val="en-US" w:eastAsia="zh-CN"/>
        </w:rPr>
        <w:t>采购代理机构：</w:t>
      </w:r>
      <w:bookmarkEnd w:id="4"/>
      <w:bookmarkEnd w:id="5"/>
      <w:r>
        <w:rPr>
          <w:rFonts w:hint="eastAsia" w:ascii="楷体" w:hAnsi="楷体" w:eastAsia="楷体" w:cs="楷体"/>
          <w:b/>
          <w:bCs/>
          <w:sz w:val="28"/>
          <w:szCs w:val="36"/>
          <w:lang w:val="en-US" w:eastAsia="zh-CN"/>
        </w:rPr>
        <w:t>上励建设工程有限公司</w:t>
      </w:r>
    </w:p>
    <w:p w14:paraId="7A37F0E8">
      <w:pPr>
        <w:jc w:val="center"/>
        <w:rPr>
          <w:rFonts w:hint="eastAsia" w:ascii="楷体" w:hAnsi="楷体" w:eastAsia="楷体" w:cs="楷体"/>
          <w:sz w:val="28"/>
          <w:szCs w:val="36"/>
          <w:lang w:val="en-US" w:eastAsia="zh-CN"/>
        </w:rPr>
      </w:pPr>
    </w:p>
    <w:p w14:paraId="34533242">
      <w:pPr>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2025年7月</w:t>
      </w:r>
    </w:p>
    <w:sdt>
      <w:sdtPr>
        <w:rPr>
          <w:rFonts w:ascii="宋体" w:hAnsi="宋体" w:eastAsia="宋体" w:cstheme="minorBidi"/>
          <w:kern w:val="2"/>
          <w:sz w:val="21"/>
          <w:szCs w:val="24"/>
          <w:lang w:val="en-US" w:eastAsia="zh-CN" w:bidi="ar-SA"/>
        </w:rPr>
        <w:id w:val="147464936"/>
        <w15:color w:val="DBDBDB"/>
        <w:docPartObj>
          <w:docPartGallery w:val="Table of Contents"/>
          <w:docPartUnique/>
        </w:docPartObj>
      </w:sdtPr>
      <w:sdtEndPr>
        <w:rPr>
          <w:rFonts w:asciiTheme="minorHAnsi" w:hAnsiTheme="minorHAnsi" w:eastAsiaTheme="minorEastAsia" w:cstheme="minorBidi"/>
          <w:kern w:val="2"/>
          <w:sz w:val="28"/>
          <w:szCs w:val="20"/>
          <w:lang w:val="zh-CN" w:eastAsia="zh-CN" w:bidi="ar-SA"/>
        </w:rPr>
      </w:sdtEndPr>
      <w:sdtContent>
        <w:p w14:paraId="4EA2BF4C">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7EA4AFB5">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D74F895">
          <w:pPr>
            <w:pStyle w:val="16"/>
            <w:tabs>
              <w:tab w:val="right" w:leader="dot" w:pos="9072"/>
              <w:tab w:val="clear" w:pos="1260"/>
              <w:tab w:val="clear" w:pos="1685"/>
              <w:tab w:val="clear" w:pos="8400"/>
            </w:tabs>
          </w:pPr>
          <w:r>
            <w:fldChar w:fldCharType="begin"/>
          </w:r>
          <w:r>
            <w:instrText xml:space="preserve">TOC \o "1-1" \h \u </w:instrText>
          </w:r>
          <w:r>
            <w:fldChar w:fldCharType="separate"/>
          </w:r>
          <w:r>
            <w:fldChar w:fldCharType="begin"/>
          </w:r>
          <w:r>
            <w:instrText xml:space="preserve"> HYPERLINK \l _Toc12019 </w:instrText>
          </w:r>
          <w:r>
            <w:fldChar w:fldCharType="separate"/>
          </w:r>
          <w:r>
            <w:rPr>
              <w:rFonts w:hint="eastAsia"/>
              <w:szCs w:val="32"/>
            </w:rPr>
            <w:t>第一章</w:t>
          </w:r>
          <w:r>
            <w:rPr>
              <w:szCs w:val="32"/>
            </w:rPr>
            <w:t xml:space="preserve">  </w:t>
          </w:r>
          <w:r>
            <w:rPr>
              <w:rFonts w:hint="eastAsia"/>
              <w:szCs w:val="32"/>
              <w:lang w:eastAsia="zh-CN"/>
            </w:rPr>
            <w:t>竞争性谈判公告</w:t>
          </w:r>
          <w:r>
            <w:tab/>
          </w:r>
          <w:r>
            <w:fldChar w:fldCharType="begin"/>
          </w:r>
          <w:r>
            <w:instrText xml:space="preserve"> PAGEREF _Toc12019 \h </w:instrText>
          </w:r>
          <w:r>
            <w:fldChar w:fldCharType="separate"/>
          </w:r>
          <w:r>
            <w:t>1</w:t>
          </w:r>
          <w:r>
            <w:fldChar w:fldCharType="end"/>
          </w:r>
          <w:r>
            <w:fldChar w:fldCharType="end"/>
          </w:r>
        </w:p>
        <w:p w14:paraId="760FE607">
          <w:pPr>
            <w:pStyle w:val="16"/>
            <w:tabs>
              <w:tab w:val="right" w:leader="dot" w:pos="9072"/>
              <w:tab w:val="clear" w:pos="1260"/>
              <w:tab w:val="clear" w:pos="1685"/>
              <w:tab w:val="clear" w:pos="8400"/>
            </w:tabs>
          </w:pPr>
          <w:r>
            <w:fldChar w:fldCharType="begin"/>
          </w:r>
          <w:r>
            <w:instrText xml:space="preserve"> HYPERLINK \l _Toc10826 </w:instrText>
          </w:r>
          <w:r>
            <w:fldChar w:fldCharType="separate"/>
          </w:r>
          <w:r>
            <w:rPr>
              <w:rFonts w:hint="eastAsia"/>
              <w:szCs w:val="32"/>
            </w:rPr>
            <w:t>第二章</w:t>
          </w:r>
          <w:r>
            <w:rPr>
              <w:rFonts w:hint="eastAsia"/>
              <w:szCs w:val="32"/>
              <w:lang w:val="en-US" w:eastAsia="zh-CN"/>
            </w:rPr>
            <w:t xml:space="preserve">  </w:t>
          </w:r>
          <w:r>
            <w:rPr>
              <w:rFonts w:hint="eastAsia"/>
              <w:szCs w:val="32"/>
              <w:lang w:eastAsia="zh-CN"/>
            </w:rPr>
            <w:t>响应人</w:t>
          </w:r>
          <w:r>
            <w:rPr>
              <w:rFonts w:hint="eastAsia"/>
              <w:szCs w:val="32"/>
            </w:rPr>
            <w:t>须知</w:t>
          </w:r>
          <w:r>
            <w:tab/>
          </w:r>
          <w:r>
            <w:fldChar w:fldCharType="begin"/>
          </w:r>
          <w:r>
            <w:instrText xml:space="preserve"> PAGEREF _Toc10826 \h </w:instrText>
          </w:r>
          <w:r>
            <w:fldChar w:fldCharType="separate"/>
          </w:r>
          <w:r>
            <w:t>4</w:t>
          </w:r>
          <w:r>
            <w:fldChar w:fldCharType="end"/>
          </w:r>
          <w:r>
            <w:fldChar w:fldCharType="end"/>
          </w:r>
        </w:p>
        <w:p w14:paraId="2F71C7CF">
          <w:pPr>
            <w:pStyle w:val="16"/>
            <w:tabs>
              <w:tab w:val="right" w:leader="dot" w:pos="9072"/>
              <w:tab w:val="clear" w:pos="1260"/>
              <w:tab w:val="clear" w:pos="1685"/>
              <w:tab w:val="clear" w:pos="8400"/>
            </w:tabs>
          </w:pPr>
          <w:r>
            <w:fldChar w:fldCharType="begin"/>
          </w:r>
          <w:r>
            <w:instrText xml:space="preserve"> HYPERLINK \l _Toc14175 </w:instrText>
          </w:r>
          <w:r>
            <w:fldChar w:fldCharType="separate"/>
          </w:r>
          <w:r>
            <w:rPr>
              <w:rFonts w:hint="eastAsia" w:ascii="Times New Roman" w:hAnsi="Times New Roman" w:eastAsia="宋体" w:cs="Times New Roman"/>
              <w:bCs/>
              <w:kern w:val="44"/>
              <w:szCs w:val="36"/>
              <w:lang w:val="en-US" w:eastAsia="zh-CN" w:bidi="ar-SA"/>
            </w:rPr>
            <w:t>第三章  谈判原则和成交标准</w:t>
          </w:r>
          <w:r>
            <w:tab/>
          </w:r>
          <w:r>
            <w:fldChar w:fldCharType="begin"/>
          </w:r>
          <w:r>
            <w:instrText xml:space="preserve"> PAGEREF _Toc14175 \h </w:instrText>
          </w:r>
          <w:r>
            <w:fldChar w:fldCharType="separate"/>
          </w:r>
          <w:r>
            <w:t>23</w:t>
          </w:r>
          <w:r>
            <w:fldChar w:fldCharType="end"/>
          </w:r>
          <w:r>
            <w:fldChar w:fldCharType="end"/>
          </w:r>
        </w:p>
        <w:p w14:paraId="0C2086D2">
          <w:pPr>
            <w:pStyle w:val="16"/>
            <w:tabs>
              <w:tab w:val="right" w:leader="dot" w:pos="9072"/>
              <w:tab w:val="clear" w:pos="1260"/>
              <w:tab w:val="clear" w:pos="1685"/>
              <w:tab w:val="clear" w:pos="8400"/>
            </w:tabs>
          </w:pPr>
          <w:r>
            <w:fldChar w:fldCharType="begin"/>
          </w:r>
          <w:r>
            <w:instrText xml:space="preserve"> HYPERLINK \l _Toc29602 </w:instrText>
          </w:r>
          <w:r>
            <w:fldChar w:fldCharType="separate"/>
          </w:r>
          <w:r>
            <w:rPr>
              <w:rFonts w:hint="eastAsia" w:ascii="Times New Roman" w:hAnsi="Times New Roman" w:cs="Times New Roman"/>
              <w:szCs w:val="36"/>
            </w:rPr>
            <w:t xml:space="preserve">第四章  </w:t>
          </w:r>
          <w:r>
            <w:rPr>
              <w:rFonts w:hint="eastAsia" w:ascii="Times New Roman" w:hAnsi="Times New Roman" w:cs="Times New Roman"/>
              <w:szCs w:val="36"/>
              <w:lang w:val="en-US" w:eastAsia="zh-CN"/>
            </w:rPr>
            <w:t>合同</w:t>
          </w:r>
          <w:r>
            <w:rPr>
              <w:rFonts w:hint="eastAsia" w:ascii="Times New Roman" w:hAnsi="Times New Roman" w:cs="Times New Roman"/>
              <w:szCs w:val="36"/>
            </w:rPr>
            <w:t>条款及格式</w:t>
          </w:r>
          <w:r>
            <w:tab/>
          </w:r>
          <w:r>
            <w:fldChar w:fldCharType="begin"/>
          </w:r>
          <w:r>
            <w:instrText xml:space="preserve"> PAGEREF _Toc29602 \h </w:instrText>
          </w:r>
          <w:r>
            <w:fldChar w:fldCharType="separate"/>
          </w:r>
          <w:r>
            <w:t>27</w:t>
          </w:r>
          <w:r>
            <w:fldChar w:fldCharType="end"/>
          </w:r>
          <w:r>
            <w:fldChar w:fldCharType="end"/>
          </w:r>
        </w:p>
        <w:p w14:paraId="1F9A4E78">
          <w:pPr>
            <w:pStyle w:val="16"/>
            <w:tabs>
              <w:tab w:val="right" w:leader="dot" w:pos="9072"/>
              <w:tab w:val="clear" w:pos="1260"/>
              <w:tab w:val="clear" w:pos="1685"/>
              <w:tab w:val="clear" w:pos="8400"/>
            </w:tabs>
          </w:pPr>
          <w:r>
            <w:fldChar w:fldCharType="begin"/>
          </w:r>
          <w:r>
            <w:instrText xml:space="preserve"> HYPERLINK \l _Toc29640 </w:instrText>
          </w:r>
          <w:r>
            <w:fldChar w:fldCharType="separate"/>
          </w:r>
          <w:r>
            <w:rPr>
              <w:rFonts w:hint="eastAsia"/>
              <w:szCs w:val="36"/>
            </w:rPr>
            <w:t>第</w:t>
          </w:r>
          <w:r>
            <w:rPr>
              <w:rFonts w:hint="eastAsia"/>
              <w:szCs w:val="36"/>
              <w:lang w:eastAsia="zh-CN"/>
            </w:rPr>
            <w:t>五</w:t>
          </w:r>
          <w:r>
            <w:rPr>
              <w:rFonts w:hint="eastAsia"/>
              <w:szCs w:val="36"/>
            </w:rPr>
            <w:t xml:space="preserve">章  </w:t>
          </w:r>
          <w:r>
            <w:rPr>
              <w:rFonts w:hint="eastAsia"/>
              <w:szCs w:val="36"/>
              <w:lang w:eastAsia="zh-CN"/>
            </w:rPr>
            <w:t>质量标准和要求</w:t>
          </w:r>
          <w:r>
            <w:tab/>
          </w:r>
          <w:r>
            <w:fldChar w:fldCharType="begin"/>
          </w:r>
          <w:r>
            <w:instrText xml:space="preserve"> PAGEREF _Toc29640 \h </w:instrText>
          </w:r>
          <w:r>
            <w:fldChar w:fldCharType="separate"/>
          </w:r>
          <w:r>
            <w:t>28</w:t>
          </w:r>
          <w:r>
            <w:fldChar w:fldCharType="end"/>
          </w:r>
          <w:r>
            <w:fldChar w:fldCharType="end"/>
          </w:r>
        </w:p>
        <w:p w14:paraId="6A395FAF">
          <w:pPr>
            <w:pStyle w:val="16"/>
            <w:tabs>
              <w:tab w:val="right" w:leader="dot" w:pos="9072"/>
              <w:tab w:val="clear" w:pos="1260"/>
              <w:tab w:val="clear" w:pos="1685"/>
              <w:tab w:val="clear" w:pos="8400"/>
            </w:tabs>
          </w:pPr>
          <w:r>
            <w:fldChar w:fldCharType="begin"/>
          </w:r>
          <w:r>
            <w:instrText xml:space="preserve"> HYPERLINK \l _Toc19260 </w:instrText>
          </w:r>
          <w:r>
            <w:fldChar w:fldCharType="separate"/>
          </w:r>
          <w:r>
            <w:rPr>
              <w:rFonts w:hint="eastAsia"/>
              <w:szCs w:val="36"/>
            </w:rPr>
            <w:t>第</w:t>
          </w:r>
          <w:r>
            <w:rPr>
              <w:rFonts w:hint="eastAsia"/>
              <w:szCs w:val="36"/>
              <w:lang w:eastAsia="zh-CN"/>
            </w:rPr>
            <w:t>六</w:t>
          </w:r>
          <w:r>
            <w:rPr>
              <w:rFonts w:hint="eastAsia"/>
              <w:szCs w:val="36"/>
            </w:rPr>
            <w:t xml:space="preserve">章  </w:t>
          </w:r>
          <w:r>
            <w:rPr>
              <w:rFonts w:hint="eastAsia"/>
              <w:szCs w:val="36"/>
              <w:lang w:eastAsia="zh-CN"/>
            </w:rPr>
            <w:t>响应文件</w:t>
          </w:r>
          <w:r>
            <w:rPr>
              <w:rFonts w:hint="eastAsia"/>
              <w:szCs w:val="36"/>
            </w:rPr>
            <w:t>格式</w:t>
          </w:r>
          <w:r>
            <w:tab/>
          </w:r>
          <w:r>
            <w:fldChar w:fldCharType="begin"/>
          </w:r>
          <w:r>
            <w:instrText xml:space="preserve"> PAGEREF _Toc19260 \h </w:instrText>
          </w:r>
          <w:r>
            <w:fldChar w:fldCharType="separate"/>
          </w:r>
          <w:r>
            <w:t>30</w:t>
          </w:r>
          <w:r>
            <w:fldChar w:fldCharType="end"/>
          </w:r>
          <w:r>
            <w:fldChar w:fldCharType="end"/>
          </w:r>
        </w:p>
        <w:p w14:paraId="55B951D0">
          <w:pPr>
            <w:pStyle w:val="16"/>
            <w:tabs>
              <w:tab w:val="right" w:leader="dot" w:pos="9543"/>
              <w:tab w:val="clear" w:pos="1260"/>
              <w:tab w:val="clear" w:pos="1685"/>
              <w:tab w:val="clear" w:pos="8400"/>
            </w:tabs>
            <w:ind w:left="0" w:leftChars="0" w:firstLine="0" w:firstLineChars="0"/>
          </w:pPr>
          <w:r>
            <w:fldChar w:fldCharType="end"/>
          </w:r>
        </w:p>
      </w:sdtContent>
    </w:sdt>
    <w:p w14:paraId="7F3D039C">
      <w:pPr>
        <w:pStyle w:val="19"/>
        <w:ind w:left="0" w:leftChars="0" w:firstLine="0" w:firstLineChars="0"/>
        <w:jc w:val="both"/>
        <w:rPr>
          <w:rFonts w:hint="eastAsia" w:ascii="楷体" w:hAnsi="楷体" w:eastAsia="楷体" w:cs="楷体"/>
          <w:b/>
          <w:sz w:val="32"/>
          <w:szCs w:val="32"/>
          <w:lang w:eastAsia="zh-CN"/>
        </w:rPr>
      </w:pPr>
    </w:p>
    <w:p w14:paraId="1E2BB577">
      <w:pPr>
        <w:pStyle w:val="19"/>
        <w:ind w:left="0" w:leftChars="0" w:firstLine="0" w:firstLineChars="0"/>
        <w:rPr>
          <w:rFonts w:hint="eastAsia" w:ascii="楷体" w:hAnsi="楷体" w:eastAsia="楷体" w:cs="楷体"/>
          <w:b/>
          <w:sz w:val="32"/>
          <w:szCs w:val="32"/>
          <w:lang w:val="en-US" w:eastAsia="zh-CN"/>
        </w:rPr>
      </w:pPr>
    </w:p>
    <w:p w14:paraId="4A1C3E57">
      <w:pPr>
        <w:pStyle w:val="19"/>
        <w:ind w:left="0" w:leftChars="0" w:firstLine="0" w:firstLineChars="0"/>
        <w:rPr>
          <w:rFonts w:hint="eastAsia" w:ascii="楷体" w:hAnsi="楷体" w:eastAsia="楷体" w:cs="楷体"/>
          <w:b/>
          <w:sz w:val="32"/>
          <w:szCs w:val="32"/>
          <w:lang w:val="en-US" w:eastAsia="zh-CN"/>
        </w:rPr>
      </w:pPr>
    </w:p>
    <w:p w14:paraId="6D7617E2">
      <w:pPr>
        <w:pStyle w:val="19"/>
        <w:ind w:left="0" w:leftChars="0" w:firstLine="0" w:firstLineChars="0"/>
        <w:rPr>
          <w:rFonts w:hint="eastAsia" w:ascii="楷体" w:hAnsi="楷体" w:eastAsia="楷体" w:cs="楷体"/>
          <w:b/>
          <w:sz w:val="32"/>
          <w:szCs w:val="32"/>
          <w:lang w:val="en-US" w:eastAsia="zh-CN"/>
        </w:rPr>
      </w:pPr>
    </w:p>
    <w:p w14:paraId="5774467B">
      <w:pPr>
        <w:pStyle w:val="19"/>
        <w:ind w:left="0" w:leftChars="0" w:firstLine="0" w:firstLineChars="0"/>
        <w:rPr>
          <w:rFonts w:hint="eastAsia" w:ascii="楷体" w:hAnsi="楷体" w:eastAsia="楷体" w:cs="楷体"/>
          <w:b/>
          <w:sz w:val="32"/>
          <w:szCs w:val="32"/>
          <w:lang w:val="en-US" w:eastAsia="zh-CN"/>
        </w:rPr>
      </w:pPr>
    </w:p>
    <w:p w14:paraId="036BF18A">
      <w:pPr>
        <w:pStyle w:val="19"/>
        <w:ind w:left="0" w:leftChars="0" w:firstLine="0" w:firstLineChars="0"/>
        <w:rPr>
          <w:rFonts w:hint="eastAsia" w:ascii="楷体" w:hAnsi="楷体" w:eastAsia="楷体" w:cs="楷体"/>
          <w:b/>
          <w:sz w:val="32"/>
          <w:szCs w:val="32"/>
          <w:lang w:val="en-US" w:eastAsia="zh-CN"/>
        </w:rPr>
      </w:pPr>
    </w:p>
    <w:p w14:paraId="2F493DD6">
      <w:pPr>
        <w:pStyle w:val="19"/>
        <w:ind w:left="0" w:leftChars="0" w:firstLine="0" w:firstLineChars="0"/>
        <w:rPr>
          <w:rFonts w:hint="eastAsia" w:ascii="楷体" w:hAnsi="楷体" w:eastAsia="楷体" w:cs="楷体"/>
          <w:b/>
          <w:sz w:val="32"/>
          <w:szCs w:val="32"/>
          <w:lang w:val="en-US" w:eastAsia="zh-CN"/>
        </w:rPr>
      </w:pPr>
    </w:p>
    <w:p w14:paraId="210FF4D7">
      <w:pPr>
        <w:pStyle w:val="19"/>
        <w:ind w:left="0" w:leftChars="0" w:firstLine="0" w:firstLineChars="0"/>
        <w:rPr>
          <w:rFonts w:hint="eastAsia" w:ascii="楷体" w:hAnsi="楷体" w:eastAsia="楷体" w:cs="楷体"/>
          <w:b/>
          <w:sz w:val="32"/>
          <w:szCs w:val="32"/>
          <w:lang w:val="en-US" w:eastAsia="zh-CN"/>
        </w:rPr>
      </w:pPr>
    </w:p>
    <w:p w14:paraId="357CD196">
      <w:pPr>
        <w:pStyle w:val="19"/>
        <w:ind w:left="0" w:leftChars="0" w:firstLine="0" w:firstLineChars="0"/>
        <w:rPr>
          <w:rFonts w:hint="eastAsia" w:ascii="楷体" w:hAnsi="楷体" w:eastAsia="楷体" w:cs="楷体"/>
          <w:b/>
          <w:sz w:val="32"/>
          <w:szCs w:val="32"/>
          <w:lang w:val="en-US" w:eastAsia="zh-CN"/>
        </w:rPr>
      </w:pPr>
    </w:p>
    <w:p w14:paraId="64D220BF">
      <w:pPr>
        <w:pStyle w:val="19"/>
        <w:ind w:left="0" w:leftChars="0" w:firstLine="0" w:firstLineChars="0"/>
        <w:rPr>
          <w:rFonts w:hint="eastAsia" w:ascii="楷体" w:hAnsi="楷体" w:eastAsia="楷体" w:cs="楷体"/>
          <w:b/>
          <w:sz w:val="32"/>
          <w:szCs w:val="32"/>
          <w:lang w:val="en-US" w:eastAsia="zh-CN"/>
        </w:rPr>
      </w:pPr>
    </w:p>
    <w:p w14:paraId="5187E673">
      <w:pPr>
        <w:pStyle w:val="19"/>
        <w:ind w:left="0" w:leftChars="0" w:firstLine="0" w:firstLineChars="0"/>
        <w:rPr>
          <w:rFonts w:hint="eastAsia" w:ascii="楷体" w:hAnsi="楷体" w:eastAsia="楷体" w:cs="楷体"/>
          <w:b/>
          <w:sz w:val="32"/>
          <w:szCs w:val="32"/>
          <w:lang w:val="en-US" w:eastAsia="zh-CN"/>
        </w:rPr>
      </w:pPr>
    </w:p>
    <w:p w14:paraId="632077FE">
      <w:pPr>
        <w:pStyle w:val="19"/>
        <w:ind w:left="0" w:leftChars="0" w:firstLine="0" w:firstLineChars="0"/>
        <w:rPr>
          <w:rFonts w:hint="eastAsia" w:ascii="楷体" w:hAnsi="楷体" w:eastAsia="楷体" w:cs="楷体"/>
          <w:b/>
          <w:sz w:val="32"/>
          <w:szCs w:val="32"/>
          <w:lang w:val="en-US" w:eastAsia="zh-CN"/>
        </w:rPr>
      </w:pPr>
    </w:p>
    <w:p w14:paraId="75F59B18">
      <w:pPr>
        <w:pStyle w:val="19"/>
        <w:ind w:left="0" w:leftChars="0" w:firstLine="0" w:firstLineChars="0"/>
        <w:rPr>
          <w:rFonts w:hint="eastAsia" w:ascii="楷体" w:hAnsi="楷体" w:eastAsia="楷体" w:cs="楷体"/>
          <w:b/>
          <w:sz w:val="32"/>
          <w:szCs w:val="32"/>
          <w:lang w:val="en-US" w:eastAsia="zh-CN"/>
        </w:rPr>
      </w:pPr>
    </w:p>
    <w:p w14:paraId="3BE51BE8">
      <w:pPr>
        <w:pStyle w:val="2"/>
        <w:spacing w:line="480" w:lineRule="auto"/>
        <w:jc w:val="center"/>
        <w:outlineLvl w:val="9"/>
        <w:rPr>
          <w:rFonts w:hint="eastAsia"/>
          <w:color w:val="000000"/>
          <w:sz w:val="32"/>
          <w:szCs w:val="32"/>
        </w:rPr>
        <w:sectPr>
          <w:pgSz w:w="11906" w:h="16838"/>
          <w:pgMar w:top="1417" w:right="1417" w:bottom="1417" w:left="1417" w:header="851" w:footer="992" w:gutter="0"/>
          <w:cols w:space="425" w:num="1"/>
          <w:docGrid w:type="lines" w:linePitch="312" w:charSpace="0"/>
        </w:sectPr>
      </w:pPr>
      <w:bookmarkStart w:id="6" w:name="_Toc22883"/>
      <w:bookmarkStart w:id="7" w:name="_Toc403984167"/>
      <w:bookmarkStart w:id="8" w:name="_Toc32246"/>
      <w:bookmarkStart w:id="9" w:name="_Toc6179"/>
    </w:p>
    <w:p w14:paraId="7C7CBDB7">
      <w:pPr>
        <w:pStyle w:val="2"/>
        <w:spacing w:line="480" w:lineRule="auto"/>
        <w:jc w:val="center"/>
        <w:outlineLvl w:val="0"/>
        <w:rPr>
          <w:rFonts w:hint="eastAsia" w:eastAsiaTheme="minorEastAsia"/>
          <w:color w:val="000000"/>
          <w:sz w:val="32"/>
          <w:szCs w:val="32"/>
          <w:lang w:eastAsia="zh-CN"/>
        </w:rPr>
      </w:pPr>
      <w:bookmarkStart w:id="10" w:name="_Toc12019"/>
      <w:r>
        <w:rPr>
          <w:rFonts w:hint="eastAsia"/>
          <w:color w:val="000000"/>
          <w:sz w:val="32"/>
          <w:szCs w:val="32"/>
        </w:rPr>
        <w:t>第一章</w:t>
      </w:r>
      <w:r>
        <w:rPr>
          <w:color w:val="000000"/>
          <w:sz w:val="32"/>
          <w:szCs w:val="32"/>
        </w:rPr>
        <w:t xml:space="preserve">    </w:t>
      </w:r>
      <w:bookmarkEnd w:id="6"/>
      <w:bookmarkEnd w:id="7"/>
      <w:bookmarkEnd w:id="8"/>
      <w:bookmarkEnd w:id="9"/>
      <w:r>
        <w:rPr>
          <w:rFonts w:hint="eastAsia"/>
          <w:color w:val="000000"/>
          <w:sz w:val="32"/>
          <w:szCs w:val="32"/>
          <w:lang w:eastAsia="zh-CN"/>
        </w:rPr>
        <w:t>竞争性谈判公告</w:t>
      </w:r>
      <w:bookmarkEnd w:id="10"/>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bookmarkStart w:id="11" w:name="_Toc35393621"/>
      <w:bookmarkStart w:id="12" w:name="_Toc28359002"/>
      <w:bookmarkStart w:id="13" w:name="_Toc35393790"/>
      <w:bookmarkStart w:id="14" w:name="_Toc28359079"/>
      <w:bookmarkStart w:id="15" w:name="_Hlk24379207"/>
      <w:bookmarkStart w:id="16" w:name="_Toc326918565"/>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敦化市2025年度土地征收成片开发方案项目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sz w:val="21"/>
          <w:szCs w:val="21"/>
          <w:u w:val="single"/>
        </w:rPr>
        <w:t>政府</w:t>
      </w:r>
      <w:r>
        <w:rPr>
          <w:color w:val="auto"/>
          <w:spacing w:val="-1"/>
          <w:sz w:val="21"/>
          <w:szCs w:val="21"/>
          <w:u w:val="single"/>
        </w:rPr>
        <w:t>采购云平台</w:t>
      </w:r>
      <w:r>
        <w:rPr>
          <w:rFonts w:hint="eastAsia"/>
          <w:color w:val="auto"/>
          <w:spacing w:val="-1"/>
          <w:sz w:val="21"/>
          <w:szCs w:val="21"/>
          <w:u w:val="single"/>
        </w:rPr>
        <w:t>（http:// www.zcygov.cn）</w:t>
      </w:r>
      <w:r>
        <w:rPr>
          <w:rFonts w:hint="eastAsia" w:ascii="宋体" w:hAnsi="宋体" w:eastAsia="宋体" w:cs="宋体"/>
          <w:color w:val="auto"/>
          <w:sz w:val="21"/>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cstheme="minorEastAsia"/>
          <w:color w:val="auto"/>
          <w:sz w:val="21"/>
          <w:szCs w:val="21"/>
          <w:highlight w:val="none"/>
          <w:u w:val="single"/>
          <w:lang w:val="en-US" w:eastAsia="zh-CN"/>
        </w:rPr>
        <w:t>2025年07月16日09点00分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2BBB1E01">
      <w:pPr>
        <w:spacing w:line="480" w:lineRule="auto"/>
        <w:ind w:firstLine="361" w:firstLineChars="171"/>
        <w:rPr>
          <w:rFonts w:ascii="宋体" w:hAnsi="宋体"/>
          <w:b/>
          <w:bCs/>
          <w:szCs w:val="21"/>
        </w:rPr>
      </w:pPr>
      <w:r>
        <w:rPr>
          <w:rFonts w:hint="eastAsia" w:ascii="宋体" w:hAnsi="宋体"/>
          <w:b/>
          <w:bCs/>
          <w:szCs w:val="21"/>
        </w:rPr>
        <w:t>一、项目基本情况</w:t>
      </w:r>
      <w:bookmarkEnd w:id="11"/>
      <w:bookmarkEnd w:id="12"/>
      <w:bookmarkEnd w:id="13"/>
      <w:bookmarkEnd w:id="14"/>
    </w:p>
    <w:p w14:paraId="177A0897">
      <w:pPr>
        <w:spacing w:line="480" w:lineRule="auto"/>
        <w:ind w:firstLine="359" w:firstLineChars="171"/>
        <w:rPr>
          <w:rFonts w:hint="eastAsia" w:ascii="宋体" w:hAnsi="宋体"/>
          <w:sz w:val="21"/>
          <w:szCs w:val="21"/>
          <w:lang w:eastAsia="zh-CN"/>
        </w:rPr>
      </w:pPr>
      <w:r>
        <w:rPr>
          <w:rFonts w:hint="eastAsia" w:ascii="宋体" w:hAnsi="宋体"/>
          <w:sz w:val="21"/>
          <w:szCs w:val="21"/>
        </w:rPr>
        <w:t>项目编号：</w:t>
      </w:r>
      <w:r>
        <w:rPr>
          <w:rFonts w:hint="eastAsia" w:ascii="宋体" w:hAnsi="宋体"/>
          <w:sz w:val="21"/>
          <w:szCs w:val="21"/>
          <w:lang w:eastAsia="zh-CN"/>
        </w:rPr>
        <w:t>SL-ZC2025-0045</w:t>
      </w:r>
    </w:p>
    <w:p w14:paraId="6FECE536">
      <w:pPr>
        <w:spacing w:line="480" w:lineRule="auto"/>
        <w:ind w:firstLine="359" w:firstLineChars="171"/>
        <w:rPr>
          <w:rFonts w:hint="eastAsia" w:ascii="宋体" w:hAnsi="宋体"/>
          <w:sz w:val="21"/>
          <w:szCs w:val="21"/>
          <w:highlight w:val="yellow"/>
          <w:lang w:eastAsia="zh-CN"/>
        </w:rPr>
      </w:pPr>
      <w:r>
        <w:rPr>
          <w:rFonts w:hint="eastAsia" w:ascii="宋体" w:hAnsi="宋体"/>
          <w:sz w:val="21"/>
          <w:szCs w:val="21"/>
        </w:rPr>
        <w:t>采购任务书编号：采购计划-[2025]-00146号</w:t>
      </w:r>
      <w:r>
        <w:rPr>
          <w:rFonts w:hint="eastAsia" w:ascii="宋体" w:hAnsi="宋体"/>
          <w:sz w:val="21"/>
          <w:szCs w:val="21"/>
          <w:highlight w:val="none"/>
        </w:rPr>
        <w:t>；</w:t>
      </w:r>
    </w:p>
    <w:p w14:paraId="6EF997B4">
      <w:pPr>
        <w:spacing w:line="480" w:lineRule="auto"/>
        <w:ind w:firstLine="359" w:firstLineChars="171"/>
        <w:rPr>
          <w:rFonts w:hint="eastAsia" w:ascii="宋体" w:hAnsi="宋体"/>
          <w:sz w:val="21"/>
          <w:szCs w:val="21"/>
          <w:lang w:val="zh-CN"/>
        </w:rPr>
      </w:pPr>
      <w:r>
        <w:rPr>
          <w:rFonts w:hint="eastAsia" w:ascii="宋体" w:hAnsi="宋体"/>
          <w:sz w:val="21"/>
          <w:szCs w:val="21"/>
        </w:rPr>
        <w:t>项目名称：</w:t>
      </w:r>
      <w:bookmarkEnd w:id="15"/>
      <w:r>
        <w:rPr>
          <w:rFonts w:hint="eastAsia" w:ascii="宋体" w:hAnsi="宋体"/>
          <w:sz w:val="21"/>
          <w:szCs w:val="21"/>
          <w:lang w:val="zh-CN"/>
        </w:rPr>
        <w:t>敦化市2025年度土地征收成片开发方案项目</w:t>
      </w:r>
    </w:p>
    <w:p w14:paraId="54805F2F">
      <w:pPr>
        <w:spacing w:line="480" w:lineRule="auto"/>
        <w:ind w:firstLine="359" w:firstLineChars="171"/>
        <w:rPr>
          <w:rFonts w:hint="eastAsia" w:ascii="宋体" w:hAnsi="宋体"/>
          <w:sz w:val="21"/>
          <w:szCs w:val="21"/>
        </w:rPr>
      </w:pPr>
      <w:r>
        <w:rPr>
          <w:rFonts w:hint="eastAsia" w:ascii="宋体" w:hAnsi="宋体"/>
          <w:sz w:val="21"/>
          <w:szCs w:val="21"/>
        </w:rPr>
        <w:t>采购方式：竞争性</w:t>
      </w:r>
      <w:r>
        <w:rPr>
          <w:rFonts w:hint="eastAsia" w:ascii="宋体" w:hAnsi="宋体"/>
          <w:sz w:val="21"/>
          <w:szCs w:val="21"/>
          <w:lang w:eastAsia="zh-CN"/>
        </w:rPr>
        <w:t>谈判</w:t>
      </w:r>
      <w:r>
        <w:rPr>
          <w:rFonts w:hint="eastAsia" w:ascii="宋体" w:hAnsi="宋体"/>
          <w:sz w:val="21"/>
          <w:szCs w:val="21"/>
        </w:rPr>
        <w:t>；</w:t>
      </w:r>
    </w:p>
    <w:p w14:paraId="6B32D6A2">
      <w:pPr>
        <w:spacing w:line="480" w:lineRule="auto"/>
        <w:ind w:firstLine="359" w:firstLineChars="171"/>
        <w:rPr>
          <w:rFonts w:hint="eastAsia" w:ascii="宋体" w:hAnsi="宋体"/>
          <w:sz w:val="21"/>
          <w:szCs w:val="21"/>
          <w:lang w:val="zh-CN"/>
        </w:rPr>
      </w:pPr>
      <w:r>
        <w:rPr>
          <w:rFonts w:hint="eastAsia" w:ascii="宋体" w:hAnsi="宋体"/>
          <w:sz w:val="21"/>
          <w:szCs w:val="21"/>
          <w:lang w:val="zh-CN"/>
        </w:rPr>
        <w:t>最高投标限价：</w:t>
      </w:r>
      <w:r>
        <w:rPr>
          <w:rFonts w:hint="eastAsia" w:ascii="宋体" w:hAnsi="宋体"/>
          <w:sz w:val="21"/>
          <w:szCs w:val="21"/>
          <w:lang w:val="en-US" w:eastAsia="zh-CN"/>
        </w:rPr>
        <w:t>30万元</w:t>
      </w:r>
    </w:p>
    <w:p w14:paraId="0F96105B">
      <w:pPr>
        <w:spacing w:line="480" w:lineRule="auto"/>
        <w:ind w:firstLine="359" w:firstLineChars="171"/>
        <w:rPr>
          <w:rFonts w:hint="eastAsia" w:ascii="宋体" w:hAnsi="宋体"/>
          <w:sz w:val="21"/>
          <w:szCs w:val="21"/>
          <w:lang w:val="zh-CN"/>
        </w:rPr>
      </w:pPr>
      <w:r>
        <w:rPr>
          <w:rFonts w:hint="eastAsia" w:ascii="宋体" w:hAnsi="宋体"/>
          <w:sz w:val="21"/>
          <w:szCs w:val="21"/>
          <w:lang w:val="zh-CN"/>
        </w:rPr>
        <w:t>采购需求：敦化市2025年度土地征收成片开发方案编制，详见谈判文件。</w:t>
      </w:r>
    </w:p>
    <w:p w14:paraId="38AD173F">
      <w:pPr>
        <w:spacing w:line="480" w:lineRule="auto"/>
        <w:ind w:firstLine="359" w:firstLineChars="171"/>
        <w:rPr>
          <w:rFonts w:hint="eastAsia" w:ascii="宋体" w:hAnsi="宋体"/>
          <w:sz w:val="21"/>
          <w:szCs w:val="21"/>
          <w:lang w:val="zh-CN"/>
        </w:rPr>
      </w:pPr>
      <w:r>
        <w:rPr>
          <w:rFonts w:hint="eastAsia" w:ascii="宋体" w:hAnsi="宋体"/>
          <w:sz w:val="21"/>
          <w:szCs w:val="21"/>
          <w:lang w:val="zh-CN"/>
        </w:rPr>
        <w:t>项目地点：敦化市；</w:t>
      </w:r>
    </w:p>
    <w:p w14:paraId="38C6E894">
      <w:pPr>
        <w:spacing w:line="480" w:lineRule="auto"/>
        <w:ind w:firstLine="359" w:firstLineChars="171"/>
        <w:rPr>
          <w:rFonts w:hint="eastAsia" w:ascii="宋体" w:hAnsi="宋体"/>
          <w:sz w:val="21"/>
          <w:szCs w:val="21"/>
          <w:highlight w:val="none"/>
          <w:lang w:val="zh-CN"/>
        </w:rPr>
      </w:pPr>
      <w:r>
        <w:rPr>
          <w:rFonts w:hint="eastAsia" w:ascii="宋体" w:hAnsi="宋体"/>
          <w:sz w:val="21"/>
          <w:szCs w:val="21"/>
          <w:lang w:val="zh-CN"/>
        </w:rPr>
        <w:t>合同履行期限：</w:t>
      </w:r>
      <w:r>
        <w:rPr>
          <w:rFonts w:hint="eastAsia" w:ascii="宋体" w:hAnsi="宋体"/>
          <w:sz w:val="21"/>
          <w:szCs w:val="21"/>
          <w:highlight w:val="none"/>
          <w:lang w:val="zh-CN"/>
        </w:rPr>
        <w:t>合同订立后</w:t>
      </w:r>
      <w:r>
        <w:rPr>
          <w:rFonts w:hint="eastAsia" w:ascii="宋体" w:hAnsi="宋体"/>
          <w:sz w:val="21"/>
          <w:szCs w:val="21"/>
          <w:highlight w:val="none"/>
          <w:lang w:val="en-US" w:eastAsia="zh-CN"/>
        </w:rPr>
        <w:t>60</w:t>
      </w:r>
      <w:r>
        <w:rPr>
          <w:rFonts w:hint="eastAsia" w:ascii="宋体" w:hAnsi="宋体"/>
          <w:sz w:val="21"/>
          <w:szCs w:val="21"/>
          <w:highlight w:val="none"/>
          <w:lang w:val="zh-CN"/>
        </w:rPr>
        <w:t>日内完成（实际期限以双方签订合同为准）。</w:t>
      </w:r>
    </w:p>
    <w:p w14:paraId="78A6B583">
      <w:pPr>
        <w:spacing w:line="480" w:lineRule="auto"/>
        <w:ind w:firstLine="359" w:firstLineChars="171"/>
        <w:rPr>
          <w:rFonts w:hint="eastAsia" w:ascii="宋体" w:hAnsi="宋体"/>
          <w:sz w:val="21"/>
          <w:szCs w:val="21"/>
          <w:lang w:val="zh-CN"/>
        </w:rPr>
      </w:pPr>
      <w:r>
        <w:rPr>
          <w:rFonts w:hint="eastAsia" w:ascii="宋体" w:hAnsi="宋体"/>
          <w:sz w:val="21"/>
          <w:szCs w:val="21"/>
          <w:lang w:val="zh-CN"/>
        </w:rPr>
        <w:t>质量要求：必须符合国家及行业技术标准。</w:t>
      </w:r>
    </w:p>
    <w:p w14:paraId="6E0D8C1A">
      <w:pPr>
        <w:spacing w:line="480" w:lineRule="auto"/>
        <w:ind w:firstLine="359" w:firstLineChars="171"/>
        <w:rPr>
          <w:rFonts w:hint="eastAsia" w:ascii="宋体" w:hAnsi="宋体"/>
          <w:sz w:val="21"/>
          <w:szCs w:val="21"/>
          <w:lang w:val="zh-CN"/>
        </w:rPr>
      </w:pPr>
      <w:r>
        <w:rPr>
          <w:rFonts w:hint="eastAsia" w:ascii="宋体" w:hAnsi="宋体"/>
          <w:sz w:val="21"/>
          <w:szCs w:val="21"/>
          <w:lang w:val="zh-CN"/>
        </w:rPr>
        <w:t>本项目不接受联合体投标。</w:t>
      </w:r>
    </w:p>
    <w:bookmarkEnd w:id="16"/>
    <w:p w14:paraId="7E245BB1">
      <w:pPr>
        <w:spacing w:line="480" w:lineRule="auto"/>
        <w:ind w:firstLine="361" w:firstLineChars="171"/>
        <w:rPr>
          <w:rFonts w:ascii="宋体" w:hAnsi="宋体"/>
          <w:b/>
          <w:bCs/>
          <w:szCs w:val="21"/>
        </w:rPr>
      </w:pPr>
      <w:bookmarkStart w:id="17" w:name="_Toc28359003"/>
      <w:bookmarkStart w:id="18" w:name="_Toc35393622"/>
      <w:bookmarkStart w:id="19" w:name="_Toc28359080"/>
      <w:bookmarkStart w:id="20" w:name="_Toc35393791"/>
      <w:bookmarkStart w:id="21" w:name="_Toc234221976"/>
      <w:bookmarkStart w:id="22" w:name="_Toc233683947"/>
      <w:bookmarkStart w:id="23" w:name="_Toc234220678"/>
      <w:r>
        <w:rPr>
          <w:rFonts w:hint="eastAsia" w:ascii="宋体" w:hAnsi="宋体"/>
          <w:b/>
          <w:bCs/>
          <w:szCs w:val="21"/>
        </w:rPr>
        <w:t>二、申请人的资格要求：</w:t>
      </w:r>
      <w:bookmarkEnd w:id="17"/>
      <w:bookmarkEnd w:id="18"/>
      <w:bookmarkEnd w:id="19"/>
      <w:bookmarkEnd w:id="20"/>
    </w:p>
    <w:p w14:paraId="1CE6338A">
      <w:pPr>
        <w:spacing w:line="480" w:lineRule="auto"/>
        <w:ind w:firstLine="359" w:firstLineChars="171"/>
        <w:rPr>
          <w:rFonts w:ascii="宋体" w:hAnsi="宋体"/>
          <w:szCs w:val="21"/>
        </w:rPr>
      </w:pPr>
      <w:r>
        <w:rPr>
          <w:rFonts w:ascii="宋体" w:hAnsi="宋体"/>
          <w:szCs w:val="21"/>
        </w:rPr>
        <w:t>1.</w:t>
      </w:r>
      <w:r>
        <w:rPr>
          <w:rFonts w:hint="eastAsia" w:ascii="宋体" w:hAnsi="宋体"/>
          <w:szCs w:val="21"/>
        </w:rPr>
        <w:t>满足《中华人民共和国政府采购法》第二十二条规定；</w:t>
      </w:r>
    </w:p>
    <w:p w14:paraId="3F295D8C">
      <w:pPr>
        <w:spacing w:line="480" w:lineRule="auto"/>
        <w:ind w:firstLine="359" w:firstLineChars="171"/>
        <w:rPr>
          <w:rFonts w:ascii="宋体" w:hAnsi="宋体"/>
          <w:szCs w:val="21"/>
        </w:rPr>
      </w:pPr>
      <w:r>
        <w:rPr>
          <w:rFonts w:ascii="宋体" w:hAnsi="宋体"/>
          <w:szCs w:val="21"/>
        </w:rPr>
        <w:t>2.</w:t>
      </w:r>
      <w:r>
        <w:rPr>
          <w:rFonts w:hint="eastAsia" w:ascii="宋体" w:hAnsi="宋体"/>
          <w:szCs w:val="21"/>
        </w:rPr>
        <w:t>落实政府采购政策需满足的资格要求：本项目</w:t>
      </w:r>
      <w:r>
        <w:rPr>
          <w:rFonts w:hint="eastAsia" w:ascii="宋体" w:hAnsi="宋体"/>
          <w:szCs w:val="21"/>
          <w:lang w:val="en-US" w:eastAsia="zh-CN"/>
        </w:rPr>
        <w:t>专门</w:t>
      </w:r>
      <w:r>
        <w:rPr>
          <w:rFonts w:hint="eastAsia" w:ascii="宋体" w:hAnsi="宋体"/>
          <w:szCs w:val="21"/>
        </w:rPr>
        <w:t>面向中小企业采购。</w:t>
      </w:r>
    </w:p>
    <w:p w14:paraId="4A4B4F4A">
      <w:pPr>
        <w:spacing w:line="480" w:lineRule="auto"/>
        <w:ind w:firstLine="359" w:firstLineChars="171"/>
        <w:rPr>
          <w:rFonts w:hint="eastAsia" w:ascii="宋体" w:hAnsi="宋体"/>
          <w:szCs w:val="21"/>
        </w:rPr>
      </w:pPr>
      <w:r>
        <w:rPr>
          <w:rFonts w:ascii="宋体" w:hAnsi="宋体"/>
          <w:szCs w:val="21"/>
        </w:rPr>
        <w:t>3.</w:t>
      </w:r>
      <w:r>
        <w:rPr>
          <w:rFonts w:hint="eastAsia" w:ascii="宋体" w:hAnsi="宋体"/>
          <w:szCs w:val="21"/>
        </w:rPr>
        <w:t>本项目的特定资格要求：</w:t>
      </w:r>
    </w:p>
    <w:p w14:paraId="7C09F298">
      <w:pPr>
        <w:spacing w:line="480" w:lineRule="auto"/>
        <w:ind w:firstLine="359" w:firstLineChars="17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具有独立的法人资格，</w:t>
      </w:r>
      <w:r>
        <w:rPr>
          <w:rFonts w:hint="eastAsia" w:ascii="宋体" w:hAnsi="宋体"/>
          <w:szCs w:val="21"/>
          <w:lang w:eastAsia="zh-CN"/>
        </w:rPr>
        <w:t>有营业执照、</w:t>
      </w:r>
      <w:r>
        <w:rPr>
          <w:rFonts w:hint="eastAsia" w:ascii="宋体" w:hAnsi="宋体"/>
          <w:szCs w:val="21"/>
          <w:lang w:val="en-US" w:eastAsia="zh-CN"/>
        </w:rPr>
        <w:t>具备城乡规划（国土空间规划）编制乙级及以上资质或具备城乡规划编制乙级及以上资质</w:t>
      </w:r>
      <w:r>
        <w:rPr>
          <w:rFonts w:hint="eastAsia" w:ascii="宋体" w:hAnsi="宋体"/>
          <w:szCs w:val="21"/>
          <w:lang w:eastAsia="zh-CN"/>
        </w:rPr>
        <w:t>，并在人员设备资金等方面具有相应的能力</w:t>
      </w:r>
      <w:r>
        <w:rPr>
          <w:rFonts w:hint="eastAsia" w:ascii="宋体" w:hAnsi="宋体"/>
          <w:szCs w:val="21"/>
        </w:rPr>
        <w:t>。</w:t>
      </w:r>
      <w:bookmarkEnd w:id="21"/>
      <w:bookmarkEnd w:id="22"/>
      <w:bookmarkEnd w:id="23"/>
    </w:p>
    <w:p w14:paraId="2B516F24">
      <w:pPr>
        <w:spacing w:line="480" w:lineRule="auto"/>
        <w:ind w:firstLine="359" w:firstLineChars="17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）拟派</w:t>
      </w:r>
      <w:r>
        <w:rPr>
          <w:rFonts w:hint="eastAsia" w:ascii="宋体" w:hAnsi="宋体"/>
          <w:szCs w:val="21"/>
          <w:lang w:val="en-US" w:eastAsia="zh-CN"/>
        </w:rPr>
        <w:t>的</w:t>
      </w:r>
      <w:r>
        <w:rPr>
          <w:rFonts w:hint="eastAsia" w:ascii="宋体" w:hAnsi="宋体"/>
          <w:szCs w:val="21"/>
          <w:lang w:eastAsia="zh-CN"/>
        </w:rPr>
        <w:t>项目负责人</w:t>
      </w:r>
      <w:r>
        <w:rPr>
          <w:rFonts w:hint="eastAsia" w:ascii="宋体" w:hAnsi="宋体"/>
          <w:szCs w:val="21"/>
          <w:lang w:val="en-US" w:eastAsia="zh-CN"/>
        </w:rPr>
        <w:t>需</w:t>
      </w:r>
      <w:r>
        <w:rPr>
          <w:rFonts w:hint="eastAsia" w:ascii="宋体" w:hAnsi="宋体"/>
          <w:szCs w:val="21"/>
          <w:lang w:eastAsia="zh-CN"/>
        </w:rPr>
        <w:t>具备</w:t>
      </w:r>
      <w:r>
        <w:rPr>
          <w:rFonts w:hint="eastAsia" w:ascii="宋体" w:hAnsi="宋体"/>
          <w:szCs w:val="21"/>
          <w:lang w:val="en-US" w:eastAsia="zh-CN"/>
        </w:rPr>
        <w:t>相关专业中级</w:t>
      </w:r>
      <w:r>
        <w:rPr>
          <w:rFonts w:hint="eastAsia" w:ascii="宋体" w:hAnsi="宋体"/>
          <w:szCs w:val="21"/>
          <w:lang w:eastAsia="zh-CN"/>
        </w:rPr>
        <w:t>及以上职称</w:t>
      </w:r>
      <w:r>
        <w:rPr>
          <w:rFonts w:hint="eastAsia" w:ascii="宋体" w:hAnsi="宋体"/>
          <w:szCs w:val="21"/>
        </w:rPr>
        <w:t>；</w:t>
      </w:r>
    </w:p>
    <w:p w14:paraId="2992C184">
      <w:pPr>
        <w:spacing w:line="480" w:lineRule="auto"/>
        <w:ind w:firstLine="359" w:firstLineChars="171"/>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）财务要求：</w:t>
      </w:r>
      <w:r>
        <w:rPr>
          <w:rFonts w:hint="eastAsia" w:ascii="宋体" w:hAnsi="宋体"/>
          <w:szCs w:val="21"/>
          <w:lang w:val="zh-CN" w:eastAsia="zh-CN"/>
        </w:rPr>
        <w:t>近三年（2022年-至今）财务状况良好。同时提供以下①②材料：①2022年-202</w:t>
      </w:r>
      <w:r>
        <w:rPr>
          <w:rFonts w:hint="eastAsia" w:ascii="宋体" w:hAnsi="宋体"/>
          <w:szCs w:val="21"/>
          <w:lang w:val="en-US" w:eastAsia="zh-CN"/>
        </w:rPr>
        <w:t>4</w:t>
      </w:r>
      <w:r>
        <w:rPr>
          <w:rFonts w:hint="eastAsia" w:ascii="宋体" w:hAnsi="宋体"/>
          <w:szCs w:val="21"/>
          <w:lang w:val="zh-CN" w:eastAsia="zh-CN"/>
        </w:rPr>
        <w:t>年经会计师事务所或审计机构审计的财务审计报告，如投标人成立日期在2022年-202</w:t>
      </w:r>
      <w:r>
        <w:rPr>
          <w:rFonts w:hint="eastAsia" w:ascii="宋体" w:hAnsi="宋体"/>
          <w:szCs w:val="21"/>
          <w:lang w:val="en-US" w:eastAsia="zh-CN"/>
        </w:rPr>
        <w:t>4</w:t>
      </w:r>
      <w:r>
        <w:rPr>
          <w:rFonts w:hint="eastAsia" w:ascii="宋体" w:hAnsi="宋体"/>
          <w:szCs w:val="21"/>
          <w:lang w:val="zh-CN" w:eastAsia="zh-CN"/>
        </w:rPr>
        <w:t>年之间的，提供从成立之日起到202</w:t>
      </w:r>
      <w:r>
        <w:rPr>
          <w:rFonts w:hint="eastAsia" w:ascii="宋体" w:hAnsi="宋体"/>
          <w:szCs w:val="21"/>
          <w:lang w:val="en-US" w:eastAsia="zh-CN"/>
        </w:rPr>
        <w:t>4</w:t>
      </w:r>
      <w:r>
        <w:rPr>
          <w:rFonts w:hint="eastAsia" w:ascii="宋体" w:hAnsi="宋体"/>
          <w:szCs w:val="21"/>
          <w:lang w:val="zh-CN" w:eastAsia="zh-CN"/>
        </w:rPr>
        <w:t>年度经会计师事务所或审计机构审计的财务审计报告；②202</w:t>
      </w:r>
      <w:r>
        <w:rPr>
          <w:rFonts w:hint="eastAsia" w:ascii="宋体" w:hAnsi="宋体"/>
          <w:szCs w:val="21"/>
          <w:lang w:val="en-US" w:eastAsia="zh-CN"/>
        </w:rPr>
        <w:t>5</w:t>
      </w:r>
      <w:r>
        <w:rPr>
          <w:rFonts w:hint="eastAsia" w:ascii="宋体" w:hAnsi="宋体"/>
          <w:szCs w:val="21"/>
          <w:lang w:val="zh-CN" w:eastAsia="zh-CN"/>
        </w:rPr>
        <w:t>年1月1日至今的财务状况良好承诺。注：如投标人在202</w:t>
      </w:r>
      <w:r>
        <w:rPr>
          <w:rFonts w:hint="eastAsia" w:ascii="宋体" w:hAnsi="宋体"/>
          <w:szCs w:val="21"/>
          <w:lang w:val="en-US" w:eastAsia="zh-CN"/>
        </w:rPr>
        <w:t>5</w:t>
      </w:r>
      <w:r>
        <w:rPr>
          <w:rFonts w:hint="eastAsia" w:ascii="宋体" w:hAnsi="宋体"/>
          <w:szCs w:val="21"/>
          <w:lang w:val="zh-CN" w:eastAsia="zh-CN"/>
        </w:rPr>
        <w:t>年1月1日后成立的，只提供成立之日至今的财务状况良好承诺即可。</w:t>
      </w:r>
    </w:p>
    <w:p w14:paraId="13082A99">
      <w:pPr>
        <w:spacing w:line="480" w:lineRule="auto"/>
        <w:ind w:firstLine="359" w:firstLineChars="171"/>
        <w:rPr>
          <w:rFonts w:hint="eastAsia" w:ascii="宋体" w:hAnsi="宋体"/>
          <w:szCs w:val="21"/>
          <w:lang w:val="zh-CN" w:eastAsia="zh-CN"/>
        </w:rPr>
      </w:pPr>
      <w:r>
        <w:rPr>
          <w:rFonts w:hint="eastAsia" w:ascii="宋体" w:hAnsi="宋体"/>
          <w:szCs w:val="21"/>
          <w:lang w:val="zh-CN" w:eastAsia="zh-CN"/>
        </w:rPr>
        <w:t>（</w:t>
      </w:r>
      <w:r>
        <w:rPr>
          <w:rFonts w:hint="eastAsia" w:ascii="宋体" w:hAnsi="宋体"/>
          <w:szCs w:val="21"/>
          <w:lang w:val="en-US" w:eastAsia="zh-CN"/>
        </w:rPr>
        <w:t>4）</w:t>
      </w:r>
      <w:r>
        <w:rPr>
          <w:rFonts w:hint="eastAsia" w:ascii="宋体" w:hAnsi="宋体"/>
          <w:szCs w:val="21"/>
          <w:lang w:val="zh-CN" w:eastAsia="zh-CN"/>
        </w:rPr>
        <w:t>信誉要求：拒绝列入政府取消投标资格记录期间的企业或个人投标。供应商未被市场监督管理部门在国家企业信用信息公示系统（</w:t>
      </w:r>
      <w:r>
        <w:rPr>
          <w:rFonts w:hint="eastAsia" w:ascii="宋体" w:hAnsi="宋体"/>
          <w:szCs w:val="21"/>
          <w:lang w:val="zh-CN" w:eastAsia="zh-CN"/>
        </w:rPr>
        <w:fldChar w:fldCharType="begin"/>
      </w:r>
      <w:r>
        <w:rPr>
          <w:rFonts w:hint="eastAsia" w:ascii="宋体" w:hAnsi="宋体"/>
          <w:szCs w:val="21"/>
          <w:lang w:val="zh-CN" w:eastAsia="zh-CN"/>
        </w:rPr>
        <w:instrText xml:space="preserve">HYPERLINK "http://www.gsxt.gov.cn）中列入严重违法失信企业名单"</w:instrText>
      </w:r>
      <w:r>
        <w:rPr>
          <w:rFonts w:hint="eastAsia" w:ascii="宋体" w:hAnsi="宋体"/>
          <w:szCs w:val="21"/>
          <w:lang w:val="zh-CN" w:eastAsia="zh-CN"/>
        </w:rPr>
        <w:fldChar w:fldCharType="separate"/>
      </w:r>
      <w:r>
        <w:rPr>
          <w:rFonts w:hint="eastAsia" w:ascii="宋体" w:hAnsi="宋体"/>
          <w:szCs w:val="21"/>
          <w:lang w:val="zh-CN" w:eastAsia="zh-CN"/>
        </w:rPr>
        <w:t>www.gsxt.gov.cn）中列入严重违法失信企业名单</w:t>
      </w:r>
      <w:r>
        <w:rPr>
          <w:rFonts w:hint="eastAsia" w:ascii="宋体" w:hAnsi="宋体"/>
          <w:szCs w:val="21"/>
          <w:lang w:val="zh-CN" w:eastAsia="zh-CN"/>
        </w:rPr>
        <w:fldChar w:fldCharType="end"/>
      </w:r>
      <w:r>
        <w:rPr>
          <w:rFonts w:hint="eastAsia" w:ascii="宋体" w:hAnsi="宋体"/>
          <w:szCs w:val="21"/>
          <w:lang w:val="zh-CN" w:eastAsia="zh-CN"/>
        </w:rPr>
        <w:t>。供应商未在“信用中国”网站（www.creditchina.gov.cn）或各级信用信息共享平台中列入失信被执行人名单。近年内（202</w:t>
      </w:r>
      <w:r>
        <w:rPr>
          <w:rFonts w:hint="eastAsia" w:ascii="宋体" w:hAnsi="宋体"/>
          <w:szCs w:val="21"/>
          <w:lang w:val="en-US" w:eastAsia="zh-CN"/>
        </w:rPr>
        <w:t>2</w:t>
      </w:r>
      <w:r>
        <w:rPr>
          <w:rFonts w:hint="eastAsia" w:ascii="宋体" w:hAnsi="宋体"/>
          <w:szCs w:val="21"/>
          <w:lang w:val="zh-CN" w:eastAsia="zh-CN"/>
        </w:rPr>
        <w:t>年1月1日至今）供应商或其法定代表人未在“中国裁判文书网” （http://wenshu.court.gov.cn/）上有行贿犯罪行为。</w:t>
      </w:r>
    </w:p>
    <w:p w14:paraId="443D5C98">
      <w:pPr>
        <w:spacing w:line="480" w:lineRule="auto"/>
        <w:ind w:firstLine="359" w:firstLineChars="171"/>
        <w:rPr>
          <w:rFonts w:hint="eastAsia" w:ascii="宋体" w:hAnsi="宋体"/>
          <w:szCs w:val="21"/>
          <w:lang w:val="zh-CN" w:eastAsia="zh-CN"/>
        </w:rPr>
      </w:pPr>
      <w:r>
        <w:rPr>
          <w:rFonts w:hint="eastAsia" w:ascii="宋体" w:hAnsi="宋体"/>
          <w:szCs w:val="21"/>
          <w:lang w:val="zh-CN" w:eastAsia="zh-CN"/>
        </w:rPr>
        <w:t>（</w:t>
      </w:r>
      <w:r>
        <w:rPr>
          <w:rFonts w:hint="eastAsia" w:ascii="宋体" w:hAnsi="宋体"/>
          <w:szCs w:val="21"/>
          <w:lang w:val="en-US" w:eastAsia="zh-CN"/>
        </w:rPr>
        <w:t>5）</w:t>
      </w:r>
      <w:r>
        <w:rPr>
          <w:rFonts w:hint="eastAsia" w:ascii="宋体" w:hAnsi="宋体"/>
          <w:szCs w:val="21"/>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DD97465">
      <w:pPr>
        <w:spacing w:line="480" w:lineRule="auto"/>
        <w:ind w:firstLine="359" w:firstLineChars="171"/>
        <w:rPr>
          <w:rFonts w:hint="eastAsia" w:ascii="宋体" w:hAnsi="宋体"/>
          <w:szCs w:val="21"/>
          <w:lang w:val="en-US" w:eastAsia="zh-CN"/>
        </w:rPr>
      </w:pPr>
      <w:r>
        <w:rPr>
          <w:rFonts w:hint="eastAsia" w:ascii="宋体" w:hAnsi="宋体"/>
          <w:szCs w:val="21"/>
          <w:lang w:val="en-US" w:eastAsia="zh-CN"/>
        </w:rPr>
        <w:t>4.本项目不接受联合体投标。</w:t>
      </w:r>
    </w:p>
    <w:p w14:paraId="28EF44B9">
      <w:pPr>
        <w:spacing w:line="480" w:lineRule="auto"/>
        <w:ind w:firstLine="361" w:firstLineChars="171"/>
        <w:rPr>
          <w:rFonts w:hint="eastAsia" w:ascii="宋体" w:hAnsi="宋体"/>
          <w:color w:val="000000"/>
          <w:szCs w:val="21"/>
        </w:rPr>
      </w:pPr>
      <w:r>
        <w:rPr>
          <w:rFonts w:hint="eastAsia" w:ascii="宋体" w:hAnsi="宋体"/>
          <w:b/>
          <w:color w:val="000000"/>
          <w:szCs w:val="21"/>
        </w:rPr>
        <w:t>三、评标方法：</w:t>
      </w:r>
      <w:r>
        <w:rPr>
          <w:rFonts w:hint="eastAsia" w:ascii="宋体" w:hAnsi="宋体"/>
          <w:color w:val="000000"/>
          <w:szCs w:val="21"/>
          <w:lang w:eastAsia="zh-CN"/>
        </w:rPr>
        <w:t>最低评标价</w:t>
      </w:r>
      <w:r>
        <w:rPr>
          <w:rFonts w:hint="eastAsia" w:ascii="宋体" w:hAnsi="宋体"/>
          <w:color w:val="000000"/>
          <w:szCs w:val="21"/>
        </w:rPr>
        <w:t>法</w:t>
      </w:r>
      <w:bookmarkStart w:id="24" w:name="_Toc233683948"/>
      <w:bookmarkStart w:id="25" w:name="_Toc234220679"/>
      <w:bookmarkStart w:id="26" w:name="_Toc234221977"/>
    </w:p>
    <w:p w14:paraId="71AA2938">
      <w:pPr>
        <w:spacing w:line="460" w:lineRule="exact"/>
        <w:ind w:firstLine="361" w:firstLineChars="171"/>
        <w:rPr>
          <w:rFonts w:hint="eastAsia" w:ascii="宋体" w:hAnsi="宋体"/>
          <w:b/>
          <w:color w:val="000000"/>
          <w:szCs w:val="21"/>
        </w:rPr>
      </w:pPr>
      <w:r>
        <w:rPr>
          <w:rFonts w:hint="eastAsia" w:ascii="宋体" w:hAnsi="宋体"/>
          <w:b/>
          <w:color w:val="000000"/>
          <w:szCs w:val="21"/>
        </w:rPr>
        <w:t>四、</w:t>
      </w:r>
      <w:r>
        <w:rPr>
          <w:rFonts w:hint="eastAsia" w:ascii="宋体" w:hAnsi="宋体"/>
          <w:b/>
          <w:color w:val="000000"/>
          <w:szCs w:val="21"/>
          <w:lang w:eastAsia="zh-CN"/>
        </w:rPr>
        <w:t>谈判文件</w:t>
      </w:r>
      <w:r>
        <w:rPr>
          <w:rFonts w:hint="eastAsia" w:ascii="宋体" w:hAnsi="宋体"/>
          <w:b/>
          <w:color w:val="000000"/>
          <w:szCs w:val="21"/>
        </w:rPr>
        <w:t>的获取：</w:t>
      </w:r>
      <w:bookmarkEnd w:id="24"/>
      <w:bookmarkEnd w:id="25"/>
      <w:bookmarkEnd w:id="26"/>
    </w:p>
    <w:p w14:paraId="05D4A852">
      <w:pPr>
        <w:spacing w:line="480" w:lineRule="auto"/>
        <w:ind w:firstLine="359" w:firstLineChars="171"/>
        <w:rPr>
          <w:rFonts w:hint="eastAsia" w:ascii="宋体" w:hAnsi="宋体"/>
          <w:szCs w:val="21"/>
          <w:lang w:val="en-US" w:eastAsia="zh-CN"/>
        </w:rPr>
      </w:pPr>
      <w:bookmarkStart w:id="27" w:name="_Toc35393794"/>
      <w:bookmarkStart w:id="28" w:name="_Toc28359084"/>
      <w:bookmarkStart w:id="29" w:name="_Toc35393625"/>
      <w:bookmarkStart w:id="30" w:name="_Toc28359007"/>
      <w:bookmarkStart w:id="31" w:name="_Toc233683949"/>
      <w:bookmarkStart w:id="32" w:name="_Toc234221978"/>
      <w:bookmarkStart w:id="33" w:name="_Toc234220680"/>
      <w:r>
        <w:rPr>
          <w:rFonts w:hint="eastAsia" w:ascii="宋体" w:hAnsi="宋体"/>
          <w:szCs w:val="21"/>
          <w:lang w:val="en-US" w:eastAsia="zh-CN"/>
        </w:rPr>
        <w:t>时间：2025年7月10日至2025年7月15日，每天上午8：30时至下午16：30时（北京时间，法定休假日除外）；</w:t>
      </w:r>
    </w:p>
    <w:p w14:paraId="158B7531">
      <w:pPr>
        <w:spacing w:line="480" w:lineRule="auto"/>
        <w:ind w:firstLine="359" w:firstLineChars="171"/>
        <w:rPr>
          <w:rFonts w:hint="eastAsia" w:ascii="宋体" w:hAnsi="宋体"/>
          <w:szCs w:val="21"/>
          <w:lang w:val="en-US" w:eastAsia="zh-CN"/>
        </w:rPr>
      </w:pPr>
      <w:r>
        <w:rPr>
          <w:rFonts w:hint="eastAsia" w:ascii="宋体" w:hAnsi="宋体"/>
          <w:szCs w:val="21"/>
          <w:lang w:val="en-US" w:eastAsia="zh-CN"/>
        </w:rPr>
        <w:fldChar w:fldCharType="begin"/>
      </w:r>
      <w:r>
        <w:rPr>
          <w:rFonts w:hint="eastAsia" w:ascii="宋体" w:hAnsi="宋体"/>
          <w:szCs w:val="21"/>
          <w:lang w:val="en-US" w:eastAsia="zh-CN"/>
        </w:rPr>
        <w:instrText xml:space="preserve"> HYPERLINK "http://www.zcygov.cn/" \h </w:instrText>
      </w:r>
      <w:r>
        <w:rPr>
          <w:rFonts w:hint="eastAsia" w:ascii="宋体" w:hAnsi="宋体"/>
          <w:szCs w:val="21"/>
          <w:lang w:val="en-US" w:eastAsia="zh-CN"/>
        </w:rPr>
        <w:fldChar w:fldCharType="separate"/>
      </w:r>
      <w:r>
        <w:rPr>
          <w:rFonts w:hint="eastAsia" w:ascii="宋体" w:hAnsi="宋体"/>
          <w:szCs w:val="21"/>
          <w:lang w:val="en-US" w:eastAsia="zh-CN"/>
        </w:rPr>
        <w:t>地点：政府采购云平台（http：//www.zcygov.cn</w:t>
      </w:r>
      <w:r>
        <w:rPr>
          <w:rFonts w:hint="eastAsia" w:ascii="宋体" w:hAnsi="宋体"/>
          <w:szCs w:val="21"/>
          <w:lang w:val="en-US" w:eastAsia="zh-CN"/>
        </w:rPr>
        <w:fldChar w:fldCharType="end"/>
      </w:r>
      <w:r>
        <w:rPr>
          <w:rFonts w:hint="eastAsia" w:ascii="宋体" w:hAnsi="宋体"/>
          <w:szCs w:val="21"/>
          <w:lang w:val="en-US" w:eastAsia="zh-CN"/>
        </w:rPr>
        <w:t>）；</w:t>
      </w:r>
    </w:p>
    <w:p w14:paraId="32183089">
      <w:pPr>
        <w:spacing w:line="480" w:lineRule="auto"/>
        <w:ind w:firstLine="359" w:firstLineChars="171"/>
        <w:rPr>
          <w:rFonts w:hint="eastAsia" w:ascii="宋体" w:hAnsi="宋体"/>
          <w:szCs w:val="21"/>
          <w:lang w:val="en-US" w:eastAsia="zh-CN"/>
        </w:rPr>
      </w:pPr>
      <w:r>
        <w:rPr>
          <w:rFonts w:hint="eastAsia" w:ascii="宋体" w:hAnsi="宋体"/>
          <w:szCs w:val="21"/>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690DE0D7">
      <w:pPr>
        <w:spacing w:line="480" w:lineRule="auto"/>
        <w:ind w:firstLine="359" w:firstLineChars="171"/>
        <w:rPr>
          <w:rFonts w:hint="default" w:ascii="宋体" w:hAnsi="宋体"/>
          <w:szCs w:val="21"/>
          <w:lang w:val="en-US" w:eastAsia="zh-CN"/>
        </w:rPr>
      </w:pPr>
      <w:r>
        <w:rPr>
          <w:rFonts w:hint="eastAsia" w:ascii="宋体" w:hAnsi="宋体"/>
          <w:szCs w:val="21"/>
          <w:lang w:val="en-US" w:eastAsia="zh-CN"/>
        </w:rPr>
        <w:t>售价：免费获取</w:t>
      </w:r>
    </w:p>
    <w:p w14:paraId="7BF7071A">
      <w:pPr>
        <w:spacing w:line="460" w:lineRule="exact"/>
        <w:ind w:firstLine="361" w:firstLineChars="171"/>
        <w:rPr>
          <w:rFonts w:ascii="宋体" w:hAnsi="宋体"/>
          <w:b/>
          <w:bCs/>
          <w:color w:val="000000"/>
          <w:szCs w:val="21"/>
        </w:rPr>
      </w:pPr>
      <w:r>
        <w:rPr>
          <w:rFonts w:hint="eastAsia" w:ascii="宋体" w:hAnsi="宋体"/>
          <w:b/>
          <w:bCs/>
          <w:color w:val="000000"/>
          <w:szCs w:val="21"/>
        </w:rPr>
        <w:t>五、公告期限</w:t>
      </w:r>
      <w:bookmarkEnd w:id="27"/>
      <w:bookmarkEnd w:id="28"/>
      <w:bookmarkEnd w:id="29"/>
      <w:bookmarkEnd w:id="30"/>
    </w:p>
    <w:p w14:paraId="2D458D8D">
      <w:pPr>
        <w:spacing w:line="460" w:lineRule="exact"/>
        <w:ind w:firstLine="359" w:firstLineChars="171"/>
        <w:rPr>
          <w:rFonts w:hint="eastAsia" w:ascii="宋体" w:hAnsi="宋体"/>
          <w:b/>
          <w:bCs/>
          <w:color w:val="000000"/>
          <w:szCs w:val="21"/>
        </w:rPr>
      </w:pPr>
      <w:r>
        <w:rPr>
          <w:rFonts w:hint="eastAsia" w:ascii="宋体" w:hAnsi="宋体"/>
          <w:color w:val="000000"/>
          <w:szCs w:val="21"/>
        </w:rPr>
        <w:t>自本公告发布次日起</w:t>
      </w:r>
      <w:r>
        <w:rPr>
          <w:rFonts w:hint="eastAsia" w:ascii="宋体" w:hAnsi="宋体"/>
          <w:color w:val="000000"/>
          <w:szCs w:val="21"/>
          <w:lang w:val="en-US" w:eastAsia="zh-CN"/>
        </w:rPr>
        <w:t>3</w:t>
      </w:r>
      <w:r>
        <w:rPr>
          <w:rFonts w:hint="eastAsia" w:ascii="宋体" w:hAnsi="宋体"/>
          <w:color w:val="000000"/>
          <w:szCs w:val="21"/>
        </w:rPr>
        <w:t>个工作日。</w:t>
      </w:r>
    </w:p>
    <w:p w14:paraId="5A7C7835">
      <w:pPr>
        <w:spacing w:line="460" w:lineRule="exact"/>
        <w:ind w:firstLine="361" w:firstLineChars="171"/>
        <w:rPr>
          <w:rFonts w:hint="eastAsia" w:ascii="宋体" w:hAnsi="宋体"/>
          <w:b/>
          <w:bCs/>
          <w:color w:val="000000"/>
          <w:szCs w:val="21"/>
          <w:lang w:val="en-US" w:eastAsia="zh-CN"/>
        </w:rPr>
      </w:pPr>
      <w:r>
        <w:rPr>
          <w:rFonts w:hint="eastAsia" w:ascii="宋体" w:hAnsi="宋体"/>
          <w:b/>
          <w:bCs/>
          <w:color w:val="000000"/>
          <w:szCs w:val="21"/>
        </w:rPr>
        <w:t>六、其他补充事宜</w:t>
      </w:r>
      <w:r>
        <w:rPr>
          <w:rFonts w:hint="eastAsia" w:ascii="宋体" w:hAnsi="宋体"/>
          <w:b/>
          <w:bCs/>
          <w:color w:val="000000"/>
          <w:szCs w:val="21"/>
          <w:lang w:val="en-US" w:eastAsia="zh-CN"/>
        </w:rPr>
        <w:t>:</w:t>
      </w:r>
    </w:p>
    <w:p w14:paraId="0811BD79">
      <w:pPr>
        <w:spacing w:line="460" w:lineRule="exact"/>
        <w:ind w:firstLine="359" w:firstLineChars="171"/>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公告发布媒体：“政采云”平台（http:// www.zcygov.cn），同步推送到吉林省政府采购网（http://www.ccgp-jilin.gov.cn/），并同时在中国</w:t>
      </w:r>
      <w:r>
        <w:rPr>
          <w:rFonts w:hint="eastAsia" w:ascii="宋体" w:hAnsi="宋体"/>
          <w:color w:val="000000"/>
          <w:szCs w:val="21"/>
          <w:lang w:val="en-US" w:eastAsia="zh-CN"/>
        </w:rPr>
        <w:t>政府采购网</w:t>
      </w:r>
      <w:r>
        <w:rPr>
          <w:rFonts w:hint="eastAsia" w:ascii="宋体" w:hAnsi="宋体"/>
          <w:color w:val="000000"/>
          <w:szCs w:val="21"/>
        </w:rPr>
        <w:t>上发布。</w:t>
      </w:r>
    </w:p>
    <w:p w14:paraId="65A4C8CA">
      <w:pPr>
        <w:spacing w:line="460" w:lineRule="exact"/>
        <w:ind w:firstLine="359" w:firstLineChars="171"/>
        <w:rPr>
          <w:rFonts w:hint="eastAsia" w:ascii="宋体" w:hAnsi="宋体"/>
          <w:b/>
          <w:bCs/>
          <w:color w:val="000000"/>
          <w:szCs w:val="21"/>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若对项目采购电子交易系统操作有疑问，可登录“政采云”平台（https://www.zcygov.cn/）点击右侧咨询小采，获取采小蜜智能服务管家帮助，或拨打政采云服务热线95763获取热线服务帮助。</w:t>
      </w:r>
    </w:p>
    <w:p w14:paraId="4AA35193">
      <w:pPr>
        <w:spacing w:line="460" w:lineRule="exact"/>
        <w:ind w:firstLine="361" w:firstLineChars="171"/>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w:t>
      </w:r>
      <w:r>
        <w:rPr>
          <w:rFonts w:hint="eastAsia" w:ascii="宋体" w:hAnsi="宋体"/>
          <w:b/>
          <w:color w:val="000000"/>
          <w:szCs w:val="21"/>
          <w:lang w:eastAsia="zh-CN"/>
        </w:rPr>
        <w:t>响应文件的递交</w:t>
      </w:r>
      <w:r>
        <w:rPr>
          <w:rFonts w:hint="eastAsia" w:ascii="宋体" w:hAnsi="宋体"/>
          <w:b/>
          <w:color w:val="000000"/>
          <w:szCs w:val="21"/>
        </w:rPr>
        <w:t>：</w:t>
      </w:r>
    </w:p>
    <w:p w14:paraId="52C32C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1.</w:t>
      </w:r>
      <w:r>
        <w:rPr>
          <w:rFonts w:hint="eastAsia"/>
          <w:color w:val="auto"/>
          <w:highlight w:val="none"/>
        </w:rPr>
        <w:t>截止时间：</w:t>
      </w:r>
      <w:r>
        <w:rPr>
          <w:rFonts w:hint="eastAsia" w:asciiTheme="minorEastAsia" w:hAnsiTheme="minorEastAsia" w:cstheme="minorEastAsia"/>
          <w:color w:val="auto"/>
          <w:sz w:val="21"/>
          <w:szCs w:val="21"/>
          <w:highlight w:val="none"/>
          <w:u w:val="single"/>
          <w:lang w:val="en-US" w:eastAsia="zh-CN"/>
        </w:rPr>
        <w:t>2025年07月16日09点00分</w:t>
      </w:r>
      <w:r>
        <w:rPr>
          <w:rFonts w:hint="eastAsia"/>
          <w:color w:val="auto"/>
          <w:highlight w:val="none"/>
        </w:rPr>
        <w:t>（北京时间）；</w:t>
      </w:r>
    </w:p>
    <w:p w14:paraId="72E488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2.</w:t>
      </w:r>
      <w:r>
        <w:rPr>
          <w:rFonts w:hint="eastAsia"/>
          <w:color w:val="auto"/>
          <w:highlight w:val="none"/>
        </w:rPr>
        <w:t>响应文件提交方式：本项目为全流程电子化项目，通过“政采云”平台（http：//www.zcygov.cn）实行在线电子投标，供应商应先安装“政采云投标客户端”（请自行前往“政采云 ”平台进行下载），并按照本项目</w:t>
      </w:r>
      <w:r>
        <w:rPr>
          <w:rFonts w:hint="eastAsia" w:eastAsia="宋体"/>
          <w:color w:val="auto"/>
          <w:highlight w:val="none"/>
          <w:lang w:eastAsia="zh-CN"/>
        </w:rPr>
        <w:t>采购文件</w:t>
      </w:r>
      <w:r>
        <w:rPr>
          <w:rFonts w:hint="eastAsia"/>
          <w:color w:val="auto"/>
          <w:highlight w:val="none"/>
        </w:rPr>
        <w:t>和“政采云 ”平台的要求编制、加密后在投标截止时间前通过网络上传至“政采云”平台，供应商在“政采云”平台提交电子版响应文件时，请填写参加开标活动经办人联系方式。</w:t>
      </w:r>
    </w:p>
    <w:p w14:paraId="04DC9A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响应文件开启（解密）时间：</w:t>
      </w:r>
      <w:r>
        <w:rPr>
          <w:rFonts w:hint="eastAsia" w:asciiTheme="minorEastAsia" w:hAnsiTheme="minorEastAsia" w:cstheme="minorEastAsia"/>
          <w:color w:val="auto"/>
          <w:sz w:val="21"/>
          <w:szCs w:val="21"/>
          <w:highlight w:val="none"/>
          <w:u w:val="single"/>
          <w:lang w:val="en-US" w:eastAsia="zh-CN"/>
        </w:rPr>
        <w:t>2025年07月16日09点00分</w:t>
      </w:r>
      <w:r>
        <w:rPr>
          <w:rFonts w:hint="eastAsia"/>
          <w:color w:val="auto"/>
          <w:highlight w:val="none"/>
        </w:rPr>
        <w:t>（北京时间）；</w:t>
      </w:r>
    </w:p>
    <w:p w14:paraId="131048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4.</w:t>
      </w:r>
      <w:r>
        <w:rPr>
          <w:rFonts w:hint="eastAsia"/>
          <w:color w:val="auto"/>
          <w:highlight w:val="none"/>
        </w:rPr>
        <w:t>电子响应文件解密期限及方式：本项目采用全流程电子化采购，需通过政府采购云平台（http：//www.zcygov.cn）递交电子版响应文件，开启时间后30分钟内完成解密。</w:t>
      </w:r>
    </w:p>
    <w:p w14:paraId="0FA787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5.</w:t>
      </w:r>
      <w:r>
        <w:rPr>
          <w:rFonts w:hint="eastAsia"/>
          <w:color w:val="auto"/>
          <w:highlight w:val="none"/>
        </w:rPr>
        <w:t>响应文件开启（解密）方式：响应文件解密截止时间后，“政采云”平台手动公布响应报价信息，供应商登录“政采云 ”平台在线查询响应报价信息。</w:t>
      </w:r>
    </w:p>
    <w:p w14:paraId="5BAEBA34">
      <w:pPr>
        <w:autoSpaceDE w:val="0"/>
        <w:autoSpaceDN w:val="0"/>
        <w:adjustRightInd w:val="0"/>
        <w:spacing w:line="380" w:lineRule="exact"/>
        <w:ind w:firstLine="420" w:firstLineChars="200"/>
        <w:rPr>
          <w:rFonts w:hint="eastAsia"/>
          <w:color w:val="4874CB" w:themeColor="accent1"/>
          <w14:textFill>
            <w14:solidFill>
              <w14:schemeClr w14:val="accent1"/>
            </w14:solidFill>
          </w14:textFill>
        </w:rPr>
      </w:pPr>
      <w:r>
        <w:rPr>
          <w:rFonts w:hint="eastAsia"/>
          <w:color w:val="auto"/>
          <w:highlight w:val="none"/>
          <w:lang w:val="en-US" w:eastAsia="zh-CN"/>
        </w:rPr>
        <w:t>6.</w:t>
      </w:r>
      <w:r>
        <w:rPr>
          <w:rFonts w:hint="eastAsia"/>
          <w:color w:val="auto"/>
          <w:highlight w:val="none"/>
        </w:rPr>
        <w:t>响应文件开启地点：</w:t>
      </w:r>
      <w:r>
        <w:rPr>
          <w:rFonts w:hint="eastAsia"/>
          <w:color w:val="auto"/>
          <w:highlight w:val="none"/>
          <w:lang w:val="en-US" w:eastAsia="zh-CN"/>
        </w:rPr>
        <w:t>吉林省冠泰公共资源交易中心，地址：敦化市渤海街双胜社区冠泰公共资源负一楼开标室2。</w:t>
      </w:r>
      <w:r>
        <w:rPr>
          <w:rFonts w:hint="eastAsia"/>
          <w:color w:val="auto"/>
          <w:highlight w:val="none"/>
        </w:rPr>
        <w:t>政采云平台开标大厅（投标供应商无需到达开标现场）</w:t>
      </w:r>
    </w:p>
    <w:bookmarkEnd w:id="31"/>
    <w:bookmarkEnd w:id="32"/>
    <w:bookmarkEnd w:id="33"/>
    <w:p w14:paraId="39D187F3">
      <w:pPr>
        <w:spacing w:line="460" w:lineRule="exact"/>
        <w:ind w:left="359" w:leftChars="171"/>
        <w:rPr>
          <w:rFonts w:hint="eastAsia" w:ascii="宋体" w:hAnsi="宋体"/>
          <w:b/>
          <w:bCs/>
          <w:color w:val="000000"/>
          <w:szCs w:val="21"/>
        </w:rPr>
      </w:pPr>
      <w:r>
        <w:rPr>
          <w:rFonts w:hint="eastAsia" w:ascii="宋体" w:hAnsi="宋体"/>
          <w:b/>
          <w:bCs/>
          <w:color w:val="000000"/>
          <w:szCs w:val="21"/>
          <w:lang w:val="en-US" w:eastAsia="zh-CN"/>
        </w:rPr>
        <w:t>八</w:t>
      </w:r>
      <w:r>
        <w:rPr>
          <w:rFonts w:hint="eastAsia" w:ascii="宋体" w:hAnsi="宋体"/>
          <w:b/>
          <w:bCs/>
          <w:color w:val="000000"/>
          <w:szCs w:val="21"/>
        </w:rPr>
        <w:t>、对本次招标提出询问，请按以下方式联系</w:t>
      </w:r>
    </w:p>
    <w:p w14:paraId="3FDFC472">
      <w:pPr>
        <w:spacing w:line="460" w:lineRule="exact"/>
        <w:ind w:left="359" w:leftChars="171"/>
        <w:rPr>
          <w:rFonts w:hint="eastAsia" w:eastAsiaTheme="minorEastAsia"/>
          <w:lang w:eastAsia="zh-CN"/>
        </w:rPr>
      </w:pPr>
      <w:r>
        <w:rPr>
          <w:rFonts w:hint="eastAsia"/>
        </w:rPr>
        <w:t>1、采购</w:t>
      </w:r>
      <w:r>
        <w:rPr>
          <w:rFonts w:hint="eastAsia"/>
          <w:lang w:val="en-US" w:eastAsia="zh-CN"/>
        </w:rPr>
        <w:t>人</w:t>
      </w:r>
      <w:r>
        <w:rPr>
          <w:rFonts w:hint="eastAsia"/>
        </w:rPr>
        <w:t>：</w:t>
      </w:r>
      <w:r>
        <w:rPr>
          <w:rFonts w:hint="eastAsia"/>
          <w:lang w:eastAsia="zh-CN"/>
        </w:rPr>
        <w:t>敦化市自然资源局</w:t>
      </w:r>
    </w:p>
    <w:p w14:paraId="25C428A8">
      <w:pPr>
        <w:spacing w:line="460" w:lineRule="exact"/>
        <w:ind w:left="359" w:leftChars="171"/>
        <w:rPr>
          <w:rFonts w:hint="eastAsia" w:eastAsiaTheme="minorEastAsia"/>
          <w:lang w:eastAsia="zh-CN"/>
        </w:rPr>
      </w:pPr>
      <w:r>
        <w:rPr>
          <w:rFonts w:hint="eastAsia"/>
        </w:rPr>
        <w:t>联系人：</w:t>
      </w:r>
      <w:r>
        <w:rPr>
          <w:rFonts w:hint="eastAsia"/>
          <w:lang w:eastAsia="zh-CN"/>
        </w:rPr>
        <w:t>宫伟，王迪</w:t>
      </w:r>
    </w:p>
    <w:p w14:paraId="1BB31110">
      <w:pPr>
        <w:spacing w:line="460" w:lineRule="exact"/>
        <w:ind w:left="359" w:leftChars="171"/>
        <w:rPr>
          <w:rFonts w:hint="eastAsia" w:eastAsiaTheme="minorEastAsia"/>
          <w:lang w:eastAsia="zh-CN"/>
        </w:rPr>
      </w:pPr>
      <w:r>
        <w:rPr>
          <w:rFonts w:hint="eastAsia"/>
        </w:rPr>
        <w:t>电话：</w:t>
      </w:r>
      <w:r>
        <w:rPr>
          <w:rFonts w:hint="eastAsia"/>
          <w:lang w:eastAsia="zh-CN"/>
        </w:rPr>
        <w:t>13843300200、15662266623</w:t>
      </w:r>
    </w:p>
    <w:p w14:paraId="6A01D549">
      <w:pPr>
        <w:spacing w:line="460" w:lineRule="exact"/>
        <w:ind w:left="359" w:leftChars="171"/>
        <w:rPr>
          <w:rFonts w:hint="eastAsia" w:eastAsiaTheme="minorEastAsia"/>
          <w:lang w:eastAsia="zh-CN"/>
        </w:rPr>
      </w:pPr>
      <w:r>
        <w:rPr>
          <w:rFonts w:hint="eastAsia"/>
        </w:rPr>
        <w:t>地址：</w:t>
      </w:r>
      <w:r>
        <w:rPr>
          <w:rFonts w:hint="eastAsia"/>
          <w:lang w:eastAsia="zh-CN"/>
        </w:rPr>
        <w:t>吉林省延边朝鲜族自治州敦化市新华路1666号</w:t>
      </w:r>
    </w:p>
    <w:p w14:paraId="55D544A4">
      <w:pPr>
        <w:spacing w:line="480" w:lineRule="auto"/>
        <w:ind w:firstLine="359" w:firstLineChars="171"/>
        <w:rPr>
          <w:rFonts w:hint="eastAsia" w:ascii="宋体" w:hAnsi="宋体"/>
          <w:color w:val="000000"/>
          <w:szCs w:val="21"/>
        </w:rPr>
      </w:pPr>
    </w:p>
    <w:p w14:paraId="03A14006">
      <w:pPr>
        <w:spacing w:line="360" w:lineRule="auto"/>
        <w:ind w:firstLine="359" w:firstLineChars="171"/>
        <w:rPr>
          <w:rFonts w:hint="eastAsia" w:ascii="宋体" w:hAnsi="宋体" w:eastAsiaTheme="minorEastAsia"/>
          <w:color w:val="000000"/>
          <w:szCs w:val="21"/>
          <w:lang w:eastAsia="zh-CN"/>
        </w:rPr>
      </w:pPr>
      <w:r>
        <w:rPr>
          <w:rFonts w:hint="eastAsia" w:ascii="宋体" w:hAnsi="宋体"/>
          <w:color w:val="000000"/>
          <w:szCs w:val="21"/>
        </w:rPr>
        <w:t>2、采购代理机构：</w:t>
      </w:r>
      <w:r>
        <w:rPr>
          <w:rFonts w:hint="eastAsia" w:ascii="宋体" w:hAnsi="宋体"/>
          <w:color w:val="000000"/>
          <w:szCs w:val="21"/>
          <w:lang w:eastAsia="zh-CN"/>
        </w:rPr>
        <w:t>上励建设工程有限公司</w:t>
      </w:r>
    </w:p>
    <w:p w14:paraId="2F3ACB2A">
      <w:pPr>
        <w:spacing w:line="360" w:lineRule="auto"/>
        <w:ind w:firstLine="359" w:firstLineChars="171"/>
        <w:rPr>
          <w:rFonts w:hint="eastAsia" w:ascii="宋体" w:hAnsi="宋体" w:eastAsiaTheme="minorEastAsia"/>
          <w:color w:val="000000"/>
          <w:szCs w:val="21"/>
          <w:lang w:eastAsia="zh-CN"/>
        </w:rPr>
      </w:pPr>
      <w:r>
        <w:rPr>
          <w:rFonts w:hint="eastAsia" w:ascii="宋体" w:hAnsi="宋体"/>
          <w:color w:val="000000"/>
          <w:szCs w:val="21"/>
        </w:rPr>
        <w:t>项目联系人：</w:t>
      </w:r>
      <w:r>
        <w:rPr>
          <w:rFonts w:hint="eastAsia"/>
          <w:lang w:eastAsia="zh-CN"/>
        </w:rPr>
        <w:t>曲侠侠</w:t>
      </w:r>
    </w:p>
    <w:p w14:paraId="43734CCF">
      <w:pPr>
        <w:spacing w:line="360" w:lineRule="auto"/>
        <w:ind w:firstLine="359" w:firstLineChars="171"/>
        <w:rPr>
          <w:rFonts w:ascii="宋体" w:hAnsi="宋体"/>
          <w:color w:val="000000"/>
          <w:szCs w:val="21"/>
        </w:rPr>
      </w:pPr>
      <w:r>
        <w:rPr>
          <w:rFonts w:hint="eastAsia" w:ascii="宋体" w:hAnsi="宋体"/>
          <w:color w:val="000000"/>
          <w:szCs w:val="21"/>
        </w:rPr>
        <w:t>电话：</w:t>
      </w:r>
      <w:r>
        <w:rPr>
          <w:rFonts w:hint="eastAsia" w:ascii="宋体" w:hAnsi="宋体"/>
          <w:color w:val="000000"/>
          <w:szCs w:val="21"/>
          <w:lang w:eastAsia="zh-CN"/>
        </w:rPr>
        <w:t>18844311971</w:t>
      </w:r>
      <w:r>
        <w:rPr>
          <w:rFonts w:ascii="宋体" w:hAnsi="宋体"/>
          <w:color w:val="000000"/>
          <w:szCs w:val="21"/>
        </w:rPr>
        <w:tab/>
      </w:r>
    </w:p>
    <w:p w14:paraId="5F75D5AC">
      <w:pPr>
        <w:spacing w:line="360" w:lineRule="auto"/>
        <w:ind w:firstLine="359" w:firstLineChars="171"/>
        <w:rPr>
          <w:rFonts w:hint="eastAsia"/>
        </w:rPr>
      </w:pPr>
      <w:r>
        <w:rPr>
          <w:rFonts w:hint="eastAsia" w:ascii="宋体" w:hAnsi="宋体"/>
          <w:color w:val="000000"/>
          <w:szCs w:val="21"/>
        </w:rPr>
        <w:t>地址：</w:t>
      </w:r>
      <w:r>
        <w:rPr>
          <w:rFonts w:hint="eastAsia" w:ascii="宋体" w:hAnsi="宋体"/>
          <w:color w:val="000000"/>
          <w:szCs w:val="21"/>
          <w:lang w:eastAsia="zh-CN"/>
        </w:rPr>
        <w:t>延边州敦化市胜利街怡品蓝庭14栋门市0001002号</w:t>
      </w:r>
      <w:r>
        <w:rPr>
          <w:rFonts w:hint="eastAsia" w:ascii="宋体" w:hAnsi="宋体"/>
          <w:color w:val="000000"/>
          <w:szCs w:val="21"/>
        </w:rPr>
        <w:t>，邮编133700</w:t>
      </w:r>
    </w:p>
    <w:p w14:paraId="1556150D">
      <w:pPr>
        <w:spacing w:line="480" w:lineRule="auto"/>
        <w:rPr>
          <w:rFonts w:hint="eastAsia" w:cs="宋体"/>
        </w:rPr>
      </w:pPr>
    </w:p>
    <w:p w14:paraId="26577233">
      <w:pPr>
        <w:spacing w:line="360" w:lineRule="auto"/>
        <w:ind w:firstLine="359" w:firstLineChars="171"/>
        <w:rPr>
          <w:rFonts w:hint="eastAsia" w:ascii="宋体" w:hAnsi="宋体"/>
          <w:color w:val="000000"/>
          <w:szCs w:val="21"/>
          <w:lang w:val="zh-CN"/>
        </w:rPr>
      </w:pPr>
      <w:r>
        <w:rPr>
          <w:rFonts w:hint="eastAsia" w:ascii="宋体" w:hAnsi="宋体"/>
          <w:color w:val="000000"/>
          <w:szCs w:val="21"/>
          <w:lang w:val="en-US" w:eastAsia="zh-CN"/>
        </w:rPr>
        <w:t>3、</w:t>
      </w:r>
      <w:r>
        <w:rPr>
          <w:rFonts w:hint="eastAsia" w:ascii="宋体" w:hAnsi="宋体"/>
          <w:color w:val="000000"/>
          <w:szCs w:val="21"/>
          <w:lang w:val="zh-CN"/>
        </w:rPr>
        <w:t>采购监督管理部门：敦化市财政局政府采购管理工作办公室</w:t>
      </w:r>
    </w:p>
    <w:p w14:paraId="6677F3BF">
      <w:pPr>
        <w:pStyle w:val="19"/>
        <w:numPr>
          <w:ilvl w:val="0"/>
          <w:numId w:val="0"/>
        </w:numPr>
        <w:jc w:val="right"/>
        <w:rPr>
          <w:rFonts w:hint="eastAsia" w:cs="宋体" w:asciiTheme="minorHAnsi" w:hAnsiTheme="minorHAnsi" w:eastAsiaTheme="minorEastAsia"/>
          <w:kern w:val="2"/>
          <w:sz w:val="21"/>
          <w:szCs w:val="24"/>
          <w:lang w:val="zh-CN" w:eastAsia="zh-CN" w:bidi="ar-SA"/>
        </w:rPr>
      </w:pPr>
    </w:p>
    <w:p w14:paraId="5793F015">
      <w:pPr>
        <w:pStyle w:val="19"/>
        <w:numPr>
          <w:ilvl w:val="0"/>
          <w:numId w:val="0"/>
        </w:numPr>
        <w:jc w:val="right"/>
        <w:rPr>
          <w:rFonts w:hint="eastAsia" w:cs="宋体" w:asciiTheme="minorHAnsi" w:hAnsiTheme="minorHAnsi" w:eastAsiaTheme="minorEastAsia"/>
          <w:kern w:val="2"/>
          <w:sz w:val="21"/>
          <w:szCs w:val="24"/>
          <w:lang w:val="zh-CN" w:eastAsia="zh-CN" w:bidi="ar-SA"/>
        </w:rPr>
      </w:pPr>
    </w:p>
    <w:p w14:paraId="16FF8AAC">
      <w:pPr>
        <w:pStyle w:val="19"/>
        <w:numPr>
          <w:ilvl w:val="0"/>
          <w:numId w:val="0"/>
        </w:numPr>
        <w:jc w:val="right"/>
        <w:rPr>
          <w:rFonts w:hint="eastAsia" w:cs="宋体" w:asciiTheme="minorHAnsi" w:hAnsiTheme="minorHAnsi" w:eastAsiaTheme="minorEastAsia"/>
          <w:kern w:val="2"/>
          <w:sz w:val="21"/>
          <w:szCs w:val="24"/>
          <w:lang w:val="zh-CN" w:eastAsia="zh-CN" w:bidi="ar-SA"/>
        </w:rPr>
      </w:pPr>
      <w:r>
        <w:rPr>
          <w:rFonts w:hint="eastAsia" w:cs="宋体" w:asciiTheme="minorHAnsi" w:hAnsiTheme="minorHAnsi"/>
          <w:kern w:val="2"/>
          <w:sz w:val="21"/>
          <w:szCs w:val="24"/>
          <w:lang w:val="zh-CN" w:eastAsia="zh-CN" w:bidi="ar-SA"/>
        </w:rPr>
        <w:t>上励建设工程有限公司</w:t>
      </w:r>
    </w:p>
    <w:p w14:paraId="21BA103B">
      <w:pPr>
        <w:pStyle w:val="19"/>
        <w:ind w:left="0" w:leftChars="0" w:firstLine="0" w:firstLineChars="0"/>
        <w:outlineLvl w:val="9"/>
        <w:rPr>
          <w:rFonts w:hint="eastAsia" w:ascii="楷体" w:hAnsi="楷体" w:eastAsia="楷体" w:cs="楷体"/>
          <w:b/>
          <w:sz w:val="32"/>
          <w:szCs w:val="32"/>
          <w:lang w:val="en-US" w:eastAsia="zh-CN"/>
        </w:rPr>
      </w:pPr>
    </w:p>
    <w:p w14:paraId="51054B4F">
      <w:pPr>
        <w:spacing w:before="72" w:line="184" w:lineRule="auto"/>
        <w:outlineLvl w:val="9"/>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pPr>
      <w:bookmarkStart w:id="34" w:name="_Toc16238"/>
      <w:bookmarkStart w:id="35" w:name="_Toc403984168"/>
      <w:bookmarkStart w:id="36" w:name="_Toc233683952"/>
      <w:bookmarkStart w:id="37" w:name="_Toc6778"/>
      <w:bookmarkStart w:id="38" w:name="_Toc234220683"/>
      <w:bookmarkStart w:id="39" w:name="_Toc233425782"/>
      <w:bookmarkStart w:id="40" w:name="_Toc234221981"/>
    </w:p>
    <w:p w14:paraId="72F0D595">
      <w:pPr>
        <w:pStyle w:val="2"/>
        <w:spacing w:line="480" w:lineRule="auto"/>
        <w:jc w:val="center"/>
        <w:outlineLvl w:val="0"/>
        <w:rPr>
          <w:rFonts w:hint="eastAsia"/>
          <w:color w:val="000000"/>
          <w:sz w:val="32"/>
          <w:szCs w:val="32"/>
        </w:rPr>
      </w:pPr>
      <w:bookmarkStart w:id="41" w:name="_Toc10826"/>
      <w:r>
        <w:rPr>
          <w:rFonts w:hint="eastAsia"/>
          <w:color w:val="000000"/>
          <w:sz w:val="32"/>
          <w:szCs w:val="32"/>
        </w:rPr>
        <w:t>第二章</w:t>
      </w:r>
      <w:r>
        <w:rPr>
          <w:rFonts w:hint="eastAsia"/>
          <w:color w:val="000000"/>
          <w:sz w:val="32"/>
          <w:szCs w:val="32"/>
          <w:lang w:eastAsia="zh-CN"/>
        </w:rPr>
        <w:t>响应人</w:t>
      </w:r>
      <w:r>
        <w:rPr>
          <w:rFonts w:hint="eastAsia"/>
          <w:color w:val="000000"/>
          <w:sz w:val="32"/>
          <w:szCs w:val="32"/>
        </w:rPr>
        <w:t>须知</w:t>
      </w:r>
      <w:bookmarkEnd w:id="41"/>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bookmarkStart w:id="42" w:name="_Toc12644"/>
      <w:bookmarkStart w:id="43" w:name="_Toc15064"/>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bookmarkEnd w:id="42"/>
      <w:bookmarkEnd w:id="43"/>
    </w:p>
    <w:p w14:paraId="1247E993">
      <w:pPr>
        <w:rPr>
          <w:color w:val="auto"/>
          <w:highlight w:val="none"/>
        </w:rPr>
      </w:pPr>
    </w:p>
    <w:p w14:paraId="032A3E0C">
      <w:pPr>
        <w:spacing w:line="137" w:lineRule="exact"/>
        <w:rPr>
          <w:color w:val="auto"/>
          <w:highlight w:val="none"/>
        </w:rPr>
      </w:pPr>
    </w:p>
    <w:tbl>
      <w:tblPr>
        <w:tblStyle w:val="28"/>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2075"/>
        <w:gridCol w:w="6964"/>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2075"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6964"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2075"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6964" w:type="dxa"/>
            <w:vAlign w:val="top"/>
          </w:tcPr>
          <w:p w14:paraId="7555EFCE">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采购人：敦化市自然资源局</w:t>
            </w:r>
          </w:p>
          <w:p w14:paraId="671CB8D8">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址：吉林省延边朝鲜族自治州敦化市新华路1666号</w:t>
            </w:r>
          </w:p>
          <w:p w14:paraId="1FF7BBA7">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宫伟，王迪</w:t>
            </w:r>
          </w:p>
          <w:p w14:paraId="05B06B77">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13843300200、15662266623</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2075"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6964"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上励建设工程有限公司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延边州敦化市胜利街怡品蓝庭14栋门市0001002号</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曲侠侠</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ascii="宋体" w:hAnsi="宋体" w:eastAsia="宋体" w:cs="宋体"/>
                <w:color w:val="auto"/>
                <w:spacing w:val="-7"/>
                <w:sz w:val="21"/>
                <w:szCs w:val="21"/>
                <w:highlight w:val="none"/>
              </w:rPr>
              <w:t>电话：</w:t>
            </w:r>
            <w:r>
              <w:rPr>
                <w:rFonts w:hint="eastAsia" w:ascii="宋体" w:hAnsi="宋体" w:eastAsia="宋体" w:cs="宋体"/>
                <w:color w:val="auto"/>
                <w:spacing w:val="-7"/>
                <w:sz w:val="21"/>
                <w:szCs w:val="21"/>
                <w:highlight w:val="none"/>
                <w:lang w:eastAsia="zh-CN"/>
              </w:rPr>
              <w:t>18844311971</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2075"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6964"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敦化市2025年度土地征收成片开发方案项目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eastAsia="zh-CN"/>
              </w:rPr>
              <w:t>SL-ZC2025-0045</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2075" w:type="dxa"/>
            <w:vAlign w:val="center"/>
          </w:tcPr>
          <w:p w14:paraId="2F287E6E">
            <w:pPr>
              <w:spacing w:before="163" w:line="184" w:lineRule="auto"/>
              <w:jc w:val="center"/>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项目</w:t>
            </w:r>
            <w:r>
              <w:rPr>
                <w:rFonts w:ascii="宋体" w:hAnsi="宋体" w:eastAsia="宋体" w:cs="宋体"/>
                <w:color w:val="auto"/>
                <w:spacing w:val="-3"/>
                <w:sz w:val="21"/>
                <w:szCs w:val="21"/>
                <w:highlight w:val="none"/>
              </w:rPr>
              <w:t>地点</w:t>
            </w:r>
          </w:p>
        </w:tc>
        <w:tc>
          <w:tcPr>
            <w:tcW w:w="6964" w:type="dxa"/>
            <w:vAlign w:val="top"/>
          </w:tcPr>
          <w:p w14:paraId="257D6FA7">
            <w:pPr>
              <w:spacing w:before="213" w:line="184" w:lineRule="auto"/>
              <w:ind w:firstLine="141"/>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敦化市</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2075"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w:t>
            </w:r>
          </w:p>
        </w:tc>
        <w:tc>
          <w:tcPr>
            <w:tcW w:w="6964" w:type="dxa"/>
            <w:vAlign w:val="top"/>
          </w:tcPr>
          <w:p w14:paraId="132F4E3C">
            <w:pPr>
              <w:spacing w:before="213" w:line="184" w:lineRule="auto"/>
              <w:ind w:firstLine="141"/>
              <w:rPr>
                <w:rFonts w:hint="eastAsia" w:ascii="宋体" w:hAnsi="宋体" w:eastAsia="宋体" w:cs="宋体"/>
                <w:color w:val="auto"/>
                <w:spacing w:val="-4"/>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hint="eastAsia"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rPr>
              <w:t>1.2.</w:t>
            </w:r>
            <w:r>
              <w:rPr>
                <w:rFonts w:hint="eastAsia" w:ascii="宋体" w:hAnsi="宋体" w:eastAsia="宋体" w:cs="宋体"/>
                <w:color w:val="auto"/>
                <w:spacing w:val="-3"/>
                <w:sz w:val="21"/>
                <w:szCs w:val="21"/>
                <w:highlight w:val="none"/>
                <w:lang w:val="en-US" w:eastAsia="zh-CN"/>
              </w:rPr>
              <w:t>3</w:t>
            </w:r>
          </w:p>
        </w:tc>
        <w:tc>
          <w:tcPr>
            <w:tcW w:w="2075"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6964"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2075" w:type="dxa"/>
            <w:vAlign w:val="center"/>
          </w:tcPr>
          <w:p w14:paraId="22660D36">
            <w:pPr>
              <w:spacing w:before="305" w:line="184" w:lineRule="auto"/>
              <w:jc w:val="center"/>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采购</w:t>
            </w:r>
            <w:r>
              <w:rPr>
                <w:rFonts w:ascii="宋体" w:hAnsi="宋体" w:eastAsia="宋体" w:cs="宋体"/>
                <w:color w:val="auto"/>
                <w:spacing w:val="-2"/>
                <w:sz w:val="21"/>
                <w:szCs w:val="21"/>
                <w:highlight w:val="none"/>
              </w:rPr>
              <w:t>范围</w:t>
            </w:r>
          </w:p>
        </w:tc>
        <w:tc>
          <w:tcPr>
            <w:tcW w:w="6964"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敦化市2025年度土地征收成片开发方案编制，详见谈判文件。</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2075"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6964"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bCs/>
                <w:szCs w:val="21"/>
                <w:lang w:val="zh-CN"/>
              </w:rPr>
              <w:t>合同订立后</w:t>
            </w:r>
            <w:r>
              <w:rPr>
                <w:rFonts w:hint="eastAsia"/>
                <w:bCs/>
                <w:szCs w:val="21"/>
                <w:lang w:val="en-US" w:eastAsia="zh-CN"/>
              </w:rPr>
              <w:t>60</w:t>
            </w:r>
            <w:r>
              <w:rPr>
                <w:rFonts w:hint="eastAsia"/>
                <w:bCs/>
                <w:szCs w:val="21"/>
                <w:lang w:val="zh-CN"/>
              </w:rPr>
              <w:t>日内完成（实际期限以双方签订合同为准）</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top"/>
          </w:tcPr>
          <w:p w14:paraId="6C02FEF9">
            <w:pPr>
              <w:spacing w:before="193"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2075" w:type="dxa"/>
            <w:vAlign w:val="center"/>
          </w:tcPr>
          <w:p w14:paraId="378D177D">
            <w:pPr>
              <w:spacing w:before="164" w:line="184" w:lineRule="auto"/>
              <w:jc w:val="center"/>
              <w:rPr>
                <w:rFonts w:hint="eastAsia" w:ascii="宋体" w:hAnsi="宋体" w:eastAsia="宋体" w:cs="宋体"/>
                <w:color w:val="auto"/>
                <w:spacing w:val="-2"/>
                <w:sz w:val="21"/>
                <w:szCs w:val="21"/>
                <w:highlight w:val="none"/>
                <w:lang w:val="zh-CN" w:eastAsia="zh-CN"/>
              </w:rPr>
            </w:pPr>
            <w:r>
              <w:rPr>
                <w:rFonts w:hint="eastAsia" w:ascii="宋体" w:hAnsi="宋体" w:eastAsia="宋体" w:cs="宋体"/>
                <w:color w:val="auto"/>
                <w:spacing w:val="-2"/>
                <w:sz w:val="21"/>
                <w:szCs w:val="21"/>
                <w:highlight w:val="none"/>
                <w:lang w:val="zh-CN" w:eastAsia="zh-CN"/>
              </w:rPr>
              <w:t>质量要求</w:t>
            </w:r>
          </w:p>
        </w:tc>
        <w:tc>
          <w:tcPr>
            <w:tcW w:w="6964" w:type="dxa"/>
            <w:vAlign w:val="top"/>
          </w:tcPr>
          <w:p w14:paraId="5D5A631B">
            <w:pPr>
              <w:spacing w:before="250" w:line="184" w:lineRule="auto"/>
              <w:ind w:firstLine="112"/>
              <w:rPr>
                <w:rFonts w:hint="eastAsia" w:eastAsiaTheme="minorEastAsia"/>
                <w:bCs/>
                <w:szCs w:val="21"/>
                <w:lang w:val="en-US" w:eastAsia="zh-CN"/>
              </w:rPr>
            </w:pPr>
            <w:r>
              <w:rPr>
                <w:rFonts w:hint="eastAsia"/>
                <w:bCs/>
                <w:szCs w:val="21"/>
                <w:lang w:val="zh-CN" w:eastAsia="zh-CN"/>
              </w:rPr>
              <w:t>必须符合国家及行业技术标准。</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2075" w:type="dxa"/>
            <w:vAlign w:val="center"/>
          </w:tcPr>
          <w:p w14:paraId="41AA2335">
            <w:pPr>
              <w:spacing w:before="164" w:line="184"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响应人资质条件、能力</w:t>
            </w:r>
          </w:p>
        </w:tc>
        <w:tc>
          <w:tcPr>
            <w:tcW w:w="6964" w:type="dxa"/>
            <w:vAlign w:val="top"/>
          </w:tcPr>
          <w:p w14:paraId="2EF838AA">
            <w:pPr>
              <w:spacing w:line="480" w:lineRule="auto"/>
              <w:ind w:firstLine="359" w:firstLineChars="171"/>
              <w:rPr>
                <w:rFonts w:ascii="宋体" w:hAnsi="宋体"/>
                <w:szCs w:val="21"/>
              </w:rPr>
            </w:pPr>
            <w:r>
              <w:rPr>
                <w:rFonts w:ascii="宋体" w:hAnsi="宋体"/>
                <w:szCs w:val="21"/>
              </w:rPr>
              <w:t>1.</w:t>
            </w:r>
            <w:r>
              <w:rPr>
                <w:rFonts w:hint="eastAsia" w:ascii="宋体" w:hAnsi="宋体"/>
                <w:szCs w:val="21"/>
              </w:rPr>
              <w:t>满足《中华人民共和国政府采购法》第二十二条规定；</w:t>
            </w:r>
          </w:p>
          <w:p w14:paraId="3A1AF1EC">
            <w:pPr>
              <w:spacing w:line="480" w:lineRule="auto"/>
              <w:ind w:firstLine="359" w:firstLineChars="171"/>
              <w:rPr>
                <w:rFonts w:ascii="宋体" w:hAnsi="宋体"/>
                <w:szCs w:val="21"/>
              </w:rPr>
            </w:pPr>
            <w:r>
              <w:rPr>
                <w:rFonts w:ascii="宋体" w:hAnsi="宋体"/>
                <w:szCs w:val="21"/>
              </w:rPr>
              <w:t>2.</w:t>
            </w:r>
            <w:r>
              <w:rPr>
                <w:rFonts w:hint="eastAsia" w:ascii="宋体" w:hAnsi="宋体"/>
                <w:szCs w:val="21"/>
              </w:rPr>
              <w:t>落实政府采购政策需满足的资格要求：本项目</w:t>
            </w:r>
            <w:r>
              <w:rPr>
                <w:rFonts w:hint="eastAsia" w:ascii="宋体" w:hAnsi="宋体"/>
                <w:szCs w:val="21"/>
                <w:lang w:val="en-US" w:eastAsia="zh-CN"/>
              </w:rPr>
              <w:t>专门</w:t>
            </w:r>
            <w:r>
              <w:rPr>
                <w:rFonts w:hint="eastAsia" w:ascii="宋体" w:hAnsi="宋体"/>
                <w:szCs w:val="21"/>
              </w:rPr>
              <w:t>面向中小企业采购。</w:t>
            </w:r>
          </w:p>
          <w:p w14:paraId="21F0405D">
            <w:pPr>
              <w:spacing w:line="480" w:lineRule="auto"/>
              <w:ind w:firstLine="359" w:firstLineChars="171"/>
              <w:rPr>
                <w:rFonts w:hint="eastAsia" w:ascii="宋体" w:hAnsi="宋体"/>
                <w:szCs w:val="21"/>
              </w:rPr>
            </w:pPr>
            <w:r>
              <w:rPr>
                <w:rFonts w:ascii="宋体" w:hAnsi="宋体"/>
                <w:szCs w:val="21"/>
              </w:rPr>
              <w:t>3.</w:t>
            </w:r>
            <w:r>
              <w:rPr>
                <w:rFonts w:hint="eastAsia" w:ascii="宋体" w:hAnsi="宋体"/>
                <w:szCs w:val="21"/>
              </w:rPr>
              <w:t>本项目的特定资格要求：</w:t>
            </w:r>
          </w:p>
          <w:p w14:paraId="0D597267">
            <w:pPr>
              <w:spacing w:line="480" w:lineRule="auto"/>
              <w:ind w:firstLine="359" w:firstLineChars="17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具有独立的法人资格，</w:t>
            </w:r>
            <w:r>
              <w:rPr>
                <w:rFonts w:hint="eastAsia" w:ascii="宋体" w:hAnsi="宋体"/>
                <w:szCs w:val="21"/>
                <w:lang w:eastAsia="zh-CN"/>
              </w:rPr>
              <w:t>有营业执照、</w:t>
            </w:r>
            <w:r>
              <w:rPr>
                <w:rFonts w:hint="eastAsia" w:ascii="宋体" w:hAnsi="宋体"/>
                <w:szCs w:val="21"/>
                <w:lang w:val="en-US" w:eastAsia="zh-CN"/>
              </w:rPr>
              <w:t>具备城乡规划（国土空间规划）编制乙级及以上资质或具备城乡规划编制乙级及以上资质</w:t>
            </w:r>
            <w:r>
              <w:rPr>
                <w:rFonts w:hint="eastAsia" w:ascii="宋体" w:hAnsi="宋体"/>
                <w:szCs w:val="21"/>
                <w:lang w:eastAsia="zh-CN"/>
              </w:rPr>
              <w:t>，并在人员设备资金等方面具有相应的能力</w:t>
            </w:r>
            <w:r>
              <w:rPr>
                <w:rFonts w:hint="eastAsia" w:ascii="宋体" w:hAnsi="宋体"/>
                <w:szCs w:val="21"/>
              </w:rPr>
              <w:t>。</w:t>
            </w:r>
          </w:p>
          <w:p w14:paraId="18176AE4">
            <w:pPr>
              <w:spacing w:line="480" w:lineRule="auto"/>
              <w:ind w:firstLine="359" w:firstLineChars="17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）拟派</w:t>
            </w:r>
            <w:r>
              <w:rPr>
                <w:rFonts w:hint="eastAsia" w:ascii="宋体" w:hAnsi="宋体"/>
                <w:szCs w:val="21"/>
                <w:lang w:val="en-US" w:eastAsia="zh-CN"/>
              </w:rPr>
              <w:t>的</w:t>
            </w:r>
            <w:r>
              <w:rPr>
                <w:rFonts w:hint="eastAsia" w:ascii="宋体" w:hAnsi="宋体"/>
                <w:szCs w:val="21"/>
                <w:lang w:eastAsia="zh-CN"/>
              </w:rPr>
              <w:t>项目负责人</w:t>
            </w:r>
            <w:r>
              <w:rPr>
                <w:rFonts w:hint="eastAsia" w:ascii="宋体" w:hAnsi="宋体"/>
                <w:szCs w:val="21"/>
                <w:lang w:val="en-US" w:eastAsia="zh-CN"/>
              </w:rPr>
              <w:t>需</w:t>
            </w:r>
            <w:r>
              <w:rPr>
                <w:rFonts w:hint="eastAsia" w:ascii="宋体" w:hAnsi="宋体"/>
                <w:szCs w:val="21"/>
                <w:lang w:eastAsia="zh-CN"/>
              </w:rPr>
              <w:t>具备</w:t>
            </w:r>
            <w:r>
              <w:rPr>
                <w:rFonts w:hint="eastAsia" w:ascii="宋体" w:hAnsi="宋体"/>
                <w:szCs w:val="21"/>
                <w:lang w:val="en-US" w:eastAsia="zh-CN"/>
              </w:rPr>
              <w:t>相关专业中级</w:t>
            </w:r>
            <w:r>
              <w:rPr>
                <w:rFonts w:hint="eastAsia" w:ascii="宋体" w:hAnsi="宋体"/>
                <w:szCs w:val="21"/>
                <w:lang w:eastAsia="zh-CN"/>
              </w:rPr>
              <w:t>及以上职称</w:t>
            </w:r>
            <w:r>
              <w:rPr>
                <w:rFonts w:hint="eastAsia" w:ascii="宋体" w:hAnsi="宋体"/>
                <w:szCs w:val="21"/>
              </w:rPr>
              <w:t>；</w:t>
            </w:r>
          </w:p>
          <w:p w14:paraId="05F7D1FB">
            <w:pPr>
              <w:spacing w:line="480" w:lineRule="auto"/>
              <w:ind w:firstLine="359" w:firstLineChars="171"/>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）财务要求：</w:t>
            </w:r>
            <w:r>
              <w:rPr>
                <w:rFonts w:hint="eastAsia" w:ascii="宋体" w:hAnsi="宋体"/>
                <w:szCs w:val="21"/>
                <w:lang w:val="zh-CN" w:eastAsia="zh-CN"/>
              </w:rPr>
              <w:t>近三年（2022年-至今）财务状况良好。同时提供以下①②材料：①2022年-202</w:t>
            </w:r>
            <w:r>
              <w:rPr>
                <w:rFonts w:hint="eastAsia" w:ascii="宋体" w:hAnsi="宋体"/>
                <w:szCs w:val="21"/>
                <w:lang w:val="en-US" w:eastAsia="zh-CN"/>
              </w:rPr>
              <w:t>4</w:t>
            </w:r>
            <w:r>
              <w:rPr>
                <w:rFonts w:hint="eastAsia" w:ascii="宋体" w:hAnsi="宋体"/>
                <w:szCs w:val="21"/>
                <w:lang w:val="zh-CN" w:eastAsia="zh-CN"/>
              </w:rPr>
              <w:t>年经会计师事务所或审计机构审计的财务审计报告，如投标人成立日期在2022年-202</w:t>
            </w:r>
            <w:r>
              <w:rPr>
                <w:rFonts w:hint="eastAsia" w:ascii="宋体" w:hAnsi="宋体"/>
                <w:szCs w:val="21"/>
                <w:lang w:val="en-US" w:eastAsia="zh-CN"/>
              </w:rPr>
              <w:t>4</w:t>
            </w:r>
            <w:r>
              <w:rPr>
                <w:rFonts w:hint="eastAsia" w:ascii="宋体" w:hAnsi="宋体"/>
                <w:szCs w:val="21"/>
                <w:lang w:val="zh-CN" w:eastAsia="zh-CN"/>
              </w:rPr>
              <w:t>年之间的，提供从成立之日起到202</w:t>
            </w:r>
            <w:r>
              <w:rPr>
                <w:rFonts w:hint="eastAsia" w:ascii="宋体" w:hAnsi="宋体"/>
                <w:szCs w:val="21"/>
                <w:lang w:val="en-US" w:eastAsia="zh-CN"/>
              </w:rPr>
              <w:t>4</w:t>
            </w:r>
            <w:r>
              <w:rPr>
                <w:rFonts w:hint="eastAsia" w:ascii="宋体" w:hAnsi="宋体"/>
                <w:szCs w:val="21"/>
                <w:lang w:val="zh-CN" w:eastAsia="zh-CN"/>
              </w:rPr>
              <w:t>年度经会计师事务所或审计机构审计的财务审计报告；②202</w:t>
            </w:r>
            <w:r>
              <w:rPr>
                <w:rFonts w:hint="eastAsia" w:ascii="宋体" w:hAnsi="宋体"/>
                <w:szCs w:val="21"/>
                <w:lang w:val="en-US" w:eastAsia="zh-CN"/>
              </w:rPr>
              <w:t>5</w:t>
            </w:r>
            <w:r>
              <w:rPr>
                <w:rFonts w:hint="eastAsia" w:ascii="宋体" w:hAnsi="宋体"/>
                <w:szCs w:val="21"/>
                <w:lang w:val="zh-CN" w:eastAsia="zh-CN"/>
              </w:rPr>
              <w:t>年1月1日至今的财务状况良好承诺。注：如投标人在202</w:t>
            </w:r>
            <w:r>
              <w:rPr>
                <w:rFonts w:hint="eastAsia" w:ascii="宋体" w:hAnsi="宋体"/>
                <w:szCs w:val="21"/>
                <w:lang w:val="en-US" w:eastAsia="zh-CN"/>
              </w:rPr>
              <w:t>5</w:t>
            </w:r>
            <w:r>
              <w:rPr>
                <w:rFonts w:hint="eastAsia" w:ascii="宋体" w:hAnsi="宋体"/>
                <w:szCs w:val="21"/>
                <w:lang w:val="zh-CN" w:eastAsia="zh-CN"/>
              </w:rPr>
              <w:t>年1月1日后成立的，只提供成立之日至今的财务状况良好承诺即可。</w:t>
            </w:r>
          </w:p>
          <w:p w14:paraId="5DAE6618">
            <w:pPr>
              <w:spacing w:line="480" w:lineRule="auto"/>
              <w:ind w:firstLine="359" w:firstLineChars="171"/>
              <w:rPr>
                <w:rFonts w:hint="eastAsia" w:ascii="宋体" w:hAnsi="宋体"/>
                <w:szCs w:val="21"/>
                <w:lang w:val="zh-CN" w:eastAsia="zh-CN"/>
              </w:rPr>
            </w:pPr>
            <w:r>
              <w:rPr>
                <w:rFonts w:hint="eastAsia" w:ascii="宋体" w:hAnsi="宋体"/>
                <w:szCs w:val="21"/>
                <w:lang w:val="zh-CN" w:eastAsia="zh-CN"/>
              </w:rPr>
              <w:t>（</w:t>
            </w:r>
            <w:r>
              <w:rPr>
                <w:rFonts w:hint="eastAsia" w:ascii="宋体" w:hAnsi="宋体"/>
                <w:szCs w:val="21"/>
                <w:lang w:val="en-US" w:eastAsia="zh-CN"/>
              </w:rPr>
              <w:t>4）</w:t>
            </w:r>
            <w:r>
              <w:rPr>
                <w:rFonts w:hint="eastAsia" w:ascii="宋体" w:hAnsi="宋体"/>
                <w:szCs w:val="21"/>
                <w:lang w:val="zh-CN" w:eastAsia="zh-CN"/>
              </w:rPr>
              <w:t>信誉要求：拒绝列入政府取消投标资格记录期间的企业或个人投标。供应商未被市场监督管理部门在国家企业信用信息公示系统（</w:t>
            </w:r>
            <w:r>
              <w:rPr>
                <w:rFonts w:hint="eastAsia" w:ascii="宋体" w:hAnsi="宋体"/>
                <w:szCs w:val="21"/>
                <w:lang w:val="zh-CN" w:eastAsia="zh-CN"/>
              </w:rPr>
              <w:fldChar w:fldCharType="begin"/>
            </w:r>
            <w:r>
              <w:rPr>
                <w:rFonts w:hint="eastAsia" w:ascii="宋体" w:hAnsi="宋体"/>
                <w:szCs w:val="21"/>
                <w:lang w:val="zh-CN" w:eastAsia="zh-CN"/>
              </w:rPr>
              <w:instrText xml:space="preserve">HYPERLINK "http://www.gsxt.gov.cn）中列入严重违法失信企业名单"</w:instrText>
            </w:r>
            <w:r>
              <w:rPr>
                <w:rFonts w:hint="eastAsia" w:ascii="宋体" w:hAnsi="宋体"/>
                <w:szCs w:val="21"/>
                <w:lang w:val="zh-CN" w:eastAsia="zh-CN"/>
              </w:rPr>
              <w:fldChar w:fldCharType="separate"/>
            </w:r>
            <w:r>
              <w:rPr>
                <w:rFonts w:hint="eastAsia" w:ascii="宋体" w:hAnsi="宋体"/>
                <w:szCs w:val="21"/>
                <w:lang w:val="zh-CN" w:eastAsia="zh-CN"/>
              </w:rPr>
              <w:t>www.gsxt.gov.cn）中列入严重违法失信企业名单</w:t>
            </w:r>
            <w:r>
              <w:rPr>
                <w:rFonts w:hint="eastAsia" w:ascii="宋体" w:hAnsi="宋体"/>
                <w:szCs w:val="21"/>
                <w:lang w:val="zh-CN" w:eastAsia="zh-CN"/>
              </w:rPr>
              <w:fldChar w:fldCharType="end"/>
            </w:r>
            <w:r>
              <w:rPr>
                <w:rFonts w:hint="eastAsia" w:ascii="宋体" w:hAnsi="宋体"/>
                <w:szCs w:val="21"/>
                <w:lang w:val="zh-CN" w:eastAsia="zh-CN"/>
              </w:rPr>
              <w:t>。供应商未在“信用中国”网站（www.creditchina.gov.cn）或各级信用信息共享平台中列入失信被执行人名单。近年内（202</w:t>
            </w:r>
            <w:r>
              <w:rPr>
                <w:rFonts w:hint="eastAsia" w:ascii="宋体" w:hAnsi="宋体"/>
                <w:szCs w:val="21"/>
                <w:lang w:val="en-US" w:eastAsia="zh-CN"/>
              </w:rPr>
              <w:t>2</w:t>
            </w:r>
            <w:r>
              <w:rPr>
                <w:rFonts w:hint="eastAsia" w:ascii="宋体" w:hAnsi="宋体"/>
                <w:szCs w:val="21"/>
                <w:lang w:val="zh-CN" w:eastAsia="zh-CN"/>
              </w:rPr>
              <w:t>年1月1日至今）供应商或其法定代表人未在“中国裁判文书网” （http://wenshu.court.gov.cn/）上有行贿犯罪行为。</w:t>
            </w:r>
          </w:p>
          <w:p w14:paraId="2605B20B">
            <w:pPr>
              <w:spacing w:line="360" w:lineRule="auto"/>
              <w:rPr>
                <w:rFonts w:ascii="宋体" w:hAnsi="宋体" w:eastAsia="宋体" w:cs="宋体"/>
                <w:color w:val="auto"/>
                <w:sz w:val="21"/>
                <w:szCs w:val="21"/>
                <w:highlight w:val="none"/>
              </w:rPr>
            </w:pPr>
            <w:r>
              <w:rPr>
                <w:rFonts w:hint="eastAsia" w:ascii="宋体" w:hAnsi="宋体"/>
                <w:szCs w:val="21"/>
                <w:lang w:val="zh-CN" w:eastAsia="zh-CN"/>
              </w:rPr>
              <w:t>（</w:t>
            </w:r>
            <w:r>
              <w:rPr>
                <w:rFonts w:hint="eastAsia" w:ascii="宋体" w:hAnsi="宋体"/>
                <w:szCs w:val="21"/>
                <w:lang w:val="en-US" w:eastAsia="zh-CN"/>
              </w:rPr>
              <w:t>5）</w:t>
            </w:r>
            <w:r>
              <w:rPr>
                <w:rFonts w:hint="eastAsia" w:ascii="宋体" w:hAnsi="宋体"/>
                <w:szCs w:val="21"/>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2075"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6964"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p>
        </w:tc>
        <w:tc>
          <w:tcPr>
            <w:tcW w:w="2075"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预备会</w:t>
            </w:r>
          </w:p>
        </w:tc>
        <w:tc>
          <w:tcPr>
            <w:tcW w:w="6964"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2075"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6964"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0FA2788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曲侠侠</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18844311971</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2075"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6964"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2075"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文件的截止时间</w:t>
            </w:r>
          </w:p>
        </w:tc>
        <w:tc>
          <w:tcPr>
            <w:tcW w:w="6964"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截止日期前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天</w:t>
            </w:r>
          </w:p>
        </w:tc>
      </w:tr>
      <w:tr w14:paraId="30426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3DAE23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2075" w:type="dxa"/>
            <w:vAlign w:val="center"/>
          </w:tcPr>
          <w:p w14:paraId="3CE2CA1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采购人书面澄清的时间</w:t>
            </w:r>
          </w:p>
        </w:tc>
        <w:tc>
          <w:tcPr>
            <w:tcW w:w="6964" w:type="dxa"/>
            <w:vAlign w:val="center"/>
          </w:tcPr>
          <w:p w14:paraId="5EF92688">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截止日期前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2075"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文件澄清的时间</w:t>
            </w:r>
          </w:p>
        </w:tc>
        <w:tc>
          <w:tcPr>
            <w:tcW w:w="6964"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2075"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文件修改的时间</w:t>
            </w:r>
          </w:p>
        </w:tc>
        <w:tc>
          <w:tcPr>
            <w:tcW w:w="6964"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2075"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6964"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2075"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有效期</w:t>
            </w:r>
          </w:p>
        </w:tc>
        <w:tc>
          <w:tcPr>
            <w:tcW w:w="6964" w:type="dxa"/>
            <w:vAlign w:val="center"/>
          </w:tcPr>
          <w:p w14:paraId="74E03C96">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1C39E3C9">
            <w:pPr>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3.4.1</w:t>
            </w:r>
            <w:r>
              <w:rPr>
                <w:rFonts w:hint="eastAsia" w:ascii="宋体" w:hAnsi="宋体" w:eastAsia="宋体" w:cs="宋体"/>
                <w:color w:val="auto"/>
                <w:sz w:val="21"/>
                <w:szCs w:val="21"/>
                <w:highlight w:val="none"/>
                <w:lang w:val="en-US" w:eastAsia="zh-CN"/>
              </w:rPr>
              <w:t xml:space="preserve"> </w:t>
            </w:r>
          </w:p>
          <w:p w14:paraId="11621567">
            <w:pPr>
              <w:pStyle w:val="14"/>
              <w:rPr>
                <w:rFonts w:hint="eastAsia"/>
                <w:lang w:val="en-US" w:eastAsia="zh-CN"/>
              </w:rPr>
            </w:pPr>
          </w:p>
        </w:tc>
        <w:tc>
          <w:tcPr>
            <w:tcW w:w="2075" w:type="dxa"/>
            <w:vAlign w:val="top"/>
          </w:tcPr>
          <w:p w14:paraId="18497F93">
            <w:pPr>
              <w:spacing w:line="360" w:lineRule="auto"/>
              <w:jc w:val="center"/>
              <w:rPr>
                <w:rFonts w:hint="eastAsia" w:ascii="宋体" w:hAnsi="宋体" w:eastAsia="宋体" w:cs="宋体"/>
                <w:color w:val="auto"/>
                <w:sz w:val="21"/>
                <w:szCs w:val="21"/>
                <w:highlight w:val="none"/>
              </w:rPr>
            </w:pPr>
          </w:p>
          <w:p w14:paraId="7F67B848">
            <w:pPr>
              <w:spacing w:line="360" w:lineRule="auto"/>
              <w:ind w:firstLine="420" w:firstLineChars="200"/>
              <w:jc w:val="both"/>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保证金</w:t>
            </w:r>
          </w:p>
        </w:tc>
        <w:tc>
          <w:tcPr>
            <w:tcW w:w="6964" w:type="dxa"/>
            <w:vAlign w:val="top"/>
          </w:tcPr>
          <w:p w14:paraId="0F62F4D5">
            <w:pPr>
              <w:spacing w:line="360" w:lineRule="auto"/>
              <w:rPr>
                <w:rFonts w:hint="eastAsia" w:ascii="宋体" w:hAnsi="宋体" w:eastAsia="宋体" w:cs="宋体"/>
                <w:color w:val="auto"/>
                <w:sz w:val="21"/>
                <w:szCs w:val="21"/>
                <w:highlight w:val="none"/>
                <w:lang w:val="en-US" w:eastAsia="zh-CN"/>
              </w:rPr>
            </w:pPr>
          </w:p>
          <w:p w14:paraId="19DE2A02">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不收取</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2075"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保证金的情形</w:t>
            </w:r>
          </w:p>
        </w:tc>
        <w:tc>
          <w:tcPr>
            <w:tcW w:w="6964" w:type="dxa"/>
            <w:vAlign w:val="center"/>
          </w:tcPr>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1966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43B0B8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w:t>
            </w:r>
          </w:p>
        </w:tc>
        <w:tc>
          <w:tcPr>
            <w:tcW w:w="2075" w:type="dxa"/>
            <w:vAlign w:val="center"/>
          </w:tcPr>
          <w:p w14:paraId="39F4FC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w:t>
            </w:r>
          </w:p>
        </w:tc>
        <w:tc>
          <w:tcPr>
            <w:tcW w:w="6964" w:type="dxa"/>
            <w:vAlign w:val="center"/>
          </w:tcPr>
          <w:p w14:paraId="3FCFF94D">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2022年至今</w:t>
            </w:r>
          </w:p>
        </w:tc>
      </w:tr>
      <w:tr w14:paraId="2EBD8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B1C73A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w:t>
            </w:r>
          </w:p>
        </w:tc>
        <w:tc>
          <w:tcPr>
            <w:tcW w:w="2075" w:type="dxa"/>
            <w:vAlign w:val="center"/>
          </w:tcPr>
          <w:p w14:paraId="594DE99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近年业绩状况</w:t>
            </w:r>
          </w:p>
        </w:tc>
        <w:tc>
          <w:tcPr>
            <w:tcW w:w="6964" w:type="dxa"/>
            <w:vAlign w:val="center"/>
          </w:tcPr>
          <w:p w14:paraId="09E4B086">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2022年至今</w:t>
            </w:r>
          </w:p>
        </w:tc>
      </w:tr>
      <w:tr w14:paraId="3C920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948577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p>
        </w:tc>
        <w:tc>
          <w:tcPr>
            <w:tcW w:w="2075" w:type="dxa"/>
            <w:vAlign w:val="center"/>
          </w:tcPr>
          <w:p w14:paraId="66848A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方案</w:t>
            </w:r>
          </w:p>
        </w:tc>
        <w:tc>
          <w:tcPr>
            <w:tcW w:w="6964" w:type="dxa"/>
            <w:vAlign w:val="center"/>
          </w:tcPr>
          <w:p w14:paraId="09B6AD14">
            <w:pPr>
              <w:spacing w:line="360" w:lineRule="auto"/>
              <w:jc w:val="both"/>
              <w:rPr>
                <w:rFonts w:hint="eastAsia" w:ascii="宋体" w:hAnsi="宋体" w:cs="宋体"/>
                <w:bCs/>
                <w:color w:val="auto"/>
                <w:kern w:val="15"/>
                <w:szCs w:val="21"/>
                <w:lang w:eastAsia="zh-CN"/>
              </w:rPr>
            </w:pPr>
            <w:r>
              <w:rPr>
                <w:rFonts w:hint="eastAsia" w:ascii="宋体" w:hAnsi="宋体" w:eastAsia="宋体" w:cs="宋体"/>
                <w:color w:val="auto"/>
                <w:sz w:val="21"/>
                <w:szCs w:val="21"/>
                <w:highlight w:val="none"/>
              </w:rPr>
              <w:t>不允许</w:t>
            </w:r>
          </w:p>
        </w:tc>
      </w:tr>
      <w:tr w14:paraId="0487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EC91D5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7.3</w:t>
            </w:r>
          </w:p>
        </w:tc>
        <w:tc>
          <w:tcPr>
            <w:tcW w:w="2075" w:type="dxa"/>
            <w:vAlign w:val="center"/>
          </w:tcPr>
          <w:p w14:paraId="5ED2C6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964" w:type="dxa"/>
            <w:vAlign w:val="center"/>
          </w:tcPr>
          <w:p w14:paraId="0D68BD2A">
            <w:pPr>
              <w:numPr>
                <w:ilvl w:val="0"/>
                <w:numId w:val="0"/>
              </w:numPr>
              <w:shd w:val="clear" w:color="auto" w:fill="auto"/>
              <w:autoSpaceDE w:val="0"/>
              <w:autoSpaceDN w:val="0"/>
              <w:adjustRightInd w:val="0"/>
              <w:spacing w:line="360" w:lineRule="exact"/>
              <w:rPr>
                <w:rFonts w:hint="eastAsia"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lang w:val="en-US" w:eastAsia="zh-CN"/>
              </w:rPr>
              <w:t>。</w:t>
            </w:r>
            <w:r>
              <w:rPr>
                <w:rFonts w:hint="eastAsia" w:ascii="宋体" w:hAnsi="宋体" w:cs="宋体"/>
                <w:bCs/>
                <w:color w:val="auto"/>
                <w:szCs w:val="21"/>
                <w:lang w:val="zh-CN"/>
              </w:rPr>
              <w:t>第六章《响应文件格式》中凡要求签署和加盖公章的，均须由供应商的法定代表人或其授权代理人签字和加盖供应商公章。竞争性谈判响应文件由法定代表人签署的，须与其企业法人营业执照相符；由授权代理人签署的，须提交以书面形式出具的《法定代表人授权书》。</w:t>
            </w:r>
          </w:p>
          <w:p w14:paraId="59DBA9D3">
            <w:pPr>
              <w:spacing w:line="360" w:lineRule="auto"/>
              <w:jc w:val="both"/>
              <w:rPr>
                <w:rFonts w:hint="eastAsia" w:ascii="宋体" w:hAnsi="宋体" w:cs="宋体"/>
                <w:bCs/>
                <w:color w:val="auto"/>
                <w:kern w:val="15"/>
                <w:szCs w:val="21"/>
                <w:lang w:eastAsia="zh-CN"/>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竞争性谈判响应文件中如有修改错漏处，应在修改处加盖供应商公章。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1044" w:type="dxa"/>
            <w:vAlign w:val="center"/>
          </w:tcPr>
          <w:p w14:paraId="308BA0BB">
            <w:pPr>
              <w:spacing w:line="360" w:lineRule="auto"/>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z w:val="21"/>
                <w:szCs w:val="21"/>
                <w:highlight w:val="none"/>
                <w:lang w:val="en-US" w:eastAsia="zh-CN"/>
              </w:rPr>
              <w:t>3.7.4</w:t>
            </w:r>
          </w:p>
        </w:tc>
        <w:tc>
          <w:tcPr>
            <w:tcW w:w="2075" w:type="dxa"/>
            <w:vAlign w:val="center"/>
          </w:tcPr>
          <w:p w14:paraId="4C565968">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响应文件份数</w:t>
            </w:r>
          </w:p>
        </w:tc>
        <w:tc>
          <w:tcPr>
            <w:tcW w:w="6964" w:type="dxa"/>
            <w:vAlign w:val="center"/>
          </w:tcPr>
          <w:p w14:paraId="10B73FDD">
            <w:pPr>
              <w:autoSpaceDE w:val="0"/>
              <w:autoSpaceDN w:val="0"/>
              <w:contextualSpacing/>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tc>
      </w:tr>
      <w:tr w14:paraId="5D5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985B5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4.1.1</w:t>
            </w:r>
          </w:p>
        </w:tc>
        <w:tc>
          <w:tcPr>
            <w:tcW w:w="2075" w:type="dxa"/>
            <w:vAlign w:val="center"/>
          </w:tcPr>
          <w:p w14:paraId="483034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响应文件的密封</w:t>
            </w:r>
          </w:p>
        </w:tc>
        <w:tc>
          <w:tcPr>
            <w:tcW w:w="6964" w:type="dxa"/>
            <w:vAlign w:val="center"/>
          </w:tcPr>
          <w:p w14:paraId="7322A49E">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rPr>
              <w:t>每册采用</w:t>
            </w:r>
            <w:r>
              <w:rPr>
                <w:rFonts w:hint="eastAsia" w:ascii="宋体" w:hAnsi="宋体" w:cs="宋体"/>
                <w:bCs/>
                <w:color w:val="auto"/>
                <w:szCs w:val="21"/>
                <w:u w:val="single"/>
              </w:rPr>
              <w:t xml:space="preserve"> 胶装 </w:t>
            </w:r>
            <w:r>
              <w:rPr>
                <w:rFonts w:hint="eastAsia" w:ascii="宋体" w:hAnsi="宋体" w:cs="宋体"/>
                <w:bCs/>
                <w:color w:val="auto"/>
                <w:szCs w:val="21"/>
              </w:rPr>
              <w:t>方式装订成册，装订应牢固、不易拆散和换页，不得采用活页装订。</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2075"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6964"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2075"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6964"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2075"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时间和地点</w:t>
            </w:r>
          </w:p>
        </w:tc>
        <w:tc>
          <w:tcPr>
            <w:tcW w:w="6964" w:type="dxa"/>
            <w:vAlign w:val="top"/>
          </w:tcPr>
          <w:p w14:paraId="2A2B2989">
            <w:pPr>
              <w:spacing w:line="360" w:lineRule="auto"/>
              <w:rPr>
                <w:rFonts w:hint="eastAsia" w:ascii="宋体" w:hAnsi="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auto"/>
                <w:sz w:val="21"/>
                <w:szCs w:val="21"/>
                <w:highlight w:val="none"/>
              </w:rPr>
              <w:t>开标时间</w:t>
            </w:r>
            <w:r>
              <w:rPr>
                <w:rFonts w:hint="eastAsia" w:ascii="宋体" w:hAnsi="宋体" w:cs="宋体"/>
                <w:color w:val="000000" w:themeColor="text1"/>
                <w:kern w:val="0"/>
                <w:sz w:val="22"/>
                <w:szCs w:val="22"/>
                <w:lang w:eastAsia="zh-CN"/>
                <w14:textFill>
                  <w14:solidFill>
                    <w14:schemeClr w14:val="tx1"/>
                  </w14:solidFill>
                </w14:textFill>
              </w:rPr>
              <w:t>：2025年07月1</w:t>
            </w:r>
            <w:r>
              <w:rPr>
                <w:rFonts w:hint="eastAsia" w:ascii="宋体" w:hAnsi="宋体" w:cs="宋体"/>
                <w:color w:val="000000" w:themeColor="text1"/>
                <w:kern w:val="0"/>
                <w:sz w:val="22"/>
                <w:szCs w:val="22"/>
                <w:lang w:val="en-US" w:eastAsia="zh-CN"/>
                <w14:textFill>
                  <w14:solidFill>
                    <w14:schemeClr w14:val="tx1"/>
                  </w14:solidFill>
                </w14:textFill>
              </w:rPr>
              <w:t>6</w:t>
            </w:r>
            <w:r>
              <w:rPr>
                <w:rFonts w:hint="eastAsia" w:ascii="宋体" w:hAnsi="宋体" w:cs="宋体"/>
                <w:color w:val="000000" w:themeColor="text1"/>
                <w:kern w:val="0"/>
                <w:sz w:val="22"/>
                <w:szCs w:val="22"/>
                <w:lang w:eastAsia="zh-CN"/>
                <w14:textFill>
                  <w14:solidFill>
                    <w14:schemeClr w14:val="tx1"/>
                  </w14:solidFill>
                </w14:textFill>
              </w:rPr>
              <w:t>日0</w:t>
            </w:r>
            <w:r>
              <w:rPr>
                <w:rFonts w:hint="eastAsia" w:ascii="宋体" w:hAnsi="宋体" w:cs="宋体"/>
                <w:color w:val="000000" w:themeColor="text1"/>
                <w:kern w:val="0"/>
                <w:sz w:val="22"/>
                <w:szCs w:val="22"/>
                <w:lang w:val="en-US" w:eastAsia="zh-CN"/>
                <w14:textFill>
                  <w14:solidFill>
                    <w14:schemeClr w14:val="tx1"/>
                  </w14:solidFill>
                </w14:textFill>
              </w:rPr>
              <w:t>9</w:t>
            </w:r>
            <w:r>
              <w:rPr>
                <w:rFonts w:hint="eastAsia" w:ascii="宋体" w:hAnsi="宋体" w:cs="宋体"/>
                <w:color w:val="000000" w:themeColor="text1"/>
                <w:kern w:val="0"/>
                <w:sz w:val="22"/>
                <w:szCs w:val="22"/>
                <w:lang w:eastAsia="zh-CN"/>
                <w14:textFill>
                  <w14:solidFill>
                    <w14:schemeClr w14:val="tx1"/>
                  </w14:solidFill>
                </w14:textFill>
              </w:rPr>
              <w:t>点</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lang w:eastAsia="zh-CN"/>
                <w14:textFill>
                  <w14:solidFill>
                    <w14:schemeClr w14:val="tx1"/>
                  </w14:solidFill>
                </w14:textFill>
              </w:rPr>
              <w:t>0分</w:t>
            </w:r>
          </w:p>
          <w:p w14:paraId="435A9F6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val="en-US" w:eastAsia="zh-CN"/>
              </w:rPr>
              <w:t>吉林省冠泰公共资源交易中心，地址：敦化市渤海街双胜社区冠泰公共资源负一楼开标室2。</w:t>
            </w:r>
          </w:p>
          <w:p w14:paraId="14CBB254">
            <w:pPr>
              <w:spacing w:line="360" w:lineRule="auto"/>
              <w:rPr>
                <w:rFonts w:hint="eastAsia" w:ascii="宋体" w:hAnsi="宋体" w:eastAsia="宋体" w:cs="宋体"/>
                <w:color w:val="auto"/>
                <w:sz w:val="21"/>
                <w:szCs w:val="21"/>
                <w:highlight w:val="none"/>
                <w:lang w:eastAsia="zh-CN"/>
              </w:rPr>
            </w:pP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2075"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6964"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w:t>
            </w:r>
            <w:r>
              <w:rPr>
                <w:rFonts w:hint="default" w:ascii="宋体" w:hAnsi="宋体" w:eastAsia="宋体" w:cs="宋体"/>
                <w:color w:val="auto"/>
                <w:sz w:val="21"/>
                <w:szCs w:val="21"/>
                <w:highlight w:val="none"/>
              </w:rPr>
              <w:t>评审专家由采购人代表在依法组建的评标专家库随机抽取</w:t>
            </w:r>
            <w:r>
              <w:rPr>
                <w:rFonts w:hint="eastAsia" w:ascii="宋体" w:hAnsi="宋体" w:eastAsia="宋体" w:cs="宋体"/>
                <w:color w:val="auto"/>
                <w:sz w:val="21"/>
                <w:szCs w:val="21"/>
                <w:highlight w:val="none"/>
              </w:rPr>
              <w:t>。</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2075"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6964"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w:t>
            </w:r>
            <w:r>
              <w:rPr>
                <w:rFonts w:hint="eastAsia" w:ascii="宋体" w:hAnsi="宋体" w:cs="仿宋_GB2312"/>
                <w:kern w:val="0"/>
                <w:szCs w:val="21"/>
              </w:rPr>
              <w:t>推荐的中标候选人数：3名</w:t>
            </w:r>
            <w:r>
              <w:rPr>
                <w:rFonts w:hint="eastAsia" w:ascii="宋体" w:hAnsi="宋体" w:eastAsia="宋体" w:cs="宋体"/>
                <w:color w:val="auto"/>
                <w:sz w:val="21"/>
                <w:szCs w:val="21"/>
                <w:highlight w:val="none"/>
                <w:lang w:eastAsia="zh-CN"/>
              </w:rPr>
              <w:t>）</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2075"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6964" w:type="dxa"/>
            <w:vAlign w:val="center"/>
          </w:tcPr>
          <w:p w14:paraId="7D163351">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1372F95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2075"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6964"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2075"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6964" w:type="dxa"/>
            <w:vAlign w:val="center"/>
          </w:tcPr>
          <w:p w14:paraId="07726C12">
            <w:pPr>
              <w:spacing w:line="360" w:lineRule="auto"/>
              <w:jc w:val="both"/>
              <w:rPr>
                <w:rFonts w:hint="eastAsia" w:ascii="宋体" w:hAnsi="宋体" w:eastAsia="宋体" w:cs="宋体"/>
                <w:color w:val="auto"/>
                <w:highlight w:val="none"/>
              </w:rPr>
            </w:pPr>
            <w:r>
              <w:rPr>
                <w:rFonts w:hint="eastAsia" w:cs="仿宋_GB2312"/>
                <w:color w:val="auto"/>
                <w:szCs w:val="21"/>
                <w:highlight w:val="none"/>
                <w:lang w:eastAsia="zh-CN"/>
              </w:rPr>
              <w:t>参照国家发展改革委关于进一步放开建设项目专业服务价格的通知（发改价格【2015】299号）的取费标准，招标结束后由中标人支付。</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2075" w:type="dxa"/>
            <w:vAlign w:val="center"/>
          </w:tcPr>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6964"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30万元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w:t>
            </w:r>
            <w:r>
              <w:rPr>
                <w:rFonts w:hint="eastAsia" w:ascii="宋体" w:hAnsi="宋体"/>
                <w:sz w:val="21"/>
                <w:szCs w:val="21"/>
                <w:lang w:val="zh-CN"/>
              </w:rPr>
              <w:t>最高投标限价</w:t>
            </w:r>
            <w:r>
              <w:rPr>
                <w:rFonts w:hint="eastAsia" w:ascii="宋体" w:hAnsi="宋体" w:eastAsia="宋体" w:cs="宋体"/>
                <w:color w:val="auto"/>
                <w:highlight w:val="none"/>
              </w:rPr>
              <w:t>，否则视为废标。）</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4</w:t>
            </w:r>
          </w:p>
        </w:tc>
        <w:tc>
          <w:tcPr>
            <w:tcW w:w="2075"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6964"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固定单价合同</w:t>
            </w:r>
          </w:p>
        </w:tc>
      </w:tr>
      <w:tr w14:paraId="0C241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4A7CF9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5</w:t>
            </w:r>
          </w:p>
        </w:tc>
        <w:tc>
          <w:tcPr>
            <w:tcW w:w="2075" w:type="dxa"/>
            <w:vAlign w:val="center"/>
          </w:tcPr>
          <w:p w14:paraId="4C8188D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6964" w:type="dxa"/>
            <w:vAlign w:val="center"/>
          </w:tcPr>
          <w:p w14:paraId="2EF56B07">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按合同约定执行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10.6</w:t>
            </w:r>
          </w:p>
        </w:tc>
        <w:tc>
          <w:tcPr>
            <w:tcW w:w="2075"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6964"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文件与</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公告不一致时，以竞争性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文件为准。</w:t>
            </w:r>
          </w:p>
        </w:tc>
      </w:tr>
    </w:tbl>
    <w:p w14:paraId="5F9FFA76">
      <w:pPr>
        <w:rPr>
          <w:rFonts w:hint="eastAsia" w:ascii="宋体" w:hAnsi="宋体"/>
          <w:color w:val="000000"/>
          <w:sz w:val="32"/>
        </w:rPr>
      </w:pPr>
      <w:r>
        <w:rPr>
          <w:rFonts w:hint="eastAsia" w:ascii="宋体" w:hAnsi="宋体"/>
          <w:color w:val="000000"/>
          <w:sz w:val="32"/>
        </w:rPr>
        <w:br w:type="page"/>
      </w:r>
    </w:p>
    <w:p w14:paraId="503900B7">
      <w:pPr>
        <w:pStyle w:val="2"/>
        <w:pageBreakBefore/>
        <w:spacing w:line="460" w:lineRule="exact"/>
        <w:jc w:val="center"/>
        <w:outlineLvl w:val="0"/>
        <w:rPr>
          <w:rFonts w:hint="eastAsia" w:ascii="宋体" w:eastAsiaTheme="minorEastAsia"/>
          <w:color w:val="auto"/>
          <w:sz w:val="32"/>
          <w:lang w:eastAsia="zh-CN"/>
        </w:rPr>
      </w:pPr>
      <w:bookmarkStart w:id="44" w:name="_Toc16487"/>
      <w:bookmarkStart w:id="45" w:name="_Toc18958"/>
      <w:r>
        <w:rPr>
          <w:rFonts w:hint="eastAsia" w:ascii="宋体" w:hAnsi="宋体"/>
          <w:color w:val="auto"/>
          <w:sz w:val="32"/>
          <w:lang w:eastAsia="zh-CN"/>
        </w:rPr>
        <w:t>响应</w:t>
      </w:r>
      <w:r>
        <w:rPr>
          <w:rFonts w:hint="eastAsia" w:ascii="宋体" w:hAnsi="宋体"/>
          <w:color w:val="auto"/>
          <w:sz w:val="32"/>
        </w:rPr>
        <w:t>人须知</w:t>
      </w:r>
      <w:bookmarkEnd w:id="34"/>
      <w:bookmarkEnd w:id="35"/>
      <w:bookmarkEnd w:id="36"/>
      <w:bookmarkEnd w:id="37"/>
      <w:bookmarkEnd w:id="38"/>
      <w:bookmarkEnd w:id="39"/>
      <w:bookmarkEnd w:id="40"/>
      <w:r>
        <w:rPr>
          <w:rFonts w:hint="eastAsia" w:ascii="宋体" w:hAnsi="宋体"/>
          <w:color w:val="auto"/>
          <w:sz w:val="32"/>
          <w:lang w:eastAsia="zh-CN"/>
        </w:rPr>
        <w:t>正文</w:t>
      </w:r>
      <w:bookmarkEnd w:id="44"/>
      <w:bookmarkEnd w:id="45"/>
    </w:p>
    <w:p w14:paraId="02C12129">
      <w:pPr>
        <w:tabs>
          <w:tab w:val="left" w:pos="720"/>
          <w:tab w:val="left" w:pos="1260"/>
        </w:tabs>
        <w:spacing w:line="240" w:lineRule="auto"/>
        <w:ind w:left="0" w:firstLine="0"/>
        <w:jc w:val="both"/>
        <w:outlineLvl w:val="9"/>
        <w:rPr>
          <w:rFonts w:ascii="宋体" w:hAnsi="宋体"/>
          <w:b/>
          <w:iCs/>
          <w:color w:val="000000" w:themeColor="text1"/>
          <w:sz w:val="24"/>
          <w:szCs w:val="24"/>
          <w14:textFill>
            <w14:solidFill>
              <w14:schemeClr w14:val="tx1"/>
            </w14:solidFill>
          </w14:textFill>
        </w:rPr>
      </w:pPr>
      <w:bookmarkStart w:id="46" w:name="_Toc51855932"/>
      <w:bookmarkStart w:id="47" w:name="_Toc54097193"/>
      <w:bookmarkStart w:id="48" w:name="_Toc53569396"/>
      <w:bookmarkStart w:id="49" w:name="_Toc293923443"/>
      <w:bookmarkStart w:id="50" w:name="_Toc54258217"/>
      <w:bookmarkStart w:id="51" w:name="_Toc356288047"/>
      <w:bookmarkStart w:id="52" w:name="_Toc403984201"/>
      <w:bookmarkStart w:id="53" w:name="_Toc23285"/>
      <w:bookmarkStart w:id="54" w:name="_Toc4354"/>
      <w:bookmarkStart w:id="55" w:name="_Toc401755472"/>
      <w:bookmarkStart w:id="56" w:name="_Toc12608"/>
      <w:r>
        <w:rPr>
          <w:rFonts w:hint="eastAsia" w:ascii="宋体" w:hAnsi="宋体"/>
          <w:b/>
          <w:iCs/>
          <w:color w:val="000000" w:themeColor="text1"/>
          <w:sz w:val="24"/>
          <w:szCs w:val="24"/>
          <w14:textFill>
            <w14:solidFill>
              <w14:schemeClr w14:val="tx1"/>
            </w14:solidFill>
          </w14:textFill>
        </w:rPr>
        <w:t>1. 总则</w:t>
      </w:r>
      <w:bookmarkEnd w:id="46"/>
      <w:bookmarkEnd w:id="47"/>
      <w:bookmarkEnd w:id="48"/>
      <w:bookmarkEnd w:id="49"/>
      <w:bookmarkEnd w:id="50"/>
      <w:bookmarkEnd w:id="51"/>
    </w:p>
    <w:p w14:paraId="3EEC9D02">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1.1 项目概况</w:t>
      </w:r>
    </w:p>
    <w:p w14:paraId="6BEDDBC4">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1.1.1 根据《</w:t>
      </w:r>
      <w:r>
        <w:rPr>
          <w:rFonts w:hint="eastAsia"/>
          <w:color w:val="000000" w:themeColor="text1"/>
          <w:sz w:val="24"/>
          <w:lang w:eastAsia="zh-CN"/>
          <w14:textFill>
            <w14:solidFill>
              <w14:schemeClr w14:val="tx1"/>
            </w14:solidFill>
          </w14:textFill>
        </w:rPr>
        <w:t>中华人民共和国政府采购法</w:t>
      </w:r>
      <w:r>
        <w:rPr>
          <w:rFonts w:hint="eastAsia"/>
          <w:color w:val="000000" w:themeColor="text1"/>
          <w:sz w:val="24"/>
          <w14:textFill>
            <w14:solidFill>
              <w14:schemeClr w14:val="tx1"/>
            </w14:solidFill>
          </w14:textFill>
        </w:rPr>
        <w:t>》等有关法律、法规和规章的规定，本招标项目己具备招标条件，现对</w:t>
      </w:r>
      <w:r>
        <w:rPr>
          <w:rFonts w:hint="eastAsia"/>
          <w:color w:val="000000" w:themeColor="text1"/>
          <w:sz w:val="24"/>
          <w:lang w:eastAsia="zh-CN"/>
          <w14:textFill>
            <w14:solidFill>
              <w14:schemeClr w14:val="tx1"/>
            </w14:solidFill>
          </w14:textFill>
        </w:rPr>
        <w:t>该项目</w:t>
      </w:r>
      <w:r>
        <w:rPr>
          <w:rFonts w:hint="eastAsia"/>
          <w:color w:val="000000" w:themeColor="text1"/>
          <w:sz w:val="24"/>
          <w14:textFill>
            <w14:solidFill>
              <w14:schemeClr w14:val="tx1"/>
            </w14:solidFill>
          </w14:textFill>
        </w:rPr>
        <w:t>进行招标。</w:t>
      </w:r>
    </w:p>
    <w:p w14:paraId="2FE50939">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1.1.2 本招标项目</w:t>
      </w:r>
      <w:r>
        <w:rPr>
          <w:rFonts w:hint="eastAsia"/>
          <w:color w:val="000000" w:themeColor="text1"/>
          <w:sz w:val="24"/>
          <w:lang w:eastAsia="zh-CN"/>
          <w14:textFill>
            <w14:solidFill>
              <w14:schemeClr w14:val="tx1"/>
            </w14:solidFill>
          </w14:textFill>
        </w:rPr>
        <w:t>采购人</w:t>
      </w:r>
      <w:r>
        <w:rPr>
          <w:rFonts w:hint="eastAsia"/>
          <w:color w:val="000000" w:themeColor="text1"/>
          <w:sz w:val="24"/>
          <w14:textFill>
            <w14:solidFill>
              <w14:schemeClr w14:val="tx1"/>
            </w14:solidFill>
          </w14:textFill>
        </w:rPr>
        <w:t>：见投标人须知前附表。</w:t>
      </w:r>
    </w:p>
    <w:p w14:paraId="0FEF7824">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1.1.3 本标段招标代理机构：见投标人须知前附表。</w:t>
      </w:r>
    </w:p>
    <w:p w14:paraId="77D1A7EF">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1.1.4 本招标项目名称、编号：见投标人须知前附表。</w:t>
      </w:r>
    </w:p>
    <w:p w14:paraId="75267038">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1.1.5</w:t>
      </w:r>
      <w:r>
        <w:rPr>
          <w:rFonts w:hint="eastAsia"/>
          <w:color w:val="000000" w:themeColor="text1"/>
          <w:sz w:val="24"/>
          <w14:textFill>
            <w14:solidFill>
              <w14:schemeClr w14:val="tx1"/>
            </w14:solidFill>
          </w14:textFill>
        </w:rPr>
        <w:t xml:space="preserve"> 本标段</w:t>
      </w:r>
      <w:r>
        <w:rPr>
          <w:rFonts w:hint="eastAsia"/>
          <w:color w:val="000000" w:themeColor="text1"/>
          <w:sz w:val="24"/>
          <w:lang w:eastAsia="zh-CN"/>
          <w14:textFill>
            <w14:solidFill>
              <w14:schemeClr w14:val="tx1"/>
            </w14:solidFill>
          </w14:textFill>
        </w:rPr>
        <w:t>项目</w:t>
      </w:r>
      <w:r>
        <w:rPr>
          <w:rFonts w:hint="eastAsia"/>
          <w:color w:val="000000" w:themeColor="text1"/>
          <w:sz w:val="24"/>
          <w14:textFill>
            <w14:solidFill>
              <w14:schemeClr w14:val="tx1"/>
            </w14:solidFill>
          </w14:textFill>
        </w:rPr>
        <w:t>地点：见投标人须知前附表。</w:t>
      </w:r>
    </w:p>
    <w:p w14:paraId="3249FFB5">
      <w:pPr>
        <w:spacing w:line="240" w:lineRule="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1.2 资金来源和落实情况</w:t>
      </w:r>
    </w:p>
    <w:p w14:paraId="0F817957">
      <w:pPr>
        <w:spacing w:line="360" w:lineRule="auto"/>
        <w:ind w:firstLine="480" w:firstLineChars="200"/>
        <w:outlineLvl w:val="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1.2.1 本招标项目的资金来源：见投标人须知前附表。</w:t>
      </w:r>
    </w:p>
    <w:p w14:paraId="4D4025DC">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highlight w:val="none"/>
          <w14:textFill>
            <w14:solidFill>
              <w14:schemeClr w14:val="tx1"/>
            </w14:solidFill>
          </w14:textFill>
        </w:rPr>
        <w:t>1.2.2 本招标项目的出资比例：</w:t>
      </w:r>
      <w:r>
        <w:rPr>
          <w:rFonts w:hint="eastAsia"/>
          <w:color w:val="000000" w:themeColor="text1"/>
          <w:sz w:val="24"/>
          <w14:textFill>
            <w14:solidFill>
              <w14:schemeClr w14:val="tx1"/>
            </w14:solidFill>
          </w14:textFill>
        </w:rPr>
        <w:t>见投标人须知前附表。</w:t>
      </w:r>
    </w:p>
    <w:p w14:paraId="039D929D">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1.2.3 本招标项目的资金落实情况：见投标人须知前附表。</w:t>
      </w:r>
    </w:p>
    <w:p w14:paraId="43C01B75">
      <w:pPr>
        <w:spacing w:line="240" w:lineRule="atLeast"/>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1.3 招标范围、</w:t>
      </w:r>
      <w:r>
        <w:rPr>
          <w:rFonts w:hint="eastAsia" w:asciiTheme="majorEastAsia" w:hAnsiTheme="majorEastAsia" w:eastAsiaTheme="majorEastAsia"/>
          <w:color w:val="000000" w:themeColor="text1"/>
          <w:sz w:val="24"/>
          <w:szCs w:val="24"/>
          <w:lang w:eastAsia="zh-CN"/>
          <w14:textFill>
            <w14:solidFill>
              <w14:schemeClr w14:val="tx1"/>
            </w14:solidFill>
          </w14:textFill>
        </w:rPr>
        <w:t>合同履行期限</w:t>
      </w:r>
      <w:r>
        <w:rPr>
          <w:rFonts w:hint="eastAsia" w:asciiTheme="majorEastAsia" w:hAnsiTheme="majorEastAsia" w:eastAsiaTheme="majorEastAsia"/>
          <w:color w:val="000000" w:themeColor="text1"/>
          <w:sz w:val="24"/>
          <w:szCs w:val="24"/>
          <w14:textFill>
            <w14:solidFill>
              <w14:schemeClr w14:val="tx1"/>
            </w14:solidFill>
          </w14:textFill>
        </w:rPr>
        <w:t>和质量要求</w:t>
      </w:r>
    </w:p>
    <w:p w14:paraId="12F18094">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1.3.1 本次招标内容、规模、范围：见投标人须知前附表。</w:t>
      </w:r>
    </w:p>
    <w:p w14:paraId="5ADE9731">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1.3.2 本标段的</w:t>
      </w:r>
      <w:r>
        <w:rPr>
          <w:rFonts w:hint="eastAsia"/>
          <w:color w:val="000000" w:themeColor="text1"/>
          <w:sz w:val="24"/>
          <w:lang w:eastAsia="zh-CN"/>
          <w14:textFill>
            <w14:solidFill>
              <w14:schemeClr w14:val="tx1"/>
            </w14:solidFill>
          </w14:textFill>
        </w:rPr>
        <w:t>合同履行期限</w:t>
      </w:r>
      <w:r>
        <w:rPr>
          <w:rFonts w:hint="eastAsia"/>
          <w:color w:val="000000" w:themeColor="text1"/>
          <w:sz w:val="24"/>
          <w14:textFill>
            <w14:solidFill>
              <w14:schemeClr w14:val="tx1"/>
            </w14:solidFill>
          </w14:textFill>
        </w:rPr>
        <w:t>：见投标人须知前附表。</w:t>
      </w:r>
    </w:p>
    <w:p w14:paraId="11832AA1">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1.3.3 本标段的质量要求：见投标人须知前附表。</w:t>
      </w:r>
    </w:p>
    <w:p w14:paraId="1FD9A250">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1.4 投标人资格要求</w:t>
      </w:r>
    </w:p>
    <w:p w14:paraId="561F8F45">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1.4.1 投标人应具备承担本</w:t>
      </w:r>
      <w:r>
        <w:rPr>
          <w:rFonts w:hint="eastAsia"/>
          <w:color w:val="000000" w:themeColor="text1"/>
          <w:sz w:val="24"/>
          <w:lang w:eastAsia="zh-CN"/>
          <w14:textFill>
            <w14:solidFill>
              <w14:schemeClr w14:val="tx1"/>
            </w14:solidFill>
          </w14:textFill>
        </w:rPr>
        <w:t>项目</w:t>
      </w:r>
      <w:r>
        <w:rPr>
          <w:rFonts w:hint="eastAsia"/>
          <w:color w:val="000000" w:themeColor="text1"/>
          <w:sz w:val="24"/>
          <w14:textFill>
            <w14:solidFill>
              <w14:schemeClr w14:val="tx1"/>
            </w14:solidFill>
          </w14:textFill>
        </w:rPr>
        <w:t>的</w:t>
      </w:r>
      <w:r>
        <w:rPr>
          <w:rFonts w:hint="eastAsia"/>
          <w:color w:val="000000" w:themeColor="text1"/>
          <w:sz w:val="24"/>
          <w:lang w:eastAsia="zh-CN"/>
          <w14:textFill>
            <w14:solidFill>
              <w14:schemeClr w14:val="tx1"/>
            </w14:solidFill>
          </w14:textFill>
        </w:rPr>
        <w:t>资格</w:t>
      </w:r>
      <w:r>
        <w:rPr>
          <w:rFonts w:hint="eastAsia"/>
          <w:color w:val="000000" w:themeColor="text1"/>
          <w:sz w:val="24"/>
          <w14:textFill>
            <w14:solidFill>
              <w14:schemeClr w14:val="tx1"/>
            </w14:solidFill>
          </w14:textFill>
        </w:rPr>
        <w:t>、能力和信誉：见投标人须知前附表。</w:t>
      </w:r>
    </w:p>
    <w:p w14:paraId="63C8BCE4">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1.4.2 投标人须知前附表规定接受联合体投标的，除应符合本章第1.4.1项和投标人须知前附表的要求外，还应遵守下列规定：</w:t>
      </w:r>
    </w:p>
    <w:p w14:paraId="5656EBC6">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（1）联合体各方应按照</w:t>
      </w:r>
      <w:r>
        <w:rPr>
          <w:rFonts w:hint="eastAsia"/>
          <w:color w:val="000000" w:themeColor="text1"/>
          <w:sz w:val="24"/>
          <w:lang w:eastAsia="zh-CN"/>
          <w14:textFill>
            <w14:solidFill>
              <w14:schemeClr w14:val="tx1"/>
            </w14:solidFill>
          </w14:textFill>
        </w:rPr>
        <w:t>竞争性谈判文件</w:t>
      </w:r>
      <w:r>
        <w:rPr>
          <w:rFonts w:hint="eastAsia"/>
          <w:color w:val="000000" w:themeColor="text1"/>
          <w:sz w:val="24"/>
          <w14:textFill>
            <w14:solidFill>
              <w14:schemeClr w14:val="tx1"/>
            </w14:solidFill>
          </w14:textFill>
        </w:rPr>
        <w:t>提供的格式签订联合体协议书，明确联合体牵头人和各方权利义务；</w:t>
      </w:r>
    </w:p>
    <w:p w14:paraId="0D4B90CD">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（2）由同一专业的单位组成的联合体，按照资质等级较低的单位确定资质等级；</w:t>
      </w:r>
    </w:p>
    <w:p w14:paraId="645B3CBA">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（3）联合体各方不得再以自己的名义单独或参加其他联合体在同一标段中投标。</w:t>
      </w:r>
    </w:p>
    <w:p w14:paraId="630BD702">
      <w:pPr>
        <w:spacing w:line="360" w:lineRule="auto"/>
        <w:ind w:firstLine="480" w:firstLineChars="200"/>
        <w:outlineLvl w:val="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1.4.3 投标人不得存在下列情形之一：</w:t>
      </w:r>
    </w:p>
    <w:p w14:paraId="6361570B">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（1）与招标人存在利害关系且可能影响招标公正性；</w:t>
      </w:r>
    </w:p>
    <w:p w14:paraId="47DD4A43">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（2）与本招标项目的其他投标人为同一个单位负责人；</w:t>
      </w:r>
    </w:p>
    <w:p w14:paraId="33C1EFB8">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（3）与本招标项目的其他投标人存在控股、管理关系；</w:t>
      </w:r>
    </w:p>
    <w:p w14:paraId="3294A5F2">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（4）为本工程项目存在隶属关系或者其他利害关系；</w:t>
      </w:r>
    </w:p>
    <w:p w14:paraId="3B245BF9">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（5）为本招标项目的招标代理机构；</w:t>
      </w:r>
    </w:p>
    <w:p w14:paraId="484FFFDE">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（6）被依法暂停或者取消投标资格；</w:t>
      </w:r>
    </w:p>
    <w:p w14:paraId="228202F7">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（7）被责令停产停业、暂扣或者吊销许可证、暂扣或者吊销执照；</w:t>
      </w:r>
    </w:p>
    <w:p w14:paraId="1DEAF940">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（8）进入清算程序，或被宣告破产，或其他丧失履约能力的情形；</w:t>
      </w:r>
    </w:p>
    <w:p w14:paraId="41948A62">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（9）在最近三年内发生重大产品质量问题（以相关行业主管部门的行政处罚决定或司法机关出具的有关法律文书为准）；</w:t>
      </w:r>
    </w:p>
    <w:p w14:paraId="6F8493D7">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（10）被工商行政管理机关在全国企业信用信息公示系统中列入严重违法失信企业名单；</w:t>
      </w:r>
    </w:p>
    <w:p w14:paraId="2B329C44">
      <w:pPr>
        <w:spacing w:line="360" w:lineRule="auto"/>
        <w:ind w:firstLine="480" w:firstLineChars="200"/>
        <w:outlineLvl w:val="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（11）被最高人民法院在“信用中国”网站（www.creditchina.gov.cn）或各级信用信息共享平台中列入失信被执行人名单；</w:t>
      </w:r>
    </w:p>
    <w:p w14:paraId="1822176A">
      <w:pPr>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（12）在近三年内投标人或其法定代表人有行贿犯罪行为的；</w:t>
      </w:r>
    </w:p>
    <w:p w14:paraId="75F4D937">
      <w:pPr>
        <w:spacing w:line="360" w:lineRule="auto"/>
        <w:ind w:firstLine="480" w:firstLineChars="200"/>
        <w:outlineLvl w:val="9"/>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13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E03B54B">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1.5 费用承担</w:t>
      </w:r>
    </w:p>
    <w:p w14:paraId="2F5CD7E1">
      <w:pPr>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投标人准备和参加投标活动发生的费用自理。</w:t>
      </w:r>
    </w:p>
    <w:p w14:paraId="5793F172">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1.6 保密</w:t>
      </w:r>
    </w:p>
    <w:p w14:paraId="1BF1955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参与招标投标活动的各方应对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和</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中的商业和技术等秘密保密，违者应对由此造成的后果承担法律责任。</w:t>
      </w:r>
    </w:p>
    <w:p w14:paraId="7DE2F9EA">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1.7 语言文字</w:t>
      </w:r>
    </w:p>
    <w:p w14:paraId="2D2DF53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除专用术语外，与招标投标有关的语言均使用中文。必要时专用术语应附有中文注释。</w:t>
      </w:r>
    </w:p>
    <w:p w14:paraId="0CBD5D17">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1.8 计量单位</w:t>
      </w:r>
    </w:p>
    <w:p w14:paraId="1222B04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所有计量均采用中华人民共和国法定计量单位。</w:t>
      </w:r>
    </w:p>
    <w:p w14:paraId="4F97AC9F">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9</w:t>
      </w:r>
      <w:r>
        <w:rPr>
          <w:rFonts w:hint="eastAsia" w:asciiTheme="majorEastAsia" w:hAnsiTheme="majorEastAsia" w:eastAsiaTheme="majorEastAsia"/>
          <w:color w:val="000000" w:themeColor="text1"/>
          <w:sz w:val="24"/>
          <w:szCs w:val="24"/>
          <w14:textFill>
            <w14:solidFill>
              <w14:schemeClr w14:val="tx1"/>
            </w14:solidFill>
          </w14:textFill>
        </w:rPr>
        <w:t xml:space="preserve"> 投标预备会</w:t>
      </w:r>
    </w:p>
    <w:p w14:paraId="50DC07A1">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.1 投标人须知前附表规定召开投标预备会的，</w:t>
      </w:r>
      <w:r>
        <w:rPr>
          <w:rFonts w:hint="eastAsia"/>
          <w:color w:val="000000" w:themeColor="text1"/>
          <w:sz w:val="24"/>
          <w:lang w:eastAsia="zh-CN"/>
          <w14:textFill>
            <w14:solidFill>
              <w14:schemeClr w14:val="tx1"/>
            </w14:solidFill>
          </w14:textFill>
        </w:rPr>
        <w:t>采购人</w:t>
      </w:r>
      <w:r>
        <w:rPr>
          <w:rFonts w:hint="eastAsia"/>
          <w:color w:val="000000" w:themeColor="text1"/>
          <w:sz w:val="24"/>
          <w14:textFill>
            <w14:solidFill>
              <w14:schemeClr w14:val="tx1"/>
            </w14:solidFill>
          </w14:textFill>
        </w:rPr>
        <w:t>按投标人须知前附表规定的时间和地点召开投标预备会，澄清投标人提出的问题。</w:t>
      </w:r>
    </w:p>
    <w:p w14:paraId="5CE191A9">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.2 投标人应在投标人须知前附表规定的时间前，以书面形式将提出的问题送达</w:t>
      </w:r>
      <w:r>
        <w:rPr>
          <w:rFonts w:hint="eastAsia"/>
          <w:color w:val="000000" w:themeColor="text1"/>
          <w:sz w:val="24"/>
          <w:lang w:eastAsia="zh-CN"/>
          <w14:textFill>
            <w14:solidFill>
              <w14:schemeClr w14:val="tx1"/>
            </w14:solidFill>
          </w14:textFill>
        </w:rPr>
        <w:t>采购人</w:t>
      </w:r>
      <w:r>
        <w:rPr>
          <w:rFonts w:hint="eastAsia"/>
          <w:color w:val="000000" w:themeColor="text1"/>
          <w:sz w:val="24"/>
          <w14:textFill>
            <w14:solidFill>
              <w14:schemeClr w14:val="tx1"/>
            </w14:solidFill>
          </w14:textFill>
        </w:rPr>
        <w:t>，以便</w:t>
      </w:r>
      <w:r>
        <w:rPr>
          <w:rFonts w:hint="eastAsia"/>
          <w:color w:val="000000" w:themeColor="text1"/>
          <w:sz w:val="24"/>
          <w:lang w:eastAsia="zh-CN"/>
          <w14:textFill>
            <w14:solidFill>
              <w14:schemeClr w14:val="tx1"/>
            </w14:solidFill>
          </w14:textFill>
        </w:rPr>
        <w:t>采购人</w:t>
      </w:r>
      <w:r>
        <w:rPr>
          <w:rFonts w:hint="eastAsia"/>
          <w:color w:val="000000" w:themeColor="text1"/>
          <w:sz w:val="24"/>
          <w14:textFill>
            <w14:solidFill>
              <w14:schemeClr w14:val="tx1"/>
            </w14:solidFill>
          </w14:textFill>
        </w:rPr>
        <w:t>在会议期间澄清。</w:t>
      </w:r>
    </w:p>
    <w:p w14:paraId="1EE80842">
      <w:pPr>
        <w:spacing w:line="360" w:lineRule="auto"/>
        <w:ind w:firstLine="480" w:firstLine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.3 投标预备会后，</w:t>
      </w:r>
      <w:r>
        <w:rPr>
          <w:rFonts w:hint="eastAsia"/>
          <w:color w:val="000000" w:themeColor="text1"/>
          <w:sz w:val="24"/>
          <w:lang w:eastAsia="zh-CN"/>
          <w14:textFill>
            <w14:solidFill>
              <w14:schemeClr w14:val="tx1"/>
            </w14:solidFill>
          </w14:textFill>
        </w:rPr>
        <w:t>采购人</w:t>
      </w:r>
      <w:r>
        <w:rPr>
          <w:rFonts w:hint="eastAsia"/>
          <w:color w:val="000000" w:themeColor="text1"/>
          <w:sz w:val="24"/>
          <w14:textFill>
            <w14:solidFill>
              <w14:schemeClr w14:val="tx1"/>
            </w14:solidFill>
          </w14:textFill>
        </w:rPr>
        <w:t>在投标人须知前附表规定的时间内，将对投标人所提问题的澄清，以书面形式通知所有购买</w:t>
      </w:r>
      <w:r>
        <w:rPr>
          <w:rFonts w:hint="eastAsia"/>
          <w:color w:val="000000" w:themeColor="text1"/>
          <w:sz w:val="24"/>
          <w:lang w:eastAsia="zh-CN"/>
          <w14:textFill>
            <w14:solidFill>
              <w14:schemeClr w14:val="tx1"/>
            </w14:solidFill>
          </w14:textFill>
        </w:rPr>
        <w:t>竞争性谈判文件</w:t>
      </w:r>
      <w:r>
        <w:rPr>
          <w:rFonts w:hint="eastAsia"/>
          <w:color w:val="000000" w:themeColor="text1"/>
          <w:sz w:val="24"/>
          <w14:textFill>
            <w14:solidFill>
              <w14:schemeClr w14:val="tx1"/>
            </w14:solidFill>
          </w14:textFill>
        </w:rPr>
        <w:t>的投标人。该澄清内容为</w:t>
      </w:r>
      <w:r>
        <w:rPr>
          <w:rFonts w:hint="eastAsia"/>
          <w:color w:val="000000" w:themeColor="text1"/>
          <w:sz w:val="24"/>
          <w:lang w:eastAsia="zh-CN"/>
          <w14:textFill>
            <w14:solidFill>
              <w14:schemeClr w14:val="tx1"/>
            </w14:solidFill>
          </w14:textFill>
        </w:rPr>
        <w:t>竞争性谈判文件</w:t>
      </w:r>
      <w:r>
        <w:rPr>
          <w:rFonts w:hint="eastAsia"/>
          <w:color w:val="000000" w:themeColor="text1"/>
          <w:sz w:val="24"/>
          <w14:textFill>
            <w14:solidFill>
              <w14:schemeClr w14:val="tx1"/>
            </w14:solidFill>
          </w14:textFill>
        </w:rPr>
        <w:t>的组成部分。</w:t>
      </w:r>
    </w:p>
    <w:p w14:paraId="4FD5F6C6">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10</w:t>
      </w:r>
      <w:r>
        <w:rPr>
          <w:rFonts w:hint="eastAsia" w:asciiTheme="majorEastAsia" w:hAnsiTheme="majorEastAsia" w:eastAsiaTheme="majorEastAsia"/>
          <w:color w:val="000000" w:themeColor="text1"/>
          <w:sz w:val="24"/>
          <w:szCs w:val="24"/>
          <w14:textFill>
            <w14:solidFill>
              <w14:schemeClr w14:val="tx1"/>
            </w14:solidFill>
          </w14:textFill>
        </w:rPr>
        <w:t xml:space="preserve"> 分包</w:t>
      </w:r>
    </w:p>
    <w:p w14:paraId="5B6FEDD3">
      <w:pPr>
        <w:spacing w:line="360" w:lineRule="auto"/>
        <w:ind w:firstLine="480" w:firstLineChars="200"/>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14:paraId="652B1953">
      <w:pPr>
        <w:spacing w:line="36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11</w:t>
      </w:r>
      <w:r>
        <w:rPr>
          <w:rFonts w:hint="eastAsia" w:asciiTheme="majorEastAsia" w:hAnsiTheme="majorEastAsia" w:eastAsiaTheme="majorEastAsia"/>
          <w:color w:val="000000" w:themeColor="text1"/>
          <w:sz w:val="24"/>
          <w:szCs w:val="24"/>
          <w14:textFill>
            <w14:solidFill>
              <w14:schemeClr w14:val="tx1"/>
            </w14:solidFill>
          </w14:textFill>
        </w:rPr>
        <w:t xml:space="preserve"> 偏离</w:t>
      </w:r>
    </w:p>
    <w:p w14:paraId="075F163C">
      <w:pPr>
        <w:spacing w:line="360" w:lineRule="auto"/>
        <w:ind w:firstLine="480" w:firstLineChars="200"/>
        <w:outlineLvl w:val="9"/>
        <w:rPr>
          <w:rFonts w:hint="eastAsia"/>
          <w:color w:val="000000" w:themeColor="text1"/>
          <w:sz w:val="24"/>
          <w14:textFill>
            <w14:solidFill>
              <w14:schemeClr w14:val="tx1"/>
            </w14:solidFill>
          </w14:textFill>
        </w:rPr>
      </w:pPr>
      <w:bookmarkStart w:id="57" w:name="_Toc54258218"/>
      <w:bookmarkStart w:id="58" w:name="_Toc54097194"/>
      <w:bookmarkStart w:id="59" w:name="_Toc53569397"/>
      <w:bookmarkStart w:id="60" w:name="_Toc51855933"/>
      <w:r>
        <w:rPr>
          <w:rFonts w:hint="eastAsia"/>
          <w:color w:val="000000" w:themeColor="text1"/>
          <w:sz w:val="24"/>
          <w14:textFill>
            <w14:solidFill>
              <w14:schemeClr w14:val="tx1"/>
            </w14:solidFill>
          </w14:textFill>
        </w:rPr>
        <w:t>投标人须知前附表允许</w:t>
      </w:r>
      <w:r>
        <w:rPr>
          <w:rFonts w:hint="eastAsia"/>
          <w:color w:val="000000" w:themeColor="text1"/>
          <w:sz w:val="24"/>
          <w:lang w:eastAsia="zh-CN"/>
          <w14:textFill>
            <w14:solidFill>
              <w14:schemeClr w14:val="tx1"/>
            </w14:solidFill>
          </w14:textFill>
        </w:rPr>
        <w:t>响应文件</w:t>
      </w:r>
      <w:r>
        <w:rPr>
          <w:rFonts w:hint="eastAsia"/>
          <w:color w:val="000000" w:themeColor="text1"/>
          <w:sz w:val="24"/>
          <w14:textFill>
            <w14:solidFill>
              <w14:schemeClr w14:val="tx1"/>
            </w14:solidFill>
          </w14:textFill>
        </w:rPr>
        <w:t>偏离</w:t>
      </w:r>
      <w:r>
        <w:rPr>
          <w:rFonts w:hint="eastAsia"/>
          <w:color w:val="000000" w:themeColor="text1"/>
          <w:sz w:val="24"/>
          <w:lang w:eastAsia="zh-CN"/>
          <w14:textFill>
            <w14:solidFill>
              <w14:schemeClr w14:val="tx1"/>
            </w14:solidFill>
          </w14:textFill>
        </w:rPr>
        <w:t>竞争性谈判文件</w:t>
      </w:r>
      <w:r>
        <w:rPr>
          <w:rFonts w:hint="eastAsia"/>
          <w:color w:val="000000" w:themeColor="text1"/>
          <w:sz w:val="24"/>
          <w14:textFill>
            <w14:solidFill>
              <w14:schemeClr w14:val="tx1"/>
            </w14:solidFill>
          </w14:textFill>
        </w:rPr>
        <w:t>某些要求的，偏离应当符合</w:t>
      </w:r>
      <w:r>
        <w:rPr>
          <w:rFonts w:hint="eastAsia"/>
          <w:color w:val="000000" w:themeColor="text1"/>
          <w:sz w:val="24"/>
          <w:lang w:eastAsia="zh-CN"/>
          <w14:textFill>
            <w14:solidFill>
              <w14:schemeClr w14:val="tx1"/>
            </w14:solidFill>
          </w14:textFill>
        </w:rPr>
        <w:t>竞争性谈判文件</w:t>
      </w:r>
      <w:r>
        <w:rPr>
          <w:rFonts w:hint="eastAsia"/>
          <w:color w:val="000000" w:themeColor="text1"/>
          <w:sz w:val="24"/>
          <w14:textFill>
            <w14:solidFill>
              <w14:schemeClr w14:val="tx1"/>
            </w14:solidFill>
          </w14:textFill>
        </w:rPr>
        <w:t>规定的偏离范围和幅度。</w:t>
      </w:r>
    </w:p>
    <w:p w14:paraId="235EB816">
      <w:pPr>
        <w:tabs>
          <w:tab w:val="left" w:pos="720"/>
          <w:tab w:val="left" w:pos="1260"/>
        </w:tabs>
        <w:spacing w:line="240" w:lineRule="auto"/>
        <w:ind w:left="0" w:firstLine="0"/>
        <w:jc w:val="both"/>
        <w:outlineLvl w:val="9"/>
        <w:rPr>
          <w:rFonts w:hint="eastAsia" w:asciiTheme="majorEastAsia" w:hAnsiTheme="majorEastAsia" w:eastAsia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w:t>
      </w:r>
      <w:bookmarkEnd w:id="57"/>
      <w:bookmarkEnd w:id="58"/>
      <w:bookmarkEnd w:id="59"/>
      <w:bookmarkEnd w:id="60"/>
      <w:r>
        <w:rPr>
          <w:rFonts w:hint="eastAsia" w:asciiTheme="majorEastAsia" w:hAnsiTheme="majorEastAsia" w:eastAsiaTheme="majorEastAsia"/>
          <w:b/>
          <w:color w:val="000000" w:themeColor="text1"/>
          <w:sz w:val="24"/>
          <w:szCs w:val="24"/>
          <w:lang w:eastAsia="zh-CN"/>
          <w14:textFill>
            <w14:solidFill>
              <w14:schemeClr w14:val="tx1"/>
            </w14:solidFill>
          </w14:textFill>
        </w:rPr>
        <w:t>竞争性谈判文件</w:t>
      </w:r>
    </w:p>
    <w:p w14:paraId="62A09D77">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2.1 </w:t>
      </w:r>
      <w:r>
        <w:rPr>
          <w:rFonts w:hint="eastAsia" w:asciiTheme="majorEastAsia" w:hAnsiTheme="majorEastAsia" w:eastAsiaTheme="majorEastAsia"/>
          <w:color w:val="000000" w:themeColor="text1"/>
          <w:sz w:val="24"/>
          <w:szCs w:val="24"/>
          <w:lang w:eastAsia="zh-CN"/>
          <w14:textFill>
            <w14:solidFill>
              <w14:schemeClr w14:val="tx1"/>
            </w14:solidFill>
          </w14:textFill>
        </w:rPr>
        <w:t>竞争性谈判文件</w:t>
      </w:r>
      <w:r>
        <w:rPr>
          <w:rFonts w:hint="eastAsia" w:asciiTheme="majorEastAsia" w:hAnsiTheme="majorEastAsia" w:eastAsiaTheme="majorEastAsia"/>
          <w:color w:val="000000" w:themeColor="text1"/>
          <w:sz w:val="24"/>
          <w:szCs w:val="24"/>
          <w14:textFill>
            <w14:solidFill>
              <w14:schemeClr w14:val="tx1"/>
            </w14:solidFill>
          </w14:textFill>
        </w:rPr>
        <w:t>的组成</w:t>
      </w:r>
    </w:p>
    <w:p w14:paraId="1CEA9E54">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包括：</w:t>
      </w:r>
    </w:p>
    <w:p w14:paraId="0BF16BC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竞争性谈判公告</w:t>
      </w:r>
      <w:r>
        <w:rPr>
          <w:rFonts w:hint="eastAsia" w:asciiTheme="minorEastAsia" w:hAnsiTheme="minorEastAsia" w:eastAsiaTheme="minorEastAsia"/>
          <w:color w:val="000000" w:themeColor="text1"/>
          <w:sz w:val="24"/>
          <w14:textFill>
            <w14:solidFill>
              <w14:schemeClr w14:val="tx1"/>
            </w14:solidFill>
          </w14:textFill>
        </w:rPr>
        <w:t>；</w:t>
      </w:r>
    </w:p>
    <w:p w14:paraId="79AE7BB5">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投标人须知</w:t>
      </w:r>
      <w:r>
        <w:rPr>
          <w:rFonts w:hint="eastAsia" w:asciiTheme="minorEastAsia" w:hAnsiTheme="minorEastAsia" w:eastAsiaTheme="minorEastAsia"/>
          <w:color w:val="000000" w:themeColor="text1"/>
          <w:sz w:val="24"/>
          <w14:textFill>
            <w14:solidFill>
              <w14:schemeClr w14:val="tx1"/>
            </w14:solidFill>
          </w14:textFill>
        </w:rPr>
        <w:t>；</w:t>
      </w:r>
    </w:p>
    <w:p w14:paraId="09E58D2E">
      <w:pPr>
        <w:spacing w:line="360" w:lineRule="auto"/>
        <w:ind w:firstLine="480" w:firstLineChars="200"/>
        <w:outlineLvl w:val="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谈判原则和中标标准</w:t>
      </w:r>
      <w:r>
        <w:rPr>
          <w:rFonts w:hint="eastAsia" w:asciiTheme="minorEastAsia" w:hAnsiTheme="minorEastAsia" w:eastAsiaTheme="minorEastAsia"/>
          <w:color w:val="000000" w:themeColor="text1"/>
          <w:sz w:val="24"/>
          <w14:textFill>
            <w14:solidFill>
              <w14:schemeClr w14:val="tx1"/>
            </w14:solidFill>
          </w14:textFill>
        </w:rPr>
        <w:t>；</w:t>
      </w:r>
    </w:p>
    <w:p w14:paraId="6F341D66">
      <w:pPr>
        <w:spacing w:line="360" w:lineRule="auto"/>
        <w:ind w:firstLine="480" w:firstLineChars="200"/>
        <w:outlineLvl w:val="9"/>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合同条款及格式</w:t>
      </w:r>
      <w:r>
        <w:rPr>
          <w:rFonts w:hint="eastAsia" w:asciiTheme="minorEastAsia" w:hAnsiTheme="minorEastAsia" w:eastAsiaTheme="minorEastAsia"/>
          <w:color w:val="000000" w:themeColor="text1"/>
          <w:sz w:val="24"/>
          <w14:textFill>
            <w14:solidFill>
              <w14:schemeClr w14:val="tx1"/>
            </w14:solidFill>
          </w14:textFill>
        </w:rPr>
        <w:t>；</w:t>
      </w:r>
    </w:p>
    <w:p w14:paraId="48BF80D4">
      <w:pPr>
        <w:spacing w:line="360" w:lineRule="auto"/>
        <w:ind w:firstLine="480" w:firstLineChars="200"/>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服务标准和要求；</w:t>
      </w:r>
    </w:p>
    <w:p w14:paraId="1377F0AB">
      <w:pPr>
        <w:spacing w:line="360" w:lineRule="auto"/>
        <w:ind w:left="0" w:leftChars="0" w:firstLine="360" w:firstLineChars="150"/>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color w:val="000000" w:themeColor="text1"/>
          <w:sz w:val="24"/>
          <w:highlight w:val="none"/>
          <w:lang w:val="en-US" w:eastAsia="zh-CN"/>
          <w14:textFill>
            <w14:solidFill>
              <w14:schemeClr w14:val="tx1"/>
            </w14:solidFill>
          </w14:textFill>
        </w:rPr>
        <w:t>响应文件</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格式</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F23FFEC">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根据本章第1.10款、第2.2款和第2.3款对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所作的澄清、修改，构成招标件的组成部分。</w:t>
      </w:r>
    </w:p>
    <w:p w14:paraId="1C91835A">
      <w:pPr>
        <w:spacing w:line="360" w:lineRule="auto"/>
        <w:outlineLvl w:val="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2.2 </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的澄清</w:t>
      </w:r>
    </w:p>
    <w:p w14:paraId="3C743BC8">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2.2.1 投标人应仔细阅读和检查</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的全部内容。如发现缺页或附件不全，应及时向</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提出，以便补齐。如有疑问，应在投标人须知前附表规定的时间前以书面形式 (包括信函、电报、传真等可以有形地表现所载内容的形式，下同)，要求</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予以澄清。</w:t>
      </w:r>
    </w:p>
    <w:p w14:paraId="38DA03E6">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2.2.2 </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的澄清将在投标人须知前附表规定的投标截止时间</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天前以书面形式发给所有</w:t>
      </w:r>
      <w:r>
        <w:rPr>
          <w:rFonts w:hint="eastAsia" w:asciiTheme="minorEastAsia" w:hAnsiTheme="minorEastAsia"/>
          <w:color w:val="000000" w:themeColor="text1"/>
          <w:sz w:val="24"/>
          <w:lang w:eastAsia="zh-CN"/>
          <w14:textFill>
            <w14:solidFill>
              <w14:schemeClr w14:val="tx1"/>
            </w14:solidFill>
          </w14:textFill>
        </w:rPr>
        <w:t>获取</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的投标人，但不指明澄清问题的来源。如果澄清发出的时间距投标截止时间不足</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天，相应延长投标截止时间。</w:t>
      </w:r>
    </w:p>
    <w:p w14:paraId="22A7A95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2.2.3 投标人在收到澄清后，应在投标人须知前附表规定的时间内以书面形式通知</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，确认已收到该澄清。</w:t>
      </w:r>
    </w:p>
    <w:p w14:paraId="165B0097">
      <w:pPr>
        <w:spacing w:line="240" w:lineRule="auto"/>
        <w:outlineLvl w:val="9"/>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2.3 </w:t>
      </w:r>
      <w:r>
        <w:rPr>
          <w:rFonts w:hint="eastAsia" w:asciiTheme="majorEastAsia" w:hAnsiTheme="majorEastAsia" w:eastAsiaTheme="majorEastAsia"/>
          <w:color w:val="auto"/>
          <w:sz w:val="24"/>
          <w:szCs w:val="24"/>
          <w:lang w:eastAsia="zh-CN"/>
        </w:rPr>
        <w:t>竞争性谈判文件</w:t>
      </w:r>
      <w:r>
        <w:rPr>
          <w:rFonts w:hint="eastAsia" w:asciiTheme="majorEastAsia" w:hAnsiTheme="majorEastAsia" w:eastAsiaTheme="majorEastAsia"/>
          <w:color w:val="auto"/>
          <w:sz w:val="24"/>
          <w:szCs w:val="24"/>
        </w:rPr>
        <w:t>的修改</w:t>
      </w:r>
    </w:p>
    <w:p w14:paraId="59348606">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2.3.1在投标截止时间</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天前，</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可以书面形式修改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，并通知所有已购买</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的投标人。如果修改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的时间距投标截止时间不足</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天，相应延长投标截止时间。</w:t>
      </w:r>
    </w:p>
    <w:p w14:paraId="736311FA">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2.3.2 投标人收到修改内容后，应在投标人须知前附表规定的时间内以书面形式通知</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，确认已收到该修改。</w:t>
      </w:r>
    </w:p>
    <w:p w14:paraId="2D2E510B">
      <w:pPr>
        <w:tabs>
          <w:tab w:val="left" w:pos="720"/>
          <w:tab w:val="left" w:pos="1260"/>
        </w:tabs>
        <w:spacing w:line="240" w:lineRule="auto"/>
        <w:ind w:left="0" w:firstLine="0"/>
        <w:jc w:val="both"/>
        <w:outlineLvl w:val="9"/>
        <w:rPr>
          <w:rFonts w:hint="eastAsia" w:asciiTheme="majorEastAsia" w:hAnsiTheme="majorEastAsia" w:eastAsiaTheme="majorEastAsia"/>
          <w:b/>
          <w:color w:val="auto"/>
          <w:sz w:val="24"/>
          <w:szCs w:val="24"/>
          <w:lang w:eastAsia="zh-CN"/>
        </w:rPr>
      </w:pPr>
      <w:bookmarkStart w:id="61" w:name="_Toc54258219"/>
      <w:bookmarkStart w:id="62" w:name="_Toc51855934"/>
      <w:bookmarkStart w:id="63" w:name="_Toc53569398"/>
      <w:bookmarkStart w:id="64" w:name="_Toc54097195"/>
      <w:r>
        <w:rPr>
          <w:rFonts w:hint="eastAsia" w:asciiTheme="majorEastAsia" w:hAnsiTheme="majorEastAsia" w:eastAsiaTheme="majorEastAsia"/>
          <w:b/>
          <w:color w:val="auto"/>
          <w:sz w:val="24"/>
          <w:szCs w:val="24"/>
        </w:rPr>
        <w:t>3.</w:t>
      </w:r>
      <w:bookmarkEnd w:id="61"/>
      <w:bookmarkEnd w:id="62"/>
      <w:bookmarkEnd w:id="63"/>
      <w:bookmarkEnd w:id="64"/>
      <w:r>
        <w:rPr>
          <w:rFonts w:hint="eastAsia" w:asciiTheme="majorEastAsia" w:hAnsiTheme="majorEastAsia" w:eastAsiaTheme="majorEastAsia"/>
          <w:b/>
          <w:color w:val="auto"/>
          <w:sz w:val="24"/>
          <w:szCs w:val="24"/>
          <w:lang w:eastAsia="zh-CN"/>
        </w:rPr>
        <w:t>响应文件</w:t>
      </w:r>
    </w:p>
    <w:p w14:paraId="0BCE0B42">
      <w:pPr>
        <w:spacing w:line="240" w:lineRule="auto"/>
        <w:outlineLvl w:val="9"/>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3.1 </w:t>
      </w:r>
      <w:r>
        <w:rPr>
          <w:rFonts w:hint="eastAsia" w:asciiTheme="majorEastAsia" w:hAnsiTheme="majorEastAsia" w:eastAsiaTheme="majorEastAsia"/>
          <w:color w:val="auto"/>
          <w:sz w:val="24"/>
          <w:szCs w:val="24"/>
          <w:lang w:eastAsia="zh-CN"/>
        </w:rPr>
        <w:t>响应文件</w:t>
      </w:r>
      <w:r>
        <w:rPr>
          <w:rFonts w:hint="eastAsia" w:asciiTheme="majorEastAsia" w:hAnsiTheme="majorEastAsia" w:eastAsiaTheme="majorEastAsia"/>
          <w:color w:val="auto"/>
          <w:sz w:val="24"/>
          <w:szCs w:val="24"/>
        </w:rPr>
        <w:t>的组成</w:t>
      </w:r>
    </w:p>
    <w:p w14:paraId="0A0CE6DB">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3.1.1 </w:t>
      </w:r>
      <w:r>
        <w:rPr>
          <w:rFonts w:hint="eastAsia" w:asciiTheme="minorEastAsia" w:hAnsiTheme="minorEastAsia"/>
          <w:color w:val="auto"/>
          <w:sz w:val="24"/>
          <w:lang w:eastAsia="zh-CN"/>
        </w:rPr>
        <w:t>响应</w:t>
      </w:r>
      <w:r>
        <w:rPr>
          <w:rFonts w:hint="eastAsia" w:asciiTheme="minorEastAsia" w:hAnsiTheme="minorEastAsia" w:eastAsiaTheme="minorEastAsia"/>
          <w:color w:val="auto"/>
          <w:sz w:val="24"/>
          <w:lang w:eastAsia="zh-CN"/>
        </w:rPr>
        <w:t>文件</w:t>
      </w:r>
      <w:r>
        <w:rPr>
          <w:rFonts w:hint="eastAsia" w:asciiTheme="minorEastAsia" w:hAnsiTheme="minorEastAsia" w:eastAsiaTheme="minorEastAsia"/>
          <w:color w:val="auto"/>
          <w:sz w:val="24"/>
        </w:rPr>
        <w:t>应包括下列内容：</w:t>
      </w:r>
    </w:p>
    <w:p w14:paraId="1694A854">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投标函；</w:t>
      </w:r>
    </w:p>
    <w:p w14:paraId="3CCEDF93">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(2)法定代表人身份证明</w:t>
      </w:r>
      <w:r>
        <w:rPr>
          <w:rFonts w:hint="eastAsia" w:asciiTheme="minorEastAsia" w:hAnsiTheme="minorEastAsia" w:eastAsiaTheme="minorEastAsia"/>
          <w:color w:val="auto"/>
          <w:sz w:val="24"/>
          <w:lang w:val="en-US" w:eastAsia="zh-CN"/>
        </w:rPr>
        <w:t>或附有法定代表人身份证明的授权委托书</w:t>
      </w:r>
      <w:r>
        <w:rPr>
          <w:rFonts w:hint="eastAsia" w:asciiTheme="minorEastAsia" w:hAnsiTheme="minorEastAsia" w:eastAsiaTheme="minorEastAsia"/>
          <w:color w:val="auto"/>
          <w:sz w:val="24"/>
        </w:rPr>
        <w:t>；</w:t>
      </w:r>
    </w:p>
    <w:p w14:paraId="41B1EC9B">
      <w:pPr>
        <w:spacing w:line="360" w:lineRule="auto"/>
        <w:ind w:firstLine="480" w:firstLineChars="200"/>
        <w:outlineLvl w:val="9"/>
        <w:rPr>
          <w:color w:val="auto"/>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报价表</w:t>
      </w:r>
      <w:r>
        <w:rPr>
          <w:rFonts w:hint="eastAsia" w:asciiTheme="minorEastAsia" w:hAnsiTheme="minorEastAsia" w:eastAsiaTheme="minorEastAsia"/>
          <w:color w:val="auto"/>
          <w:sz w:val="24"/>
          <w:highlight w:val="none"/>
        </w:rPr>
        <w:t>；</w:t>
      </w:r>
    </w:p>
    <w:p w14:paraId="1B1AF1F3">
      <w:pPr>
        <w:spacing w:line="360" w:lineRule="auto"/>
        <w:ind w:firstLine="480" w:firstLineChars="200"/>
        <w:outlineLvl w:val="9"/>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w:t>
      </w:r>
      <w:r>
        <w:rPr>
          <w:rFonts w:hint="eastAsia" w:asciiTheme="minorEastAsia" w:hAnsiTheme="minorEastAsia"/>
          <w:color w:val="auto"/>
          <w:sz w:val="24"/>
          <w:lang w:val="en-US" w:eastAsia="zh-CN"/>
        </w:rPr>
        <w:t>服务方案</w:t>
      </w:r>
      <w:r>
        <w:rPr>
          <w:rFonts w:hint="eastAsia" w:asciiTheme="minorEastAsia" w:hAnsiTheme="minorEastAsia" w:eastAsiaTheme="minorEastAsia"/>
          <w:color w:val="auto"/>
          <w:sz w:val="24"/>
          <w:lang w:val="en-US" w:eastAsia="zh-CN"/>
        </w:rPr>
        <w:t>；</w:t>
      </w:r>
    </w:p>
    <w:p w14:paraId="76525625">
      <w:pPr>
        <w:spacing w:line="360" w:lineRule="auto"/>
        <w:ind w:firstLine="480" w:firstLineChars="200"/>
        <w:outlineLvl w:val="9"/>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(5)资格审查资料；</w:t>
      </w:r>
    </w:p>
    <w:p w14:paraId="0C684D32">
      <w:pPr>
        <w:spacing w:line="360" w:lineRule="auto"/>
        <w:ind w:left="0" w:leftChars="0" w:firstLine="360" w:firstLineChars="150"/>
        <w:outlineLvl w:val="9"/>
        <w:rPr>
          <w:rFonts w:hint="eastAsia" w:ascii="宋体" w:hAnsi="宋体" w:eastAsia="宋体" w:cs="Times New Roman"/>
          <w:color w:val="auto"/>
          <w:kern w:val="2"/>
          <w:sz w:val="21"/>
          <w:szCs w:val="24"/>
          <w:lang w:val="en-US" w:eastAsia="zh-CN" w:bidi="ar-SA"/>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6）</w:t>
      </w:r>
      <w:r>
        <w:rPr>
          <w:rFonts w:hint="eastAsia" w:ascii="宋体" w:hAnsi="宋体" w:eastAsia="宋体" w:cs="Times New Roman"/>
          <w:color w:val="auto"/>
          <w:kern w:val="2"/>
          <w:sz w:val="21"/>
          <w:szCs w:val="24"/>
          <w:lang w:val="en-US" w:eastAsia="zh-CN" w:bidi="ar-SA"/>
        </w:rPr>
        <w:t>中小企业声明函（如果有）</w:t>
      </w:r>
      <w:r>
        <w:rPr>
          <w:rFonts w:hint="eastAsia" w:ascii="宋体" w:hAnsi="宋体" w:cs="Times New Roman"/>
          <w:color w:val="auto"/>
          <w:kern w:val="2"/>
          <w:sz w:val="21"/>
          <w:szCs w:val="24"/>
          <w:lang w:val="en-US" w:eastAsia="zh-CN" w:bidi="ar-SA"/>
        </w:rPr>
        <w:t>；</w:t>
      </w:r>
    </w:p>
    <w:p w14:paraId="6DFD1E29">
      <w:pPr>
        <w:spacing w:line="360" w:lineRule="auto"/>
        <w:ind w:left="0" w:leftChars="0" w:firstLine="360" w:firstLineChars="150"/>
        <w:outlineLvl w:val="9"/>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lang w:eastAsia="zh-CN"/>
        </w:rPr>
        <w:t>其他材料。</w:t>
      </w:r>
    </w:p>
    <w:p w14:paraId="364DF8C5">
      <w:pPr>
        <w:spacing w:line="240" w:lineRule="auto"/>
        <w:outlineLvl w:val="9"/>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3.2</w:t>
      </w:r>
      <w:r>
        <w:rPr>
          <w:rFonts w:hint="eastAsia" w:asciiTheme="majorEastAsia" w:hAnsiTheme="majorEastAsia" w:eastAsia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联合体投标</w:t>
      </w:r>
    </w:p>
    <w:p w14:paraId="362597C5">
      <w:pPr>
        <w:spacing w:line="360" w:lineRule="auto"/>
        <w:ind w:firstLine="480" w:firstLineChars="200"/>
        <w:outlineLvl w:val="9"/>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宋体"/>
          <w:kern w:val="0"/>
          <w:sz w:val="24"/>
          <w:szCs w:val="24"/>
        </w:rPr>
        <w:t>投标人须知前附表规定不接受联合体投标的，或投标人没有组成联合体的，</w:t>
      </w:r>
      <w:r>
        <w:rPr>
          <w:rFonts w:hint="eastAsia" w:ascii="宋体" w:hAnsi="宋体" w:cs="宋体"/>
          <w:kern w:val="0"/>
          <w:sz w:val="24"/>
          <w:szCs w:val="24"/>
          <w:lang w:eastAsia="zh-CN"/>
        </w:rPr>
        <w:t>响应文件</w:t>
      </w:r>
      <w:r>
        <w:rPr>
          <w:rFonts w:hint="eastAsia" w:ascii="宋体" w:hAnsi="宋体" w:eastAsia="宋体" w:cs="宋体"/>
          <w:kern w:val="0"/>
          <w:sz w:val="24"/>
          <w:szCs w:val="24"/>
        </w:rPr>
        <w:t>不包括</w:t>
      </w:r>
      <w:r>
        <w:rPr>
          <w:rFonts w:hint="eastAsia" w:ascii="宋体" w:hAnsi="宋体" w:cs="宋体"/>
          <w:kern w:val="0"/>
          <w:sz w:val="24"/>
          <w:szCs w:val="24"/>
          <w:lang w:eastAsia="zh-CN"/>
        </w:rPr>
        <w:t>响应文件</w:t>
      </w:r>
      <w:r>
        <w:rPr>
          <w:rFonts w:hint="eastAsia" w:ascii="宋体" w:hAnsi="宋体" w:eastAsia="宋体" w:cs="宋体"/>
          <w:kern w:val="0"/>
          <w:sz w:val="24"/>
          <w:szCs w:val="24"/>
        </w:rPr>
        <w:t>格式中所指的“联合体协议书”。</w:t>
      </w:r>
    </w:p>
    <w:p w14:paraId="4B8086A5">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3.3 投标有效期</w:t>
      </w:r>
    </w:p>
    <w:p w14:paraId="31BE985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 在投标人须知前附表规定的投标有效期内，投标人不得要求撤销或修改其</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w:t>
      </w:r>
    </w:p>
    <w:p w14:paraId="030B042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3.3.2 出现特殊情况需要延长投标有效期的，</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以书面形式通知所有投标人延长投标有效期。投标人同意延长的，应相应延长其</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的有效期，但不得要求或被允许修改或撤销其</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；投标人拒绝延长的，其投标失效，但投标人有权收回其</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w:t>
      </w:r>
    </w:p>
    <w:p w14:paraId="3418565F">
      <w:pPr>
        <w:spacing w:line="240" w:lineRule="auto"/>
        <w:outlineLvl w:val="9"/>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3.4 </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谈判保证金（</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不收取</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14:paraId="4B1C16ED">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3.4.1 投标人在递交投标文件的同时，应按投标人须知前附表规定的金额、担保形式和第六章“投标文件格式”规定的</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格式递交</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，并作为其投标文件的组成部分。联合体投标的，其</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由牵头人递交，并应符合投标人须知前附表的规定。</w:t>
      </w:r>
    </w:p>
    <w:p w14:paraId="15CB211A">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3.4.2 投标人不按本章第3.4.1项要求提交</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的，其投标文件作废标处理。</w:t>
      </w:r>
    </w:p>
    <w:p w14:paraId="15DB7BF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3.4.3 除因处理异议、投诉等原因外，在公示期结束后</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日内退还未中标人的</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；在</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与中标人签订合同后5个工作日内，向中标人退还</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w:t>
      </w:r>
    </w:p>
    <w:p w14:paraId="7E4F697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3.4.4 有下列情形之一的，</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将不予退还：</w:t>
      </w:r>
    </w:p>
    <w:p w14:paraId="29125598">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(1)投标人在规定的投标有效期内撤销或修改其投标文件；</w:t>
      </w:r>
    </w:p>
    <w:p w14:paraId="5587A7A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(2)中标人在收到中标通知书后，无正当理由拒签合同协议书或未按</w:t>
      </w:r>
      <w:r>
        <w:rPr>
          <w:rFonts w:hint="eastAsia" w:asciiTheme="minorEastAsia" w:hAnsiTheme="minorEastAsia"/>
          <w:color w:val="000000" w:themeColor="text1"/>
          <w:sz w:val="24"/>
          <w:lang w:eastAsia="zh-CN"/>
          <w14:textFill>
            <w14:solidFill>
              <w14:schemeClr w14:val="tx1"/>
            </w14:solidFill>
          </w14:textFill>
        </w:rPr>
        <w:t>谈判文件</w:t>
      </w:r>
      <w:r>
        <w:rPr>
          <w:rFonts w:hint="eastAsia" w:asciiTheme="minorEastAsia" w:hAnsiTheme="minorEastAsia" w:eastAsiaTheme="minorEastAsia"/>
          <w:color w:val="000000" w:themeColor="text1"/>
          <w:sz w:val="24"/>
          <w14:textFill>
            <w14:solidFill>
              <w14:schemeClr w14:val="tx1"/>
            </w14:solidFill>
          </w14:textFill>
        </w:rPr>
        <w:t>规定提交履约担保；</w:t>
      </w:r>
    </w:p>
    <w:p w14:paraId="5077C05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(3)发生投标人须知前附表规定的其他可以不予退还保证金的情形。</w:t>
      </w:r>
    </w:p>
    <w:p w14:paraId="34E0B546">
      <w:pPr>
        <w:outlineLvl w:val="9"/>
        <w:rPr>
          <w:rFonts w:hint="eastAsia"/>
          <w:lang w:eastAsia="zh-CN"/>
        </w:rPr>
      </w:pPr>
    </w:p>
    <w:p w14:paraId="1FA30E48">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3.5 资格审查资料</w:t>
      </w:r>
    </w:p>
    <w:p w14:paraId="5EF56A52">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3.5.1 “投标人基本情况表”应附投标人营业执照副本</w:t>
      </w:r>
      <w:r>
        <w:rPr>
          <w:rFonts w:hint="eastAsia" w:asciiTheme="minorEastAsia" w:hAnsiTheme="minorEastAsia" w:eastAsiaTheme="minorEastAsia"/>
          <w:color w:val="000000" w:themeColor="text1"/>
          <w:sz w:val="24"/>
          <w:highlight w:val="none"/>
          <w14:textFill>
            <w14:solidFill>
              <w14:schemeClr w14:val="tx1"/>
            </w14:solidFill>
          </w14:textFill>
        </w:rPr>
        <w:t>及其年检合格的证明材料的复印件。</w:t>
      </w:r>
    </w:p>
    <w:p w14:paraId="077401B1">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3.5.2 “近年财务状况表”具体要求见投标人须知前附表。</w:t>
      </w:r>
    </w:p>
    <w:p w14:paraId="7AA15243">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3.5.3 “近年完成的类似项目情况表”具体要求见投标人须知前附表。每张表格只填写一个项目，并标明序号。</w:t>
      </w:r>
    </w:p>
    <w:p w14:paraId="0AAB4EE8">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3.5.4 “正在</w:t>
      </w:r>
      <w:r>
        <w:rPr>
          <w:rFonts w:hint="eastAsia" w:asciiTheme="minorEastAsia" w:hAnsiTheme="minorEastAsia" w:eastAsiaTheme="minorEastAsia"/>
          <w:color w:val="auto"/>
          <w:sz w:val="24"/>
          <w:lang w:eastAsia="zh-CN"/>
        </w:rPr>
        <w:t>实施</w:t>
      </w:r>
      <w:r>
        <w:rPr>
          <w:rFonts w:hint="eastAsia" w:asciiTheme="minorEastAsia" w:hAnsiTheme="minorEastAsia" w:eastAsiaTheme="minorEastAsia"/>
          <w:color w:val="auto"/>
          <w:sz w:val="24"/>
        </w:rPr>
        <w:t>和新承接的项目情况表”每张表格只填写一个项目，并标明序号。</w:t>
      </w:r>
    </w:p>
    <w:p w14:paraId="2B87F4A6">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3.5.5 “近年发生的诉讼及仲裁情况”应说明相关情况，并附法院或仲裁机构作出的判决、裁决等有关法律文书复印件，具体年份要求见投标人须知前附表。</w:t>
      </w:r>
    </w:p>
    <w:p w14:paraId="35FEC5D2">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3.5.6 投标人须知前附表规定接受联合体投标的，本章第3.5.1项至第3.5.5项规定的表格和资料应包括联合体各方相关情况。</w:t>
      </w:r>
    </w:p>
    <w:p w14:paraId="2F2ED5EF">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 备选投标方案</w:t>
      </w:r>
    </w:p>
    <w:p w14:paraId="08ECA9F6">
      <w:pPr>
        <w:spacing w:line="360" w:lineRule="auto"/>
        <w:ind w:firstLine="480" w:firstLineChars="200"/>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sz w:val="24"/>
          <w:szCs w:val="24"/>
        </w:rPr>
        <w:t>除投标人须知前附表另有规定外，投标人不得递交备选投标方案。允许投标人递交备选投标方案的，只有中标人所递交的备选投标方案方可予以考虑。评标委员会认为中标人的各选投标方案优于其按照</w:t>
      </w:r>
      <w:r>
        <w:rPr>
          <w:rFonts w:hint="eastAsia" w:ascii="宋体" w:hAnsi="宋体"/>
          <w:sz w:val="24"/>
          <w:szCs w:val="24"/>
          <w:lang w:eastAsia="zh-CN"/>
        </w:rPr>
        <w:t>竞争性谈判文件</w:t>
      </w:r>
      <w:r>
        <w:rPr>
          <w:rFonts w:hint="eastAsia" w:ascii="宋体" w:hAnsi="宋体"/>
          <w:sz w:val="24"/>
          <w:szCs w:val="24"/>
        </w:rPr>
        <w:t>要求编制的投标方案的，</w:t>
      </w:r>
      <w:r>
        <w:rPr>
          <w:rFonts w:hint="eastAsia" w:ascii="宋体" w:hAnsi="宋体"/>
          <w:sz w:val="24"/>
          <w:szCs w:val="24"/>
          <w:lang w:eastAsia="zh-CN"/>
        </w:rPr>
        <w:t>采购人</w:t>
      </w:r>
      <w:r>
        <w:rPr>
          <w:rFonts w:hint="eastAsia" w:ascii="宋体" w:hAnsi="宋体"/>
          <w:sz w:val="24"/>
          <w:szCs w:val="24"/>
        </w:rPr>
        <w:t>可以接受该备选投标方案。</w:t>
      </w:r>
    </w:p>
    <w:p w14:paraId="74290D5B">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3.7 </w:t>
      </w:r>
      <w:r>
        <w:rPr>
          <w:rFonts w:hint="eastAsia" w:asciiTheme="majorEastAsia" w:hAnsiTheme="majorEastAsia" w:eastAsiaTheme="majorEastAsia"/>
          <w:color w:val="000000" w:themeColor="text1"/>
          <w:sz w:val="24"/>
          <w:szCs w:val="24"/>
          <w:lang w:eastAsia="zh-CN"/>
          <w14:textFill>
            <w14:solidFill>
              <w14:schemeClr w14:val="tx1"/>
            </w14:solidFill>
          </w14:textFill>
        </w:rPr>
        <w:t>响应文件</w:t>
      </w:r>
      <w:r>
        <w:rPr>
          <w:rFonts w:hint="eastAsia" w:asciiTheme="majorEastAsia" w:hAnsiTheme="majorEastAsia" w:eastAsiaTheme="majorEastAsia"/>
          <w:color w:val="000000" w:themeColor="text1"/>
          <w:sz w:val="24"/>
          <w:szCs w:val="24"/>
          <w14:textFill>
            <w14:solidFill>
              <w14:schemeClr w14:val="tx1"/>
            </w14:solidFill>
          </w14:textFill>
        </w:rPr>
        <w:t>的编制</w:t>
      </w:r>
    </w:p>
    <w:p w14:paraId="04C8A1BC">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3.7.1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应按第</w:t>
      </w:r>
      <w:r>
        <w:rPr>
          <w:rFonts w:hint="eastAsia" w:asciiTheme="minorEastAsia" w:hAnsiTheme="minorEastAsia" w:eastAsiaTheme="minorEastAsia"/>
          <w:color w:val="000000" w:themeColor="text1"/>
          <w:sz w:val="24"/>
          <w:lang w:val="en-US" w:eastAsia="zh-CN"/>
          <w14:textFill>
            <w14:solidFill>
              <w14:schemeClr w14:val="tx1"/>
            </w14:solidFill>
          </w14:textFill>
        </w:rPr>
        <w:t>六</w:t>
      </w:r>
      <w:r>
        <w:rPr>
          <w:rFonts w:hint="eastAsia" w:asciiTheme="minorEastAsia" w:hAnsiTheme="minorEastAsia" w:eastAsiaTheme="minorEastAsia"/>
          <w:color w:val="000000" w:themeColor="text1"/>
          <w:sz w:val="24"/>
          <w14:textFill>
            <w14:solidFill>
              <w14:schemeClr w14:val="tx1"/>
            </w14:solidFill>
          </w14:textFill>
        </w:rPr>
        <w:t>章“</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格式”进行编写，并在文件中填写目录与页码，如有必要，可以增加附页，作为</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的组成部分。其中，投标函附录在满足</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实质性要求的基础上，可以提出比</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要求更有利于</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的承诺。</w:t>
      </w:r>
    </w:p>
    <w:p w14:paraId="4577313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3.7.2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应当对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有关</w:t>
      </w:r>
      <w:r>
        <w:rPr>
          <w:rFonts w:hint="eastAsia" w:asciiTheme="minorEastAsia" w:hAnsiTheme="minorEastAsia" w:eastAsiaTheme="minorEastAsia"/>
          <w:color w:val="000000" w:themeColor="text1"/>
          <w:sz w:val="24"/>
          <w:lang w:eastAsia="zh-CN"/>
          <w14:textFill>
            <w14:solidFill>
              <w14:schemeClr w14:val="tx1"/>
            </w14:solidFill>
          </w14:textFill>
        </w:rPr>
        <w:t>合同履行期限</w:t>
      </w:r>
      <w:r>
        <w:rPr>
          <w:rFonts w:hint="eastAsia" w:asciiTheme="minorEastAsia" w:hAnsiTheme="minorEastAsia" w:eastAsiaTheme="minorEastAsia"/>
          <w:color w:val="000000" w:themeColor="text1"/>
          <w:sz w:val="24"/>
          <w14:textFill>
            <w14:solidFill>
              <w14:schemeClr w14:val="tx1"/>
            </w14:solidFill>
          </w14:textFill>
        </w:rPr>
        <w:t>、投标有效期、质量要求、</w:t>
      </w:r>
      <w:r>
        <w:rPr>
          <w:rFonts w:hint="eastAsia" w:asciiTheme="minorEastAsia" w:hAnsiTheme="minorEastAsia" w:eastAsiaTheme="minorEastAsia"/>
          <w:color w:val="000000" w:themeColor="text1"/>
          <w:sz w:val="24"/>
          <w:lang w:eastAsia="zh-CN"/>
          <w14:textFill>
            <w14:solidFill>
              <w14:schemeClr w14:val="tx1"/>
            </w14:solidFill>
          </w14:textFill>
        </w:rPr>
        <w:t>服务标准和要求</w:t>
      </w:r>
      <w:r>
        <w:rPr>
          <w:rFonts w:hint="eastAsia" w:asciiTheme="minorEastAsia" w:hAnsiTheme="minorEastAsia" w:eastAsiaTheme="minorEastAsia"/>
          <w:color w:val="000000" w:themeColor="text1"/>
          <w:sz w:val="24"/>
          <w14:textFill>
            <w14:solidFill>
              <w14:schemeClr w14:val="tx1"/>
            </w14:solidFill>
          </w14:textFill>
        </w:rPr>
        <w:t>、招标范围等实质性内容作出响应。</w:t>
      </w:r>
    </w:p>
    <w:p w14:paraId="36303061">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3.7.3 </w:t>
      </w:r>
      <w:r>
        <w:rPr>
          <w:rFonts w:hint="eastAsia" w:asciiTheme="minorEastAsia" w:hAnsiTheme="minorEastAsia"/>
          <w:color w:val="auto"/>
          <w:sz w:val="24"/>
          <w:lang w:eastAsia="zh-CN"/>
        </w:rPr>
        <w:t>响应文件</w:t>
      </w:r>
      <w:r>
        <w:rPr>
          <w:rFonts w:hint="eastAsia" w:asciiTheme="minorEastAsia" w:hAnsiTheme="minorEastAsia" w:eastAsiaTheme="minorEastAsia"/>
          <w:color w:val="auto"/>
          <w:sz w:val="24"/>
        </w:rPr>
        <w:t>应用不褪色的材料书写或打印，并由投标人的法定代表人或其委托代理人签字或盖单位章。委托代理人签字的，</w:t>
      </w:r>
      <w:r>
        <w:rPr>
          <w:rFonts w:hint="eastAsia" w:asciiTheme="minorEastAsia" w:hAnsiTheme="minorEastAsia"/>
          <w:color w:val="auto"/>
          <w:sz w:val="24"/>
          <w:lang w:eastAsia="zh-CN"/>
        </w:rPr>
        <w:t>响应文件</w:t>
      </w:r>
      <w:r>
        <w:rPr>
          <w:rFonts w:hint="eastAsia" w:asciiTheme="minorEastAsia" w:hAnsiTheme="minorEastAsia" w:eastAsiaTheme="minorEastAsia"/>
          <w:color w:val="auto"/>
          <w:sz w:val="24"/>
        </w:rPr>
        <w:t>应附法定代表人签署的授权委托书。</w:t>
      </w:r>
      <w:r>
        <w:rPr>
          <w:rFonts w:hint="eastAsia" w:asciiTheme="minorEastAsia" w:hAnsiTheme="minorEastAsia"/>
          <w:color w:val="auto"/>
          <w:sz w:val="24"/>
          <w:lang w:eastAsia="zh-CN"/>
        </w:rPr>
        <w:t>响应文件</w:t>
      </w:r>
      <w:r>
        <w:rPr>
          <w:rFonts w:hint="eastAsia" w:asciiTheme="minorEastAsia" w:hAnsiTheme="minorEastAsia" w:eastAsiaTheme="minorEastAsia"/>
          <w:color w:val="auto"/>
          <w:sz w:val="24"/>
        </w:rPr>
        <w:t>应尽量避免涂改、行间插字或删除。如果出现上述情况，改动之处应加盖单位章或由投标人的法定代表人或其授权的代理人签字确认。签字或盖章的具体要求见投标人须知前附表。</w:t>
      </w:r>
    </w:p>
    <w:p w14:paraId="2346EA00">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3.7.4 </w:t>
      </w:r>
      <w:r>
        <w:rPr>
          <w:rFonts w:hint="eastAsia" w:asciiTheme="minorEastAsia" w:hAnsiTheme="minorEastAsia"/>
          <w:color w:val="auto"/>
          <w:sz w:val="24"/>
          <w:lang w:eastAsia="zh-CN"/>
        </w:rPr>
        <w:t>响应文件</w:t>
      </w:r>
      <w:r>
        <w:rPr>
          <w:rFonts w:hint="eastAsia" w:asciiTheme="minorEastAsia" w:hAnsiTheme="minorEastAsia" w:eastAsiaTheme="minorEastAsia"/>
          <w:color w:val="auto"/>
          <w:sz w:val="24"/>
        </w:rPr>
        <w:t>正本</w:t>
      </w:r>
      <w:r>
        <w:rPr>
          <w:rFonts w:hint="eastAsia" w:asciiTheme="minorEastAsia" w:hAnsiTheme="minorEastAsia"/>
          <w:color w:val="auto"/>
          <w:sz w:val="24"/>
          <w:lang w:eastAsia="zh-CN"/>
        </w:rPr>
        <w:t>一份，</w:t>
      </w:r>
      <w:r>
        <w:rPr>
          <w:rFonts w:hint="eastAsia" w:asciiTheme="minorEastAsia" w:hAnsiTheme="minorEastAsia" w:eastAsiaTheme="minorEastAsia"/>
          <w:color w:val="auto"/>
          <w:sz w:val="24"/>
        </w:rPr>
        <w:t>副本份数见投标人须知前附表。正本和副本的封面上应清楚地标记“正本”或“副本”的字样。当副本和正本不一致时，以正本为准。投标人应根据投标人须知前附表要求提供电子版文件。</w:t>
      </w:r>
    </w:p>
    <w:p w14:paraId="2D1A0CAA">
      <w:pPr>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3.7.5 </w:t>
      </w:r>
      <w:r>
        <w:rPr>
          <w:rFonts w:hint="eastAsia" w:asciiTheme="minorEastAsia" w:hAnsiTheme="minorEastAsia"/>
          <w:color w:val="auto"/>
          <w:sz w:val="24"/>
          <w:lang w:eastAsia="zh-CN"/>
        </w:rPr>
        <w:t>响应文件</w:t>
      </w:r>
      <w:r>
        <w:rPr>
          <w:rFonts w:hint="eastAsia" w:asciiTheme="minorEastAsia" w:hAnsiTheme="minorEastAsia" w:eastAsiaTheme="minorEastAsia"/>
          <w:color w:val="auto"/>
          <w:sz w:val="24"/>
        </w:rPr>
        <w:t>的正本与副本应分别装订成册，并编制目录，具体装订要求见投标人须知前附表规定。</w:t>
      </w:r>
    </w:p>
    <w:p w14:paraId="62693C8E">
      <w:pPr>
        <w:tabs>
          <w:tab w:val="left" w:pos="720"/>
          <w:tab w:val="left" w:pos="1260"/>
        </w:tabs>
        <w:spacing w:line="240" w:lineRule="auto"/>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65" w:name="_Toc54097196"/>
      <w:bookmarkStart w:id="66" w:name="_Toc51855935"/>
      <w:bookmarkStart w:id="67" w:name="_Toc53569399"/>
      <w:bookmarkStart w:id="68" w:name="_Toc54258220"/>
      <w:r>
        <w:rPr>
          <w:rFonts w:hint="eastAsia" w:asciiTheme="majorEastAsia" w:hAnsiTheme="majorEastAsia" w:eastAsiaTheme="majorEastAsia"/>
          <w:b/>
          <w:color w:val="000000" w:themeColor="text1"/>
          <w:sz w:val="24"/>
          <w:szCs w:val="24"/>
          <w14:textFill>
            <w14:solidFill>
              <w14:schemeClr w14:val="tx1"/>
            </w14:solidFill>
          </w14:textFill>
        </w:rPr>
        <w:t>4.投标</w:t>
      </w:r>
      <w:bookmarkEnd w:id="65"/>
      <w:bookmarkEnd w:id="66"/>
      <w:bookmarkEnd w:id="67"/>
      <w:bookmarkEnd w:id="68"/>
    </w:p>
    <w:p w14:paraId="6CF35B11">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4.1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的密封和标记</w:t>
      </w:r>
    </w:p>
    <w:p w14:paraId="050FB87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4.1.1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的正本与副本应</w:t>
      </w:r>
      <w:r>
        <w:rPr>
          <w:rFonts w:hint="eastAsia" w:asciiTheme="minorEastAsia" w:hAnsiTheme="minorEastAsia" w:eastAsiaTheme="minorEastAsia"/>
          <w:color w:val="000000" w:themeColor="text1"/>
          <w:sz w:val="24"/>
          <w:lang w:eastAsia="zh-CN"/>
          <w14:textFill>
            <w14:solidFill>
              <w14:schemeClr w14:val="tx1"/>
            </w14:solidFill>
          </w14:textFill>
        </w:rPr>
        <w:t>合并</w:t>
      </w:r>
      <w:r>
        <w:rPr>
          <w:rFonts w:hint="eastAsia" w:asciiTheme="minorEastAsia" w:hAnsiTheme="minorEastAsia" w:eastAsiaTheme="minorEastAsia"/>
          <w:color w:val="000000" w:themeColor="text1"/>
          <w:sz w:val="24"/>
          <w14:textFill>
            <w14:solidFill>
              <w14:schemeClr w14:val="tx1"/>
            </w14:solidFill>
          </w14:textFill>
        </w:rPr>
        <w:t>包装，加贴封条，并在封套的封口处加盖投标人单位章</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封套上应写明的其他内容见投标人须知前附表。</w:t>
      </w:r>
    </w:p>
    <w:p w14:paraId="0B4F0AAB">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4.1.2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的封</w:t>
      </w:r>
      <w:r>
        <w:rPr>
          <w:rFonts w:hint="eastAsia" w:asciiTheme="minorEastAsia" w:hAnsiTheme="minorEastAsia" w:eastAsiaTheme="minorEastAsia"/>
          <w:color w:val="000000" w:themeColor="text1"/>
          <w:sz w:val="24"/>
          <w:lang w:eastAsia="zh-CN"/>
          <w14:textFill>
            <w14:solidFill>
              <w14:schemeClr w14:val="tx1"/>
            </w14:solidFill>
          </w14:textFill>
        </w:rPr>
        <w:t>皮</w:t>
      </w:r>
      <w:r>
        <w:rPr>
          <w:rFonts w:hint="eastAsia" w:asciiTheme="minorEastAsia" w:hAnsiTheme="minorEastAsia" w:eastAsiaTheme="minorEastAsia"/>
          <w:color w:val="000000" w:themeColor="text1"/>
          <w:sz w:val="24"/>
          <w14:textFill>
            <w14:solidFill>
              <w14:schemeClr w14:val="tx1"/>
            </w14:solidFill>
          </w14:textFill>
        </w:rPr>
        <w:t>上应清楚地标记“正本”或“副本”字样。</w:t>
      </w:r>
    </w:p>
    <w:p w14:paraId="56144F5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4.1.3 未按本章第4.1.1项或第4.1.2项要求密封和加写标记的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不予受理。</w:t>
      </w:r>
    </w:p>
    <w:p w14:paraId="0A843D7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4.2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的递交</w:t>
      </w:r>
    </w:p>
    <w:p w14:paraId="611B712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4.2.1 投标人应在本章第2.2.2项规定的投标截止时间前递交</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w:t>
      </w:r>
    </w:p>
    <w:p w14:paraId="5FBA284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4.2.2 投标人递交</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的地点：见投标人须知前附表。</w:t>
      </w:r>
    </w:p>
    <w:p w14:paraId="583EC0EC">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4.2.3 除投标人须知前附表另有规定外，投标人所递交的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不予退还。</w:t>
      </w:r>
    </w:p>
    <w:p w14:paraId="0280A91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4.2.4 </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收到</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后，向投标人出具签收凭证。</w:t>
      </w:r>
    </w:p>
    <w:p w14:paraId="75FFD9E8">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4.2.5 逾期送达的或者未送达指定地点的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不予受理。</w:t>
      </w:r>
    </w:p>
    <w:p w14:paraId="6058B324">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4.3 </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的修改与撤回</w:t>
      </w:r>
    </w:p>
    <w:p w14:paraId="7A1B37B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4.3.1 在本章第2.2.2项规定的投标截止时间前，投标人可以修改或撤回已递交的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，但应以书面形式通知</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w:t>
      </w:r>
    </w:p>
    <w:p w14:paraId="015FB2FE">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4.3.2 投标人修改或撤回已递交</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的书面通知应按照本章第3.7.3项的要求签字或盖章。</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收到书面通知后，向投标人出具签收凭证。</w:t>
      </w:r>
    </w:p>
    <w:p w14:paraId="52354C3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4.3.3 修改的内容为</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的组成部分。修改的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应按照本章第3条、第4条规定进行编制、密封、标记和递交，并标明“修改”字样。</w:t>
      </w:r>
    </w:p>
    <w:p w14:paraId="11777903">
      <w:pPr>
        <w:tabs>
          <w:tab w:val="left" w:pos="720"/>
          <w:tab w:val="left" w:pos="1260"/>
        </w:tabs>
        <w:spacing w:line="240" w:lineRule="auto"/>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69" w:name="_Toc51855936"/>
      <w:bookmarkStart w:id="70" w:name="_Toc53569400"/>
      <w:bookmarkStart w:id="71" w:name="_Toc54097197"/>
      <w:bookmarkStart w:id="72" w:name="_Toc54258221"/>
      <w:r>
        <w:rPr>
          <w:rFonts w:hint="eastAsia" w:asciiTheme="majorEastAsia" w:hAnsiTheme="majorEastAsia" w:eastAsiaTheme="majorEastAsia"/>
          <w:b/>
          <w:color w:val="000000" w:themeColor="text1"/>
          <w:sz w:val="24"/>
          <w:szCs w:val="24"/>
          <w14:textFill>
            <w14:solidFill>
              <w14:schemeClr w14:val="tx1"/>
            </w14:solidFill>
          </w14:textFill>
        </w:rPr>
        <w:t>5.开标</w:t>
      </w:r>
      <w:bookmarkEnd w:id="69"/>
      <w:bookmarkEnd w:id="70"/>
      <w:bookmarkEnd w:id="71"/>
      <w:bookmarkEnd w:id="72"/>
    </w:p>
    <w:p w14:paraId="7CADDB7A">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 开标时间和地点</w:t>
      </w:r>
    </w:p>
    <w:p w14:paraId="6A8F9CA5">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在本章第2.2.2项规定的投标截止时间(开标时间)和投标人须知前附表规</w:t>
      </w:r>
    </w:p>
    <w:p w14:paraId="310DB0DE">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定的地点开标。</w:t>
      </w:r>
    </w:p>
    <w:p w14:paraId="6ED11983">
      <w:pPr>
        <w:spacing w:line="360" w:lineRule="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 开标程序</w:t>
      </w:r>
    </w:p>
    <w:p w14:paraId="01578F00">
      <w:pPr>
        <w:spacing w:line="360" w:lineRule="auto"/>
        <w:ind w:firstLine="480" w:firstLineChars="200"/>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主持人按下列程序进行开标：</w:t>
      </w:r>
    </w:p>
    <w:p w14:paraId="70D53B23">
      <w:pPr>
        <w:spacing w:line="360" w:lineRule="auto"/>
        <w:ind w:firstLine="480" w:firstLineChars="200"/>
        <w:outlineLvl w:val="9"/>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政采云开启解密</w:t>
      </w:r>
    </w:p>
    <w:p w14:paraId="60D45F76">
      <w:pPr>
        <w:spacing w:line="360" w:lineRule="auto"/>
        <w:ind w:firstLine="480" w:firstLineChars="200"/>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解密成功后，在系统中签章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65F9E2">
      <w:pPr>
        <w:spacing w:line="360" w:lineRule="auto"/>
        <w:ind w:firstLine="480" w:firstLineChars="200"/>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lang w:eastAsia="zh-CN"/>
          <w14:textFill>
            <w14:solidFill>
              <w14:schemeClr w14:val="tx1"/>
            </w14:solidFill>
          </w14:textFill>
        </w:rPr>
        <w:t>）开标结束，</w:t>
      </w:r>
      <w:r>
        <w:rPr>
          <w:rFonts w:hint="eastAsia" w:asciiTheme="minorEastAsia" w:hAnsiTheme="minorEastAsia" w:eastAsiaTheme="minorEastAsia"/>
          <w:color w:val="000000" w:themeColor="text1"/>
          <w:sz w:val="24"/>
          <w:lang w:val="en-US" w:eastAsia="zh-CN"/>
          <w14:textFill>
            <w14:solidFill>
              <w14:schemeClr w14:val="tx1"/>
            </w14:solidFill>
          </w14:textFill>
        </w:rPr>
        <w:t>进入评标环节</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13600C7">
      <w:pPr>
        <w:spacing w:line="360" w:lineRule="auto"/>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5.3  开标异议</w:t>
      </w:r>
    </w:p>
    <w:p w14:paraId="3E548320">
      <w:pPr>
        <w:spacing w:line="360" w:lineRule="auto"/>
        <w:ind w:firstLine="480" w:firstLineChars="200"/>
        <w:outlineLvl w:val="9"/>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投标人对开标有异议的，应当在开标现场提出，招标人当场作出答复，并制作记录。</w:t>
      </w:r>
    </w:p>
    <w:p w14:paraId="703E6982">
      <w:pPr>
        <w:tabs>
          <w:tab w:val="left" w:pos="720"/>
          <w:tab w:val="left" w:pos="1260"/>
        </w:tabs>
        <w:spacing w:line="240" w:lineRule="auto"/>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73" w:name="_Toc54258222"/>
      <w:bookmarkStart w:id="74" w:name="_Toc51855937"/>
      <w:bookmarkStart w:id="75" w:name="_Toc54097198"/>
      <w:bookmarkStart w:id="76" w:name="_Toc53569401"/>
      <w:r>
        <w:rPr>
          <w:rFonts w:hint="eastAsia" w:asciiTheme="majorEastAsia" w:hAnsiTheme="majorEastAsia" w:eastAsiaTheme="majorEastAsia"/>
          <w:b/>
          <w:color w:val="000000" w:themeColor="text1"/>
          <w:sz w:val="24"/>
          <w:szCs w:val="24"/>
          <w14:textFill>
            <w14:solidFill>
              <w14:schemeClr w14:val="tx1"/>
            </w14:solidFill>
          </w14:textFill>
        </w:rPr>
        <w:t>6.评标</w:t>
      </w:r>
      <w:bookmarkEnd w:id="73"/>
      <w:bookmarkEnd w:id="74"/>
      <w:bookmarkEnd w:id="75"/>
      <w:bookmarkEnd w:id="76"/>
    </w:p>
    <w:p w14:paraId="4F0C2D51">
      <w:pPr>
        <w:spacing w:line="360" w:lineRule="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 评标委员会</w:t>
      </w:r>
    </w:p>
    <w:p w14:paraId="4C84362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6.1.1 评标由</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依法组建的评标委员会负责。评标委员会由</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或其委托的招标代理机构熟悉相关业务的代表，以及有关技术、经济等方面的专家组成。评标委员会成员人数以及技术、经济等方面专家的确定方式见投标人须知前附表。</w:t>
      </w:r>
    </w:p>
    <w:p w14:paraId="00D776DB">
      <w:pPr>
        <w:spacing w:line="360" w:lineRule="auto"/>
        <w:outlineLvl w:val="9"/>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6.1.2 评标委员会成员有下列情形之一的，应当回避：</w:t>
      </w:r>
    </w:p>
    <w:p w14:paraId="15CCA28E">
      <w:pPr>
        <w:pStyle w:val="8"/>
        <w:spacing w:line="500" w:lineRule="exact"/>
        <w:ind w:firstLine="480" w:firstLineChars="200"/>
        <w:contextualSpacing/>
        <w:jc w:val="both"/>
        <w:outlineLvl w:val="9"/>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（1）投标人或投标人主要负责人的近亲属；</w:t>
      </w:r>
    </w:p>
    <w:p w14:paraId="05F2D6BD">
      <w:pPr>
        <w:pStyle w:val="8"/>
        <w:spacing w:line="500" w:lineRule="exact"/>
        <w:ind w:firstLine="480" w:firstLineChars="200"/>
        <w:contextualSpacing/>
        <w:jc w:val="both"/>
        <w:outlineLvl w:val="9"/>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（2）项目主管部门或者行政监督部门的人员；</w:t>
      </w:r>
    </w:p>
    <w:p w14:paraId="6BA3B6C8">
      <w:pPr>
        <w:pStyle w:val="8"/>
        <w:spacing w:line="500" w:lineRule="exact"/>
        <w:ind w:firstLine="480" w:firstLineChars="200"/>
        <w:contextualSpacing/>
        <w:jc w:val="both"/>
        <w:outlineLvl w:val="9"/>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（3）与投标人有经济利益关系，可能影响对投标公正评审的；</w:t>
      </w:r>
    </w:p>
    <w:p w14:paraId="67FA8AC4">
      <w:pPr>
        <w:pStyle w:val="8"/>
        <w:spacing w:line="500" w:lineRule="exact"/>
        <w:ind w:firstLine="480" w:firstLineChars="200"/>
        <w:contextualSpacing/>
        <w:jc w:val="both"/>
        <w:outlineLvl w:val="9"/>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（4）曾因在招标、评标以及其他与招标投标有关活动中从事违法行为而受过行政处罚或刑事处罚的；</w:t>
      </w:r>
    </w:p>
    <w:p w14:paraId="3DD0201C">
      <w:pPr>
        <w:pStyle w:val="8"/>
        <w:spacing w:line="500" w:lineRule="exact"/>
        <w:ind w:firstLine="480" w:firstLineChars="200"/>
        <w:contextualSpacing/>
        <w:jc w:val="both"/>
        <w:outlineLvl w:val="9"/>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（5）与投标人有其他利害关系。</w:t>
      </w:r>
    </w:p>
    <w:p w14:paraId="33A0337B">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6.2 评标原则</w:t>
      </w:r>
    </w:p>
    <w:p w14:paraId="015A6E18">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评标活动遵循公平、公正、科学和择优的原则。</w:t>
      </w:r>
    </w:p>
    <w:p w14:paraId="4CFF1AFD">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6.3 评标</w:t>
      </w:r>
    </w:p>
    <w:p w14:paraId="0556C938">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评标委员会按照第三章“评标办法”规定的方法、评审因素、标准和程序对</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进行评审。第三章“评标办法”没有规定的方法、评审因素和标准，不作为评标依据。</w:t>
      </w:r>
    </w:p>
    <w:p w14:paraId="45E4AABA">
      <w:pPr>
        <w:tabs>
          <w:tab w:val="left" w:pos="720"/>
          <w:tab w:val="left" w:pos="1260"/>
        </w:tabs>
        <w:spacing w:line="200" w:lineRule="atLeast"/>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77" w:name="_Toc54258223"/>
      <w:bookmarkStart w:id="78" w:name="_Toc51855938"/>
      <w:bookmarkStart w:id="79" w:name="_Toc53569402"/>
      <w:bookmarkStart w:id="80" w:name="_Toc54097199"/>
      <w:r>
        <w:rPr>
          <w:rFonts w:hint="eastAsia" w:asciiTheme="majorEastAsia" w:hAnsiTheme="majorEastAsia" w:eastAsiaTheme="majorEastAsia"/>
          <w:b/>
          <w:color w:val="000000" w:themeColor="text1"/>
          <w:sz w:val="24"/>
          <w:szCs w:val="24"/>
          <w14:textFill>
            <w14:solidFill>
              <w14:schemeClr w14:val="tx1"/>
            </w14:solidFill>
          </w14:textFill>
        </w:rPr>
        <w:t>7.合同授予</w:t>
      </w:r>
      <w:bookmarkEnd w:id="77"/>
      <w:bookmarkEnd w:id="78"/>
      <w:bookmarkEnd w:id="79"/>
      <w:bookmarkEnd w:id="80"/>
    </w:p>
    <w:p w14:paraId="642031C0">
      <w:pPr>
        <w:spacing w:line="200" w:lineRule="atLeast"/>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7.1 定标方式</w:t>
      </w:r>
    </w:p>
    <w:p w14:paraId="5BF464C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除投标人须知前附表规定评标委员会直接确定中标人外，</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依据评标委员会推荐的中标候选人确定中标人，评标委员会推荐中标候选人的人数见投标人须知前附表。</w:t>
      </w:r>
    </w:p>
    <w:p w14:paraId="397B8729">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7.2 中标通知</w:t>
      </w:r>
    </w:p>
    <w:p w14:paraId="5EA4F754">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在本章第3.3款规定的投标有效期内，</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以书面形式向中标人发出中标通知书，同时将中标结果通知未中标的投标人。</w:t>
      </w:r>
    </w:p>
    <w:p w14:paraId="597F18F6">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7.3 履约、支付担保</w:t>
      </w:r>
    </w:p>
    <w:p w14:paraId="47F8F589">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7.3.1 在签订合同前，中标人应按投标人须知前附表规定的金额、担保形式和</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第四章“合同条款及格式”规定的履约担保格式向</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提交履约担保。联合体中标的，其履约担保由牵头人递交，并应符合投标人须知前附表规定的金额、担保形式和</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第四章“合同条款及格式”规定的履约担保格式要求。</w:t>
      </w:r>
    </w:p>
    <w:p w14:paraId="22603FC1">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7.3.2 </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要求中标人提交履约保证金或者其他形式履约担保的，中标人不能按本章第7.3.1项要求提交履约担保的，视为放弃中标，其</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不予退还，给</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造成的损失超过</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数额的，中标人还应当对超过部分予以赔偿。</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要求中标人提供履约保证金或其他形式履约担保的，</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应当同时向中标人提供</w:t>
      </w:r>
      <w:r>
        <w:rPr>
          <w:rFonts w:hint="eastAsia" w:asciiTheme="minorEastAsia" w:hAnsiTheme="minorEastAsia" w:eastAsia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款支付担保。</w:t>
      </w:r>
    </w:p>
    <w:p w14:paraId="6AC351D8">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7.4 签订合同</w:t>
      </w:r>
    </w:p>
    <w:p w14:paraId="52402A4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7.4.1 </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和中标人应当自中标通知书发出之日起30天内，根据</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和中标人的</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订立书面合同。中标人无正当理由拒签合同的，</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取消其中标资格，其</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不予退还；给</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造成的损失超过</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数额的，中标人还应当对超过部分予以赔偿。</w:t>
      </w:r>
    </w:p>
    <w:p w14:paraId="3E3525AF">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7.4.2 发出中标通知书后，</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无正当理由拒签合同的，</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向中标人退还</w:t>
      </w:r>
      <w:r>
        <w:rPr>
          <w:rFonts w:hint="eastAsia" w:asciiTheme="minorEastAsia" w:hAnsiTheme="minorEastAsia" w:eastAsiaTheme="minorEastAsia"/>
          <w:color w:val="000000" w:themeColor="text1"/>
          <w:sz w:val="24"/>
          <w:lang w:eastAsia="zh-CN"/>
          <w14:textFill>
            <w14:solidFill>
              <w14:schemeClr w14:val="tx1"/>
            </w14:solidFill>
          </w14:textFill>
        </w:rPr>
        <w:t>谈判保证金</w:t>
      </w:r>
      <w:r>
        <w:rPr>
          <w:rFonts w:hint="eastAsia" w:asciiTheme="minorEastAsia" w:hAnsiTheme="minorEastAsia" w:eastAsiaTheme="minorEastAsia"/>
          <w:color w:val="000000" w:themeColor="text1"/>
          <w:sz w:val="24"/>
          <w14:textFill>
            <w14:solidFill>
              <w14:schemeClr w14:val="tx1"/>
            </w14:solidFill>
          </w14:textFill>
        </w:rPr>
        <w:t>；给中标人造成损失的，还应当赔偿损失。</w:t>
      </w:r>
    </w:p>
    <w:p w14:paraId="134BD808">
      <w:pPr>
        <w:tabs>
          <w:tab w:val="left" w:pos="720"/>
          <w:tab w:val="left" w:pos="1260"/>
        </w:tabs>
        <w:spacing w:line="240" w:lineRule="auto"/>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81" w:name="_Toc54097200"/>
      <w:bookmarkStart w:id="82" w:name="_Toc54258224"/>
      <w:bookmarkStart w:id="83" w:name="_Toc53569403"/>
      <w:bookmarkStart w:id="84" w:name="_Toc51855939"/>
      <w:r>
        <w:rPr>
          <w:rFonts w:hint="eastAsia" w:asciiTheme="majorEastAsia" w:hAnsiTheme="majorEastAsia" w:eastAsiaTheme="majorEastAsia"/>
          <w:b/>
          <w:color w:val="000000" w:themeColor="text1"/>
          <w:sz w:val="24"/>
          <w:szCs w:val="24"/>
          <w14:textFill>
            <w14:solidFill>
              <w14:schemeClr w14:val="tx1"/>
            </w14:solidFill>
          </w14:textFill>
        </w:rPr>
        <w:t>8.重新招标</w:t>
      </w:r>
      <w:bookmarkEnd w:id="81"/>
      <w:bookmarkEnd w:id="82"/>
      <w:bookmarkEnd w:id="83"/>
      <w:bookmarkEnd w:id="84"/>
    </w:p>
    <w:p w14:paraId="7096E52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有下列情形之一的，建设行政主管部门责令修改</w:t>
      </w:r>
      <w:r>
        <w:rPr>
          <w:rFonts w:hint="eastAsia" w:asciiTheme="minorEastAsia" w:hAnsiTheme="minorEastAsia" w:eastAsiaTheme="minorEastAsia"/>
          <w:color w:val="000000" w:themeColor="text1"/>
          <w:sz w:val="24"/>
          <w:lang w:eastAsia="zh-CN"/>
          <w14:textFill>
            <w14:solidFill>
              <w14:schemeClr w14:val="tx1"/>
            </w14:solidFill>
          </w14:textFill>
        </w:rPr>
        <w:t>竞争性谈判文件</w:t>
      </w:r>
      <w:r>
        <w:rPr>
          <w:rFonts w:hint="eastAsia" w:asciiTheme="minorEastAsia" w:hAnsiTheme="minorEastAsia" w:eastAsiaTheme="minorEastAsia"/>
          <w:color w:val="000000" w:themeColor="text1"/>
          <w:sz w:val="24"/>
          <w14:textFill>
            <w14:solidFill>
              <w14:schemeClr w14:val="tx1"/>
            </w14:solidFill>
          </w14:textFill>
        </w:rPr>
        <w:t>有关内容，并降低相应标准，</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将重新招标：</w:t>
      </w:r>
    </w:p>
    <w:p w14:paraId="666C435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(1)投标截止时间止，投标人少于法定人数的；</w:t>
      </w:r>
    </w:p>
    <w:p w14:paraId="3E37ED51">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(2)经评标委员会评审后进入到详细评审的有效投标人少于法定人数的；</w:t>
      </w:r>
    </w:p>
    <w:p w14:paraId="35556F6C">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(3)经评标委员会评审后否决所有投标的。</w:t>
      </w:r>
    </w:p>
    <w:p w14:paraId="6C78D163">
      <w:pPr>
        <w:tabs>
          <w:tab w:val="left" w:pos="720"/>
          <w:tab w:val="left" w:pos="1260"/>
        </w:tabs>
        <w:spacing w:line="240" w:lineRule="auto"/>
        <w:ind w:left="0" w:firstLine="0"/>
        <w:jc w:val="both"/>
        <w:outlineLvl w:val="9"/>
        <w:rPr>
          <w:rFonts w:asciiTheme="majorEastAsia" w:hAnsiTheme="majorEastAsia" w:eastAsiaTheme="majorEastAsia"/>
          <w:b/>
          <w:color w:val="000000" w:themeColor="text1"/>
          <w:sz w:val="24"/>
          <w:szCs w:val="24"/>
          <w14:textFill>
            <w14:solidFill>
              <w14:schemeClr w14:val="tx1"/>
            </w14:solidFill>
          </w14:textFill>
        </w:rPr>
      </w:pPr>
      <w:bookmarkStart w:id="85" w:name="_Toc54097201"/>
      <w:bookmarkStart w:id="86" w:name="_Toc53569404"/>
      <w:bookmarkStart w:id="87" w:name="_Toc54258225"/>
      <w:bookmarkStart w:id="88" w:name="_Toc51855940"/>
      <w:r>
        <w:rPr>
          <w:rFonts w:hint="eastAsia" w:asciiTheme="majorEastAsia" w:hAnsiTheme="majorEastAsia" w:eastAsiaTheme="majorEastAsia"/>
          <w:b/>
          <w:color w:val="000000" w:themeColor="text1"/>
          <w:sz w:val="24"/>
          <w:szCs w:val="24"/>
          <w14:textFill>
            <w14:solidFill>
              <w14:schemeClr w14:val="tx1"/>
            </w14:solidFill>
          </w14:textFill>
        </w:rPr>
        <w:t>9.纪律和监督</w:t>
      </w:r>
      <w:bookmarkEnd w:id="85"/>
      <w:bookmarkEnd w:id="86"/>
      <w:bookmarkEnd w:id="87"/>
      <w:bookmarkEnd w:id="88"/>
    </w:p>
    <w:p w14:paraId="36D65BF1">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9.1 对</w:t>
      </w:r>
      <w:r>
        <w:rPr>
          <w:rFonts w:hint="eastAsia" w:asciiTheme="majorEastAsia" w:hAnsiTheme="majorEastAsia" w:eastAsiaTheme="majorEastAsia"/>
          <w:color w:val="000000" w:themeColor="text1"/>
          <w:sz w:val="24"/>
          <w:szCs w:val="24"/>
          <w:lang w:eastAsia="zh-CN"/>
          <w14:textFill>
            <w14:solidFill>
              <w14:schemeClr w14:val="tx1"/>
            </w14:solidFill>
          </w14:textFill>
        </w:rPr>
        <w:t>采购人</w:t>
      </w:r>
      <w:r>
        <w:rPr>
          <w:rFonts w:hint="eastAsia" w:asciiTheme="majorEastAsia" w:hAnsiTheme="majorEastAsia" w:eastAsiaTheme="majorEastAsia"/>
          <w:color w:val="000000" w:themeColor="text1"/>
          <w:sz w:val="24"/>
          <w:szCs w:val="24"/>
          <w14:textFill>
            <w14:solidFill>
              <w14:schemeClr w14:val="tx1"/>
            </w14:solidFill>
          </w14:textFill>
        </w:rPr>
        <w:t>的纪律要求</w:t>
      </w:r>
    </w:p>
    <w:p w14:paraId="649570B3">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不得泄漏招标投标活动中应当保密的情况和资料，不得与投标人串通损害国家利益、社会公共利益或者他人合法权益。</w:t>
      </w:r>
    </w:p>
    <w:p w14:paraId="207EADF0">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9.2 对投标人的纪律要求</w:t>
      </w:r>
    </w:p>
    <w:p w14:paraId="1DE5EE97">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投标人不得相互串通投标或者与</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串通投标，不得向</w:t>
      </w:r>
      <w:r>
        <w:rPr>
          <w:rFonts w:hint="eastAsia" w:asciiTheme="minorEastAsia" w:hAnsiTheme="minorEastAsia" w:eastAsia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或者评标委员会成员行贿谋取中标，不得以他人名义投标或者以其他方式弄虚作假骗取中标；投标人不得以任何方式干扰、影响评标工作。</w:t>
      </w:r>
    </w:p>
    <w:p w14:paraId="132B4A40">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9.3 对评标委员会成员的纪律要求</w:t>
      </w:r>
    </w:p>
    <w:p w14:paraId="6D042100">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评标委员会成员不得收受他人的财物或者其他好处，不得向他人透漏对</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的评审和比较、中标候选人的推荐情况以及评标有关的其他情况。在评标活动中，评标委员会成员不得擅离职守，影响评标程序正常进行，不得使用第三章“评标办法”没有规定的评审因素和标准进行评标。</w:t>
      </w:r>
    </w:p>
    <w:p w14:paraId="1F77D697">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9.4 对与评标活动有关的工作人员的纪律要求</w:t>
      </w:r>
    </w:p>
    <w:p w14:paraId="77F13AFB">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与评标活动有关的工作人员不得收受他人的财物或者其他好处，不得向他人透漏对</w:t>
      </w:r>
      <w:r>
        <w:rPr>
          <w:rFonts w:hint="eastAsia" w:asciiTheme="minorEastAsia" w:hAnsi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的评审和比较、中标候选人的推荐情况以及评标有关的其他晴况。在评标活动中，与评标活动有关的工作人员不得擅离职守，影响评标程序正常进行。</w:t>
      </w:r>
    </w:p>
    <w:p w14:paraId="326CFE7B">
      <w:pPr>
        <w:spacing w:line="240" w:lineRule="auto"/>
        <w:outlineLvl w:val="9"/>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9.5 投诉</w:t>
      </w:r>
    </w:p>
    <w:p w14:paraId="766F3A14">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投标人和其他利害关系人认为本次招标活动违反法律、法规和规章规定的，有权向有关行政监督部门投诉。</w:t>
      </w:r>
    </w:p>
    <w:p w14:paraId="7995A251">
      <w:pPr>
        <w:tabs>
          <w:tab w:val="left" w:pos="720"/>
          <w:tab w:val="left" w:pos="1260"/>
        </w:tabs>
        <w:spacing w:line="240" w:lineRule="auto"/>
        <w:ind w:left="0" w:firstLine="0"/>
        <w:jc w:val="both"/>
        <w:outlineLvl w:val="9"/>
        <w:rPr>
          <w:rFonts w:hint="eastAsia" w:asciiTheme="majorEastAsia" w:hAnsiTheme="majorEastAsia" w:eastAsiaTheme="majorEastAsia"/>
          <w:b/>
          <w:color w:val="000000" w:themeColor="text1"/>
          <w:sz w:val="24"/>
          <w:szCs w:val="24"/>
          <w14:textFill>
            <w14:solidFill>
              <w14:schemeClr w14:val="tx1"/>
            </w14:solidFill>
          </w14:textFill>
        </w:rPr>
      </w:pPr>
      <w:bookmarkStart w:id="89" w:name="_Toc53569405"/>
      <w:bookmarkStart w:id="90" w:name="_Toc54258226"/>
      <w:bookmarkStart w:id="91" w:name="_Toc51855941"/>
      <w:bookmarkStart w:id="92" w:name="_Toc54097202"/>
      <w:r>
        <w:rPr>
          <w:rFonts w:hint="eastAsia" w:asciiTheme="majorEastAsia" w:hAnsiTheme="majorEastAsia" w:eastAsiaTheme="majorEastAsia"/>
          <w:b/>
          <w:color w:val="000000" w:themeColor="text1"/>
          <w:sz w:val="24"/>
          <w:szCs w:val="24"/>
          <w14:textFill>
            <w14:solidFill>
              <w14:schemeClr w14:val="tx1"/>
            </w14:solidFill>
          </w14:textFill>
        </w:rPr>
        <w:t>10.需要补充的其他内容</w:t>
      </w:r>
      <w:bookmarkEnd w:id="89"/>
      <w:bookmarkEnd w:id="90"/>
      <w:bookmarkEnd w:id="91"/>
      <w:bookmarkEnd w:id="92"/>
    </w:p>
    <w:p w14:paraId="004E85EF">
      <w:pPr>
        <w:pStyle w:val="6"/>
      </w:pPr>
    </w:p>
    <w:p w14:paraId="32C5A2AB">
      <w:pPr>
        <w:pStyle w:val="6"/>
      </w:pPr>
    </w:p>
    <w:p w14:paraId="7B509527">
      <w:pPr>
        <w:pStyle w:val="6"/>
      </w:pPr>
    </w:p>
    <w:p w14:paraId="7FB4910C">
      <w:pPr>
        <w:pStyle w:val="6"/>
        <w:ind w:left="0" w:leftChars="0" w:firstLine="0" w:firstLineChars="0"/>
        <w:jc w:val="both"/>
      </w:pPr>
    </w:p>
    <w:p w14:paraId="252BB0FB">
      <w:pPr>
        <w:spacing w:line="440" w:lineRule="exact"/>
        <w:rPr>
          <w:rFonts w:hint="eastAsia"/>
          <w:szCs w:val="21"/>
        </w:rPr>
      </w:pPr>
      <w:r>
        <w:br w:type="page"/>
      </w:r>
    </w:p>
    <w:p w14:paraId="7B43BE70">
      <w:pPr>
        <w:pStyle w:val="29"/>
        <w:outlineLvl w:val="1"/>
        <w:rPr>
          <w:rFonts w:hint="eastAsia"/>
          <w:lang w:eastAsia="zh-CN"/>
        </w:rPr>
      </w:pPr>
      <w:bookmarkStart w:id="93" w:name="_Toc152042359"/>
      <w:bookmarkStart w:id="94" w:name="_Toc144974549"/>
      <w:bookmarkStart w:id="95" w:name="_Toc179632600"/>
      <w:bookmarkStart w:id="96" w:name="_Toc152045582"/>
      <w:r>
        <w:rPr>
          <w:rFonts w:hint="eastAsia"/>
          <w:lang w:eastAsia="zh-CN"/>
        </w:rPr>
        <w:t>附件一：谈判记录表</w:t>
      </w:r>
    </w:p>
    <w:p w14:paraId="106F22C9">
      <w:pPr>
        <w:autoSpaceDE w:val="0"/>
        <w:autoSpaceDN w:val="0"/>
        <w:adjustRightInd w:val="0"/>
        <w:spacing w:line="360" w:lineRule="auto"/>
        <w:jc w:val="center"/>
        <w:rPr>
          <w:rFonts w:hint="eastAsia" w:ascii="宋体" w:hAnsi="宋体" w:cs="宋体"/>
          <w:b/>
          <w:kern w:val="0"/>
          <w:sz w:val="32"/>
          <w:szCs w:val="32"/>
        </w:rPr>
      </w:pPr>
    </w:p>
    <w:p w14:paraId="210A640E">
      <w:pPr>
        <w:autoSpaceDE w:val="0"/>
        <w:autoSpaceDN w:val="0"/>
        <w:adjustRightInd w:val="0"/>
        <w:spacing w:line="360" w:lineRule="auto"/>
        <w:jc w:val="center"/>
        <w:rPr>
          <w:rFonts w:hint="eastAsia" w:ascii="宋体" w:hAnsi="宋体" w:cs="宋体"/>
          <w:b/>
          <w:kern w:val="0"/>
          <w:sz w:val="32"/>
          <w:szCs w:val="32"/>
          <w:lang w:eastAsia="zh-CN"/>
        </w:rPr>
      </w:pPr>
      <w:r>
        <w:rPr>
          <w:rFonts w:hint="eastAsia" w:ascii="宋体" w:hAnsi="宋体" w:cs="宋体"/>
          <w:b/>
          <w:kern w:val="0"/>
          <w:sz w:val="32"/>
          <w:szCs w:val="32"/>
        </w:rPr>
        <w:t>谈判记录表</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以政采云平台为准</w:t>
      </w:r>
      <w:r>
        <w:rPr>
          <w:rFonts w:hint="eastAsia" w:ascii="宋体" w:hAnsi="宋体" w:cs="宋体"/>
          <w:b/>
          <w:kern w:val="0"/>
          <w:sz w:val="32"/>
          <w:szCs w:val="32"/>
          <w:lang w:eastAsia="zh-CN"/>
        </w:rPr>
        <w:t>）</w:t>
      </w:r>
    </w:p>
    <w:p w14:paraId="42D4C28A">
      <w:pPr>
        <w:autoSpaceDE w:val="0"/>
        <w:autoSpaceDN w:val="0"/>
        <w:adjustRightInd w:val="0"/>
        <w:spacing w:line="360" w:lineRule="auto"/>
        <w:jc w:val="center"/>
        <w:rPr>
          <w:rFonts w:hint="eastAsia" w:ascii="宋体" w:hAnsi="宋体" w:cs="宋体"/>
          <w:b/>
          <w:kern w:val="0"/>
          <w:sz w:val="32"/>
          <w:szCs w:val="32"/>
        </w:rPr>
      </w:pPr>
    </w:p>
    <w:p w14:paraId="05644E09">
      <w:pPr>
        <w:autoSpaceDE w:val="0"/>
        <w:autoSpaceDN w:val="0"/>
        <w:adjustRightInd w:val="0"/>
        <w:spacing w:line="360" w:lineRule="auto"/>
        <w:rPr>
          <w:rFonts w:hint="eastAsia" w:ascii="宋体" w:hAnsi="宋体" w:cs="宋体"/>
          <w:b/>
          <w:kern w:val="0"/>
          <w:szCs w:val="21"/>
        </w:rPr>
      </w:pPr>
    </w:p>
    <w:tbl>
      <w:tblPr>
        <w:tblStyle w:val="2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98"/>
        <w:gridCol w:w="1950"/>
        <w:gridCol w:w="2073"/>
        <w:gridCol w:w="1472"/>
        <w:gridCol w:w="928"/>
        <w:gridCol w:w="928"/>
      </w:tblGrid>
      <w:tr w14:paraId="35BC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577951D9">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序号</w:t>
            </w:r>
          </w:p>
        </w:tc>
        <w:tc>
          <w:tcPr>
            <w:tcW w:w="1698" w:type="dxa"/>
            <w:noWrap w:val="0"/>
            <w:vAlign w:val="center"/>
          </w:tcPr>
          <w:p w14:paraId="6699A568">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lang w:eastAsia="zh-CN"/>
              </w:rPr>
              <w:t>供应商</w:t>
            </w:r>
            <w:r>
              <w:rPr>
                <w:rFonts w:hint="eastAsia" w:ascii="宋体" w:hAnsi="宋体" w:cs="仿宋_GB2312"/>
                <w:color w:val="000000"/>
                <w:kern w:val="0"/>
                <w:sz w:val="24"/>
              </w:rPr>
              <w:t>名称</w:t>
            </w:r>
          </w:p>
        </w:tc>
        <w:tc>
          <w:tcPr>
            <w:tcW w:w="1950" w:type="dxa"/>
            <w:noWrap w:val="0"/>
            <w:vAlign w:val="center"/>
          </w:tcPr>
          <w:p w14:paraId="23A5F097">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第一次报价（元）</w:t>
            </w:r>
          </w:p>
        </w:tc>
        <w:tc>
          <w:tcPr>
            <w:tcW w:w="2073" w:type="dxa"/>
            <w:noWrap w:val="0"/>
            <w:vAlign w:val="center"/>
          </w:tcPr>
          <w:p w14:paraId="76DE478E">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第二次报价（元）</w:t>
            </w:r>
          </w:p>
        </w:tc>
        <w:tc>
          <w:tcPr>
            <w:tcW w:w="1472" w:type="dxa"/>
            <w:noWrap w:val="0"/>
            <w:vAlign w:val="center"/>
          </w:tcPr>
          <w:p w14:paraId="009567DA">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报价是否超出</w:t>
            </w:r>
            <w:r>
              <w:rPr>
                <w:rFonts w:hint="eastAsia" w:ascii="宋体" w:hAnsi="宋体" w:cs="仿宋_GB2312"/>
                <w:color w:val="000000"/>
                <w:kern w:val="0"/>
                <w:sz w:val="24"/>
                <w:lang w:eastAsia="zh-CN"/>
              </w:rPr>
              <w:t>采购预算</w:t>
            </w:r>
          </w:p>
        </w:tc>
        <w:tc>
          <w:tcPr>
            <w:tcW w:w="928" w:type="dxa"/>
            <w:noWrap w:val="0"/>
            <w:vAlign w:val="center"/>
          </w:tcPr>
          <w:p w14:paraId="2ED884C8">
            <w:pPr>
              <w:autoSpaceDE w:val="0"/>
              <w:autoSpaceDN w:val="0"/>
              <w:jc w:val="center"/>
              <w:rPr>
                <w:rFonts w:hint="eastAsia" w:ascii="宋体" w:hAnsi="宋体" w:eastAsia="宋体" w:cs="仿宋_GB2312"/>
                <w:color w:val="000000"/>
                <w:kern w:val="0"/>
                <w:sz w:val="24"/>
                <w:lang w:eastAsia="zh-CN"/>
              </w:rPr>
            </w:pPr>
            <w:r>
              <w:rPr>
                <w:rFonts w:hint="eastAsia" w:ascii="宋体" w:hAnsi="宋体" w:cs="仿宋_GB2312"/>
                <w:color w:val="000000"/>
                <w:kern w:val="0"/>
                <w:sz w:val="24"/>
                <w:lang w:eastAsia="zh-CN"/>
              </w:rPr>
              <w:t>是否为中小企业</w:t>
            </w:r>
          </w:p>
        </w:tc>
        <w:tc>
          <w:tcPr>
            <w:tcW w:w="928" w:type="dxa"/>
            <w:noWrap w:val="0"/>
            <w:vAlign w:val="center"/>
          </w:tcPr>
          <w:p w14:paraId="27C809E4">
            <w:pPr>
              <w:autoSpaceDE w:val="0"/>
              <w:autoSpaceDN w:val="0"/>
              <w:jc w:val="center"/>
              <w:rPr>
                <w:rFonts w:hint="eastAsia" w:ascii="宋体" w:hAnsi="宋体" w:eastAsia="宋体" w:cs="仿宋_GB2312"/>
                <w:color w:val="000000"/>
                <w:kern w:val="0"/>
                <w:sz w:val="24"/>
                <w:lang w:eastAsia="zh-CN"/>
              </w:rPr>
            </w:pPr>
            <w:r>
              <w:rPr>
                <w:rFonts w:hint="eastAsia" w:ascii="宋体" w:hAnsi="宋体" w:cs="仿宋_GB2312"/>
                <w:color w:val="000000"/>
                <w:kern w:val="0"/>
                <w:sz w:val="24"/>
                <w:lang w:eastAsia="zh-CN"/>
              </w:rPr>
              <w:t>评审价格</w:t>
            </w:r>
          </w:p>
        </w:tc>
      </w:tr>
      <w:tr w14:paraId="708A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6DA5DAFC">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1</w:t>
            </w:r>
          </w:p>
        </w:tc>
        <w:tc>
          <w:tcPr>
            <w:tcW w:w="1698" w:type="dxa"/>
            <w:noWrap w:val="0"/>
            <w:vAlign w:val="center"/>
          </w:tcPr>
          <w:p w14:paraId="5258951D">
            <w:pPr>
              <w:autoSpaceDE w:val="0"/>
              <w:autoSpaceDN w:val="0"/>
              <w:jc w:val="center"/>
              <w:rPr>
                <w:rFonts w:hint="eastAsia" w:ascii="宋体" w:hAnsi="宋体" w:cs="仿宋_GB2312"/>
                <w:color w:val="000000"/>
                <w:kern w:val="0"/>
                <w:sz w:val="24"/>
              </w:rPr>
            </w:pPr>
          </w:p>
        </w:tc>
        <w:tc>
          <w:tcPr>
            <w:tcW w:w="1950" w:type="dxa"/>
            <w:noWrap w:val="0"/>
            <w:vAlign w:val="center"/>
          </w:tcPr>
          <w:p w14:paraId="5A6A82CB">
            <w:pPr>
              <w:autoSpaceDE w:val="0"/>
              <w:autoSpaceDN w:val="0"/>
              <w:jc w:val="center"/>
              <w:rPr>
                <w:rFonts w:hint="eastAsia" w:ascii="宋体" w:hAnsi="宋体" w:cs="仿宋_GB2312"/>
                <w:color w:val="000000"/>
                <w:kern w:val="0"/>
                <w:sz w:val="24"/>
              </w:rPr>
            </w:pPr>
          </w:p>
        </w:tc>
        <w:tc>
          <w:tcPr>
            <w:tcW w:w="2073" w:type="dxa"/>
            <w:noWrap w:val="0"/>
            <w:vAlign w:val="center"/>
          </w:tcPr>
          <w:p w14:paraId="6432F314">
            <w:pPr>
              <w:autoSpaceDE w:val="0"/>
              <w:autoSpaceDN w:val="0"/>
              <w:jc w:val="center"/>
              <w:rPr>
                <w:rFonts w:hint="eastAsia" w:ascii="宋体" w:hAnsi="宋体" w:cs="仿宋_GB2312"/>
                <w:color w:val="000000"/>
                <w:kern w:val="0"/>
                <w:sz w:val="24"/>
              </w:rPr>
            </w:pPr>
          </w:p>
        </w:tc>
        <w:tc>
          <w:tcPr>
            <w:tcW w:w="1472" w:type="dxa"/>
            <w:noWrap w:val="0"/>
            <w:vAlign w:val="center"/>
          </w:tcPr>
          <w:p w14:paraId="28526176">
            <w:pPr>
              <w:autoSpaceDE w:val="0"/>
              <w:autoSpaceDN w:val="0"/>
              <w:jc w:val="center"/>
              <w:rPr>
                <w:rFonts w:hint="eastAsia" w:ascii="宋体" w:hAnsi="宋体" w:cs="仿宋_GB2312"/>
                <w:color w:val="000000"/>
                <w:kern w:val="0"/>
                <w:sz w:val="24"/>
              </w:rPr>
            </w:pPr>
          </w:p>
        </w:tc>
        <w:tc>
          <w:tcPr>
            <w:tcW w:w="928" w:type="dxa"/>
            <w:noWrap w:val="0"/>
            <w:vAlign w:val="center"/>
          </w:tcPr>
          <w:p w14:paraId="3690890A">
            <w:pPr>
              <w:autoSpaceDE w:val="0"/>
              <w:autoSpaceDN w:val="0"/>
              <w:jc w:val="center"/>
              <w:rPr>
                <w:rFonts w:hint="eastAsia" w:ascii="宋体" w:hAnsi="宋体" w:cs="仿宋_GB2312"/>
                <w:color w:val="000000"/>
                <w:kern w:val="0"/>
                <w:sz w:val="24"/>
              </w:rPr>
            </w:pPr>
          </w:p>
        </w:tc>
        <w:tc>
          <w:tcPr>
            <w:tcW w:w="928" w:type="dxa"/>
            <w:noWrap w:val="0"/>
            <w:vAlign w:val="center"/>
          </w:tcPr>
          <w:p w14:paraId="2DA32832">
            <w:pPr>
              <w:autoSpaceDE w:val="0"/>
              <w:autoSpaceDN w:val="0"/>
              <w:jc w:val="center"/>
              <w:rPr>
                <w:rFonts w:hint="eastAsia" w:ascii="宋体" w:hAnsi="宋体" w:cs="仿宋_GB2312"/>
                <w:color w:val="000000"/>
                <w:kern w:val="0"/>
                <w:sz w:val="24"/>
              </w:rPr>
            </w:pPr>
          </w:p>
        </w:tc>
      </w:tr>
      <w:tr w14:paraId="55A1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0C799845">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2</w:t>
            </w:r>
          </w:p>
        </w:tc>
        <w:tc>
          <w:tcPr>
            <w:tcW w:w="1698" w:type="dxa"/>
            <w:noWrap w:val="0"/>
            <w:vAlign w:val="center"/>
          </w:tcPr>
          <w:p w14:paraId="0599EF9B">
            <w:pPr>
              <w:autoSpaceDE w:val="0"/>
              <w:autoSpaceDN w:val="0"/>
              <w:jc w:val="center"/>
              <w:rPr>
                <w:rFonts w:hint="eastAsia" w:ascii="宋体" w:hAnsi="宋体" w:cs="仿宋_GB2312"/>
                <w:color w:val="000000"/>
                <w:kern w:val="0"/>
                <w:sz w:val="24"/>
              </w:rPr>
            </w:pPr>
          </w:p>
        </w:tc>
        <w:tc>
          <w:tcPr>
            <w:tcW w:w="1950" w:type="dxa"/>
            <w:noWrap w:val="0"/>
            <w:vAlign w:val="center"/>
          </w:tcPr>
          <w:p w14:paraId="3A1BB575">
            <w:pPr>
              <w:autoSpaceDE w:val="0"/>
              <w:autoSpaceDN w:val="0"/>
              <w:jc w:val="center"/>
              <w:rPr>
                <w:rFonts w:hint="eastAsia" w:ascii="宋体" w:hAnsi="宋体" w:cs="仿宋_GB2312"/>
                <w:color w:val="000000"/>
                <w:kern w:val="0"/>
                <w:sz w:val="24"/>
              </w:rPr>
            </w:pPr>
          </w:p>
        </w:tc>
        <w:tc>
          <w:tcPr>
            <w:tcW w:w="2073" w:type="dxa"/>
            <w:noWrap w:val="0"/>
            <w:vAlign w:val="center"/>
          </w:tcPr>
          <w:p w14:paraId="2060F8A9">
            <w:pPr>
              <w:autoSpaceDE w:val="0"/>
              <w:autoSpaceDN w:val="0"/>
              <w:jc w:val="center"/>
              <w:rPr>
                <w:rFonts w:hint="eastAsia" w:ascii="宋体" w:hAnsi="宋体" w:cs="仿宋_GB2312"/>
                <w:color w:val="000000"/>
                <w:kern w:val="0"/>
                <w:sz w:val="24"/>
              </w:rPr>
            </w:pPr>
          </w:p>
        </w:tc>
        <w:tc>
          <w:tcPr>
            <w:tcW w:w="1472" w:type="dxa"/>
            <w:noWrap w:val="0"/>
            <w:vAlign w:val="center"/>
          </w:tcPr>
          <w:p w14:paraId="347A0D67">
            <w:pPr>
              <w:autoSpaceDE w:val="0"/>
              <w:autoSpaceDN w:val="0"/>
              <w:jc w:val="center"/>
              <w:rPr>
                <w:rFonts w:hint="eastAsia" w:ascii="宋体" w:hAnsi="宋体" w:cs="仿宋_GB2312"/>
                <w:color w:val="000000"/>
                <w:kern w:val="0"/>
                <w:sz w:val="24"/>
              </w:rPr>
            </w:pPr>
          </w:p>
        </w:tc>
        <w:tc>
          <w:tcPr>
            <w:tcW w:w="928" w:type="dxa"/>
            <w:noWrap w:val="0"/>
            <w:vAlign w:val="center"/>
          </w:tcPr>
          <w:p w14:paraId="1A4FC97A">
            <w:pPr>
              <w:autoSpaceDE w:val="0"/>
              <w:autoSpaceDN w:val="0"/>
              <w:jc w:val="center"/>
              <w:rPr>
                <w:rFonts w:hint="eastAsia" w:ascii="宋体" w:hAnsi="宋体" w:cs="仿宋_GB2312"/>
                <w:color w:val="000000"/>
                <w:kern w:val="0"/>
                <w:sz w:val="24"/>
              </w:rPr>
            </w:pPr>
          </w:p>
        </w:tc>
        <w:tc>
          <w:tcPr>
            <w:tcW w:w="928" w:type="dxa"/>
            <w:noWrap w:val="0"/>
            <w:vAlign w:val="center"/>
          </w:tcPr>
          <w:p w14:paraId="726AAEB6">
            <w:pPr>
              <w:autoSpaceDE w:val="0"/>
              <w:autoSpaceDN w:val="0"/>
              <w:jc w:val="center"/>
              <w:rPr>
                <w:rFonts w:hint="eastAsia" w:ascii="宋体" w:hAnsi="宋体" w:cs="仿宋_GB2312"/>
                <w:color w:val="000000"/>
                <w:kern w:val="0"/>
                <w:sz w:val="24"/>
              </w:rPr>
            </w:pPr>
          </w:p>
        </w:tc>
      </w:tr>
      <w:tr w14:paraId="25E7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37196A67">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3</w:t>
            </w:r>
          </w:p>
        </w:tc>
        <w:tc>
          <w:tcPr>
            <w:tcW w:w="1698" w:type="dxa"/>
            <w:noWrap w:val="0"/>
            <w:vAlign w:val="center"/>
          </w:tcPr>
          <w:p w14:paraId="2AE3A2DD">
            <w:pPr>
              <w:autoSpaceDE w:val="0"/>
              <w:autoSpaceDN w:val="0"/>
              <w:jc w:val="center"/>
              <w:rPr>
                <w:rFonts w:hint="eastAsia" w:ascii="宋体" w:hAnsi="宋体" w:cs="仿宋_GB2312"/>
                <w:color w:val="000000"/>
                <w:kern w:val="0"/>
                <w:sz w:val="24"/>
              </w:rPr>
            </w:pPr>
          </w:p>
        </w:tc>
        <w:tc>
          <w:tcPr>
            <w:tcW w:w="1950" w:type="dxa"/>
            <w:noWrap w:val="0"/>
            <w:vAlign w:val="center"/>
          </w:tcPr>
          <w:p w14:paraId="5B2C2A4F">
            <w:pPr>
              <w:autoSpaceDE w:val="0"/>
              <w:autoSpaceDN w:val="0"/>
              <w:jc w:val="center"/>
              <w:rPr>
                <w:rFonts w:hint="eastAsia" w:ascii="宋体" w:hAnsi="宋体" w:cs="仿宋_GB2312"/>
                <w:color w:val="000000"/>
                <w:kern w:val="0"/>
                <w:sz w:val="24"/>
              </w:rPr>
            </w:pPr>
          </w:p>
        </w:tc>
        <w:tc>
          <w:tcPr>
            <w:tcW w:w="2073" w:type="dxa"/>
            <w:noWrap w:val="0"/>
            <w:vAlign w:val="center"/>
          </w:tcPr>
          <w:p w14:paraId="6BFFDB3C">
            <w:pPr>
              <w:autoSpaceDE w:val="0"/>
              <w:autoSpaceDN w:val="0"/>
              <w:jc w:val="center"/>
              <w:rPr>
                <w:rFonts w:hint="eastAsia" w:ascii="宋体" w:hAnsi="宋体" w:cs="仿宋_GB2312"/>
                <w:color w:val="000000"/>
                <w:kern w:val="0"/>
                <w:sz w:val="24"/>
              </w:rPr>
            </w:pPr>
          </w:p>
        </w:tc>
        <w:tc>
          <w:tcPr>
            <w:tcW w:w="1472" w:type="dxa"/>
            <w:noWrap w:val="0"/>
            <w:vAlign w:val="center"/>
          </w:tcPr>
          <w:p w14:paraId="2388A380">
            <w:pPr>
              <w:autoSpaceDE w:val="0"/>
              <w:autoSpaceDN w:val="0"/>
              <w:jc w:val="center"/>
              <w:rPr>
                <w:rFonts w:hint="eastAsia" w:ascii="宋体" w:hAnsi="宋体" w:cs="仿宋_GB2312"/>
                <w:color w:val="000000"/>
                <w:kern w:val="0"/>
                <w:sz w:val="24"/>
              </w:rPr>
            </w:pPr>
          </w:p>
        </w:tc>
        <w:tc>
          <w:tcPr>
            <w:tcW w:w="928" w:type="dxa"/>
            <w:noWrap w:val="0"/>
            <w:vAlign w:val="center"/>
          </w:tcPr>
          <w:p w14:paraId="1D54018A">
            <w:pPr>
              <w:autoSpaceDE w:val="0"/>
              <w:autoSpaceDN w:val="0"/>
              <w:jc w:val="center"/>
              <w:rPr>
                <w:rFonts w:hint="eastAsia" w:ascii="宋体" w:hAnsi="宋体" w:cs="仿宋_GB2312"/>
                <w:color w:val="000000"/>
                <w:kern w:val="0"/>
                <w:sz w:val="24"/>
              </w:rPr>
            </w:pPr>
          </w:p>
        </w:tc>
        <w:tc>
          <w:tcPr>
            <w:tcW w:w="928" w:type="dxa"/>
            <w:noWrap w:val="0"/>
            <w:vAlign w:val="center"/>
          </w:tcPr>
          <w:p w14:paraId="7301AE68">
            <w:pPr>
              <w:autoSpaceDE w:val="0"/>
              <w:autoSpaceDN w:val="0"/>
              <w:jc w:val="center"/>
              <w:rPr>
                <w:rFonts w:hint="eastAsia" w:ascii="宋体" w:hAnsi="宋体" w:cs="仿宋_GB2312"/>
                <w:color w:val="000000"/>
                <w:kern w:val="0"/>
                <w:sz w:val="24"/>
              </w:rPr>
            </w:pPr>
          </w:p>
        </w:tc>
      </w:tr>
      <w:tr w14:paraId="3B3D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0971220A">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4</w:t>
            </w:r>
          </w:p>
        </w:tc>
        <w:tc>
          <w:tcPr>
            <w:tcW w:w="1698" w:type="dxa"/>
            <w:noWrap w:val="0"/>
            <w:vAlign w:val="center"/>
          </w:tcPr>
          <w:p w14:paraId="65ADED7F">
            <w:pPr>
              <w:autoSpaceDE w:val="0"/>
              <w:autoSpaceDN w:val="0"/>
              <w:jc w:val="center"/>
              <w:rPr>
                <w:rFonts w:hint="eastAsia" w:ascii="宋体" w:hAnsi="宋体" w:cs="仿宋_GB2312"/>
                <w:color w:val="000000"/>
                <w:kern w:val="0"/>
                <w:sz w:val="24"/>
              </w:rPr>
            </w:pPr>
          </w:p>
        </w:tc>
        <w:tc>
          <w:tcPr>
            <w:tcW w:w="1950" w:type="dxa"/>
            <w:noWrap w:val="0"/>
            <w:vAlign w:val="center"/>
          </w:tcPr>
          <w:p w14:paraId="5A52104A">
            <w:pPr>
              <w:autoSpaceDE w:val="0"/>
              <w:autoSpaceDN w:val="0"/>
              <w:jc w:val="center"/>
              <w:rPr>
                <w:rFonts w:hint="eastAsia" w:ascii="宋体" w:hAnsi="宋体" w:cs="仿宋_GB2312"/>
                <w:color w:val="000000"/>
                <w:kern w:val="0"/>
                <w:sz w:val="24"/>
              </w:rPr>
            </w:pPr>
          </w:p>
        </w:tc>
        <w:tc>
          <w:tcPr>
            <w:tcW w:w="2073" w:type="dxa"/>
            <w:noWrap w:val="0"/>
            <w:vAlign w:val="center"/>
          </w:tcPr>
          <w:p w14:paraId="04CF3262">
            <w:pPr>
              <w:autoSpaceDE w:val="0"/>
              <w:autoSpaceDN w:val="0"/>
              <w:jc w:val="center"/>
              <w:rPr>
                <w:rFonts w:hint="eastAsia" w:ascii="宋体" w:hAnsi="宋体" w:cs="仿宋_GB2312"/>
                <w:color w:val="000000"/>
                <w:kern w:val="0"/>
                <w:sz w:val="24"/>
              </w:rPr>
            </w:pPr>
          </w:p>
        </w:tc>
        <w:tc>
          <w:tcPr>
            <w:tcW w:w="1472" w:type="dxa"/>
            <w:noWrap w:val="0"/>
            <w:vAlign w:val="center"/>
          </w:tcPr>
          <w:p w14:paraId="5CA4F855">
            <w:pPr>
              <w:autoSpaceDE w:val="0"/>
              <w:autoSpaceDN w:val="0"/>
              <w:jc w:val="center"/>
              <w:rPr>
                <w:rFonts w:hint="eastAsia" w:ascii="宋体" w:hAnsi="宋体" w:cs="仿宋_GB2312"/>
                <w:color w:val="000000"/>
                <w:kern w:val="0"/>
                <w:sz w:val="24"/>
              </w:rPr>
            </w:pPr>
          </w:p>
        </w:tc>
        <w:tc>
          <w:tcPr>
            <w:tcW w:w="928" w:type="dxa"/>
            <w:noWrap w:val="0"/>
            <w:vAlign w:val="center"/>
          </w:tcPr>
          <w:p w14:paraId="7B29FDA9">
            <w:pPr>
              <w:autoSpaceDE w:val="0"/>
              <w:autoSpaceDN w:val="0"/>
              <w:jc w:val="center"/>
              <w:rPr>
                <w:rFonts w:hint="eastAsia" w:ascii="宋体" w:hAnsi="宋体" w:cs="仿宋_GB2312"/>
                <w:color w:val="000000"/>
                <w:kern w:val="0"/>
                <w:sz w:val="24"/>
              </w:rPr>
            </w:pPr>
          </w:p>
        </w:tc>
        <w:tc>
          <w:tcPr>
            <w:tcW w:w="928" w:type="dxa"/>
            <w:noWrap w:val="0"/>
            <w:vAlign w:val="center"/>
          </w:tcPr>
          <w:p w14:paraId="74B52A0A">
            <w:pPr>
              <w:autoSpaceDE w:val="0"/>
              <w:autoSpaceDN w:val="0"/>
              <w:jc w:val="center"/>
              <w:rPr>
                <w:rFonts w:hint="eastAsia" w:ascii="宋体" w:hAnsi="宋体" w:cs="仿宋_GB2312"/>
                <w:color w:val="000000"/>
                <w:kern w:val="0"/>
                <w:sz w:val="24"/>
              </w:rPr>
            </w:pPr>
          </w:p>
        </w:tc>
      </w:tr>
      <w:tr w14:paraId="12E0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5" w:type="dxa"/>
            <w:noWrap w:val="0"/>
            <w:vAlign w:val="center"/>
          </w:tcPr>
          <w:p w14:paraId="45BE09C2">
            <w:pPr>
              <w:autoSpaceDE w:val="0"/>
              <w:autoSpaceDN w:val="0"/>
              <w:jc w:val="center"/>
              <w:rPr>
                <w:rFonts w:hint="eastAsia" w:ascii="宋体" w:hAnsi="宋体" w:cs="仿宋_GB2312"/>
                <w:color w:val="000000"/>
                <w:kern w:val="0"/>
                <w:sz w:val="24"/>
              </w:rPr>
            </w:pPr>
            <w:r>
              <w:rPr>
                <w:rFonts w:hint="eastAsia" w:ascii="宋体" w:hAnsi="宋体" w:cs="仿宋_GB2312"/>
                <w:color w:val="000000"/>
                <w:kern w:val="0"/>
                <w:sz w:val="24"/>
              </w:rPr>
              <w:t>5</w:t>
            </w:r>
          </w:p>
        </w:tc>
        <w:tc>
          <w:tcPr>
            <w:tcW w:w="1698" w:type="dxa"/>
            <w:noWrap w:val="0"/>
            <w:vAlign w:val="center"/>
          </w:tcPr>
          <w:p w14:paraId="0B306A80">
            <w:pPr>
              <w:autoSpaceDE w:val="0"/>
              <w:autoSpaceDN w:val="0"/>
              <w:jc w:val="center"/>
              <w:rPr>
                <w:rFonts w:hint="eastAsia" w:ascii="宋体" w:hAnsi="宋体" w:cs="仿宋_GB2312"/>
                <w:color w:val="000000"/>
                <w:kern w:val="0"/>
                <w:sz w:val="24"/>
              </w:rPr>
            </w:pPr>
          </w:p>
        </w:tc>
        <w:tc>
          <w:tcPr>
            <w:tcW w:w="1950" w:type="dxa"/>
            <w:noWrap w:val="0"/>
            <w:vAlign w:val="center"/>
          </w:tcPr>
          <w:p w14:paraId="70302117">
            <w:pPr>
              <w:autoSpaceDE w:val="0"/>
              <w:autoSpaceDN w:val="0"/>
              <w:jc w:val="center"/>
              <w:rPr>
                <w:rFonts w:hint="eastAsia" w:ascii="宋体" w:hAnsi="宋体" w:cs="仿宋_GB2312"/>
                <w:color w:val="000000"/>
                <w:kern w:val="0"/>
                <w:sz w:val="24"/>
              </w:rPr>
            </w:pPr>
          </w:p>
        </w:tc>
        <w:tc>
          <w:tcPr>
            <w:tcW w:w="2073" w:type="dxa"/>
            <w:noWrap w:val="0"/>
            <w:vAlign w:val="center"/>
          </w:tcPr>
          <w:p w14:paraId="643142E4">
            <w:pPr>
              <w:autoSpaceDE w:val="0"/>
              <w:autoSpaceDN w:val="0"/>
              <w:jc w:val="center"/>
              <w:rPr>
                <w:rFonts w:hint="eastAsia" w:ascii="宋体" w:hAnsi="宋体" w:cs="仿宋_GB2312"/>
                <w:color w:val="000000"/>
                <w:kern w:val="0"/>
                <w:sz w:val="24"/>
              </w:rPr>
            </w:pPr>
          </w:p>
        </w:tc>
        <w:tc>
          <w:tcPr>
            <w:tcW w:w="1472" w:type="dxa"/>
            <w:noWrap w:val="0"/>
            <w:vAlign w:val="center"/>
          </w:tcPr>
          <w:p w14:paraId="321996BB">
            <w:pPr>
              <w:autoSpaceDE w:val="0"/>
              <w:autoSpaceDN w:val="0"/>
              <w:jc w:val="center"/>
              <w:rPr>
                <w:rFonts w:hint="eastAsia" w:ascii="宋体" w:hAnsi="宋体" w:cs="仿宋_GB2312"/>
                <w:color w:val="000000"/>
                <w:kern w:val="0"/>
                <w:sz w:val="24"/>
              </w:rPr>
            </w:pPr>
          </w:p>
        </w:tc>
        <w:tc>
          <w:tcPr>
            <w:tcW w:w="928" w:type="dxa"/>
            <w:noWrap w:val="0"/>
            <w:vAlign w:val="center"/>
          </w:tcPr>
          <w:p w14:paraId="4380789E">
            <w:pPr>
              <w:autoSpaceDE w:val="0"/>
              <w:autoSpaceDN w:val="0"/>
              <w:jc w:val="center"/>
              <w:rPr>
                <w:rFonts w:hint="eastAsia" w:ascii="宋体" w:hAnsi="宋体" w:cs="仿宋_GB2312"/>
                <w:color w:val="000000"/>
                <w:kern w:val="0"/>
                <w:sz w:val="24"/>
              </w:rPr>
            </w:pPr>
          </w:p>
        </w:tc>
        <w:tc>
          <w:tcPr>
            <w:tcW w:w="928" w:type="dxa"/>
            <w:noWrap w:val="0"/>
            <w:vAlign w:val="center"/>
          </w:tcPr>
          <w:p w14:paraId="13845B4E">
            <w:pPr>
              <w:autoSpaceDE w:val="0"/>
              <w:autoSpaceDN w:val="0"/>
              <w:jc w:val="center"/>
              <w:rPr>
                <w:rFonts w:hint="eastAsia" w:ascii="宋体" w:hAnsi="宋体" w:cs="仿宋_GB2312"/>
                <w:color w:val="000000"/>
                <w:kern w:val="0"/>
                <w:sz w:val="24"/>
              </w:rPr>
            </w:pPr>
          </w:p>
        </w:tc>
      </w:tr>
    </w:tbl>
    <w:p w14:paraId="01FC4A83">
      <w:pPr>
        <w:rPr>
          <w:rFonts w:hint="eastAsia" w:ascii="Times New Roman" w:hAnsi="Times New Roman" w:cs="Times New Roman"/>
          <w:color w:val="000000" w:themeColor="text1"/>
          <w:sz w:val="36"/>
          <w:szCs w:val="36"/>
          <w14:textFill>
            <w14:solidFill>
              <w14:schemeClr w14:val="tx1"/>
            </w14:solidFill>
          </w14:textFill>
        </w:rPr>
      </w:pPr>
    </w:p>
    <w:p w14:paraId="61771B17">
      <w:pPr>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以政采云平台为准。</w:t>
      </w:r>
    </w:p>
    <w:p w14:paraId="6B5C4DB7">
      <w:r>
        <w:br w:type="page"/>
      </w:r>
    </w:p>
    <w:p w14:paraId="54FBB745">
      <w:pPr>
        <w:pStyle w:val="29"/>
        <w:outlineLvl w:val="1"/>
      </w:pPr>
      <w:r>
        <w:t>附表二：问题澄清通知</w:t>
      </w:r>
      <w:bookmarkEnd w:id="93"/>
      <w:bookmarkEnd w:id="94"/>
      <w:bookmarkEnd w:id="95"/>
      <w:bookmarkEnd w:id="96"/>
    </w:p>
    <w:p w14:paraId="593ACD34">
      <w:pPr>
        <w:spacing w:line="440" w:lineRule="exact"/>
        <w:jc w:val="center"/>
        <w:rPr>
          <w:szCs w:val="21"/>
        </w:rPr>
      </w:pPr>
    </w:p>
    <w:p w14:paraId="33A187D7">
      <w:pPr>
        <w:spacing w:line="440" w:lineRule="exact"/>
        <w:jc w:val="center"/>
        <w:rPr>
          <w:rFonts w:hint="eastAsia" w:eastAsia="黑体"/>
          <w:sz w:val="28"/>
          <w:szCs w:val="28"/>
          <w:lang w:eastAsia="zh-CN"/>
        </w:rPr>
      </w:pPr>
      <w:r>
        <w:rPr>
          <w:rFonts w:eastAsia="黑体"/>
          <w:sz w:val="28"/>
          <w:szCs w:val="28"/>
        </w:rPr>
        <w:t>问题澄清通知</w:t>
      </w:r>
      <w:r>
        <w:rPr>
          <w:rFonts w:hint="eastAsia" w:eastAsia="黑体"/>
          <w:sz w:val="28"/>
          <w:szCs w:val="28"/>
          <w:lang w:eastAsia="zh-CN"/>
        </w:rPr>
        <w:t>（</w:t>
      </w:r>
      <w:r>
        <w:rPr>
          <w:rFonts w:hint="eastAsia" w:ascii="宋体" w:hAnsi="宋体" w:cs="宋体"/>
          <w:kern w:val="2"/>
          <w:sz w:val="21"/>
          <w:szCs w:val="21"/>
          <w:highlight w:val="none"/>
          <w:lang w:val="en-US" w:eastAsia="zh-CN" w:bidi="ar-SA"/>
        </w:rPr>
        <w:t>以政采云平台为准</w:t>
      </w:r>
      <w:r>
        <w:rPr>
          <w:rFonts w:hint="eastAsia" w:eastAsia="黑体"/>
          <w:sz w:val="28"/>
          <w:szCs w:val="28"/>
          <w:lang w:eastAsia="zh-CN"/>
        </w:rPr>
        <w:t>）</w:t>
      </w:r>
    </w:p>
    <w:p w14:paraId="4EEAE676">
      <w:pPr>
        <w:spacing w:line="440" w:lineRule="exact"/>
        <w:rPr>
          <w:szCs w:val="21"/>
        </w:rPr>
      </w:pPr>
      <w:r>
        <w:rPr>
          <w:szCs w:val="21"/>
        </w:rPr>
        <w:t xml:space="preserve">                               </w:t>
      </w:r>
      <w:r>
        <w:rPr>
          <w:rFonts w:hint="eastAsia"/>
          <w:szCs w:val="21"/>
        </w:rPr>
        <w:t xml:space="preserve"> </w:t>
      </w:r>
      <w:r>
        <w:rPr>
          <w:szCs w:val="21"/>
        </w:rPr>
        <w:t>编号：</w:t>
      </w:r>
    </w:p>
    <w:p w14:paraId="4263CBD0">
      <w:pPr>
        <w:spacing w:line="440" w:lineRule="exact"/>
        <w:rPr>
          <w:szCs w:val="21"/>
        </w:rPr>
      </w:pPr>
    </w:p>
    <w:p w14:paraId="5F18F1EA">
      <w:pPr>
        <w:spacing w:line="440" w:lineRule="exact"/>
        <w:rPr>
          <w:szCs w:val="21"/>
        </w:rPr>
      </w:pPr>
      <w:r>
        <w:rPr>
          <w:szCs w:val="21"/>
        </w:rPr>
        <w:t xml:space="preserve">  </w:t>
      </w:r>
      <w:r>
        <w:rPr>
          <w:szCs w:val="21"/>
          <w:u w:val="single"/>
        </w:rPr>
        <w:t xml:space="preserve">            </w:t>
      </w:r>
      <w:r>
        <w:rPr>
          <w:szCs w:val="21"/>
        </w:rPr>
        <w:t>（投标人名称）：</w:t>
      </w:r>
    </w:p>
    <w:p w14:paraId="6E92E942">
      <w:pPr>
        <w:spacing w:line="440" w:lineRule="exact"/>
        <w:rPr>
          <w:szCs w:val="21"/>
        </w:rPr>
      </w:pPr>
    </w:p>
    <w:p w14:paraId="4A8D6C9C">
      <w:pPr>
        <w:spacing w:line="440" w:lineRule="exact"/>
        <w:rPr>
          <w:szCs w:val="21"/>
        </w:rPr>
      </w:pPr>
      <w:r>
        <w:rPr>
          <w:szCs w:val="21"/>
        </w:rPr>
        <w:t xml:space="preserve">　　  </w:t>
      </w:r>
      <w:r>
        <w:rPr>
          <w:szCs w:val="21"/>
          <w:u w:val="single"/>
        </w:rPr>
        <w:t xml:space="preserve">　             </w:t>
      </w:r>
      <w:r>
        <w:rPr>
          <w:szCs w:val="21"/>
        </w:rPr>
        <w:t xml:space="preserve"> （项目名称）</w:t>
      </w:r>
      <w:r>
        <w:rPr>
          <w:szCs w:val="21"/>
          <w:u w:val="single"/>
        </w:rPr>
        <w:t xml:space="preserve">        </w:t>
      </w:r>
      <w:r>
        <w:rPr>
          <w:szCs w:val="21"/>
        </w:rPr>
        <w:t>标段</w:t>
      </w:r>
      <w:r>
        <w:rPr>
          <w:rFonts w:hint="eastAsia"/>
          <w:szCs w:val="21"/>
          <w:lang w:eastAsia="zh-CN"/>
        </w:rPr>
        <w:t>项目</w:t>
      </w:r>
      <w:r>
        <w:rPr>
          <w:szCs w:val="21"/>
        </w:rPr>
        <w:t>招标的评标委员会，对你方的</w:t>
      </w:r>
      <w:r>
        <w:rPr>
          <w:rFonts w:hint="eastAsia"/>
          <w:szCs w:val="21"/>
          <w:lang w:eastAsia="zh-CN"/>
        </w:rPr>
        <w:t>响应文件</w:t>
      </w:r>
      <w:r>
        <w:rPr>
          <w:szCs w:val="21"/>
        </w:rPr>
        <w:t>进行了仔细的审查，现需你方对下列问题以书面形式予以澄清：</w:t>
      </w:r>
    </w:p>
    <w:p w14:paraId="3A6DC292">
      <w:pPr>
        <w:spacing w:line="440" w:lineRule="exact"/>
        <w:rPr>
          <w:szCs w:val="21"/>
        </w:rPr>
      </w:pPr>
      <w:r>
        <w:rPr>
          <w:szCs w:val="21"/>
        </w:rPr>
        <w:t>　　</w:t>
      </w:r>
    </w:p>
    <w:p w14:paraId="17CFD7D4">
      <w:pPr>
        <w:spacing w:line="440" w:lineRule="exact"/>
        <w:rPr>
          <w:szCs w:val="21"/>
        </w:rPr>
      </w:pPr>
      <w:r>
        <w:rPr>
          <w:szCs w:val="21"/>
        </w:rPr>
        <w:t xml:space="preserve">    1.</w:t>
      </w:r>
    </w:p>
    <w:p w14:paraId="4266220C">
      <w:pPr>
        <w:spacing w:line="440" w:lineRule="exact"/>
        <w:rPr>
          <w:szCs w:val="21"/>
        </w:rPr>
      </w:pPr>
      <w:r>
        <w:rPr>
          <w:szCs w:val="21"/>
        </w:rPr>
        <w:t xml:space="preserve">    2.</w:t>
      </w:r>
    </w:p>
    <w:p w14:paraId="431044BC">
      <w:pPr>
        <w:spacing w:line="440" w:lineRule="exact"/>
        <w:rPr>
          <w:szCs w:val="21"/>
        </w:rPr>
      </w:pPr>
      <w:r>
        <w:rPr>
          <w:szCs w:val="21"/>
        </w:rPr>
        <w:t xml:space="preserve">     ......   </w:t>
      </w:r>
    </w:p>
    <w:p w14:paraId="12D42C75">
      <w:pPr>
        <w:spacing w:line="440" w:lineRule="exact"/>
        <w:rPr>
          <w:szCs w:val="21"/>
        </w:rPr>
      </w:pPr>
      <w:r>
        <w:rPr>
          <w:szCs w:val="21"/>
        </w:rPr>
        <w:t>　　　</w:t>
      </w:r>
    </w:p>
    <w:p w14:paraId="3D289E91">
      <w:pPr>
        <w:spacing w:line="440" w:lineRule="exact"/>
        <w:rPr>
          <w:rFonts w:hint="eastAsia"/>
          <w:szCs w:val="21"/>
        </w:rPr>
      </w:pPr>
      <w:r>
        <w:rPr>
          <w:szCs w:val="21"/>
        </w:rPr>
        <w:t>　　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u w:val="single"/>
        </w:rPr>
        <w:t xml:space="preserve">   </w:t>
      </w:r>
      <w:r>
        <w:rPr>
          <w:rFonts w:hint="eastAsia"/>
          <w:szCs w:val="21"/>
          <w:u w:val="single"/>
        </w:rPr>
        <w:t xml:space="preserve">  </w:t>
      </w:r>
      <w:r>
        <w:rPr>
          <w:szCs w:val="21"/>
        </w:rPr>
        <w:t>时前递交至</w:t>
      </w:r>
      <w:r>
        <w:rPr>
          <w:szCs w:val="21"/>
          <w:u w:val="single"/>
        </w:rPr>
        <w:t xml:space="preserve">     </w:t>
      </w:r>
      <w:r>
        <w:rPr>
          <w:rFonts w:hint="eastAsia"/>
          <w:szCs w:val="21"/>
          <w:u w:val="single"/>
        </w:rPr>
        <w:t xml:space="preserve">    </w:t>
      </w:r>
      <w:r>
        <w:rPr>
          <w:szCs w:val="21"/>
        </w:rPr>
        <w:t>（详细地址）</w:t>
      </w:r>
      <w:r>
        <w:rPr>
          <w:rFonts w:hint="eastAsia"/>
          <w:szCs w:val="21"/>
        </w:rPr>
        <w:t>或</w:t>
      </w:r>
      <w:r>
        <w:rPr>
          <w:rFonts w:hint="eastAsia" w:ascii="宋体" w:hAnsi="宋体"/>
          <w:szCs w:val="21"/>
        </w:rPr>
        <w:t>传真至</w:t>
      </w:r>
      <w:r>
        <w:rPr>
          <w:rFonts w:hint="eastAsia" w:ascii="宋体" w:hAnsi="宋体"/>
          <w:szCs w:val="21"/>
          <w:u w:val="single"/>
        </w:rPr>
        <w:t xml:space="preserve">         </w:t>
      </w:r>
      <w:r>
        <w:rPr>
          <w:rFonts w:hint="eastAsia" w:ascii="宋体" w:hAnsi="宋体"/>
          <w:szCs w:val="21"/>
        </w:rPr>
        <w:t>（传真号码）。采用传真方式的，应在</w:t>
      </w:r>
      <w:r>
        <w:rPr>
          <w:szCs w:val="21"/>
          <w:u w:val="single"/>
        </w:rPr>
        <w:t xml:space="preserve">   </w:t>
      </w:r>
      <w:r>
        <w:rPr>
          <w:rFonts w:hint="eastAsia"/>
          <w:szCs w:val="21"/>
          <w:u w:val="single"/>
        </w:rPr>
        <w:t xml:space="preserve">  </w:t>
      </w:r>
      <w:r>
        <w:rPr>
          <w:rFonts w:ascii="宋体" w:hAnsi="宋体"/>
          <w:szCs w:val="21"/>
        </w:rPr>
        <w:t>年</w:t>
      </w:r>
      <w:r>
        <w:rPr>
          <w:szCs w:val="21"/>
          <w:u w:val="single"/>
        </w:rPr>
        <w:t xml:space="preserve">   </w:t>
      </w:r>
      <w:r>
        <w:rPr>
          <w:rFonts w:hint="eastAsia"/>
          <w:szCs w:val="21"/>
          <w:u w:val="single"/>
        </w:rPr>
        <w:t xml:space="preserve">  </w:t>
      </w:r>
      <w:r>
        <w:rPr>
          <w:rFonts w:ascii="宋体" w:hAnsi="宋体"/>
          <w:szCs w:val="21"/>
        </w:rPr>
        <w:t>月</w:t>
      </w:r>
      <w:r>
        <w:rPr>
          <w:szCs w:val="21"/>
          <w:u w:val="single"/>
        </w:rPr>
        <w:t xml:space="preserve">   </w:t>
      </w:r>
      <w:r>
        <w:rPr>
          <w:rFonts w:hint="eastAsia"/>
          <w:szCs w:val="21"/>
          <w:u w:val="single"/>
        </w:rPr>
        <w:t xml:space="preserve">  </w:t>
      </w:r>
      <w:r>
        <w:rPr>
          <w:rFonts w:ascii="宋体" w:hAnsi="宋体"/>
          <w:szCs w:val="21"/>
        </w:rPr>
        <w:t>日</w:t>
      </w:r>
      <w:r>
        <w:rPr>
          <w:szCs w:val="21"/>
          <w:u w:val="single"/>
        </w:rPr>
        <w:t xml:space="preserve">   </w:t>
      </w:r>
      <w:r>
        <w:rPr>
          <w:rFonts w:hint="eastAsia"/>
          <w:szCs w:val="21"/>
          <w:u w:val="single"/>
        </w:rPr>
        <w:t xml:space="preserve">  </w:t>
      </w:r>
      <w:r>
        <w:rPr>
          <w:rFonts w:hint="eastAsia" w:ascii="宋体" w:hAnsi="宋体"/>
          <w:szCs w:val="21"/>
        </w:rPr>
        <w:t>时前将原件递交至</w:t>
      </w:r>
      <w:r>
        <w:rPr>
          <w:szCs w:val="21"/>
          <w:u w:val="single"/>
        </w:rPr>
        <w:t xml:space="preserve">     </w:t>
      </w:r>
      <w:r>
        <w:rPr>
          <w:rFonts w:hint="eastAsia"/>
          <w:szCs w:val="21"/>
          <w:u w:val="single"/>
        </w:rPr>
        <w:t xml:space="preserve">    </w:t>
      </w:r>
      <w:r>
        <w:rPr>
          <w:szCs w:val="21"/>
        </w:rPr>
        <w:t>（详细地址）。</w:t>
      </w:r>
    </w:p>
    <w:p w14:paraId="35875504">
      <w:pPr>
        <w:spacing w:line="440" w:lineRule="exact"/>
        <w:rPr>
          <w:szCs w:val="21"/>
        </w:rPr>
      </w:pPr>
    </w:p>
    <w:p w14:paraId="3E94442F">
      <w:pPr>
        <w:spacing w:line="440" w:lineRule="exact"/>
        <w:rPr>
          <w:szCs w:val="21"/>
        </w:rPr>
      </w:pPr>
    </w:p>
    <w:p w14:paraId="789EF7A4">
      <w:pPr>
        <w:spacing w:line="440" w:lineRule="exact"/>
        <w:rPr>
          <w:rFonts w:hint="eastAsia"/>
          <w:szCs w:val="21"/>
        </w:rPr>
      </w:pPr>
      <w:r>
        <w:rPr>
          <w:szCs w:val="21"/>
        </w:rPr>
        <w:t xml:space="preserve">                               评标</w:t>
      </w:r>
      <w:r>
        <w:rPr>
          <w:rFonts w:hint="eastAsia"/>
          <w:szCs w:val="21"/>
        </w:rPr>
        <w:t>工作组负责人</w:t>
      </w:r>
      <w:r>
        <w:rPr>
          <w:szCs w:val="21"/>
        </w:rPr>
        <w:t>：</w:t>
      </w:r>
      <w:r>
        <w:rPr>
          <w:szCs w:val="21"/>
          <w:u w:val="single"/>
        </w:rPr>
        <w:t xml:space="preserve">           </w:t>
      </w:r>
      <w:r>
        <w:rPr>
          <w:szCs w:val="21"/>
        </w:rPr>
        <w:t>（签字）</w:t>
      </w:r>
    </w:p>
    <w:p w14:paraId="57604A54">
      <w:pPr>
        <w:spacing w:line="440" w:lineRule="exact"/>
        <w:rPr>
          <w:szCs w:val="21"/>
        </w:rPr>
      </w:pPr>
      <w:r>
        <w:rPr>
          <w:rFonts w:hint="eastAsia"/>
          <w:szCs w:val="21"/>
        </w:rPr>
        <w:t xml:space="preserve">                                          </w:t>
      </w:r>
    </w:p>
    <w:p w14:paraId="1E520C88">
      <w:pPr>
        <w:spacing w:line="440" w:lineRule="exact"/>
        <w:rPr>
          <w:szCs w:val="21"/>
        </w:rPr>
      </w:pPr>
      <w:r>
        <w:rPr>
          <w:szCs w:val="21"/>
        </w:rPr>
        <w:t xml:space="preserve">                                  </w:t>
      </w:r>
      <w:r>
        <w:rPr>
          <w:szCs w:val="21"/>
          <w:u w:val="single"/>
        </w:rPr>
        <w:t xml:space="preserve">        </w:t>
      </w:r>
      <w:r>
        <w:rPr>
          <w:szCs w:val="21"/>
        </w:rPr>
        <w:t xml:space="preserve"> 年 </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14:paraId="7262DDD5">
      <w:pPr>
        <w:spacing w:line="400" w:lineRule="exact"/>
      </w:pPr>
    </w:p>
    <w:p w14:paraId="77E9AA77">
      <w:pPr>
        <w:spacing w:line="400" w:lineRule="exact"/>
        <w:rPr>
          <w:rFonts w:hint="eastAsia"/>
        </w:rPr>
      </w:pPr>
      <w:r>
        <w:br w:type="page"/>
      </w:r>
    </w:p>
    <w:p w14:paraId="66AEEE8B">
      <w:pPr>
        <w:pStyle w:val="29"/>
        <w:outlineLvl w:val="1"/>
        <w:rPr>
          <w:rFonts w:hint="eastAsia"/>
        </w:rPr>
      </w:pPr>
      <w:bookmarkStart w:id="97" w:name="_Toc144974550"/>
      <w:bookmarkStart w:id="98" w:name="_Toc152045583"/>
      <w:bookmarkStart w:id="99" w:name="_Toc152042360"/>
      <w:bookmarkStart w:id="100" w:name="_Toc179632601"/>
      <w:r>
        <w:rPr>
          <w:rFonts w:hint="eastAsia"/>
        </w:rPr>
        <w:t>附表三：问题的澄清</w:t>
      </w:r>
      <w:bookmarkEnd w:id="97"/>
      <w:bookmarkEnd w:id="98"/>
      <w:bookmarkEnd w:id="99"/>
      <w:bookmarkEnd w:id="100"/>
    </w:p>
    <w:p w14:paraId="36A7D955">
      <w:pPr>
        <w:spacing w:line="400" w:lineRule="exact"/>
        <w:jc w:val="center"/>
        <w:rPr>
          <w:rFonts w:hint="eastAsia" w:ascii="黑体" w:eastAsia="黑体"/>
          <w:sz w:val="28"/>
          <w:szCs w:val="28"/>
        </w:rPr>
      </w:pPr>
    </w:p>
    <w:p w14:paraId="57DAFCAB">
      <w:pPr>
        <w:spacing w:line="400" w:lineRule="exact"/>
        <w:jc w:val="center"/>
        <w:rPr>
          <w:rFonts w:hint="eastAsia" w:ascii="黑体" w:eastAsia="黑体"/>
          <w:sz w:val="28"/>
          <w:szCs w:val="28"/>
          <w:lang w:eastAsia="zh-CN"/>
        </w:rPr>
      </w:pPr>
      <w:r>
        <w:rPr>
          <w:rFonts w:hint="eastAsia" w:ascii="黑体" w:eastAsia="黑体"/>
          <w:sz w:val="28"/>
          <w:szCs w:val="28"/>
        </w:rPr>
        <w:t>问题的澄清</w:t>
      </w:r>
      <w:r>
        <w:rPr>
          <w:rFonts w:hint="eastAsia" w:ascii="黑体" w:eastAsia="黑体"/>
          <w:sz w:val="28"/>
          <w:szCs w:val="28"/>
          <w:lang w:eastAsia="zh-CN"/>
        </w:rPr>
        <w:t>（</w:t>
      </w:r>
      <w:r>
        <w:rPr>
          <w:rFonts w:hint="eastAsia" w:ascii="宋体" w:hAnsi="宋体" w:cs="宋体"/>
          <w:kern w:val="2"/>
          <w:sz w:val="21"/>
          <w:szCs w:val="21"/>
          <w:highlight w:val="none"/>
          <w:lang w:val="en-US" w:eastAsia="zh-CN" w:bidi="ar-SA"/>
        </w:rPr>
        <w:t>以政采云平台为准</w:t>
      </w:r>
      <w:r>
        <w:rPr>
          <w:rFonts w:hint="eastAsia" w:ascii="黑体" w:eastAsia="黑体"/>
          <w:sz w:val="28"/>
          <w:szCs w:val="28"/>
          <w:lang w:eastAsia="zh-CN"/>
        </w:rPr>
        <w:t>）</w:t>
      </w:r>
    </w:p>
    <w:p w14:paraId="1A8C5B47">
      <w:pPr>
        <w:spacing w:line="400" w:lineRule="exact"/>
        <w:ind w:firstLine="3465" w:firstLineChars="1650"/>
        <w:rPr>
          <w:rFonts w:hint="eastAsia"/>
        </w:rPr>
      </w:pPr>
      <w:r>
        <w:rPr>
          <w:rFonts w:hint="eastAsia"/>
        </w:rPr>
        <w:t xml:space="preserve">编号： </w:t>
      </w:r>
    </w:p>
    <w:p w14:paraId="2BEB70B6">
      <w:pPr>
        <w:spacing w:line="400" w:lineRule="exact"/>
        <w:rPr>
          <w:szCs w:val="21"/>
        </w:rPr>
      </w:pPr>
    </w:p>
    <w:p w14:paraId="5073ACF3">
      <w:pPr>
        <w:spacing w:line="440" w:lineRule="exact"/>
        <w:rPr>
          <w:szCs w:val="21"/>
        </w:rPr>
      </w:pPr>
      <w:r>
        <w:rPr>
          <w:szCs w:val="21"/>
          <w:u w:val="single"/>
        </w:rPr>
        <w:t xml:space="preserve">                  </w:t>
      </w:r>
      <w:r>
        <w:rPr>
          <w:szCs w:val="21"/>
          <w:u w:val="none"/>
        </w:rPr>
        <w:t>（</w:t>
      </w:r>
      <w:r>
        <w:rPr>
          <w:szCs w:val="21"/>
        </w:rPr>
        <w:t>项目名称）</w:t>
      </w:r>
      <w:r>
        <w:rPr>
          <w:szCs w:val="21"/>
          <w:u w:val="single"/>
        </w:rPr>
        <w:t xml:space="preserve">         </w:t>
      </w:r>
      <w:r>
        <w:rPr>
          <w:szCs w:val="21"/>
        </w:rPr>
        <w:t>标段</w:t>
      </w:r>
      <w:r>
        <w:rPr>
          <w:rFonts w:hint="eastAsia"/>
          <w:szCs w:val="21"/>
          <w:lang w:eastAsia="zh-CN"/>
        </w:rPr>
        <w:t>项目</w:t>
      </w:r>
      <w:r>
        <w:rPr>
          <w:szCs w:val="21"/>
        </w:rPr>
        <w:t>招标评标委员会：</w:t>
      </w:r>
    </w:p>
    <w:p w14:paraId="56D6F6F5">
      <w:pPr>
        <w:spacing w:line="440" w:lineRule="exact"/>
        <w:rPr>
          <w:szCs w:val="21"/>
        </w:rPr>
      </w:pPr>
    </w:p>
    <w:p w14:paraId="65A509A8">
      <w:pPr>
        <w:spacing w:line="440" w:lineRule="exact"/>
        <w:rPr>
          <w:szCs w:val="21"/>
        </w:rPr>
      </w:pPr>
      <w:r>
        <w:rPr>
          <w:szCs w:val="21"/>
        </w:rPr>
        <w:t>　　问题澄清通知（编号：</w:t>
      </w:r>
      <w:r>
        <w:rPr>
          <w:szCs w:val="21"/>
          <w:u w:val="single"/>
        </w:rPr>
        <w:t xml:space="preserve">        </w:t>
      </w:r>
      <w:r>
        <w:rPr>
          <w:szCs w:val="21"/>
        </w:rPr>
        <w:t>）已收悉，现澄清如下：</w:t>
      </w:r>
    </w:p>
    <w:p w14:paraId="50A55530">
      <w:pPr>
        <w:spacing w:line="440" w:lineRule="exact"/>
        <w:rPr>
          <w:szCs w:val="21"/>
        </w:rPr>
      </w:pPr>
      <w:r>
        <w:rPr>
          <w:szCs w:val="21"/>
        </w:rPr>
        <w:t>　     1.</w:t>
      </w:r>
    </w:p>
    <w:p w14:paraId="78BC959C">
      <w:pPr>
        <w:spacing w:line="440" w:lineRule="exact"/>
        <w:rPr>
          <w:szCs w:val="21"/>
        </w:rPr>
      </w:pPr>
      <w:r>
        <w:rPr>
          <w:szCs w:val="21"/>
        </w:rPr>
        <w:t>　     2.</w:t>
      </w:r>
    </w:p>
    <w:p w14:paraId="7043C35B">
      <w:pPr>
        <w:spacing w:line="440" w:lineRule="exact"/>
        <w:rPr>
          <w:szCs w:val="21"/>
        </w:rPr>
      </w:pPr>
      <w:r>
        <w:rPr>
          <w:szCs w:val="21"/>
        </w:rPr>
        <w:t xml:space="preserve">　   </w:t>
      </w:r>
    </w:p>
    <w:p w14:paraId="1E4EB817">
      <w:pPr>
        <w:spacing w:line="440" w:lineRule="exact"/>
        <w:rPr>
          <w:szCs w:val="21"/>
        </w:rPr>
      </w:pPr>
      <w:r>
        <w:rPr>
          <w:szCs w:val="21"/>
        </w:rPr>
        <w:t>　    .....</w:t>
      </w:r>
    </w:p>
    <w:p w14:paraId="79AD420F">
      <w:pPr>
        <w:spacing w:line="440" w:lineRule="exact"/>
        <w:rPr>
          <w:szCs w:val="21"/>
        </w:rPr>
      </w:pPr>
      <w:r>
        <w:rPr>
          <w:szCs w:val="21"/>
        </w:rPr>
        <w:t xml:space="preserve">                       </w:t>
      </w:r>
    </w:p>
    <w:p w14:paraId="6E4F676F">
      <w:pPr>
        <w:spacing w:line="440" w:lineRule="exact"/>
        <w:rPr>
          <w:szCs w:val="21"/>
        </w:rPr>
      </w:pPr>
      <w:r>
        <w:rPr>
          <w:szCs w:val="21"/>
        </w:rPr>
        <w:t xml:space="preserve">　 </w:t>
      </w:r>
    </w:p>
    <w:p w14:paraId="7A1FEB5A">
      <w:pPr>
        <w:spacing w:line="440" w:lineRule="exact"/>
        <w:rPr>
          <w:szCs w:val="21"/>
        </w:rPr>
      </w:pPr>
    </w:p>
    <w:p w14:paraId="2D4BA7F3">
      <w:pPr>
        <w:spacing w:line="440" w:lineRule="exact"/>
        <w:rPr>
          <w:szCs w:val="21"/>
        </w:rPr>
      </w:pPr>
    </w:p>
    <w:p w14:paraId="5B682D6A">
      <w:pPr>
        <w:spacing w:line="440" w:lineRule="exact"/>
        <w:rPr>
          <w:szCs w:val="21"/>
        </w:rPr>
      </w:pPr>
    </w:p>
    <w:p w14:paraId="2ACC28D3">
      <w:pPr>
        <w:spacing w:line="440" w:lineRule="exact"/>
        <w:rPr>
          <w:szCs w:val="21"/>
        </w:rPr>
      </w:pPr>
    </w:p>
    <w:p w14:paraId="33EDD915">
      <w:pPr>
        <w:spacing w:line="440" w:lineRule="exact"/>
        <w:rPr>
          <w:szCs w:val="21"/>
        </w:rPr>
      </w:pPr>
      <w:r>
        <w:rPr>
          <w:szCs w:val="21"/>
        </w:rPr>
        <w:t>　　　　　　　　　　　　　　　投标人：</w:t>
      </w:r>
      <w:r>
        <w:rPr>
          <w:szCs w:val="21"/>
          <w:u w:val="single"/>
        </w:rPr>
        <w:t xml:space="preserve">                      </w:t>
      </w:r>
      <w:r>
        <w:rPr>
          <w:rFonts w:hint="eastAsia"/>
          <w:szCs w:val="21"/>
          <w:u w:val="single"/>
        </w:rPr>
        <w:t xml:space="preserve">  </w:t>
      </w:r>
      <w:r>
        <w:rPr>
          <w:szCs w:val="21"/>
        </w:rPr>
        <w:t>（盖单位章）</w:t>
      </w:r>
    </w:p>
    <w:p w14:paraId="489276BA">
      <w:pPr>
        <w:spacing w:line="440" w:lineRule="exact"/>
        <w:rPr>
          <w:szCs w:val="21"/>
        </w:rPr>
      </w:pPr>
      <w:r>
        <w:rPr>
          <w:szCs w:val="21"/>
        </w:rPr>
        <w:t>　　　　　　　　　　　　　　　</w:t>
      </w:r>
    </w:p>
    <w:p w14:paraId="1A5F070F">
      <w:pPr>
        <w:spacing w:line="440" w:lineRule="exact"/>
        <w:rPr>
          <w:szCs w:val="21"/>
        </w:rPr>
      </w:pPr>
      <w:r>
        <w:rPr>
          <w:szCs w:val="21"/>
        </w:rPr>
        <w:t>　　　　　　　　　　　　　　　法定代表人或其委托代理人：</w:t>
      </w:r>
      <w:r>
        <w:rPr>
          <w:szCs w:val="21"/>
          <w:u w:val="single"/>
        </w:rPr>
        <w:t xml:space="preserve">          </w:t>
      </w:r>
      <w:r>
        <w:rPr>
          <w:szCs w:val="21"/>
        </w:rPr>
        <w:t>（签字）</w:t>
      </w:r>
    </w:p>
    <w:p w14:paraId="413DDF35">
      <w:pPr>
        <w:spacing w:line="440" w:lineRule="exact"/>
        <w:rPr>
          <w:szCs w:val="21"/>
        </w:rPr>
      </w:pPr>
      <w:r>
        <w:rPr>
          <w:szCs w:val="21"/>
        </w:rPr>
        <w:t>　　　　　　　　　　　　　　　</w:t>
      </w:r>
    </w:p>
    <w:p w14:paraId="58640428">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03F6564">
      <w:pPr>
        <w:spacing w:line="400" w:lineRule="exact"/>
      </w:pPr>
    </w:p>
    <w:p w14:paraId="16B3793E">
      <w:pPr>
        <w:spacing w:line="400" w:lineRule="exact"/>
      </w:pPr>
      <w:r>
        <w:br w:type="page"/>
      </w:r>
    </w:p>
    <w:p w14:paraId="52C16986">
      <w:pPr>
        <w:pStyle w:val="29"/>
        <w:outlineLvl w:val="1"/>
        <w:rPr>
          <w:rFonts w:hint="eastAsia"/>
        </w:rPr>
      </w:pPr>
      <w:bookmarkStart w:id="101" w:name="_Toc179632602"/>
      <w:bookmarkStart w:id="102" w:name="_Toc152042361"/>
      <w:bookmarkStart w:id="103" w:name="_Toc152045584"/>
      <w:bookmarkStart w:id="104" w:name="_Toc144974551"/>
      <w:r>
        <w:rPr>
          <w:rFonts w:hint="eastAsia"/>
        </w:rPr>
        <w:t>附表四：</w:t>
      </w:r>
      <w:r>
        <w:rPr>
          <w:rFonts w:hint="eastAsia"/>
          <w:lang w:val="en-US" w:eastAsia="zh-CN"/>
        </w:rPr>
        <w:t>成交</w:t>
      </w:r>
      <w:r>
        <w:rPr>
          <w:rFonts w:hint="eastAsia"/>
        </w:rPr>
        <w:t>通知书</w:t>
      </w:r>
      <w:bookmarkEnd w:id="101"/>
      <w:bookmarkEnd w:id="102"/>
      <w:bookmarkEnd w:id="103"/>
      <w:bookmarkEnd w:id="104"/>
    </w:p>
    <w:p w14:paraId="2070798D">
      <w:pPr>
        <w:spacing w:line="400" w:lineRule="exact"/>
      </w:pPr>
    </w:p>
    <w:p w14:paraId="05ED53E1">
      <w:pPr>
        <w:spacing w:line="400" w:lineRule="exact"/>
        <w:jc w:val="center"/>
        <w:rPr>
          <w:rFonts w:hint="eastAsia" w:ascii="黑体" w:eastAsia="黑体"/>
          <w:sz w:val="28"/>
          <w:szCs w:val="28"/>
          <w:lang w:eastAsia="zh-CN"/>
        </w:rPr>
      </w:pPr>
      <w:r>
        <w:rPr>
          <w:rFonts w:hint="eastAsia" w:ascii="黑体" w:eastAsia="黑体"/>
          <w:sz w:val="28"/>
          <w:szCs w:val="28"/>
          <w:lang w:val="en-US" w:eastAsia="zh-CN"/>
        </w:rPr>
        <w:t>成交</w:t>
      </w:r>
      <w:r>
        <w:rPr>
          <w:rFonts w:hint="eastAsia" w:ascii="黑体" w:eastAsia="黑体"/>
          <w:sz w:val="28"/>
          <w:szCs w:val="28"/>
        </w:rPr>
        <w:t>通知书</w:t>
      </w:r>
      <w:r>
        <w:rPr>
          <w:rFonts w:hint="eastAsia" w:ascii="黑体" w:eastAsia="黑体"/>
          <w:sz w:val="28"/>
          <w:szCs w:val="28"/>
          <w:lang w:eastAsia="zh-CN"/>
        </w:rPr>
        <w:t>（</w:t>
      </w:r>
      <w:r>
        <w:rPr>
          <w:rFonts w:hint="eastAsia" w:ascii="宋体" w:hAnsi="宋体" w:cs="宋体"/>
          <w:kern w:val="2"/>
          <w:sz w:val="21"/>
          <w:szCs w:val="21"/>
          <w:highlight w:val="none"/>
          <w:lang w:val="en-US" w:eastAsia="zh-CN" w:bidi="ar-SA"/>
        </w:rPr>
        <w:t>以政采云平台为准</w:t>
      </w:r>
      <w:r>
        <w:rPr>
          <w:rFonts w:hint="eastAsia" w:ascii="黑体" w:eastAsia="黑体"/>
          <w:sz w:val="28"/>
          <w:szCs w:val="28"/>
          <w:lang w:eastAsia="zh-CN"/>
        </w:rPr>
        <w:t>）</w:t>
      </w:r>
    </w:p>
    <w:p w14:paraId="6AC9AA98">
      <w:pPr>
        <w:spacing w:line="400" w:lineRule="exact"/>
      </w:pPr>
      <w:r>
        <w:t xml:space="preserve">                              </w:t>
      </w:r>
    </w:p>
    <w:p w14:paraId="3E7A804A">
      <w:pPr>
        <w:autoSpaceDE w:val="0"/>
        <w:autoSpaceDN w:val="0"/>
        <w:adjustRightInd w:val="0"/>
        <w:spacing w:line="360" w:lineRule="auto"/>
        <w:jc w:val="right"/>
        <w:rPr>
          <w:szCs w:val="21"/>
        </w:rPr>
      </w:pPr>
      <w:r>
        <w:rPr>
          <w:rFonts w:hint="eastAsia"/>
          <w:szCs w:val="21"/>
        </w:rPr>
        <w:t>编号：</w:t>
      </w:r>
    </w:p>
    <w:tbl>
      <w:tblPr>
        <w:tblStyle w:val="20"/>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1CC9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noWrap w:val="0"/>
            <w:vAlign w:val="center"/>
          </w:tcPr>
          <w:p w14:paraId="71DE6923">
            <w:pPr>
              <w:jc w:val="distribute"/>
              <w:rPr>
                <w:szCs w:val="21"/>
              </w:rPr>
            </w:pPr>
            <w:r>
              <w:rPr>
                <w:rFonts w:hint="eastAsia"/>
                <w:szCs w:val="21"/>
              </w:rPr>
              <w:t>项目编号</w:t>
            </w:r>
          </w:p>
        </w:tc>
        <w:tc>
          <w:tcPr>
            <w:tcW w:w="7164" w:type="dxa"/>
            <w:gridSpan w:val="3"/>
            <w:noWrap w:val="0"/>
            <w:vAlign w:val="center"/>
          </w:tcPr>
          <w:p w14:paraId="74845C54">
            <w:pPr>
              <w:jc w:val="center"/>
              <w:rPr>
                <w:szCs w:val="21"/>
              </w:rPr>
            </w:pPr>
          </w:p>
        </w:tc>
      </w:tr>
      <w:tr w14:paraId="317E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noWrap w:val="0"/>
            <w:vAlign w:val="center"/>
          </w:tcPr>
          <w:p w14:paraId="4E0E43AE">
            <w:pPr>
              <w:jc w:val="distribute"/>
              <w:rPr>
                <w:szCs w:val="21"/>
              </w:rPr>
            </w:pPr>
            <w:r>
              <w:rPr>
                <w:rFonts w:hint="eastAsia"/>
                <w:szCs w:val="21"/>
                <w:lang w:val="en-US" w:eastAsia="zh-CN"/>
              </w:rPr>
              <w:t>成交</w:t>
            </w:r>
            <w:r>
              <w:rPr>
                <w:rFonts w:hint="eastAsia"/>
                <w:szCs w:val="21"/>
              </w:rPr>
              <w:t>单位名称</w:t>
            </w:r>
          </w:p>
        </w:tc>
        <w:tc>
          <w:tcPr>
            <w:tcW w:w="7164" w:type="dxa"/>
            <w:gridSpan w:val="3"/>
            <w:noWrap w:val="0"/>
            <w:vAlign w:val="center"/>
          </w:tcPr>
          <w:p w14:paraId="7B958FC4">
            <w:pPr>
              <w:jc w:val="center"/>
              <w:rPr>
                <w:szCs w:val="21"/>
              </w:rPr>
            </w:pPr>
          </w:p>
        </w:tc>
      </w:tr>
      <w:tr w14:paraId="343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noWrap w:val="0"/>
            <w:vAlign w:val="center"/>
          </w:tcPr>
          <w:p w14:paraId="20121B81">
            <w:pPr>
              <w:jc w:val="distribute"/>
              <w:rPr>
                <w:szCs w:val="21"/>
              </w:rPr>
            </w:pPr>
            <w:r>
              <w:rPr>
                <w:rFonts w:hint="eastAsia"/>
                <w:szCs w:val="21"/>
                <w:lang w:val="en-US" w:eastAsia="zh-CN"/>
              </w:rPr>
              <w:t>成交</w:t>
            </w:r>
            <w:r>
              <w:rPr>
                <w:rFonts w:hint="eastAsia"/>
                <w:szCs w:val="21"/>
              </w:rPr>
              <w:t>项目名称</w:t>
            </w:r>
          </w:p>
        </w:tc>
        <w:tc>
          <w:tcPr>
            <w:tcW w:w="7164" w:type="dxa"/>
            <w:gridSpan w:val="3"/>
            <w:noWrap w:val="0"/>
            <w:vAlign w:val="center"/>
          </w:tcPr>
          <w:p w14:paraId="3A14247B">
            <w:pPr>
              <w:jc w:val="center"/>
              <w:rPr>
                <w:szCs w:val="21"/>
              </w:rPr>
            </w:pPr>
          </w:p>
        </w:tc>
      </w:tr>
      <w:tr w14:paraId="7ABB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noWrap w:val="0"/>
            <w:vAlign w:val="center"/>
          </w:tcPr>
          <w:p w14:paraId="1E9F6486">
            <w:pPr>
              <w:jc w:val="distribute"/>
              <w:rPr>
                <w:szCs w:val="21"/>
              </w:rPr>
            </w:pPr>
            <w:r>
              <w:rPr>
                <w:rFonts w:hint="eastAsia"/>
                <w:szCs w:val="21"/>
                <w:lang w:val="en-US" w:eastAsia="zh-CN"/>
              </w:rPr>
              <w:t>成交</w:t>
            </w:r>
            <w:r>
              <w:rPr>
                <w:rFonts w:hint="eastAsia"/>
                <w:szCs w:val="21"/>
              </w:rPr>
              <w:t>项目地点</w:t>
            </w:r>
          </w:p>
        </w:tc>
        <w:tc>
          <w:tcPr>
            <w:tcW w:w="2347" w:type="dxa"/>
            <w:noWrap w:val="0"/>
            <w:vAlign w:val="center"/>
          </w:tcPr>
          <w:p w14:paraId="6D0BA885">
            <w:pPr>
              <w:jc w:val="center"/>
              <w:rPr>
                <w:szCs w:val="21"/>
              </w:rPr>
            </w:pPr>
          </w:p>
        </w:tc>
        <w:tc>
          <w:tcPr>
            <w:tcW w:w="1337" w:type="dxa"/>
            <w:noWrap w:val="0"/>
            <w:vAlign w:val="center"/>
          </w:tcPr>
          <w:p w14:paraId="61CD1FA0">
            <w:pPr>
              <w:jc w:val="center"/>
              <w:rPr>
                <w:szCs w:val="21"/>
                <w:lang w:eastAsia="zh-CN"/>
              </w:rPr>
            </w:pPr>
            <w:r>
              <w:rPr>
                <w:rFonts w:hint="eastAsia"/>
                <w:szCs w:val="21"/>
                <w:lang w:eastAsia="zh-CN"/>
              </w:rPr>
              <w:t>采购人</w:t>
            </w:r>
          </w:p>
        </w:tc>
        <w:tc>
          <w:tcPr>
            <w:tcW w:w="3480" w:type="dxa"/>
            <w:noWrap w:val="0"/>
            <w:vAlign w:val="center"/>
          </w:tcPr>
          <w:p w14:paraId="529EAD8F">
            <w:pPr>
              <w:jc w:val="center"/>
              <w:rPr>
                <w:szCs w:val="21"/>
              </w:rPr>
            </w:pPr>
          </w:p>
        </w:tc>
      </w:tr>
      <w:tr w14:paraId="44C4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noWrap w:val="0"/>
            <w:vAlign w:val="center"/>
          </w:tcPr>
          <w:p w14:paraId="1E9BC8C6">
            <w:pPr>
              <w:jc w:val="center"/>
              <w:rPr>
                <w:szCs w:val="21"/>
              </w:rPr>
            </w:pPr>
            <w:r>
              <w:rPr>
                <w:rFonts w:hint="eastAsia"/>
                <w:szCs w:val="21"/>
                <w:lang w:val="en-US" w:eastAsia="zh-CN"/>
              </w:rPr>
              <w:t xml:space="preserve">谈 判 </w:t>
            </w:r>
            <w:r>
              <w:rPr>
                <w:rFonts w:hint="eastAsia"/>
                <w:szCs w:val="21"/>
              </w:rPr>
              <w:t>日 期</w:t>
            </w:r>
          </w:p>
        </w:tc>
        <w:tc>
          <w:tcPr>
            <w:tcW w:w="2347" w:type="dxa"/>
            <w:noWrap w:val="0"/>
            <w:vAlign w:val="center"/>
          </w:tcPr>
          <w:p w14:paraId="39E99FF3">
            <w:pPr>
              <w:jc w:val="center"/>
              <w:rPr>
                <w:szCs w:val="21"/>
              </w:rPr>
            </w:pPr>
          </w:p>
        </w:tc>
        <w:tc>
          <w:tcPr>
            <w:tcW w:w="1337" w:type="dxa"/>
            <w:noWrap w:val="0"/>
            <w:vAlign w:val="center"/>
          </w:tcPr>
          <w:p w14:paraId="16130082">
            <w:pPr>
              <w:jc w:val="center"/>
              <w:rPr>
                <w:szCs w:val="21"/>
              </w:rPr>
            </w:pPr>
            <w:r>
              <w:rPr>
                <w:rFonts w:hint="eastAsia"/>
                <w:szCs w:val="21"/>
              </w:rPr>
              <w:t>招标方式</w:t>
            </w:r>
          </w:p>
        </w:tc>
        <w:tc>
          <w:tcPr>
            <w:tcW w:w="3480" w:type="dxa"/>
            <w:noWrap w:val="0"/>
            <w:vAlign w:val="center"/>
          </w:tcPr>
          <w:p w14:paraId="4CA903F2">
            <w:pPr>
              <w:jc w:val="center"/>
              <w:rPr>
                <w:szCs w:val="21"/>
              </w:rPr>
            </w:pPr>
          </w:p>
        </w:tc>
      </w:tr>
      <w:tr w14:paraId="4450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noWrap w:val="0"/>
            <w:vAlign w:val="center"/>
          </w:tcPr>
          <w:p w14:paraId="786325EC">
            <w:pPr>
              <w:jc w:val="center"/>
              <w:rPr>
                <w:szCs w:val="21"/>
              </w:rPr>
            </w:pPr>
            <w:r>
              <w:rPr>
                <w:rFonts w:hint="eastAsia"/>
                <w:szCs w:val="21"/>
                <w:lang w:val="en-US" w:eastAsia="zh-CN"/>
              </w:rPr>
              <w:t>成 交</w:t>
            </w:r>
            <w:r>
              <w:rPr>
                <w:rFonts w:hint="eastAsia" w:ascii="Times New Roman" w:hAnsi="Times New Roman" w:cs="Times New Roman"/>
                <w:szCs w:val="21"/>
                <w:lang w:eastAsia="zh-CN"/>
              </w:rPr>
              <w:t xml:space="preserve"> </w:t>
            </w:r>
            <w:r>
              <w:rPr>
                <w:rFonts w:hint="eastAsia" w:ascii="Times New Roman" w:hAnsi="Times New Roman" w:cs="Times New Roman"/>
                <w:szCs w:val="21"/>
              </w:rPr>
              <w:t>价 格</w:t>
            </w:r>
          </w:p>
        </w:tc>
        <w:tc>
          <w:tcPr>
            <w:tcW w:w="7164" w:type="dxa"/>
            <w:gridSpan w:val="3"/>
            <w:noWrap w:val="0"/>
            <w:vAlign w:val="center"/>
          </w:tcPr>
          <w:p w14:paraId="244B4E74">
            <w:pPr>
              <w:rPr>
                <w:szCs w:val="21"/>
              </w:rPr>
            </w:pPr>
          </w:p>
        </w:tc>
      </w:tr>
      <w:tr w14:paraId="1CE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noWrap w:val="0"/>
            <w:vAlign w:val="center"/>
          </w:tcPr>
          <w:p w14:paraId="062F2B96">
            <w:pPr>
              <w:jc w:val="center"/>
              <w:rPr>
                <w:rFonts w:hint="eastAsia"/>
                <w:szCs w:val="21"/>
                <w:lang w:eastAsia="zh-CN"/>
              </w:rPr>
            </w:pPr>
            <w:r>
              <w:rPr>
                <w:rFonts w:hint="eastAsia"/>
                <w:szCs w:val="21"/>
                <w:lang w:eastAsia="zh-CN"/>
              </w:rPr>
              <w:t>合</w:t>
            </w:r>
            <w:r>
              <w:rPr>
                <w:rFonts w:hint="eastAsia"/>
                <w:szCs w:val="21"/>
                <w:lang w:val="en-US" w:eastAsia="zh-CN"/>
              </w:rPr>
              <w:t xml:space="preserve"> </w:t>
            </w:r>
            <w:r>
              <w:rPr>
                <w:rFonts w:hint="eastAsia"/>
                <w:szCs w:val="21"/>
                <w:lang w:eastAsia="zh-CN"/>
              </w:rPr>
              <w:t>同</w:t>
            </w:r>
            <w:r>
              <w:rPr>
                <w:rFonts w:hint="eastAsia"/>
                <w:szCs w:val="21"/>
                <w:lang w:val="en-US" w:eastAsia="zh-CN"/>
              </w:rPr>
              <w:t xml:space="preserve"> </w:t>
            </w:r>
            <w:r>
              <w:rPr>
                <w:rFonts w:hint="eastAsia"/>
                <w:szCs w:val="21"/>
                <w:lang w:eastAsia="zh-CN"/>
              </w:rPr>
              <w:t>履</w:t>
            </w:r>
            <w:r>
              <w:rPr>
                <w:rFonts w:hint="eastAsia"/>
                <w:szCs w:val="21"/>
                <w:lang w:val="en-US" w:eastAsia="zh-CN"/>
              </w:rPr>
              <w:t xml:space="preserve"> </w:t>
            </w:r>
            <w:r>
              <w:rPr>
                <w:rFonts w:hint="eastAsia"/>
                <w:szCs w:val="21"/>
                <w:lang w:eastAsia="zh-CN"/>
              </w:rPr>
              <w:t>行</w:t>
            </w:r>
            <w:r>
              <w:rPr>
                <w:rFonts w:hint="eastAsia"/>
                <w:szCs w:val="21"/>
                <w:lang w:val="en-US" w:eastAsia="zh-CN"/>
              </w:rPr>
              <w:t xml:space="preserve"> </w:t>
            </w:r>
            <w:r>
              <w:rPr>
                <w:rFonts w:hint="eastAsia"/>
                <w:szCs w:val="21"/>
                <w:lang w:eastAsia="zh-CN"/>
              </w:rPr>
              <w:t>期</w:t>
            </w:r>
            <w:r>
              <w:rPr>
                <w:rFonts w:hint="eastAsia"/>
                <w:szCs w:val="21"/>
                <w:lang w:val="en-US" w:eastAsia="zh-CN"/>
              </w:rPr>
              <w:t xml:space="preserve"> </w:t>
            </w:r>
            <w:r>
              <w:rPr>
                <w:rFonts w:hint="eastAsia"/>
                <w:szCs w:val="21"/>
                <w:lang w:eastAsia="zh-CN"/>
              </w:rPr>
              <w:t>限</w:t>
            </w:r>
          </w:p>
        </w:tc>
        <w:tc>
          <w:tcPr>
            <w:tcW w:w="7164" w:type="dxa"/>
            <w:gridSpan w:val="3"/>
            <w:noWrap w:val="0"/>
            <w:vAlign w:val="center"/>
          </w:tcPr>
          <w:p w14:paraId="02FCF440">
            <w:pPr>
              <w:rPr>
                <w:szCs w:val="21"/>
              </w:rPr>
            </w:pPr>
          </w:p>
        </w:tc>
      </w:tr>
      <w:tr w14:paraId="1B94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noWrap w:val="0"/>
            <w:vAlign w:val="center"/>
          </w:tcPr>
          <w:p w14:paraId="41986C7F">
            <w:pPr>
              <w:jc w:val="distribute"/>
              <w:rPr>
                <w:szCs w:val="21"/>
              </w:rPr>
            </w:pPr>
            <w:r>
              <w:rPr>
                <w:rFonts w:hint="eastAsia"/>
                <w:szCs w:val="21"/>
                <w:lang w:val="en-US" w:eastAsia="zh-CN"/>
              </w:rPr>
              <w:t>采购</w:t>
            </w:r>
            <w:r>
              <w:rPr>
                <w:rFonts w:hint="eastAsia"/>
                <w:szCs w:val="21"/>
              </w:rPr>
              <w:t>范围</w:t>
            </w:r>
          </w:p>
        </w:tc>
        <w:tc>
          <w:tcPr>
            <w:tcW w:w="7164" w:type="dxa"/>
            <w:gridSpan w:val="3"/>
            <w:noWrap w:val="0"/>
            <w:vAlign w:val="center"/>
          </w:tcPr>
          <w:p w14:paraId="47C00559">
            <w:pPr>
              <w:rPr>
                <w:szCs w:val="21"/>
              </w:rPr>
            </w:pPr>
          </w:p>
        </w:tc>
      </w:tr>
      <w:tr w14:paraId="2102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noWrap w:val="0"/>
            <w:vAlign w:val="center"/>
          </w:tcPr>
          <w:p w14:paraId="7169A772">
            <w:pPr>
              <w:jc w:val="distribute"/>
              <w:rPr>
                <w:szCs w:val="21"/>
              </w:rPr>
            </w:pPr>
            <w:r>
              <w:rPr>
                <w:rFonts w:hint="eastAsia"/>
                <w:szCs w:val="21"/>
                <w:lang w:eastAsia="zh-CN"/>
              </w:rPr>
              <w:t>质量要求</w:t>
            </w:r>
          </w:p>
        </w:tc>
        <w:tc>
          <w:tcPr>
            <w:tcW w:w="7164" w:type="dxa"/>
            <w:gridSpan w:val="3"/>
            <w:noWrap w:val="0"/>
            <w:vAlign w:val="center"/>
          </w:tcPr>
          <w:p w14:paraId="01C0D168">
            <w:pPr>
              <w:rPr>
                <w:szCs w:val="21"/>
              </w:rPr>
            </w:pPr>
          </w:p>
        </w:tc>
      </w:tr>
      <w:tr w14:paraId="58E7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noWrap w:val="0"/>
            <w:vAlign w:val="center"/>
          </w:tcPr>
          <w:p w14:paraId="006EDC17">
            <w:pPr>
              <w:ind w:firstLine="435"/>
              <w:rPr>
                <w:szCs w:val="21"/>
                <w:lang w:eastAsia="zh-CN"/>
              </w:rPr>
            </w:pPr>
            <w:r>
              <w:rPr>
                <w:rFonts w:hint="eastAsia"/>
                <w:szCs w:val="21"/>
                <w:lang w:eastAsia="zh-CN"/>
              </w:rPr>
              <w:t>请</w:t>
            </w:r>
            <w:r>
              <w:rPr>
                <w:rFonts w:hint="eastAsia"/>
                <w:szCs w:val="21"/>
                <w:lang w:val="en-US" w:eastAsia="zh-CN"/>
              </w:rPr>
              <w:t>成交供应商</w:t>
            </w:r>
            <w:r>
              <w:rPr>
                <w:rFonts w:hint="eastAsia"/>
                <w:szCs w:val="21"/>
                <w:lang w:eastAsia="zh-CN"/>
              </w:rPr>
              <w:t>在投标有效期，自《</w:t>
            </w:r>
            <w:r>
              <w:rPr>
                <w:rFonts w:hint="eastAsia"/>
                <w:lang w:val="en-US" w:eastAsia="zh-CN"/>
              </w:rPr>
              <w:t>成交</w:t>
            </w:r>
            <w:r>
              <w:rPr>
                <w:rFonts w:hint="eastAsia"/>
                <w:szCs w:val="21"/>
                <w:lang w:eastAsia="zh-CN"/>
              </w:rPr>
              <w:t>通知书》发出之日起30日内，与采购人签订合同。</w:t>
            </w:r>
          </w:p>
        </w:tc>
      </w:tr>
      <w:tr w14:paraId="23EF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4423" w:type="dxa"/>
            <w:gridSpan w:val="2"/>
            <w:noWrap w:val="0"/>
            <w:vAlign w:val="center"/>
          </w:tcPr>
          <w:p w14:paraId="08925F74">
            <w:pPr>
              <w:rPr>
                <w:szCs w:val="21"/>
                <w:lang w:eastAsia="zh-CN"/>
              </w:rPr>
            </w:pPr>
            <w:r>
              <w:rPr>
                <w:rFonts w:hint="eastAsia"/>
                <w:szCs w:val="21"/>
                <w:lang w:eastAsia="zh-CN"/>
              </w:rPr>
              <w:t>采购人（盖章）</w:t>
            </w:r>
          </w:p>
          <w:p w14:paraId="7BFD504E">
            <w:pPr>
              <w:rPr>
                <w:szCs w:val="21"/>
                <w:lang w:eastAsia="zh-CN"/>
              </w:rPr>
            </w:pPr>
          </w:p>
          <w:p w14:paraId="59C4FF8E">
            <w:pPr>
              <w:rPr>
                <w:szCs w:val="21"/>
                <w:lang w:eastAsia="zh-CN"/>
              </w:rPr>
            </w:pPr>
          </w:p>
          <w:p w14:paraId="67969F59">
            <w:pPr>
              <w:rPr>
                <w:szCs w:val="21"/>
                <w:lang w:eastAsia="zh-CN"/>
              </w:rPr>
            </w:pPr>
          </w:p>
          <w:p w14:paraId="63191861">
            <w:pPr>
              <w:rPr>
                <w:szCs w:val="21"/>
                <w:lang w:eastAsia="zh-CN"/>
              </w:rPr>
            </w:pPr>
          </w:p>
          <w:p w14:paraId="71AECDC8">
            <w:pPr>
              <w:rPr>
                <w:szCs w:val="21"/>
                <w:lang w:eastAsia="zh-CN"/>
              </w:rPr>
            </w:pPr>
            <w:r>
              <w:rPr>
                <w:rFonts w:hint="eastAsia"/>
                <w:szCs w:val="21"/>
                <w:lang w:eastAsia="zh-CN"/>
              </w:rPr>
              <w:t>法人代表或委托代理人（签字或盖章）</w:t>
            </w:r>
          </w:p>
          <w:p w14:paraId="54A2ABC6">
            <w:pPr>
              <w:rPr>
                <w:szCs w:val="21"/>
                <w:lang w:eastAsia="zh-CN"/>
              </w:rPr>
            </w:pPr>
          </w:p>
          <w:p w14:paraId="45ACF6F0">
            <w:pPr>
              <w:rPr>
                <w:szCs w:val="21"/>
                <w:lang w:eastAsia="zh-CN"/>
              </w:rPr>
            </w:pPr>
          </w:p>
          <w:p w14:paraId="255566C5">
            <w:pPr>
              <w:pStyle w:val="19"/>
              <w:tabs>
                <w:tab w:val="left" w:pos="360"/>
              </w:tabs>
              <w:ind w:left="440"/>
            </w:pPr>
          </w:p>
          <w:p w14:paraId="6311C0AB">
            <w:pPr>
              <w:ind w:firstLine="840" w:firstLineChars="400"/>
              <w:rPr>
                <w:szCs w:val="21"/>
                <w:lang w:eastAsia="zh-CN"/>
              </w:rPr>
            </w:pPr>
          </w:p>
          <w:p w14:paraId="57F78773">
            <w:pPr>
              <w:ind w:firstLine="2520" w:firstLineChars="1200"/>
              <w:rPr>
                <w:szCs w:val="21"/>
              </w:rPr>
            </w:pPr>
            <w:r>
              <w:rPr>
                <w:rFonts w:hint="eastAsia"/>
                <w:szCs w:val="21"/>
              </w:rPr>
              <w:t>年   月   日</w:t>
            </w:r>
          </w:p>
        </w:tc>
        <w:tc>
          <w:tcPr>
            <w:tcW w:w="4817" w:type="dxa"/>
            <w:gridSpan w:val="2"/>
            <w:noWrap w:val="0"/>
            <w:vAlign w:val="center"/>
          </w:tcPr>
          <w:p w14:paraId="7A465540">
            <w:pPr>
              <w:rPr>
                <w:szCs w:val="21"/>
                <w:lang w:eastAsia="zh-CN"/>
              </w:rPr>
            </w:pPr>
            <w:r>
              <w:rPr>
                <w:rFonts w:hint="eastAsia"/>
                <w:szCs w:val="21"/>
                <w:lang w:val="en-US" w:eastAsia="zh-CN"/>
              </w:rPr>
              <w:t>采购</w:t>
            </w:r>
            <w:r>
              <w:rPr>
                <w:rFonts w:hint="eastAsia"/>
                <w:szCs w:val="21"/>
                <w:lang w:eastAsia="zh-CN"/>
              </w:rPr>
              <w:t>代理机构（盖章）</w:t>
            </w:r>
          </w:p>
          <w:p w14:paraId="11463ADC">
            <w:pPr>
              <w:rPr>
                <w:szCs w:val="21"/>
                <w:lang w:eastAsia="zh-CN"/>
              </w:rPr>
            </w:pPr>
          </w:p>
          <w:p w14:paraId="77A70EE9">
            <w:pPr>
              <w:rPr>
                <w:szCs w:val="21"/>
                <w:lang w:eastAsia="zh-CN"/>
              </w:rPr>
            </w:pPr>
          </w:p>
          <w:p w14:paraId="588E11DE">
            <w:pPr>
              <w:rPr>
                <w:szCs w:val="21"/>
                <w:lang w:eastAsia="zh-CN"/>
              </w:rPr>
            </w:pPr>
          </w:p>
          <w:p w14:paraId="2ED1719C">
            <w:pPr>
              <w:rPr>
                <w:szCs w:val="21"/>
                <w:lang w:eastAsia="zh-CN"/>
              </w:rPr>
            </w:pPr>
          </w:p>
          <w:p w14:paraId="2FC9DD86">
            <w:pPr>
              <w:rPr>
                <w:szCs w:val="21"/>
                <w:lang w:eastAsia="zh-CN"/>
              </w:rPr>
            </w:pPr>
            <w:r>
              <w:rPr>
                <w:rFonts w:hint="eastAsia"/>
                <w:szCs w:val="21"/>
                <w:lang w:eastAsia="zh-CN"/>
              </w:rPr>
              <w:t>法人代表或委托代理人（签字或盖章）</w:t>
            </w:r>
          </w:p>
          <w:p w14:paraId="22461B40">
            <w:pPr>
              <w:rPr>
                <w:szCs w:val="21"/>
                <w:lang w:eastAsia="zh-CN"/>
              </w:rPr>
            </w:pPr>
          </w:p>
          <w:p w14:paraId="42219324">
            <w:pPr>
              <w:ind w:firstLine="1050" w:firstLineChars="500"/>
              <w:rPr>
                <w:szCs w:val="21"/>
                <w:lang w:eastAsia="zh-CN"/>
              </w:rPr>
            </w:pPr>
          </w:p>
          <w:p w14:paraId="1AD323C7">
            <w:pPr>
              <w:pStyle w:val="19"/>
              <w:tabs>
                <w:tab w:val="left" w:pos="360"/>
              </w:tabs>
              <w:ind w:left="440"/>
            </w:pPr>
          </w:p>
          <w:p w14:paraId="078193B1">
            <w:pPr>
              <w:ind w:firstLine="1050" w:firstLineChars="500"/>
              <w:rPr>
                <w:szCs w:val="21"/>
                <w:lang w:eastAsia="zh-CN"/>
              </w:rPr>
            </w:pPr>
          </w:p>
          <w:p w14:paraId="780B2B7F">
            <w:pPr>
              <w:ind w:firstLine="2940" w:firstLineChars="1400"/>
              <w:rPr>
                <w:szCs w:val="21"/>
              </w:rPr>
            </w:pPr>
            <w:r>
              <w:rPr>
                <w:rFonts w:hint="eastAsia"/>
                <w:szCs w:val="21"/>
              </w:rPr>
              <w:t>年   月   日</w:t>
            </w:r>
          </w:p>
        </w:tc>
      </w:tr>
    </w:tbl>
    <w:p w14:paraId="27620C2C">
      <w:pPr>
        <w:spacing w:line="540" w:lineRule="exact"/>
        <w:rPr>
          <w:szCs w:val="21"/>
        </w:rPr>
      </w:pPr>
      <w:r>
        <w:rPr>
          <w:rFonts w:hint="eastAsia"/>
          <w:b/>
          <w:sz w:val="18"/>
          <w:szCs w:val="18"/>
          <w:lang w:eastAsia="zh-CN"/>
        </w:rPr>
        <w:t>[注]此《</w:t>
      </w:r>
      <w:r>
        <w:rPr>
          <w:rFonts w:hint="eastAsia"/>
          <w:b/>
          <w:sz w:val="18"/>
          <w:szCs w:val="18"/>
          <w:lang w:val="zh-TW" w:eastAsia="zh-CN"/>
        </w:rPr>
        <w:t>中标</w:t>
      </w:r>
      <w:r>
        <w:rPr>
          <w:rFonts w:hint="eastAsia"/>
          <w:b/>
          <w:sz w:val="18"/>
          <w:szCs w:val="18"/>
          <w:lang w:eastAsia="zh-CN"/>
        </w:rPr>
        <w:t>通知书》一式五份，采购人执二份，招标代理机构、监督部门、中标单位各执一份。</w:t>
      </w:r>
    </w:p>
    <w:p w14:paraId="3CF98AF9">
      <w:pPr>
        <w:spacing w:line="400" w:lineRule="exact"/>
        <w:rPr>
          <w:rFonts w:hint="eastAsia"/>
        </w:rPr>
      </w:pPr>
    </w:p>
    <w:p w14:paraId="505D084E">
      <w:pPr>
        <w:spacing w:line="400" w:lineRule="exact"/>
        <w:rPr>
          <w:rFonts w:hint="eastAsia"/>
        </w:rPr>
      </w:pPr>
      <w:r>
        <w:br w:type="page"/>
      </w:r>
    </w:p>
    <w:p w14:paraId="27B0993B">
      <w:pPr>
        <w:pStyle w:val="29"/>
        <w:outlineLvl w:val="1"/>
        <w:rPr>
          <w:rFonts w:hint="eastAsia"/>
        </w:rPr>
      </w:pPr>
      <w:bookmarkStart w:id="105" w:name="_Toc144974553"/>
      <w:bookmarkStart w:id="106" w:name="_Toc179632604"/>
      <w:bookmarkStart w:id="107" w:name="_Toc152042363"/>
      <w:bookmarkStart w:id="108" w:name="_Toc152045586"/>
      <w:r>
        <w:rPr>
          <w:rFonts w:hint="eastAsia"/>
        </w:rPr>
        <w:t>附表</w:t>
      </w:r>
      <w:r>
        <w:rPr>
          <w:rFonts w:hint="eastAsia"/>
          <w:lang w:val="en-US" w:eastAsia="zh-CN"/>
        </w:rPr>
        <w:t>五</w:t>
      </w:r>
      <w:r>
        <w:rPr>
          <w:rFonts w:hint="eastAsia"/>
        </w:rPr>
        <w:t>：确认通知</w:t>
      </w:r>
      <w:bookmarkEnd w:id="105"/>
      <w:bookmarkEnd w:id="106"/>
      <w:bookmarkEnd w:id="107"/>
      <w:bookmarkEnd w:id="108"/>
    </w:p>
    <w:p w14:paraId="07470982">
      <w:pPr>
        <w:spacing w:line="400" w:lineRule="exact"/>
        <w:rPr>
          <w:rFonts w:hint="eastAsia"/>
        </w:rPr>
      </w:pPr>
    </w:p>
    <w:p w14:paraId="6D8540D2">
      <w:pPr>
        <w:spacing w:line="400" w:lineRule="exact"/>
        <w:jc w:val="center"/>
        <w:rPr>
          <w:rFonts w:hint="eastAsia" w:ascii="黑体" w:eastAsia="黑体"/>
          <w:sz w:val="28"/>
          <w:szCs w:val="28"/>
          <w:lang w:eastAsia="zh-CN"/>
        </w:rPr>
      </w:pPr>
      <w:r>
        <w:rPr>
          <w:rFonts w:hint="eastAsia" w:ascii="黑体" w:eastAsia="黑体"/>
          <w:sz w:val="28"/>
          <w:szCs w:val="28"/>
        </w:rPr>
        <w:t>确认通知</w:t>
      </w:r>
      <w:r>
        <w:rPr>
          <w:rFonts w:hint="eastAsia" w:ascii="黑体" w:eastAsia="黑体"/>
          <w:sz w:val="28"/>
          <w:szCs w:val="28"/>
          <w:lang w:eastAsia="zh-CN"/>
        </w:rPr>
        <w:t>（</w:t>
      </w:r>
      <w:r>
        <w:rPr>
          <w:rFonts w:hint="eastAsia" w:ascii="宋体" w:hAnsi="宋体" w:cs="宋体"/>
          <w:kern w:val="2"/>
          <w:sz w:val="21"/>
          <w:szCs w:val="21"/>
          <w:highlight w:val="none"/>
          <w:lang w:val="en-US" w:eastAsia="zh-CN" w:bidi="ar-SA"/>
        </w:rPr>
        <w:t>以政采云平台为准</w:t>
      </w:r>
      <w:r>
        <w:rPr>
          <w:rFonts w:hint="eastAsia" w:ascii="黑体" w:eastAsia="黑体"/>
          <w:sz w:val="28"/>
          <w:szCs w:val="28"/>
          <w:lang w:eastAsia="zh-CN"/>
        </w:rPr>
        <w:t>）</w:t>
      </w:r>
    </w:p>
    <w:p w14:paraId="68F69059">
      <w:pPr>
        <w:spacing w:line="400" w:lineRule="exact"/>
      </w:pPr>
    </w:p>
    <w:p w14:paraId="175B406D">
      <w:pPr>
        <w:spacing w:line="440" w:lineRule="exact"/>
        <w:rPr>
          <w:szCs w:val="21"/>
        </w:rPr>
      </w:pPr>
      <w:r>
        <w:rPr>
          <w:szCs w:val="21"/>
          <w:u w:val="single"/>
        </w:rPr>
        <w:t xml:space="preserve">            </w:t>
      </w:r>
      <w:r>
        <w:rPr>
          <w:szCs w:val="21"/>
        </w:rPr>
        <w:t>（</w:t>
      </w:r>
      <w:r>
        <w:rPr>
          <w:rFonts w:hint="eastAsia"/>
          <w:szCs w:val="21"/>
          <w:lang w:eastAsia="zh-CN"/>
        </w:rPr>
        <w:t>采购人</w:t>
      </w:r>
      <w:r>
        <w:rPr>
          <w:szCs w:val="21"/>
        </w:rPr>
        <w:t>名称）：</w:t>
      </w:r>
    </w:p>
    <w:p w14:paraId="4143CBCC">
      <w:pPr>
        <w:spacing w:line="440" w:lineRule="exact"/>
        <w:rPr>
          <w:szCs w:val="21"/>
        </w:rPr>
      </w:pPr>
      <w:r>
        <w:rPr>
          <w:szCs w:val="21"/>
        </w:rPr>
        <w:t>　　</w:t>
      </w:r>
    </w:p>
    <w:p w14:paraId="784B5465">
      <w:pPr>
        <w:spacing w:line="440" w:lineRule="exact"/>
        <w:rPr>
          <w:szCs w:val="21"/>
        </w:rPr>
      </w:pPr>
      <w:r>
        <w:rPr>
          <w:szCs w:val="21"/>
        </w:rPr>
        <w:t>　　我方已接到你方</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日发出的</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w:t>
      </w:r>
      <w:r>
        <w:rPr>
          <w:rFonts w:hint="eastAsia"/>
          <w:szCs w:val="21"/>
        </w:rPr>
        <w:t>招标</w:t>
      </w:r>
      <w:r>
        <w:rPr>
          <w:szCs w:val="21"/>
        </w:rPr>
        <w:t>关于</w:t>
      </w:r>
      <w:r>
        <w:rPr>
          <w:szCs w:val="21"/>
          <w:u w:val="single"/>
        </w:rPr>
        <w:t xml:space="preserve">     </w:t>
      </w:r>
      <w:r>
        <w:rPr>
          <w:rFonts w:hint="eastAsia"/>
          <w:szCs w:val="21"/>
          <w:u w:val="single"/>
        </w:rPr>
        <w:t xml:space="preserve">        </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日收到。</w:t>
      </w:r>
    </w:p>
    <w:p w14:paraId="2F8BD826">
      <w:pPr>
        <w:spacing w:line="440" w:lineRule="exact"/>
        <w:rPr>
          <w:szCs w:val="21"/>
        </w:rPr>
      </w:pPr>
      <w:r>
        <w:rPr>
          <w:szCs w:val="21"/>
        </w:rPr>
        <w:t>　　特此确认。</w:t>
      </w:r>
    </w:p>
    <w:p w14:paraId="5CF4443A">
      <w:pPr>
        <w:spacing w:line="440" w:lineRule="exact"/>
        <w:rPr>
          <w:szCs w:val="21"/>
        </w:rPr>
      </w:pPr>
    </w:p>
    <w:p w14:paraId="49765A72">
      <w:pPr>
        <w:spacing w:line="440" w:lineRule="exact"/>
        <w:rPr>
          <w:szCs w:val="21"/>
        </w:rPr>
      </w:pPr>
    </w:p>
    <w:p w14:paraId="2FE02616">
      <w:pPr>
        <w:spacing w:line="440" w:lineRule="exact"/>
        <w:rPr>
          <w:szCs w:val="21"/>
        </w:rPr>
      </w:pPr>
      <w:r>
        <w:rPr>
          <w:szCs w:val="21"/>
        </w:rPr>
        <w:t xml:space="preserve">                              投标人：</w:t>
      </w:r>
      <w:r>
        <w:rPr>
          <w:szCs w:val="21"/>
          <w:u w:val="single"/>
        </w:rPr>
        <w:t xml:space="preserve">             </w:t>
      </w:r>
      <w:r>
        <w:rPr>
          <w:szCs w:val="21"/>
        </w:rPr>
        <w:t xml:space="preserve"> （盖单位章）</w:t>
      </w:r>
    </w:p>
    <w:p w14:paraId="405BA7C4">
      <w:pPr>
        <w:spacing w:line="440" w:lineRule="exact"/>
        <w:rPr>
          <w:szCs w:val="21"/>
        </w:rPr>
      </w:pPr>
    </w:p>
    <w:p w14:paraId="2490A74A">
      <w:pPr>
        <w:spacing w:line="440" w:lineRule="exact"/>
        <w:ind w:firstLine="210" w:firstLineChars="1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1DB9D92">
      <w:pPr>
        <w:rPr>
          <w:szCs w:val="21"/>
        </w:rPr>
      </w:pPr>
      <w:r>
        <w:rPr>
          <w:szCs w:val="21"/>
        </w:rPr>
        <w:br w:type="page"/>
      </w:r>
    </w:p>
    <w:bookmarkEnd w:id="52"/>
    <w:bookmarkEnd w:id="53"/>
    <w:bookmarkEnd w:id="54"/>
    <w:bookmarkEnd w:id="55"/>
    <w:bookmarkEnd w:id="56"/>
    <w:p w14:paraId="4263291C">
      <w:pPr>
        <w:pStyle w:val="30"/>
        <w:numPr>
          <w:ilvl w:val="0"/>
          <w:numId w:val="2"/>
        </w:numPr>
        <w:ind w:leftChars="0"/>
        <w:jc w:val="center"/>
        <w:rPr>
          <w:rFonts w:hint="eastAsia" w:ascii="Times New Roman" w:hAnsi="Times New Roman" w:eastAsia="宋体" w:cs="Times New Roman"/>
          <w:b/>
          <w:bCs/>
          <w:color w:val="auto"/>
          <w:kern w:val="44"/>
          <w:sz w:val="36"/>
          <w:szCs w:val="36"/>
          <w:lang w:val="en-US" w:eastAsia="zh-CN" w:bidi="ar-SA"/>
        </w:rPr>
      </w:pPr>
      <w:r>
        <w:rPr>
          <w:rFonts w:hint="eastAsia" w:ascii="Times New Roman" w:hAnsi="Times New Roman" w:eastAsia="宋体" w:cs="Times New Roman"/>
          <w:b/>
          <w:bCs/>
          <w:color w:val="auto"/>
          <w:kern w:val="44"/>
          <w:sz w:val="36"/>
          <w:szCs w:val="36"/>
          <w:lang w:val="en-US" w:eastAsia="zh-CN" w:bidi="ar-SA"/>
        </w:rPr>
        <w:t xml:space="preserve"> </w:t>
      </w:r>
      <w:bookmarkStart w:id="109" w:name="_Toc14175"/>
      <w:bookmarkStart w:id="110" w:name="_Toc24935"/>
      <w:bookmarkStart w:id="111" w:name="_Toc179632617"/>
      <w:bookmarkStart w:id="112" w:name="_Toc152045599"/>
      <w:bookmarkStart w:id="113" w:name="_Toc410648346"/>
      <w:bookmarkStart w:id="114" w:name="_Toc247085757"/>
      <w:bookmarkStart w:id="115" w:name="_Toc152042376"/>
      <w:bookmarkStart w:id="116" w:name="_Toc246996242"/>
      <w:bookmarkStart w:id="117" w:name="_Toc416528263"/>
      <w:bookmarkStart w:id="118" w:name="_Toc53569408"/>
      <w:bookmarkStart w:id="119" w:name="_Toc246996985"/>
      <w:bookmarkStart w:id="120" w:name="_Toc144974566"/>
      <w:bookmarkStart w:id="121" w:name="_Toc54097205"/>
      <w:bookmarkStart w:id="122" w:name="_Toc296602487"/>
      <w:bookmarkStart w:id="123" w:name="_Toc469921617"/>
      <w:bookmarkStart w:id="124" w:name="_Toc54258229"/>
      <w:bookmarkStart w:id="125" w:name="_Toc14588"/>
      <w:r>
        <w:rPr>
          <w:rFonts w:hint="eastAsia" w:ascii="Times New Roman" w:hAnsi="Times New Roman" w:eastAsia="宋体" w:cs="Times New Roman"/>
          <w:b/>
          <w:bCs/>
          <w:color w:val="auto"/>
          <w:kern w:val="44"/>
          <w:sz w:val="36"/>
          <w:szCs w:val="36"/>
          <w:lang w:val="en-US" w:eastAsia="zh-CN" w:bidi="ar-SA"/>
        </w:rPr>
        <w:t>谈判原则和成交标准</w:t>
      </w:r>
      <w:bookmarkEnd w:id="109"/>
      <w:bookmarkEnd w:id="110"/>
      <w:r>
        <w:rPr>
          <w:rFonts w:hint="eastAsia" w:ascii="Times New Roman" w:hAnsi="Times New Roman" w:eastAsia="宋体" w:cs="Times New Roman"/>
          <w:b/>
          <w:bCs/>
          <w:color w:val="auto"/>
          <w:kern w:val="44"/>
          <w:sz w:val="36"/>
          <w:szCs w:val="36"/>
          <w:lang w:val="en-US" w:eastAsia="zh-CN" w:bidi="ar-SA"/>
        </w:rPr>
        <w:t>（</w:t>
      </w:r>
      <w:r>
        <w:rPr>
          <w:rFonts w:hint="eastAsia" w:ascii="宋体" w:hAnsi="宋体" w:cs="宋体"/>
          <w:kern w:val="2"/>
          <w:sz w:val="21"/>
          <w:szCs w:val="21"/>
          <w:highlight w:val="none"/>
          <w:lang w:val="en-US" w:eastAsia="zh-CN" w:bidi="ar-SA"/>
        </w:rPr>
        <w:t>以政采云平台为准</w:t>
      </w:r>
      <w:r>
        <w:rPr>
          <w:rFonts w:hint="eastAsia" w:ascii="Times New Roman" w:hAnsi="Times New Roman" w:eastAsia="宋体" w:cs="Times New Roman"/>
          <w:b/>
          <w:bCs/>
          <w:color w:val="auto"/>
          <w:kern w:val="44"/>
          <w:sz w:val="36"/>
          <w:szCs w:val="36"/>
          <w:lang w:val="en-US" w:eastAsia="zh-CN" w:bidi="ar-SA"/>
        </w:rPr>
        <w:t>）</w:t>
      </w:r>
    </w:p>
    <w:p w14:paraId="4B8866EA">
      <w:pPr>
        <w:numPr>
          <w:ilvl w:val="0"/>
          <w:numId w:val="0"/>
        </w:numPr>
        <w:rPr>
          <w:lang w:eastAsia="zh-CN"/>
        </w:rPr>
      </w:pPr>
    </w:p>
    <w:p w14:paraId="2D47BFE1">
      <w:pPr>
        <w:ind w:left="105" w:leftChars="50"/>
        <w:jc w:val="center"/>
        <w:rPr>
          <w:rFonts w:hint="eastAsia" w:ascii="宋体" w:hAnsi="宋体" w:cs="宋体"/>
          <w:b/>
          <w:szCs w:val="21"/>
        </w:rPr>
      </w:pPr>
      <w:r>
        <w:rPr>
          <w:rFonts w:hint="eastAsia" w:ascii="宋体" w:hAnsi="宋体" w:cs="宋体"/>
          <w:b/>
          <w:szCs w:val="21"/>
        </w:rPr>
        <w:t>谈判程序及办法</w:t>
      </w:r>
    </w:p>
    <w:p w14:paraId="0D86E7A1">
      <w:pPr>
        <w:ind w:left="105" w:leftChars="50"/>
        <w:jc w:val="center"/>
        <w:rPr>
          <w:rFonts w:hint="eastAsia" w:ascii="宋体" w:hAnsi="宋体" w:cs="宋体"/>
          <w:b/>
          <w:szCs w:val="21"/>
        </w:rPr>
      </w:pPr>
    </w:p>
    <w:p w14:paraId="4780F6CF">
      <w:pPr>
        <w:spacing w:line="312" w:lineRule="auto"/>
        <w:ind w:firstLine="420" w:firstLineChars="200"/>
        <w:rPr>
          <w:rFonts w:hint="eastAsia" w:ascii="宋体" w:hAnsi="宋体" w:cs="宋体"/>
          <w:szCs w:val="21"/>
        </w:rPr>
      </w:pPr>
      <w:r>
        <w:rPr>
          <w:rFonts w:hint="eastAsia" w:ascii="宋体" w:hAnsi="宋体" w:cs="宋体"/>
          <w:szCs w:val="21"/>
        </w:rPr>
        <w:t>根据</w:t>
      </w:r>
      <w:r>
        <w:rPr>
          <w:rFonts w:hint="eastAsia" w:ascii="宋体" w:hAnsi="宋体"/>
          <w:szCs w:val="21"/>
        </w:rPr>
        <w:t>《中华人民共和国</w:t>
      </w:r>
      <w:r>
        <w:rPr>
          <w:rFonts w:hint="eastAsia" w:ascii="宋体" w:hAnsi="宋体"/>
          <w:szCs w:val="21"/>
          <w:lang w:eastAsia="zh-CN"/>
        </w:rPr>
        <w:t>招标投标法</w:t>
      </w:r>
      <w:r>
        <w:rPr>
          <w:rFonts w:hint="eastAsia" w:ascii="宋体" w:hAnsi="宋体"/>
          <w:szCs w:val="21"/>
        </w:rPr>
        <w:t>》</w:t>
      </w:r>
      <w:r>
        <w:rPr>
          <w:rFonts w:hint="eastAsia" w:ascii="宋体" w:hAnsi="宋体" w:cs="宋体"/>
          <w:szCs w:val="21"/>
        </w:rPr>
        <w:t>《</w:t>
      </w:r>
      <w:r>
        <w:rPr>
          <w:rFonts w:hint="eastAsia" w:ascii="宋体" w:hAnsi="宋体" w:cs="宋体"/>
          <w:szCs w:val="21"/>
          <w:lang w:eastAsia="zh-CN"/>
        </w:rPr>
        <w:t>中华人民共和国政府采购法</w:t>
      </w:r>
      <w:r>
        <w:rPr>
          <w:rFonts w:hint="eastAsia" w:ascii="宋体" w:hAnsi="宋体" w:cs="宋体"/>
          <w:szCs w:val="21"/>
        </w:rPr>
        <w:t>》《</w:t>
      </w:r>
      <w:r>
        <w:rPr>
          <w:rFonts w:hint="eastAsia" w:ascii="宋体" w:hAnsi="宋体" w:cs="宋体"/>
          <w:szCs w:val="21"/>
          <w:lang w:eastAsia="zh-CN"/>
        </w:rPr>
        <w:t>中华人民共和国政府采购法</w:t>
      </w:r>
      <w:r>
        <w:rPr>
          <w:rFonts w:hint="eastAsia" w:ascii="宋体" w:hAnsi="宋体" w:cs="宋体"/>
          <w:szCs w:val="21"/>
        </w:rPr>
        <w:t>实施条例》和国家有关部委的相关规定，遵循公开、公平、公正和诚实信用的原则，结合本招标项目的实际情况，制定本谈判办法。</w:t>
      </w:r>
    </w:p>
    <w:p w14:paraId="3F33BD84">
      <w:pPr>
        <w:spacing w:line="360" w:lineRule="auto"/>
        <w:jc w:val="center"/>
        <w:rPr>
          <w:rFonts w:hint="eastAsia" w:ascii="宋体" w:hAnsi="宋体" w:cs="宋体"/>
          <w:b/>
          <w:szCs w:val="21"/>
        </w:rPr>
      </w:pPr>
      <w:r>
        <w:rPr>
          <w:rFonts w:hint="eastAsia" w:ascii="宋体" w:hAnsi="宋体" w:cs="宋体"/>
          <w:b/>
          <w:szCs w:val="21"/>
        </w:rPr>
        <w:t>一、谈判程序</w:t>
      </w:r>
    </w:p>
    <w:p w14:paraId="751E2BFB">
      <w:pPr>
        <w:spacing w:line="360" w:lineRule="auto"/>
        <w:rPr>
          <w:rFonts w:hint="eastAsia" w:ascii="宋体" w:hAnsi="宋体" w:cs="宋体"/>
          <w:b/>
          <w:szCs w:val="21"/>
        </w:rPr>
      </w:pPr>
      <w:r>
        <w:rPr>
          <w:rFonts w:hint="eastAsia" w:ascii="宋体" w:hAnsi="宋体" w:cs="宋体"/>
          <w:b/>
          <w:szCs w:val="21"/>
        </w:rPr>
        <w:t>（一）、组成谈判小组</w:t>
      </w:r>
    </w:p>
    <w:p w14:paraId="46D71222">
      <w:pPr>
        <w:spacing w:line="360" w:lineRule="auto"/>
        <w:ind w:firstLine="420" w:firstLineChars="200"/>
        <w:rPr>
          <w:rFonts w:hint="eastAsia" w:ascii="宋体" w:hAnsi="宋体" w:cs="宋体"/>
          <w:szCs w:val="21"/>
          <w:highlight w:val="none"/>
        </w:rPr>
      </w:pPr>
      <w:r>
        <w:rPr>
          <w:rFonts w:hint="eastAsia" w:ascii="宋体" w:hAnsi="宋体" w:cs="宋体"/>
          <w:szCs w:val="21"/>
        </w:rPr>
        <w:t>谈判小组是从依法设立的评</w:t>
      </w:r>
      <w:r>
        <w:rPr>
          <w:rFonts w:hint="eastAsia" w:ascii="宋体" w:hAnsi="宋体" w:cs="宋体"/>
          <w:szCs w:val="21"/>
          <w:highlight w:val="none"/>
        </w:rPr>
        <w:t>标专家库中随机抽取的技术、经济方面专家组成,成员人数为</w:t>
      </w:r>
      <w:r>
        <w:rPr>
          <w:rFonts w:hint="eastAsia" w:ascii="宋体" w:hAnsi="宋体" w:cs="宋体"/>
          <w:szCs w:val="21"/>
          <w:highlight w:val="none"/>
          <w:u w:val="single"/>
        </w:rPr>
        <w:t>3</w:t>
      </w:r>
      <w:r>
        <w:rPr>
          <w:rFonts w:hint="eastAsia" w:ascii="宋体" w:hAnsi="宋体" w:cs="宋体"/>
          <w:szCs w:val="21"/>
          <w:highlight w:val="none"/>
        </w:rPr>
        <w:t>人。</w:t>
      </w:r>
    </w:p>
    <w:p w14:paraId="21000445">
      <w:pPr>
        <w:spacing w:line="360" w:lineRule="auto"/>
        <w:ind w:firstLine="420" w:firstLineChars="200"/>
        <w:rPr>
          <w:rFonts w:hint="eastAsia" w:ascii="宋体" w:hAnsi="宋体" w:cs="宋体"/>
          <w:szCs w:val="21"/>
        </w:rPr>
      </w:pPr>
      <w:r>
        <w:rPr>
          <w:rFonts w:hint="eastAsia" w:ascii="宋体" w:hAnsi="宋体" w:cs="宋体"/>
          <w:szCs w:val="21"/>
        </w:rPr>
        <w:t>为保证谈判工作的顺利进行，谈判可设1名负责人，负责谈判全面工作。谈判负责人由谈判小组成员推举产生，谈判会负责人与谈判小组的其他成员有同等的表决权。</w:t>
      </w:r>
    </w:p>
    <w:p w14:paraId="1B5659E7">
      <w:pPr>
        <w:spacing w:line="360" w:lineRule="auto"/>
        <w:rPr>
          <w:rFonts w:hint="eastAsia" w:ascii="宋体" w:hAnsi="宋体" w:cs="宋体"/>
          <w:b/>
          <w:szCs w:val="21"/>
        </w:rPr>
      </w:pPr>
      <w:r>
        <w:rPr>
          <w:rFonts w:hint="eastAsia" w:ascii="宋体" w:hAnsi="宋体" w:cs="宋体"/>
          <w:b/>
          <w:szCs w:val="21"/>
        </w:rPr>
        <w:t>（二）、谈判工作</w:t>
      </w:r>
    </w:p>
    <w:p w14:paraId="4DB447FF">
      <w:pPr>
        <w:spacing w:line="360" w:lineRule="auto"/>
        <w:ind w:firstLine="411" w:firstLineChars="196"/>
        <w:rPr>
          <w:rFonts w:hint="eastAsia" w:ascii="宋体" w:hAnsi="宋体" w:cs="宋体"/>
          <w:szCs w:val="21"/>
        </w:rPr>
      </w:pPr>
      <w:r>
        <w:rPr>
          <w:rFonts w:hint="eastAsia" w:ascii="宋体" w:hAnsi="宋体" w:cs="宋体"/>
          <w:szCs w:val="21"/>
        </w:rPr>
        <w:t>谈判本着客观公正、公平竞争、择优定标、规范合法的原则进行。谈判小组成员在谈判工作开始时，应认真研读竞争性谈判文件，了解和熟悉货物的规格和特点；竞争性谈判文件规定的谈判标准和谈判办法；竞争性谈判文件中规定的主要技术要求、标准及其他与谈判有关的内容，以获取谈判所需的重要信息和数据。</w:t>
      </w:r>
    </w:p>
    <w:p w14:paraId="53F7D1E8">
      <w:pPr>
        <w:spacing w:line="360" w:lineRule="auto"/>
        <w:ind w:left="0" w:leftChars="0" w:firstLine="420" w:firstLineChars="200"/>
        <w:rPr>
          <w:rFonts w:hint="eastAsia" w:ascii="宋体" w:hAnsi="宋体" w:cs="宋体"/>
          <w:szCs w:val="21"/>
        </w:rPr>
      </w:pPr>
      <w:r>
        <w:rPr>
          <w:rFonts w:hint="eastAsia" w:ascii="宋体" w:hAnsi="宋体" w:cs="宋体"/>
          <w:szCs w:val="21"/>
        </w:rPr>
        <w:t>谈判小组对</w:t>
      </w:r>
      <w:r>
        <w:rPr>
          <w:rFonts w:hint="eastAsia" w:ascii="宋体" w:hAnsi="宋体" w:cs="宋体"/>
          <w:szCs w:val="21"/>
          <w:lang w:eastAsia="zh-CN"/>
        </w:rPr>
        <w:t>响应文件</w:t>
      </w:r>
      <w:r>
        <w:rPr>
          <w:rFonts w:hint="eastAsia" w:ascii="宋体" w:hAnsi="宋体" w:cs="宋体"/>
          <w:szCs w:val="21"/>
        </w:rPr>
        <w:t>的评审</w:t>
      </w:r>
      <w:r>
        <w:rPr>
          <w:rFonts w:hint="eastAsia" w:ascii="宋体" w:hAnsi="宋体" w:cs="宋体"/>
          <w:szCs w:val="21"/>
          <w:lang w:eastAsia="zh-CN"/>
        </w:rPr>
        <w:t>分初步</w:t>
      </w:r>
      <w:r>
        <w:rPr>
          <w:rFonts w:hint="eastAsia" w:ascii="宋体" w:hAnsi="宋体" w:cs="宋体"/>
          <w:szCs w:val="21"/>
        </w:rPr>
        <w:t>审查</w:t>
      </w:r>
      <w:r>
        <w:rPr>
          <w:rFonts w:hint="eastAsia" w:ascii="宋体" w:hAnsi="宋体" w:cs="宋体"/>
          <w:szCs w:val="21"/>
          <w:lang w:eastAsia="zh-CN"/>
        </w:rPr>
        <w:t>和</w:t>
      </w:r>
      <w:r>
        <w:rPr>
          <w:rFonts w:hint="eastAsia" w:ascii="宋体" w:hAnsi="宋体" w:cs="宋体"/>
          <w:szCs w:val="21"/>
        </w:rPr>
        <w:t>谈判两个阶段评审方式。</w:t>
      </w:r>
    </w:p>
    <w:p w14:paraId="465A1565">
      <w:pPr>
        <w:spacing w:line="360" w:lineRule="auto"/>
        <w:ind w:left="540"/>
        <w:rPr>
          <w:rFonts w:hint="eastAsia" w:ascii="宋体" w:hAnsi="宋体" w:cs="宋体"/>
          <w:szCs w:val="21"/>
        </w:rPr>
      </w:pPr>
      <w:r>
        <w:rPr>
          <w:rFonts w:hint="eastAsia" w:ascii="宋体" w:hAnsi="宋体" w:cs="宋体"/>
          <w:szCs w:val="21"/>
        </w:rPr>
        <w:t>第一阶段：</w:t>
      </w:r>
      <w:r>
        <w:rPr>
          <w:rFonts w:hint="eastAsia" w:ascii="宋体" w:hAnsi="宋体" w:cs="宋体"/>
          <w:szCs w:val="21"/>
          <w:lang w:eastAsia="zh-CN"/>
        </w:rPr>
        <w:t>初步审查</w:t>
      </w:r>
    </w:p>
    <w:p w14:paraId="2CA38BC1">
      <w:pPr>
        <w:spacing w:line="360" w:lineRule="auto"/>
        <w:ind w:left="540"/>
        <w:rPr>
          <w:rFonts w:hint="eastAsia" w:ascii="宋体" w:hAnsi="宋体" w:cs="宋体"/>
          <w:szCs w:val="21"/>
        </w:rPr>
      </w:pPr>
      <w:r>
        <w:rPr>
          <w:rFonts w:hint="eastAsia" w:ascii="宋体" w:hAnsi="宋体" w:cs="宋体"/>
          <w:szCs w:val="21"/>
        </w:rPr>
        <w:t>第二阶段：谈判</w:t>
      </w:r>
    </w:p>
    <w:p w14:paraId="316F8B86">
      <w:pPr>
        <w:spacing w:line="360" w:lineRule="auto"/>
        <w:ind w:firstLine="420" w:firstLineChars="200"/>
        <w:rPr>
          <w:rFonts w:hint="eastAsia" w:ascii="宋体" w:hAnsi="宋体" w:cs="宋体"/>
          <w:szCs w:val="21"/>
        </w:rPr>
      </w:pPr>
      <w:r>
        <w:rPr>
          <w:rFonts w:hint="eastAsia" w:ascii="宋体" w:hAnsi="宋体" w:cs="宋体"/>
          <w:szCs w:val="21"/>
        </w:rPr>
        <w:t>谈判、确定成交供应商工作在谈判后的当日内完成。</w:t>
      </w:r>
    </w:p>
    <w:p w14:paraId="25FAB9F2">
      <w:pPr>
        <w:numPr>
          <w:ilvl w:val="0"/>
          <w:numId w:val="3"/>
        </w:numPr>
        <w:spacing w:line="360" w:lineRule="auto"/>
        <w:rPr>
          <w:rFonts w:hint="eastAsia" w:ascii="宋体" w:hAnsi="宋体" w:cs="宋体"/>
          <w:b/>
          <w:szCs w:val="21"/>
        </w:rPr>
      </w:pPr>
      <w:r>
        <w:rPr>
          <w:rFonts w:hint="eastAsia" w:ascii="宋体" w:hAnsi="宋体" w:cs="宋体"/>
          <w:b/>
          <w:szCs w:val="21"/>
        </w:rPr>
        <w:t>确定成交供应商</w:t>
      </w:r>
    </w:p>
    <w:p w14:paraId="2C31A1A3">
      <w:pPr>
        <w:spacing w:line="360" w:lineRule="auto"/>
        <w:ind w:firstLine="420" w:firstLineChars="200"/>
        <w:rPr>
          <w:rFonts w:hint="eastAsia" w:ascii="宋体" w:hAnsi="宋体" w:cs="宋体"/>
          <w:bCs/>
          <w:szCs w:val="21"/>
        </w:rPr>
      </w:pPr>
      <w:r>
        <w:rPr>
          <w:rFonts w:hint="eastAsia" w:ascii="宋体" w:hAnsi="宋体" w:cs="宋体"/>
          <w:kern w:val="0"/>
          <w:szCs w:val="21"/>
        </w:rPr>
        <w:t>本项目采取竞争性谈判的方式进行招标。</w:t>
      </w:r>
      <w:r>
        <w:rPr>
          <w:rFonts w:hint="eastAsia" w:ascii="宋体" w:hAnsi="宋体" w:cs="宋体"/>
          <w:szCs w:val="21"/>
        </w:rPr>
        <w:t>对通过谈判合格的，报价最低的，能提供优质服务和足以使用户确信其具备执行合同能力，推荐出一至三名成交供应商候选人，并依法确定第一成交供应商候选人为本项目成交供应商，如供应商的报价相同时，以供应商额外服务承诺为标准评判。</w:t>
      </w:r>
      <w:r>
        <w:rPr>
          <w:rFonts w:hint="eastAsia" w:ascii="宋体" w:hAnsi="宋体" w:cs="宋体"/>
          <w:bCs/>
          <w:szCs w:val="21"/>
        </w:rPr>
        <w:t>排名第一的</w:t>
      </w:r>
      <w:r>
        <w:rPr>
          <w:rFonts w:hint="eastAsia" w:ascii="宋体" w:hAnsi="宋体" w:cs="宋体"/>
          <w:szCs w:val="21"/>
        </w:rPr>
        <w:t>成交供应商候选人放弃成交、因不可抗力提出不能履行合同，或者被查实存在影响成交结果的违法行为等情形，</w:t>
      </w:r>
      <w:r>
        <w:rPr>
          <w:rFonts w:hint="eastAsia" w:ascii="宋体" w:hAnsi="宋体" w:cs="宋体"/>
          <w:szCs w:val="21"/>
          <w:lang w:eastAsia="zh-CN"/>
        </w:rPr>
        <w:t>采购人</w:t>
      </w:r>
      <w:r>
        <w:rPr>
          <w:rFonts w:hint="eastAsia" w:ascii="宋体" w:hAnsi="宋体" w:cs="宋体"/>
          <w:szCs w:val="21"/>
        </w:rPr>
        <w:t>可以依次确定排名第二的成交供应商候选人</w:t>
      </w:r>
      <w:r>
        <w:rPr>
          <w:rFonts w:hint="eastAsia" w:ascii="宋体" w:hAnsi="宋体" w:cs="宋体"/>
          <w:bCs/>
          <w:szCs w:val="21"/>
        </w:rPr>
        <w:t>为成交供应商，或者重新招标。</w:t>
      </w:r>
    </w:p>
    <w:p w14:paraId="429A4390">
      <w:pPr>
        <w:spacing w:line="360" w:lineRule="auto"/>
        <w:rPr>
          <w:rFonts w:hint="eastAsia" w:ascii="宋体" w:hAnsi="宋体" w:cs="宋体"/>
          <w:b/>
          <w:kern w:val="0"/>
          <w:szCs w:val="21"/>
        </w:rPr>
      </w:pPr>
      <w:r>
        <w:rPr>
          <w:rFonts w:hint="eastAsia" w:ascii="宋体" w:hAnsi="宋体" w:cs="宋体"/>
          <w:b/>
          <w:kern w:val="0"/>
          <w:szCs w:val="21"/>
        </w:rPr>
        <w:t>（四）谈判报告</w:t>
      </w:r>
    </w:p>
    <w:p w14:paraId="3ADD1CAC">
      <w:pPr>
        <w:spacing w:line="360" w:lineRule="auto"/>
        <w:ind w:firstLine="420" w:firstLineChars="200"/>
        <w:rPr>
          <w:rFonts w:hint="eastAsia" w:ascii="宋体" w:hAnsi="宋体" w:cs="宋体"/>
          <w:szCs w:val="21"/>
        </w:rPr>
      </w:pPr>
      <w:r>
        <w:rPr>
          <w:rFonts w:hint="eastAsia" w:ascii="宋体" w:hAnsi="宋体" w:cs="宋体"/>
          <w:szCs w:val="21"/>
        </w:rPr>
        <w:t>谈判工作结束时，谈判小组将本项目评审结果向</w:t>
      </w:r>
      <w:r>
        <w:rPr>
          <w:rFonts w:hint="eastAsia" w:ascii="宋体" w:hAnsi="宋体" w:cs="宋体"/>
          <w:szCs w:val="21"/>
          <w:lang w:eastAsia="zh-CN"/>
        </w:rPr>
        <w:t>采购人</w:t>
      </w:r>
      <w:r>
        <w:rPr>
          <w:rFonts w:hint="eastAsia" w:ascii="宋体" w:hAnsi="宋体" w:cs="宋体"/>
          <w:szCs w:val="21"/>
        </w:rPr>
        <w:t>提交书面《谈判报告》,各谈判小组成员对谈判报告内容讨论通过后，在《谈判报告》上签字，对谈判报告予以确认。</w:t>
      </w:r>
    </w:p>
    <w:p w14:paraId="4B6A7A34">
      <w:pPr>
        <w:spacing w:line="360" w:lineRule="auto"/>
        <w:jc w:val="center"/>
        <w:rPr>
          <w:rFonts w:hint="eastAsia" w:ascii="宋体" w:hAnsi="宋体" w:cs="宋体"/>
          <w:b/>
          <w:szCs w:val="21"/>
        </w:rPr>
      </w:pPr>
      <w:r>
        <w:rPr>
          <w:rFonts w:hint="eastAsia" w:ascii="宋体" w:hAnsi="宋体" w:cs="宋体"/>
          <w:b/>
          <w:szCs w:val="21"/>
        </w:rPr>
        <w:t>二、谈判办法</w:t>
      </w:r>
    </w:p>
    <w:p w14:paraId="3D303F14">
      <w:pPr>
        <w:spacing w:line="360" w:lineRule="auto"/>
        <w:rPr>
          <w:rFonts w:hint="eastAsia" w:ascii="宋体" w:hAnsi="宋体" w:cs="宋体"/>
          <w:b/>
          <w:szCs w:val="21"/>
        </w:rPr>
      </w:pPr>
      <w:r>
        <w:rPr>
          <w:rFonts w:hint="eastAsia" w:ascii="宋体" w:hAnsi="宋体" w:cs="宋体"/>
          <w:b/>
          <w:szCs w:val="21"/>
        </w:rPr>
        <w:t>（一）</w:t>
      </w:r>
      <w:r>
        <w:rPr>
          <w:rFonts w:hint="eastAsia" w:ascii="宋体" w:hAnsi="宋体" w:cs="宋体"/>
          <w:b/>
          <w:szCs w:val="21"/>
          <w:lang w:eastAsia="zh-CN"/>
        </w:rPr>
        <w:t>形式</w:t>
      </w:r>
      <w:r>
        <w:rPr>
          <w:rFonts w:hint="eastAsia" w:ascii="宋体" w:hAnsi="宋体" w:cs="宋体"/>
          <w:b/>
          <w:szCs w:val="21"/>
        </w:rPr>
        <w:t>审查</w:t>
      </w:r>
    </w:p>
    <w:p w14:paraId="5BA50DC3">
      <w:pPr>
        <w:tabs>
          <w:tab w:val="left" w:pos="900"/>
        </w:tabs>
        <w:spacing w:line="360" w:lineRule="auto"/>
        <w:ind w:firstLine="517" w:firstLineChars="245"/>
        <w:rPr>
          <w:rFonts w:hint="eastAsia" w:ascii="宋体" w:hAnsi="宋体" w:cs="宋体"/>
          <w:b/>
          <w:szCs w:val="21"/>
        </w:rPr>
      </w:pPr>
      <w:r>
        <w:rPr>
          <w:rFonts w:hint="eastAsia" w:ascii="宋体" w:hAnsi="宋体" w:cs="宋体"/>
          <w:b/>
          <w:bCs/>
          <w:szCs w:val="21"/>
          <w:lang w:eastAsia="zh-CN"/>
        </w:rPr>
        <w:t>形式</w:t>
      </w:r>
      <w:r>
        <w:rPr>
          <w:rFonts w:hint="eastAsia" w:ascii="宋体" w:hAnsi="宋体" w:cs="宋体"/>
          <w:b/>
          <w:bCs/>
          <w:szCs w:val="21"/>
        </w:rPr>
        <w:t>审查采用合格制的审查方式。</w:t>
      </w:r>
    </w:p>
    <w:p w14:paraId="681044AA">
      <w:pPr>
        <w:spacing w:line="360" w:lineRule="auto"/>
        <w:ind w:firstLine="420" w:firstLineChars="200"/>
        <w:rPr>
          <w:rFonts w:hint="eastAsia" w:ascii="宋体" w:hAnsi="宋体" w:cs="宋体"/>
          <w:szCs w:val="21"/>
        </w:rPr>
      </w:pPr>
      <w:r>
        <w:rPr>
          <w:rFonts w:hint="eastAsia" w:ascii="宋体" w:hAnsi="宋体" w:cs="宋体"/>
          <w:szCs w:val="21"/>
        </w:rPr>
        <w:t>谈判小组成员对各供应商按竞争性谈判文件中要求提供的</w:t>
      </w:r>
      <w:r>
        <w:rPr>
          <w:rFonts w:hint="eastAsia" w:ascii="宋体" w:hAnsi="宋体" w:cs="宋体"/>
          <w:szCs w:val="21"/>
          <w:lang w:val="zh-CN"/>
        </w:rPr>
        <w:t>响应文件格式</w:t>
      </w:r>
      <w:r>
        <w:rPr>
          <w:rFonts w:hint="eastAsia" w:ascii="宋体" w:hAnsi="宋体" w:cs="宋体"/>
          <w:szCs w:val="21"/>
        </w:rPr>
        <w:t>进行审查，确定进入谈判阶段的供应商。</w:t>
      </w:r>
    </w:p>
    <w:p w14:paraId="28754E74">
      <w:pPr>
        <w:numPr>
          <w:ilvl w:val="0"/>
          <w:numId w:val="4"/>
        </w:numPr>
        <w:spacing w:line="360" w:lineRule="auto"/>
        <w:rPr>
          <w:rFonts w:hint="eastAsia" w:ascii="宋体" w:hAnsi="宋体" w:cs="宋体"/>
          <w:b/>
          <w:szCs w:val="21"/>
        </w:rPr>
      </w:pPr>
      <w:r>
        <w:rPr>
          <w:rFonts w:hint="eastAsia" w:ascii="宋体" w:hAnsi="宋体" w:cs="宋体"/>
          <w:b/>
          <w:szCs w:val="21"/>
          <w:lang w:eastAsia="zh-CN"/>
        </w:rPr>
        <w:t>资格</w:t>
      </w:r>
      <w:r>
        <w:rPr>
          <w:rFonts w:hint="eastAsia" w:ascii="宋体" w:hAnsi="宋体" w:cs="宋体"/>
          <w:b/>
          <w:szCs w:val="21"/>
        </w:rPr>
        <w:t>审查</w:t>
      </w:r>
    </w:p>
    <w:p w14:paraId="1DA351D0">
      <w:pPr>
        <w:pStyle w:val="19"/>
        <w:numPr>
          <w:ilvl w:val="0"/>
          <w:numId w:val="0"/>
        </w:numPr>
        <w:ind w:left="420" w:left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资格审查采用合格制的审查方式，具体内容如下：</w:t>
      </w:r>
    </w:p>
    <w:p w14:paraId="6334775C">
      <w:pPr>
        <w:spacing w:line="360" w:lineRule="auto"/>
        <w:ind w:firstLine="420" w:firstLineChars="200"/>
        <w:rPr>
          <w:rFonts w:hint="eastAsia" w:ascii="宋体" w:hAnsi="宋体" w:cs="宋体"/>
          <w:b/>
          <w:bCs/>
          <w:szCs w:val="21"/>
        </w:rPr>
      </w:pPr>
      <w:r>
        <w:rPr>
          <w:rFonts w:hint="eastAsia" w:ascii="宋体" w:hAnsi="宋体" w:cs="宋体"/>
          <w:szCs w:val="21"/>
        </w:rPr>
        <w:t>谈判小组成员对各供应商按竞争性谈判文件中要求提供的</w:t>
      </w:r>
      <w:r>
        <w:rPr>
          <w:rFonts w:hint="eastAsia" w:ascii="宋体" w:hAnsi="宋体" w:cs="宋体"/>
          <w:szCs w:val="21"/>
          <w:lang w:val="zh-CN"/>
        </w:rPr>
        <w:t>资格审查资料</w:t>
      </w:r>
      <w:r>
        <w:rPr>
          <w:rFonts w:hint="eastAsia" w:ascii="宋体" w:hAnsi="宋体" w:cs="宋体"/>
          <w:szCs w:val="21"/>
        </w:rPr>
        <w:t>进行审查，确定进入谈判阶段的供应商。</w:t>
      </w:r>
    </w:p>
    <w:p w14:paraId="680BB9E9">
      <w:pPr>
        <w:tabs>
          <w:tab w:val="left" w:pos="900"/>
        </w:tabs>
        <w:spacing w:line="360" w:lineRule="auto"/>
        <w:rPr>
          <w:rFonts w:hint="default" w:ascii="宋体" w:hAnsi="宋体" w:eastAsia="宋体" w:cs="宋体"/>
          <w:b/>
          <w:bCs/>
          <w:szCs w:val="21"/>
          <w:lang w:val="en-US" w:eastAsia="zh-CN"/>
        </w:rPr>
      </w:pPr>
      <w:r>
        <w:rPr>
          <w:rFonts w:hint="eastAsia" w:ascii="宋体" w:hAnsi="宋体" w:cs="宋体"/>
          <w:b/>
          <w:bCs/>
          <w:szCs w:val="21"/>
          <w:lang w:eastAsia="zh-CN"/>
        </w:rPr>
        <w:t>（三）符合性评审</w:t>
      </w:r>
    </w:p>
    <w:p w14:paraId="47B4FDD4">
      <w:pPr>
        <w:tabs>
          <w:tab w:val="left" w:pos="900"/>
        </w:tabs>
        <w:spacing w:line="360" w:lineRule="auto"/>
        <w:ind w:firstLine="517" w:firstLineChars="245"/>
        <w:rPr>
          <w:rFonts w:hint="eastAsia" w:ascii="宋体" w:hAnsi="宋体" w:cs="宋体"/>
          <w:b/>
          <w:szCs w:val="21"/>
        </w:rPr>
      </w:pPr>
      <w:r>
        <w:rPr>
          <w:rFonts w:hint="eastAsia" w:ascii="宋体" w:hAnsi="宋体" w:cs="宋体"/>
          <w:b/>
          <w:bCs/>
          <w:szCs w:val="21"/>
        </w:rPr>
        <w:t>符合性审查采用合格制的审查方式，具体内容如下：</w:t>
      </w:r>
    </w:p>
    <w:p w14:paraId="4962194A">
      <w:pPr>
        <w:spacing w:line="360" w:lineRule="auto"/>
        <w:ind w:left="63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合同履行期限</w:t>
      </w:r>
      <w:r>
        <w:rPr>
          <w:rFonts w:hint="eastAsia" w:ascii="宋体" w:hAnsi="宋体" w:cs="宋体"/>
          <w:szCs w:val="21"/>
        </w:rPr>
        <w:t>符合竞争性谈判文件的要求</w:t>
      </w:r>
      <w:r>
        <w:rPr>
          <w:rFonts w:hint="eastAsia" w:ascii="宋体" w:hAnsi="宋体" w:cs="宋体"/>
          <w:szCs w:val="21"/>
          <w:lang w:val="zh-CN"/>
        </w:rPr>
        <w:t>。</w:t>
      </w:r>
    </w:p>
    <w:p w14:paraId="235FC2BF">
      <w:pPr>
        <w:spacing w:line="360" w:lineRule="auto"/>
        <w:ind w:left="630"/>
        <w:rPr>
          <w:rFonts w:hint="eastAsia" w:ascii="宋体" w:hAnsi="宋体" w:cs="宋体"/>
          <w:szCs w:val="21"/>
        </w:rPr>
      </w:pPr>
      <w:r>
        <w:rPr>
          <w:rFonts w:hint="eastAsia" w:ascii="宋体" w:hAnsi="宋体" w:cs="宋体"/>
          <w:szCs w:val="21"/>
        </w:rPr>
        <w:t>2.供应商满足竞争性谈判文件中的</w:t>
      </w:r>
      <w:r>
        <w:rPr>
          <w:rFonts w:hint="eastAsia" w:ascii="宋体" w:hAnsi="宋体" w:cs="宋体"/>
          <w:szCs w:val="21"/>
          <w:lang w:eastAsia="zh-CN"/>
        </w:rPr>
        <w:t>质量标准与要求</w:t>
      </w:r>
      <w:r>
        <w:rPr>
          <w:rFonts w:hint="eastAsia" w:ascii="宋体" w:hAnsi="宋体" w:cs="宋体"/>
          <w:szCs w:val="21"/>
          <w:lang w:val="zh-CN"/>
        </w:rPr>
        <w:t>。</w:t>
      </w:r>
    </w:p>
    <w:p w14:paraId="65AA6CAD">
      <w:pPr>
        <w:spacing w:line="360" w:lineRule="auto"/>
        <w:ind w:left="630"/>
        <w:rPr>
          <w:rFonts w:hint="eastAsia" w:ascii="宋体" w:hAnsi="宋体" w:cs="宋体"/>
          <w:szCs w:val="21"/>
        </w:rPr>
      </w:pPr>
      <w:r>
        <w:rPr>
          <w:rFonts w:hint="eastAsia" w:ascii="宋体" w:hAnsi="宋体" w:cs="宋体"/>
          <w:szCs w:val="21"/>
        </w:rPr>
        <w:t>3.报价不允许超过</w:t>
      </w:r>
      <w:r>
        <w:rPr>
          <w:rFonts w:hint="eastAsia" w:ascii="宋体" w:hAnsi="宋体" w:cs="宋体"/>
          <w:szCs w:val="21"/>
          <w:lang w:eastAsia="zh-CN"/>
        </w:rPr>
        <w:t>最高投标现价</w:t>
      </w:r>
      <w:r>
        <w:rPr>
          <w:rFonts w:hint="eastAsia" w:ascii="宋体" w:hAnsi="宋体" w:cs="宋体"/>
          <w:szCs w:val="21"/>
          <w:lang w:val="zh-CN"/>
        </w:rPr>
        <w:t>。</w:t>
      </w:r>
    </w:p>
    <w:p w14:paraId="08EE5773">
      <w:pPr>
        <w:spacing w:line="360" w:lineRule="auto"/>
        <w:ind w:left="630"/>
        <w:rPr>
          <w:rFonts w:hint="eastAsia" w:ascii="宋体" w:hAnsi="宋体" w:cs="宋体"/>
          <w:szCs w:val="21"/>
        </w:rPr>
      </w:pPr>
      <w:r>
        <w:rPr>
          <w:rFonts w:hint="eastAsia" w:ascii="宋体" w:hAnsi="宋体" w:cs="宋体"/>
          <w:szCs w:val="21"/>
        </w:rPr>
        <w:t>4.报价有效期满足竞争性谈判文件要求</w:t>
      </w:r>
      <w:r>
        <w:rPr>
          <w:rFonts w:hint="eastAsia" w:ascii="宋体" w:hAnsi="宋体" w:cs="宋体"/>
          <w:szCs w:val="21"/>
          <w:lang w:val="zh-CN"/>
        </w:rPr>
        <w:t>。</w:t>
      </w:r>
    </w:p>
    <w:p w14:paraId="25AAA284">
      <w:pPr>
        <w:spacing w:line="360" w:lineRule="auto"/>
        <w:ind w:left="63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响应文件</w:t>
      </w:r>
      <w:r>
        <w:rPr>
          <w:rFonts w:hint="eastAsia" w:ascii="宋体" w:hAnsi="宋体" w:cs="宋体"/>
          <w:szCs w:val="21"/>
        </w:rPr>
        <w:t>的编制符合竞争性谈判文件的要求。</w:t>
      </w:r>
    </w:p>
    <w:p w14:paraId="2C5316DD">
      <w:pPr>
        <w:spacing w:line="360" w:lineRule="auto"/>
        <w:ind w:firstLine="630" w:firstLineChars="300"/>
        <w:rPr>
          <w:rFonts w:hint="eastAsia" w:ascii="宋体" w:hAnsi="宋体" w:cs="宋体"/>
          <w:szCs w:val="21"/>
        </w:rPr>
      </w:pPr>
      <w:r>
        <w:rPr>
          <w:rFonts w:hint="eastAsia" w:ascii="宋体" w:hAnsi="宋体" w:cs="宋体"/>
          <w:szCs w:val="21"/>
        </w:rPr>
        <w:t>通过符合性审查后的供应商进入谈判阶段。</w:t>
      </w:r>
    </w:p>
    <w:p w14:paraId="10035F6F">
      <w:pPr>
        <w:spacing w:line="360" w:lineRule="auto"/>
        <w:rPr>
          <w:rFonts w:hint="eastAsia" w:ascii="宋体" w:hAnsi="宋体" w:cs="宋体"/>
          <w:b/>
          <w:szCs w:val="21"/>
        </w:rPr>
      </w:pPr>
      <w:r>
        <w:rPr>
          <w:rFonts w:hint="eastAsia" w:ascii="宋体" w:hAnsi="宋体" w:cs="宋体"/>
          <w:b/>
          <w:szCs w:val="21"/>
        </w:rPr>
        <w:t>（</w:t>
      </w:r>
      <w:r>
        <w:rPr>
          <w:rFonts w:hint="eastAsia" w:ascii="宋体" w:hAnsi="宋体" w:cs="宋体"/>
          <w:b/>
          <w:szCs w:val="21"/>
          <w:lang w:eastAsia="zh-CN"/>
        </w:rPr>
        <w:t>四</w:t>
      </w:r>
      <w:r>
        <w:rPr>
          <w:rFonts w:hint="eastAsia" w:ascii="宋体" w:hAnsi="宋体" w:cs="宋体"/>
          <w:b/>
          <w:szCs w:val="21"/>
        </w:rPr>
        <w:t>）谈判</w:t>
      </w:r>
    </w:p>
    <w:p w14:paraId="5BBD3D5A">
      <w:pPr>
        <w:spacing w:line="360" w:lineRule="auto"/>
        <w:ind w:firstLine="420" w:firstLineChars="200"/>
        <w:rPr>
          <w:rFonts w:hint="eastAsia" w:ascii="宋体" w:hAnsi="宋体" w:cs="宋体"/>
          <w:szCs w:val="21"/>
        </w:rPr>
      </w:pPr>
      <w:r>
        <w:rPr>
          <w:rFonts w:hint="eastAsia" w:ascii="宋体" w:hAnsi="宋体" w:cs="宋体"/>
          <w:kern w:val="0"/>
          <w:szCs w:val="21"/>
        </w:rPr>
        <w:t>按</w:t>
      </w:r>
      <w:r>
        <w:rPr>
          <w:rFonts w:hint="eastAsia" w:ascii="宋体" w:hAnsi="宋体" w:cs="宋体"/>
          <w:kern w:val="0"/>
          <w:szCs w:val="21"/>
          <w:lang w:eastAsia="zh-CN"/>
        </w:rPr>
        <w:t>报名</w:t>
      </w:r>
      <w:r>
        <w:rPr>
          <w:rFonts w:hint="eastAsia" w:ascii="宋体" w:hAnsi="宋体" w:cs="宋体"/>
          <w:kern w:val="0"/>
          <w:szCs w:val="21"/>
        </w:rPr>
        <w:t>的先后顺序</w:t>
      </w:r>
      <w:r>
        <w:rPr>
          <w:rFonts w:hint="eastAsia" w:ascii="宋体" w:hAnsi="宋体" w:cs="宋体"/>
          <w:szCs w:val="21"/>
        </w:rPr>
        <w:t>决定供应商谈判顺序，谈判小组分别一对一的与供应商进行谈判，以最终报价中价格最低的供应商为成交供应商。</w:t>
      </w:r>
    </w:p>
    <w:p w14:paraId="12327B56">
      <w:pPr>
        <w:spacing w:line="360" w:lineRule="auto"/>
        <w:rPr>
          <w:rFonts w:hint="eastAsia" w:ascii="宋体" w:hAnsi="宋体" w:cs="宋体"/>
          <w:b/>
          <w:szCs w:val="21"/>
        </w:rPr>
      </w:pPr>
      <w:r>
        <w:rPr>
          <w:rFonts w:hint="eastAsia" w:ascii="宋体" w:hAnsi="宋体" w:cs="宋体"/>
          <w:b/>
          <w:szCs w:val="21"/>
        </w:rPr>
        <w:t>（</w:t>
      </w:r>
      <w:r>
        <w:rPr>
          <w:rFonts w:hint="eastAsia" w:ascii="宋体" w:hAnsi="宋体" w:cs="宋体"/>
          <w:b/>
          <w:szCs w:val="21"/>
          <w:lang w:eastAsia="zh-CN"/>
        </w:rPr>
        <w:t>五</w:t>
      </w:r>
      <w:r>
        <w:rPr>
          <w:rFonts w:hint="eastAsia" w:ascii="宋体" w:hAnsi="宋体" w:cs="宋体"/>
          <w:b/>
          <w:szCs w:val="21"/>
        </w:rPr>
        <w:t>）结论</w:t>
      </w:r>
    </w:p>
    <w:p w14:paraId="0B90839F">
      <w:pPr>
        <w:spacing w:line="360" w:lineRule="auto"/>
        <w:ind w:firstLine="420" w:firstLineChars="200"/>
        <w:rPr>
          <w:rFonts w:hint="eastAsia" w:ascii="宋体" w:hAnsi="宋体" w:cs="宋体"/>
          <w:szCs w:val="21"/>
        </w:rPr>
      </w:pPr>
      <w:r>
        <w:rPr>
          <w:rFonts w:hint="eastAsia" w:ascii="宋体" w:hAnsi="宋体" w:cs="宋体"/>
          <w:szCs w:val="21"/>
        </w:rPr>
        <w:t>对通过谈判合格的，报价最低的，能提供优质服务和足以使用户确信其具备执行合同能力的，供应商确定为第一成交供应商候选人，如供应商的报价相同时，以供应商额外服务承诺为标准评判。谈判工作结束时，谈判小组将本项目评审结果向</w:t>
      </w:r>
      <w:r>
        <w:rPr>
          <w:rFonts w:hint="eastAsia" w:ascii="宋体" w:hAnsi="宋体" w:cs="宋体"/>
          <w:szCs w:val="21"/>
          <w:lang w:eastAsia="zh-CN"/>
        </w:rPr>
        <w:t>采购人</w:t>
      </w:r>
      <w:r>
        <w:rPr>
          <w:rFonts w:hint="eastAsia" w:ascii="宋体" w:hAnsi="宋体" w:cs="宋体"/>
          <w:szCs w:val="21"/>
        </w:rPr>
        <w:t>提交书面《谈判报告》,各谈判小组成员对谈判报告内容讨论通过后，在《谈判报告》上</w:t>
      </w:r>
      <w:r>
        <w:rPr>
          <w:rFonts w:hint="eastAsia" w:ascii="宋体" w:hAnsi="宋体" w:cs="宋体"/>
          <w:szCs w:val="21"/>
          <w:lang w:eastAsia="zh-CN"/>
        </w:rPr>
        <w:t>签章</w:t>
      </w:r>
      <w:r>
        <w:rPr>
          <w:rFonts w:hint="eastAsia" w:ascii="宋体" w:hAnsi="宋体" w:cs="宋体"/>
          <w:szCs w:val="21"/>
        </w:rPr>
        <w:t>，对谈判报告予以确认。</w:t>
      </w:r>
    </w:p>
    <w:p w14:paraId="3944E2DC">
      <w:pPr>
        <w:spacing w:line="360" w:lineRule="auto"/>
        <w:ind w:firstLine="643" w:firstLineChars="200"/>
        <w:rPr>
          <w:rFonts w:hint="eastAsia"/>
          <w:b/>
          <w:sz w:val="32"/>
          <w:szCs w:val="32"/>
        </w:rPr>
      </w:pPr>
      <w:r>
        <w:rPr>
          <w:rFonts w:hint="eastAsia"/>
          <w:b/>
          <w:sz w:val="32"/>
          <w:szCs w:val="32"/>
        </w:rPr>
        <w:br w:type="page"/>
      </w:r>
    </w:p>
    <w:p w14:paraId="1D884657">
      <w:pPr>
        <w:ind w:firstLine="643" w:firstLineChars="200"/>
        <w:jc w:val="center"/>
        <w:rPr>
          <w:b/>
          <w:sz w:val="32"/>
          <w:szCs w:val="32"/>
        </w:rPr>
      </w:pPr>
      <w:r>
        <w:rPr>
          <w:rFonts w:hint="eastAsia"/>
          <w:b/>
          <w:sz w:val="32"/>
          <w:szCs w:val="32"/>
        </w:rPr>
        <w:t>评审记录表</w:t>
      </w:r>
    </w:p>
    <w:tbl>
      <w:tblPr>
        <w:tblStyle w:val="20"/>
        <w:tblW w:w="9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802"/>
        <w:gridCol w:w="2045"/>
        <w:gridCol w:w="6258"/>
      </w:tblGrid>
      <w:tr w14:paraId="75D11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20" w:type="dxa"/>
            <w:gridSpan w:val="2"/>
            <w:tcBorders>
              <w:top w:val="single" w:color="auto" w:sz="4" w:space="0"/>
              <w:bottom w:val="single" w:color="auto" w:sz="4" w:space="0"/>
              <w:right w:val="single" w:color="auto" w:sz="4" w:space="0"/>
            </w:tcBorders>
            <w:noWrap w:val="0"/>
            <w:vAlign w:val="center"/>
          </w:tcPr>
          <w:p w14:paraId="2AF189CA">
            <w:pPr>
              <w:keepNext w:val="0"/>
              <w:keepLines w:val="0"/>
              <w:pageBreakBefore w:val="0"/>
              <w:kinsoku/>
              <w:wordWrap/>
              <w:overflowPunct/>
              <w:topLinePunct w:val="0"/>
              <w:autoSpaceDE w:val="0"/>
              <w:autoSpaceDN w:val="0"/>
              <w:bidi w:val="0"/>
              <w:adjustRightInd w:val="0"/>
              <w:snapToGrid/>
              <w:spacing w:line="240" w:lineRule="auto"/>
              <w:jc w:val="center"/>
              <w:textAlignment w:val="auto"/>
              <w:rPr>
                <w:b/>
                <w:bCs/>
              </w:rPr>
            </w:pPr>
            <w:r>
              <w:rPr>
                <w:rFonts w:hint="eastAsia" w:ascii="宋体" w:hAnsi="宋体" w:eastAsia="宋体" w:cs="宋体"/>
                <w:b/>
                <w:bCs/>
                <w:sz w:val="24"/>
                <w:szCs w:val="24"/>
                <w:highlight w:val="none"/>
                <w:lang w:val="zh-CN"/>
              </w:rPr>
              <w:t>条款号</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27127D3B">
            <w:pPr>
              <w:keepNext w:val="0"/>
              <w:keepLines w:val="0"/>
              <w:pageBreakBefore w:val="0"/>
              <w:kinsoku/>
              <w:wordWrap/>
              <w:overflowPunct/>
              <w:topLinePunct w:val="0"/>
              <w:autoSpaceDE w:val="0"/>
              <w:autoSpaceDN w:val="0"/>
              <w:bidi w:val="0"/>
              <w:adjustRightInd w:val="0"/>
              <w:snapToGrid/>
              <w:spacing w:line="240" w:lineRule="auto"/>
              <w:jc w:val="center"/>
              <w:textAlignment w:val="auto"/>
              <w:rPr>
                <w:b/>
                <w:bCs/>
              </w:rPr>
            </w:pPr>
            <w:r>
              <w:rPr>
                <w:rFonts w:hint="eastAsia" w:ascii="宋体" w:hAnsi="宋体" w:eastAsia="宋体" w:cs="宋体"/>
                <w:b/>
                <w:bCs/>
                <w:sz w:val="24"/>
                <w:szCs w:val="24"/>
                <w:highlight w:val="none"/>
                <w:lang w:val="zh-CN"/>
              </w:rPr>
              <w:t>评审因素</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3A6C0B01">
            <w:pPr>
              <w:keepNext w:val="0"/>
              <w:keepLines w:val="0"/>
              <w:pageBreakBefore w:val="0"/>
              <w:kinsoku/>
              <w:wordWrap/>
              <w:overflowPunct/>
              <w:topLinePunct w:val="0"/>
              <w:autoSpaceDE w:val="0"/>
              <w:autoSpaceDN w:val="0"/>
              <w:bidi w:val="0"/>
              <w:adjustRightInd w:val="0"/>
              <w:snapToGrid/>
              <w:spacing w:line="240" w:lineRule="auto"/>
              <w:jc w:val="center"/>
              <w:textAlignment w:val="auto"/>
              <w:rPr>
                <w:b/>
                <w:bCs/>
              </w:rPr>
            </w:pPr>
            <w:r>
              <w:rPr>
                <w:rFonts w:hint="eastAsia" w:ascii="宋体" w:hAnsi="宋体" w:eastAsia="宋体" w:cs="宋体"/>
                <w:b/>
                <w:bCs/>
                <w:sz w:val="24"/>
                <w:szCs w:val="24"/>
                <w:highlight w:val="none"/>
                <w:lang w:val="zh-CN"/>
              </w:rPr>
              <w:t>评审标准</w:t>
            </w:r>
          </w:p>
        </w:tc>
      </w:tr>
      <w:tr w14:paraId="73C7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8" w:type="dxa"/>
            <w:vMerge w:val="restart"/>
            <w:tcBorders>
              <w:top w:val="single" w:color="auto" w:sz="4" w:space="0"/>
              <w:bottom w:val="single" w:color="auto" w:sz="4" w:space="0"/>
              <w:right w:val="single" w:color="auto" w:sz="4" w:space="0"/>
            </w:tcBorders>
            <w:noWrap w:val="0"/>
            <w:vAlign w:val="center"/>
          </w:tcPr>
          <w:p w14:paraId="5BC2E09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
                <w:bCs/>
                <w:lang w:eastAsia="zh-CN"/>
              </w:rPr>
            </w:pPr>
            <w:r>
              <w:rPr>
                <w:rFonts w:hint="eastAsia" w:ascii="宋体" w:hAnsi="宋体" w:eastAsia="宋体" w:cs="宋体"/>
                <w:bCs/>
                <w:sz w:val="24"/>
                <w:szCs w:val="24"/>
                <w:highlight w:val="none"/>
                <w:lang w:val="zh-CN"/>
              </w:rPr>
              <w:t>2.1.1</w:t>
            </w:r>
          </w:p>
        </w:tc>
        <w:tc>
          <w:tcPr>
            <w:tcW w:w="802" w:type="dxa"/>
            <w:vMerge w:val="restart"/>
            <w:tcBorders>
              <w:top w:val="single" w:color="auto" w:sz="4" w:space="0"/>
              <w:bottom w:val="single" w:color="auto" w:sz="4" w:space="0"/>
              <w:right w:val="single" w:color="auto" w:sz="4" w:space="0"/>
            </w:tcBorders>
            <w:noWrap w:val="0"/>
            <w:vAlign w:val="center"/>
          </w:tcPr>
          <w:p w14:paraId="417C0D95">
            <w:pPr>
              <w:keepNext w:val="0"/>
              <w:keepLines w:val="0"/>
              <w:pageBreakBefore w:val="0"/>
              <w:kinsoku/>
              <w:wordWrap/>
              <w:overflowPunct/>
              <w:topLinePunct w:val="0"/>
              <w:autoSpaceDE w:val="0"/>
              <w:autoSpaceDN w:val="0"/>
              <w:bidi w:val="0"/>
              <w:adjustRightInd w:val="0"/>
              <w:snapToGrid/>
              <w:spacing w:line="240" w:lineRule="auto"/>
              <w:jc w:val="center"/>
              <w:textAlignment w:val="auto"/>
            </w:pPr>
            <w:r>
              <w:rPr>
                <w:rFonts w:hint="eastAsia" w:ascii="宋体" w:hAnsi="宋体" w:eastAsia="宋体" w:cs="宋体"/>
                <w:bCs/>
                <w:sz w:val="24"/>
                <w:szCs w:val="24"/>
                <w:highlight w:val="none"/>
                <w:lang w:val="zh-CN"/>
              </w:rPr>
              <w:t>形式评审标准</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139604F0">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lang w:val="zh-CN" w:eastAsia="zh-CN"/>
              </w:rPr>
            </w:pPr>
            <w:r>
              <w:rPr>
                <w:rFonts w:hint="eastAsia" w:ascii="宋体" w:hAnsi="宋体" w:eastAsia="宋体" w:cs="宋体"/>
                <w:bCs/>
                <w:sz w:val="24"/>
                <w:szCs w:val="24"/>
                <w:highlight w:val="none"/>
                <w:lang w:val="zh-CN"/>
              </w:rPr>
              <w:t>供应商名称</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184569A">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bCs/>
                <w:lang w:val="zh-CN" w:eastAsia="zh-CN"/>
              </w:rPr>
            </w:pPr>
            <w:r>
              <w:rPr>
                <w:rFonts w:hint="eastAsia" w:ascii="宋体" w:hAnsi="宋体" w:eastAsia="宋体" w:cs="宋体"/>
                <w:sz w:val="24"/>
                <w:szCs w:val="24"/>
                <w:highlight w:val="none"/>
              </w:rPr>
              <w:t>与营业执照一致。</w:t>
            </w:r>
          </w:p>
        </w:tc>
      </w:tr>
      <w:tr w14:paraId="2905A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818" w:type="dxa"/>
            <w:vMerge w:val="continue"/>
            <w:tcBorders>
              <w:right w:val="single" w:color="auto" w:sz="4" w:space="0"/>
            </w:tcBorders>
            <w:noWrap w:val="0"/>
            <w:vAlign w:val="center"/>
          </w:tcPr>
          <w:p w14:paraId="5FC4F20E">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top w:val="single" w:color="auto" w:sz="4" w:space="0"/>
              <w:right w:val="single" w:color="auto" w:sz="4" w:space="0"/>
            </w:tcBorders>
            <w:noWrap w:val="0"/>
            <w:vAlign w:val="center"/>
          </w:tcPr>
          <w:p w14:paraId="2CA21A83">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right w:val="single" w:color="auto" w:sz="4" w:space="0"/>
            </w:tcBorders>
            <w:noWrap w:val="0"/>
            <w:vAlign w:val="center"/>
          </w:tcPr>
          <w:p w14:paraId="072EE804">
            <w:pPr>
              <w:keepNext w:val="0"/>
              <w:keepLines w:val="0"/>
              <w:pageBreakBefore w:val="0"/>
              <w:kinsoku/>
              <w:wordWrap/>
              <w:overflowPunct/>
              <w:topLinePunct w:val="0"/>
              <w:autoSpaceDE w:val="0"/>
              <w:autoSpaceDN w:val="0"/>
              <w:bidi w:val="0"/>
              <w:adjustRightInd w:val="0"/>
              <w:snapToGrid/>
              <w:spacing w:line="240" w:lineRule="auto"/>
              <w:jc w:val="center"/>
              <w:textAlignment w:val="auto"/>
            </w:pPr>
            <w:r>
              <w:rPr>
                <w:rFonts w:hint="eastAsia" w:ascii="宋体" w:hAnsi="宋体" w:eastAsia="宋体" w:cs="宋体"/>
                <w:bCs/>
                <w:sz w:val="24"/>
                <w:szCs w:val="24"/>
                <w:highlight w:val="none"/>
                <w:lang w:val="zh-CN"/>
              </w:rPr>
              <w:t>签字盖章</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68E4DA9">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lang w:val="zh-CN" w:eastAsia="zh-CN"/>
              </w:rPr>
            </w:pPr>
            <w:r>
              <w:rPr>
                <w:rFonts w:hint="eastAsia" w:ascii="宋体" w:hAnsi="宋体" w:eastAsia="宋体" w:cs="宋体"/>
                <w:sz w:val="24"/>
                <w:szCs w:val="24"/>
                <w:highlight w:val="none"/>
              </w:rPr>
              <w:t>有法定代表人或其委托代理人签字并加盖公章</w:t>
            </w:r>
            <w:r>
              <w:rPr>
                <w:rFonts w:hint="eastAsia" w:ascii="宋体" w:hAnsi="宋体" w:eastAsia="宋体" w:cs="宋体"/>
                <w:sz w:val="24"/>
                <w:szCs w:val="24"/>
                <w:highlight w:val="none"/>
                <w:lang w:eastAsia="zh-CN"/>
              </w:rPr>
              <w:t>。</w:t>
            </w:r>
          </w:p>
        </w:tc>
      </w:tr>
      <w:tr w14:paraId="62BE2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6" w:hRule="atLeast"/>
          <w:jc w:val="center"/>
        </w:trPr>
        <w:tc>
          <w:tcPr>
            <w:tcW w:w="818" w:type="dxa"/>
            <w:vMerge w:val="continue"/>
            <w:tcBorders>
              <w:right w:val="single" w:color="auto" w:sz="4" w:space="0"/>
            </w:tcBorders>
            <w:noWrap w:val="0"/>
            <w:vAlign w:val="center"/>
          </w:tcPr>
          <w:p w14:paraId="0004DD67">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175208B6">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right w:val="single" w:color="auto" w:sz="4" w:space="0"/>
            </w:tcBorders>
            <w:noWrap w:val="0"/>
            <w:vAlign w:val="center"/>
          </w:tcPr>
          <w:p w14:paraId="195BD69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lang w:eastAsia="zh-CN"/>
              </w:rPr>
            </w:pPr>
            <w:r>
              <w:rPr>
                <w:rFonts w:hint="eastAsia" w:ascii="宋体" w:hAnsi="宋体" w:eastAsia="宋体" w:cs="宋体"/>
                <w:bCs/>
                <w:sz w:val="24"/>
                <w:szCs w:val="24"/>
                <w:highlight w:val="none"/>
                <w:lang w:val="zh-CN"/>
              </w:rPr>
              <w:t>响应文件格式</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6783F43">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lang w:val="zh-CN" w:eastAsia="zh-CN"/>
              </w:rPr>
            </w:pPr>
            <w:r>
              <w:rPr>
                <w:rFonts w:hint="eastAsia" w:ascii="宋体" w:hAnsi="宋体" w:eastAsia="宋体" w:cs="宋体"/>
                <w:sz w:val="24"/>
                <w:szCs w:val="24"/>
                <w:highlight w:val="none"/>
              </w:rPr>
              <w:t>符合第六章“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格式”的要求。</w:t>
            </w:r>
          </w:p>
        </w:tc>
      </w:tr>
      <w:tr w14:paraId="68C9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jc w:val="center"/>
        </w:trPr>
        <w:tc>
          <w:tcPr>
            <w:tcW w:w="818" w:type="dxa"/>
            <w:vMerge w:val="continue"/>
            <w:tcBorders>
              <w:right w:val="single" w:color="auto" w:sz="4" w:space="0"/>
            </w:tcBorders>
            <w:noWrap w:val="0"/>
            <w:vAlign w:val="center"/>
          </w:tcPr>
          <w:p w14:paraId="25F6259E">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58D69D98">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396421C6">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r>
              <w:rPr>
                <w:rFonts w:hint="eastAsia" w:ascii="宋体" w:hAnsi="宋体" w:eastAsia="宋体" w:cs="宋体"/>
                <w:bCs/>
                <w:sz w:val="24"/>
                <w:szCs w:val="24"/>
                <w:highlight w:val="none"/>
                <w:lang w:val="zh-CN"/>
              </w:rPr>
              <w:t>报价唯一</w:t>
            </w:r>
          </w:p>
        </w:tc>
        <w:tc>
          <w:tcPr>
            <w:tcW w:w="6258" w:type="dxa"/>
            <w:tcBorders>
              <w:top w:val="single" w:color="auto" w:sz="4" w:space="0"/>
              <w:left w:val="single" w:color="auto" w:sz="4" w:space="0"/>
              <w:right w:val="single" w:color="auto" w:sz="4" w:space="0"/>
            </w:tcBorders>
            <w:noWrap w:val="0"/>
            <w:vAlign w:val="center"/>
          </w:tcPr>
          <w:p w14:paraId="6850AFCF">
            <w:pPr>
              <w:keepNext w:val="0"/>
              <w:keepLines w:val="0"/>
              <w:pageBreakBefore w:val="0"/>
              <w:kinsoku/>
              <w:wordWrap/>
              <w:overflowPunct/>
              <w:topLinePunct w:val="0"/>
              <w:autoSpaceDE w:val="0"/>
              <w:autoSpaceDN w:val="0"/>
              <w:bidi w:val="0"/>
              <w:adjustRightInd w:val="0"/>
              <w:snapToGrid/>
              <w:spacing w:line="240" w:lineRule="auto"/>
              <w:textAlignment w:val="auto"/>
              <w:rPr>
                <w:lang w:eastAsia="zh-CN"/>
              </w:rPr>
            </w:pPr>
            <w:r>
              <w:rPr>
                <w:rFonts w:hint="eastAsia" w:ascii="宋体" w:hAnsi="宋体" w:eastAsia="宋体" w:cs="宋体"/>
                <w:bCs/>
                <w:sz w:val="24"/>
                <w:szCs w:val="24"/>
                <w:highlight w:val="none"/>
                <w:lang w:val="zh-CN"/>
              </w:rPr>
              <w:t>只能有一个有效报价。</w:t>
            </w:r>
          </w:p>
        </w:tc>
      </w:tr>
      <w:tr w14:paraId="3204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18" w:type="dxa"/>
            <w:vMerge w:val="continue"/>
            <w:tcBorders>
              <w:right w:val="single" w:color="auto" w:sz="4" w:space="0"/>
            </w:tcBorders>
            <w:noWrap w:val="0"/>
            <w:vAlign w:val="center"/>
          </w:tcPr>
          <w:p w14:paraId="799FF1E7">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09FEFB8A">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3F24EF95">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rPr>
            </w:pPr>
            <w:r>
              <w:rPr>
                <w:rFonts w:hint="eastAsia" w:ascii="宋体" w:hAnsi="宋体" w:eastAsia="宋体" w:cs="宋体"/>
                <w:bCs/>
                <w:sz w:val="24"/>
                <w:szCs w:val="24"/>
                <w:highlight w:val="none"/>
                <w:lang w:val="zh-CN"/>
              </w:rPr>
              <w:t>密封要求</w:t>
            </w:r>
          </w:p>
        </w:tc>
        <w:tc>
          <w:tcPr>
            <w:tcW w:w="6258" w:type="dxa"/>
            <w:tcBorders>
              <w:top w:val="single" w:color="auto" w:sz="4" w:space="0"/>
              <w:left w:val="single" w:color="auto" w:sz="4" w:space="0"/>
              <w:right w:val="single" w:color="auto" w:sz="4" w:space="0"/>
            </w:tcBorders>
            <w:noWrap w:val="0"/>
            <w:vAlign w:val="center"/>
          </w:tcPr>
          <w:p w14:paraId="147DA7A4">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lang w:val="zh-CN" w:eastAsia="zh-CN"/>
              </w:rPr>
            </w:pPr>
            <w:r>
              <w:rPr>
                <w:rFonts w:hint="eastAsia" w:ascii="宋体" w:hAnsi="宋体" w:eastAsia="宋体" w:cs="宋体"/>
                <w:bCs/>
                <w:sz w:val="24"/>
                <w:szCs w:val="24"/>
                <w:highlight w:val="none"/>
                <w:lang w:val="zh-CN" w:eastAsia="zh-CN"/>
              </w:rPr>
              <w:t>响应</w:t>
            </w:r>
            <w:r>
              <w:rPr>
                <w:rFonts w:hint="eastAsia" w:ascii="宋体" w:hAnsi="宋体" w:eastAsia="宋体" w:cs="宋体"/>
                <w:bCs/>
                <w:sz w:val="24"/>
                <w:szCs w:val="24"/>
                <w:highlight w:val="none"/>
                <w:lang w:val="zh-CN"/>
              </w:rPr>
              <w:t>文件密封、标记等严格符合谈判文件要求。</w:t>
            </w:r>
          </w:p>
        </w:tc>
      </w:tr>
      <w:tr w14:paraId="37817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818" w:type="dxa"/>
            <w:vMerge w:val="restart"/>
            <w:tcBorders>
              <w:right w:val="single" w:color="auto" w:sz="4" w:space="0"/>
            </w:tcBorders>
            <w:noWrap w:val="0"/>
            <w:vAlign w:val="center"/>
          </w:tcPr>
          <w:p w14:paraId="4B68C619">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r>
              <w:rPr>
                <w:rFonts w:hint="eastAsia" w:ascii="宋体" w:hAnsi="宋体" w:eastAsia="宋体" w:cs="宋体"/>
                <w:bCs/>
                <w:sz w:val="24"/>
                <w:szCs w:val="24"/>
                <w:highlight w:val="none"/>
                <w:lang w:val="zh-CN"/>
              </w:rPr>
              <w:t>2.1.2</w:t>
            </w:r>
          </w:p>
        </w:tc>
        <w:tc>
          <w:tcPr>
            <w:tcW w:w="802" w:type="dxa"/>
            <w:vMerge w:val="restart"/>
            <w:tcBorders>
              <w:right w:val="single" w:color="auto" w:sz="4" w:space="0"/>
            </w:tcBorders>
            <w:noWrap w:val="0"/>
            <w:vAlign w:val="center"/>
          </w:tcPr>
          <w:p w14:paraId="1537CCC5">
            <w:pPr>
              <w:keepNext w:val="0"/>
              <w:keepLines w:val="0"/>
              <w:pageBreakBefore w:val="0"/>
              <w:widowControl/>
              <w:kinsoku/>
              <w:wordWrap/>
              <w:overflowPunct/>
              <w:topLinePunct w:val="0"/>
              <w:bidi w:val="0"/>
              <w:snapToGrid/>
              <w:spacing w:line="240" w:lineRule="auto"/>
              <w:jc w:val="center"/>
              <w:textAlignment w:val="auto"/>
              <w:rPr>
                <w:lang w:eastAsia="zh-CN"/>
              </w:rPr>
            </w:pPr>
            <w:r>
              <w:rPr>
                <w:rFonts w:hint="eastAsia" w:ascii="宋体" w:hAnsi="宋体" w:eastAsia="宋体" w:cs="宋体"/>
                <w:bCs/>
                <w:sz w:val="24"/>
                <w:szCs w:val="24"/>
                <w:highlight w:val="none"/>
                <w:lang w:val="zh-CN"/>
              </w:rPr>
              <w:t>资格评审标准</w:t>
            </w:r>
          </w:p>
        </w:tc>
        <w:tc>
          <w:tcPr>
            <w:tcW w:w="2045" w:type="dxa"/>
            <w:tcBorders>
              <w:top w:val="single" w:color="auto" w:sz="4" w:space="0"/>
              <w:left w:val="single" w:color="auto" w:sz="4" w:space="0"/>
              <w:right w:val="single" w:color="auto" w:sz="4" w:space="0"/>
            </w:tcBorders>
            <w:noWrap w:val="0"/>
            <w:vAlign w:val="center"/>
          </w:tcPr>
          <w:p w14:paraId="5DA96207">
            <w:pPr>
              <w:keepNext w:val="0"/>
              <w:keepLines w:val="0"/>
              <w:pageBreakBefore w:val="0"/>
              <w:kinsoku/>
              <w:wordWrap/>
              <w:overflowPunct/>
              <w:topLinePunct w:val="0"/>
              <w:autoSpaceDE w:val="0"/>
              <w:autoSpaceDN w:val="0"/>
              <w:bidi w:val="0"/>
              <w:adjustRightInd w:val="0"/>
              <w:snapToGrid/>
              <w:spacing w:line="240" w:lineRule="auto"/>
              <w:jc w:val="center"/>
              <w:textAlignment w:val="auto"/>
            </w:pPr>
            <w:r>
              <w:rPr>
                <w:rFonts w:hint="eastAsia" w:ascii="宋体" w:hAnsi="宋体" w:eastAsia="宋体" w:cs="宋体"/>
                <w:bCs/>
                <w:sz w:val="24"/>
                <w:szCs w:val="24"/>
                <w:highlight w:val="none"/>
                <w:lang w:val="zh-CN"/>
              </w:rPr>
              <w:t>营业执照</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4F626B0">
            <w:pPr>
              <w:keepNext w:val="0"/>
              <w:keepLines w:val="0"/>
              <w:pageBreakBefore w:val="0"/>
              <w:kinsoku/>
              <w:wordWrap/>
              <w:overflowPunct/>
              <w:topLinePunct w:val="0"/>
              <w:autoSpaceDE w:val="0"/>
              <w:autoSpaceDN w:val="0"/>
              <w:bidi w:val="0"/>
              <w:adjustRightInd w:val="0"/>
              <w:snapToGrid/>
              <w:spacing w:line="240" w:lineRule="auto"/>
              <w:textAlignment w:val="auto"/>
              <w:rPr>
                <w:lang w:eastAsia="zh-CN"/>
              </w:rPr>
            </w:pPr>
            <w:r>
              <w:rPr>
                <w:rFonts w:hint="eastAsia" w:ascii="宋体" w:hAnsi="宋体" w:eastAsia="宋体" w:cs="宋体"/>
                <w:sz w:val="24"/>
                <w:szCs w:val="24"/>
                <w:highlight w:val="none"/>
              </w:rPr>
              <w:t>具有有效的企业营业执照副本</w:t>
            </w:r>
            <w:r>
              <w:rPr>
                <w:rFonts w:hint="eastAsia" w:ascii="宋体" w:hAnsi="宋体" w:eastAsia="宋体" w:cs="宋体"/>
                <w:sz w:val="24"/>
                <w:szCs w:val="24"/>
                <w:highlight w:val="none"/>
                <w:lang w:eastAsia="zh-CN"/>
              </w:rPr>
              <w:t>。</w:t>
            </w:r>
          </w:p>
        </w:tc>
      </w:tr>
      <w:tr w14:paraId="585BE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2" w:hRule="atLeast"/>
          <w:jc w:val="center"/>
        </w:trPr>
        <w:tc>
          <w:tcPr>
            <w:tcW w:w="818" w:type="dxa"/>
            <w:vMerge w:val="continue"/>
            <w:tcBorders>
              <w:right w:val="single" w:color="auto" w:sz="4" w:space="0"/>
            </w:tcBorders>
            <w:noWrap w:val="0"/>
            <w:vAlign w:val="center"/>
          </w:tcPr>
          <w:p w14:paraId="3C40DBEF">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p>
        </w:tc>
        <w:tc>
          <w:tcPr>
            <w:tcW w:w="802" w:type="dxa"/>
            <w:vMerge w:val="continue"/>
            <w:tcBorders>
              <w:right w:val="single" w:color="auto" w:sz="4" w:space="0"/>
            </w:tcBorders>
            <w:noWrap w:val="0"/>
            <w:vAlign w:val="center"/>
          </w:tcPr>
          <w:p w14:paraId="12B6BF42">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1407A97E">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r>
              <w:rPr>
                <w:rFonts w:hint="eastAsia" w:ascii="宋体" w:hAnsi="宋体" w:cs="宋体"/>
                <w:bCs/>
                <w:sz w:val="24"/>
                <w:szCs w:val="24"/>
                <w:highlight w:val="none"/>
                <w:lang w:val="en-US" w:eastAsia="zh-CN"/>
              </w:rPr>
              <w:t>资质要求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634F6B4">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具有</w:t>
            </w:r>
            <w:r>
              <w:rPr>
                <w:rFonts w:hint="eastAsia" w:ascii="宋体" w:hAnsi="宋体" w:eastAsia="宋体" w:cs="宋体"/>
                <w:bCs/>
                <w:sz w:val="24"/>
                <w:szCs w:val="24"/>
                <w:highlight w:val="none"/>
                <w:lang w:val="en-US" w:eastAsia="zh-CN"/>
              </w:rPr>
              <w:t>具备城乡规划（国土空间规划）编制乙级及以上资质或具备城乡规划编制乙级及以上资质</w:t>
            </w:r>
            <w:r>
              <w:rPr>
                <w:rFonts w:hint="eastAsia" w:ascii="宋体" w:hAnsi="宋体" w:eastAsia="宋体" w:cs="宋体"/>
                <w:bCs/>
                <w:sz w:val="24"/>
                <w:szCs w:val="24"/>
                <w:highlight w:val="none"/>
                <w:lang w:val="zh-CN" w:eastAsia="zh-CN"/>
              </w:rPr>
              <w:t>，并在人员设备资金等方面具有相应的能力；标书内附相应证件复印件并加盖公章。</w:t>
            </w:r>
          </w:p>
        </w:tc>
      </w:tr>
      <w:tr w14:paraId="5A96D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818" w:type="dxa"/>
            <w:vMerge w:val="continue"/>
            <w:tcBorders>
              <w:right w:val="single" w:color="auto" w:sz="4" w:space="0"/>
            </w:tcBorders>
            <w:noWrap w:val="0"/>
            <w:vAlign w:val="center"/>
          </w:tcPr>
          <w:p w14:paraId="2F079C1E">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p>
        </w:tc>
        <w:tc>
          <w:tcPr>
            <w:tcW w:w="802" w:type="dxa"/>
            <w:vMerge w:val="continue"/>
            <w:tcBorders>
              <w:right w:val="single" w:color="auto" w:sz="4" w:space="0"/>
            </w:tcBorders>
            <w:noWrap w:val="0"/>
            <w:vAlign w:val="center"/>
          </w:tcPr>
          <w:p w14:paraId="700553B3">
            <w:pPr>
              <w:keepNext w:val="0"/>
              <w:keepLines w:val="0"/>
              <w:pageBreakBefore w:val="0"/>
              <w:widowControl/>
              <w:kinsoku/>
              <w:wordWrap/>
              <w:overflowPunct/>
              <w:topLinePunct w:val="0"/>
              <w:bidi w:val="0"/>
              <w:snapToGrid/>
              <w:spacing w:line="240" w:lineRule="auto"/>
              <w:jc w:val="center"/>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5DD84DC8">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lang w:eastAsia="zh-CN"/>
              </w:rPr>
            </w:pPr>
            <w:r>
              <w:rPr>
                <w:rFonts w:hint="eastAsia" w:ascii="宋体" w:hAnsi="宋体" w:cs="宋体"/>
                <w:bCs/>
                <w:sz w:val="24"/>
                <w:szCs w:val="24"/>
                <w:highlight w:val="none"/>
                <w:lang w:val="en-US" w:eastAsia="zh-CN"/>
              </w:rPr>
              <w:t>目负责人</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FA282E9">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拟派</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lang w:val="zh-CN" w:eastAsia="zh-CN"/>
              </w:rPr>
              <w:t>项目负责人</w:t>
            </w:r>
            <w:r>
              <w:rPr>
                <w:rFonts w:hint="eastAsia" w:ascii="宋体" w:hAnsi="宋体" w:eastAsia="宋体" w:cs="宋体"/>
                <w:bCs/>
                <w:sz w:val="24"/>
                <w:szCs w:val="24"/>
                <w:highlight w:val="none"/>
                <w:lang w:val="en-US" w:eastAsia="zh-CN"/>
              </w:rPr>
              <w:t>需</w:t>
            </w:r>
            <w:r>
              <w:rPr>
                <w:rFonts w:hint="eastAsia" w:ascii="宋体" w:hAnsi="宋体" w:eastAsia="宋体" w:cs="宋体"/>
                <w:bCs/>
                <w:sz w:val="24"/>
                <w:szCs w:val="24"/>
                <w:highlight w:val="none"/>
                <w:lang w:val="zh-CN" w:eastAsia="zh-CN"/>
              </w:rPr>
              <w:t>具备</w:t>
            </w:r>
            <w:r>
              <w:rPr>
                <w:rFonts w:hint="eastAsia" w:ascii="宋体" w:hAnsi="宋体" w:eastAsia="宋体" w:cs="宋体"/>
                <w:bCs/>
                <w:sz w:val="24"/>
                <w:szCs w:val="24"/>
                <w:highlight w:val="none"/>
                <w:lang w:val="en-US" w:eastAsia="zh-CN"/>
              </w:rPr>
              <w:t>相关专业中级</w:t>
            </w:r>
            <w:r>
              <w:rPr>
                <w:rFonts w:hint="eastAsia" w:ascii="宋体" w:hAnsi="宋体" w:eastAsia="宋体" w:cs="宋体"/>
                <w:bCs/>
                <w:sz w:val="24"/>
                <w:szCs w:val="24"/>
                <w:highlight w:val="none"/>
                <w:lang w:val="zh-CN" w:eastAsia="zh-CN"/>
              </w:rPr>
              <w:t>及以上职称，</w:t>
            </w:r>
            <w:r>
              <w:rPr>
                <w:rFonts w:hint="eastAsia" w:ascii="宋体" w:hAnsi="宋体" w:eastAsia="宋体" w:cs="宋体"/>
                <w:bCs/>
                <w:sz w:val="24"/>
                <w:szCs w:val="24"/>
                <w:highlight w:val="none"/>
                <w:lang w:val="en-US" w:eastAsia="zh-CN"/>
              </w:rPr>
              <w:t>提供相关证件复印件加盖公章。</w:t>
            </w:r>
          </w:p>
        </w:tc>
      </w:tr>
      <w:tr w14:paraId="0602D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9" w:hRule="atLeast"/>
          <w:jc w:val="center"/>
        </w:trPr>
        <w:tc>
          <w:tcPr>
            <w:tcW w:w="818" w:type="dxa"/>
            <w:vMerge w:val="continue"/>
            <w:tcBorders>
              <w:right w:val="single" w:color="auto" w:sz="4" w:space="0"/>
            </w:tcBorders>
            <w:noWrap w:val="0"/>
            <w:vAlign w:val="center"/>
          </w:tcPr>
          <w:p w14:paraId="78E077DC">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top w:val="single" w:color="auto" w:sz="4" w:space="0"/>
              <w:right w:val="single" w:color="auto" w:sz="4" w:space="0"/>
            </w:tcBorders>
            <w:noWrap w:val="0"/>
            <w:vAlign w:val="center"/>
          </w:tcPr>
          <w:p w14:paraId="0D5B1414">
            <w:pPr>
              <w:keepNext w:val="0"/>
              <w:keepLines w:val="0"/>
              <w:pageBreakBefore w:val="0"/>
              <w:widowControl/>
              <w:kinsoku/>
              <w:wordWrap/>
              <w:overflowPunct/>
              <w:topLinePunct w:val="0"/>
              <w:bidi w:val="0"/>
              <w:snapToGrid/>
              <w:spacing w:line="240" w:lineRule="auto"/>
              <w:jc w:val="left"/>
              <w:textAlignment w:val="auto"/>
              <w:rPr>
                <w:color w:val="auto"/>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59196743">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eastAsia="宋体" w:cs="宋体"/>
                <w:bCs/>
                <w:sz w:val="24"/>
                <w:szCs w:val="24"/>
                <w:highlight w:val="none"/>
                <w:lang w:val="zh-CN"/>
              </w:rPr>
              <w:t>财务状况</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5AA767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近三年（2022年-至今）财务状况良好。同时提供以下①②材料：①2022年-202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年经会计师事务所或审计机构审计的财务审计报告，如投标人成立日期在2022年-202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年之间的，提供从成立之日起到202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年度经会计师事务所或审计机构审计的财务审计报告；②202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val="zh-CN" w:eastAsia="zh-CN"/>
              </w:rPr>
              <w:t>年1月1日至今的财务状况良好承诺。注：如投标人在202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val="zh-CN" w:eastAsia="zh-CN"/>
              </w:rPr>
              <w:t>年1月1日后成立的，只提供成立之日至今的财务状况良好承诺即可。</w:t>
            </w:r>
          </w:p>
        </w:tc>
      </w:tr>
      <w:tr w14:paraId="70BE1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8" w:hRule="atLeast"/>
          <w:jc w:val="center"/>
        </w:trPr>
        <w:tc>
          <w:tcPr>
            <w:tcW w:w="818" w:type="dxa"/>
            <w:vMerge w:val="continue"/>
            <w:tcBorders>
              <w:right w:val="single" w:color="auto" w:sz="4" w:space="0"/>
            </w:tcBorders>
            <w:noWrap w:val="0"/>
            <w:vAlign w:val="center"/>
          </w:tcPr>
          <w:p w14:paraId="4C54BCFC">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4EDDE581">
            <w:pPr>
              <w:keepNext w:val="0"/>
              <w:keepLines w:val="0"/>
              <w:pageBreakBefore w:val="0"/>
              <w:widowControl/>
              <w:kinsoku/>
              <w:wordWrap/>
              <w:overflowPunct/>
              <w:topLinePunct w:val="0"/>
              <w:bidi w:val="0"/>
              <w:snapToGrid/>
              <w:spacing w:line="240" w:lineRule="auto"/>
              <w:jc w:val="left"/>
              <w:textAlignment w:val="auto"/>
              <w:rPr>
                <w:color w:val="0000FF"/>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37D5003F">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eastAsia="宋体" w:cs="宋体"/>
                <w:sz w:val="24"/>
                <w:szCs w:val="24"/>
                <w:highlight w:val="none"/>
                <w:lang w:val="zh-CN"/>
              </w:rPr>
              <w:t>信誉</w:t>
            </w:r>
            <w:r>
              <w:rPr>
                <w:rFonts w:hint="eastAsia" w:ascii="宋体" w:hAnsi="宋体" w:cs="宋体"/>
                <w:sz w:val="24"/>
                <w:szCs w:val="24"/>
                <w:highlight w:val="none"/>
                <w:lang w:val="en-US" w:eastAsia="zh-CN"/>
              </w:rPr>
              <w:t>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E4C01E9">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拒绝列入政府取消投标资格记录期间的企业或个人投标。</w:t>
            </w:r>
          </w:p>
          <w:p w14:paraId="1D56A9B8">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供应商未被市场监督管理部门在国家企业信用信息公示系统（</w:t>
            </w:r>
            <w:r>
              <w:rPr>
                <w:rFonts w:hint="eastAsia" w:ascii="宋体" w:hAnsi="宋体" w:eastAsia="宋体" w:cs="宋体"/>
                <w:bCs/>
                <w:sz w:val="24"/>
                <w:szCs w:val="24"/>
                <w:highlight w:val="none"/>
                <w:lang w:val="zh-CN" w:eastAsia="zh-CN"/>
              </w:rPr>
              <w:fldChar w:fldCharType="begin"/>
            </w:r>
            <w:r>
              <w:rPr>
                <w:rFonts w:hint="eastAsia" w:ascii="宋体" w:hAnsi="宋体" w:eastAsia="宋体" w:cs="宋体"/>
                <w:bCs/>
                <w:sz w:val="24"/>
                <w:szCs w:val="24"/>
                <w:highlight w:val="none"/>
                <w:lang w:val="zh-CN" w:eastAsia="zh-CN"/>
              </w:rPr>
              <w:instrText xml:space="preserve">HYPERLINK "http://www.gsxt.gov.cn）中列入严重违法失信企业名单"</w:instrText>
            </w:r>
            <w:r>
              <w:rPr>
                <w:rFonts w:hint="eastAsia" w:ascii="宋体" w:hAnsi="宋体" w:eastAsia="宋体" w:cs="宋体"/>
                <w:bCs/>
                <w:sz w:val="24"/>
                <w:szCs w:val="24"/>
                <w:highlight w:val="none"/>
                <w:lang w:val="zh-CN" w:eastAsia="zh-CN"/>
              </w:rPr>
              <w:fldChar w:fldCharType="separate"/>
            </w:r>
            <w:r>
              <w:rPr>
                <w:rFonts w:hint="eastAsia" w:ascii="宋体" w:hAnsi="宋体" w:eastAsia="宋体" w:cs="宋体"/>
                <w:bCs/>
                <w:sz w:val="24"/>
                <w:szCs w:val="24"/>
                <w:highlight w:val="none"/>
                <w:lang w:val="zh-CN" w:eastAsia="zh-CN"/>
              </w:rPr>
              <w:t>www.gsxt.gov.cn）中列入严重违法失信企业名单</w:t>
            </w:r>
            <w:r>
              <w:rPr>
                <w:rFonts w:hint="eastAsia" w:ascii="宋体" w:hAnsi="宋体" w:eastAsia="宋体" w:cs="宋体"/>
                <w:bCs/>
                <w:sz w:val="24"/>
                <w:szCs w:val="24"/>
                <w:highlight w:val="none"/>
                <w:lang w:val="zh-CN" w:eastAsia="zh-CN"/>
              </w:rPr>
              <w:fldChar w:fldCharType="end"/>
            </w:r>
            <w:r>
              <w:rPr>
                <w:rFonts w:hint="eastAsia" w:ascii="宋体" w:hAnsi="宋体" w:eastAsia="宋体" w:cs="宋体"/>
                <w:bCs/>
                <w:sz w:val="24"/>
                <w:szCs w:val="24"/>
                <w:highlight w:val="none"/>
                <w:lang w:val="zh-CN" w:eastAsia="zh-CN"/>
              </w:rPr>
              <w:t>。</w:t>
            </w:r>
          </w:p>
          <w:p w14:paraId="4130DF2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供应商未在“信用中国”网站（www.creditchina.gov.cn）或各级信用信息共享平台中列入失信被执行人名单。</w:t>
            </w:r>
          </w:p>
          <w:p w14:paraId="5FA444E7">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近年内（202</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eastAsia="zh-CN"/>
              </w:rPr>
              <w:t>年1月1日至今）供应商或其法定代表人未在“中国裁判文书网” （http://wenshu.court.gov.cn/）上有行贿犯罪行为。</w:t>
            </w:r>
          </w:p>
          <w:p w14:paraId="6DDFCF2E">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标书内附相应截图。</w:t>
            </w:r>
          </w:p>
        </w:tc>
      </w:tr>
      <w:tr w14:paraId="0B993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18" w:type="dxa"/>
            <w:vMerge w:val="continue"/>
            <w:tcBorders>
              <w:right w:val="single" w:color="auto" w:sz="4" w:space="0"/>
            </w:tcBorders>
            <w:noWrap w:val="0"/>
            <w:vAlign w:val="center"/>
          </w:tcPr>
          <w:p w14:paraId="6C20F8A5">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66EBA60C">
            <w:pPr>
              <w:keepNext w:val="0"/>
              <w:keepLines w:val="0"/>
              <w:pageBreakBefore w:val="0"/>
              <w:widowControl/>
              <w:kinsoku/>
              <w:wordWrap/>
              <w:overflowPunct/>
              <w:topLinePunct w:val="0"/>
              <w:bidi w:val="0"/>
              <w:snapToGrid/>
              <w:spacing w:line="240" w:lineRule="auto"/>
              <w:jc w:val="left"/>
              <w:textAlignment w:val="auto"/>
              <w:rPr>
                <w:color w:val="0000FF"/>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45C0CA76">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cs="宋体"/>
                <w:sz w:val="24"/>
                <w:szCs w:val="24"/>
                <w:highlight w:val="none"/>
                <w:lang w:val="en-US" w:eastAsia="zh-CN"/>
              </w:rPr>
              <w:t>业绩要求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C0184A7">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2022年至今，应完成过1项与本项目类似的业绩，标书内附中标通知书或合同协议书复印件加盖公章。</w:t>
            </w:r>
          </w:p>
        </w:tc>
      </w:tr>
      <w:tr w14:paraId="06E66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18" w:type="dxa"/>
            <w:vMerge w:val="continue"/>
            <w:tcBorders>
              <w:right w:val="single" w:color="auto" w:sz="4" w:space="0"/>
            </w:tcBorders>
            <w:noWrap w:val="0"/>
            <w:vAlign w:val="center"/>
          </w:tcPr>
          <w:p w14:paraId="1F66EBDB">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4943D3AA">
            <w:pPr>
              <w:keepNext w:val="0"/>
              <w:keepLines w:val="0"/>
              <w:pageBreakBefore w:val="0"/>
              <w:widowControl/>
              <w:kinsoku/>
              <w:wordWrap/>
              <w:overflowPunct/>
              <w:topLinePunct w:val="0"/>
              <w:bidi w:val="0"/>
              <w:snapToGrid/>
              <w:spacing w:line="240" w:lineRule="auto"/>
              <w:jc w:val="left"/>
              <w:textAlignment w:val="auto"/>
              <w:rPr>
                <w:color w:val="0000FF"/>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1C7E317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cs="宋体"/>
                <w:sz w:val="24"/>
                <w:szCs w:val="24"/>
                <w:highlight w:val="none"/>
                <w:lang w:val="en-US" w:eastAsia="zh-CN"/>
              </w:rPr>
              <w:t>其他要求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BFF565A">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r>
      <w:tr w14:paraId="61239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18" w:type="dxa"/>
            <w:vMerge w:val="continue"/>
            <w:tcBorders>
              <w:right w:val="single" w:color="auto" w:sz="4" w:space="0"/>
            </w:tcBorders>
            <w:noWrap w:val="0"/>
            <w:vAlign w:val="center"/>
          </w:tcPr>
          <w:p w14:paraId="0D8954D8">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24F903B0">
            <w:pPr>
              <w:keepNext w:val="0"/>
              <w:keepLines w:val="0"/>
              <w:pageBreakBefore w:val="0"/>
              <w:widowControl/>
              <w:kinsoku/>
              <w:wordWrap/>
              <w:overflowPunct/>
              <w:topLinePunct w:val="0"/>
              <w:bidi w:val="0"/>
              <w:snapToGrid/>
              <w:spacing w:line="240" w:lineRule="auto"/>
              <w:jc w:val="left"/>
              <w:textAlignment w:val="auto"/>
              <w:rPr>
                <w:color w:val="0000FF"/>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027C7F8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eastAsia="宋体" w:cs="宋体"/>
                <w:bCs/>
                <w:sz w:val="24"/>
                <w:szCs w:val="24"/>
                <w:highlight w:val="none"/>
                <w:lang w:val="zh-CN"/>
              </w:rPr>
              <w:t>联合体投标</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396DCEB">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符合“供应商须知前附表”规定</w:t>
            </w:r>
          </w:p>
        </w:tc>
      </w:tr>
      <w:tr w14:paraId="1C0DE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18" w:type="dxa"/>
            <w:vMerge w:val="restart"/>
            <w:tcBorders>
              <w:right w:val="single" w:color="auto" w:sz="4" w:space="0"/>
            </w:tcBorders>
            <w:noWrap w:val="0"/>
            <w:vAlign w:val="center"/>
          </w:tcPr>
          <w:p w14:paraId="4A1BE783">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r>
              <w:rPr>
                <w:rFonts w:hint="eastAsia" w:ascii="宋体" w:hAnsi="宋体" w:eastAsia="宋体" w:cs="宋体"/>
                <w:bCs/>
                <w:sz w:val="24"/>
                <w:szCs w:val="24"/>
                <w:highlight w:val="none"/>
                <w:lang w:val="zh-CN"/>
              </w:rPr>
              <w:t>2.1.3</w:t>
            </w:r>
          </w:p>
        </w:tc>
        <w:tc>
          <w:tcPr>
            <w:tcW w:w="802" w:type="dxa"/>
            <w:vMerge w:val="restart"/>
            <w:tcBorders>
              <w:right w:val="single" w:color="auto" w:sz="4" w:space="0"/>
            </w:tcBorders>
            <w:noWrap w:val="0"/>
            <w:vAlign w:val="center"/>
          </w:tcPr>
          <w:p w14:paraId="795BD41C">
            <w:pPr>
              <w:keepNext w:val="0"/>
              <w:keepLines w:val="0"/>
              <w:pageBreakBefore w:val="0"/>
              <w:widowControl/>
              <w:kinsoku/>
              <w:wordWrap/>
              <w:overflowPunct/>
              <w:topLinePunct w:val="0"/>
              <w:bidi w:val="0"/>
              <w:snapToGrid/>
              <w:spacing w:line="240" w:lineRule="auto"/>
              <w:jc w:val="left"/>
              <w:textAlignment w:val="auto"/>
              <w:rPr>
                <w:color w:val="0000FF"/>
              </w:rPr>
            </w:pPr>
            <w:r>
              <w:rPr>
                <w:rFonts w:hint="eastAsia" w:ascii="宋体" w:hAnsi="宋体" w:eastAsia="宋体" w:cs="宋体"/>
                <w:bCs/>
                <w:sz w:val="24"/>
                <w:szCs w:val="24"/>
                <w:highlight w:val="none"/>
                <w:lang w:val="zh-CN"/>
              </w:rPr>
              <w:t>响应性评审标准</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2606BC22">
            <w:pPr>
              <w:keepNext w:val="0"/>
              <w:keepLines w:val="0"/>
              <w:pageBreakBefore w:val="0"/>
              <w:kinsoku/>
              <w:wordWrap/>
              <w:overflowPunct/>
              <w:topLinePunct w:val="0"/>
              <w:autoSpaceDE w:val="0"/>
              <w:autoSpaceDN w:val="0"/>
              <w:bidi w:val="0"/>
              <w:adjustRightInd w:val="0"/>
              <w:snapToGrid/>
              <w:spacing w:line="240" w:lineRule="auto"/>
              <w:jc w:val="center"/>
              <w:textAlignment w:val="auto"/>
              <w:rPr>
                <w:bCs/>
                <w:szCs w:val="21"/>
                <w:lang w:val="zh-CN"/>
              </w:rPr>
            </w:pPr>
            <w:r>
              <w:rPr>
                <w:rFonts w:hint="eastAsia" w:ascii="宋体" w:hAnsi="宋体" w:cs="宋体"/>
                <w:bCs/>
                <w:sz w:val="24"/>
                <w:szCs w:val="24"/>
                <w:highlight w:val="none"/>
                <w:lang w:val="zh-CN" w:eastAsia="zh-CN"/>
              </w:rPr>
              <w:t>投标内容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AD7E68F">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lang w:val="en-US" w:eastAsia="zh-CN"/>
              </w:rPr>
              <w:t>谈判文件“</w:t>
            </w:r>
            <w:r>
              <w:rPr>
                <w:rFonts w:hint="eastAsia" w:ascii="宋体" w:hAnsi="宋体" w:eastAsia="宋体" w:cs="宋体"/>
                <w:bCs/>
                <w:sz w:val="24"/>
                <w:szCs w:val="24"/>
                <w:highlight w:val="none"/>
                <w:lang w:val="zh-CN"/>
              </w:rPr>
              <w:t>第五章”</w:t>
            </w:r>
          </w:p>
        </w:tc>
      </w:tr>
      <w:tr w14:paraId="1C59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818" w:type="dxa"/>
            <w:vMerge w:val="continue"/>
            <w:tcBorders>
              <w:right w:val="single" w:color="auto" w:sz="4" w:space="0"/>
            </w:tcBorders>
            <w:noWrap w:val="0"/>
            <w:vAlign w:val="center"/>
          </w:tcPr>
          <w:p w14:paraId="7CA8B7BB">
            <w:pPr>
              <w:keepNext w:val="0"/>
              <w:keepLines w:val="0"/>
              <w:pageBreakBefore w:val="0"/>
              <w:kinsoku/>
              <w:wordWrap/>
              <w:overflowPunct/>
              <w:topLinePunct w:val="0"/>
              <w:autoSpaceDE w:val="0"/>
              <w:autoSpaceDN w:val="0"/>
              <w:bidi w:val="0"/>
              <w:adjustRightInd w:val="0"/>
              <w:snapToGrid/>
              <w:spacing w:line="240" w:lineRule="auto"/>
              <w:jc w:val="center"/>
              <w:textAlignment w:val="auto"/>
              <w:rPr>
                <w:lang w:eastAsia="zh-CN"/>
              </w:rPr>
            </w:pPr>
          </w:p>
        </w:tc>
        <w:tc>
          <w:tcPr>
            <w:tcW w:w="802" w:type="dxa"/>
            <w:vMerge w:val="continue"/>
            <w:tcBorders>
              <w:right w:val="single" w:color="auto" w:sz="4" w:space="0"/>
            </w:tcBorders>
            <w:noWrap w:val="0"/>
            <w:vAlign w:val="center"/>
          </w:tcPr>
          <w:p w14:paraId="137B2672">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43FC3AC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eastAsia="宋体"/>
                <w:bCs/>
                <w:szCs w:val="21"/>
                <w:lang w:val="zh-CN" w:eastAsia="zh-CN"/>
              </w:rPr>
            </w:pPr>
            <w:r>
              <w:rPr>
                <w:rFonts w:hint="eastAsia" w:ascii="宋体" w:hAnsi="宋体" w:eastAsia="宋体" w:cs="宋体"/>
                <w:bCs/>
                <w:sz w:val="24"/>
                <w:szCs w:val="24"/>
                <w:highlight w:val="none"/>
                <w:lang w:val="zh-CN" w:eastAsia="zh-CN"/>
              </w:rPr>
              <w:t>合同履行期限</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BAB32E7">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lang w:val="zh-CN" w:eastAsia="zh-CN"/>
              </w:rPr>
              <w:t>供应商</w:t>
            </w:r>
            <w:r>
              <w:rPr>
                <w:rFonts w:hint="eastAsia" w:ascii="宋体" w:hAnsi="宋体" w:eastAsia="宋体" w:cs="宋体"/>
                <w:bCs/>
                <w:sz w:val="24"/>
                <w:szCs w:val="24"/>
                <w:highlight w:val="none"/>
                <w:lang w:val="zh-CN"/>
              </w:rPr>
              <w:t>须知前附表”规定。</w:t>
            </w:r>
          </w:p>
        </w:tc>
      </w:tr>
      <w:tr w14:paraId="0A45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jc w:val="center"/>
        </w:trPr>
        <w:tc>
          <w:tcPr>
            <w:tcW w:w="818" w:type="dxa"/>
            <w:vMerge w:val="continue"/>
            <w:tcBorders>
              <w:right w:val="single" w:color="auto" w:sz="4" w:space="0"/>
            </w:tcBorders>
            <w:noWrap w:val="0"/>
            <w:vAlign w:val="center"/>
          </w:tcPr>
          <w:p w14:paraId="26E92F5A">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5381C4D1">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20AB7FFD">
            <w:pPr>
              <w:keepNext w:val="0"/>
              <w:keepLines w:val="0"/>
              <w:pageBreakBefore w:val="0"/>
              <w:kinsoku/>
              <w:wordWrap/>
              <w:overflowPunct/>
              <w:topLinePunct w:val="0"/>
              <w:autoSpaceDE w:val="0"/>
              <w:autoSpaceDN w:val="0"/>
              <w:bidi w:val="0"/>
              <w:adjustRightInd w:val="0"/>
              <w:snapToGrid/>
              <w:spacing w:line="240" w:lineRule="auto"/>
              <w:jc w:val="center"/>
              <w:textAlignment w:val="auto"/>
              <w:rPr>
                <w:bCs/>
                <w:szCs w:val="21"/>
                <w:lang w:val="zh-CN" w:eastAsia="zh-CN"/>
              </w:rPr>
            </w:pPr>
            <w:r>
              <w:rPr>
                <w:rFonts w:hint="eastAsia" w:ascii="宋体" w:hAnsi="宋体" w:eastAsia="宋体" w:cs="宋体"/>
                <w:bCs/>
                <w:sz w:val="24"/>
                <w:szCs w:val="24"/>
                <w:highlight w:val="none"/>
                <w:lang w:val="zh-CN"/>
              </w:rPr>
              <w:t>质量要求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57B1B95">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lang w:val="zh-CN" w:eastAsia="zh-CN"/>
              </w:rPr>
              <w:t>供应商</w:t>
            </w:r>
            <w:r>
              <w:rPr>
                <w:rFonts w:hint="eastAsia" w:ascii="宋体" w:hAnsi="宋体" w:eastAsia="宋体" w:cs="宋体"/>
                <w:bCs/>
                <w:sz w:val="24"/>
                <w:szCs w:val="24"/>
                <w:highlight w:val="none"/>
                <w:lang w:val="zh-CN"/>
              </w:rPr>
              <w:t>须知前附表”规定。</w:t>
            </w:r>
          </w:p>
        </w:tc>
      </w:tr>
      <w:tr w14:paraId="1C1F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818" w:type="dxa"/>
            <w:vMerge w:val="continue"/>
            <w:tcBorders>
              <w:right w:val="single" w:color="auto" w:sz="4" w:space="0"/>
            </w:tcBorders>
            <w:noWrap w:val="0"/>
            <w:vAlign w:val="center"/>
          </w:tcPr>
          <w:p w14:paraId="1A26FE06">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0177398B">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0358F99B">
            <w:pPr>
              <w:keepNext w:val="0"/>
              <w:keepLines w:val="0"/>
              <w:pageBreakBefore w:val="0"/>
              <w:kinsoku/>
              <w:wordWrap/>
              <w:overflowPunct/>
              <w:topLinePunct w:val="0"/>
              <w:autoSpaceDE w:val="0"/>
              <w:autoSpaceDN w:val="0"/>
              <w:bidi w:val="0"/>
              <w:adjustRightInd w:val="0"/>
              <w:snapToGrid/>
              <w:spacing w:line="240" w:lineRule="auto"/>
              <w:jc w:val="center"/>
              <w:textAlignment w:val="auto"/>
              <w:rPr>
                <w:bCs/>
                <w:szCs w:val="21"/>
                <w:lang w:val="zh-CN"/>
              </w:rPr>
            </w:pPr>
            <w:r>
              <w:rPr>
                <w:rFonts w:hint="eastAsia" w:ascii="宋体" w:hAnsi="宋体" w:eastAsia="宋体" w:cs="宋体"/>
                <w:bCs/>
                <w:sz w:val="24"/>
                <w:szCs w:val="24"/>
                <w:highlight w:val="none"/>
                <w:lang w:val="zh-CN"/>
              </w:rPr>
              <w:t>谈判保证金</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C75A677">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lang w:val="zh-CN" w:eastAsia="zh-CN"/>
              </w:rPr>
              <w:t>供应商</w:t>
            </w:r>
            <w:r>
              <w:rPr>
                <w:rFonts w:hint="eastAsia" w:ascii="宋体" w:hAnsi="宋体" w:eastAsia="宋体" w:cs="宋体"/>
                <w:bCs/>
                <w:sz w:val="24"/>
                <w:szCs w:val="24"/>
                <w:highlight w:val="none"/>
                <w:lang w:val="zh-CN"/>
              </w:rPr>
              <w:t>须知前附表”规定。</w:t>
            </w:r>
          </w:p>
        </w:tc>
      </w:tr>
      <w:tr w14:paraId="732AA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818" w:type="dxa"/>
            <w:vMerge w:val="continue"/>
            <w:tcBorders>
              <w:right w:val="single" w:color="auto" w:sz="4" w:space="0"/>
            </w:tcBorders>
            <w:noWrap w:val="0"/>
            <w:vAlign w:val="center"/>
          </w:tcPr>
          <w:p w14:paraId="1A29A827">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72F71D4F">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2045" w:type="dxa"/>
            <w:tcBorders>
              <w:top w:val="single" w:color="auto" w:sz="4" w:space="0"/>
              <w:left w:val="single" w:color="auto" w:sz="4" w:space="0"/>
              <w:right w:val="single" w:color="auto" w:sz="4" w:space="0"/>
            </w:tcBorders>
            <w:noWrap w:val="0"/>
            <w:vAlign w:val="center"/>
          </w:tcPr>
          <w:p w14:paraId="1EB886DD">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highlight w:val="none"/>
                <w:lang w:val="zh-CN"/>
              </w:rPr>
            </w:pPr>
            <w:r>
              <w:rPr>
                <w:rFonts w:hint="eastAsia" w:ascii="宋体" w:hAnsi="宋体" w:eastAsia="宋体" w:cs="宋体"/>
                <w:bCs/>
                <w:sz w:val="24"/>
                <w:szCs w:val="24"/>
                <w:highlight w:val="none"/>
                <w:lang w:val="zh-CN"/>
              </w:rPr>
              <w:t>响应内容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ECA918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响应文件没有附采购人不能接受的条件，没有出现不符合竞争性</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中规定的其他实质性要求。</w:t>
            </w:r>
          </w:p>
        </w:tc>
      </w:tr>
      <w:tr w14:paraId="12F4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18" w:type="dxa"/>
            <w:vMerge w:val="continue"/>
            <w:tcBorders>
              <w:right w:val="single" w:color="auto" w:sz="4" w:space="0"/>
            </w:tcBorders>
            <w:noWrap w:val="0"/>
            <w:vAlign w:val="center"/>
          </w:tcPr>
          <w:p w14:paraId="789039C3">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802" w:type="dxa"/>
            <w:vMerge w:val="continue"/>
            <w:tcBorders>
              <w:right w:val="single" w:color="auto" w:sz="4" w:space="0"/>
            </w:tcBorders>
            <w:noWrap w:val="0"/>
            <w:vAlign w:val="center"/>
          </w:tcPr>
          <w:p w14:paraId="4F04872D">
            <w:pPr>
              <w:keepNext w:val="0"/>
              <w:keepLines w:val="0"/>
              <w:pageBreakBefore w:val="0"/>
              <w:widowControl/>
              <w:kinsoku/>
              <w:wordWrap/>
              <w:overflowPunct/>
              <w:topLinePunct w:val="0"/>
              <w:bidi w:val="0"/>
              <w:snapToGrid/>
              <w:spacing w:line="240" w:lineRule="auto"/>
              <w:jc w:val="left"/>
              <w:textAlignment w:val="auto"/>
              <w:rPr>
                <w:lang w:eastAsia="zh-CN"/>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1793EB8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bCs/>
                <w:szCs w:val="21"/>
                <w:lang w:val="zh-CN"/>
              </w:rPr>
            </w:pPr>
            <w:r>
              <w:rPr>
                <w:rFonts w:hint="eastAsia" w:ascii="宋体" w:hAnsi="宋体" w:eastAsia="宋体" w:cs="宋体"/>
                <w:bCs/>
                <w:sz w:val="24"/>
                <w:szCs w:val="24"/>
                <w:highlight w:val="none"/>
                <w:lang w:val="zh-CN"/>
              </w:rPr>
              <w:t>投标报价</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1DD9C68">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不超过最高投标限价（</w:t>
            </w:r>
            <w:r>
              <w:rPr>
                <w:rFonts w:hint="eastAsia" w:ascii="宋体" w:hAnsi="宋体" w:eastAsia="宋体" w:cs="宋体"/>
                <w:bCs/>
                <w:sz w:val="24"/>
                <w:szCs w:val="24"/>
                <w:highlight w:val="none"/>
                <w:lang w:val="zh-CN" w:eastAsia="zh-CN"/>
              </w:rPr>
              <w:t>响应</w:t>
            </w:r>
            <w:r>
              <w:rPr>
                <w:rFonts w:hint="eastAsia" w:ascii="宋体" w:hAnsi="宋体" w:eastAsia="宋体" w:cs="宋体"/>
                <w:bCs/>
                <w:sz w:val="24"/>
                <w:szCs w:val="24"/>
                <w:highlight w:val="none"/>
                <w:lang w:val="zh-CN"/>
              </w:rPr>
              <w:t>报价不得超过最高投标限价，否则视为废标）。</w:t>
            </w:r>
          </w:p>
        </w:tc>
      </w:tr>
    </w:tbl>
    <w:p w14:paraId="2F4A9908">
      <w:pPr>
        <w:spacing w:before="240" w:beforeLines="100" w:line="360" w:lineRule="auto"/>
        <w:ind w:right="-496" w:rightChars="-236"/>
        <w:rPr>
          <w:b/>
          <w:bCs/>
          <w:sz w:val="18"/>
          <w:szCs w:val="18"/>
          <w:lang w:val="zh-CN" w:eastAsia="zh-CN"/>
        </w:rPr>
      </w:pPr>
      <w:r>
        <w:rPr>
          <w:rFonts w:hint="eastAsia"/>
          <w:b/>
          <w:bCs/>
          <w:sz w:val="18"/>
          <w:szCs w:val="18"/>
          <w:lang w:val="zh-CN" w:eastAsia="zh-CN"/>
        </w:rPr>
        <w:t>注：1、上述表中要求提供的证书、合同文件和相关证明文件等证件的复印件附在响应文件中。</w:t>
      </w:r>
    </w:p>
    <w:p w14:paraId="0CD7C165">
      <w:pPr>
        <w:spacing w:line="360" w:lineRule="auto"/>
        <w:ind w:right="-496" w:rightChars="-236" w:firstLine="361" w:firstLineChars="200"/>
        <w:rPr>
          <w:b/>
          <w:bCs/>
          <w:sz w:val="18"/>
          <w:szCs w:val="18"/>
          <w:lang w:val="zh-CN" w:eastAsia="zh-CN"/>
        </w:rPr>
      </w:pPr>
      <w:r>
        <w:rPr>
          <w:rFonts w:hint="eastAsia"/>
          <w:b/>
          <w:bCs/>
          <w:sz w:val="18"/>
          <w:szCs w:val="18"/>
          <w:lang w:val="zh-CN" w:eastAsia="zh-CN"/>
        </w:rPr>
        <w:t>2、上述内容中如某一证件正在年检或换证，需年检或换证部门出具有效证明方可确认。</w:t>
      </w:r>
    </w:p>
    <w:p w14:paraId="5DD34E32">
      <w:pPr>
        <w:spacing w:line="360" w:lineRule="auto"/>
        <w:ind w:firstLine="360"/>
        <w:rPr>
          <w:b/>
          <w:bCs/>
          <w:sz w:val="18"/>
          <w:szCs w:val="18"/>
          <w:lang w:val="zh-CN" w:eastAsia="zh-CN"/>
        </w:rPr>
      </w:pPr>
      <w:r>
        <w:rPr>
          <w:rFonts w:hint="eastAsia"/>
          <w:b/>
          <w:bCs/>
          <w:sz w:val="18"/>
          <w:szCs w:val="18"/>
          <w:lang w:val="zh-CN" w:eastAsia="zh-CN"/>
        </w:rPr>
        <w:t>3、“√”为合格，“╳”为不合格；上述要求投标人有一项不合格的，视为未通过初步评审，将不再进入后续评标。</w:t>
      </w:r>
    </w:p>
    <w:p w14:paraId="71C4096E">
      <w:pPr>
        <w:adjustRightInd w:val="0"/>
        <w:snapToGrid w:val="0"/>
        <w:jc w:val="center"/>
        <w:rPr>
          <w:szCs w:val="21"/>
          <w:lang w:eastAsia="zh-CN"/>
        </w:rPr>
      </w:pPr>
    </w:p>
    <w:p w14:paraId="31E387BB">
      <w:pPr>
        <w:rPr>
          <w:rFonts w:hint="eastAsia" w:ascii="Times New Roman" w:hAnsi="Times New Roman" w:eastAsia="宋体" w:cs="Times New Roman"/>
          <w:color w:val="000000" w:themeColor="text1"/>
          <w:sz w:val="36"/>
          <w:szCs w:val="36"/>
          <w:lang w:val="en-US" w:eastAsia="zh-CN"/>
          <w14:textFill>
            <w14:solidFill>
              <w14:schemeClr w14:val="tx1"/>
            </w14:solidFill>
          </w14:textFill>
        </w:rPr>
      </w:pPr>
      <w:r>
        <w:rPr>
          <w:rFonts w:hint="eastAsia"/>
          <w:b/>
          <w:sz w:val="32"/>
          <w:szCs w:val="32"/>
          <w:lang w:eastAsia="zh-CN"/>
        </w:rPr>
        <w:br w:type="page"/>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Toc54258234"/>
    </w:p>
    <w:p w14:paraId="0C40CE87">
      <w:pPr>
        <w:pStyle w:val="30"/>
        <w:numPr>
          <w:ilvl w:val="0"/>
          <w:numId w:val="2"/>
        </w:numPr>
        <w:ind w:leftChars="0"/>
        <w:jc w:val="center"/>
        <w:rPr>
          <w:rFonts w:hint="eastAsia" w:ascii="Times New Roman" w:hAnsi="Times New Roman" w:eastAsia="宋体" w:cs="Times New Roman"/>
          <w:b/>
          <w:bCs/>
          <w:color w:val="auto"/>
          <w:kern w:val="44"/>
          <w:sz w:val="36"/>
          <w:szCs w:val="36"/>
          <w:lang w:val="en-US" w:eastAsia="zh-CN" w:bidi="ar-SA"/>
        </w:rPr>
      </w:pPr>
      <w:bookmarkStart w:id="127" w:name="_Toc29602"/>
      <w:bookmarkStart w:id="128" w:name="_Toc15247"/>
      <w:r>
        <w:rPr>
          <w:rFonts w:hint="eastAsia" w:ascii="Times New Roman" w:hAnsi="Times New Roman" w:eastAsia="宋体" w:cs="Times New Roman"/>
          <w:b/>
          <w:bCs/>
          <w:color w:val="auto"/>
          <w:kern w:val="44"/>
          <w:sz w:val="36"/>
          <w:szCs w:val="36"/>
          <w:lang w:val="en-US" w:eastAsia="zh-CN" w:bidi="ar-SA"/>
        </w:rPr>
        <w:t xml:space="preserve"> 合同条款及格式</w:t>
      </w:r>
      <w:bookmarkEnd w:id="126"/>
      <w:bookmarkEnd w:id="127"/>
      <w:bookmarkEnd w:id="128"/>
      <w:bookmarkStart w:id="129" w:name="_Toc27506"/>
      <w:bookmarkStart w:id="130" w:name="_Toc13968"/>
      <w:bookmarkStart w:id="131" w:name="_Toc19524951"/>
      <w:bookmarkStart w:id="132" w:name="_Toc14882"/>
    </w:p>
    <w:p w14:paraId="3A35C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（以实际签订合同为准）</w:t>
      </w:r>
      <w:bookmarkEnd w:id="129"/>
      <w:bookmarkEnd w:id="130"/>
      <w:bookmarkEnd w:id="131"/>
      <w:bookmarkEnd w:id="132"/>
    </w:p>
    <w:p w14:paraId="760F7AB1">
      <w:pPr>
        <w:pStyle w:val="2"/>
        <w:pageBreakBefore/>
        <w:jc w:val="center"/>
        <w:rPr>
          <w:rFonts w:hint="eastAsia" w:eastAsia="宋体"/>
          <w:color w:val="000000" w:themeColor="text1"/>
          <w:sz w:val="36"/>
          <w:szCs w:val="36"/>
          <w:highlight w:val="yellow"/>
          <w:lang w:eastAsia="zh-CN"/>
          <w14:textFill>
            <w14:solidFill>
              <w14:schemeClr w14:val="tx1"/>
            </w14:solidFill>
          </w14:textFill>
        </w:rPr>
      </w:pPr>
      <w:bookmarkStart w:id="133" w:name="_Toc54258237"/>
      <w:bookmarkStart w:id="134" w:name="_Toc7663"/>
      <w:bookmarkStart w:id="135" w:name="_Toc29640"/>
      <w:r>
        <w:rPr>
          <w:rFonts w:hint="eastAsia"/>
          <w:color w:val="000000" w:themeColor="text1"/>
          <w:sz w:val="36"/>
          <w:szCs w:val="36"/>
          <w:highlight w:val="none"/>
          <w14:textFill>
            <w14:solidFill>
              <w14:schemeClr w14:val="tx1"/>
            </w14:solidFill>
          </w14:textFill>
        </w:rPr>
        <w:t>第</w:t>
      </w:r>
      <w:r>
        <w:rPr>
          <w:rFonts w:hint="eastAsia"/>
          <w:color w:val="000000" w:themeColor="text1"/>
          <w:sz w:val="36"/>
          <w:szCs w:val="36"/>
          <w:highlight w:val="none"/>
          <w:lang w:eastAsia="zh-CN"/>
          <w14:textFill>
            <w14:solidFill>
              <w14:schemeClr w14:val="tx1"/>
            </w14:solidFill>
          </w14:textFill>
        </w:rPr>
        <w:t>五</w:t>
      </w:r>
      <w:r>
        <w:rPr>
          <w:rFonts w:hint="eastAsia"/>
          <w:color w:val="000000" w:themeColor="text1"/>
          <w:sz w:val="36"/>
          <w:szCs w:val="36"/>
          <w:highlight w:val="none"/>
          <w14:textFill>
            <w14:solidFill>
              <w14:schemeClr w14:val="tx1"/>
            </w14:solidFill>
          </w14:textFill>
        </w:rPr>
        <w:t xml:space="preserve">章  </w:t>
      </w:r>
      <w:bookmarkEnd w:id="133"/>
      <w:bookmarkEnd w:id="134"/>
      <w:r>
        <w:rPr>
          <w:rFonts w:hint="eastAsia"/>
          <w:color w:val="000000" w:themeColor="text1"/>
          <w:sz w:val="36"/>
          <w:szCs w:val="36"/>
          <w:highlight w:val="none"/>
          <w:lang w:eastAsia="zh-CN"/>
          <w14:textFill>
            <w14:solidFill>
              <w14:schemeClr w14:val="tx1"/>
            </w14:solidFill>
          </w14:textFill>
        </w:rPr>
        <w:t>质量标准和要求</w:t>
      </w:r>
      <w:bookmarkEnd w:id="135"/>
    </w:p>
    <w:p w14:paraId="60B8E7E3">
      <w:pPr>
        <w:spacing w:line="60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项目编号：</w:t>
      </w:r>
      <w:r>
        <w:rPr>
          <w:rFonts w:hint="eastAsia" w:ascii="仿宋_GB2312" w:hAnsi="仿宋_GB2312" w:eastAsia="仿宋_GB2312" w:cs="仿宋_GB2312"/>
          <w:sz w:val="32"/>
          <w:szCs w:val="32"/>
          <w:lang w:val="zh-CN" w:eastAsia="zh-CN"/>
        </w:rPr>
        <w:t>SL-ZC2025-0045</w:t>
      </w:r>
    </w:p>
    <w:p w14:paraId="4D233F2C">
      <w:pPr>
        <w:spacing w:line="600" w:lineRule="exact"/>
        <w:ind w:firstLine="640" w:firstLineChars="200"/>
        <w:rPr>
          <w:rFonts w:hint="eastAsia" w:ascii="仿宋_GB2312" w:hAnsi="仿宋_GB2312" w:eastAsia="仿宋_GB2312" w:cs="仿宋_GB2312"/>
          <w:sz w:val="32"/>
          <w:szCs w:val="32"/>
          <w:highlight w:val="yellow"/>
          <w:lang w:val="zh-CN" w:eastAsia="zh-CN"/>
        </w:rPr>
      </w:pPr>
      <w:r>
        <w:rPr>
          <w:rFonts w:hint="eastAsia" w:ascii="仿宋_GB2312" w:hAnsi="仿宋_GB2312" w:eastAsia="仿宋_GB2312" w:cs="仿宋_GB2312"/>
          <w:sz w:val="32"/>
          <w:szCs w:val="32"/>
          <w:lang w:val="zh-CN"/>
        </w:rPr>
        <w:t>采购任务书编号：采购计划-[2025]-00146号；</w:t>
      </w:r>
    </w:p>
    <w:p w14:paraId="518BB508">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项目名称：敦化市2025年度土地征收成片开发方案项目</w:t>
      </w:r>
    </w:p>
    <w:p w14:paraId="767491BD">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采购方式：竞争性</w:t>
      </w:r>
      <w:r>
        <w:rPr>
          <w:rFonts w:hint="eastAsia" w:ascii="仿宋_GB2312" w:hAnsi="仿宋_GB2312" w:eastAsia="仿宋_GB2312" w:cs="仿宋_GB2312"/>
          <w:sz w:val="32"/>
          <w:szCs w:val="32"/>
          <w:lang w:val="zh-CN" w:eastAsia="zh-CN"/>
        </w:rPr>
        <w:t>谈判</w:t>
      </w:r>
      <w:r>
        <w:rPr>
          <w:rFonts w:hint="eastAsia" w:ascii="仿宋_GB2312" w:hAnsi="仿宋_GB2312" w:eastAsia="仿宋_GB2312" w:cs="仿宋_GB2312"/>
          <w:sz w:val="32"/>
          <w:szCs w:val="32"/>
          <w:lang w:val="zh-CN"/>
        </w:rPr>
        <w:t>；</w:t>
      </w:r>
    </w:p>
    <w:p w14:paraId="7508F290">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最高投标限价：</w:t>
      </w:r>
      <w:r>
        <w:rPr>
          <w:rFonts w:hint="eastAsia" w:ascii="仿宋_GB2312" w:hAnsi="仿宋_GB2312" w:eastAsia="仿宋_GB2312" w:cs="仿宋_GB2312"/>
          <w:sz w:val="32"/>
          <w:szCs w:val="32"/>
          <w:lang w:val="en-US" w:eastAsia="zh-CN"/>
        </w:rPr>
        <w:t>30万元</w:t>
      </w:r>
    </w:p>
    <w:p w14:paraId="19153667">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采购需求：敦化市2025年度土地征收成片开发方案编制，详见谈判文件。</w:t>
      </w:r>
    </w:p>
    <w:p w14:paraId="76CF6105">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项目地点：敦化市；</w:t>
      </w:r>
    </w:p>
    <w:p w14:paraId="28FFE378">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合同履行期限：合同订立后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zh-CN"/>
        </w:rPr>
        <w:t>日内完成（实际期限以双方签订合同为准）。</w:t>
      </w:r>
    </w:p>
    <w:p w14:paraId="0B52F612">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质量要求：必须符合国家及行业技术标准。</w:t>
      </w:r>
    </w:p>
    <w:p w14:paraId="2AA8591B">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本项目不接受联合体投标。</w:t>
      </w:r>
    </w:p>
    <w:p w14:paraId="57B697E5">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br w:type="page"/>
      </w:r>
    </w:p>
    <w:p w14:paraId="0AF5FD4D">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w:t>
      </w:r>
    </w:p>
    <w:p w14:paraId="3BC22765">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1.工作内容：编制敦化市2025年土地征收成片开发成果：包括文本、图件、相关附件和矢量数据。</w:t>
      </w:r>
    </w:p>
    <w:p w14:paraId="01819D23">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2.履行期限：纳入成片开发方案的项目确定后，60个工作日内完成敦化市2025年土地征收成片开发成果编制，并提交省自然资源厅评审。</w:t>
      </w:r>
    </w:p>
    <w:p w14:paraId="20408AAF">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标准：按照《中华人民共和国土地管理法》《自然资源部关于印发&lt;土地征收成片开发标准&gt;的通知》（自然资规〔2023〕7号）和《吉林省自然资源厅关于印发&lt;吉林省土地征收成片开发方案编制报批细则&gt;的通知》（吉自然资办发〔2024〕313号）等文件要求，编制敦化市2025年土地征收成片开发方案，顺利通过省自然资源厅组织的专家评审论证，成果质量符合吉林省自然资源厅审查备案要求。</w:t>
      </w:r>
    </w:p>
    <w:p w14:paraId="66C55B6E">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4.技术要求：成片开发应符合国土空间规划及管控规则的要求，位于国土空间规划确定的城镇建设用地范围内，不得与已批准的成</w:t>
      </w:r>
      <w:bookmarkStart w:id="409" w:name="_GoBack"/>
      <w:bookmarkEnd w:id="409"/>
      <w:r>
        <w:rPr>
          <w:rFonts w:hint="eastAsia" w:ascii="仿宋_GB2312" w:hAnsi="仿宋_GB2312" w:eastAsia="仿宋_GB2312" w:cs="仿宋_GB2312"/>
          <w:sz w:val="32"/>
          <w:szCs w:val="32"/>
          <w:lang w:val="en-US" w:eastAsia="zh-CN"/>
        </w:rPr>
        <w:t>片开发方案重叠。一个成片开发方案可包含一个或多个开发片区，一个开发片区可以包含多个分散地块。开发片区内基础设施、公共服务设施，以及其他公益性用地比例一般不低于40%，省级以上工业园区内公益性用地的比例不得低于20%，原则上不包含绿地（已有绿地除外）。成片开发片区应四至清晰、权属明晰，充分征求农村集体经济组织和农民的意见，经集体经济组织成员的村民会议三分之二以上成员或者三分之二以上村民代表同意。应当充分听取人大代表、政协委员、社会公众和有关专家学者的意见。</w:t>
      </w:r>
      <w:r>
        <w:rPr>
          <w:rFonts w:hint="eastAsia" w:ascii="仿宋_GB2312" w:hAnsi="仿宋_GB2312" w:eastAsia="仿宋_GB2312" w:cs="仿宋_GB2312"/>
          <w:sz w:val="32"/>
          <w:szCs w:val="32"/>
          <w:lang w:val="en-US" w:eastAsia="zh-CN"/>
        </w:rPr>
        <w:br w:type="page"/>
      </w:r>
    </w:p>
    <w:p w14:paraId="4E788273">
      <w:pPr>
        <w:pStyle w:val="2"/>
        <w:pageBreakBefore/>
        <w:jc w:val="center"/>
        <w:rPr>
          <w:color w:val="000000" w:themeColor="text1"/>
          <w:sz w:val="36"/>
          <w:szCs w:val="36"/>
          <w14:textFill>
            <w14:solidFill>
              <w14:schemeClr w14:val="tx1"/>
            </w14:solidFill>
          </w14:textFill>
        </w:rPr>
      </w:pPr>
      <w:bookmarkStart w:id="136" w:name="_Toc54258238"/>
      <w:bookmarkStart w:id="137" w:name="_Toc19186"/>
      <w:bookmarkStart w:id="138" w:name="_Toc19260"/>
      <w:r>
        <w:rPr>
          <w:rFonts w:hint="eastAsia"/>
          <w:color w:val="000000" w:themeColor="text1"/>
          <w:sz w:val="36"/>
          <w:szCs w:val="36"/>
          <w14:textFill>
            <w14:solidFill>
              <w14:schemeClr w14:val="tx1"/>
            </w14:solidFill>
          </w14:textFill>
        </w:rPr>
        <w:t>第</w:t>
      </w:r>
      <w:r>
        <w:rPr>
          <w:rFonts w:hint="eastAsia"/>
          <w:color w:val="000000" w:themeColor="text1"/>
          <w:sz w:val="36"/>
          <w:szCs w:val="36"/>
          <w:lang w:eastAsia="zh-CN"/>
          <w14:textFill>
            <w14:solidFill>
              <w14:schemeClr w14:val="tx1"/>
            </w14:solidFill>
          </w14:textFill>
        </w:rPr>
        <w:t>六</w:t>
      </w:r>
      <w:r>
        <w:rPr>
          <w:rFonts w:hint="eastAsia"/>
          <w:color w:val="000000" w:themeColor="text1"/>
          <w:sz w:val="36"/>
          <w:szCs w:val="36"/>
          <w14:textFill>
            <w14:solidFill>
              <w14:schemeClr w14:val="tx1"/>
            </w14:solidFill>
          </w14:textFill>
        </w:rPr>
        <w:t xml:space="preserve">章  </w:t>
      </w:r>
      <w:r>
        <w:rPr>
          <w:rFonts w:hint="eastAsia"/>
          <w:color w:val="000000" w:themeColor="text1"/>
          <w:sz w:val="36"/>
          <w:szCs w:val="36"/>
          <w:lang w:eastAsia="zh-CN"/>
          <w14:textFill>
            <w14:solidFill>
              <w14:schemeClr w14:val="tx1"/>
            </w14:solidFill>
          </w14:textFill>
        </w:rPr>
        <w:t>响应文件</w:t>
      </w:r>
      <w:r>
        <w:rPr>
          <w:rFonts w:hint="eastAsia"/>
          <w:color w:val="000000" w:themeColor="text1"/>
          <w:sz w:val="36"/>
          <w:szCs w:val="36"/>
          <w14:textFill>
            <w14:solidFill>
              <w14:schemeClr w14:val="tx1"/>
            </w14:solidFill>
          </w14:textFill>
        </w:rPr>
        <w:t>格式</w:t>
      </w:r>
      <w:bookmarkEnd w:id="136"/>
      <w:bookmarkEnd w:id="137"/>
      <w:bookmarkEnd w:id="138"/>
    </w:p>
    <w:p w14:paraId="696385D5">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7625FCBB">
      <w:pPr>
        <w:pageBreakBefore/>
        <w:spacing w:line="440" w:lineRule="exact"/>
        <w:rPr>
          <w:rFonts w:ascii="宋体" w:hAnsi="宋体"/>
          <w:color w:val="000000" w:themeColor="text1"/>
          <w:sz w:val="20"/>
          <w:szCs w:val="20"/>
          <w14:textFill>
            <w14:solidFill>
              <w14:schemeClr w14:val="tx1"/>
            </w14:solidFill>
          </w14:textFill>
        </w:rPr>
      </w:pPr>
    </w:p>
    <w:p w14:paraId="74DD02BA">
      <w:pPr>
        <w:spacing w:line="440" w:lineRule="exact"/>
        <w:rPr>
          <w:rFonts w:ascii="宋体" w:hAnsi="宋体"/>
          <w:color w:val="000000" w:themeColor="text1"/>
          <w:sz w:val="20"/>
          <w:szCs w:val="20"/>
          <w14:textFill>
            <w14:solidFill>
              <w14:schemeClr w14:val="tx1"/>
            </w14:solidFill>
          </w14:textFill>
        </w:rPr>
      </w:pPr>
    </w:p>
    <w:p w14:paraId="61262D39">
      <w:pPr>
        <w:spacing w:line="440" w:lineRule="exact"/>
        <w:outlineLvl w:val="9"/>
        <w:rPr>
          <w:rFonts w:ascii="宋体" w:hAnsi="宋体"/>
          <w:color w:val="000000" w:themeColor="text1"/>
          <w:sz w:val="20"/>
          <w:szCs w:val="20"/>
          <w14:textFill>
            <w14:solidFill>
              <w14:schemeClr w14:val="tx1"/>
            </w14:solidFill>
          </w14:textFill>
        </w:rPr>
      </w:pPr>
    </w:p>
    <w:p w14:paraId="79B732C0">
      <w:pPr>
        <w:spacing w:line="440" w:lineRule="exact"/>
        <w:outlineLvl w:val="9"/>
        <w:rPr>
          <w:rFonts w:ascii="宋体" w:hAnsi="宋体"/>
          <w:color w:val="000000" w:themeColor="text1"/>
          <w:sz w:val="20"/>
          <w:szCs w:val="20"/>
          <w14:textFill>
            <w14:solidFill>
              <w14:schemeClr w14:val="tx1"/>
            </w14:solidFill>
          </w14:textFill>
        </w:rPr>
      </w:pPr>
    </w:p>
    <w:p w14:paraId="0739A356">
      <w:pPr>
        <w:jc w:val="center"/>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（项目名称）</w:t>
      </w:r>
    </w:p>
    <w:p w14:paraId="76F6451F">
      <w:pPr>
        <w:spacing w:line="440" w:lineRule="exact"/>
        <w:outlineLvl w:val="9"/>
        <w:rPr>
          <w:rFonts w:ascii="宋体" w:hAnsi="宋体"/>
          <w:color w:val="000000" w:themeColor="text1"/>
          <w:sz w:val="20"/>
          <w:szCs w:val="20"/>
          <w14:textFill>
            <w14:solidFill>
              <w14:schemeClr w14:val="tx1"/>
            </w14:solidFill>
          </w14:textFill>
        </w:rPr>
      </w:pPr>
    </w:p>
    <w:p w14:paraId="79DD83CF">
      <w:pPr>
        <w:jc w:val="center"/>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bookmarkStart w:id="139" w:name="_Toc26238"/>
      <w:bookmarkStart w:id="140" w:name="_Toc13219"/>
      <w:bookmarkStart w:id="141" w:name="_Toc8074"/>
      <w:r>
        <w:rPr>
          <w:rFonts w:ascii="宋体" w:hAnsi="宋体"/>
          <w:color w:val="000000" w:themeColor="text1"/>
          <w:sz w:val="28"/>
          <w:szCs w:val="28"/>
          <w14:textFill>
            <w14:solidFill>
              <w14:schemeClr w14:val="tx1"/>
            </w14:solidFill>
          </w14:textFill>
        </w:rPr>
        <w:t>（项目</w:t>
      </w:r>
      <w:r>
        <w:rPr>
          <w:rFonts w:hint="eastAsia" w:ascii="宋体" w:hAnsi="宋体"/>
          <w:color w:val="000000" w:themeColor="text1"/>
          <w:sz w:val="28"/>
          <w:szCs w:val="28"/>
          <w:lang w:eastAsia="zh-CN"/>
          <w14:textFill>
            <w14:solidFill>
              <w14:schemeClr w14:val="tx1"/>
            </w14:solidFill>
          </w14:textFill>
        </w:rPr>
        <w:t>编号</w:t>
      </w:r>
      <w:r>
        <w:rPr>
          <w:rFonts w:ascii="宋体" w:hAnsi="宋体"/>
          <w:color w:val="000000" w:themeColor="text1"/>
          <w:sz w:val="28"/>
          <w:szCs w:val="28"/>
          <w14:textFill>
            <w14:solidFill>
              <w14:schemeClr w14:val="tx1"/>
            </w14:solidFill>
          </w14:textFill>
        </w:rPr>
        <w:t>）</w:t>
      </w:r>
      <w:bookmarkEnd w:id="139"/>
      <w:bookmarkEnd w:id="140"/>
      <w:bookmarkEnd w:id="141"/>
    </w:p>
    <w:p w14:paraId="7189D9D5">
      <w:pPr>
        <w:jc w:val="center"/>
        <w:outlineLvl w:val="9"/>
        <w:rPr>
          <w:rFonts w:ascii="宋体" w:hAnsi="宋体"/>
          <w:color w:val="000000" w:themeColor="text1"/>
          <w:sz w:val="28"/>
          <w:szCs w:val="28"/>
          <w14:textFill>
            <w14:solidFill>
              <w14:schemeClr w14:val="tx1"/>
            </w14:solidFill>
          </w14:textFill>
        </w:rPr>
      </w:pPr>
    </w:p>
    <w:p w14:paraId="1462E8DE">
      <w:pPr>
        <w:jc w:val="center"/>
        <w:outlineLvl w:val="9"/>
        <w:rPr>
          <w:rFonts w:ascii="宋体" w:hAnsi="宋体"/>
          <w:color w:val="000000" w:themeColor="text1"/>
          <w:sz w:val="28"/>
          <w:szCs w:val="28"/>
          <w14:textFill>
            <w14:solidFill>
              <w14:schemeClr w14:val="tx1"/>
            </w14:solidFill>
          </w14:textFill>
        </w:rPr>
      </w:pPr>
    </w:p>
    <w:p w14:paraId="53E896FD">
      <w:pPr>
        <w:jc w:val="center"/>
        <w:outlineLvl w:val="9"/>
        <w:rPr>
          <w:rFonts w:ascii="宋体" w:hAnsi="宋体"/>
          <w:color w:val="000000" w:themeColor="text1"/>
          <w:sz w:val="20"/>
          <w:szCs w:val="20"/>
          <w14:textFill>
            <w14:solidFill>
              <w14:schemeClr w14:val="tx1"/>
            </w14:solidFill>
          </w14:textFill>
        </w:rPr>
      </w:pPr>
    </w:p>
    <w:p w14:paraId="4F832A3F">
      <w:pPr>
        <w:jc w:val="center"/>
        <w:outlineLvl w:val="9"/>
        <w:rPr>
          <w:rFonts w:ascii="宋体" w:hAnsi="宋体"/>
          <w:color w:val="000000" w:themeColor="text1"/>
          <w:sz w:val="20"/>
          <w:szCs w:val="20"/>
          <w14:textFill>
            <w14:solidFill>
              <w14:schemeClr w14:val="tx1"/>
            </w14:solidFill>
          </w14:textFill>
        </w:rPr>
      </w:pPr>
    </w:p>
    <w:p w14:paraId="17DA7770">
      <w:pPr>
        <w:outlineLvl w:val="9"/>
        <w:rPr>
          <w:rFonts w:ascii="宋体" w:hAnsi="宋体"/>
          <w:color w:val="000000" w:themeColor="text1"/>
          <w:sz w:val="20"/>
          <w:szCs w:val="20"/>
          <w14:textFill>
            <w14:solidFill>
              <w14:schemeClr w14:val="tx1"/>
            </w14:solidFill>
          </w14:textFill>
        </w:rPr>
      </w:pPr>
    </w:p>
    <w:p w14:paraId="033858BF">
      <w:pPr>
        <w:outlineLvl w:val="9"/>
        <w:rPr>
          <w:rFonts w:ascii="宋体" w:hAnsi="宋体"/>
          <w:color w:val="000000" w:themeColor="text1"/>
          <w:sz w:val="20"/>
          <w:szCs w:val="20"/>
          <w14:textFill>
            <w14:solidFill>
              <w14:schemeClr w14:val="tx1"/>
            </w14:solidFill>
          </w14:textFill>
        </w:rPr>
      </w:pPr>
    </w:p>
    <w:p w14:paraId="0E64828A">
      <w:pPr>
        <w:jc w:val="center"/>
        <w:outlineLvl w:val="9"/>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lang w:val="en-US" w:eastAsia="zh-CN"/>
          <w14:textFill>
            <w14:solidFill>
              <w14:schemeClr w14:val="tx1"/>
            </w14:solidFill>
          </w14:textFill>
        </w:rPr>
        <w:t>响   应</w:t>
      </w:r>
      <w:r>
        <w:rPr>
          <w:rFonts w:ascii="宋体" w:hAnsi="宋体"/>
          <w:b/>
          <w:color w:val="000000" w:themeColor="text1"/>
          <w:sz w:val="44"/>
          <w:szCs w:val="44"/>
          <w14:textFill>
            <w14:solidFill>
              <w14:schemeClr w14:val="tx1"/>
            </w14:solidFill>
          </w14:textFill>
        </w:rPr>
        <w:t xml:space="preserve">  文  件</w:t>
      </w:r>
    </w:p>
    <w:p w14:paraId="509FF697">
      <w:pPr>
        <w:outlineLvl w:val="9"/>
        <w:rPr>
          <w:rFonts w:ascii="宋体" w:hAnsi="宋体"/>
          <w:color w:val="000000" w:themeColor="text1"/>
          <w:sz w:val="28"/>
          <w:szCs w:val="28"/>
          <w14:textFill>
            <w14:solidFill>
              <w14:schemeClr w14:val="tx1"/>
            </w14:solidFill>
          </w14:textFill>
        </w:rPr>
      </w:pPr>
    </w:p>
    <w:p w14:paraId="0E56A8EE">
      <w:pPr>
        <w:outlineLvl w:val="9"/>
        <w:rPr>
          <w:rFonts w:ascii="宋体" w:hAnsi="宋体"/>
          <w:color w:val="000000" w:themeColor="text1"/>
          <w:sz w:val="28"/>
          <w:szCs w:val="28"/>
          <w14:textFill>
            <w14:solidFill>
              <w14:schemeClr w14:val="tx1"/>
            </w14:solidFill>
          </w14:textFill>
        </w:rPr>
      </w:pPr>
    </w:p>
    <w:p w14:paraId="602C45F8">
      <w:pPr>
        <w:outlineLvl w:val="9"/>
        <w:rPr>
          <w:rFonts w:ascii="宋体" w:hAnsi="宋体"/>
          <w:color w:val="000000" w:themeColor="text1"/>
          <w:sz w:val="28"/>
          <w:szCs w:val="28"/>
          <w14:textFill>
            <w14:solidFill>
              <w14:schemeClr w14:val="tx1"/>
            </w14:solidFill>
          </w14:textFill>
        </w:rPr>
      </w:pPr>
    </w:p>
    <w:p w14:paraId="542F1473">
      <w:pPr>
        <w:outlineLvl w:val="9"/>
        <w:rPr>
          <w:rFonts w:ascii="宋体" w:hAnsi="宋体"/>
          <w:color w:val="000000" w:themeColor="text1"/>
          <w:sz w:val="28"/>
          <w:szCs w:val="28"/>
          <w14:textFill>
            <w14:solidFill>
              <w14:schemeClr w14:val="tx1"/>
            </w14:solidFill>
          </w14:textFill>
        </w:rPr>
      </w:pPr>
    </w:p>
    <w:p w14:paraId="4643F239">
      <w:pPr>
        <w:outlineLvl w:val="9"/>
        <w:rPr>
          <w:rFonts w:ascii="宋体" w:hAnsi="宋体"/>
          <w:color w:val="000000" w:themeColor="text1"/>
          <w:sz w:val="28"/>
          <w:szCs w:val="28"/>
          <w14:textFill>
            <w14:solidFill>
              <w14:schemeClr w14:val="tx1"/>
            </w14:solidFill>
          </w14:textFill>
        </w:rPr>
      </w:pPr>
    </w:p>
    <w:p w14:paraId="2339F09E">
      <w:pPr>
        <w:outlineLvl w:val="9"/>
        <w:rPr>
          <w:rFonts w:ascii="宋体" w:hAnsi="宋体"/>
          <w:color w:val="000000" w:themeColor="text1"/>
          <w:sz w:val="28"/>
          <w:szCs w:val="28"/>
          <w14:textFill>
            <w14:solidFill>
              <w14:schemeClr w14:val="tx1"/>
            </w14:solidFill>
          </w14:textFill>
        </w:rPr>
      </w:pPr>
    </w:p>
    <w:p w14:paraId="1CCD3910">
      <w:pPr>
        <w:outlineLvl w:val="9"/>
        <w:rPr>
          <w:rFonts w:ascii="宋体" w:hAnsi="宋体"/>
          <w:color w:val="000000" w:themeColor="text1"/>
          <w:sz w:val="28"/>
          <w:szCs w:val="28"/>
          <w14:textFill>
            <w14:solidFill>
              <w14:schemeClr w14:val="tx1"/>
            </w14:solidFill>
          </w14:textFill>
        </w:rPr>
      </w:pPr>
    </w:p>
    <w:p w14:paraId="196C80FB">
      <w:pPr>
        <w:outlineLvl w:val="9"/>
        <w:rPr>
          <w:rFonts w:ascii="宋体" w:hAnsi="宋体"/>
          <w:color w:val="000000" w:themeColor="text1"/>
          <w:sz w:val="28"/>
          <w:szCs w:val="28"/>
          <w14:textFill>
            <w14:solidFill>
              <w14:schemeClr w14:val="tx1"/>
            </w14:solidFill>
          </w14:textFill>
        </w:rPr>
      </w:pPr>
    </w:p>
    <w:p w14:paraId="1982760C">
      <w:pPr>
        <w:jc w:val="center"/>
        <w:outlineLvl w:val="9"/>
        <w:rPr>
          <w:rFonts w:ascii="宋体" w:hAnsi="宋体"/>
          <w:color w:val="000000" w:themeColor="text1"/>
          <w:sz w:val="28"/>
          <w:szCs w:val="28"/>
          <w14:textFill>
            <w14:solidFill>
              <w14:schemeClr w14:val="tx1"/>
            </w14:solidFill>
          </w14:textFill>
        </w:rPr>
      </w:pPr>
    </w:p>
    <w:p w14:paraId="79FFF2A2">
      <w:pPr>
        <w:jc w:val="center"/>
        <w:outlineLvl w:val="9"/>
        <w:rPr>
          <w:rFonts w:ascii="宋体" w:hAnsi="宋体"/>
          <w:color w:val="000000" w:themeColor="text1"/>
          <w:sz w:val="28"/>
          <w:szCs w:val="28"/>
          <w14:textFill>
            <w14:solidFill>
              <w14:schemeClr w14:val="tx1"/>
            </w14:solidFill>
          </w14:textFill>
        </w:rPr>
      </w:pPr>
    </w:p>
    <w:p w14:paraId="164D147B">
      <w:pPr>
        <w:jc w:val="center"/>
        <w:outlineLvl w:val="9"/>
        <w:rPr>
          <w:rFonts w:ascii="宋体" w:hAnsi="宋体"/>
          <w:color w:val="000000" w:themeColor="text1"/>
          <w:sz w:val="28"/>
          <w:szCs w:val="28"/>
          <w14:textFill>
            <w14:solidFill>
              <w14:schemeClr w14:val="tx1"/>
            </w14:solidFill>
          </w14:textFill>
        </w:rPr>
      </w:pPr>
    </w:p>
    <w:p w14:paraId="0E2EE2B2">
      <w:pPr>
        <w:jc w:val="center"/>
        <w:outlineLvl w:val="9"/>
        <w:rPr>
          <w:rFonts w:ascii="宋体" w:hAnsi="宋体"/>
          <w:color w:val="000000" w:themeColor="text1"/>
          <w:sz w:val="28"/>
          <w:szCs w:val="28"/>
          <w14:textFill>
            <w14:solidFill>
              <w14:schemeClr w14:val="tx1"/>
            </w14:solidFill>
          </w14:textFill>
        </w:rPr>
      </w:pPr>
    </w:p>
    <w:p w14:paraId="5EA7A9DD">
      <w:pPr>
        <w:jc w:val="center"/>
        <w:outlineLvl w:val="9"/>
        <w:rPr>
          <w:rFonts w:ascii="宋体" w:hAnsi="宋体"/>
          <w:color w:val="000000" w:themeColor="text1"/>
          <w:sz w:val="28"/>
          <w:szCs w:val="28"/>
          <w14:textFill>
            <w14:solidFill>
              <w14:schemeClr w14:val="tx1"/>
            </w14:solidFill>
          </w14:textFill>
        </w:rPr>
      </w:pPr>
    </w:p>
    <w:p w14:paraId="6C741B2A">
      <w:pPr>
        <w:jc w:val="center"/>
        <w:outlineLvl w:val="9"/>
        <w:rPr>
          <w:rFonts w:ascii="宋体" w:hAnsi="宋体"/>
          <w:color w:val="000000" w:themeColor="text1"/>
          <w:sz w:val="28"/>
          <w:szCs w:val="28"/>
          <w14:textFill>
            <w14:solidFill>
              <w14:schemeClr w14:val="tx1"/>
            </w14:solidFill>
          </w14:textFill>
        </w:rPr>
      </w:pPr>
    </w:p>
    <w:p w14:paraId="4653BEA5">
      <w:pPr>
        <w:jc w:val="center"/>
        <w:outlineLvl w:val="9"/>
        <w:rPr>
          <w:rFonts w:ascii="宋体" w:hAnsi="宋体"/>
          <w:color w:val="000000" w:themeColor="text1"/>
          <w:sz w:val="28"/>
          <w:szCs w:val="28"/>
          <w14:textFill>
            <w14:solidFill>
              <w14:schemeClr w14:val="tx1"/>
            </w14:solidFill>
          </w14:textFill>
        </w:rPr>
      </w:pPr>
    </w:p>
    <w:p w14:paraId="55E732BF">
      <w:pPr>
        <w:jc w:val="center"/>
        <w:outlineLvl w:val="9"/>
        <w:rPr>
          <w:rFonts w:ascii="宋体" w:hAnsi="宋体"/>
          <w:color w:val="000000" w:themeColor="text1"/>
          <w:sz w:val="28"/>
          <w:szCs w:val="28"/>
          <w14:textFill>
            <w14:solidFill>
              <w14:schemeClr w14:val="tx1"/>
            </w14:solidFill>
          </w14:textFill>
        </w:rPr>
      </w:pPr>
    </w:p>
    <w:p w14:paraId="5013484F">
      <w:pPr>
        <w:jc w:val="center"/>
        <w:outlineLvl w:val="9"/>
        <w:rPr>
          <w:rFonts w:ascii="宋体" w:hAnsi="宋体"/>
          <w:color w:val="000000" w:themeColor="text1"/>
          <w:sz w:val="28"/>
          <w:szCs w:val="28"/>
          <w14:textFill>
            <w14:solidFill>
              <w14:schemeClr w14:val="tx1"/>
            </w14:solidFill>
          </w14:textFill>
        </w:rPr>
      </w:pPr>
    </w:p>
    <w:p w14:paraId="39808907">
      <w:pPr>
        <w:jc w:val="center"/>
        <w:outlineLvl w:val="9"/>
        <w:rPr>
          <w:rFonts w:ascii="宋体" w:hAnsi="宋体"/>
          <w:color w:val="000000" w:themeColor="text1"/>
          <w:sz w:val="28"/>
          <w:szCs w:val="28"/>
          <w:u w:val="single"/>
          <w14:textFill>
            <w14:solidFill>
              <w14:schemeClr w14:val="tx1"/>
            </w14:solidFill>
          </w14:textFill>
        </w:rPr>
      </w:pPr>
      <w:bookmarkStart w:id="142" w:name="_Toc9510"/>
      <w:bookmarkStart w:id="143" w:name="_Toc4979"/>
      <w:bookmarkStart w:id="144" w:name="_Toc14187"/>
      <w:bookmarkStart w:id="145" w:name="_Toc6513"/>
      <w:bookmarkStart w:id="146" w:name="_Toc9423"/>
      <w:bookmarkStart w:id="147" w:name="_Toc14561"/>
      <w:r>
        <w:rPr>
          <w:rFonts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（盖单位章）</w:t>
      </w:r>
      <w:bookmarkEnd w:id="142"/>
      <w:bookmarkEnd w:id="143"/>
      <w:bookmarkEnd w:id="144"/>
      <w:bookmarkEnd w:id="145"/>
      <w:bookmarkEnd w:id="146"/>
      <w:bookmarkEnd w:id="147"/>
    </w:p>
    <w:p w14:paraId="3A3D297B">
      <w:pPr>
        <w:jc w:val="center"/>
        <w:outlineLvl w:val="9"/>
        <w:rPr>
          <w:rFonts w:ascii="宋体" w:hAnsi="宋体"/>
          <w:color w:val="000000" w:themeColor="text1"/>
          <w:sz w:val="28"/>
          <w:szCs w:val="28"/>
          <w14:textFill>
            <w14:solidFill>
              <w14:schemeClr w14:val="tx1"/>
            </w14:solidFill>
          </w14:textFill>
        </w:rPr>
      </w:pPr>
    </w:p>
    <w:p w14:paraId="0443A466">
      <w:pPr>
        <w:jc w:val="center"/>
        <w:outlineLvl w:val="9"/>
        <w:rPr>
          <w:rFonts w:ascii="宋体" w:hAnsi="宋体"/>
          <w:color w:val="000000" w:themeColor="text1"/>
          <w:sz w:val="28"/>
          <w:szCs w:val="28"/>
          <w14:textFill>
            <w14:solidFill>
              <w14:schemeClr w14:val="tx1"/>
            </w14:solidFill>
          </w14:textFill>
        </w:rPr>
      </w:pPr>
      <w:bookmarkStart w:id="148" w:name="_Toc20315"/>
      <w:bookmarkStart w:id="149" w:name="_Toc13074"/>
      <w:bookmarkStart w:id="150" w:name="_Toc20799"/>
      <w:bookmarkStart w:id="151" w:name="_Toc9044"/>
      <w:bookmarkStart w:id="152" w:name="_Toc10117"/>
      <w:bookmarkStart w:id="153" w:name="_Toc12592"/>
      <w:r>
        <w:rPr>
          <w:rFonts w:ascii="宋体" w:hAnsi="宋体"/>
          <w:color w:val="000000" w:themeColor="text1"/>
          <w:sz w:val="28"/>
          <w:szCs w:val="28"/>
          <w14:textFill>
            <w14:solidFill>
              <w14:schemeClr w14:val="tx1"/>
            </w14:solidFill>
          </w14:textFill>
        </w:rPr>
        <w:t>法定代表人或其委托代理人：</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（签字）</w:t>
      </w:r>
      <w:bookmarkEnd w:id="148"/>
      <w:bookmarkEnd w:id="149"/>
      <w:bookmarkEnd w:id="150"/>
      <w:bookmarkEnd w:id="151"/>
      <w:bookmarkEnd w:id="152"/>
      <w:bookmarkEnd w:id="153"/>
    </w:p>
    <w:p w14:paraId="3D4972BA">
      <w:pPr>
        <w:jc w:val="center"/>
        <w:outlineLvl w:val="9"/>
        <w:rPr>
          <w:rFonts w:ascii="宋体" w:hAnsi="宋体"/>
          <w:color w:val="000000" w:themeColor="text1"/>
          <w:sz w:val="28"/>
          <w:szCs w:val="28"/>
          <w:u w:val="single"/>
          <w14:textFill>
            <w14:solidFill>
              <w14:schemeClr w14:val="tx1"/>
            </w14:solidFill>
          </w14:textFill>
        </w:rPr>
      </w:pPr>
    </w:p>
    <w:p w14:paraId="1717E901">
      <w:pPr>
        <w:jc w:val="center"/>
        <w:outlineLvl w:val="9"/>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u w:val="single"/>
          <w14:textFill>
            <w14:solidFill>
              <w14:schemeClr w14:val="tx1"/>
            </w14:solidFill>
          </w14:textFill>
        </w:rPr>
        <w:t xml:space="preserve">        </w:t>
      </w:r>
      <w:bookmarkStart w:id="154" w:name="_Toc30311"/>
      <w:bookmarkStart w:id="155" w:name="_Toc27943"/>
      <w:bookmarkStart w:id="156" w:name="_Toc13988"/>
      <w:bookmarkStart w:id="157" w:name="_Toc27370"/>
      <w:bookmarkStart w:id="158" w:name="_Toc19971"/>
      <w:bookmarkStart w:id="159" w:name="_Toc108"/>
      <w:r>
        <w:rPr>
          <w:rFonts w:ascii="宋体" w:hAnsi="宋体"/>
          <w:color w:val="000000" w:themeColor="text1"/>
          <w:sz w:val="28"/>
          <w:szCs w:val="28"/>
          <w14:textFill>
            <w14:solidFill>
              <w14:schemeClr w14:val="tx1"/>
            </w14:solidFill>
          </w14:textFill>
        </w:rPr>
        <w:t>年</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月</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日</w:t>
      </w:r>
      <w:bookmarkEnd w:id="154"/>
      <w:bookmarkEnd w:id="155"/>
      <w:bookmarkEnd w:id="156"/>
      <w:bookmarkEnd w:id="157"/>
      <w:bookmarkEnd w:id="158"/>
      <w:bookmarkEnd w:id="159"/>
    </w:p>
    <w:p w14:paraId="0F822B2D">
      <w:pPr>
        <w:pageBreakBefore/>
        <w:jc w:val="center"/>
        <w:outlineLvl w:val="9"/>
        <w:rPr>
          <w:rFonts w:ascii="宋体" w:hAnsi="宋体"/>
          <w:color w:val="000000" w:themeColor="text1"/>
          <w:sz w:val="28"/>
          <w:szCs w:val="28"/>
          <w14:textFill>
            <w14:solidFill>
              <w14:schemeClr w14:val="tx1"/>
            </w14:solidFill>
          </w14:textFill>
        </w:rPr>
      </w:pPr>
      <w:bookmarkStart w:id="160" w:name="_Toc30869"/>
      <w:bookmarkStart w:id="161" w:name="_Toc26812"/>
      <w:bookmarkStart w:id="162" w:name="_Toc791"/>
      <w:bookmarkStart w:id="163" w:name="_Toc13550"/>
      <w:bookmarkStart w:id="164" w:name="_Toc28702"/>
      <w:bookmarkStart w:id="165" w:name="_Toc9110"/>
      <w:r>
        <w:rPr>
          <w:rFonts w:hint="eastAsia" w:ascii="宋体" w:hAnsi="宋体"/>
          <w:color w:val="000000" w:themeColor="text1"/>
          <w:sz w:val="28"/>
          <w:szCs w:val="28"/>
          <w14:textFill>
            <w14:solidFill>
              <w14:schemeClr w14:val="tx1"/>
            </w14:solidFill>
          </w14:textFill>
        </w:rPr>
        <w:t>目录</w:t>
      </w:r>
      <w:bookmarkEnd w:id="160"/>
      <w:bookmarkEnd w:id="161"/>
      <w:bookmarkEnd w:id="162"/>
      <w:bookmarkEnd w:id="163"/>
      <w:bookmarkEnd w:id="164"/>
      <w:bookmarkEnd w:id="165"/>
    </w:p>
    <w:p w14:paraId="568AEC01">
      <w:pPr>
        <w:spacing w:line="540" w:lineRule="exact"/>
        <w:outlineLvl w:val="9"/>
        <w:rPr>
          <w:rFonts w:ascii="宋体" w:hAnsi="宋体"/>
          <w:color w:val="000000" w:themeColor="text1"/>
          <w14:textFill>
            <w14:solidFill>
              <w14:schemeClr w14:val="tx1"/>
            </w14:solidFill>
          </w14:textFill>
        </w:rPr>
      </w:pPr>
    </w:p>
    <w:p w14:paraId="1F9EFA00">
      <w:pPr>
        <w:spacing w:line="360" w:lineRule="auto"/>
        <w:outlineLvl w:val="9"/>
        <w:rPr>
          <w:rFonts w:ascii="宋体" w:hAnsi="宋体"/>
          <w:color w:val="000000" w:themeColor="text1"/>
          <w14:textFill>
            <w14:solidFill>
              <w14:schemeClr w14:val="tx1"/>
            </w14:solidFill>
          </w14:textFill>
        </w:rPr>
      </w:pPr>
      <w:bookmarkStart w:id="166" w:name="_Toc21439"/>
      <w:bookmarkStart w:id="167" w:name="_Toc22210"/>
      <w:bookmarkStart w:id="168" w:name="_Toc20857"/>
      <w:bookmarkStart w:id="169" w:name="_Toc19453"/>
      <w:bookmarkStart w:id="170" w:name="_Toc20478"/>
      <w:bookmarkStart w:id="171" w:name="_Toc186"/>
      <w:r>
        <w:rPr>
          <w:rFonts w:hint="eastAsia" w:ascii="宋体" w:hAnsi="宋体"/>
          <w:color w:val="000000" w:themeColor="text1"/>
          <w14:textFill>
            <w14:solidFill>
              <w14:schemeClr w14:val="tx1"/>
            </w14:solidFill>
          </w14:textFill>
        </w:rPr>
        <w:t>一、投标函</w:t>
      </w:r>
      <w:bookmarkEnd w:id="166"/>
      <w:bookmarkEnd w:id="167"/>
      <w:bookmarkEnd w:id="168"/>
      <w:bookmarkEnd w:id="169"/>
      <w:bookmarkEnd w:id="170"/>
      <w:bookmarkEnd w:id="171"/>
    </w:p>
    <w:p w14:paraId="4774EE28">
      <w:pPr>
        <w:spacing w:line="360" w:lineRule="auto"/>
        <w:outlineLvl w:val="9"/>
        <w:rPr>
          <w:rFonts w:hint="eastAsia" w:ascii="宋体" w:hAnsi="宋体"/>
          <w:color w:val="000000" w:themeColor="text1"/>
          <w:lang w:eastAsia="zh-CN"/>
          <w14:textFill>
            <w14:solidFill>
              <w14:schemeClr w14:val="tx1"/>
            </w14:solidFill>
          </w14:textFill>
        </w:rPr>
      </w:pPr>
      <w:bookmarkStart w:id="172" w:name="_Toc9290"/>
      <w:bookmarkStart w:id="173" w:name="_Toc6219"/>
      <w:bookmarkStart w:id="174" w:name="_Toc30537"/>
      <w:bookmarkStart w:id="175" w:name="_Toc14822"/>
      <w:bookmarkStart w:id="176" w:name="_Toc317"/>
      <w:bookmarkStart w:id="177" w:name="_Toc2298"/>
      <w:r>
        <w:rPr>
          <w:rFonts w:hint="eastAsia" w:ascii="宋体" w:hAnsi="宋体"/>
          <w:color w:val="000000" w:themeColor="text1"/>
          <w14:textFill>
            <w14:solidFill>
              <w14:schemeClr w14:val="tx1"/>
            </w14:solidFill>
          </w14:textFill>
        </w:rPr>
        <w:t>二、</w:t>
      </w:r>
      <w:bookmarkEnd w:id="172"/>
      <w:r>
        <w:rPr>
          <w:rFonts w:hint="eastAsia" w:ascii="宋体" w:hAnsi="宋体"/>
          <w:color w:val="000000" w:themeColor="text1"/>
          <w:lang w:eastAsia="zh-CN"/>
          <w14:textFill>
            <w14:solidFill>
              <w14:schemeClr w14:val="tx1"/>
            </w14:solidFill>
          </w14:textFill>
        </w:rPr>
        <w:t>法定代表人身份证明</w:t>
      </w:r>
      <w:r>
        <w:rPr>
          <w:rFonts w:hint="eastAsia" w:ascii="宋体" w:hAnsi="宋体"/>
          <w:color w:val="000000" w:themeColor="text1"/>
          <w:lang w:val="en-US" w:eastAsia="zh-CN"/>
          <w14:textFill>
            <w14:solidFill>
              <w14:schemeClr w14:val="tx1"/>
            </w14:solidFill>
          </w14:textFill>
        </w:rPr>
        <w:t>或附有法定代表人身份证明的授权委托书</w:t>
      </w:r>
      <w:bookmarkEnd w:id="173"/>
      <w:bookmarkEnd w:id="174"/>
      <w:bookmarkEnd w:id="175"/>
      <w:bookmarkEnd w:id="176"/>
      <w:bookmarkEnd w:id="177"/>
    </w:p>
    <w:p w14:paraId="0A9A20C0">
      <w:pPr>
        <w:spacing w:line="360" w:lineRule="auto"/>
        <w:outlineLvl w:val="9"/>
        <w:rPr>
          <w:rFonts w:hint="eastAsia" w:ascii="宋体" w:hAnsi="宋体"/>
          <w:color w:val="000000" w:themeColor="text1"/>
          <w14:textFill>
            <w14:solidFill>
              <w14:schemeClr w14:val="tx1"/>
            </w14:solidFill>
          </w14:textFill>
        </w:rPr>
      </w:pPr>
      <w:bookmarkStart w:id="178" w:name="_Toc4768"/>
      <w:bookmarkStart w:id="179" w:name="_Toc4356"/>
      <w:bookmarkStart w:id="180" w:name="_Toc31141"/>
      <w:bookmarkStart w:id="181" w:name="_Toc16927"/>
      <w:bookmarkStart w:id="182" w:name="_Toc19883"/>
      <w:bookmarkStart w:id="183" w:name="_Toc14669"/>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报价</w:t>
      </w:r>
      <w:r>
        <w:rPr>
          <w:rFonts w:hint="eastAsia" w:ascii="宋体" w:hAnsi="宋体"/>
          <w:color w:val="000000" w:themeColor="text1"/>
          <w14:textFill>
            <w14:solidFill>
              <w14:schemeClr w14:val="tx1"/>
            </w14:solidFill>
          </w14:textFill>
        </w:rPr>
        <w:t>表</w:t>
      </w:r>
      <w:bookmarkEnd w:id="178"/>
      <w:bookmarkEnd w:id="179"/>
      <w:bookmarkEnd w:id="180"/>
      <w:bookmarkEnd w:id="181"/>
      <w:bookmarkEnd w:id="182"/>
      <w:bookmarkEnd w:id="183"/>
    </w:p>
    <w:p w14:paraId="60F25EB5">
      <w:pPr>
        <w:spacing w:line="360" w:lineRule="auto"/>
        <w:outlineLvl w:val="9"/>
        <w:rPr>
          <w:rFonts w:hint="eastAsia" w:ascii="宋体" w:hAnsi="宋体"/>
          <w:color w:val="000000" w:themeColor="text1"/>
          <w:lang w:eastAsia="zh-CN"/>
          <w14:textFill>
            <w14:solidFill>
              <w14:schemeClr w14:val="tx1"/>
            </w14:solidFill>
          </w14:textFill>
        </w:rPr>
      </w:pPr>
      <w:bookmarkStart w:id="184" w:name="_Toc27781"/>
      <w:bookmarkStart w:id="185" w:name="_Toc18997"/>
      <w:bookmarkStart w:id="186" w:name="_Toc23696"/>
      <w:bookmarkStart w:id="187" w:name="_Toc20292"/>
      <w:bookmarkStart w:id="188" w:name="_Toc28441"/>
      <w:bookmarkStart w:id="189" w:name="_Toc9841"/>
      <w:r>
        <w:rPr>
          <w:rFonts w:hint="eastAsia" w:ascii="宋体" w:hAnsi="宋体"/>
          <w:color w:val="000000" w:themeColor="text1"/>
          <w:lang w:val="en-US" w:eastAsia="zh-CN"/>
          <w14:textFill>
            <w14:solidFill>
              <w14:schemeClr w14:val="tx1"/>
            </w14:solidFill>
          </w14:textFill>
        </w:rPr>
        <w:t>四</w:t>
      </w:r>
      <w:r>
        <w:rPr>
          <w:rFonts w:hint="eastAsia" w:ascii="宋体" w:hAnsi="宋体"/>
          <w:color w:val="000000" w:themeColor="text1"/>
          <w14:textFill>
            <w14:solidFill>
              <w14:schemeClr w14:val="tx1"/>
            </w14:solidFill>
          </w14:textFill>
        </w:rPr>
        <w:t>、</w:t>
      </w:r>
      <w:bookmarkEnd w:id="184"/>
      <w:bookmarkEnd w:id="185"/>
      <w:bookmarkEnd w:id="186"/>
      <w:bookmarkEnd w:id="187"/>
      <w:bookmarkEnd w:id="188"/>
      <w:bookmarkEnd w:id="189"/>
      <w:r>
        <w:rPr>
          <w:rFonts w:hint="eastAsia" w:ascii="宋体" w:hAnsi="宋体"/>
          <w:color w:val="000000" w:themeColor="text1"/>
          <w:lang w:eastAsia="zh-CN"/>
          <w14:textFill>
            <w14:solidFill>
              <w14:schemeClr w14:val="tx1"/>
            </w14:solidFill>
          </w14:textFill>
        </w:rPr>
        <w:t>服务方案</w:t>
      </w:r>
    </w:p>
    <w:p w14:paraId="3C8E9020">
      <w:pPr>
        <w:spacing w:line="360" w:lineRule="auto"/>
        <w:outlineLvl w:val="9"/>
        <w:rPr>
          <w:rFonts w:hint="eastAsia" w:ascii="宋体" w:hAnsi="宋体"/>
          <w:color w:val="000000" w:themeColor="text1"/>
          <w14:textFill>
            <w14:solidFill>
              <w14:schemeClr w14:val="tx1"/>
            </w14:solidFill>
          </w14:textFill>
        </w:rPr>
      </w:pPr>
      <w:bookmarkStart w:id="190" w:name="_Toc24678"/>
      <w:bookmarkStart w:id="191" w:name="_Toc26920"/>
      <w:bookmarkStart w:id="192" w:name="_Toc24330"/>
      <w:bookmarkStart w:id="193" w:name="_Toc31749"/>
      <w:bookmarkStart w:id="194" w:name="_Toc26104"/>
      <w:bookmarkStart w:id="195" w:name="_Toc27278"/>
      <w:r>
        <w:rPr>
          <w:rFonts w:hint="eastAsia" w:ascii="宋体" w:hAnsi="宋体"/>
          <w:color w:val="000000" w:themeColor="text1"/>
          <w:lang w:val="en-US" w:eastAsia="zh-CN"/>
          <w14:textFill>
            <w14:solidFill>
              <w14:schemeClr w14:val="tx1"/>
            </w14:solidFill>
          </w14:textFill>
        </w:rPr>
        <w:t>五</w:t>
      </w:r>
      <w:r>
        <w:rPr>
          <w:rFonts w:hint="eastAsia" w:ascii="宋体" w:hAnsi="宋体"/>
          <w:color w:val="000000" w:themeColor="text1"/>
          <w14:textFill>
            <w14:solidFill>
              <w14:schemeClr w14:val="tx1"/>
            </w14:solidFill>
          </w14:textFill>
        </w:rPr>
        <w:t>、资格审查资料</w:t>
      </w:r>
      <w:bookmarkEnd w:id="190"/>
      <w:bookmarkEnd w:id="191"/>
      <w:bookmarkEnd w:id="192"/>
      <w:bookmarkEnd w:id="193"/>
      <w:bookmarkEnd w:id="194"/>
      <w:bookmarkEnd w:id="195"/>
    </w:p>
    <w:p w14:paraId="2E3AC0B6">
      <w:pPr>
        <w:spacing w:line="360" w:lineRule="auto"/>
        <w:outlineLvl w:val="9"/>
        <w:rPr>
          <w:rFonts w:hint="eastAsia" w:ascii="宋体" w:hAnsi="宋体"/>
          <w:color w:val="000000" w:themeColor="text1"/>
          <w:lang w:val="en-US" w:eastAsia="zh-CN"/>
          <w14:textFill>
            <w14:solidFill>
              <w14:schemeClr w14:val="tx1"/>
            </w14:solidFill>
          </w14:textFill>
        </w:rPr>
      </w:pPr>
      <w:bookmarkStart w:id="196" w:name="_Toc2585"/>
      <w:bookmarkStart w:id="197" w:name="_Toc29013"/>
      <w:bookmarkStart w:id="198" w:name="_Toc25108"/>
      <w:bookmarkStart w:id="199" w:name="_Toc20489"/>
      <w:bookmarkStart w:id="200" w:name="_Toc2323"/>
      <w:r>
        <w:rPr>
          <w:rFonts w:hint="eastAsia" w:ascii="宋体" w:hAnsi="宋体"/>
          <w:color w:val="000000" w:themeColor="text1"/>
          <w:lang w:eastAsia="zh-CN"/>
          <w14:textFill>
            <w14:solidFill>
              <w14:schemeClr w14:val="tx1"/>
            </w14:solidFill>
          </w14:textFill>
        </w:rPr>
        <w:t>六、</w:t>
      </w:r>
      <w:r>
        <w:rPr>
          <w:rFonts w:hint="eastAsia" w:ascii="宋体" w:hAnsi="宋体"/>
          <w:color w:val="000000" w:themeColor="text1"/>
          <w:lang w:val="en-US" w:eastAsia="zh-CN"/>
          <w14:textFill>
            <w14:solidFill>
              <w14:schemeClr w14:val="tx1"/>
            </w14:solidFill>
          </w14:textFill>
        </w:rPr>
        <w:t>中小企业声明函（如果有）</w:t>
      </w:r>
      <w:bookmarkEnd w:id="196"/>
    </w:p>
    <w:p w14:paraId="28DEDB18">
      <w:pPr>
        <w:spacing w:line="360" w:lineRule="auto"/>
        <w:outlineLvl w:val="9"/>
        <w:rPr>
          <w:rFonts w:hint="eastAsia" w:ascii="宋体" w:hAnsi="宋体"/>
          <w:color w:val="000000" w:themeColor="text1"/>
          <w:lang w:val="en-US" w:eastAsia="zh-CN"/>
          <w14:textFill>
            <w14:solidFill>
              <w14:schemeClr w14:val="tx1"/>
            </w14:solidFill>
          </w14:textFill>
        </w:rPr>
      </w:pPr>
      <w:bookmarkStart w:id="201" w:name="_Toc6199"/>
      <w:r>
        <w:rPr>
          <w:rFonts w:hint="eastAsia" w:ascii="宋体" w:hAnsi="宋体"/>
          <w:color w:val="000000" w:themeColor="text1"/>
          <w:lang w:val="en-US" w:eastAsia="zh-CN"/>
          <w14:textFill>
            <w14:solidFill>
              <w14:schemeClr w14:val="tx1"/>
            </w14:solidFill>
          </w14:textFill>
        </w:rPr>
        <w:t>七、保证金凭证（不收取）</w:t>
      </w:r>
    </w:p>
    <w:p w14:paraId="6806DD77">
      <w:pPr>
        <w:spacing w:line="360" w:lineRule="auto"/>
        <w:outlineLvl w:val="9"/>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八、</w:t>
      </w:r>
      <w:r>
        <w:rPr>
          <w:rFonts w:hint="eastAsia" w:ascii="宋体" w:hAnsi="宋体"/>
          <w:color w:val="000000" w:themeColor="text1"/>
          <w:lang w:eastAsia="zh-CN"/>
          <w14:textFill>
            <w14:solidFill>
              <w14:schemeClr w14:val="tx1"/>
            </w14:solidFill>
          </w14:textFill>
        </w:rPr>
        <w:t>其他材料</w:t>
      </w:r>
      <w:bookmarkEnd w:id="197"/>
      <w:bookmarkEnd w:id="198"/>
      <w:bookmarkEnd w:id="199"/>
      <w:bookmarkEnd w:id="200"/>
      <w:bookmarkEnd w:id="201"/>
    </w:p>
    <w:p w14:paraId="329E806F">
      <w:pPr>
        <w:spacing w:line="360" w:lineRule="auto"/>
        <w:outlineLvl w:val="9"/>
        <w:rPr>
          <w:rFonts w:hint="eastAsia" w:ascii="宋体" w:hAnsi="宋体"/>
          <w:color w:val="000000" w:themeColor="text1"/>
          <w14:textFill>
            <w14:solidFill>
              <w14:schemeClr w14:val="tx1"/>
            </w14:solidFill>
          </w14:textFill>
        </w:rPr>
      </w:pPr>
    </w:p>
    <w:p w14:paraId="41EE38CC">
      <w:pPr>
        <w:spacing w:line="360" w:lineRule="auto"/>
        <w:outlineLvl w:val="9"/>
        <w:rPr>
          <w:rFonts w:hint="eastAsia" w:ascii="宋体" w:hAnsi="宋体"/>
          <w:color w:val="000000" w:themeColor="text1"/>
          <w:lang w:eastAsia="zh-CN"/>
          <w14:textFill>
            <w14:solidFill>
              <w14:schemeClr w14:val="tx1"/>
            </w14:solidFill>
          </w14:textFill>
        </w:rPr>
        <w:sectPr>
          <w:headerReference r:id="rId3" w:type="default"/>
          <w:footerReference r:id="rId4" w:type="default"/>
          <w:pgSz w:w="11907" w:h="16840"/>
          <w:pgMar w:top="1440" w:right="1134" w:bottom="1440" w:left="1417" w:header="0" w:footer="567" w:gutter="0"/>
          <w:pgNumType w:fmt="decimal" w:start="1"/>
          <w:cols w:space="720" w:num="1"/>
          <w:docGrid w:linePitch="312" w:charSpace="0"/>
        </w:sectPr>
      </w:pPr>
      <w:bookmarkStart w:id="202" w:name="_Toc14986"/>
      <w:r>
        <w:rPr>
          <w:rFonts w:hint="eastAsia" w:ascii="宋体" w:hAnsi="宋体"/>
          <w:color w:val="000000" w:themeColor="text1"/>
          <w:lang w:eastAsia="zh-CN"/>
          <w14:textFill>
            <w14:solidFill>
              <w14:schemeClr w14:val="tx1"/>
            </w14:solidFill>
          </w14:textFill>
        </w:rPr>
        <w:t>注：须编制目录</w:t>
      </w:r>
      <w:bookmarkEnd w:id="202"/>
    </w:p>
    <w:p w14:paraId="3A646B3A">
      <w:pPr>
        <w:pageBreakBefore/>
        <w:widowControl w:val="0"/>
        <w:spacing w:line="360" w:lineRule="auto"/>
        <w:jc w:val="center"/>
        <w:outlineLvl w:val="0"/>
        <w:rPr>
          <w:rFonts w:ascii="宋体" w:hAnsi="宋体" w:eastAsia="宋体"/>
          <w:b/>
          <w:bCs/>
          <w:color w:val="000000" w:themeColor="text1"/>
          <w:sz w:val="28"/>
          <w:szCs w:val="28"/>
          <w14:textFill>
            <w14:solidFill>
              <w14:schemeClr w14:val="tx1"/>
            </w14:solidFill>
          </w14:textFill>
        </w:rPr>
      </w:pPr>
      <w:bookmarkStart w:id="203" w:name="_A1_投标书"/>
      <w:bookmarkEnd w:id="203"/>
      <w:bookmarkStart w:id="204" w:name="_Toc229885655"/>
      <w:bookmarkStart w:id="205" w:name="_Toc229885092"/>
      <w:bookmarkStart w:id="206" w:name="_Toc261899379"/>
      <w:bookmarkStart w:id="207" w:name="_Toc18362"/>
      <w:bookmarkStart w:id="208" w:name="_Toc410756522"/>
      <w:bookmarkStart w:id="209" w:name="_Toc432066473"/>
      <w:bookmarkStart w:id="210" w:name="_Toc229885376"/>
      <w:bookmarkStart w:id="211" w:name="_Toc238264250"/>
      <w:bookmarkStart w:id="212" w:name="_Toc12736"/>
      <w:bookmarkStart w:id="213" w:name="_Toc262559152"/>
      <w:bookmarkStart w:id="214" w:name="_Toc54258239"/>
      <w:bookmarkStart w:id="215" w:name="_Toc32328"/>
      <w:bookmarkStart w:id="216" w:name="_Toc229885704"/>
      <w:bookmarkStart w:id="217" w:name="_Toc469921627"/>
      <w:bookmarkStart w:id="218" w:name="_Toc229886198"/>
      <w:bookmarkStart w:id="219" w:name="_Toc53569418"/>
      <w:bookmarkStart w:id="220" w:name="_Toc6428"/>
      <w:bookmarkStart w:id="221" w:name="_Toc416528550"/>
      <w:bookmarkStart w:id="222" w:name="_Toc30972"/>
      <w:bookmarkStart w:id="223" w:name="_Toc229885253"/>
      <w:bookmarkStart w:id="224" w:name="_Toc18351"/>
      <w:bookmarkStart w:id="225" w:name="_Toc7616"/>
      <w:bookmarkStart w:id="226" w:name="_Toc54097216"/>
      <w:bookmarkStart w:id="227" w:name="_Toc263679913"/>
      <w:bookmarkStart w:id="228" w:name="_Toc181038076"/>
      <w:bookmarkStart w:id="229" w:name="_Toc179091096"/>
      <w:bookmarkStart w:id="230" w:name="_Toc192127127"/>
      <w:bookmarkStart w:id="231" w:name="_Toc128455956"/>
      <w:bookmarkStart w:id="232" w:name="_Toc176663528"/>
      <w:bookmarkStart w:id="233" w:name="_Toc162669084"/>
      <w:r>
        <w:rPr>
          <w:rFonts w:hint="eastAsia" w:ascii="宋体" w:hAnsi="宋体" w:eastAsia="宋体"/>
          <w:b/>
          <w:bCs/>
          <w:color w:val="000000" w:themeColor="text1"/>
          <w:sz w:val="28"/>
          <w:szCs w:val="28"/>
          <w14:textFill>
            <w14:solidFill>
              <w14:schemeClr w14:val="tx1"/>
            </w14:solidFill>
          </w14:textFill>
        </w:rPr>
        <w:t>一、投标函</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bookmarkEnd w:id="228"/>
    <w:bookmarkEnd w:id="229"/>
    <w:bookmarkEnd w:id="230"/>
    <w:bookmarkEnd w:id="231"/>
    <w:bookmarkEnd w:id="232"/>
    <w:bookmarkEnd w:id="233"/>
    <w:p w14:paraId="1FF1B3E8">
      <w:pPr>
        <w:rPr>
          <w:rFonts w:ascii="宋体" w:hAnsi="宋体"/>
          <w:color w:val="000000" w:themeColor="text1"/>
          <w:sz w:val="24"/>
          <w14:textFill>
            <w14:solidFill>
              <w14:schemeClr w14:val="tx1"/>
            </w14:solidFill>
          </w14:textFill>
        </w:rPr>
      </w:pPr>
      <w:bookmarkStart w:id="234" w:name="_Toc410756523"/>
      <w:bookmarkStart w:id="235" w:name="_Toc177715392"/>
      <w:bookmarkStart w:id="236" w:name="_Toc261899380"/>
      <w:bookmarkStart w:id="237" w:name="_Toc262559153"/>
      <w:bookmarkStart w:id="238" w:name="_Toc263679914"/>
      <w:bookmarkStart w:id="239" w:name="_Toc177318896"/>
      <w:bookmarkStart w:id="240" w:name="_Toc229885377"/>
      <w:bookmarkStart w:id="241" w:name="_Toc238264251"/>
      <w:bookmarkStart w:id="242" w:name="_Toc229885254"/>
      <w:bookmarkStart w:id="243" w:name="_Toc179699517"/>
      <w:bookmarkStart w:id="244" w:name="_Toc229886199"/>
      <w:bookmarkStart w:id="245" w:name="_Toc181038078"/>
      <w:bookmarkStart w:id="246" w:name="_Toc229885705"/>
      <w:bookmarkStart w:id="247" w:name="_Toc416528551"/>
      <w:bookmarkStart w:id="248" w:name="_Toc229885093"/>
      <w:bookmarkStart w:id="249" w:name="_Toc229885656"/>
      <w:bookmarkStart w:id="250" w:name="_Toc177406307"/>
    </w:p>
    <w:p w14:paraId="7F2B2D6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采购人</w:t>
      </w:r>
      <w:r>
        <w:rPr>
          <w:rFonts w:ascii="宋体" w:hAnsi="宋体"/>
          <w:color w:val="000000" w:themeColor="text1"/>
          <w:szCs w:val="21"/>
          <w14:textFill>
            <w14:solidFill>
              <w14:schemeClr w14:val="tx1"/>
            </w14:solidFill>
          </w14:textFill>
        </w:rPr>
        <w:t>名称）：</w:t>
      </w:r>
    </w:p>
    <w:p w14:paraId="53FE24FB">
      <w:pPr>
        <w:rPr>
          <w:rFonts w:ascii="宋体" w:hAnsi="宋体"/>
          <w:color w:val="000000" w:themeColor="text1"/>
          <w:szCs w:val="21"/>
          <w14:textFill>
            <w14:solidFill>
              <w14:schemeClr w14:val="tx1"/>
            </w14:solidFill>
          </w14:textFill>
        </w:rPr>
      </w:pPr>
    </w:p>
    <w:p w14:paraId="54463BC2">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1．我方已仔细研究了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（项目名称）</w:t>
      </w:r>
      <w:r>
        <w:rPr>
          <w:rFonts w:hint="eastAsia" w:ascii="宋体" w:hAnsi="宋体"/>
          <w:color w:val="000000" w:themeColor="text1"/>
          <w:szCs w:val="21"/>
          <w:lang w:eastAsia="zh-CN"/>
          <w14:textFill>
            <w14:solidFill>
              <w14:schemeClr w14:val="tx1"/>
            </w14:solidFill>
          </w14:textFill>
        </w:rPr>
        <w:t>竞争性谈判文件</w:t>
      </w:r>
      <w:r>
        <w:rPr>
          <w:rFonts w:ascii="宋体" w:hAnsi="宋体"/>
          <w:color w:val="000000" w:themeColor="text1"/>
          <w:szCs w:val="21"/>
          <w14:textFill>
            <w14:solidFill>
              <w14:schemeClr w14:val="tx1"/>
            </w14:solidFill>
          </w14:textFill>
        </w:rPr>
        <w:t>的全部内容，愿意以人民币（大写）</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）的投标总报价，</w:t>
      </w:r>
      <w:r>
        <w:rPr>
          <w:rFonts w:hint="eastAsia" w:ascii="宋体" w:hAnsi="宋体"/>
          <w:color w:val="000000" w:themeColor="text1"/>
          <w:szCs w:val="21"/>
          <w:lang w:eastAsia="zh-CN"/>
          <w14:textFill>
            <w14:solidFill>
              <w14:schemeClr w14:val="tx1"/>
            </w14:solidFill>
          </w14:textFill>
        </w:rPr>
        <w:t>期限：</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，按合同约定实施和完成，质量达到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B7DFA52">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2．我方承诺在投标有效期内不修改、撤销</w:t>
      </w:r>
      <w:r>
        <w:rPr>
          <w:rFonts w:hint="eastAsia" w:ascii="宋体" w:hAnsi="宋体"/>
          <w:color w:val="000000" w:themeColor="text1"/>
          <w:szCs w:val="21"/>
          <w:lang w:eastAsia="zh-CN"/>
          <w14:textFill>
            <w14:solidFill>
              <w14:schemeClr w14:val="tx1"/>
            </w14:solidFill>
          </w14:textFill>
        </w:rPr>
        <w:t>响应文件</w:t>
      </w:r>
      <w:r>
        <w:rPr>
          <w:rFonts w:ascii="宋体" w:hAnsi="宋体"/>
          <w:color w:val="000000" w:themeColor="text1"/>
          <w:szCs w:val="21"/>
          <w14:textFill>
            <w14:solidFill>
              <w14:schemeClr w14:val="tx1"/>
            </w14:solidFill>
          </w14:textFill>
        </w:rPr>
        <w:t>。</w:t>
      </w:r>
    </w:p>
    <w:p w14:paraId="6CAA22C2">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3．如我方中标：</w:t>
      </w:r>
    </w:p>
    <w:p w14:paraId="1B7F86C3">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（1）我方承诺在收到中标通知书后，在中标通知书规定的期限内与你方签订合同。</w:t>
      </w:r>
    </w:p>
    <w:p w14:paraId="1BACB423">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（2）随同本投标函递交的投标函附录属于合同文件的组成部分。</w:t>
      </w:r>
    </w:p>
    <w:p w14:paraId="7AF14604">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）我方承诺在合同约定的期限内完成并移交全部合同</w:t>
      </w:r>
      <w:r>
        <w:rPr>
          <w:rFonts w:hint="eastAsia" w:ascii="宋体" w:hAnsi="宋体"/>
          <w:color w:val="000000" w:themeColor="text1"/>
          <w:szCs w:val="21"/>
          <w:lang w:eastAsia="zh-CN"/>
          <w14:textFill>
            <w14:solidFill>
              <w14:schemeClr w14:val="tx1"/>
            </w14:solidFill>
          </w14:textFill>
        </w:rPr>
        <w:t>项目</w:t>
      </w:r>
      <w:r>
        <w:rPr>
          <w:rFonts w:ascii="宋体" w:hAnsi="宋体"/>
          <w:color w:val="000000" w:themeColor="text1"/>
          <w:szCs w:val="21"/>
          <w14:textFill>
            <w14:solidFill>
              <w14:schemeClr w14:val="tx1"/>
            </w14:solidFill>
          </w14:textFill>
        </w:rPr>
        <w:t>。</w:t>
      </w:r>
    </w:p>
    <w:p w14:paraId="4753052F">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．我方在此声明，所递交的</w:t>
      </w:r>
      <w:r>
        <w:rPr>
          <w:rFonts w:hint="eastAsia" w:ascii="宋体" w:hAnsi="宋体"/>
          <w:color w:val="000000" w:themeColor="text1"/>
          <w:szCs w:val="21"/>
          <w:lang w:eastAsia="zh-CN"/>
          <w14:textFill>
            <w14:solidFill>
              <w14:schemeClr w14:val="tx1"/>
            </w14:solidFill>
          </w14:textFill>
        </w:rPr>
        <w:t>响应文件</w:t>
      </w:r>
      <w:r>
        <w:rPr>
          <w:rFonts w:ascii="宋体" w:hAnsi="宋体"/>
          <w:color w:val="000000" w:themeColor="text1"/>
          <w:szCs w:val="21"/>
          <w14:textFill>
            <w14:solidFill>
              <w14:schemeClr w14:val="tx1"/>
            </w14:solidFill>
          </w14:textFill>
        </w:rPr>
        <w:t>及有关资料内容完整、真实和准确，且不存在第二章“投标人须知”第1.4.3项规定的任何一种情形。</w:t>
      </w:r>
    </w:p>
    <w:p w14:paraId="31DD0FF0">
      <w:pPr>
        <w:spacing w:line="400" w:lineRule="exact"/>
        <w:ind w:firstLine="420"/>
        <w:rPr>
          <w:rFonts w:hint="default" w:ascii="宋体" w:hAnsi="宋体" w:eastAsiaTheme="minorEastAsia"/>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投标有效期：</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val="en-US" w:eastAsia="zh-CN"/>
          <w14:textFill>
            <w14:solidFill>
              <w14:schemeClr w14:val="tx1"/>
            </w14:solidFill>
          </w14:textFill>
        </w:rPr>
        <w:t>天。</w:t>
      </w:r>
    </w:p>
    <w:p w14:paraId="514F5901">
      <w:pPr>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none"/>
          <w:lang w:val="en-US" w:eastAsia="zh-CN"/>
          <w14:textFill>
            <w14:solidFill>
              <w14:schemeClr w14:val="tx1"/>
            </w14:solidFill>
          </w14:textFill>
        </w:rPr>
        <w:t>6.</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（其他补充说明）。</w:t>
      </w:r>
    </w:p>
    <w:p w14:paraId="563DDF58">
      <w:pPr>
        <w:rPr>
          <w:rFonts w:ascii="宋体" w:hAnsi="宋体"/>
          <w:color w:val="000000" w:themeColor="text1"/>
          <w:szCs w:val="21"/>
          <w14:textFill>
            <w14:solidFill>
              <w14:schemeClr w14:val="tx1"/>
            </w14:solidFill>
          </w14:textFill>
        </w:rPr>
      </w:pPr>
    </w:p>
    <w:p w14:paraId="37975B19">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投</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（盖单位章）</w:t>
      </w:r>
    </w:p>
    <w:p w14:paraId="7B05A626">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法定代表人或其委托代理人：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（签字）</w:t>
      </w:r>
    </w:p>
    <w:p w14:paraId="0E93C407">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地</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址：</w:t>
      </w:r>
      <w:r>
        <w:rPr>
          <w:rFonts w:hint="eastAsia" w:ascii="宋体" w:hAnsi="宋体"/>
          <w:color w:val="000000" w:themeColor="text1"/>
          <w:szCs w:val="21"/>
          <w:u w:val="single"/>
          <w14:textFill>
            <w14:solidFill>
              <w14:schemeClr w14:val="tx1"/>
            </w14:solidFill>
          </w14:textFill>
        </w:rPr>
        <w:t xml:space="preserve">                                   </w:t>
      </w:r>
    </w:p>
    <w:p w14:paraId="646181AC">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网</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址：</w:t>
      </w:r>
      <w:r>
        <w:rPr>
          <w:rFonts w:hint="eastAsia" w:ascii="宋体" w:hAnsi="宋体"/>
          <w:color w:val="000000" w:themeColor="text1"/>
          <w:szCs w:val="21"/>
          <w:u w:val="single"/>
          <w14:textFill>
            <w14:solidFill>
              <w14:schemeClr w14:val="tx1"/>
            </w14:solidFill>
          </w14:textFill>
        </w:rPr>
        <w:t xml:space="preserve">                                   </w:t>
      </w:r>
    </w:p>
    <w:p w14:paraId="21053A7C">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电</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话：</w:t>
      </w:r>
      <w:r>
        <w:rPr>
          <w:rFonts w:hint="eastAsia" w:ascii="宋体" w:hAnsi="宋体"/>
          <w:color w:val="000000" w:themeColor="text1"/>
          <w:szCs w:val="21"/>
          <w:u w:val="single"/>
          <w14:textFill>
            <w14:solidFill>
              <w14:schemeClr w14:val="tx1"/>
            </w14:solidFill>
          </w14:textFill>
        </w:rPr>
        <w:t xml:space="preserve">                                   </w:t>
      </w:r>
    </w:p>
    <w:p w14:paraId="02941974">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传</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真：</w:t>
      </w:r>
      <w:r>
        <w:rPr>
          <w:rFonts w:hint="eastAsia" w:ascii="宋体" w:hAnsi="宋体"/>
          <w:color w:val="000000" w:themeColor="text1"/>
          <w:szCs w:val="21"/>
          <w:u w:val="single"/>
          <w14:textFill>
            <w14:solidFill>
              <w14:schemeClr w14:val="tx1"/>
            </w14:solidFill>
          </w14:textFill>
        </w:rPr>
        <w:t xml:space="preserve">                                   </w:t>
      </w:r>
    </w:p>
    <w:p w14:paraId="63C60EAE">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p>
    <w:p w14:paraId="61E28456">
      <w:pPr>
        <w:spacing w:line="440" w:lineRule="exact"/>
        <w:rPr>
          <w:rFonts w:ascii="宋体" w:hAnsi="宋体"/>
          <w:color w:val="000000" w:themeColor="text1"/>
          <w:szCs w:val="21"/>
          <w14:textFill>
            <w14:solidFill>
              <w14:schemeClr w14:val="tx1"/>
            </w14:solidFill>
          </w14:textFill>
        </w:rPr>
      </w:pPr>
    </w:p>
    <w:p w14:paraId="6A2C7148">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06255302">
      <w:pPr>
        <w:rPr>
          <w:rFonts w:ascii="宋体" w:hAnsi="宋体"/>
          <w:color w:val="000000" w:themeColor="text1"/>
          <w:szCs w:val="21"/>
          <w14:textFill>
            <w14:solidFill>
              <w14:schemeClr w14:val="tx1"/>
            </w14:solidFill>
          </w14:textFill>
        </w:rPr>
      </w:pPr>
    </w:p>
    <w:p w14:paraId="71674CD1">
      <w:pPr>
        <w:rPr>
          <w:rFonts w:ascii="宋体" w:hAnsi="宋体"/>
          <w:color w:val="000000" w:themeColor="text1"/>
          <w:szCs w:val="21"/>
          <w14:textFill>
            <w14:solidFill>
              <w14:schemeClr w14:val="tx1"/>
            </w14:solidFill>
          </w14:textFill>
        </w:rPr>
      </w:pPr>
    </w:p>
    <w:p w14:paraId="48666F95">
      <w:pPr>
        <w:rPr>
          <w:rFonts w:ascii="宋体" w:hAnsi="宋体"/>
          <w:color w:val="000000" w:themeColor="text1"/>
          <w:sz w:val="24"/>
          <w14:textFill>
            <w14:solidFill>
              <w14:schemeClr w14:val="tx1"/>
            </w14:solidFill>
          </w14:textFill>
        </w:rPr>
      </w:pPr>
    </w:p>
    <w:p w14:paraId="73C3BFA6">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4D0962DA">
      <w:pPr>
        <w:pageBreakBefore/>
        <w:widowControl w:val="0"/>
        <w:spacing w:line="360" w:lineRule="auto"/>
        <w:jc w:val="center"/>
        <w:outlineLvl w:val="0"/>
        <w:rPr>
          <w:rFonts w:ascii="宋体" w:hAnsi="宋体" w:eastAsia="宋体"/>
          <w:b/>
          <w:bCs/>
          <w:color w:val="000000" w:themeColor="text1"/>
          <w:sz w:val="28"/>
          <w:szCs w:val="28"/>
          <w14:textFill>
            <w14:solidFill>
              <w14:schemeClr w14:val="tx1"/>
            </w14:solidFill>
          </w14:textFill>
        </w:rPr>
      </w:pPr>
      <w:bookmarkStart w:id="251" w:name="_Toc19361"/>
      <w:bookmarkStart w:id="252" w:name="_Toc9021"/>
      <w:bookmarkStart w:id="253" w:name="_Toc432066477"/>
      <w:bookmarkStart w:id="254" w:name="_Toc28760"/>
      <w:bookmarkStart w:id="255" w:name="_Toc6429"/>
      <w:bookmarkStart w:id="256" w:name="_Toc54258240"/>
      <w:bookmarkStart w:id="257" w:name="_Toc469921630"/>
      <w:bookmarkStart w:id="258" w:name="_Toc27411"/>
      <w:bookmarkStart w:id="259" w:name="_Toc24308"/>
      <w:bookmarkStart w:id="260" w:name="_Toc54097217"/>
      <w:bookmarkStart w:id="261" w:name="_Toc13555"/>
      <w:bookmarkStart w:id="262" w:name="_Toc53569419"/>
      <w:bookmarkStart w:id="263" w:name="_Toc192127131"/>
      <w:r>
        <w:rPr>
          <w:rFonts w:hint="eastAsia" w:ascii="宋体" w:hAnsi="宋体" w:eastAsia="宋体"/>
          <w:b/>
          <w:bCs/>
          <w:color w:val="000000" w:themeColor="text1"/>
          <w:sz w:val="28"/>
          <w:szCs w:val="28"/>
          <w14:textFill>
            <w14:solidFill>
              <w14:schemeClr w14:val="tx1"/>
            </w14:solidFill>
          </w14:textFill>
        </w:rPr>
        <w:t>二、</w:t>
      </w:r>
      <w:r>
        <w:rPr>
          <w:rFonts w:ascii="宋体" w:hAnsi="宋体" w:eastAsia="宋体"/>
          <w:b/>
          <w:bCs/>
          <w:color w:val="000000" w:themeColor="text1"/>
          <w:sz w:val="28"/>
          <w:szCs w:val="28"/>
          <w14:textFill>
            <w14:solidFill>
              <w14:schemeClr w14:val="tx1"/>
            </w14:solidFill>
          </w14:textFill>
        </w:rPr>
        <w:t>法定代表人身份证明</w:t>
      </w:r>
      <w:bookmarkEnd w:id="251"/>
      <w:bookmarkEnd w:id="252"/>
      <w:bookmarkEnd w:id="253"/>
      <w:bookmarkEnd w:id="254"/>
      <w:bookmarkEnd w:id="255"/>
      <w:bookmarkEnd w:id="256"/>
      <w:bookmarkEnd w:id="257"/>
      <w:bookmarkEnd w:id="258"/>
      <w:bookmarkEnd w:id="259"/>
      <w:bookmarkEnd w:id="260"/>
      <w:bookmarkEnd w:id="261"/>
      <w:bookmarkEnd w:id="262"/>
    </w:p>
    <w:p w14:paraId="44DE5EA9">
      <w:pPr>
        <w:rPr>
          <w:rFonts w:ascii="宋体" w:hAnsi="宋体"/>
          <w:b/>
          <w:bCs/>
          <w:color w:val="000000" w:themeColor="text1"/>
          <w:sz w:val="24"/>
          <w14:textFill>
            <w14:solidFill>
              <w14:schemeClr w14:val="tx1"/>
            </w14:solidFill>
          </w14:textFill>
        </w:rPr>
      </w:pPr>
    </w:p>
    <w:p w14:paraId="7F59365A">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r>
        <w:rPr>
          <w:rFonts w:hint="eastAsia" w:ascii="宋体" w:hAnsi="宋体"/>
          <w:color w:val="000000" w:themeColor="text1"/>
          <w:szCs w:val="21"/>
          <w:u w:val="single"/>
          <w14:textFill>
            <w14:solidFill>
              <w14:schemeClr w14:val="tx1"/>
            </w14:solidFill>
          </w14:textFill>
        </w:rPr>
        <w:t xml:space="preserve">                            </w:t>
      </w:r>
    </w:p>
    <w:p w14:paraId="74CF832A">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单位性质：</w:t>
      </w:r>
      <w:r>
        <w:rPr>
          <w:rFonts w:hint="eastAsia" w:ascii="宋体" w:hAnsi="宋体"/>
          <w:color w:val="000000" w:themeColor="text1"/>
          <w:szCs w:val="21"/>
          <w:u w:val="single"/>
          <w14:textFill>
            <w14:solidFill>
              <w14:schemeClr w14:val="tx1"/>
            </w14:solidFill>
          </w14:textFill>
        </w:rPr>
        <w:t xml:space="preserve">                              </w:t>
      </w:r>
    </w:p>
    <w:p w14:paraId="04EC1C21">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址：</w:t>
      </w:r>
      <w:r>
        <w:rPr>
          <w:rFonts w:hint="eastAsia" w:ascii="宋体" w:hAnsi="宋体"/>
          <w:color w:val="000000" w:themeColor="text1"/>
          <w:szCs w:val="21"/>
          <w:u w:val="single"/>
          <w14:textFill>
            <w14:solidFill>
              <w14:schemeClr w14:val="tx1"/>
            </w14:solidFill>
          </w14:textFill>
        </w:rPr>
        <w:t xml:space="preserve">                              </w:t>
      </w:r>
    </w:p>
    <w:p w14:paraId="47EE4F6D">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成立时间：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43F62710">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经营期限：</w:t>
      </w:r>
      <w:r>
        <w:rPr>
          <w:rFonts w:hint="eastAsia" w:ascii="宋体" w:hAnsi="宋体"/>
          <w:color w:val="000000" w:themeColor="text1"/>
          <w:szCs w:val="21"/>
          <w:u w:val="single"/>
          <w14:textFill>
            <w14:solidFill>
              <w14:schemeClr w14:val="tx1"/>
            </w14:solidFill>
          </w14:textFill>
        </w:rPr>
        <w:t xml:space="preserve">                    </w:t>
      </w:r>
    </w:p>
    <w:p w14:paraId="7F83D5FC">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姓名：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性别：</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年龄：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p>
    <w:p w14:paraId="573D38DD">
      <w:pPr>
        <w:spacing w:line="48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（投标人名称）的法定代表人。</w:t>
      </w:r>
    </w:p>
    <w:p w14:paraId="1194AEA9">
      <w:pPr>
        <w:rPr>
          <w:rFonts w:ascii="宋体" w:hAnsi="宋体"/>
          <w:color w:val="000000" w:themeColor="text1"/>
          <w:szCs w:val="21"/>
          <w14:textFill>
            <w14:solidFill>
              <w14:schemeClr w14:val="tx1"/>
            </w14:solidFill>
          </w14:textFill>
        </w:rPr>
      </w:pPr>
    </w:p>
    <w:p w14:paraId="32EE44B8">
      <w:pPr>
        <w:rPr>
          <w:rFonts w:ascii="宋体" w:hAnsi="宋体"/>
          <w:color w:val="000000" w:themeColor="text1"/>
          <w:szCs w:val="21"/>
          <w14:textFill>
            <w14:solidFill>
              <w14:schemeClr w14:val="tx1"/>
            </w14:solidFill>
          </w14:textFill>
        </w:rPr>
      </w:pPr>
    </w:p>
    <w:p w14:paraId="57CDCAB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特此证明。</w:t>
      </w:r>
    </w:p>
    <w:p w14:paraId="62F4AA99">
      <w:pPr>
        <w:rPr>
          <w:rFonts w:ascii="宋体" w:hAnsi="宋体"/>
          <w:color w:val="000000" w:themeColor="text1"/>
          <w:szCs w:val="21"/>
          <w14:textFill>
            <w14:solidFill>
              <w14:schemeClr w14:val="tx1"/>
            </w14:solidFill>
          </w14:textFill>
        </w:rPr>
      </w:pPr>
    </w:p>
    <w:p w14:paraId="0FBC7112">
      <w:pPr>
        <w:rPr>
          <w:rFonts w:ascii="宋体" w:hAnsi="宋体"/>
          <w:color w:val="000000" w:themeColor="text1"/>
          <w:szCs w:val="21"/>
          <w14:textFill>
            <w14:solidFill>
              <w14:schemeClr w14:val="tx1"/>
            </w14:solidFill>
          </w14:textFill>
        </w:rPr>
      </w:pPr>
    </w:p>
    <w:p w14:paraId="3C5F4364">
      <w:pPr>
        <w:rPr>
          <w:rFonts w:ascii="宋体" w:hAnsi="宋体"/>
          <w:color w:val="000000" w:themeColor="text1"/>
          <w:szCs w:val="21"/>
          <w14:textFill>
            <w14:solidFill>
              <w14:schemeClr w14:val="tx1"/>
            </w14:solidFill>
          </w14:textFill>
        </w:rPr>
      </w:pPr>
    </w:p>
    <w:p w14:paraId="2F044F3F">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（盖单位章）</w:t>
      </w:r>
    </w:p>
    <w:p w14:paraId="50522123">
      <w:pPr>
        <w:rPr>
          <w:rFonts w:ascii="宋体" w:hAnsi="宋体"/>
          <w:color w:val="000000" w:themeColor="text1"/>
          <w:szCs w:val="21"/>
          <w14:textFill>
            <w14:solidFill>
              <w14:schemeClr w14:val="tx1"/>
            </w14:solidFill>
          </w14:textFill>
        </w:rPr>
      </w:pPr>
    </w:p>
    <w:p w14:paraId="4B758CC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6788B0E1">
      <w:pPr>
        <w:rPr>
          <w:rFonts w:ascii="宋体" w:hAnsi="宋体"/>
          <w:color w:val="000000" w:themeColor="text1"/>
          <w:szCs w:val="21"/>
          <w14:textFill>
            <w14:solidFill>
              <w14:schemeClr w14:val="tx1"/>
            </w14:solidFill>
          </w14:textFill>
        </w:rPr>
      </w:pPr>
    </w:p>
    <w:p w14:paraId="7AB56E26">
      <w:pPr>
        <w:rPr>
          <w:rFonts w:ascii="宋体" w:hAnsi="宋体"/>
          <w:color w:val="000000" w:themeColor="text1"/>
          <w:szCs w:val="21"/>
          <w14:textFill>
            <w14:solidFill>
              <w14:schemeClr w14:val="tx1"/>
            </w14:solidFill>
          </w14:textFill>
        </w:rPr>
      </w:pPr>
    </w:p>
    <w:p w14:paraId="0A535465">
      <w:pPr>
        <w:rPr>
          <w:rFonts w:ascii="宋体" w:hAnsi="宋体"/>
          <w:color w:val="000000" w:themeColor="text1"/>
          <w:szCs w:val="21"/>
          <w14:textFill>
            <w14:solidFill>
              <w14:schemeClr w14:val="tx1"/>
            </w14:solidFill>
          </w14:textFill>
        </w:rPr>
      </w:pPr>
    </w:p>
    <w:p w14:paraId="45B5574C">
      <w:pPr>
        <w:rPr>
          <w:rFonts w:ascii="宋体" w:hAnsi="宋体"/>
          <w:color w:val="000000" w:themeColor="text1"/>
          <w:szCs w:val="21"/>
          <w14:textFill>
            <w14:solidFill>
              <w14:schemeClr w14:val="tx1"/>
            </w14:solidFill>
          </w14:textFill>
        </w:rPr>
      </w:pPr>
    </w:p>
    <w:p w14:paraId="2A366534">
      <w:pPr>
        <w:rPr>
          <w:rFonts w:ascii="宋体" w:hAnsi="宋体"/>
          <w:color w:val="000000" w:themeColor="text1"/>
          <w:szCs w:val="21"/>
          <w14:textFill>
            <w14:solidFill>
              <w14:schemeClr w14:val="tx1"/>
            </w14:solidFill>
          </w14:textFill>
        </w:rPr>
      </w:pPr>
    </w:p>
    <w:p w14:paraId="68E225D1">
      <w:pPr>
        <w:rPr>
          <w:rFonts w:ascii="宋体" w:hAnsi="宋体"/>
          <w:color w:val="000000" w:themeColor="text1"/>
          <w:szCs w:val="21"/>
          <w14:textFill>
            <w14:solidFill>
              <w14:schemeClr w14:val="tx1"/>
            </w14:solidFill>
          </w14:textFill>
        </w:rPr>
      </w:pPr>
    </w:p>
    <w:p w14:paraId="7434E6F4">
      <w:pPr>
        <w:rPr>
          <w:rFonts w:ascii="宋体" w:hAnsi="宋体"/>
          <w:color w:val="000000" w:themeColor="text1"/>
          <w:szCs w:val="21"/>
          <w14:textFill>
            <w14:solidFill>
              <w14:schemeClr w14:val="tx1"/>
            </w14:solidFill>
          </w14:textFill>
        </w:rPr>
      </w:pPr>
    </w:p>
    <w:p w14:paraId="735192D8">
      <w:pPr>
        <w:rPr>
          <w:rFonts w:ascii="宋体" w:hAnsi="宋体"/>
          <w:color w:val="000000" w:themeColor="text1"/>
          <w:szCs w:val="21"/>
          <w14:textFill>
            <w14:solidFill>
              <w14:schemeClr w14:val="tx1"/>
            </w14:solidFill>
          </w14:textFill>
        </w:rPr>
      </w:pPr>
    </w:p>
    <w:p w14:paraId="24EC55D4">
      <w:pPr>
        <w:rPr>
          <w:rFonts w:ascii="宋体" w:hAnsi="宋体"/>
          <w:color w:val="000000" w:themeColor="text1"/>
          <w:szCs w:val="21"/>
          <w14:textFill>
            <w14:solidFill>
              <w14:schemeClr w14:val="tx1"/>
            </w14:solidFill>
          </w14:textFill>
        </w:rPr>
      </w:pPr>
    </w:p>
    <w:p w14:paraId="3153AB7D">
      <w:pPr>
        <w:rPr>
          <w:rFonts w:ascii="宋体" w:hAnsi="宋体"/>
          <w:color w:val="000000" w:themeColor="text1"/>
          <w:szCs w:val="21"/>
          <w14:textFill>
            <w14:solidFill>
              <w14:schemeClr w14:val="tx1"/>
            </w14:solidFill>
          </w14:textFill>
        </w:rPr>
      </w:pPr>
    </w:p>
    <w:p w14:paraId="052AB99A">
      <w:pPr>
        <w:rPr>
          <w:rFonts w:ascii="宋体" w:hAnsi="宋体"/>
          <w:color w:val="000000" w:themeColor="text1"/>
          <w:szCs w:val="21"/>
          <w14:textFill>
            <w14:solidFill>
              <w14:schemeClr w14:val="tx1"/>
            </w14:solidFill>
          </w14:textFill>
        </w:rPr>
      </w:pPr>
    </w:p>
    <w:p w14:paraId="2D4E4955">
      <w:pPr>
        <w:rPr>
          <w:rFonts w:ascii="宋体" w:hAnsi="宋体"/>
          <w:color w:val="000000" w:themeColor="text1"/>
          <w:szCs w:val="21"/>
          <w14:textFill>
            <w14:solidFill>
              <w14:schemeClr w14:val="tx1"/>
            </w14:solidFill>
          </w14:textFill>
        </w:rPr>
      </w:pPr>
    </w:p>
    <w:p w14:paraId="19A101AA">
      <w:pPr>
        <w:rPr>
          <w:rFonts w:ascii="宋体" w:hAnsi="宋体"/>
          <w:color w:val="000000" w:themeColor="text1"/>
          <w:szCs w:val="21"/>
          <w14:textFill>
            <w14:solidFill>
              <w14:schemeClr w14:val="tx1"/>
            </w14:solidFill>
          </w14:textFill>
        </w:rPr>
      </w:pPr>
    </w:p>
    <w:p w14:paraId="11D312F6">
      <w:pPr>
        <w:rPr>
          <w:rFonts w:ascii="宋体" w:hAnsi="宋体"/>
          <w:color w:val="000000" w:themeColor="text1"/>
          <w:szCs w:val="21"/>
          <w14:textFill>
            <w14:solidFill>
              <w14:schemeClr w14:val="tx1"/>
            </w14:solidFill>
          </w14:textFill>
        </w:rPr>
      </w:pPr>
    </w:p>
    <w:p w14:paraId="2F5F06D2">
      <w:pPr>
        <w:rPr>
          <w:rFonts w:ascii="宋体" w:hAnsi="宋体"/>
          <w:color w:val="000000" w:themeColor="text1"/>
          <w:szCs w:val="21"/>
          <w14:textFill>
            <w14:solidFill>
              <w14:schemeClr w14:val="tx1"/>
            </w14:solidFill>
          </w14:textFill>
        </w:rPr>
      </w:pPr>
    </w:p>
    <w:p w14:paraId="5C89DE56">
      <w:pPr>
        <w:rPr>
          <w:rFonts w:ascii="宋体" w:hAnsi="宋体"/>
          <w:color w:val="000000" w:themeColor="text1"/>
          <w:szCs w:val="21"/>
          <w14:textFill>
            <w14:solidFill>
              <w14:schemeClr w14:val="tx1"/>
            </w14:solidFill>
          </w14:textFill>
        </w:rPr>
      </w:pPr>
    </w:p>
    <w:p w14:paraId="3DBB60C5">
      <w:pPr>
        <w:rPr>
          <w:rFonts w:ascii="宋体" w:hAnsi="宋体"/>
          <w:color w:val="000000" w:themeColor="text1"/>
          <w:szCs w:val="21"/>
          <w14:textFill>
            <w14:solidFill>
              <w14:schemeClr w14:val="tx1"/>
            </w14:solidFill>
          </w14:textFill>
        </w:rPr>
      </w:pPr>
    </w:p>
    <w:p w14:paraId="0A660C45">
      <w:pPr>
        <w:rPr>
          <w:rFonts w:ascii="宋体" w:hAnsi="宋体"/>
          <w:color w:val="000000" w:themeColor="text1"/>
          <w:sz w:val="24"/>
          <w14:textFill>
            <w14:solidFill>
              <w14:schemeClr w14:val="tx1"/>
            </w14:solidFill>
          </w14:textFill>
        </w:rPr>
      </w:pPr>
    </w:p>
    <w:p w14:paraId="30A0E7C2">
      <w:pPr>
        <w:pageBreakBefore/>
        <w:widowControl w:val="0"/>
        <w:spacing w:line="360" w:lineRule="auto"/>
        <w:jc w:val="center"/>
        <w:outlineLvl w:val="9"/>
        <w:rPr>
          <w:rFonts w:ascii="宋体" w:hAnsi="宋体" w:eastAsia="宋体"/>
          <w:b/>
          <w:bCs/>
          <w:color w:val="000000" w:themeColor="text1"/>
          <w:sz w:val="28"/>
          <w:szCs w:val="28"/>
          <w14:textFill>
            <w14:solidFill>
              <w14:schemeClr w14:val="tx1"/>
            </w14:solidFill>
          </w14:textFill>
        </w:rPr>
      </w:pPr>
      <w:bookmarkStart w:id="264" w:name="_Toc201487542"/>
      <w:bookmarkStart w:id="265" w:name="_Toc414897839"/>
      <w:bookmarkStart w:id="266" w:name="_Toc469921631"/>
      <w:bookmarkStart w:id="267" w:name="_Toc202062895"/>
      <w:bookmarkStart w:id="268" w:name="_Toc432066478"/>
      <w:bookmarkStart w:id="269" w:name="_Toc414891990"/>
      <w:bookmarkStart w:id="270" w:name="_Toc201488164"/>
      <w:bookmarkStart w:id="271" w:name="_Toc54097218"/>
      <w:bookmarkStart w:id="272" w:name="_Toc53569420"/>
      <w:bookmarkStart w:id="273" w:name="_Toc399762127"/>
      <w:bookmarkStart w:id="274" w:name="_Toc54258241"/>
      <w:r>
        <w:rPr>
          <w:rFonts w:ascii="宋体" w:hAnsi="宋体" w:eastAsia="宋体"/>
          <w:b/>
          <w:bCs/>
          <w:color w:val="000000" w:themeColor="text1"/>
          <w:sz w:val="28"/>
          <w:szCs w:val="28"/>
          <w14:textFill>
            <w14:solidFill>
              <w14:schemeClr w14:val="tx1"/>
            </w14:solidFill>
          </w14:textFill>
        </w:rPr>
        <w:t>授权委托书</w:t>
      </w:r>
      <w:bookmarkEnd w:id="264"/>
      <w:bookmarkEnd w:id="265"/>
      <w:bookmarkEnd w:id="266"/>
      <w:bookmarkEnd w:id="267"/>
      <w:bookmarkEnd w:id="268"/>
      <w:bookmarkEnd w:id="269"/>
      <w:bookmarkEnd w:id="270"/>
      <w:bookmarkEnd w:id="271"/>
      <w:bookmarkEnd w:id="272"/>
      <w:bookmarkEnd w:id="273"/>
      <w:bookmarkEnd w:id="274"/>
    </w:p>
    <w:p w14:paraId="334146E4">
      <w:pPr>
        <w:rPr>
          <w:rFonts w:ascii="宋体" w:hAnsi="宋体"/>
          <w:color w:val="000000" w:themeColor="text1"/>
          <w:sz w:val="24"/>
          <w14:textFill>
            <w14:solidFill>
              <w14:schemeClr w14:val="tx1"/>
            </w14:solidFill>
          </w14:textFill>
        </w:rPr>
      </w:pPr>
    </w:p>
    <w:p w14:paraId="1C4949D0">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（姓名）系</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（投标人名称）的法定代表人，现委托</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（项目名称）</w:t>
      </w:r>
      <w:r>
        <w:rPr>
          <w:rFonts w:hint="eastAsia" w:ascii="宋体" w:hAnsi="宋体"/>
          <w:color w:val="000000" w:themeColor="text1"/>
          <w:szCs w:val="21"/>
          <w:lang w:eastAsia="zh-CN"/>
          <w14:textFill>
            <w14:solidFill>
              <w14:schemeClr w14:val="tx1"/>
            </w14:solidFill>
          </w14:textFill>
        </w:rPr>
        <w:t>响应文件</w:t>
      </w:r>
      <w:r>
        <w:rPr>
          <w:rFonts w:ascii="宋体" w:hAnsi="宋体"/>
          <w:color w:val="000000" w:themeColor="text1"/>
          <w:szCs w:val="21"/>
          <w14:textFill>
            <w14:solidFill>
              <w14:schemeClr w14:val="tx1"/>
            </w14:solidFill>
          </w14:textFill>
        </w:rPr>
        <w:t>、签订合同和处理有关事宜， 其法律后果由我方承担。</w:t>
      </w:r>
    </w:p>
    <w:p w14:paraId="770B42EE">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委托期限：</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4F2B07B0">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代理人无转委托权。 </w:t>
      </w:r>
    </w:p>
    <w:p w14:paraId="0CF83F05">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附：法定代表人</w:t>
      </w:r>
      <w:r>
        <w:rPr>
          <w:rFonts w:hint="eastAsia" w:ascii="宋体" w:hAnsi="宋体"/>
          <w:color w:val="000000" w:themeColor="text1"/>
          <w:szCs w:val="21"/>
          <w14:textFill>
            <w14:solidFill>
              <w14:schemeClr w14:val="tx1"/>
            </w14:solidFill>
          </w14:textFill>
        </w:rPr>
        <w:t>以及委托代理人有效</w:t>
      </w:r>
      <w:r>
        <w:rPr>
          <w:rFonts w:ascii="宋体" w:hAnsi="宋体"/>
          <w:color w:val="000000" w:themeColor="text1"/>
          <w:szCs w:val="21"/>
          <w14:textFill>
            <w14:solidFill>
              <w14:schemeClr w14:val="tx1"/>
            </w14:solidFill>
          </w14:textFill>
        </w:rPr>
        <w:t>身份证明</w:t>
      </w:r>
    </w:p>
    <w:p w14:paraId="55376766">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法定代表人参与投标的，可不提供授权委托书。</w:t>
      </w:r>
    </w:p>
    <w:p w14:paraId="69E623A1">
      <w:pPr>
        <w:rPr>
          <w:rFonts w:ascii="宋体" w:hAnsi="宋体"/>
          <w:color w:val="000000" w:themeColor="text1"/>
          <w:szCs w:val="21"/>
          <w14:textFill>
            <w14:solidFill>
              <w14:schemeClr w14:val="tx1"/>
            </w14:solidFill>
          </w14:textFill>
        </w:rPr>
      </w:pPr>
    </w:p>
    <w:p w14:paraId="45666A1A">
      <w:pPr>
        <w:rPr>
          <w:rFonts w:ascii="宋体" w:hAnsi="宋体"/>
          <w:color w:val="000000" w:themeColor="text1"/>
          <w:szCs w:val="21"/>
          <w14:textFill>
            <w14:solidFill>
              <w14:schemeClr w14:val="tx1"/>
            </w14:solidFill>
          </w14:textFill>
        </w:rPr>
      </w:pPr>
    </w:p>
    <w:p w14:paraId="1571D3CC">
      <w:pPr>
        <w:rPr>
          <w:rFonts w:ascii="宋体" w:hAnsi="宋体"/>
          <w:color w:val="000000" w:themeColor="text1"/>
          <w:szCs w:val="21"/>
          <w14:textFill>
            <w14:solidFill>
              <w14:schemeClr w14:val="tx1"/>
            </w14:solidFill>
          </w14:textFill>
        </w:rPr>
      </w:pPr>
    </w:p>
    <w:p w14:paraId="60E21E1A">
      <w:pPr>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（盖单位章） </w:t>
      </w:r>
    </w:p>
    <w:p w14:paraId="2EC6CB1B">
      <w:pPr>
        <w:rPr>
          <w:rFonts w:ascii="宋体" w:hAnsi="宋体"/>
          <w:color w:val="000000" w:themeColor="text1"/>
          <w:szCs w:val="21"/>
          <w14:textFill>
            <w14:solidFill>
              <w14:schemeClr w14:val="tx1"/>
            </w14:solidFill>
          </w14:textFill>
        </w:rPr>
      </w:pPr>
    </w:p>
    <w:p w14:paraId="5161DD7D">
      <w:pPr>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（签字） </w:t>
      </w:r>
    </w:p>
    <w:p w14:paraId="0B515588">
      <w:pPr>
        <w:rPr>
          <w:rFonts w:ascii="宋体" w:hAnsi="宋体"/>
          <w:color w:val="000000" w:themeColor="text1"/>
          <w:szCs w:val="21"/>
          <w14:textFill>
            <w14:solidFill>
              <w14:schemeClr w14:val="tx1"/>
            </w14:solidFill>
          </w14:textFill>
        </w:rPr>
      </w:pPr>
    </w:p>
    <w:p w14:paraId="271A344F">
      <w:pPr>
        <w:wordWrap w:val="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p>
    <w:p w14:paraId="17DC3592">
      <w:pPr>
        <w:rPr>
          <w:rFonts w:ascii="宋体" w:hAnsi="宋体"/>
          <w:color w:val="000000" w:themeColor="text1"/>
          <w:szCs w:val="21"/>
          <w14:textFill>
            <w14:solidFill>
              <w14:schemeClr w14:val="tx1"/>
            </w14:solidFill>
          </w14:textFill>
        </w:rPr>
      </w:pPr>
    </w:p>
    <w:p w14:paraId="46C6ADC1">
      <w:pPr>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（签字）</w:t>
      </w:r>
    </w:p>
    <w:p w14:paraId="7268D26B">
      <w:pPr>
        <w:rPr>
          <w:rFonts w:ascii="宋体" w:hAnsi="宋体"/>
          <w:color w:val="000000" w:themeColor="text1"/>
          <w:szCs w:val="21"/>
          <w14:textFill>
            <w14:solidFill>
              <w14:schemeClr w14:val="tx1"/>
            </w14:solidFill>
          </w14:textFill>
        </w:rPr>
      </w:pPr>
    </w:p>
    <w:p w14:paraId="76CFFDB7">
      <w:pPr>
        <w:wordWrap w:val="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p>
    <w:p w14:paraId="327280D9">
      <w:pPr>
        <w:rPr>
          <w:rFonts w:ascii="宋体" w:hAnsi="宋体"/>
          <w:color w:val="000000" w:themeColor="text1"/>
          <w:szCs w:val="21"/>
          <w14:textFill>
            <w14:solidFill>
              <w14:schemeClr w14:val="tx1"/>
            </w14:solidFill>
          </w14:textFill>
        </w:rPr>
      </w:pPr>
    </w:p>
    <w:p w14:paraId="212D16D9">
      <w:pPr>
        <w:rPr>
          <w:rFonts w:ascii="宋体" w:hAnsi="宋体"/>
          <w:color w:val="000000" w:themeColor="text1"/>
          <w:szCs w:val="21"/>
          <w14:textFill>
            <w14:solidFill>
              <w14:schemeClr w14:val="tx1"/>
            </w14:solidFill>
          </w14:textFill>
        </w:rPr>
      </w:pPr>
    </w:p>
    <w:p w14:paraId="7BDDC605">
      <w:pPr>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315D9B57">
      <w:pPr>
        <w:pageBreakBefore/>
        <w:widowControl w:val="0"/>
        <w:spacing w:line="360" w:lineRule="auto"/>
        <w:jc w:val="center"/>
        <w:outlineLvl w:val="0"/>
        <w:rPr>
          <w:rFonts w:hint="eastAsia" w:ascii="宋体" w:hAnsi="宋体" w:eastAsia="宋体"/>
          <w:b/>
          <w:bCs/>
          <w:color w:val="000000" w:themeColor="text1"/>
          <w:sz w:val="28"/>
          <w:szCs w:val="28"/>
          <w:lang w:eastAsia="zh-CN"/>
          <w14:textFill>
            <w14:solidFill>
              <w14:schemeClr w14:val="tx1"/>
            </w14:solidFill>
          </w14:textFill>
        </w:rPr>
      </w:pPr>
      <w:bookmarkStart w:id="275" w:name="_Toc28845"/>
      <w:bookmarkStart w:id="276" w:name="_Toc53569422"/>
      <w:bookmarkStart w:id="277" w:name="_Toc4273"/>
      <w:bookmarkStart w:id="278" w:name="_Toc12271"/>
      <w:bookmarkStart w:id="279" w:name="_Toc414891993"/>
      <w:bookmarkStart w:id="280" w:name="_Toc54258243"/>
      <w:bookmarkStart w:id="281" w:name="_Toc14963"/>
      <w:bookmarkStart w:id="282" w:name="_Toc469921633"/>
      <w:bookmarkStart w:id="283" w:name="_Toc414897842"/>
      <w:bookmarkStart w:id="284" w:name="_Toc54097220"/>
      <w:bookmarkStart w:id="285" w:name="_Toc20716"/>
      <w:bookmarkStart w:id="286" w:name="_Toc432066481"/>
      <w:bookmarkStart w:id="287" w:name="_Toc2421"/>
      <w:bookmarkStart w:id="288" w:name="_Toc29560"/>
      <w:r>
        <w:rPr>
          <w:rFonts w:hint="eastAsia" w:ascii="宋体" w:hAnsi="宋体"/>
          <w:b/>
          <w:bCs/>
          <w:color w:val="000000" w:themeColor="text1"/>
          <w:sz w:val="28"/>
          <w:szCs w:val="28"/>
          <w:lang w:eastAsia="zh-CN"/>
          <w14:textFill>
            <w14:solidFill>
              <w14:schemeClr w14:val="tx1"/>
            </w14:solidFill>
          </w14:textFill>
        </w:rPr>
        <w:t>三</w:t>
      </w:r>
      <w:r>
        <w:rPr>
          <w:rFonts w:hint="eastAsia" w:ascii="宋体" w:hAnsi="宋体" w:eastAsia="宋体"/>
          <w:b/>
          <w:bCs/>
          <w:color w:val="000000" w:themeColor="text1"/>
          <w:sz w:val="28"/>
          <w:szCs w:val="28"/>
          <w14:textFill>
            <w14:solidFill>
              <w14:schemeClr w14:val="tx1"/>
            </w14:solidFill>
          </w14:textFill>
        </w:rPr>
        <w:t>、</w:t>
      </w:r>
      <w:r>
        <w:rPr>
          <w:rFonts w:hint="eastAsia" w:ascii="宋体" w:hAnsi="宋体" w:eastAsia="宋体"/>
          <w:b/>
          <w:bCs/>
          <w:color w:val="000000" w:themeColor="text1"/>
          <w:sz w:val="28"/>
          <w:szCs w:val="28"/>
          <w:lang w:eastAsia="zh-CN"/>
          <w14:textFill>
            <w14:solidFill>
              <w14:schemeClr w14:val="tx1"/>
            </w14:solidFill>
          </w14:textFill>
        </w:rPr>
        <w:t>报价</w:t>
      </w:r>
      <w:r>
        <w:rPr>
          <w:rFonts w:hint="eastAsia" w:ascii="宋体" w:hAnsi="宋体" w:eastAsia="宋体"/>
          <w:b/>
          <w:bCs/>
          <w:color w:val="000000" w:themeColor="text1"/>
          <w:sz w:val="28"/>
          <w:szCs w:val="28"/>
          <w14:textFill>
            <w14:solidFill>
              <w14:schemeClr w14:val="tx1"/>
            </w14:solidFill>
          </w14:textFill>
        </w:rPr>
        <w:t>表</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Fonts w:hint="eastAsia" w:ascii="宋体" w:hAnsi="宋体" w:eastAsia="宋体"/>
          <w:b/>
          <w:bCs/>
          <w:color w:val="000000" w:themeColor="text1"/>
          <w:sz w:val="28"/>
          <w:szCs w:val="28"/>
          <w:lang w:eastAsia="zh-CN"/>
          <w14:textFill>
            <w14:solidFill>
              <w14:schemeClr w14:val="tx1"/>
            </w14:solidFill>
          </w14:textFill>
        </w:rPr>
        <w:t>（</w:t>
      </w:r>
      <w:r>
        <w:rPr>
          <w:rFonts w:hint="eastAsia" w:ascii="宋体" w:hAnsi="宋体" w:cs="宋体"/>
          <w:kern w:val="2"/>
          <w:sz w:val="21"/>
          <w:szCs w:val="21"/>
          <w:highlight w:val="none"/>
          <w:lang w:val="en-US" w:eastAsia="zh-CN" w:bidi="ar-SA"/>
        </w:rPr>
        <w:t>以政采云平台为准</w:t>
      </w:r>
      <w:r>
        <w:rPr>
          <w:rFonts w:hint="eastAsia" w:ascii="宋体" w:hAnsi="宋体" w:eastAsia="宋体"/>
          <w:b/>
          <w:bCs/>
          <w:color w:val="000000" w:themeColor="text1"/>
          <w:sz w:val="28"/>
          <w:szCs w:val="28"/>
          <w:lang w:eastAsia="zh-CN"/>
          <w14:textFill>
            <w14:solidFill>
              <w14:schemeClr w14:val="tx1"/>
            </w14:solidFill>
          </w14:textFill>
        </w:rPr>
        <w:t>）</w:t>
      </w:r>
    </w:p>
    <w:p w14:paraId="001F4C4B">
      <w:pPr>
        <w:autoSpaceDE w:val="0"/>
        <w:autoSpaceDN w:val="0"/>
        <w:adjustRightInd w:val="0"/>
        <w:snapToGrid w:val="0"/>
        <w:jc w:val="left"/>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项目名称：</w:t>
      </w:r>
    </w:p>
    <w:p w14:paraId="4EF3BFDE">
      <w:pPr>
        <w:autoSpaceDE w:val="0"/>
        <w:autoSpaceDN w:val="0"/>
        <w:adjustRightInd w:val="0"/>
        <w:snapToGrid w:val="0"/>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243"/>
      </w:tblGrid>
      <w:tr w14:paraId="4CC3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23" w:type="dxa"/>
            <w:vAlign w:val="center"/>
          </w:tcPr>
          <w:p w14:paraId="1B26340C">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投标单位</w:t>
            </w:r>
          </w:p>
        </w:tc>
        <w:tc>
          <w:tcPr>
            <w:tcW w:w="7243" w:type="dxa"/>
            <w:vAlign w:val="center"/>
          </w:tcPr>
          <w:p w14:paraId="2C60CC8E">
            <w:pPr>
              <w:adjustRightInd w:val="0"/>
              <w:snapToGrid w:val="0"/>
              <w:jc w:val="center"/>
              <w:rPr>
                <w:rFonts w:ascii="宋体" w:hAnsi="宋体"/>
                <w:bCs/>
                <w:color w:val="000000" w:themeColor="text1"/>
                <w:szCs w:val="21"/>
                <w14:textFill>
                  <w14:solidFill>
                    <w14:schemeClr w14:val="tx1"/>
                  </w14:solidFill>
                </w14:textFill>
              </w:rPr>
            </w:pPr>
          </w:p>
        </w:tc>
      </w:tr>
      <w:tr w14:paraId="7019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3" w:type="dxa"/>
            <w:vAlign w:val="center"/>
          </w:tcPr>
          <w:p w14:paraId="7F05A7AB">
            <w:pPr>
              <w:adjustRightInd w:val="0"/>
              <w:snapToGrid w:val="0"/>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投标报价</w:t>
            </w:r>
          </w:p>
        </w:tc>
        <w:tc>
          <w:tcPr>
            <w:tcW w:w="7243" w:type="dxa"/>
            <w:vAlign w:val="center"/>
          </w:tcPr>
          <w:p w14:paraId="504AFE50">
            <w:pPr>
              <w:adjustRightInd w:val="0"/>
              <w:snapToGrid w:val="0"/>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万元</w:t>
            </w:r>
          </w:p>
        </w:tc>
      </w:tr>
      <w:tr w14:paraId="3698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123" w:type="dxa"/>
            <w:vAlign w:val="center"/>
          </w:tcPr>
          <w:p w14:paraId="340F4872">
            <w:pPr>
              <w:adjustRightInd w:val="0"/>
              <w:snapToGrid w:val="0"/>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合同履行期限</w:t>
            </w:r>
          </w:p>
        </w:tc>
        <w:tc>
          <w:tcPr>
            <w:tcW w:w="7243" w:type="dxa"/>
            <w:vAlign w:val="center"/>
          </w:tcPr>
          <w:p w14:paraId="16914042">
            <w:pPr>
              <w:adjustRightInd w:val="0"/>
              <w:snapToGrid w:val="0"/>
              <w:jc w:val="center"/>
              <w:rPr>
                <w:rFonts w:ascii="宋体" w:hAnsi="宋体"/>
                <w:bCs/>
                <w:color w:val="000000" w:themeColor="text1"/>
                <w:szCs w:val="21"/>
                <w14:textFill>
                  <w14:solidFill>
                    <w14:schemeClr w14:val="tx1"/>
                  </w14:solidFill>
                </w14:textFill>
              </w:rPr>
            </w:pPr>
          </w:p>
        </w:tc>
      </w:tr>
      <w:tr w14:paraId="00A4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23" w:type="dxa"/>
            <w:vAlign w:val="center"/>
          </w:tcPr>
          <w:p w14:paraId="558CD605">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优惠条件</w:t>
            </w:r>
          </w:p>
        </w:tc>
        <w:tc>
          <w:tcPr>
            <w:tcW w:w="7243" w:type="dxa"/>
            <w:vAlign w:val="center"/>
          </w:tcPr>
          <w:p w14:paraId="22667BC2">
            <w:pPr>
              <w:adjustRightInd w:val="0"/>
              <w:snapToGrid w:val="0"/>
              <w:jc w:val="center"/>
              <w:rPr>
                <w:rFonts w:ascii="宋体" w:hAnsi="宋体"/>
                <w:bCs/>
                <w:color w:val="000000" w:themeColor="text1"/>
                <w:szCs w:val="21"/>
                <w14:textFill>
                  <w14:solidFill>
                    <w14:schemeClr w14:val="tx1"/>
                  </w14:solidFill>
                </w14:textFill>
              </w:rPr>
            </w:pPr>
          </w:p>
        </w:tc>
      </w:tr>
      <w:tr w14:paraId="1B19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23" w:type="dxa"/>
            <w:vAlign w:val="center"/>
          </w:tcPr>
          <w:p w14:paraId="2AEB9A4A">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服务承诺</w:t>
            </w:r>
          </w:p>
        </w:tc>
        <w:tc>
          <w:tcPr>
            <w:tcW w:w="7243" w:type="dxa"/>
            <w:vAlign w:val="center"/>
          </w:tcPr>
          <w:p w14:paraId="34E762FB">
            <w:pPr>
              <w:adjustRightInd w:val="0"/>
              <w:snapToGrid w:val="0"/>
              <w:jc w:val="center"/>
              <w:rPr>
                <w:rFonts w:ascii="宋体" w:hAnsi="宋体"/>
                <w:bCs/>
                <w:color w:val="000000" w:themeColor="text1"/>
                <w:szCs w:val="21"/>
                <w14:textFill>
                  <w14:solidFill>
                    <w14:schemeClr w14:val="tx1"/>
                  </w14:solidFill>
                </w14:textFill>
              </w:rPr>
            </w:pPr>
          </w:p>
        </w:tc>
      </w:tr>
      <w:tr w14:paraId="6D72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123" w:type="dxa"/>
            <w:vAlign w:val="center"/>
          </w:tcPr>
          <w:p w14:paraId="41B0C564">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备注</w:t>
            </w:r>
          </w:p>
        </w:tc>
        <w:tc>
          <w:tcPr>
            <w:tcW w:w="7243" w:type="dxa"/>
            <w:vAlign w:val="center"/>
          </w:tcPr>
          <w:p w14:paraId="48B5402E">
            <w:pPr>
              <w:pStyle w:val="7"/>
              <w:numPr>
                <w:ilvl w:val="0"/>
                <w:numId w:val="5"/>
              </w:numPr>
              <w:rPr>
                <w:rFonts w:hint="eastAsia" w:ascii="宋体" w:hAnsi="宋体"/>
                <w:bCs/>
                <w:szCs w:val="21"/>
              </w:rPr>
            </w:pPr>
            <w:r>
              <w:rPr>
                <w:rFonts w:hint="eastAsia" w:ascii="宋体" w:hAnsi="宋体"/>
                <w:bCs/>
                <w:szCs w:val="21"/>
              </w:rPr>
              <w:t>本表只做</w:t>
            </w:r>
            <w:r>
              <w:rPr>
                <w:rFonts w:hint="eastAsia" w:ascii="宋体" w:hAnsi="宋体"/>
                <w:bCs/>
                <w:szCs w:val="21"/>
                <w:lang w:eastAsia="zh-CN"/>
              </w:rPr>
              <w:t>谈判</w:t>
            </w:r>
            <w:r>
              <w:rPr>
                <w:rFonts w:hint="eastAsia" w:ascii="宋体" w:hAnsi="宋体"/>
                <w:bCs/>
                <w:szCs w:val="21"/>
              </w:rPr>
              <w:t>时使用，但本表的一切内容均具有法律效力，不得更改。</w:t>
            </w:r>
          </w:p>
          <w:p w14:paraId="7CCB6DDA">
            <w:pPr>
              <w:pStyle w:val="7"/>
              <w:widowControl w:val="0"/>
              <w:numPr>
                <w:ilvl w:val="0"/>
                <w:numId w:val="0"/>
              </w:numPr>
              <w:jc w:val="left"/>
              <w:rPr>
                <w:rFonts w:hint="eastAsia" w:ascii="宋体" w:hAnsi="宋体"/>
                <w:bCs/>
                <w:szCs w:val="21"/>
                <w:lang w:val="en-US" w:eastAsia="zh-CN"/>
              </w:rPr>
            </w:pPr>
            <w:r>
              <w:rPr>
                <w:rFonts w:hint="eastAsia" w:ascii="宋体" w:hAnsi="宋体"/>
                <w:bCs/>
                <w:szCs w:val="21"/>
                <w:lang w:val="en-US" w:eastAsia="zh-CN"/>
              </w:rPr>
              <w:t>2、</w:t>
            </w:r>
            <w:r>
              <w:rPr>
                <w:rFonts w:hint="eastAsia" w:ascii="宋体" w:hAnsi="宋体"/>
                <w:bCs/>
                <w:szCs w:val="21"/>
              </w:rPr>
              <w:t>本表内容须与</w:t>
            </w:r>
            <w:r>
              <w:rPr>
                <w:rFonts w:hint="eastAsia" w:ascii="宋体" w:hAnsi="宋体"/>
                <w:bCs/>
                <w:szCs w:val="21"/>
                <w:lang w:eastAsia="zh-CN"/>
              </w:rPr>
              <w:t>响应文件</w:t>
            </w:r>
            <w:r>
              <w:rPr>
                <w:rFonts w:hint="eastAsia" w:ascii="宋体" w:hAnsi="宋体"/>
                <w:bCs/>
                <w:szCs w:val="21"/>
              </w:rPr>
              <w:t>中正本内容一致。</w:t>
            </w:r>
          </w:p>
          <w:p w14:paraId="0FD9F5C0">
            <w:pPr>
              <w:pStyle w:val="7"/>
              <w:widowControl w:val="0"/>
              <w:numPr>
                <w:ilvl w:val="0"/>
                <w:numId w:val="0"/>
              </w:numPr>
              <w:jc w:val="left"/>
              <w:rPr>
                <w:rFonts w:hint="eastAsia" w:ascii="宋体" w:hAnsi="宋体"/>
                <w:bCs/>
                <w:szCs w:val="21"/>
                <w:lang w:val="en-US" w:eastAsia="zh-CN"/>
              </w:rPr>
            </w:pPr>
            <w:r>
              <w:rPr>
                <w:rFonts w:hint="eastAsia" w:ascii="宋体" w:hAnsi="宋体"/>
                <w:bCs/>
                <w:szCs w:val="21"/>
                <w:lang w:val="en-US" w:eastAsia="zh-CN"/>
              </w:rPr>
              <w:t>3、</w:t>
            </w:r>
            <w:r>
              <w:rPr>
                <w:rFonts w:hint="eastAsia" w:ascii="宋体" w:hAnsi="宋体"/>
                <w:bCs/>
                <w:szCs w:val="21"/>
              </w:rPr>
              <w:t>投标报价为完成本项目的所有费用之和。</w:t>
            </w:r>
          </w:p>
          <w:p w14:paraId="393989E3">
            <w:pPr>
              <w:pStyle w:val="7"/>
              <w:widowControl w:val="0"/>
              <w:numPr>
                <w:ilvl w:val="0"/>
                <w:numId w:val="0"/>
              </w:numPr>
              <w:jc w:val="left"/>
              <w:rPr>
                <w:rFonts w:hint="eastAsia" w:ascii="宋体" w:hAnsi="宋体"/>
                <w:bCs/>
                <w:szCs w:val="21"/>
                <w:lang w:val="en-US" w:eastAsia="zh-CN"/>
              </w:rPr>
            </w:pPr>
            <w:r>
              <w:rPr>
                <w:rFonts w:hint="eastAsia" w:ascii="宋体" w:hAnsi="宋体"/>
                <w:bCs/>
                <w:szCs w:val="21"/>
                <w:lang w:val="en-US" w:eastAsia="zh-CN"/>
              </w:rPr>
              <w:t>4、</w:t>
            </w:r>
            <w:r>
              <w:rPr>
                <w:rFonts w:hint="eastAsia" w:ascii="宋体" w:hAnsi="宋体"/>
                <w:bCs/>
                <w:szCs w:val="21"/>
              </w:rPr>
              <w:t>优惠条件及服务承诺内容，详细内容必须在投标书中载明，如内容较多，本表只填写“有”“无”即可。</w:t>
            </w:r>
          </w:p>
          <w:p w14:paraId="7D31D16F">
            <w:pPr>
              <w:pStyle w:val="7"/>
              <w:widowControl w:val="0"/>
              <w:numPr>
                <w:ilvl w:val="0"/>
                <w:numId w:val="0"/>
              </w:numPr>
              <w:jc w:val="left"/>
              <w:rPr>
                <w:rFonts w:ascii="宋体" w:hAnsi="宋体"/>
                <w:bCs/>
                <w:color w:val="000000" w:themeColor="text1"/>
                <w:szCs w:val="21"/>
                <w14:textFill>
                  <w14:solidFill>
                    <w14:schemeClr w14:val="tx1"/>
                  </w14:solidFill>
                </w14:textFill>
              </w:rPr>
            </w:pPr>
            <w:r>
              <w:rPr>
                <w:rFonts w:hint="eastAsia" w:ascii="宋体" w:hAnsi="宋体"/>
                <w:bCs/>
                <w:szCs w:val="21"/>
                <w:lang w:val="en-US" w:eastAsia="zh-CN"/>
              </w:rPr>
              <w:t>5、</w:t>
            </w:r>
            <w:r>
              <w:rPr>
                <w:rFonts w:hint="eastAsia" w:ascii="宋体" w:hAnsi="宋体"/>
                <w:bCs/>
                <w:szCs w:val="21"/>
              </w:rPr>
              <w:t>投标报价以万元为单位，小数点保留到个位。</w:t>
            </w:r>
          </w:p>
        </w:tc>
      </w:tr>
      <w:tr w14:paraId="61F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366" w:type="dxa"/>
            <w:gridSpan w:val="2"/>
            <w:vAlign w:val="center"/>
          </w:tcPr>
          <w:p w14:paraId="047548A4">
            <w:pPr>
              <w:adjustRightInd w:val="0"/>
              <w:snapToGri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投标人：            （盖章）          </w:t>
            </w:r>
            <w:r>
              <w:rPr>
                <w:rFonts w:hint="eastAsia" w:ascii="宋体" w:hAnsi="宋体"/>
                <w:bCs/>
                <w:color w:val="000000" w:themeColor="text1"/>
                <w:szCs w:val="21"/>
                <w:lang w:eastAsia="zh-CN"/>
                <w14:textFill>
                  <w14:solidFill>
                    <w14:schemeClr w14:val="tx1"/>
                  </w14:solidFill>
                </w14:textFill>
              </w:rPr>
              <w:t>法定代表人或其委托代理人</w:t>
            </w:r>
            <w:r>
              <w:rPr>
                <w:rFonts w:hint="eastAsia" w:ascii="宋体" w:hAnsi="宋体"/>
                <w:bCs/>
                <w:color w:val="000000" w:themeColor="text1"/>
                <w:szCs w:val="21"/>
                <w14:textFill>
                  <w14:solidFill>
                    <w14:schemeClr w14:val="tx1"/>
                  </w14:solidFill>
                </w14:textFill>
              </w:rPr>
              <w:t>：         （签字或盖章）</w:t>
            </w:r>
          </w:p>
        </w:tc>
      </w:tr>
    </w:tbl>
    <w:p w14:paraId="627222D5">
      <w:pPr>
        <w:adjustRightInd w:val="0"/>
        <w:snapToGrid w:val="0"/>
        <w:rPr>
          <w:rFonts w:ascii="宋体" w:hAnsi="宋体"/>
          <w:b/>
          <w:bCs/>
          <w:color w:val="000000" w:themeColor="text1"/>
          <w:szCs w:val="21"/>
          <w14:textFill>
            <w14:solidFill>
              <w14:schemeClr w14:val="tx1"/>
            </w14:solidFill>
          </w14:textFill>
        </w:rPr>
      </w:pPr>
    </w:p>
    <w:p w14:paraId="642BBA3D">
      <w:pPr>
        <w:pStyle w:val="23"/>
        <w:outlineLvl w:val="9"/>
        <w:rPr>
          <w:rFonts w:ascii="宋体" w:hAnsi="宋体"/>
          <w:b/>
          <w:bCs/>
          <w:color w:val="000000" w:themeColor="text1"/>
          <w:szCs w:val="21"/>
          <w14:textFill>
            <w14:solidFill>
              <w14:schemeClr w14:val="tx1"/>
            </w14:solidFill>
          </w14:textFill>
        </w:rPr>
      </w:pPr>
    </w:p>
    <w:p w14:paraId="36E22BF5">
      <w:pPr>
        <w:pStyle w:val="23"/>
        <w:outlineLvl w:val="9"/>
        <w:rPr>
          <w:rFonts w:ascii="宋体" w:hAnsi="宋体"/>
          <w:b/>
          <w:bCs/>
          <w:color w:val="000000" w:themeColor="text1"/>
          <w:szCs w:val="21"/>
          <w14:textFill>
            <w14:solidFill>
              <w14:schemeClr w14:val="tx1"/>
            </w14:solidFill>
          </w14:textFill>
        </w:rPr>
      </w:pPr>
    </w:p>
    <w:p w14:paraId="07E3B251">
      <w:pPr>
        <w:pStyle w:val="23"/>
        <w:outlineLvl w:val="9"/>
        <w:rPr>
          <w:rFonts w:ascii="宋体" w:hAnsi="宋体"/>
          <w:b/>
          <w:bCs/>
          <w:color w:val="000000" w:themeColor="text1"/>
          <w:szCs w:val="21"/>
          <w14:textFill>
            <w14:solidFill>
              <w14:schemeClr w14:val="tx1"/>
            </w14:solidFill>
          </w14:textFill>
        </w:rPr>
      </w:pPr>
    </w:p>
    <w:p w14:paraId="7A43AB96">
      <w:pPr>
        <w:adjustRightInd w:val="0"/>
        <w:snapToGrid w:val="0"/>
        <w:spacing w:line="360" w:lineRule="auto"/>
        <w:jc w:val="center"/>
        <w:outlineLvl w:val="9"/>
        <w:rPr>
          <w:rFonts w:hint="eastAsia" w:ascii="宋体" w:hAnsi="宋体"/>
          <w:color w:val="000000"/>
          <w:sz w:val="28"/>
          <w:szCs w:val="28"/>
        </w:rPr>
      </w:pPr>
      <w:bookmarkStart w:id="289" w:name="_Toc11387"/>
    </w:p>
    <w:p w14:paraId="54FC23FF">
      <w:pPr>
        <w:adjustRightInd w:val="0"/>
        <w:snapToGrid w:val="0"/>
        <w:spacing w:line="360" w:lineRule="auto"/>
        <w:jc w:val="center"/>
        <w:outlineLvl w:val="9"/>
        <w:rPr>
          <w:rFonts w:hint="eastAsia" w:ascii="宋体" w:hAnsi="宋体"/>
          <w:color w:val="000000"/>
          <w:sz w:val="28"/>
          <w:szCs w:val="28"/>
        </w:rPr>
      </w:pPr>
      <w:bookmarkStart w:id="290" w:name="_Toc27369"/>
    </w:p>
    <w:p w14:paraId="56E5F8EA">
      <w:pPr>
        <w:adjustRightInd w:val="0"/>
        <w:snapToGrid w:val="0"/>
        <w:spacing w:line="360" w:lineRule="auto"/>
        <w:jc w:val="center"/>
        <w:outlineLvl w:val="9"/>
        <w:rPr>
          <w:rFonts w:hint="eastAsia" w:ascii="宋体" w:hAnsi="宋体"/>
          <w:color w:val="000000"/>
          <w:sz w:val="28"/>
          <w:szCs w:val="28"/>
        </w:rPr>
      </w:pPr>
    </w:p>
    <w:p w14:paraId="26904321">
      <w:pPr>
        <w:adjustRightInd w:val="0"/>
        <w:snapToGrid w:val="0"/>
        <w:spacing w:line="360" w:lineRule="auto"/>
        <w:jc w:val="center"/>
        <w:outlineLvl w:val="9"/>
        <w:rPr>
          <w:rFonts w:hint="eastAsia" w:ascii="宋体" w:hAnsi="宋体"/>
          <w:color w:val="000000"/>
          <w:sz w:val="28"/>
          <w:szCs w:val="28"/>
        </w:rPr>
      </w:pPr>
      <w:bookmarkStart w:id="291" w:name="_Toc6146"/>
      <w:bookmarkStart w:id="292" w:name="_Toc17745"/>
    </w:p>
    <w:p w14:paraId="08C37DED">
      <w:pPr>
        <w:adjustRightInd w:val="0"/>
        <w:snapToGrid w:val="0"/>
        <w:spacing w:line="360" w:lineRule="auto"/>
        <w:jc w:val="center"/>
        <w:outlineLvl w:val="0"/>
        <w:rPr>
          <w:rFonts w:hint="eastAsia" w:ascii="宋体" w:hAnsi="宋体"/>
          <w:color w:val="000000"/>
          <w:sz w:val="28"/>
          <w:szCs w:val="28"/>
        </w:rPr>
      </w:pPr>
      <w:bookmarkStart w:id="293" w:name="_Toc18813"/>
      <w:bookmarkStart w:id="294" w:name="_Toc11920"/>
    </w:p>
    <w:p w14:paraId="0F61D1DF">
      <w:pPr>
        <w:adjustRightInd w:val="0"/>
        <w:snapToGrid w:val="0"/>
        <w:spacing w:line="360" w:lineRule="auto"/>
        <w:jc w:val="center"/>
        <w:outlineLvl w:val="0"/>
        <w:rPr>
          <w:rFonts w:hint="eastAsia" w:ascii="宋体" w:hAnsi="宋体" w:eastAsiaTheme="minorEastAsia"/>
          <w:color w:val="000000"/>
          <w:sz w:val="28"/>
          <w:szCs w:val="28"/>
          <w:lang w:eastAsia="zh-CN"/>
        </w:rPr>
      </w:pPr>
      <w:r>
        <w:rPr>
          <w:rFonts w:hint="eastAsia" w:ascii="宋体" w:hAnsi="宋体"/>
          <w:color w:val="000000"/>
          <w:sz w:val="28"/>
          <w:szCs w:val="28"/>
        </w:rPr>
        <w:t>二次报价表</w:t>
      </w:r>
      <w:bookmarkEnd w:id="289"/>
      <w:bookmarkEnd w:id="290"/>
      <w:bookmarkEnd w:id="291"/>
      <w:bookmarkEnd w:id="292"/>
      <w:bookmarkEnd w:id="293"/>
      <w:bookmarkEnd w:id="294"/>
      <w:r>
        <w:rPr>
          <w:rFonts w:hint="eastAsia" w:ascii="宋体" w:hAnsi="宋体"/>
          <w:color w:val="000000"/>
          <w:sz w:val="28"/>
          <w:szCs w:val="28"/>
          <w:lang w:eastAsia="zh-CN"/>
        </w:rPr>
        <w:t>（</w:t>
      </w:r>
      <w:r>
        <w:rPr>
          <w:rFonts w:hint="eastAsia" w:ascii="宋体" w:hAnsi="宋体" w:cs="宋体"/>
          <w:kern w:val="2"/>
          <w:sz w:val="21"/>
          <w:szCs w:val="21"/>
          <w:highlight w:val="none"/>
          <w:lang w:val="en-US" w:eastAsia="zh-CN" w:bidi="ar-SA"/>
        </w:rPr>
        <w:t>以政采云平台为准</w:t>
      </w:r>
      <w:r>
        <w:rPr>
          <w:rFonts w:hint="eastAsia" w:ascii="宋体" w:hAnsi="宋体"/>
          <w:color w:val="000000"/>
          <w:sz w:val="28"/>
          <w:szCs w:val="28"/>
          <w:lang w:eastAsia="zh-CN"/>
        </w:rPr>
        <w:t>）</w:t>
      </w:r>
    </w:p>
    <w:p w14:paraId="375A3BCD">
      <w:pPr>
        <w:pStyle w:val="19"/>
        <w:tabs>
          <w:tab w:val="left" w:pos="360"/>
        </w:tabs>
        <w:spacing w:line="240" w:lineRule="auto"/>
        <w:ind w:left="0" w:leftChars="0" w:firstLine="210" w:firstLineChars="10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项目名称：</w:t>
      </w:r>
    </w:p>
    <w:p w14:paraId="78D60C8B">
      <w:pPr>
        <w:pStyle w:val="19"/>
        <w:tabs>
          <w:tab w:val="left" w:pos="360"/>
        </w:tabs>
        <w:spacing w:line="240" w:lineRule="auto"/>
        <w:ind w:left="0" w:leftChars="0" w:firstLine="210" w:firstLineChars="100"/>
        <w:jc w:val="left"/>
        <w:rPr>
          <w:rFonts w:hint="eastAsia"/>
        </w:rPr>
      </w:pPr>
      <w:r>
        <w:rPr>
          <w:rFonts w:hint="eastAsia" w:ascii="Times New Roman" w:hAnsi="Times New Roman" w:eastAsia="宋体" w:cs="Times New Roman"/>
          <w:color w:val="000000"/>
          <w:kern w:val="2"/>
          <w:sz w:val="21"/>
          <w:szCs w:val="21"/>
          <w:lang w:val="en-US" w:eastAsia="zh-CN" w:bidi="ar-SA"/>
        </w:rPr>
        <w:t>招标项目编号：</w:t>
      </w:r>
    </w:p>
    <w:tbl>
      <w:tblPr>
        <w:tblStyle w:val="20"/>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0"/>
        <w:gridCol w:w="7660"/>
      </w:tblGrid>
      <w:tr w14:paraId="69F50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14:paraId="1E3F2812">
            <w:pPr>
              <w:jc w:val="center"/>
              <w:rPr>
                <w:color w:val="000000"/>
                <w:szCs w:val="21"/>
              </w:rPr>
            </w:pPr>
            <w:r>
              <w:rPr>
                <w:rFonts w:hint="eastAsia"/>
                <w:color w:val="000000"/>
                <w:szCs w:val="21"/>
                <w:lang w:eastAsia="zh-CN"/>
              </w:rPr>
              <w:t>供应商</w:t>
            </w:r>
            <w:r>
              <w:rPr>
                <w:rFonts w:hint="eastAsia"/>
                <w:color w:val="000000"/>
                <w:szCs w:val="21"/>
              </w:rPr>
              <w:t>名称</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5C0B8EF3">
            <w:pPr>
              <w:jc w:val="center"/>
              <w:rPr>
                <w:color w:val="000000"/>
                <w:szCs w:val="21"/>
              </w:rPr>
            </w:pPr>
          </w:p>
        </w:tc>
      </w:tr>
      <w:tr w14:paraId="2004E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14:paraId="20292F96">
            <w:pPr>
              <w:jc w:val="center"/>
              <w:rPr>
                <w:color w:val="000000"/>
                <w:szCs w:val="21"/>
              </w:rPr>
            </w:pPr>
            <w:r>
              <w:rPr>
                <w:rFonts w:hint="eastAsia"/>
                <w:color w:val="000000"/>
                <w:szCs w:val="21"/>
              </w:rPr>
              <w:t>谈判报价</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2ED96AB">
            <w:pPr>
              <w:jc w:val="both"/>
              <w:rPr>
                <w:rFonts w:hint="default" w:eastAsia="宋体"/>
                <w:color w:val="000000"/>
                <w:szCs w:val="21"/>
                <w:lang w:val="en-US" w:eastAsia="zh-CN"/>
              </w:rPr>
            </w:pPr>
            <w:r>
              <w:rPr>
                <w:rFonts w:hint="eastAsia"/>
                <w:color w:val="000000"/>
                <w:szCs w:val="21"/>
                <w:u w:val="single"/>
                <w:lang w:val="en-US" w:eastAsia="zh-CN"/>
              </w:rPr>
              <w:t xml:space="preserve">                                </w:t>
            </w:r>
            <w:r>
              <w:rPr>
                <w:rFonts w:hint="eastAsia"/>
                <w:color w:val="000000"/>
                <w:szCs w:val="21"/>
                <w:lang w:eastAsia="zh-CN"/>
              </w:rPr>
              <w:t>（大写）</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000000"/>
                <w:szCs w:val="21"/>
                <w:lang w:val="en-US" w:eastAsia="zh-CN"/>
              </w:rPr>
              <w:t>（小写）</w:t>
            </w:r>
          </w:p>
        </w:tc>
      </w:tr>
      <w:tr w14:paraId="62B85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9340" w:type="dxa"/>
            <w:gridSpan w:val="2"/>
            <w:tcBorders>
              <w:top w:val="single" w:color="auto" w:sz="4" w:space="0"/>
              <w:left w:val="single" w:color="auto" w:sz="4" w:space="0"/>
              <w:bottom w:val="single" w:color="auto" w:sz="4" w:space="0"/>
              <w:right w:val="single" w:color="auto" w:sz="4" w:space="0"/>
            </w:tcBorders>
            <w:noWrap w:val="0"/>
            <w:vAlign w:val="center"/>
          </w:tcPr>
          <w:p w14:paraId="55FE8869">
            <w:pPr>
              <w:rPr>
                <w:color w:val="000000"/>
                <w:szCs w:val="21"/>
              </w:rPr>
            </w:pPr>
          </w:p>
          <w:p w14:paraId="4807EBFA">
            <w:pPr>
              <w:jc w:val="right"/>
              <w:rPr>
                <w:color w:val="000000"/>
                <w:szCs w:val="21"/>
              </w:rPr>
            </w:pPr>
            <w:r>
              <w:rPr>
                <w:rFonts w:hint="eastAsia"/>
                <w:color w:val="000000"/>
                <w:szCs w:val="21"/>
              </w:rPr>
              <w:t>法定代表人或其委托代理人：</w:t>
            </w:r>
            <w:r>
              <w:rPr>
                <w:color w:val="000000"/>
                <w:szCs w:val="21"/>
                <w:u w:val="single"/>
              </w:rPr>
              <w:t xml:space="preserve">          </w:t>
            </w:r>
            <w:r>
              <w:rPr>
                <w:rFonts w:hint="eastAsia"/>
                <w:color w:val="000000"/>
                <w:szCs w:val="21"/>
              </w:rPr>
              <w:t>（签字或盖章）</w:t>
            </w:r>
          </w:p>
          <w:p w14:paraId="10724D92">
            <w:pPr>
              <w:rPr>
                <w:color w:val="000000"/>
                <w:szCs w:val="21"/>
              </w:rPr>
            </w:pPr>
          </w:p>
        </w:tc>
      </w:tr>
    </w:tbl>
    <w:p w14:paraId="0F94CAD4">
      <w:pPr>
        <w:pStyle w:val="23"/>
        <w:rPr>
          <w:rFonts w:ascii="宋体" w:hAnsi="宋体"/>
          <w:b/>
          <w:bCs/>
          <w:color w:val="000000" w:themeColor="text1"/>
          <w:szCs w:val="21"/>
          <w14:textFill>
            <w14:solidFill>
              <w14:schemeClr w14:val="tx1"/>
            </w14:solidFill>
          </w14:textFill>
        </w:rPr>
      </w:pPr>
    </w:p>
    <w:p w14:paraId="2A494AFD">
      <w:pPr>
        <w:pStyle w:val="23"/>
        <w:rPr>
          <w:rFonts w:ascii="宋体" w:hAnsi="宋体"/>
          <w:b/>
          <w:bCs/>
          <w:color w:val="000000" w:themeColor="text1"/>
          <w:szCs w:val="21"/>
          <w14:textFill>
            <w14:solidFill>
              <w14:schemeClr w14:val="tx1"/>
            </w14:solidFill>
          </w14:textFill>
        </w:rPr>
      </w:pPr>
    </w:p>
    <w:p w14:paraId="4F2D4879">
      <w:pPr>
        <w:pStyle w:val="23"/>
        <w:rPr>
          <w:rFonts w:ascii="宋体" w:hAnsi="宋体"/>
          <w:b/>
          <w:bCs/>
          <w:color w:val="000000" w:themeColor="text1"/>
          <w:szCs w:val="21"/>
          <w14:textFill>
            <w14:solidFill>
              <w14:schemeClr w14:val="tx1"/>
            </w14:solidFill>
          </w14:textFill>
        </w:rPr>
      </w:pPr>
    </w:p>
    <w:p w14:paraId="6DC43A16">
      <w:pPr>
        <w:widowControl/>
        <w:jc w:val="left"/>
        <w:rPr>
          <w:rFonts w:ascii="宋体" w:hAnsi="宋体"/>
          <w:b/>
          <w:color w:val="000000" w:themeColor="text1"/>
          <w:spacing w:val="20"/>
          <w:szCs w:val="21"/>
          <w14:textFill>
            <w14:solidFill>
              <w14:schemeClr w14:val="tx1"/>
            </w14:solidFill>
          </w14:textFill>
        </w:rPr>
      </w:pPr>
    </w:p>
    <w:p w14:paraId="749F532D">
      <w:pPr>
        <w:spacing w:line="360" w:lineRule="auto"/>
        <w:jc w:val="both"/>
        <w:rPr>
          <w:rFonts w:ascii="宋体" w:hAnsi="宋体"/>
          <w:b/>
          <w:color w:val="000000" w:themeColor="text1"/>
          <w:spacing w:val="20"/>
          <w:szCs w:val="21"/>
          <w14:textFill>
            <w14:solidFill>
              <w14:schemeClr w14:val="tx1"/>
            </w14:solidFill>
          </w14:textFill>
        </w:rPr>
      </w:pPr>
    </w:p>
    <w:bookmarkEnd w:id="263"/>
    <w:p w14:paraId="22F3AB86">
      <w:pPr>
        <w:spacing w:line="440" w:lineRule="exact"/>
        <w:rPr>
          <w:rFonts w:ascii="宋体" w:hAnsi="宋体"/>
          <w:color w:val="000000" w:themeColor="text1"/>
          <w:szCs w:val="21"/>
          <w14:textFill>
            <w14:solidFill>
              <w14:schemeClr w14:val="tx1"/>
            </w14:solidFill>
          </w14:textFill>
        </w:rPr>
      </w:pPr>
    </w:p>
    <w:p w14:paraId="4CA53D02">
      <w:pPr>
        <w:spacing w:line="440" w:lineRule="exact"/>
        <w:rPr>
          <w:rFonts w:ascii="宋体" w:hAnsi="宋体"/>
          <w:color w:val="000000" w:themeColor="text1"/>
          <w:szCs w:val="21"/>
          <w14:textFill>
            <w14:solidFill>
              <w14:schemeClr w14:val="tx1"/>
            </w14:solidFill>
          </w14:textFill>
        </w:rPr>
      </w:pPr>
    </w:p>
    <w:p w14:paraId="75C65F8A">
      <w:pPr>
        <w:spacing w:line="440" w:lineRule="exact"/>
        <w:rPr>
          <w:rFonts w:ascii="宋体" w:hAnsi="宋体"/>
          <w:color w:val="000000" w:themeColor="text1"/>
          <w:szCs w:val="21"/>
          <w14:textFill>
            <w14:solidFill>
              <w14:schemeClr w14:val="tx1"/>
            </w14:solidFill>
          </w14:textFill>
        </w:rPr>
      </w:pPr>
    </w:p>
    <w:p w14:paraId="1B49914E">
      <w:pPr>
        <w:spacing w:line="440" w:lineRule="exact"/>
        <w:rPr>
          <w:rFonts w:ascii="宋体" w:hAnsi="宋体"/>
          <w:color w:val="000000" w:themeColor="text1"/>
          <w:szCs w:val="21"/>
          <w14:textFill>
            <w14:solidFill>
              <w14:schemeClr w14:val="tx1"/>
            </w14:solidFill>
          </w14:textFill>
        </w:rPr>
      </w:pPr>
    </w:p>
    <w:p w14:paraId="3B2201C0">
      <w:pPr>
        <w:spacing w:line="440" w:lineRule="exact"/>
        <w:rPr>
          <w:rFonts w:ascii="宋体" w:hAnsi="宋体"/>
          <w:color w:val="000000" w:themeColor="text1"/>
          <w:szCs w:val="21"/>
          <w14:textFill>
            <w14:solidFill>
              <w14:schemeClr w14:val="tx1"/>
            </w14:solidFill>
          </w14:textFill>
        </w:rPr>
      </w:pPr>
    </w:p>
    <w:p w14:paraId="72E3807C">
      <w:pPr>
        <w:pageBreakBefore/>
        <w:widowControl w:val="0"/>
        <w:spacing w:line="360" w:lineRule="auto"/>
        <w:jc w:val="center"/>
        <w:outlineLvl w:val="0"/>
        <w:rPr>
          <w:rFonts w:ascii="宋体" w:hAnsi="宋体"/>
          <w:color w:val="000000" w:themeColor="text1"/>
          <w:sz w:val="24"/>
          <w14:textFill>
            <w14:solidFill>
              <w14:schemeClr w14:val="tx1"/>
            </w14:solidFill>
          </w14:textFill>
        </w:rPr>
      </w:pPr>
      <w:bookmarkStart w:id="295" w:name="_Toc469921636"/>
      <w:bookmarkStart w:id="296" w:name="_Toc31471"/>
      <w:bookmarkStart w:id="297" w:name="_Toc5361"/>
      <w:bookmarkStart w:id="298" w:name="_Toc54097223"/>
      <w:bookmarkStart w:id="299" w:name="_Toc6207"/>
      <w:bookmarkStart w:id="300" w:name="_Toc21853"/>
      <w:bookmarkStart w:id="301" w:name="_Toc19021"/>
      <w:bookmarkStart w:id="302" w:name="_Toc54258247"/>
      <w:bookmarkStart w:id="303" w:name="_Toc12473"/>
      <w:bookmarkStart w:id="304" w:name="_Toc53569425"/>
      <w:bookmarkStart w:id="305" w:name="_Toc31213"/>
      <w:r>
        <w:rPr>
          <w:rFonts w:hint="eastAsia" w:ascii="宋体" w:hAnsi="宋体"/>
          <w:b/>
          <w:bCs/>
          <w:color w:val="000000" w:themeColor="text1"/>
          <w:sz w:val="28"/>
          <w:szCs w:val="28"/>
          <w:lang w:val="en-US" w:eastAsia="zh-CN"/>
          <w14:textFill>
            <w14:solidFill>
              <w14:schemeClr w14:val="tx1"/>
            </w14:solidFill>
          </w14:textFill>
        </w:rPr>
        <w:t>四</w:t>
      </w:r>
      <w:r>
        <w:rPr>
          <w:rFonts w:hint="eastAsia" w:ascii="宋体" w:hAnsi="宋体" w:eastAsia="宋体"/>
          <w:b/>
          <w:bCs/>
          <w:color w:val="000000" w:themeColor="text1"/>
          <w:sz w:val="28"/>
          <w:szCs w:val="28"/>
          <w14:textFill>
            <w14:solidFill>
              <w14:schemeClr w14:val="tx1"/>
            </w14:solidFill>
          </w14:textFill>
        </w:rPr>
        <w:t>、</w:t>
      </w:r>
      <w:bookmarkEnd w:id="295"/>
      <w:bookmarkEnd w:id="296"/>
      <w:bookmarkEnd w:id="297"/>
      <w:bookmarkEnd w:id="298"/>
      <w:bookmarkEnd w:id="299"/>
      <w:bookmarkEnd w:id="300"/>
      <w:bookmarkEnd w:id="301"/>
      <w:bookmarkEnd w:id="302"/>
      <w:bookmarkEnd w:id="303"/>
      <w:bookmarkEnd w:id="304"/>
      <w:bookmarkEnd w:id="305"/>
      <w:r>
        <w:rPr>
          <w:rFonts w:hint="eastAsia" w:ascii="宋体" w:hAnsi="宋体"/>
          <w:b/>
          <w:bCs/>
          <w:color w:val="000000" w:themeColor="text1"/>
          <w:sz w:val="28"/>
          <w:szCs w:val="28"/>
          <w:lang w:eastAsia="zh-CN"/>
          <w14:textFill>
            <w14:solidFill>
              <w14:schemeClr w14:val="tx1"/>
            </w14:solidFill>
          </w14:textFill>
        </w:rPr>
        <w:t>服务方案</w:t>
      </w:r>
    </w:p>
    <w:p w14:paraId="70BA31A4">
      <w:pPr>
        <w:autoSpaceDE w:val="0"/>
        <w:autoSpaceDN w:val="0"/>
        <w:adjustRightInd w:val="0"/>
        <w:snapToGrid w:val="0"/>
        <w:jc w:val="left"/>
        <w:rPr>
          <w:rFonts w:ascii="宋体" w:hAnsi="宋体" w:cs="黑体"/>
          <w:b/>
          <w:color w:val="000000" w:themeColor="text1"/>
          <w:kern w:val="0"/>
          <w:szCs w:val="21"/>
          <w14:textFill>
            <w14:solidFill>
              <w14:schemeClr w14:val="tx1"/>
            </w14:solidFill>
          </w14:textFill>
        </w:rPr>
      </w:pPr>
    </w:p>
    <w:p w14:paraId="369BA788">
      <w:pPr>
        <w:autoSpaceDE w:val="0"/>
        <w:autoSpaceDN w:val="0"/>
        <w:adjustRightInd w:val="0"/>
        <w:snapToGrid w:val="0"/>
        <w:jc w:val="left"/>
        <w:rPr>
          <w:rFonts w:ascii="宋体" w:hAnsi="宋体" w:cs="黑体"/>
          <w:b/>
          <w:color w:val="000000" w:themeColor="text1"/>
          <w:kern w:val="0"/>
          <w:szCs w:val="21"/>
          <w14:textFill>
            <w14:solidFill>
              <w14:schemeClr w14:val="tx1"/>
            </w14:solidFill>
          </w14:textFill>
        </w:rPr>
      </w:pPr>
    </w:p>
    <w:p w14:paraId="28E7AB76">
      <w:pPr>
        <w:pStyle w:val="6"/>
        <w:spacing w:line="400" w:lineRule="exact"/>
        <w:rPr>
          <w:rFonts w:hint="eastAsia" w:ascii="宋体" w:hAnsi="宋体" w:cs="宋体"/>
          <w:b/>
          <w:szCs w:val="21"/>
        </w:rPr>
      </w:pPr>
      <w:r>
        <w:rPr>
          <w:rFonts w:hint="eastAsia" w:ascii="宋体" w:hAnsi="宋体" w:cs="宋体"/>
          <w:bCs/>
          <w:szCs w:val="21"/>
        </w:rPr>
        <w:t>供应商应根据自身的实力以及经验，结合采购人需求，编制科学、合理、可行的</w:t>
      </w:r>
      <w:r>
        <w:rPr>
          <w:rFonts w:hint="eastAsia" w:ascii="宋体" w:hAnsi="宋体" w:cs="宋体"/>
          <w:bCs/>
          <w:szCs w:val="21"/>
          <w:lang w:eastAsia="zh-CN"/>
        </w:rPr>
        <w:t>服务方案</w:t>
      </w:r>
      <w:r>
        <w:rPr>
          <w:rFonts w:hint="eastAsia" w:ascii="宋体" w:hAnsi="宋体" w:cs="宋体"/>
          <w:bCs/>
          <w:szCs w:val="21"/>
        </w:rPr>
        <w:t>。</w:t>
      </w:r>
    </w:p>
    <w:p w14:paraId="5DF61B08">
      <w:pPr>
        <w:autoSpaceDE w:val="0"/>
        <w:autoSpaceDN w:val="0"/>
        <w:adjustRightInd w:val="0"/>
        <w:snapToGrid w:val="0"/>
        <w:jc w:val="left"/>
        <w:rPr>
          <w:rFonts w:ascii="宋体" w:hAnsi="宋体" w:cs="黑体"/>
          <w:b/>
          <w:color w:val="000000" w:themeColor="text1"/>
          <w:kern w:val="0"/>
          <w:szCs w:val="21"/>
          <w14:textFill>
            <w14:solidFill>
              <w14:schemeClr w14:val="tx1"/>
            </w14:solidFill>
          </w14:textFill>
        </w:rPr>
      </w:pPr>
    </w:p>
    <w:p w14:paraId="46442EC5">
      <w:pPr>
        <w:autoSpaceDE w:val="0"/>
        <w:autoSpaceDN w:val="0"/>
        <w:adjustRightInd w:val="0"/>
        <w:snapToGrid w:val="0"/>
        <w:jc w:val="left"/>
        <w:rPr>
          <w:rFonts w:ascii="宋体" w:hAnsi="宋体" w:cs="黑体"/>
          <w:b/>
          <w:color w:val="000000" w:themeColor="text1"/>
          <w:kern w:val="0"/>
          <w:szCs w:val="21"/>
          <w14:textFill>
            <w14:solidFill>
              <w14:schemeClr w14:val="tx1"/>
            </w14:solidFill>
          </w14:textFill>
        </w:rPr>
      </w:pPr>
    </w:p>
    <w:p w14:paraId="1C2074D8">
      <w:pPr>
        <w:widowControl/>
        <w:jc w:val="left"/>
        <w:rPr>
          <w:rFonts w:ascii="宋体" w:hAnsi="宋体"/>
          <w:color w:val="000000" w:themeColor="text1"/>
          <w:szCs w:val="21"/>
          <w14:textFill>
            <w14:solidFill>
              <w14:schemeClr w14:val="tx1"/>
            </w14:solidFill>
          </w14:textFill>
        </w:rPr>
      </w:pPr>
    </w:p>
    <w:p w14:paraId="36336D4F">
      <w:pPr>
        <w:pageBreakBefore/>
        <w:widowControl w:val="0"/>
        <w:spacing w:line="360" w:lineRule="auto"/>
        <w:jc w:val="center"/>
        <w:outlineLvl w:val="0"/>
        <w:rPr>
          <w:rFonts w:ascii="宋体" w:hAnsi="宋体" w:eastAsia="宋体"/>
          <w:b/>
          <w:bCs/>
          <w:color w:val="000000" w:themeColor="text1"/>
          <w:sz w:val="28"/>
          <w:szCs w:val="28"/>
          <w14:textFill>
            <w14:solidFill>
              <w14:schemeClr w14:val="tx1"/>
            </w14:solidFill>
          </w14:textFill>
        </w:rPr>
      </w:pPr>
      <w:bookmarkStart w:id="306" w:name="_Toc17873"/>
      <w:bookmarkStart w:id="307" w:name="_Toc54258250"/>
      <w:bookmarkStart w:id="308" w:name="_Toc469921639"/>
      <w:bookmarkStart w:id="309" w:name="_Toc201488179"/>
      <w:bookmarkStart w:id="310" w:name="_Toc13277"/>
      <w:bookmarkStart w:id="311" w:name="_Toc14490"/>
      <w:bookmarkStart w:id="312" w:name="_Toc7734"/>
      <w:bookmarkStart w:id="313" w:name="_Toc2626"/>
      <w:bookmarkStart w:id="314" w:name="_Toc201487557"/>
      <w:bookmarkStart w:id="315" w:name="_Toc202062910"/>
      <w:bookmarkStart w:id="316" w:name="_Toc414897850"/>
      <w:bookmarkStart w:id="317" w:name="_Toc414892001"/>
      <w:bookmarkStart w:id="318" w:name="_Toc54097226"/>
      <w:bookmarkStart w:id="319" w:name="_Toc53569428"/>
      <w:bookmarkStart w:id="320" w:name="_Toc399762142"/>
      <w:bookmarkStart w:id="321" w:name="_Toc432066487"/>
      <w:bookmarkStart w:id="322" w:name="_Toc27690"/>
      <w:bookmarkStart w:id="323" w:name="_Toc21176"/>
      <w:r>
        <w:rPr>
          <w:rFonts w:hint="eastAsia" w:ascii="宋体" w:hAnsi="宋体"/>
          <w:b/>
          <w:bCs/>
          <w:color w:val="000000" w:themeColor="text1"/>
          <w:sz w:val="28"/>
          <w:szCs w:val="28"/>
          <w:lang w:val="en-US" w:eastAsia="zh-CN"/>
          <w14:textFill>
            <w14:solidFill>
              <w14:schemeClr w14:val="tx1"/>
            </w14:solidFill>
          </w14:textFill>
        </w:rPr>
        <w:t>五</w:t>
      </w:r>
      <w:r>
        <w:rPr>
          <w:rFonts w:hint="eastAsia" w:ascii="宋体" w:hAnsi="宋体" w:eastAsia="宋体"/>
          <w:b/>
          <w:bCs/>
          <w:color w:val="000000" w:themeColor="text1"/>
          <w:sz w:val="28"/>
          <w:szCs w:val="28"/>
          <w14:textFill>
            <w14:solidFill>
              <w14:schemeClr w14:val="tx1"/>
            </w14:solidFill>
          </w14:textFill>
        </w:rPr>
        <w:t xml:space="preserve">、  </w:t>
      </w:r>
      <w:r>
        <w:rPr>
          <w:rFonts w:ascii="宋体" w:hAnsi="宋体" w:eastAsia="宋体"/>
          <w:b/>
          <w:bCs/>
          <w:color w:val="000000" w:themeColor="text1"/>
          <w:sz w:val="28"/>
          <w:szCs w:val="28"/>
          <w14:textFill>
            <w14:solidFill>
              <w14:schemeClr w14:val="tx1"/>
            </w14:solidFill>
          </w14:textFill>
        </w:rPr>
        <w:t>资格审查资料</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1B6EB21">
      <w:pPr>
        <w:pStyle w:val="31"/>
        <w:jc w:val="center"/>
        <w:outlineLvl w:val="9"/>
        <w:rPr>
          <w:rFonts w:ascii="宋体" w:hAnsi="宋体"/>
          <w:color w:val="000000" w:themeColor="text1"/>
          <w:sz w:val="21"/>
          <w:szCs w:val="21"/>
          <w14:textFill>
            <w14:solidFill>
              <w14:schemeClr w14:val="tx1"/>
            </w14:solidFill>
          </w14:textFill>
        </w:rPr>
      </w:pPr>
      <w:bookmarkStart w:id="324" w:name="_Toc30602"/>
      <w:bookmarkStart w:id="325" w:name="_Toc54097227"/>
      <w:bookmarkStart w:id="326" w:name="_Toc202062911"/>
      <w:bookmarkStart w:id="327" w:name="_Toc201488180"/>
      <w:bookmarkStart w:id="328" w:name="_Toc201487558"/>
      <w:bookmarkStart w:id="329" w:name="_Toc16289"/>
      <w:bookmarkStart w:id="330" w:name="_Toc18248"/>
      <w:bookmarkStart w:id="331" w:name="_Toc53569429"/>
      <w:bookmarkStart w:id="332" w:name="_Toc469921640"/>
      <w:bookmarkStart w:id="333" w:name="_Toc18715"/>
      <w:bookmarkStart w:id="334" w:name="_Toc399762143"/>
      <w:bookmarkStart w:id="335" w:name="_Toc6785"/>
      <w:bookmarkStart w:id="336" w:name="_Toc54258251"/>
      <w:bookmarkStart w:id="337" w:name="_Toc414897851"/>
      <w:bookmarkStart w:id="338" w:name="_Toc432066488"/>
      <w:bookmarkStart w:id="339" w:name="_Toc414892002"/>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投标人基本情况表</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4AE214A">
      <w:pPr>
        <w:rPr>
          <w:rFonts w:ascii="宋体" w:hAnsi="宋体"/>
          <w:color w:val="000000" w:themeColor="text1"/>
          <w:sz w:val="24"/>
          <w14:textFill>
            <w14:solidFill>
              <w14:schemeClr w14:val="tx1"/>
            </w14:solidFill>
          </w14:textFill>
        </w:rPr>
      </w:pP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1571"/>
        <w:gridCol w:w="1078"/>
        <w:gridCol w:w="2342"/>
      </w:tblGrid>
      <w:tr w14:paraId="662C02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exact"/>
          <w:jc w:val="center"/>
        </w:trPr>
        <w:tc>
          <w:tcPr>
            <w:tcW w:w="1728" w:type="dxa"/>
            <w:vAlign w:val="center"/>
          </w:tcPr>
          <w:p w14:paraId="7C6E9A28">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840" w:type="dxa"/>
            <w:gridSpan w:val="5"/>
            <w:vAlign w:val="center"/>
          </w:tcPr>
          <w:p w14:paraId="07BC957E">
            <w:pPr>
              <w:jc w:val="center"/>
              <w:rPr>
                <w:rFonts w:ascii="宋体" w:hAnsi="宋体"/>
                <w:color w:val="000000" w:themeColor="text1"/>
                <w:szCs w:val="21"/>
                <w14:textFill>
                  <w14:solidFill>
                    <w14:schemeClr w14:val="tx1"/>
                  </w14:solidFill>
                </w14:textFill>
              </w:rPr>
            </w:pPr>
          </w:p>
        </w:tc>
      </w:tr>
      <w:tr w14:paraId="3252C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1728" w:type="dxa"/>
            <w:vAlign w:val="center"/>
          </w:tcPr>
          <w:p w14:paraId="23625226">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p>
        </w:tc>
        <w:tc>
          <w:tcPr>
            <w:tcW w:w="3420" w:type="dxa"/>
            <w:gridSpan w:val="3"/>
            <w:vAlign w:val="center"/>
          </w:tcPr>
          <w:p w14:paraId="3C92801D">
            <w:pPr>
              <w:jc w:val="center"/>
              <w:rPr>
                <w:rFonts w:ascii="宋体" w:hAnsi="宋体"/>
                <w:color w:val="000000" w:themeColor="text1"/>
                <w:szCs w:val="21"/>
                <w14:textFill>
                  <w14:solidFill>
                    <w14:schemeClr w14:val="tx1"/>
                  </w14:solidFill>
                </w14:textFill>
              </w:rPr>
            </w:pPr>
          </w:p>
        </w:tc>
        <w:tc>
          <w:tcPr>
            <w:tcW w:w="1078" w:type="dxa"/>
            <w:vAlign w:val="center"/>
          </w:tcPr>
          <w:p w14:paraId="25C5B67F">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tc>
        <w:tc>
          <w:tcPr>
            <w:tcW w:w="2342" w:type="dxa"/>
            <w:vAlign w:val="center"/>
          </w:tcPr>
          <w:p w14:paraId="7CB0AF49">
            <w:pPr>
              <w:jc w:val="center"/>
              <w:rPr>
                <w:rFonts w:ascii="宋体" w:hAnsi="宋体"/>
                <w:color w:val="000000" w:themeColor="text1"/>
                <w:szCs w:val="21"/>
                <w14:textFill>
                  <w14:solidFill>
                    <w14:schemeClr w14:val="tx1"/>
                  </w14:solidFill>
                </w14:textFill>
              </w:rPr>
            </w:pPr>
          </w:p>
        </w:tc>
      </w:tr>
      <w:tr w14:paraId="1EE9A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6" w:hRule="exact"/>
          <w:jc w:val="center"/>
        </w:trPr>
        <w:tc>
          <w:tcPr>
            <w:tcW w:w="1728" w:type="dxa"/>
            <w:vMerge w:val="restart"/>
            <w:vAlign w:val="center"/>
          </w:tcPr>
          <w:p w14:paraId="1E519B26">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联系方式</w:t>
            </w:r>
          </w:p>
        </w:tc>
        <w:tc>
          <w:tcPr>
            <w:tcW w:w="898" w:type="dxa"/>
            <w:vAlign w:val="center"/>
          </w:tcPr>
          <w:p w14:paraId="14A68DA4">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联系人</w:t>
            </w:r>
          </w:p>
        </w:tc>
        <w:tc>
          <w:tcPr>
            <w:tcW w:w="2522" w:type="dxa"/>
            <w:gridSpan w:val="2"/>
            <w:vAlign w:val="center"/>
          </w:tcPr>
          <w:p w14:paraId="3A4D15B6">
            <w:pPr>
              <w:jc w:val="center"/>
              <w:rPr>
                <w:rFonts w:ascii="宋体" w:hAnsi="宋体"/>
                <w:color w:val="000000" w:themeColor="text1"/>
                <w:szCs w:val="21"/>
                <w14:textFill>
                  <w14:solidFill>
                    <w14:schemeClr w14:val="tx1"/>
                  </w14:solidFill>
                </w14:textFill>
              </w:rPr>
            </w:pPr>
          </w:p>
        </w:tc>
        <w:tc>
          <w:tcPr>
            <w:tcW w:w="1078" w:type="dxa"/>
            <w:vAlign w:val="center"/>
          </w:tcPr>
          <w:p w14:paraId="3C157675">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  话</w:t>
            </w:r>
          </w:p>
        </w:tc>
        <w:tc>
          <w:tcPr>
            <w:tcW w:w="2342" w:type="dxa"/>
            <w:vAlign w:val="center"/>
          </w:tcPr>
          <w:p w14:paraId="24EFB692">
            <w:pPr>
              <w:jc w:val="center"/>
              <w:rPr>
                <w:rFonts w:ascii="宋体" w:hAnsi="宋体"/>
                <w:color w:val="000000" w:themeColor="text1"/>
                <w:szCs w:val="21"/>
                <w14:textFill>
                  <w14:solidFill>
                    <w14:schemeClr w14:val="tx1"/>
                  </w14:solidFill>
                </w14:textFill>
              </w:rPr>
            </w:pPr>
          </w:p>
        </w:tc>
      </w:tr>
      <w:tr w14:paraId="433A3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exact"/>
          <w:jc w:val="center"/>
        </w:trPr>
        <w:tc>
          <w:tcPr>
            <w:tcW w:w="1728" w:type="dxa"/>
            <w:vMerge w:val="continue"/>
            <w:vAlign w:val="center"/>
          </w:tcPr>
          <w:p w14:paraId="174A9CE5">
            <w:pPr>
              <w:jc w:val="center"/>
              <w:rPr>
                <w:rFonts w:ascii="宋体" w:hAnsi="宋体"/>
                <w:color w:val="000000" w:themeColor="text1"/>
                <w:szCs w:val="21"/>
                <w14:textFill>
                  <w14:solidFill>
                    <w14:schemeClr w14:val="tx1"/>
                  </w14:solidFill>
                </w14:textFill>
              </w:rPr>
            </w:pPr>
          </w:p>
        </w:tc>
        <w:tc>
          <w:tcPr>
            <w:tcW w:w="898" w:type="dxa"/>
            <w:vAlign w:val="center"/>
          </w:tcPr>
          <w:p w14:paraId="6EEAA06F">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传</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真</w:t>
            </w:r>
          </w:p>
        </w:tc>
        <w:tc>
          <w:tcPr>
            <w:tcW w:w="2522" w:type="dxa"/>
            <w:gridSpan w:val="2"/>
            <w:vAlign w:val="center"/>
          </w:tcPr>
          <w:p w14:paraId="3D6C97CF">
            <w:pPr>
              <w:jc w:val="center"/>
              <w:rPr>
                <w:rFonts w:ascii="宋体" w:hAnsi="宋体"/>
                <w:color w:val="000000" w:themeColor="text1"/>
                <w:szCs w:val="21"/>
                <w14:textFill>
                  <w14:solidFill>
                    <w14:schemeClr w14:val="tx1"/>
                  </w14:solidFill>
                </w14:textFill>
              </w:rPr>
            </w:pPr>
          </w:p>
        </w:tc>
        <w:tc>
          <w:tcPr>
            <w:tcW w:w="1078" w:type="dxa"/>
            <w:vAlign w:val="center"/>
          </w:tcPr>
          <w:p w14:paraId="42EB277F">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  址</w:t>
            </w:r>
          </w:p>
        </w:tc>
        <w:tc>
          <w:tcPr>
            <w:tcW w:w="2342" w:type="dxa"/>
            <w:vAlign w:val="center"/>
          </w:tcPr>
          <w:p w14:paraId="7F5E3429">
            <w:pPr>
              <w:jc w:val="center"/>
              <w:rPr>
                <w:rFonts w:ascii="宋体" w:hAnsi="宋体"/>
                <w:color w:val="000000" w:themeColor="text1"/>
                <w:szCs w:val="21"/>
                <w14:textFill>
                  <w14:solidFill>
                    <w14:schemeClr w14:val="tx1"/>
                  </w14:solidFill>
                </w14:textFill>
              </w:rPr>
            </w:pPr>
          </w:p>
        </w:tc>
      </w:tr>
      <w:tr w14:paraId="16C53F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728" w:type="dxa"/>
            <w:vAlign w:val="center"/>
          </w:tcPr>
          <w:p w14:paraId="5A55436D">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组织结构</w:t>
            </w:r>
          </w:p>
        </w:tc>
        <w:tc>
          <w:tcPr>
            <w:tcW w:w="6840" w:type="dxa"/>
            <w:gridSpan w:val="5"/>
            <w:vAlign w:val="center"/>
          </w:tcPr>
          <w:p w14:paraId="3200C4DE">
            <w:pPr>
              <w:jc w:val="center"/>
              <w:rPr>
                <w:rFonts w:ascii="宋体" w:hAnsi="宋体"/>
                <w:color w:val="000000" w:themeColor="text1"/>
                <w:szCs w:val="21"/>
                <w14:textFill>
                  <w14:solidFill>
                    <w14:schemeClr w14:val="tx1"/>
                  </w14:solidFill>
                </w14:textFill>
              </w:rPr>
            </w:pPr>
          </w:p>
        </w:tc>
      </w:tr>
      <w:tr w14:paraId="6FFABD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exact"/>
          <w:jc w:val="center"/>
        </w:trPr>
        <w:tc>
          <w:tcPr>
            <w:tcW w:w="1728" w:type="dxa"/>
            <w:vAlign w:val="center"/>
          </w:tcPr>
          <w:p w14:paraId="04956607">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p>
        </w:tc>
        <w:tc>
          <w:tcPr>
            <w:tcW w:w="898" w:type="dxa"/>
            <w:vAlign w:val="center"/>
          </w:tcPr>
          <w:p w14:paraId="42C688B4">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姓名</w:t>
            </w:r>
          </w:p>
        </w:tc>
        <w:tc>
          <w:tcPr>
            <w:tcW w:w="2522" w:type="dxa"/>
            <w:gridSpan w:val="2"/>
            <w:vAlign w:val="center"/>
          </w:tcPr>
          <w:p w14:paraId="548FC2F6">
            <w:pPr>
              <w:jc w:val="center"/>
              <w:rPr>
                <w:rFonts w:ascii="宋体" w:hAnsi="宋体"/>
                <w:color w:val="000000" w:themeColor="text1"/>
                <w:szCs w:val="21"/>
                <w14:textFill>
                  <w14:solidFill>
                    <w14:schemeClr w14:val="tx1"/>
                  </w14:solidFill>
                </w14:textFill>
              </w:rPr>
            </w:pPr>
          </w:p>
        </w:tc>
        <w:tc>
          <w:tcPr>
            <w:tcW w:w="1078" w:type="dxa"/>
            <w:vAlign w:val="center"/>
          </w:tcPr>
          <w:p w14:paraId="3F7BD7D2">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电话</w:t>
            </w:r>
          </w:p>
        </w:tc>
        <w:tc>
          <w:tcPr>
            <w:tcW w:w="2342" w:type="dxa"/>
            <w:vAlign w:val="center"/>
          </w:tcPr>
          <w:p w14:paraId="4DA99C67">
            <w:pPr>
              <w:jc w:val="center"/>
              <w:rPr>
                <w:rFonts w:ascii="宋体" w:hAnsi="宋体"/>
                <w:color w:val="000000" w:themeColor="text1"/>
                <w:szCs w:val="21"/>
                <w14:textFill>
                  <w14:solidFill>
                    <w14:schemeClr w14:val="tx1"/>
                  </w14:solidFill>
                </w14:textFill>
              </w:rPr>
            </w:pPr>
          </w:p>
        </w:tc>
      </w:tr>
      <w:tr w14:paraId="053A5F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2" w:hRule="exact"/>
          <w:jc w:val="center"/>
        </w:trPr>
        <w:tc>
          <w:tcPr>
            <w:tcW w:w="1728" w:type="dxa"/>
            <w:vAlign w:val="center"/>
          </w:tcPr>
          <w:p w14:paraId="218DDCD0">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技术负责人</w:t>
            </w:r>
          </w:p>
        </w:tc>
        <w:tc>
          <w:tcPr>
            <w:tcW w:w="898" w:type="dxa"/>
            <w:vAlign w:val="center"/>
          </w:tcPr>
          <w:p w14:paraId="66DE065D">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姓名</w:t>
            </w:r>
          </w:p>
        </w:tc>
        <w:tc>
          <w:tcPr>
            <w:tcW w:w="2522" w:type="dxa"/>
            <w:gridSpan w:val="2"/>
            <w:vAlign w:val="center"/>
          </w:tcPr>
          <w:p w14:paraId="40CA5E5A">
            <w:pPr>
              <w:jc w:val="center"/>
              <w:rPr>
                <w:rFonts w:ascii="宋体" w:hAnsi="宋体"/>
                <w:color w:val="000000" w:themeColor="text1"/>
                <w:szCs w:val="21"/>
                <w14:textFill>
                  <w14:solidFill>
                    <w14:schemeClr w14:val="tx1"/>
                  </w14:solidFill>
                </w14:textFill>
              </w:rPr>
            </w:pPr>
          </w:p>
        </w:tc>
        <w:tc>
          <w:tcPr>
            <w:tcW w:w="1078" w:type="dxa"/>
            <w:vAlign w:val="center"/>
          </w:tcPr>
          <w:p w14:paraId="4C3B5E92">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电话</w:t>
            </w:r>
          </w:p>
        </w:tc>
        <w:tc>
          <w:tcPr>
            <w:tcW w:w="2342" w:type="dxa"/>
            <w:vAlign w:val="center"/>
          </w:tcPr>
          <w:p w14:paraId="2529B212">
            <w:pPr>
              <w:jc w:val="center"/>
              <w:rPr>
                <w:rFonts w:ascii="宋体" w:hAnsi="宋体"/>
                <w:color w:val="000000" w:themeColor="text1"/>
                <w:szCs w:val="21"/>
                <w14:textFill>
                  <w14:solidFill>
                    <w14:schemeClr w14:val="tx1"/>
                  </w14:solidFill>
                </w14:textFill>
              </w:rPr>
            </w:pPr>
          </w:p>
        </w:tc>
      </w:tr>
      <w:tr w14:paraId="394FD0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1728" w:type="dxa"/>
            <w:vAlign w:val="center"/>
          </w:tcPr>
          <w:p w14:paraId="59EFB3A5">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成立时间</w:t>
            </w:r>
          </w:p>
        </w:tc>
        <w:tc>
          <w:tcPr>
            <w:tcW w:w="6840" w:type="dxa"/>
            <w:gridSpan w:val="5"/>
            <w:vAlign w:val="center"/>
          </w:tcPr>
          <w:p w14:paraId="2BE0D36A">
            <w:pPr>
              <w:jc w:val="center"/>
              <w:rPr>
                <w:rFonts w:ascii="宋体" w:hAnsi="宋体"/>
                <w:color w:val="000000" w:themeColor="text1"/>
                <w:szCs w:val="21"/>
                <w14:textFill>
                  <w14:solidFill>
                    <w14:schemeClr w14:val="tx1"/>
                  </w14:solidFill>
                </w14:textFill>
              </w:rPr>
            </w:pPr>
          </w:p>
        </w:tc>
      </w:tr>
      <w:tr w14:paraId="71A37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8" w:hRule="exact"/>
          <w:jc w:val="center"/>
        </w:trPr>
        <w:tc>
          <w:tcPr>
            <w:tcW w:w="1728" w:type="dxa"/>
            <w:vAlign w:val="center"/>
          </w:tcPr>
          <w:p w14:paraId="142C8942">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企业资质等级</w:t>
            </w:r>
          </w:p>
        </w:tc>
        <w:tc>
          <w:tcPr>
            <w:tcW w:w="1849" w:type="dxa"/>
            <w:gridSpan w:val="2"/>
            <w:vAlign w:val="center"/>
          </w:tcPr>
          <w:p w14:paraId="026B6DC5">
            <w:pPr>
              <w:jc w:val="center"/>
              <w:rPr>
                <w:rFonts w:ascii="宋体" w:hAnsi="宋体"/>
                <w:color w:val="000000" w:themeColor="text1"/>
                <w:szCs w:val="21"/>
                <w14:textFill>
                  <w14:solidFill>
                    <w14:schemeClr w14:val="tx1"/>
                  </w14:solidFill>
                </w14:textFill>
              </w:rPr>
            </w:pPr>
          </w:p>
        </w:tc>
        <w:tc>
          <w:tcPr>
            <w:tcW w:w="4991" w:type="dxa"/>
            <w:gridSpan w:val="3"/>
            <w:vAlign w:val="center"/>
          </w:tcPr>
          <w:p w14:paraId="376F38B9">
            <w:pPr>
              <w:jc w:val="center"/>
              <w:rPr>
                <w:rFonts w:ascii="宋体" w:hAnsi="宋体"/>
                <w:color w:val="000000" w:themeColor="text1"/>
                <w:szCs w:val="21"/>
                <w14:textFill>
                  <w14:solidFill>
                    <w14:schemeClr w14:val="tx1"/>
                  </w14:solidFill>
                </w14:textFill>
              </w:rPr>
            </w:pPr>
          </w:p>
        </w:tc>
      </w:tr>
      <w:tr w14:paraId="1CE226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1728" w:type="dxa"/>
            <w:vAlign w:val="center"/>
          </w:tcPr>
          <w:p w14:paraId="18D24680">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营业执照号</w:t>
            </w:r>
          </w:p>
        </w:tc>
        <w:tc>
          <w:tcPr>
            <w:tcW w:w="1849" w:type="dxa"/>
            <w:gridSpan w:val="2"/>
            <w:vAlign w:val="center"/>
          </w:tcPr>
          <w:p w14:paraId="1F899AD8">
            <w:pPr>
              <w:jc w:val="center"/>
              <w:rPr>
                <w:rFonts w:ascii="宋体" w:hAnsi="宋体"/>
                <w:color w:val="000000" w:themeColor="text1"/>
                <w:szCs w:val="21"/>
                <w14:textFill>
                  <w14:solidFill>
                    <w14:schemeClr w14:val="tx1"/>
                  </w14:solidFill>
                </w14:textFill>
              </w:rPr>
            </w:pPr>
          </w:p>
        </w:tc>
        <w:tc>
          <w:tcPr>
            <w:tcW w:w="4991" w:type="dxa"/>
            <w:gridSpan w:val="3"/>
            <w:vAlign w:val="center"/>
          </w:tcPr>
          <w:p w14:paraId="0CC1554A">
            <w:pPr>
              <w:jc w:val="center"/>
              <w:rPr>
                <w:rFonts w:ascii="宋体" w:hAnsi="宋体"/>
                <w:color w:val="000000" w:themeColor="text1"/>
                <w:szCs w:val="21"/>
                <w14:textFill>
                  <w14:solidFill>
                    <w14:schemeClr w14:val="tx1"/>
                  </w14:solidFill>
                </w14:textFill>
              </w:rPr>
            </w:pPr>
          </w:p>
        </w:tc>
      </w:tr>
      <w:tr w14:paraId="71A631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728" w:type="dxa"/>
            <w:vAlign w:val="center"/>
          </w:tcPr>
          <w:p w14:paraId="3FF7B7A7">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注册资金</w:t>
            </w:r>
          </w:p>
        </w:tc>
        <w:tc>
          <w:tcPr>
            <w:tcW w:w="1849" w:type="dxa"/>
            <w:gridSpan w:val="2"/>
            <w:vAlign w:val="center"/>
          </w:tcPr>
          <w:p w14:paraId="1F678B12">
            <w:pPr>
              <w:jc w:val="center"/>
              <w:rPr>
                <w:rFonts w:ascii="宋体" w:hAnsi="宋体"/>
                <w:color w:val="000000" w:themeColor="text1"/>
                <w:szCs w:val="21"/>
                <w14:textFill>
                  <w14:solidFill>
                    <w14:schemeClr w14:val="tx1"/>
                  </w14:solidFill>
                </w14:textFill>
              </w:rPr>
            </w:pPr>
          </w:p>
        </w:tc>
        <w:tc>
          <w:tcPr>
            <w:tcW w:w="4991" w:type="dxa"/>
            <w:gridSpan w:val="3"/>
            <w:vAlign w:val="center"/>
          </w:tcPr>
          <w:p w14:paraId="16F8712C">
            <w:pPr>
              <w:jc w:val="center"/>
              <w:rPr>
                <w:rFonts w:ascii="宋体" w:hAnsi="宋体"/>
                <w:color w:val="000000" w:themeColor="text1"/>
                <w:szCs w:val="21"/>
                <w14:textFill>
                  <w14:solidFill>
                    <w14:schemeClr w14:val="tx1"/>
                  </w14:solidFill>
                </w14:textFill>
              </w:rPr>
            </w:pPr>
          </w:p>
        </w:tc>
      </w:tr>
      <w:tr w14:paraId="32758A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6" w:hRule="exact"/>
          <w:jc w:val="center"/>
        </w:trPr>
        <w:tc>
          <w:tcPr>
            <w:tcW w:w="1728" w:type="dxa"/>
            <w:vAlign w:val="center"/>
          </w:tcPr>
          <w:p w14:paraId="24ED064C">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p>
        </w:tc>
        <w:tc>
          <w:tcPr>
            <w:tcW w:w="1849" w:type="dxa"/>
            <w:gridSpan w:val="2"/>
            <w:vAlign w:val="center"/>
          </w:tcPr>
          <w:p w14:paraId="2AF6A977">
            <w:pPr>
              <w:jc w:val="center"/>
              <w:rPr>
                <w:rFonts w:ascii="宋体" w:hAnsi="宋体"/>
                <w:color w:val="000000" w:themeColor="text1"/>
                <w:szCs w:val="21"/>
                <w14:textFill>
                  <w14:solidFill>
                    <w14:schemeClr w14:val="tx1"/>
                  </w14:solidFill>
                </w14:textFill>
              </w:rPr>
            </w:pPr>
          </w:p>
        </w:tc>
        <w:tc>
          <w:tcPr>
            <w:tcW w:w="4991" w:type="dxa"/>
            <w:gridSpan w:val="3"/>
            <w:vAlign w:val="center"/>
          </w:tcPr>
          <w:p w14:paraId="73CCFBF6">
            <w:pPr>
              <w:jc w:val="center"/>
              <w:rPr>
                <w:rFonts w:ascii="宋体" w:hAnsi="宋体"/>
                <w:color w:val="000000" w:themeColor="text1"/>
                <w:szCs w:val="21"/>
                <w14:textFill>
                  <w14:solidFill>
                    <w14:schemeClr w14:val="tx1"/>
                  </w14:solidFill>
                </w14:textFill>
              </w:rPr>
            </w:pPr>
          </w:p>
        </w:tc>
      </w:tr>
      <w:tr w14:paraId="51DDD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1728" w:type="dxa"/>
            <w:vAlign w:val="center"/>
          </w:tcPr>
          <w:p w14:paraId="715BD65F">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账</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号</w:t>
            </w:r>
          </w:p>
        </w:tc>
        <w:tc>
          <w:tcPr>
            <w:tcW w:w="1849" w:type="dxa"/>
            <w:gridSpan w:val="2"/>
            <w:vAlign w:val="center"/>
          </w:tcPr>
          <w:p w14:paraId="72FAC25D">
            <w:pPr>
              <w:jc w:val="center"/>
              <w:rPr>
                <w:rFonts w:ascii="宋体" w:hAnsi="宋体"/>
                <w:color w:val="000000" w:themeColor="text1"/>
                <w:szCs w:val="21"/>
                <w14:textFill>
                  <w14:solidFill>
                    <w14:schemeClr w14:val="tx1"/>
                  </w14:solidFill>
                </w14:textFill>
              </w:rPr>
            </w:pPr>
          </w:p>
        </w:tc>
        <w:tc>
          <w:tcPr>
            <w:tcW w:w="4991" w:type="dxa"/>
            <w:gridSpan w:val="3"/>
            <w:vAlign w:val="center"/>
          </w:tcPr>
          <w:p w14:paraId="3CDD4425">
            <w:pPr>
              <w:jc w:val="center"/>
              <w:rPr>
                <w:rFonts w:ascii="宋体" w:hAnsi="宋体"/>
                <w:color w:val="000000" w:themeColor="text1"/>
                <w:szCs w:val="21"/>
                <w14:textFill>
                  <w14:solidFill>
                    <w14:schemeClr w14:val="tx1"/>
                  </w14:solidFill>
                </w14:textFill>
              </w:rPr>
            </w:pPr>
          </w:p>
        </w:tc>
      </w:tr>
      <w:tr w14:paraId="1EC4EB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45" w:hRule="exact"/>
          <w:jc w:val="center"/>
        </w:trPr>
        <w:tc>
          <w:tcPr>
            <w:tcW w:w="1728" w:type="dxa"/>
            <w:vAlign w:val="center"/>
          </w:tcPr>
          <w:p w14:paraId="1AE48A89">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经营范围</w:t>
            </w:r>
          </w:p>
        </w:tc>
        <w:tc>
          <w:tcPr>
            <w:tcW w:w="6840" w:type="dxa"/>
            <w:gridSpan w:val="5"/>
            <w:vAlign w:val="center"/>
          </w:tcPr>
          <w:p w14:paraId="6A8165EB">
            <w:pPr>
              <w:jc w:val="center"/>
              <w:rPr>
                <w:rFonts w:ascii="宋体" w:hAnsi="宋体"/>
                <w:color w:val="000000" w:themeColor="text1"/>
                <w:szCs w:val="21"/>
                <w14:textFill>
                  <w14:solidFill>
                    <w14:schemeClr w14:val="tx1"/>
                  </w14:solidFill>
                </w14:textFill>
              </w:rPr>
            </w:pPr>
          </w:p>
        </w:tc>
      </w:tr>
      <w:tr w14:paraId="39261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5" w:hRule="exact"/>
          <w:jc w:val="center"/>
        </w:trPr>
        <w:tc>
          <w:tcPr>
            <w:tcW w:w="1728" w:type="dxa"/>
            <w:vAlign w:val="center"/>
          </w:tcPr>
          <w:p w14:paraId="583D88F2">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注</w:t>
            </w:r>
          </w:p>
        </w:tc>
        <w:tc>
          <w:tcPr>
            <w:tcW w:w="6840" w:type="dxa"/>
            <w:gridSpan w:val="5"/>
            <w:vAlign w:val="center"/>
          </w:tcPr>
          <w:p w14:paraId="4CA7DBE5">
            <w:pPr>
              <w:jc w:val="center"/>
              <w:rPr>
                <w:rFonts w:ascii="宋体" w:hAnsi="宋体"/>
                <w:color w:val="000000" w:themeColor="text1"/>
                <w:szCs w:val="21"/>
                <w14:textFill>
                  <w14:solidFill>
                    <w14:schemeClr w14:val="tx1"/>
                  </w14:solidFill>
                </w14:textFill>
              </w:rPr>
            </w:pPr>
          </w:p>
        </w:tc>
      </w:tr>
    </w:tbl>
    <w:p w14:paraId="349983D0">
      <w:pP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备注：本表后应附企业法人营业执照等材料的复印件。</w:t>
      </w:r>
    </w:p>
    <w:p w14:paraId="08C216D9">
      <w:pPr>
        <w:widowControl/>
        <w:jc w:val="left"/>
        <w:rPr>
          <w:rFonts w:ascii="宋体" w:hAnsi="宋体"/>
          <w:b/>
          <w:bCs/>
          <w:color w:val="000000" w:themeColor="text1"/>
          <w:szCs w:val="21"/>
          <w14:textFill>
            <w14:solidFill>
              <w14:schemeClr w14:val="tx1"/>
            </w14:solidFill>
          </w14:textFill>
        </w:rPr>
      </w:pPr>
      <w:bookmarkStart w:id="340" w:name="_Toc202062912"/>
      <w:bookmarkStart w:id="341" w:name="_Toc399762144"/>
      <w:bookmarkStart w:id="342" w:name="_Toc414892003"/>
      <w:bookmarkStart w:id="343" w:name="_Toc414897852"/>
      <w:bookmarkStart w:id="344" w:name="_Toc201487559"/>
      <w:bookmarkStart w:id="345" w:name="_Toc201488181"/>
    </w:p>
    <w:bookmarkEnd w:id="340"/>
    <w:bookmarkEnd w:id="341"/>
    <w:bookmarkEnd w:id="342"/>
    <w:bookmarkEnd w:id="343"/>
    <w:bookmarkEnd w:id="344"/>
    <w:bookmarkEnd w:id="345"/>
    <w:p w14:paraId="4E31E713">
      <w:pPr>
        <w:spacing w:line="440" w:lineRule="exact"/>
        <w:ind w:left="630" w:hanging="630" w:hangingChars="300"/>
        <w:rPr>
          <w:rFonts w:hint="eastAsia" w:ascii="宋体" w:hAnsi="宋体"/>
          <w:color w:val="000000" w:themeColor="text1"/>
          <w:szCs w:val="21"/>
          <w14:textFill>
            <w14:solidFill>
              <w14:schemeClr w14:val="tx1"/>
            </w14:solidFill>
          </w14:textFill>
        </w:rPr>
      </w:pPr>
    </w:p>
    <w:p w14:paraId="179165D3">
      <w:pPr>
        <w:spacing w:line="440" w:lineRule="exact"/>
        <w:ind w:left="630" w:hanging="630" w:hangingChars="300"/>
        <w:rPr>
          <w:rFonts w:hint="eastAsia" w:ascii="宋体" w:hAnsi="宋体"/>
          <w:color w:val="000000" w:themeColor="text1"/>
          <w:szCs w:val="21"/>
          <w14:textFill>
            <w14:solidFill>
              <w14:schemeClr w14:val="tx1"/>
            </w14:solidFill>
          </w14:textFill>
        </w:rPr>
      </w:pPr>
    </w:p>
    <w:p w14:paraId="245F8F0E">
      <w:pPr>
        <w:pStyle w:val="31"/>
        <w:jc w:val="center"/>
        <w:outlineLvl w:val="9"/>
        <w:rPr>
          <w:rFonts w:hint="eastAsia" w:ascii="宋体" w:hAnsi="宋体"/>
          <w:color w:val="000000" w:themeColor="text1"/>
          <w:sz w:val="21"/>
          <w:szCs w:val="21"/>
          <w14:textFill>
            <w14:solidFill>
              <w14:schemeClr w14:val="tx1"/>
            </w14:solidFill>
          </w14:textFill>
        </w:rPr>
      </w:pPr>
      <w:bookmarkStart w:id="346" w:name="_Toc201487560"/>
      <w:bookmarkStart w:id="347" w:name="_Toc202062913"/>
      <w:bookmarkStart w:id="348" w:name="_Toc54097229"/>
      <w:bookmarkStart w:id="349" w:name="_Toc5546"/>
      <w:bookmarkStart w:id="350" w:name="_Toc24799"/>
      <w:bookmarkStart w:id="351" w:name="_Toc53569431"/>
      <w:bookmarkStart w:id="352" w:name="_Toc3823"/>
      <w:bookmarkStart w:id="353" w:name="_Toc21097"/>
      <w:bookmarkStart w:id="354" w:name="_Toc414892004"/>
      <w:bookmarkStart w:id="355" w:name="_Toc469921642"/>
      <w:bookmarkStart w:id="356" w:name="_Toc201488182"/>
      <w:bookmarkStart w:id="357" w:name="_Toc432066490"/>
      <w:bookmarkStart w:id="358" w:name="_Toc399762145"/>
      <w:bookmarkStart w:id="359" w:name="_Toc1875"/>
      <w:bookmarkStart w:id="360" w:name="_Toc414897853"/>
      <w:bookmarkStart w:id="361" w:name="_Toc54258253"/>
      <w:r>
        <w:rPr>
          <w:rFonts w:hint="eastAsia" w:ascii="宋体" w:hAnsi="宋体"/>
          <w:color w:val="000000" w:themeColor="text1"/>
          <w:sz w:val="21"/>
          <w:szCs w:val="21"/>
          <w14:textFill>
            <w14:solidFill>
              <w14:schemeClr w14:val="tx1"/>
            </w14:solidFill>
          </w14:textFill>
        </w:rPr>
        <w:t>（三）近年完成的类似项目情况表</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11DD9BFC">
      <w:pPr>
        <w:rPr>
          <w:rFonts w:ascii="宋体" w:hAnsi="宋体"/>
          <w:color w:val="000000" w:themeColor="text1"/>
          <w:sz w:val="24"/>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64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08DF2E37">
            <w:pPr>
              <w:pStyle w:val="15"/>
              <w:pBdr>
                <w:bottom w:val="none" w:color="auto" w:sz="0" w:space="0"/>
              </w:pBdr>
              <w:tabs>
                <w:tab w:val="clear" w:pos="4153"/>
                <w:tab w:val="clear" w:pos="8306"/>
              </w:tabs>
              <w:snapToGrid/>
              <w:spacing w:line="300" w:lineRule="auto"/>
              <w:jc w:val="left"/>
              <w:rPr>
                <w:rFonts w:hint="eastAsia" w:ascii="宋体" w:hAnsi="宋体" w:cs="宋体"/>
                <w:bCs/>
                <w:sz w:val="21"/>
                <w:lang w:val="zh-CN"/>
              </w:rPr>
            </w:pPr>
            <w:bookmarkStart w:id="362" w:name="_Toc414892005"/>
            <w:bookmarkStart w:id="363" w:name="_Toc201487561"/>
            <w:bookmarkStart w:id="364" w:name="_Toc414897854"/>
            <w:bookmarkStart w:id="365" w:name="_Toc399762146"/>
            <w:bookmarkStart w:id="366" w:name="_Toc432066491"/>
            <w:bookmarkStart w:id="367" w:name="_Toc202062914"/>
            <w:bookmarkStart w:id="368" w:name="_Toc201488183"/>
            <w:r>
              <w:rPr>
                <w:rFonts w:hint="eastAsia" w:ascii="宋体" w:hAnsi="宋体" w:cs="宋体"/>
                <w:bCs/>
                <w:sz w:val="21"/>
                <w:lang w:val="zh-CN"/>
              </w:rPr>
              <w:t>项目名称</w:t>
            </w:r>
          </w:p>
        </w:tc>
        <w:tc>
          <w:tcPr>
            <w:tcW w:w="6228" w:type="dxa"/>
            <w:noWrap w:val="0"/>
            <w:vAlign w:val="top"/>
          </w:tcPr>
          <w:p w14:paraId="03353ECE">
            <w:pPr>
              <w:spacing w:line="300" w:lineRule="auto"/>
              <w:rPr>
                <w:rFonts w:hint="eastAsia" w:ascii="宋体" w:hAnsi="宋体" w:cs="宋体"/>
                <w:lang w:val="zh-CN"/>
              </w:rPr>
            </w:pPr>
          </w:p>
        </w:tc>
      </w:tr>
      <w:tr w14:paraId="31C7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461048F5">
            <w:pPr>
              <w:spacing w:line="300" w:lineRule="auto"/>
              <w:rPr>
                <w:rFonts w:hint="eastAsia" w:ascii="宋体" w:hAnsi="宋体" w:cs="宋体"/>
                <w:bCs/>
                <w:lang w:val="zh-CN"/>
              </w:rPr>
            </w:pPr>
            <w:r>
              <w:rPr>
                <w:rFonts w:hint="eastAsia" w:ascii="宋体" w:hAnsi="宋体" w:cs="宋体"/>
                <w:bCs/>
                <w:lang w:val="zh-CN"/>
              </w:rPr>
              <w:t>项目所在地</w:t>
            </w:r>
          </w:p>
        </w:tc>
        <w:tc>
          <w:tcPr>
            <w:tcW w:w="6228" w:type="dxa"/>
            <w:noWrap w:val="0"/>
            <w:vAlign w:val="top"/>
          </w:tcPr>
          <w:p w14:paraId="0B18F44D">
            <w:pPr>
              <w:spacing w:line="300" w:lineRule="auto"/>
              <w:rPr>
                <w:rFonts w:hint="eastAsia" w:ascii="宋体" w:hAnsi="宋体" w:cs="宋体"/>
                <w:lang w:val="zh-CN"/>
              </w:rPr>
            </w:pPr>
          </w:p>
        </w:tc>
      </w:tr>
      <w:tr w14:paraId="0928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05081948">
            <w:pPr>
              <w:spacing w:line="300" w:lineRule="auto"/>
              <w:rPr>
                <w:rFonts w:hint="eastAsia" w:ascii="宋体" w:hAnsi="宋体" w:cs="宋体"/>
                <w:bCs/>
                <w:lang w:val="zh-CN"/>
              </w:rPr>
            </w:pPr>
            <w:r>
              <w:rPr>
                <w:rFonts w:hint="eastAsia" w:ascii="宋体" w:hAnsi="宋体" w:cs="宋体"/>
                <w:bCs/>
                <w:lang w:val="zh-CN"/>
              </w:rPr>
              <w:t>发包人名称</w:t>
            </w:r>
          </w:p>
        </w:tc>
        <w:tc>
          <w:tcPr>
            <w:tcW w:w="6228" w:type="dxa"/>
            <w:noWrap w:val="0"/>
            <w:vAlign w:val="top"/>
          </w:tcPr>
          <w:p w14:paraId="38703F40">
            <w:pPr>
              <w:spacing w:line="300" w:lineRule="auto"/>
              <w:rPr>
                <w:rFonts w:hint="eastAsia" w:ascii="宋体" w:hAnsi="宋体" w:cs="宋体"/>
                <w:lang w:val="zh-CN"/>
              </w:rPr>
            </w:pPr>
          </w:p>
        </w:tc>
      </w:tr>
      <w:tr w14:paraId="53F2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126314B7">
            <w:pPr>
              <w:spacing w:line="300" w:lineRule="auto"/>
              <w:rPr>
                <w:rFonts w:hint="eastAsia" w:ascii="宋体" w:hAnsi="宋体" w:cs="宋体"/>
                <w:bCs/>
                <w:lang w:val="zh-CN"/>
              </w:rPr>
            </w:pPr>
            <w:r>
              <w:rPr>
                <w:rFonts w:hint="eastAsia" w:ascii="宋体" w:hAnsi="宋体" w:cs="宋体"/>
                <w:bCs/>
                <w:lang w:val="zh-CN"/>
              </w:rPr>
              <w:t>发包人地址</w:t>
            </w:r>
          </w:p>
        </w:tc>
        <w:tc>
          <w:tcPr>
            <w:tcW w:w="6228" w:type="dxa"/>
            <w:noWrap w:val="0"/>
            <w:vAlign w:val="top"/>
          </w:tcPr>
          <w:p w14:paraId="3E248C52">
            <w:pPr>
              <w:spacing w:line="300" w:lineRule="auto"/>
              <w:rPr>
                <w:rFonts w:hint="eastAsia" w:ascii="宋体" w:hAnsi="宋体" w:cs="宋体"/>
                <w:lang w:val="zh-CN"/>
              </w:rPr>
            </w:pPr>
          </w:p>
        </w:tc>
      </w:tr>
      <w:tr w14:paraId="25B6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7FEF6D0E">
            <w:pPr>
              <w:spacing w:line="300" w:lineRule="auto"/>
              <w:rPr>
                <w:rFonts w:hint="eastAsia" w:ascii="宋体" w:hAnsi="宋体" w:cs="宋体"/>
                <w:bCs/>
                <w:lang w:val="zh-CN"/>
              </w:rPr>
            </w:pPr>
            <w:r>
              <w:rPr>
                <w:rFonts w:hint="eastAsia" w:ascii="宋体" w:hAnsi="宋体" w:cs="宋体"/>
                <w:bCs/>
                <w:lang w:val="zh-CN"/>
              </w:rPr>
              <w:t>发包人电话</w:t>
            </w:r>
          </w:p>
        </w:tc>
        <w:tc>
          <w:tcPr>
            <w:tcW w:w="6228" w:type="dxa"/>
            <w:noWrap w:val="0"/>
            <w:vAlign w:val="top"/>
          </w:tcPr>
          <w:p w14:paraId="67742BAB">
            <w:pPr>
              <w:spacing w:line="300" w:lineRule="auto"/>
              <w:rPr>
                <w:rFonts w:hint="eastAsia" w:ascii="宋体" w:hAnsi="宋体" w:cs="宋体"/>
                <w:lang w:val="zh-CN"/>
              </w:rPr>
            </w:pPr>
          </w:p>
        </w:tc>
      </w:tr>
      <w:tr w14:paraId="5B91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7A1440D1">
            <w:pPr>
              <w:spacing w:line="300" w:lineRule="auto"/>
              <w:rPr>
                <w:rFonts w:hint="eastAsia" w:ascii="宋体" w:hAnsi="宋体" w:cs="宋体"/>
                <w:bCs/>
                <w:lang w:val="zh-CN"/>
              </w:rPr>
            </w:pPr>
            <w:r>
              <w:rPr>
                <w:rFonts w:hint="eastAsia" w:ascii="宋体" w:hAnsi="宋体" w:cs="宋体"/>
                <w:bCs/>
                <w:lang w:val="zh-CN"/>
              </w:rPr>
              <w:t>合同价格</w:t>
            </w:r>
          </w:p>
        </w:tc>
        <w:tc>
          <w:tcPr>
            <w:tcW w:w="6228" w:type="dxa"/>
            <w:noWrap w:val="0"/>
            <w:vAlign w:val="top"/>
          </w:tcPr>
          <w:p w14:paraId="1AA007FE">
            <w:pPr>
              <w:spacing w:line="300" w:lineRule="auto"/>
              <w:rPr>
                <w:rFonts w:hint="eastAsia" w:ascii="宋体" w:hAnsi="宋体" w:cs="宋体"/>
                <w:lang w:val="zh-CN"/>
              </w:rPr>
            </w:pPr>
          </w:p>
        </w:tc>
      </w:tr>
      <w:tr w14:paraId="2E2A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3FEEA2A0">
            <w:pPr>
              <w:spacing w:line="300" w:lineRule="auto"/>
              <w:rPr>
                <w:rFonts w:hint="eastAsia" w:ascii="宋体" w:hAnsi="宋体" w:cs="宋体"/>
                <w:bCs/>
                <w:lang w:val="zh-CN"/>
              </w:rPr>
            </w:pPr>
            <w:r>
              <w:rPr>
                <w:rFonts w:hint="eastAsia" w:ascii="宋体" w:hAnsi="宋体" w:cs="宋体"/>
                <w:bCs/>
                <w:lang w:val="zh-CN"/>
              </w:rPr>
              <w:t>供货范围及服务内容</w:t>
            </w:r>
          </w:p>
        </w:tc>
        <w:tc>
          <w:tcPr>
            <w:tcW w:w="6228" w:type="dxa"/>
            <w:noWrap w:val="0"/>
            <w:vAlign w:val="top"/>
          </w:tcPr>
          <w:p w14:paraId="5AB5C38A">
            <w:pPr>
              <w:spacing w:line="300" w:lineRule="auto"/>
              <w:rPr>
                <w:rFonts w:hint="eastAsia" w:ascii="宋体" w:hAnsi="宋体" w:cs="宋体"/>
                <w:lang w:val="zh-CN"/>
              </w:rPr>
            </w:pPr>
          </w:p>
        </w:tc>
      </w:tr>
      <w:tr w14:paraId="4696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508AA427">
            <w:pPr>
              <w:spacing w:line="300" w:lineRule="auto"/>
              <w:rPr>
                <w:rFonts w:hint="eastAsia" w:ascii="宋体" w:hAnsi="宋体" w:cs="宋体"/>
                <w:bCs/>
                <w:lang w:val="zh-CN"/>
              </w:rPr>
            </w:pPr>
            <w:r>
              <w:rPr>
                <w:rFonts w:hint="eastAsia" w:ascii="宋体" w:hAnsi="宋体" w:cs="宋体"/>
                <w:bCs/>
                <w:lang w:val="zh-CN"/>
              </w:rPr>
              <w:t>产品质量</w:t>
            </w:r>
          </w:p>
        </w:tc>
        <w:tc>
          <w:tcPr>
            <w:tcW w:w="6228" w:type="dxa"/>
            <w:noWrap w:val="0"/>
            <w:vAlign w:val="top"/>
          </w:tcPr>
          <w:p w14:paraId="057042AB">
            <w:pPr>
              <w:spacing w:line="300" w:lineRule="auto"/>
              <w:rPr>
                <w:rFonts w:hint="eastAsia" w:ascii="宋体" w:hAnsi="宋体" w:cs="宋体"/>
                <w:lang w:val="zh-CN"/>
              </w:rPr>
            </w:pPr>
          </w:p>
        </w:tc>
      </w:tr>
      <w:tr w14:paraId="0C86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8" w:type="dxa"/>
            <w:noWrap w:val="0"/>
            <w:vAlign w:val="center"/>
          </w:tcPr>
          <w:p w14:paraId="14E0D1E9">
            <w:pPr>
              <w:spacing w:line="300" w:lineRule="auto"/>
              <w:rPr>
                <w:rFonts w:hint="eastAsia" w:ascii="宋体" w:hAnsi="宋体" w:cs="宋体"/>
                <w:bCs/>
                <w:lang w:val="zh-CN"/>
              </w:rPr>
            </w:pPr>
            <w:r>
              <w:rPr>
                <w:rFonts w:hint="eastAsia" w:ascii="宋体" w:hAnsi="宋体" w:cs="宋体"/>
                <w:bCs/>
                <w:lang w:val="zh-CN"/>
              </w:rPr>
              <w:t>项目描述</w:t>
            </w:r>
          </w:p>
        </w:tc>
        <w:tc>
          <w:tcPr>
            <w:tcW w:w="6228" w:type="dxa"/>
            <w:noWrap w:val="0"/>
            <w:vAlign w:val="top"/>
          </w:tcPr>
          <w:p w14:paraId="3B1B8D48">
            <w:pPr>
              <w:spacing w:line="300" w:lineRule="auto"/>
              <w:rPr>
                <w:rFonts w:hint="eastAsia" w:ascii="宋体" w:hAnsi="宋体" w:cs="宋体"/>
                <w:lang w:val="zh-CN"/>
              </w:rPr>
            </w:pPr>
          </w:p>
        </w:tc>
      </w:tr>
      <w:tr w14:paraId="2A87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28" w:type="dxa"/>
            <w:noWrap w:val="0"/>
            <w:vAlign w:val="center"/>
          </w:tcPr>
          <w:p w14:paraId="6A839084">
            <w:pPr>
              <w:spacing w:line="300" w:lineRule="auto"/>
              <w:rPr>
                <w:rFonts w:hint="eastAsia" w:ascii="宋体" w:hAnsi="宋体" w:cs="宋体"/>
                <w:bCs/>
                <w:lang w:val="zh-CN"/>
              </w:rPr>
            </w:pPr>
            <w:r>
              <w:rPr>
                <w:rFonts w:hint="eastAsia" w:ascii="宋体" w:hAnsi="宋体" w:cs="宋体"/>
                <w:bCs/>
                <w:lang w:val="zh-CN"/>
              </w:rPr>
              <w:t>备注</w:t>
            </w:r>
          </w:p>
        </w:tc>
        <w:tc>
          <w:tcPr>
            <w:tcW w:w="6228" w:type="dxa"/>
            <w:noWrap w:val="0"/>
            <w:vAlign w:val="center"/>
          </w:tcPr>
          <w:p w14:paraId="2F679F76">
            <w:pPr>
              <w:spacing w:line="300" w:lineRule="auto"/>
              <w:rPr>
                <w:rFonts w:hint="eastAsia" w:ascii="宋体" w:hAnsi="宋体" w:cs="宋体"/>
                <w:lang w:val="zh-CN"/>
              </w:rPr>
            </w:pPr>
          </w:p>
        </w:tc>
      </w:tr>
    </w:tbl>
    <w:p w14:paraId="288F266C">
      <w:pPr>
        <w:spacing w:line="440" w:lineRule="exact"/>
        <w:ind w:left="630" w:leftChars="300"/>
        <w:rPr>
          <w:rFonts w:ascii="宋体" w:hAnsi="宋体"/>
          <w:color w:val="000000" w:themeColor="text1"/>
          <w:szCs w:val="21"/>
          <w14:textFill>
            <w14:solidFill>
              <w14:schemeClr w14:val="tx1"/>
            </w14:solidFill>
          </w14:textFill>
        </w:rPr>
      </w:pPr>
      <w:r>
        <w:rPr>
          <w:rFonts w:hint="eastAsia" w:ascii="宋体" w:hAnsi="宋体" w:eastAsia="宋体" w:cs="宋体"/>
          <w:sz w:val="21"/>
          <w:szCs w:val="21"/>
        </w:rPr>
        <w:t>注：附合同或中标（成交）通知书</w:t>
      </w:r>
      <w:r>
        <w:rPr>
          <w:rFonts w:hint="eastAsia" w:ascii="宋体" w:hAnsi="宋体" w:eastAsia="宋体" w:cs="宋体"/>
          <w:sz w:val="21"/>
          <w:szCs w:val="21"/>
          <w:lang w:eastAsia="zh-CN"/>
        </w:rPr>
        <w:t>或合同</w:t>
      </w:r>
      <w:r>
        <w:rPr>
          <w:rFonts w:hint="eastAsia" w:ascii="宋体" w:hAnsi="宋体" w:eastAsia="宋体" w:cs="宋体"/>
          <w:sz w:val="21"/>
          <w:szCs w:val="21"/>
        </w:rPr>
        <w:t>，所有复印件必须要清晰、字迹清楚，否则评标不予以计分</w:t>
      </w:r>
      <w:r>
        <w:rPr>
          <w:rFonts w:hint="eastAsia" w:ascii="宋体" w:hAnsi="宋体"/>
          <w:color w:val="000000" w:themeColor="text1"/>
          <w:szCs w:val="21"/>
          <w14:textFill>
            <w14:solidFill>
              <w14:schemeClr w14:val="tx1"/>
            </w14:solidFill>
          </w14:textFill>
        </w:rPr>
        <w:t>。</w:t>
      </w:r>
    </w:p>
    <w:p w14:paraId="05C8ACDE">
      <w:pPr>
        <w:pStyle w:val="31"/>
        <w:jc w:val="center"/>
        <w:outlineLvl w:val="9"/>
        <w:rPr>
          <w:rFonts w:hint="eastAsia" w:ascii="宋体" w:hAnsi="宋体"/>
          <w:color w:val="000000" w:themeColor="text1"/>
          <w:sz w:val="21"/>
          <w:szCs w:val="21"/>
          <w14:textFill>
            <w14:solidFill>
              <w14:schemeClr w14:val="tx1"/>
            </w14:solidFill>
          </w14:textFill>
        </w:rPr>
      </w:pPr>
      <w:bookmarkStart w:id="369" w:name="_Toc53569432"/>
      <w:bookmarkStart w:id="370" w:name="_Toc54097230"/>
      <w:bookmarkStart w:id="371" w:name="_Toc54258254"/>
      <w:bookmarkStart w:id="372" w:name="_Toc28374"/>
      <w:bookmarkStart w:id="373" w:name="_Toc11770"/>
      <w:bookmarkStart w:id="374" w:name="_Toc2527"/>
      <w:bookmarkStart w:id="375" w:name="_Toc29783"/>
      <w:bookmarkStart w:id="376" w:name="_Toc469921643"/>
      <w:bookmarkStart w:id="377" w:name="_Toc31470"/>
    </w:p>
    <w:p w14:paraId="4B7F9DE6">
      <w:pPr>
        <w:pStyle w:val="31"/>
        <w:jc w:val="center"/>
        <w:outlineLvl w:val="9"/>
        <w:rPr>
          <w:rFonts w:hint="eastAsia" w:ascii="宋体" w:hAnsi="宋体"/>
          <w:color w:val="000000" w:themeColor="text1"/>
          <w:sz w:val="21"/>
          <w:szCs w:val="21"/>
          <w14:textFill>
            <w14:solidFill>
              <w14:schemeClr w14:val="tx1"/>
            </w14:solidFill>
          </w14:textFill>
        </w:rPr>
      </w:pPr>
    </w:p>
    <w:p w14:paraId="2FAB0E6F">
      <w:pPr>
        <w:pStyle w:val="31"/>
        <w:jc w:val="center"/>
        <w:outlineLvl w:val="9"/>
        <w:rPr>
          <w:rFonts w:hint="eastAsia" w:ascii="宋体" w:hAnsi="宋体"/>
          <w:color w:val="000000" w:themeColor="text1"/>
          <w:sz w:val="21"/>
          <w:szCs w:val="21"/>
          <w14:textFill>
            <w14:solidFill>
              <w14:schemeClr w14:val="tx1"/>
            </w14:solidFill>
          </w14:textFill>
        </w:rPr>
      </w:pPr>
    </w:p>
    <w:p w14:paraId="0B6F7B96">
      <w:pPr>
        <w:pStyle w:val="31"/>
        <w:jc w:val="center"/>
        <w:outlineLvl w:val="9"/>
        <w:rPr>
          <w:rFonts w:hint="eastAsia" w:ascii="宋体" w:hAnsi="宋体"/>
          <w:color w:val="000000" w:themeColor="text1"/>
          <w:sz w:val="21"/>
          <w:szCs w:val="21"/>
          <w14:textFill>
            <w14:solidFill>
              <w14:schemeClr w14:val="tx1"/>
            </w14:solidFill>
          </w14:textFill>
        </w:rPr>
      </w:pPr>
    </w:p>
    <w:p w14:paraId="725BA9F9">
      <w:pPr>
        <w:pStyle w:val="31"/>
        <w:jc w:val="center"/>
        <w:outlineLvl w:val="9"/>
        <w:rPr>
          <w:rFonts w:hint="eastAsia" w:ascii="宋体" w:hAnsi="宋体"/>
          <w:color w:val="000000" w:themeColor="text1"/>
          <w:sz w:val="21"/>
          <w:szCs w:val="21"/>
          <w14:textFill>
            <w14:solidFill>
              <w14:schemeClr w14:val="tx1"/>
            </w14:solidFill>
          </w14:textFill>
        </w:rPr>
      </w:pPr>
    </w:p>
    <w:p w14:paraId="29E8842E">
      <w:pPr>
        <w:pStyle w:val="31"/>
        <w:jc w:val="center"/>
        <w:outlineLvl w:val="9"/>
        <w:rPr>
          <w:rFonts w:hint="eastAsia" w:ascii="宋体" w:hAnsi="宋体"/>
          <w:color w:val="000000" w:themeColor="text1"/>
          <w:sz w:val="21"/>
          <w:szCs w:val="21"/>
          <w14:textFill>
            <w14:solidFill>
              <w14:schemeClr w14:val="tx1"/>
            </w14:solidFill>
          </w14:textFill>
        </w:rPr>
      </w:pPr>
    </w:p>
    <w:p w14:paraId="228E3658">
      <w:pPr>
        <w:pStyle w:val="31"/>
        <w:jc w:val="center"/>
        <w:outlineLvl w:val="9"/>
        <w:rPr>
          <w:rFonts w:hint="eastAsia" w:ascii="宋体" w:hAnsi="宋体"/>
          <w:color w:val="000000" w:themeColor="text1"/>
          <w:sz w:val="21"/>
          <w:szCs w:val="21"/>
          <w14:textFill>
            <w14:solidFill>
              <w14:schemeClr w14:val="tx1"/>
            </w14:solidFill>
          </w14:textFill>
        </w:rPr>
      </w:pP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347E20B2">
      <w:pPr>
        <w:pStyle w:val="31"/>
        <w:jc w:val="center"/>
        <w:outlineLvl w:val="9"/>
        <w:rPr>
          <w:rFonts w:hint="eastAsia" w:ascii="宋体" w:hAnsi="宋体"/>
          <w:color w:val="000000" w:themeColor="text1"/>
          <w:sz w:val="21"/>
          <w:szCs w:val="21"/>
          <w14:textFill>
            <w14:solidFill>
              <w14:schemeClr w14:val="tx1"/>
            </w14:solidFill>
          </w14:textFill>
        </w:rPr>
      </w:pPr>
      <w:bookmarkStart w:id="378" w:name="_Toc53569433"/>
      <w:bookmarkStart w:id="379" w:name="_Toc54258255"/>
      <w:bookmarkStart w:id="380" w:name="_Toc14518"/>
      <w:bookmarkStart w:id="381" w:name="_Toc54097231"/>
      <w:bookmarkStart w:id="382" w:name="_Toc201487562"/>
      <w:bookmarkStart w:id="383" w:name="_Toc29139"/>
      <w:bookmarkStart w:id="384" w:name="_Toc414897855"/>
      <w:bookmarkStart w:id="385" w:name="_Toc29305"/>
      <w:bookmarkStart w:id="386" w:name="_Toc399762147"/>
      <w:bookmarkStart w:id="387" w:name="_Toc19760"/>
      <w:bookmarkStart w:id="388" w:name="_Toc432066492"/>
      <w:bookmarkStart w:id="389" w:name="_Toc19473"/>
      <w:bookmarkStart w:id="390" w:name="_Toc202062915"/>
      <w:bookmarkStart w:id="391" w:name="_Toc414892006"/>
      <w:bookmarkStart w:id="392" w:name="_Toc469921644"/>
      <w:bookmarkStart w:id="393" w:name="_Toc201488184"/>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四</w:t>
      </w:r>
      <w:r>
        <w:rPr>
          <w:rFonts w:hint="eastAsia" w:ascii="宋体" w:hAnsi="宋体"/>
          <w:color w:val="000000" w:themeColor="text1"/>
          <w:sz w:val="21"/>
          <w:szCs w:val="21"/>
          <w14:textFill>
            <w14:solidFill>
              <w14:schemeClr w14:val="tx1"/>
            </w14:solidFill>
          </w14:textFill>
        </w:rPr>
        <w:t>）近年发生的诉讼及仲裁情况</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D7B4197">
      <w:pPr>
        <w:rPr>
          <w:rFonts w:ascii="宋体" w:hAnsi="宋体"/>
          <w:color w:val="000000" w:themeColor="text1"/>
          <w:sz w:val="24"/>
          <w14:textFill>
            <w14:solidFill>
              <w14:schemeClr w14:val="tx1"/>
            </w14:solidFill>
          </w14:textFill>
        </w:rPr>
      </w:pPr>
    </w:p>
    <w:p w14:paraId="6C987A97">
      <w:pPr>
        <w:spacing w:line="440" w:lineRule="exact"/>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说明：近年发生的诉讼和仲裁情况仅限于投标人败诉的，且与履行</w:t>
      </w:r>
      <w:r>
        <w:rPr>
          <w:rFonts w:hint="eastAsia" w:ascii="宋体" w:hAnsi="宋体"/>
          <w:color w:val="000000" w:themeColor="text1"/>
          <w:szCs w:val="21"/>
          <w:lang w:eastAsia="zh-CN"/>
          <w14:textFill>
            <w14:solidFill>
              <w14:schemeClr w14:val="tx1"/>
            </w14:solidFill>
          </w14:textFill>
        </w:rPr>
        <w:t>项目</w:t>
      </w:r>
      <w:r>
        <w:rPr>
          <w:rFonts w:hint="eastAsia" w:ascii="宋体" w:hAnsi="宋体"/>
          <w:color w:val="000000" w:themeColor="text1"/>
          <w:szCs w:val="21"/>
          <w14:textFill>
            <w14:solidFill>
              <w14:schemeClr w14:val="tx1"/>
            </w14:solidFill>
          </w14:textFill>
        </w:rPr>
        <w:t>承包合同有关的案件，不包括调解结案以及未裁决的仲裁或未终审判决的诉讼。</w:t>
      </w:r>
    </w:p>
    <w:p w14:paraId="5F62FB61">
      <w:pPr>
        <w:rPr>
          <w:rFonts w:ascii="宋体" w:hAnsi="宋体"/>
          <w:color w:val="000000" w:themeColor="text1"/>
          <w:sz w:val="24"/>
          <w14:textFill>
            <w14:solidFill>
              <w14:schemeClr w14:val="tx1"/>
            </w14:solidFill>
          </w14:textFill>
        </w:rPr>
      </w:pPr>
    </w:p>
    <w:p w14:paraId="0AF5270F">
      <w:pPr>
        <w:rPr>
          <w:rFonts w:ascii="宋体" w:hAnsi="宋体"/>
          <w:color w:val="000000" w:themeColor="text1"/>
          <w:sz w:val="24"/>
          <w14:textFill>
            <w14:solidFill>
              <w14:schemeClr w14:val="tx1"/>
            </w14:solidFill>
          </w14:textFill>
        </w:rPr>
      </w:pPr>
    </w:p>
    <w:p w14:paraId="44B4EC60">
      <w:pPr>
        <w:rPr>
          <w:rFonts w:ascii="宋体" w:hAnsi="宋体"/>
          <w:color w:val="000000" w:themeColor="text1"/>
          <w:sz w:val="24"/>
          <w14:textFill>
            <w14:solidFill>
              <w14:schemeClr w14:val="tx1"/>
            </w14:solidFill>
          </w14:textFill>
        </w:rPr>
      </w:pPr>
    </w:p>
    <w:p w14:paraId="08BFBF32">
      <w:pPr>
        <w:rPr>
          <w:rFonts w:ascii="宋体" w:hAnsi="宋体"/>
          <w:color w:val="000000" w:themeColor="text1"/>
          <w:sz w:val="24"/>
          <w14:textFill>
            <w14:solidFill>
              <w14:schemeClr w14:val="tx1"/>
            </w14:solidFill>
          </w14:textFill>
        </w:rPr>
      </w:pPr>
    </w:p>
    <w:p w14:paraId="710BD7B7">
      <w:pPr>
        <w:rPr>
          <w:rFonts w:ascii="宋体" w:hAnsi="宋体"/>
          <w:color w:val="000000" w:themeColor="text1"/>
          <w:sz w:val="24"/>
          <w14:textFill>
            <w14:solidFill>
              <w14:schemeClr w14:val="tx1"/>
            </w14:solidFill>
          </w14:textFill>
        </w:rPr>
      </w:pPr>
    </w:p>
    <w:p w14:paraId="1B17712C">
      <w:pPr>
        <w:rPr>
          <w:rFonts w:ascii="宋体" w:hAnsi="宋体"/>
          <w:color w:val="000000" w:themeColor="text1"/>
          <w:sz w:val="24"/>
          <w14:textFill>
            <w14:solidFill>
              <w14:schemeClr w14:val="tx1"/>
            </w14:solidFill>
          </w14:textFill>
        </w:rPr>
      </w:pPr>
    </w:p>
    <w:p w14:paraId="04E5A25E">
      <w:pPr>
        <w:rPr>
          <w:rFonts w:ascii="宋体" w:hAnsi="宋体"/>
          <w:color w:val="000000" w:themeColor="text1"/>
          <w:sz w:val="24"/>
          <w14:textFill>
            <w14:solidFill>
              <w14:schemeClr w14:val="tx1"/>
            </w14:solidFill>
          </w14:textFill>
        </w:rPr>
      </w:pPr>
    </w:p>
    <w:p w14:paraId="418C9750">
      <w:pPr>
        <w:rPr>
          <w:rFonts w:ascii="宋体" w:hAnsi="宋体"/>
          <w:color w:val="000000" w:themeColor="text1"/>
          <w:sz w:val="24"/>
          <w14:textFill>
            <w14:solidFill>
              <w14:schemeClr w14:val="tx1"/>
            </w14:solidFill>
          </w14:textFill>
        </w:rPr>
      </w:pPr>
    </w:p>
    <w:p w14:paraId="416D821B">
      <w:pPr>
        <w:rPr>
          <w:rFonts w:ascii="宋体" w:hAnsi="宋体"/>
          <w:color w:val="000000" w:themeColor="text1"/>
          <w:sz w:val="24"/>
          <w14:textFill>
            <w14:solidFill>
              <w14:schemeClr w14:val="tx1"/>
            </w14:solidFill>
          </w14:textFill>
        </w:rPr>
      </w:pPr>
    </w:p>
    <w:p w14:paraId="6D34AABA">
      <w:pPr>
        <w:rPr>
          <w:rFonts w:ascii="宋体" w:hAnsi="宋体"/>
          <w:color w:val="000000" w:themeColor="text1"/>
          <w:sz w:val="24"/>
          <w14:textFill>
            <w14:solidFill>
              <w14:schemeClr w14:val="tx1"/>
            </w14:solidFill>
          </w14:textFill>
        </w:rPr>
      </w:pPr>
    </w:p>
    <w:p w14:paraId="4383CF0E">
      <w:pPr>
        <w:rPr>
          <w:rFonts w:ascii="宋体" w:hAnsi="宋体"/>
          <w:color w:val="000000" w:themeColor="text1"/>
          <w:sz w:val="24"/>
          <w14:textFill>
            <w14:solidFill>
              <w14:schemeClr w14:val="tx1"/>
            </w14:solidFill>
          </w14:textFill>
        </w:rPr>
      </w:pPr>
    </w:p>
    <w:p w14:paraId="11650F9D">
      <w:pPr>
        <w:rPr>
          <w:rFonts w:ascii="宋体" w:hAnsi="宋体"/>
          <w:color w:val="000000" w:themeColor="text1"/>
          <w:sz w:val="24"/>
          <w14:textFill>
            <w14:solidFill>
              <w14:schemeClr w14:val="tx1"/>
            </w14:solidFill>
          </w14:textFill>
        </w:rPr>
      </w:pPr>
    </w:p>
    <w:p w14:paraId="59C93AAD">
      <w:pPr>
        <w:rPr>
          <w:rFonts w:ascii="宋体" w:hAnsi="宋体"/>
          <w:color w:val="000000" w:themeColor="text1"/>
          <w:sz w:val="24"/>
          <w14:textFill>
            <w14:solidFill>
              <w14:schemeClr w14:val="tx1"/>
            </w14:solidFill>
          </w14:textFill>
        </w:rPr>
      </w:pPr>
    </w:p>
    <w:p w14:paraId="7E9EA22F">
      <w:pPr>
        <w:rPr>
          <w:rFonts w:ascii="宋体" w:hAnsi="宋体"/>
          <w:color w:val="000000" w:themeColor="text1"/>
          <w:sz w:val="24"/>
          <w14:textFill>
            <w14:solidFill>
              <w14:schemeClr w14:val="tx1"/>
            </w14:solidFill>
          </w14:textFill>
        </w:rPr>
      </w:pPr>
    </w:p>
    <w:p w14:paraId="5E522010">
      <w:pPr>
        <w:rPr>
          <w:rFonts w:ascii="宋体" w:hAnsi="宋体"/>
          <w:color w:val="000000" w:themeColor="text1"/>
          <w:sz w:val="24"/>
          <w14:textFill>
            <w14:solidFill>
              <w14:schemeClr w14:val="tx1"/>
            </w14:solidFill>
          </w14:textFill>
        </w:rPr>
      </w:pPr>
    </w:p>
    <w:p w14:paraId="47478435">
      <w:pPr>
        <w:rPr>
          <w:rFonts w:ascii="宋体" w:hAnsi="宋体"/>
          <w:color w:val="000000" w:themeColor="text1"/>
          <w:sz w:val="24"/>
          <w14:textFill>
            <w14:solidFill>
              <w14:schemeClr w14:val="tx1"/>
            </w14:solidFill>
          </w14:textFill>
        </w:rPr>
      </w:pPr>
    </w:p>
    <w:p w14:paraId="7F5DA9FF">
      <w:pPr>
        <w:rPr>
          <w:rFonts w:ascii="宋体" w:hAnsi="宋体"/>
          <w:color w:val="000000" w:themeColor="text1"/>
          <w:sz w:val="24"/>
          <w14:textFill>
            <w14:solidFill>
              <w14:schemeClr w14:val="tx1"/>
            </w14:solidFill>
          </w14:textFill>
        </w:rPr>
      </w:pPr>
    </w:p>
    <w:p w14:paraId="15CCEDDC">
      <w:pPr>
        <w:rPr>
          <w:rFonts w:ascii="宋体" w:hAnsi="宋体"/>
          <w:color w:val="000000" w:themeColor="text1"/>
          <w:sz w:val="24"/>
          <w14:textFill>
            <w14:solidFill>
              <w14:schemeClr w14:val="tx1"/>
            </w14:solidFill>
          </w14:textFill>
        </w:rPr>
      </w:pPr>
    </w:p>
    <w:p w14:paraId="5CFB25C4">
      <w:pPr>
        <w:rPr>
          <w:rFonts w:ascii="宋体" w:hAnsi="宋体"/>
          <w:color w:val="000000" w:themeColor="text1"/>
          <w:sz w:val="24"/>
          <w14:textFill>
            <w14:solidFill>
              <w14:schemeClr w14:val="tx1"/>
            </w14:solidFill>
          </w14:textFill>
        </w:rPr>
      </w:pPr>
    </w:p>
    <w:p w14:paraId="2CAA43EA">
      <w:pPr>
        <w:rPr>
          <w:rFonts w:ascii="宋体" w:hAnsi="宋体"/>
          <w:color w:val="000000" w:themeColor="text1"/>
          <w:sz w:val="24"/>
          <w14:textFill>
            <w14:solidFill>
              <w14:schemeClr w14:val="tx1"/>
            </w14:solidFill>
          </w14:textFill>
        </w:rPr>
      </w:pPr>
    </w:p>
    <w:p w14:paraId="719094B5">
      <w:pPr>
        <w:rPr>
          <w:rFonts w:ascii="宋体" w:hAnsi="宋体"/>
          <w:color w:val="000000" w:themeColor="text1"/>
          <w:sz w:val="24"/>
          <w14:textFill>
            <w14:solidFill>
              <w14:schemeClr w14:val="tx1"/>
            </w14:solidFill>
          </w14:textFill>
        </w:rPr>
      </w:pPr>
    </w:p>
    <w:p w14:paraId="72CC8C4D">
      <w:pPr>
        <w:rPr>
          <w:rFonts w:ascii="宋体" w:hAnsi="宋体"/>
          <w:color w:val="000000" w:themeColor="text1"/>
          <w:sz w:val="24"/>
          <w14:textFill>
            <w14:solidFill>
              <w14:schemeClr w14:val="tx1"/>
            </w14:solidFill>
          </w14:textFill>
        </w:rPr>
      </w:pPr>
    </w:p>
    <w:p w14:paraId="472FDF08">
      <w:pPr>
        <w:rPr>
          <w:rFonts w:ascii="宋体" w:hAnsi="宋体"/>
          <w:color w:val="000000" w:themeColor="text1"/>
          <w:sz w:val="24"/>
          <w14:textFill>
            <w14:solidFill>
              <w14:schemeClr w14:val="tx1"/>
            </w14:solidFill>
          </w14:textFill>
        </w:rPr>
      </w:pPr>
    </w:p>
    <w:p w14:paraId="453DA079">
      <w:pPr>
        <w:rPr>
          <w:rFonts w:ascii="宋体" w:hAnsi="宋体"/>
          <w:color w:val="000000" w:themeColor="text1"/>
          <w:sz w:val="24"/>
          <w14:textFill>
            <w14:solidFill>
              <w14:schemeClr w14:val="tx1"/>
            </w14:solidFill>
          </w14:textFill>
        </w:rPr>
      </w:pPr>
    </w:p>
    <w:p w14:paraId="00359CFE">
      <w:pPr>
        <w:rPr>
          <w:rFonts w:ascii="宋体" w:hAnsi="宋体"/>
          <w:color w:val="000000" w:themeColor="text1"/>
          <w:sz w:val="24"/>
          <w14:textFill>
            <w14:solidFill>
              <w14:schemeClr w14:val="tx1"/>
            </w14:solidFill>
          </w14:textFill>
        </w:rPr>
      </w:pPr>
    </w:p>
    <w:p w14:paraId="7D050AF8">
      <w:pPr>
        <w:rPr>
          <w:rFonts w:ascii="宋体" w:hAnsi="宋体"/>
          <w:color w:val="000000" w:themeColor="text1"/>
          <w:sz w:val="24"/>
          <w14:textFill>
            <w14:solidFill>
              <w14:schemeClr w14:val="tx1"/>
            </w14:solidFill>
          </w14:textFill>
        </w:rPr>
      </w:pPr>
    </w:p>
    <w:p w14:paraId="09E62723">
      <w:pPr>
        <w:rPr>
          <w:rFonts w:ascii="宋体" w:hAnsi="宋体"/>
          <w:color w:val="000000" w:themeColor="text1"/>
          <w:sz w:val="24"/>
          <w14:textFill>
            <w14:solidFill>
              <w14:schemeClr w14:val="tx1"/>
            </w14:solidFill>
          </w14:textFill>
        </w:rPr>
      </w:pPr>
    </w:p>
    <w:p w14:paraId="2478B291">
      <w:pPr>
        <w:rPr>
          <w:rFonts w:ascii="宋体" w:hAnsi="宋体"/>
          <w:color w:val="000000" w:themeColor="text1"/>
          <w:sz w:val="24"/>
          <w14:textFill>
            <w14:solidFill>
              <w14:schemeClr w14:val="tx1"/>
            </w14:solidFill>
          </w14:textFill>
        </w:rPr>
      </w:pPr>
    </w:p>
    <w:p w14:paraId="2041CE4A">
      <w:pPr>
        <w:rPr>
          <w:rFonts w:ascii="宋体" w:hAnsi="宋体"/>
          <w:color w:val="000000" w:themeColor="text1"/>
          <w:sz w:val="24"/>
          <w14:textFill>
            <w14:solidFill>
              <w14:schemeClr w14:val="tx1"/>
            </w14:solidFill>
          </w14:textFill>
        </w:rPr>
      </w:pPr>
    </w:p>
    <w:p w14:paraId="154E5844">
      <w:pPr>
        <w:rPr>
          <w:rFonts w:ascii="宋体" w:hAnsi="宋体"/>
          <w:color w:val="000000" w:themeColor="text1"/>
          <w:sz w:val="24"/>
          <w14:textFill>
            <w14:solidFill>
              <w14:schemeClr w14:val="tx1"/>
            </w14:solidFill>
          </w14:textFill>
        </w:rPr>
      </w:pPr>
    </w:p>
    <w:p w14:paraId="10895F49">
      <w:pPr>
        <w:rPr>
          <w:rFonts w:ascii="宋体" w:hAnsi="宋体"/>
          <w:color w:val="000000" w:themeColor="text1"/>
          <w:sz w:val="24"/>
          <w14:textFill>
            <w14:solidFill>
              <w14:schemeClr w14:val="tx1"/>
            </w14:solidFill>
          </w14:textFill>
        </w:rPr>
      </w:pPr>
    </w:p>
    <w:p w14:paraId="04F02337">
      <w:pPr>
        <w:rPr>
          <w:rFonts w:ascii="宋体" w:hAnsi="宋体"/>
          <w:color w:val="000000" w:themeColor="text1"/>
          <w:sz w:val="24"/>
          <w14:textFill>
            <w14:solidFill>
              <w14:schemeClr w14:val="tx1"/>
            </w14:solidFill>
          </w14:textFill>
        </w:rPr>
      </w:pPr>
    </w:p>
    <w:p w14:paraId="7A290FD8">
      <w:pPr>
        <w:rPr>
          <w:rFonts w:ascii="宋体" w:hAnsi="宋体"/>
          <w:color w:val="000000" w:themeColor="text1"/>
          <w:sz w:val="24"/>
          <w14:textFill>
            <w14:solidFill>
              <w14:schemeClr w14:val="tx1"/>
            </w14:solidFill>
          </w14:textFill>
        </w:rPr>
      </w:pPr>
    </w:p>
    <w:p w14:paraId="789F2534">
      <w:pPr>
        <w:rPr>
          <w:rFonts w:ascii="宋体" w:hAnsi="宋体"/>
          <w:color w:val="000000" w:themeColor="text1"/>
          <w:sz w:val="24"/>
          <w14:textFill>
            <w14:solidFill>
              <w14:schemeClr w14:val="tx1"/>
            </w14:solidFill>
          </w14:textFill>
        </w:rPr>
      </w:pPr>
    </w:p>
    <w:p w14:paraId="5C287962">
      <w:pPr>
        <w:rPr>
          <w:rFonts w:ascii="宋体" w:hAnsi="宋体"/>
          <w:color w:val="000000" w:themeColor="text1"/>
          <w:sz w:val="24"/>
          <w14:textFill>
            <w14:solidFill>
              <w14:schemeClr w14:val="tx1"/>
            </w14:solidFill>
          </w14:textFill>
        </w:rPr>
      </w:pPr>
    </w:p>
    <w:p w14:paraId="70551B91">
      <w:pPr>
        <w:rPr>
          <w:rFonts w:ascii="宋体" w:hAnsi="宋体"/>
          <w:color w:val="000000" w:themeColor="text1"/>
          <w:sz w:val="24"/>
          <w14:textFill>
            <w14:solidFill>
              <w14:schemeClr w14:val="tx1"/>
            </w14:solidFill>
          </w14:textFill>
        </w:rPr>
      </w:pPr>
    </w:p>
    <w:p w14:paraId="1DA110A5">
      <w:pPr>
        <w:rPr>
          <w:rFonts w:ascii="宋体" w:hAnsi="宋体"/>
          <w:color w:val="000000" w:themeColor="text1"/>
          <w:sz w:val="24"/>
          <w14:textFill>
            <w14:solidFill>
              <w14:schemeClr w14:val="tx1"/>
            </w14:solidFill>
          </w14:textFill>
        </w:rPr>
      </w:pPr>
    </w:p>
    <w:p w14:paraId="5925D3FD">
      <w:pPr>
        <w:pStyle w:val="31"/>
        <w:jc w:val="center"/>
        <w:outlineLvl w:val="9"/>
        <w:rPr>
          <w:rFonts w:hint="eastAsia" w:ascii="宋体" w:hAnsi="宋体"/>
          <w:color w:val="000000" w:themeColor="text1"/>
          <w:sz w:val="21"/>
          <w:szCs w:val="21"/>
          <w:lang w:val="en-US" w:eastAsia="zh-CN"/>
          <w14:textFill>
            <w14:solidFill>
              <w14:schemeClr w14:val="tx1"/>
            </w14:solidFill>
          </w14:textFill>
        </w:rPr>
      </w:pPr>
      <w:bookmarkStart w:id="394" w:name="_Toc7226"/>
      <w:bookmarkStart w:id="395" w:name="_Toc21919"/>
      <w:bookmarkStart w:id="396" w:name="_Toc24947"/>
      <w:bookmarkStart w:id="397" w:name="_Toc32712"/>
    </w:p>
    <w:p w14:paraId="42005D92">
      <w:pPr>
        <w:pStyle w:val="31"/>
        <w:jc w:val="center"/>
        <w:outlineLvl w:val="9"/>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（五）投标人不参与涉黑涉恶承诺书</w:t>
      </w:r>
      <w:bookmarkEnd w:id="394"/>
      <w:bookmarkEnd w:id="395"/>
      <w:bookmarkEnd w:id="396"/>
      <w:bookmarkEnd w:id="397"/>
    </w:p>
    <w:p w14:paraId="582F4C97">
      <w:pPr>
        <w:adjustRightInd w:val="0"/>
        <w:spacing w:line="360" w:lineRule="auto"/>
        <w:rPr>
          <w:rFonts w:hint="eastAsia" w:ascii="宋体" w:hAnsi="宋体" w:cs="仿宋_GB2312"/>
          <w:szCs w:val="21"/>
          <w:u w:val="single"/>
        </w:rPr>
      </w:pPr>
    </w:p>
    <w:p w14:paraId="7E354968">
      <w:pPr>
        <w:adjustRightInd w:val="0"/>
        <w:spacing w:line="360" w:lineRule="auto"/>
        <w:rPr>
          <w:rFonts w:hint="eastAsia"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rPr>
        <w:t>（</w:t>
      </w:r>
      <w:r>
        <w:rPr>
          <w:rFonts w:hint="eastAsia" w:ascii="宋体" w:hAnsi="宋体" w:cs="仿宋_GB2312"/>
          <w:szCs w:val="21"/>
          <w:lang w:eastAsia="zh-CN"/>
        </w:rPr>
        <w:t>采购人</w:t>
      </w:r>
      <w:r>
        <w:rPr>
          <w:rFonts w:hint="eastAsia" w:ascii="宋体" w:hAnsi="宋体" w:cs="仿宋_GB2312"/>
          <w:szCs w:val="21"/>
        </w:rPr>
        <w:t>名称）：</w:t>
      </w:r>
    </w:p>
    <w:p w14:paraId="7EE80560">
      <w:pPr>
        <w:adjustRightInd w:val="0"/>
        <w:spacing w:line="360" w:lineRule="auto"/>
        <w:ind w:right="420" w:firstLine="420" w:firstLineChars="200"/>
        <w:rPr>
          <w:rFonts w:hint="eastAsia" w:ascii="宋体" w:hAnsi="宋体" w:cs="仿宋_GB2312"/>
          <w:szCs w:val="21"/>
        </w:rPr>
      </w:pPr>
      <w:r>
        <w:rPr>
          <w:rFonts w:hint="eastAsia" w:ascii="宋体" w:hAnsi="宋体" w:cs="仿宋_GB2312"/>
          <w:szCs w:val="21"/>
        </w:rPr>
        <w:t>我方承诺，在参与</w:t>
      </w:r>
      <w:r>
        <w:rPr>
          <w:rFonts w:hint="eastAsia" w:ascii="宋体" w:hAnsi="宋体" w:cs="仿宋_GB2312"/>
          <w:szCs w:val="21"/>
          <w:u w:val="single"/>
        </w:rPr>
        <w:t xml:space="preserve">   </w:t>
      </w:r>
      <w:r>
        <w:rPr>
          <w:rFonts w:hint="eastAsia" w:ascii="宋体" w:hAnsi="宋体" w:cs="仿宋_GB2312"/>
          <w:szCs w:val="21"/>
          <w:u w:val="single"/>
          <w:lang w:val="en-US" w:eastAsia="zh-CN"/>
        </w:rPr>
        <w:t xml:space="preserve">         </w:t>
      </w:r>
      <w:r>
        <w:rPr>
          <w:rFonts w:hint="eastAsia" w:ascii="宋体" w:hAnsi="宋体" w:cs="仿宋_GB2312"/>
          <w:szCs w:val="21"/>
          <w:u w:val="none"/>
        </w:rPr>
        <w:t>（项目名称）</w:t>
      </w:r>
      <w:r>
        <w:rPr>
          <w:rFonts w:hint="eastAsia" w:ascii="宋体" w:hAnsi="宋体" w:cs="仿宋_GB2312"/>
          <w:szCs w:val="21"/>
          <w:u w:val="single"/>
        </w:rPr>
        <w:t xml:space="preserve">  </w:t>
      </w:r>
      <w:r>
        <w:rPr>
          <w:rFonts w:hint="eastAsia" w:ascii="宋体" w:hAnsi="宋体" w:cs="仿宋_GB2312"/>
          <w:szCs w:val="21"/>
        </w:rPr>
        <w:t>标段招标、投标以及如果中标的后续工作中，我方不存在下列任何情形之一:</w:t>
      </w:r>
    </w:p>
    <w:p w14:paraId="592B771A">
      <w:pPr>
        <w:adjustRightInd w:val="0"/>
        <w:spacing w:line="360" w:lineRule="auto"/>
        <w:ind w:firstLine="420" w:firstLineChars="200"/>
        <w:rPr>
          <w:rFonts w:hint="eastAsia" w:ascii="宋体" w:hAnsi="宋体" w:cs="仿宋_GB2312"/>
          <w:szCs w:val="21"/>
        </w:rPr>
      </w:pPr>
      <w:r>
        <w:rPr>
          <w:rFonts w:hint="eastAsia" w:ascii="宋体" w:hAnsi="宋体" w:cs="仿宋_GB2312"/>
          <w:kern w:val="0"/>
          <w:szCs w:val="21"/>
          <w:lang w:val="zh-CN" w:bidi="ar"/>
        </w:rPr>
        <w:t>（</w:t>
      </w:r>
      <w:r>
        <w:rPr>
          <w:rFonts w:hint="eastAsia" w:ascii="宋体" w:hAnsi="宋体" w:cs="仿宋_GB2312"/>
          <w:kern w:val="0"/>
          <w:szCs w:val="21"/>
          <w:lang w:bidi="ar"/>
        </w:rPr>
        <w:t>1</w:t>
      </w:r>
      <w:r>
        <w:rPr>
          <w:rFonts w:hint="eastAsia" w:ascii="宋体" w:hAnsi="宋体" w:cs="仿宋_GB2312"/>
          <w:kern w:val="0"/>
          <w:szCs w:val="21"/>
          <w:lang w:val="zh-CN" w:bidi="ar"/>
        </w:rPr>
        <w:t>）强揽项目：</w:t>
      </w:r>
      <w:r>
        <w:rPr>
          <w:rFonts w:hint="eastAsia" w:ascii="宋体" w:hAnsi="宋体" w:cs="仿宋_GB2312"/>
          <w:kern w:val="0"/>
          <w:szCs w:val="21"/>
          <w:lang w:bidi="ar"/>
        </w:rPr>
        <w:t>以黑恶势力承包</w:t>
      </w:r>
      <w:r>
        <w:rPr>
          <w:rFonts w:hint="eastAsia" w:ascii="宋体" w:hAnsi="宋体" w:cs="仿宋_GB2312"/>
          <w:kern w:val="0"/>
          <w:szCs w:val="21"/>
          <w:lang w:eastAsia="zh-CN" w:bidi="ar"/>
        </w:rPr>
        <w:t>项目</w:t>
      </w:r>
      <w:r>
        <w:rPr>
          <w:rFonts w:hint="eastAsia" w:ascii="宋体" w:hAnsi="宋体" w:cs="仿宋_GB2312"/>
          <w:kern w:val="0"/>
          <w:szCs w:val="21"/>
          <w:lang w:bidi="ar"/>
        </w:rPr>
        <w:t>；强迫他人接受限定条件或退出竞争；强迫中标人放弃中标或转包；</w:t>
      </w:r>
      <w:r>
        <w:rPr>
          <w:rFonts w:hint="eastAsia" w:ascii="宋体" w:hAnsi="宋体" w:cs="仿宋_GB2312"/>
          <w:szCs w:val="21"/>
        </w:rPr>
        <w:t>以暴力、威胁、利诱等手段强迫他人参与或者退出投标等。</w:t>
      </w:r>
    </w:p>
    <w:p w14:paraId="4A516550">
      <w:pPr>
        <w:adjustRightInd w:val="0"/>
        <w:spacing w:line="360" w:lineRule="auto"/>
        <w:ind w:firstLine="570"/>
        <w:rPr>
          <w:rFonts w:hint="eastAsia" w:ascii="宋体" w:hAnsi="宋体" w:cs="仿宋_GB2312"/>
          <w:szCs w:val="21"/>
        </w:rPr>
      </w:pPr>
      <w:r>
        <w:rPr>
          <w:rFonts w:hint="eastAsia" w:ascii="宋体" w:hAnsi="宋体" w:cs="仿宋_GB2312"/>
          <w:szCs w:val="21"/>
        </w:rPr>
        <w:t>（2）恶意竞标：以黑恶势力用明显低于建安成本价格中标；利用围标、串标、虚假投标及威胁手段等方式骗取中标；以黑恶势力使得</w:t>
      </w:r>
      <w:r>
        <w:rPr>
          <w:rFonts w:hint="eastAsia" w:ascii="宋体" w:hAnsi="宋体" w:cs="仿宋_GB2312"/>
          <w:szCs w:val="21"/>
          <w:lang w:eastAsia="zh-CN"/>
        </w:rPr>
        <w:t>项目</w:t>
      </w:r>
      <w:r>
        <w:rPr>
          <w:rFonts w:hint="eastAsia" w:ascii="宋体" w:hAnsi="宋体" w:cs="仿宋_GB2312"/>
          <w:szCs w:val="21"/>
        </w:rPr>
        <w:t>的实际造价远远高于中标价格，造成国有资产流失;伪造资质证书、证件、提供虚假材料进行恶意投标，谋取不正当利益等违法犯罪行为。</w:t>
      </w:r>
    </w:p>
    <w:p w14:paraId="24671C62">
      <w:pPr>
        <w:adjustRightInd w:val="0"/>
        <w:spacing w:line="360" w:lineRule="auto"/>
        <w:ind w:firstLine="570"/>
        <w:rPr>
          <w:rFonts w:hint="eastAsia" w:ascii="宋体" w:hAnsi="宋体" w:cs="仿宋_GB2312"/>
          <w:szCs w:val="21"/>
        </w:rPr>
      </w:pPr>
      <w:r>
        <w:rPr>
          <w:rFonts w:hint="eastAsia" w:ascii="宋体" w:hAnsi="宋体" w:cs="仿宋_GB2312"/>
          <w:szCs w:val="21"/>
        </w:rPr>
        <w:t>（3）扰乱</w:t>
      </w:r>
      <w:r>
        <w:rPr>
          <w:rFonts w:hint="eastAsia" w:ascii="宋体" w:hAnsi="宋体" w:cs="仿宋_GB2312"/>
          <w:szCs w:val="21"/>
          <w:lang w:eastAsia="zh-CN"/>
        </w:rPr>
        <w:t>项目</w:t>
      </w:r>
      <w:r>
        <w:rPr>
          <w:rFonts w:hint="eastAsia" w:ascii="宋体" w:hAnsi="宋体" w:cs="仿宋_GB2312"/>
          <w:szCs w:val="21"/>
        </w:rPr>
        <w:t>招投标活动：以黑恶势力在评标现场聚众闹事、寻衅滋事，冲击评标现场，打砸破坏评标现场办公设施；用威胁等手段恐吓评标专家、工作人员等行为；捏造事实、恶意投诉、无理取闹，扰乱招投标正常秩序。</w:t>
      </w:r>
    </w:p>
    <w:p w14:paraId="53A79298">
      <w:pPr>
        <w:adjustRightInd w:val="0"/>
        <w:spacing w:line="360" w:lineRule="auto"/>
        <w:ind w:firstLine="570"/>
        <w:rPr>
          <w:rFonts w:hint="eastAsia" w:ascii="宋体" w:hAnsi="宋体" w:cs="仿宋_GB2312"/>
          <w:szCs w:val="21"/>
        </w:rPr>
      </w:pPr>
      <w:r>
        <w:rPr>
          <w:rFonts w:hint="eastAsia" w:ascii="宋体" w:hAnsi="宋体" w:cs="仿宋_GB2312"/>
          <w:szCs w:val="21"/>
        </w:rPr>
        <w:t>（4）其他任何涉黑涉恶的行为。</w:t>
      </w:r>
    </w:p>
    <w:p w14:paraId="57DC9F0B">
      <w:pPr>
        <w:adjustRightInd w:val="0"/>
        <w:spacing w:line="360" w:lineRule="auto"/>
        <w:ind w:firstLine="420" w:firstLineChars="200"/>
        <w:rPr>
          <w:rFonts w:hint="eastAsia" w:ascii="宋体" w:hAnsi="宋体" w:cs="仿宋_GB2312"/>
          <w:szCs w:val="21"/>
        </w:rPr>
      </w:pPr>
      <w:r>
        <w:rPr>
          <w:rFonts w:hint="eastAsia" w:ascii="宋体" w:hAnsi="宋体" w:cs="仿宋_GB2312"/>
          <w:szCs w:val="21"/>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27DB0D0">
      <w:pPr>
        <w:adjustRightInd w:val="0"/>
        <w:spacing w:line="360" w:lineRule="auto"/>
        <w:ind w:firstLine="420" w:firstLineChars="200"/>
        <w:rPr>
          <w:rFonts w:hint="eastAsia" w:ascii="宋体" w:hAnsi="宋体" w:cs="仿宋_GB2312"/>
          <w:szCs w:val="21"/>
        </w:rPr>
      </w:pPr>
      <w:r>
        <w:rPr>
          <w:rFonts w:hint="eastAsia" w:ascii="宋体" w:hAnsi="宋体" w:cs="仿宋_GB2312"/>
          <w:szCs w:val="21"/>
        </w:rPr>
        <w:t>特此承诺</w:t>
      </w:r>
    </w:p>
    <w:p w14:paraId="24AD70BE">
      <w:pPr>
        <w:adjustRightInd w:val="0"/>
        <w:spacing w:line="360" w:lineRule="auto"/>
        <w:ind w:firstLine="420" w:firstLineChars="200"/>
        <w:jc w:val="center"/>
        <w:rPr>
          <w:rFonts w:hint="eastAsia" w:ascii="宋体" w:hAnsi="宋体" w:cs="仿宋_GB2312"/>
          <w:szCs w:val="21"/>
        </w:rPr>
      </w:pPr>
      <w:r>
        <w:rPr>
          <w:rFonts w:hint="eastAsia" w:ascii="宋体" w:hAnsi="宋体" w:cs="仿宋_GB2312"/>
          <w:szCs w:val="21"/>
          <w:lang w:val="en-US" w:eastAsia="zh-CN"/>
        </w:rPr>
        <w:t xml:space="preserve">                                        </w:t>
      </w:r>
      <w:r>
        <w:rPr>
          <w:rFonts w:hint="eastAsia" w:ascii="宋体" w:hAnsi="宋体" w:cs="仿宋_GB2312"/>
          <w:szCs w:val="21"/>
        </w:rPr>
        <w:t>申请人：</w:t>
      </w:r>
      <w:r>
        <w:rPr>
          <w:rFonts w:hint="eastAsia" w:ascii="宋体" w:hAnsi="宋体" w:cs="仿宋_GB2312"/>
          <w:szCs w:val="21"/>
          <w:u w:val="single"/>
        </w:rPr>
        <w:t xml:space="preserve">           </w:t>
      </w:r>
      <w:r>
        <w:rPr>
          <w:rFonts w:hint="eastAsia" w:ascii="宋体" w:hAnsi="宋体" w:cs="仿宋_GB2312"/>
          <w:szCs w:val="21"/>
          <w:u w:val="single"/>
          <w:lang w:val="en-US" w:eastAsia="zh-CN"/>
        </w:rPr>
        <w:t xml:space="preserve">         </w:t>
      </w:r>
      <w:r>
        <w:rPr>
          <w:rFonts w:hint="eastAsia" w:ascii="宋体" w:hAnsi="宋体" w:cs="仿宋_GB2312"/>
          <w:szCs w:val="21"/>
          <w:u w:val="single"/>
        </w:rPr>
        <w:t xml:space="preserve"> </w:t>
      </w:r>
      <w:r>
        <w:rPr>
          <w:rFonts w:hint="eastAsia" w:ascii="宋体" w:hAnsi="宋体" w:cs="仿宋_GB2312"/>
          <w:szCs w:val="21"/>
          <w:u w:val="single"/>
          <w:lang w:val="en-US" w:eastAsia="zh-CN"/>
        </w:rPr>
        <w:t xml:space="preserve">  </w:t>
      </w:r>
      <w:r>
        <w:rPr>
          <w:rFonts w:hint="eastAsia" w:ascii="宋体" w:hAnsi="宋体" w:cs="仿宋_GB2312"/>
          <w:szCs w:val="21"/>
          <w:u w:val="single"/>
        </w:rPr>
        <w:t xml:space="preserve"> </w:t>
      </w:r>
      <w:r>
        <w:rPr>
          <w:rFonts w:hint="eastAsia" w:ascii="宋体" w:hAnsi="宋体" w:cs="仿宋_GB2312"/>
          <w:szCs w:val="21"/>
        </w:rPr>
        <w:t>（盖单位章）</w:t>
      </w:r>
    </w:p>
    <w:p w14:paraId="5F7AB2A8">
      <w:pPr>
        <w:pStyle w:val="23"/>
        <w:numPr>
          <w:ilvl w:val="0"/>
          <w:numId w:val="0"/>
        </w:numPr>
        <w:rPr>
          <w:rFonts w:hint="eastAsia" w:ascii="宋体" w:hAnsi="宋体" w:cs="仿宋_GB2312"/>
          <w:sz w:val="21"/>
          <w:szCs w:val="21"/>
        </w:rPr>
      </w:pPr>
      <w:r>
        <w:rPr>
          <w:rFonts w:hint="eastAsia" w:ascii="宋体" w:hAnsi="宋体" w:cs="仿宋_GB2312"/>
          <w:szCs w:val="21"/>
        </w:rPr>
        <w:t xml:space="preserve">                                       </w:t>
      </w:r>
      <w:r>
        <w:rPr>
          <w:rFonts w:hint="eastAsia" w:ascii="宋体" w:hAnsi="宋体" w:cs="仿宋_GB2312"/>
          <w:sz w:val="21"/>
          <w:szCs w:val="21"/>
        </w:rPr>
        <w:t>法定代表人：</w:t>
      </w:r>
      <w:r>
        <w:rPr>
          <w:rFonts w:hint="eastAsia" w:ascii="宋体" w:hAnsi="宋体" w:cs="仿宋_GB2312"/>
          <w:sz w:val="21"/>
          <w:szCs w:val="21"/>
          <w:u w:val="single"/>
        </w:rPr>
        <w:t xml:space="preserve">       </w:t>
      </w:r>
      <w:r>
        <w:rPr>
          <w:rFonts w:hint="eastAsia" w:hAnsi="宋体" w:cs="仿宋_GB2312"/>
          <w:sz w:val="21"/>
          <w:szCs w:val="21"/>
          <w:u w:val="single"/>
          <w:lang w:val="en-US" w:eastAsia="zh-CN"/>
        </w:rPr>
        <w:t xml:space="preserve">          </w:t>
      </w:r>
      <w:r>
        <w:rPr>
          <w:rFonts w:hint="eastAsia" w:ascii="宋体" w:hAnsi="宋体" w:cs="仿宋_GB2312"/>
          <w:sz w:val="21"/>
          <w:szCs w:val="21"/>
          <w:u w:val="single"/>
        </w:rPr>
        <w:t xml:space="preserve">   </w:t>
      </w:r>
      <w:r>
        <w:rPr>
          <w:rFonts w:hint="eastAsia" w:ascii="宋体" w:hAnsi="宋体" w:cs="仿宋_GB2312"/>
          <w:sz w:val="21"/>
          <w:szCs w:val="21"/>
        </w:rPr>
        <w:t>（签</w:t>
      </w:r>
      <w:r>
        <w:rPr>
          <w:rFonts w:hint="eastAsia" w:hAnsi="宋体" w:cs="仿宋_GB2312"/>
          <w:sz w:val="21"/>
          <w:szCs w:val="21"/>
          <w:lang w:val="en-US" w:eastAsia="zh-CN"/>
        </w:rPr>
        <w:t xml:space="preserve">    </w:t>
      </w:r>
      <w:r>
        <w:rPr>
          <w:rFonts w:hint="eastAsia" w:ascii="宋体" w:hAnsi="宋体" w:cs="仿宋_GB2312"/>
          <w:sz w:val="21"/>
          <w:szCs w:val="21"/>
        </w:rPr>
        <w:t>字）</w:t>
      </w:r>
    </w:p>
    <w:p w14:paraId="6107BC06">
      <w:pPr>
        <w:pStyle w:val="23"/>
        <w:numPr>
          <w:ilvl w:val="0"/>
          <w:numId w:val="0"/>
        </w:numPr>
        <w:rPr>
          <w:rFonts w:hint="eastAsia" w:ascii="宋体" w:hAnsi="宋体" w:cs="仿宋_GB2312"/>
          <w:sz w:val="21"/>
          <w:szCs w:val="21"/>
        </w:rPr>
      </w:pPr>
    </w:p>
    <w:p w14:paraId="14BD3234">
      <w:pPr>
        <w:rPr>
          <w:rFonts w:hint="eastAsia" w:ascii="宋体" w:hAnsi="宋体" w:cs="仿宋_GB2312"/>
          <w:szCs w:val="21"/>
          <w:lang w:val="en-US" w:eastAsia="zh-CN"/>
        </w:rPr>
      </w:pPr>
      <w:r>
        <w:rPr>
          <w:rFonts w:hint="eastAsia" w:ascii="宋体" w:hAnsi="宋体" w:cs="仿宋_GB2312"/>
          <w:szCs w:val="21"/>
          <w:lang w:val="en-US" w:eastAsia="zh-CN"/>
        </w:rPr>
        <w:br w:type="page"/>
      </w:r>
    </w:p>
    <w:p w14:paraId="48C82FA1">
      <w:pPr>
        <w:adjustRightInd w:val="0"/>
        <w:snapToGrid w:val="0"/>
        <w:spacing w:line="300" w:lineRule="auto"/>
        <w:jc w:val="center"/>
        <w:outlineLvl w:val="0"/>
        <w:rPr>
          <w:rFonts w:hint="eastAsia" w:ascii="宋体" w:hAnsi="宋体" w:eastAsia="宋体"/>
          <w:b/>
          <w:color w:val="auto"/>
          <w:sz w:val="28"/>
          <w:szCs w:val="28"/>
          <w:highlight w:val="none"/>
          <w:lang w:eastAsia="zh-CN"/>
        </w:rPr>
      </w:pPr>
      <w:bookmarkStart w:id="398" w:name="_Toc21459"/>
      <w:bookmarkStart w:id="399" w:name="_Toc18317"/>
      <w:bookmarkStart w:id="400" w:name="_Toc19743"/>
      <w:bookmarkStart w:id="401" w:name="_Toc11160"/>
      <w:bookmarkStart w:id="402" w:name="_Toc22513"/>
      <w:bookmarkStart w:id="403" w:name="_Toc2816"/>
      <w:r>
        <w:rPr>
          <w:rFonts w:hint="eastAsia" w:ascii="宋体" w:hAnsi="宋体"/>
          <w:b/>
          <w:color w:val="auto"/>
          <w:sz w:val="28"/>
          <w:szCs w:val="28"/>
          <w:highlight w:val="none"/>
          <w:lang w:eastAsia="zh-CN"/>
        </w:rPr>
        <w:t>六、</w:t>
      </w:r>
      <w:r>
        <w:rPr>
          <w:rFonts w:hint="eastAsia" w:ascii="宋体" w:hAnsi="宋体"/>
          <w:b/>
          <w:color w:val="auto"/>
          <w:sz w:val="28"/>
          <w:szCs w:val="28"/>
          <w:highlight w:val="none"/>
        </w:rPr>
        <w:t>中小企业声明函</w:t>
      </w:r>
      <w:bookmarkEnd w:id="398"/>
      <w:bookmarkEnd w:id="399"/>
    </w:p>
    <w:p w14:paraId="547B9831">
      <w:pPr>
        <w:rPr>
          <w:rFonts w:hint="eastAsia"/>
        </w:rPr>
      </w:pPr>
    </w:p>
    <w:p w14:paraId="53C3BE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本公司(联合体)郑重声明，根据《政府采购促进中小企业发展管理办法》(财库 ﹝2020﹞46号)的规定，本公司(联合体)参加(单位名称)的(项目名称)采购活动，提供的货物全部由符合政策要求的中小企业制造。相关企业(含联合体中的</w:t>
      </w:r>
      <w:r>
        <w:rPr>
          <w:rFonts w:hint="eastAsia"/>
          <w:lang w:eastAsia="zh-CN"/>
        </w:rPr>
        <w:t>中小</w:t>
      </w:r>
      <w:r>
        <w:rPr>
          <w:rFonts w:hint="eastAsia"/>
        </w:rPr>
        <w:t>企业、签订分包意向协议的</w:t>
      </w:r>
      <w:r>
        <w:rPr>
          <w:rFonts w:hint="eastAsia"/>
          <w:lang w:eastAsia="zh-CN"/>
        </w:rPr>
        <w:t>中小</w:t>
      </w:r>
      <w:r>
        <w:rPr>
          <w:rFonts w:hint="eastAsia"/>
        </w:rPr>
        <w:t xml:space="preserve">企业)的具体情况如下： </w:t>
      </w:r>
    </w:p>
    <w:p w14:paraId="1E1A5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1.(标的名称)，属于(其他未列明行业)行业；制造商为(企业名称)，从业人员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 xml:space="preserve">万元1，属于(小型企业、微型企业)； </w:t>
      </w:r>
    </w:p>
    <w:p w14:paraId="0092FF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2.(标的名称)，属于(其他未列明行业)行业；制造商为(企业名称)，从业人员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 xml:space="preserve">万元，属于(小型企业、微型企业)； </w:t>
      </w:r>
    </w:p>
    <w:p w14:paraId="4B2281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p>
    <w:p w14:paraId="705400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以上企业，不属于大企业的分支机构，不存在控股股东为大企业的情形，也不存在与大企业的负责人为同一人的情形。</w:t>
      </w:r>
    </w:p>
    <w:p w14:paraId="6DA22B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本企业对上述声明内容的真实性负责。如有虚假，将依法承担相应责任。</w:t>
      </w:r>
    </w:p>
    <w:p w14:paraId="6320A36D">
      <w:pPr>
        <w:rPr>
          <w:rFonts w:hint="eastAsia"/>
        </w:rPr>
      </w:pPr>
      <w:r>
        <w:rPr>
          <w:rFonts w:hint="eastAsia"/>
        </w:rPr>
        <w:t xml:space="preserve"> </w:t>
      </w:r>
    </w:p>
    <w:p w14:paraId="1AAEA3DC">
      <w:pPr>
        <w:rPr>
          <w:rFonts w:hint="eastAsia"/>
        </w:rPr>
      </w:pPr>
      <w:r>
        <w:rPr>
          <w:rFonts w:hint="eastAsia"/>
        </w:rPr>
        <w:t xml:space="preserve"> </w:t>
      </w:r>
    </w:p>
    <w:p w14:paraId="1F76E7CF">
      <w:pPr>
        <w:rPr>
          <w:rFonts w:hint="eastAsia"/>
        </w:rPr>
      </w:pPr>
      <w:r>
        <w:rPr>
          <w:rFonts w:hint="eastAsia"/>
        </w:rPr>
        <w:t xml:space="preserve"> </w:t>
      </w:r>
    </w:p>
    <w:p w14:paraId="121DEE0F">
      <w:pPr>
        <w:rPr>
          <w:rFonts w:hint="eastAsia"/>
        </w:rPr>
      </w:pPr>
      <w:r>
        <w:rPr>
          <w:rFonts w:hint="eastAsia"/>
        </w:rPr>
        <w:t xml:space="preserve"> </w:t>
      </w:r>
    </w:p>
    <w:p w14:paraId="1F7EF119">
      <w:pPr>
        <w:rPr>
          <w:rFonts w:hint="eastAsia"/>
        </w:rPr>
      </w:pPr>
      <w:r>
        <w:rPr>
          <w:rFonts w:hint="eastAsia"/>
        </w:rPr>
        <w:t xml:space="preserve"> </w:t>
      </w:r>
    </w:p>
    <w:p w14:paraId="1FAE1A1B">
      <w:pPr>
        <w:rPr>
          <w:rFonts w:hint="eastAsia"/>
        </w:rPr>
      </w:pPr>
      <w:r>
        <w:rPr>
          <w:rFonts w:hint="eastAsia"/>
        </w:rPr>
        <w:t xml:space="preserve"> </w:t>
      </w:r>
    </w:p>
    <w:p w14:paraId="4FB43781">
      <w:pPr>
        <w:jc w:val="right"/>
        <w:rPr>
          <w:rFonts w:hint="eastAsia"/>
        </w:rPr>
      </w:pPr>
      <w:r>
        <w:rPr>
          <w:rFonts w:hint="eastAsia"/>
        </w:rPr>
        <w:t xml:space="preserve">企业名称（盖单位公章）：  </w:t>
      </w:r>
    </w:p>
    <w:p w14:paraId="34378024">
      <w:pPr>
        <w:jc w:val="right"/>
        <w:rPr>
          <w:rFonts w:hint="eastAsia"/>
        </w:rPr>
      </w:pPr>
      <w:r>
        <w:rPr>
          <w:rFonts w:hint="eastAsia"/>
        </w:rPr>
        <w:t xml:space="preserve">               </w:t>
      </w:r>
    </w:p>
    <w:p w14:paraId="4F9B4431">
      <w:pPr>
        <w:jc w:val="right"/>
        <w:rPr>
          <w:rFonts w:hint="eastAsia"/>
        </w:rPr>
      </w:pPr>
      <w:r>
        <w:rPr>
          <w:rFonts w:hint="eastAsia"/>
        </w:rPr>
        <w:t>日  期：  年    月    日</w:t>
      </w:r>
    </w:p>
    <w:p w14:paraId="352AE7CA">
      <w:pPr>
        <w:pStyle w:val="8"/>
        <w:spacing w:line="328" w:lineRule="auto"/>
        <w:ind w:right="417" w:firstLine="708"/>
        <w:jc w:val="both"/>
        <w:rPr>
          <w:rFonts w:hint="eastAsia"/>
        </w:rPr>
      </w:pPr>
    </w:p>
    <w:p w14:paraId="0B21A7E1">
      <w:pPr>
        <w:pStyle w:val="18"/>
        <w:rPr>
          <w:rFonts w:hint="eastAsia" w:ascii="宋体" w:hAnsi="宋体" w:cs="宋体"/>
          <w:b/>
          <w:sz w:val="28"/>
          <w:szCs w:val="28"/>
          <w:lang w:eastAsia="zh-CN"/>
        </w:rPr>
      </w:pPr>
      <w:bookmarkStart w:id="404" w:name="_Toc14764"/>
      <w:bookmarkStart w:id="405" w:name="_Toc9897"/>
    </w:p>
    <w:p w14:paraId="7A638CB8">
      <w:pPr>
        <w:pStyle w:val="18"/>
        <w:rPr>
          <w:rFonts w:hint="eastAsia" w:ascii="宋体" w:hAnsi="宋体" w:cs="宋体"/>
          <w:b/>
          <w:sz w:val="28"/>
          <w:szCs w:val="28"/>
          <w:lang w:eastAsia="zh-CN"/>
        </w:rPr>
      </w:pPr>
    </w:p>
    <w:p w14:paraId="275781CA">
      <w:pPr>
        <w:pStyle w:val="18"/>
        <w:rPr>
          <w:rFonts w:hint="eastAsia" w:ascii="宋体" w:hAnsi="宋体" w:cs="宋体"/>
          <w:b/>
          <w:sz w:val="28"/>
          <w:szCs w:val="28"/>
          <w:lang w:eastAsia="zh-CN"/>
        </w:rPr>
      </w:pPr>
    </w:p>
    <w:p w14:paraId="20FDAC03">
      <w:pPr>
        <w:pStyle w:val="18"/>
        <w:rPr>
          <w:rFonts w:hint="eastAsia" w:ascii="宋体" w:hAnsi="宋体" w:cs="宋体"/>
          <w:b/>
          <w:sz w:val="28"/>
          <w:szCs w:val="28"/>
          <w:lang w:eastAsia="zh-CN"/>
        </w:rPr>
      </w:pPr>
    </w:p>
    <w:p w14:paraId="36FA1A36">
      <w:pPr>
        <w:pStyle w:val="18"/>
        <w:rPr>
          <w:rFonts w:hint="eastAsia" w:ascii="宋体" w:hAnsi="宋体" w:cs="宋体"/>
          <w:b/>
          <w:sz w:val="28"/>
          <w:szCs w:val="28"/>
          <w:lang w:eastAsia="zh-CN"/>
        </w:rPr>
      </w:pPr>
    </w:p>
    <w:p w14:paraId="0C0E31C0">
      <w:pPr>
        <w:pStyle w:val="18"/>
        <w:rPr>
          <w:rFonts w:hint="eastAsia" w:ascii="宋体" w:hAnsi="宋体" w:cs="宋体"/>
          <w:b/>
          <w:sz w:val="28"/>
          <w:szCs w:val="28"/>
          <w:lang w:eastAsia="zh-CN"/>
        </w:rPr>
      </w:pPr>
    </w:p>
    <w:p w14:paraId="21EE9F53">
      <w:pPr>
        <w:pStyle w:val="18"/>
        <w:rPr>
          <w:rFonts w:hint="eastAsia" w:ascii="宋体" w:hAnsi="宋体" w:cs="宋体"/>
          <w:b/>
          <w:sz w:val="28"/>
          <w:szCs w:val="28"/>
          <w:lang w:eastAsia="zh-CN"/>
        </w:rPr>
      </w:pPr>
    </w:p>
    <w:p w14:paraId="0A0A521F">
      <w:pPr>
        <w:pStyle w:val="18"/>
        <w:rPr>
          <w:rFonts w:hint="eastAsia" w:ascii="宋体" w:hAnsi="宋体" w:cs="宋体" w:eastAsiaTheme="minorEastAsia"/>
          <w:bCs w:val="0"/>
          <w:sz w:val="24"/>
          <w:szCs w:val="24"/>
          <w:lang w:val="zh-CN" w:eastAsia="zh-CN"/>
        </w:rPr>
      </w:pPr>
      <w:r>
        <w:rPr>
          <w:rFonts w:hint="eastAsia" w:ascii="宋体" w:hAnsi="宋体" w:cs="宋体"/>
          <w:b/>
          <w:sz w:val="28"/>
          <w:szCs w:val="28"/>
          <w:lang w:eastAsia="zh-CN"/>
        </w:rPr>
        <w:t>七、</w:t>
      </w:r>
      <w:bookmarkStart w:id="406" w:name="_Toc8627"/>
      <w:bookmarkStart w:id="407" w:name="_Toc6518"/>
      <w:r>
        <w:rPr>
          <w:rFonts w:hint="eastAsia" w:ascii="宋体" w:hAnsi="宋体" w:cs="宋体"/>
          <w:bCs w:val="0"/>
          <w:sz w:val="24"/>
          <w:szCs w:val="24"/>
        </w:rPr>
        <w:t>保证金凭证</w:t>
      </w:r>
      <w:bookmarkEnd w:id="404"/>
      <w:bookmarkEnd w:id="406"/>
      <w:bookmarkEnd w:id="407"/>
      <w:r>
        <w:rPr>
          <w:rFonts w:hint="eastAsia" w:ascii="宋体" w:hAnsi="宋体" w:cs="宋体"/>
          <w:bCs w:val="0"/>
          <w:sz w:val="24"/>
          <w:szCs w:val="24"/>
          <w:lang w:eastAsia="zh-CN"/>
        </w:rPr>
        <w:t>（</w:t>
      </w:r>
      <w:r>
        <w:rPr>
          <w:rFonts w:hint="eastAsia" w:ascii="宋体" w:hAnsi="宋体" w:cs="宋体"/>
          <w:bCs w:val="0"/>
          <w:sz w:val="24"/>
          <w:szCs w:val="24"/>
          <w:lang w:val="en-US" w:eastAsia="zh-CN"/>
        </w:rPr>
        <w:t>不收取</w:t>
      </w:r>
      <w:r>
        <w:rPr>
          <w:rFonts w:hint="eastAsia" w:ascii="宋体" w:hAnsi="宋体" w:cs="宋体"/>
          <w:bCs w:val="0"/>
          <w:sz w:val="24"/>
          <w:szCs w:val="24"/>
          <w:lang w:eastAsia="zh-CN"/>
        </w:rPr>
        <w:t>）</w:t>
      </w:r>
    </w:p>
    <w:p w14:paraId="205F7DAB">
      <w:pPr>
        <w:autoSpaceDE w:val="0"/>
        <w:autoSpaceDN w:val="0"/>
        <w:adjustRightInd w:val="0"/>
        <w:spacing w:line="440" w:lineRule="exact"/>
        <w:jc w:val="left"/>
        <w:rPr>
          <w:rFonts w:hint="eastAsia" w:ascii="宋体" w:hAnsi="宋体" w:cs="宋体"/>
          <w:szCs w:val="18"/>
          <w:u w:val="singl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14:paraId="54BA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3" w:hRule="atLeast"/>
          <w:jc w:val="center"/>
        </w:trPr>
        <w:tc>
          <w:tcPr>
            <w:tcW w:w="8633" w:type="dxa"/>
            <w:noWrap w:val="0"/>
            <w:vAlign w:val="center"/>
          </w:tcPr>
          <w:p w14:paraId="4B805E6A">
            <w:pPr>
              <w:autoSpaceDE w:val="0"/>
              <w:autoSpaceDN w:val="0"/>
              <w:adjustRightInd w:val="0"/>
              <w:spacing w:line="440" w:lineRule="exact"/>
              <w:rPr>
                <w:rFonts w:hint="eastAsia" w:ascii="宋体" w:hAnsi="宋体" w:cs="宋体"/>
                <w:sz w:val="24"/>
              </w:rPr>
            </w:pPr>
          </w:p>
          <w:p w14:paraId="215D9D9A">
            <w:pPr>
              <w:autoSpaceDE w:val="0"/>
              <w:autoSpaceDN w:val="0"/>
              <w:adjustRightInd w:val="0"/>
              <w:spacing w:line="440" w:lineRule="exact"/>
              <w:rPr>
                <w:rFonts w:hint="eastAsia" w:ascii="宋体" w:hAnsi="宋体" w:cs="宋体"/>
                <w:sz w:val="24"/>
              </w:rPr>
            </w:pPr>
          </w:p>
          <w:p w14:paraId="0B28C126">
            <w:pPr>
              <w:autoSpaceDE w:val="0"/>
              <w:autoSpaceDN w:val="0"/>
              <w:adjustRightInd w:val="0"/>
              <w:spacing w:line="440" w:lineRule="exact"/>
              <w:rPr>
                <w:rFonts w:hint="eastAsia" w:ascii="宋体" w:hAnsi="宋体" w:cs="宋体"/>
                <w:sz w:val="24"/>
              </w:rPr>
            </w:pPr>
          </w:p>
          <w:p w14:paraId="5045DAFF">
            <w:pPr>
              <w:autoSpaceDE w:val="0"/>
              <w:autoSpaceDN w:val="0"/>
              <w:adjustRightInd w:val="0"/>
              <w:spacing w:line="440" w:lineRule="exact"/>
              <w:rPr>
                <w:rFonts w:hint="eastAsia" w:ascii="宋体" w:hAnsi="宋体" w:cs="宋体"/>
                <w:sz w:val="24"/>
              </w:rPr>
            </w:pPr>
          </w:p>
          <w:p w14:paraId="58F461C1">
            <w:pPr>
              <w:autoSpaceDE w:val="0"/>
              <w:autoSpaceDN w:val="0"/>
              <w:adjustRightInd w:val="0"/>
              <w:spacing w:line="440" w:lineRule="exact"/>
              <w:rPr>
                <w:rFonts w:hint="eastAsia" w:ascii="宋体" w:hAnsi="宋体" w:cs="宋体"/>
                <w:sz w:val="24"/>
              </w:rPr>
            </w:pPr>
          </w:p>
          <w:p w14:paraId="23CC00C3">
            <w:pPr>
              <w:autoSpaceDE w:val="0"/>
              <w:autoSpaceDN w:val="0"/>
              <w:adjustRightInd w:val="0"/>
              <w:spacing w:line="440" w:lineRule="exact"/>
              <w:rPr>
                <w:rFonts w:hint="eastAsia" w:ascii="宋体" w:hAnsi="宋体" w:cs="宋体"/>
                <w:sz w:val="24"/>
              </w:rPr>
            </w:pPr>
          </w:p>
          <w:p w14:paraId="36566EFA">
            <w:pPr>
              <w:autoSpaceDE w:val="0"/>
              <w:autoSpaceDN w:val="0"/>
              <w:adjustRightInd w:val="0"/>
              <w:spacing w:line="440" w:lineRule="exact"/>
              <w:rPr>
                <w:rFonts w:hint="eastAsia" w:ascii="宋体" w:hAnsi="宋体" w:cs="宋体"/>
                <w:sz w:val="24"/>
              </w:rPr>
            </w:pPr>
          </w:p>
          <w:p w14:paraId="572CA634">
            <w:pPr>
              <w:autoSpaceDE w:val="0"/>
              <w:autoSpaceDN w:val="0"/>
              <w:adjustRightInd w:val="0"/>
              <w:spacing w:line="440" w:lineRule="exact"/>
              <w:rPr>
                <w:rFonts w:hint="eastAsia" w:ascii="宋体" w:hAnsi="宋体" w:cs="宋体"/>
                <w:sz w:val="24"/>
              </w:rPr>
            </w:pPr>
          </w:p>
          <w:p w14:paraId="0D9F323F">
            <w:pPr>
              <w:autoSpaceDE w:val="0"/>
              <w:autoSpaceDN w:val="0"/>
              <w:adjustRightInd w:val="0"/>
              <w:spacing w:line="440" w:lineRule="exact"/>
              <w:rPr>
                <w:rFonts w:hint="eastAsia" w:ascii="宋体" w:hAnsi="宋体" w:cs="宋体"/>
                <w:sz w:val="24"/>
              </w:rPr>
            </w:pPr>
          </w:p>
          <w:p w14:paraId="5C2E76D9">
            <w:pPr>
              <w:autoSpaceDE w:val="0"/>
              <w:autoSpaceDN w:val="0"/>
              <w:adjustRightInd w:val="0"/>
              <w:spacing w:line="440" w:lineRule="exact"/>
              <w:rPr>
                <w:rFonts w:hint="eastAsia" w:ascii="宋体" w:hAnsi="宋体" w:cs="宋体"/>
                <w:sz w:val="24"/>
              </w:rPr>
            </w:pPr>
          </w:p>
          <w:p w14:paraId="3D5E697C">
            <w:pPr>
              <w:autoSpaceDE w:val="0"/>
              <w:autoSpaceDN w:val="0"/>
              <w:adjustRightInd w:val="0"/>
              <w:spacing w:line="440" w:lineRule="exact"/>
              <w:rPr>
                <w:rFonts w:hint="eastAsia" w:ascii="宋体" w:hAnsi="宋体" w:cs="宋体"/>
                <w:sz w:val="24"/>
              </w:rPr>
            </w:pPr>
          </w:p>
          <w:p w14:paraId="1F662DEC">
            <w:pPr>
              <w:autoSpaceDE w:val="0"/>
              <w:autoSpaceDN w:val="0"/>
              <w:adjustRightInd w:val="0"/>
              <w:spacing w:line="440" w:lineRule="exact"/>
              <w:rPr>
                <w:rFonts w:hint="eastAsia" w:ascii="宋体" w:hAnsi="宋体" w:cs="宋体"/>
                <w:sz w:val="24"/>
              </w:rPr>
            </w:pPr>
          </w:p>
          <w:p w14:paraId="222E752D">
            <w:pPr>
              <w:autoSpaceDE w:val="0"/>
              <w:autoSpaceDN w:val="0"/>
              <w:adjustRightInd w:val="0"/>
              <w:spacing w:line="440" w:lineRule="exact"/>
              <w:jc w:val="center"/>
              <w:rPr>
                <w:rFonts w:hint="eastAsia" w:ascii="宋体" w:hAnsi="宋体" w:cs="宋体"/>
                <w:sz w:val="22"/>
                <w:szCs w:val="18"/>
              </w:rPr>
            </w:pPr>
            <w:r>
              <w:rPr>
                <w:rFonts w:hint="eastAsia" w:ascii="宋体" w:hAnsi="宋体" w:cs="宋体"/>
                <w:sz w:val="22"/>
                <w:szCs w:val="18"/>
              </w:rPr>
              <w:t>附：保证金凭证复印件</w:t>
            </w:r>
          </w:p>
          <w:p w14:paraId="7FBC2438">
            <w:pPr>
              <w:autoSpaceDE w:val="0"/>
              <w:autoSpaceDN w:val="0"/>
              <w:adjustRightInd w:val="0"/>
              <w:spacing w:line="440" w:lineRule="exact"/>
              <w:rPr>
                <w:rFonts w:hint="eastAsia" w:ascii="宋体" w:hAnsi="宋体" w:cs="宋体"/>
                <w:b/>
                <w:sz w:val="28"/>
              </w:rPr>
            </w:pPr>
          </w:p>
          <w:p w14:paraId="24AD6EB4">
            <w:pPr>
              <w:autoSpaceDE w:val="0"/>
              <w:autoSpaceDN w:val="0"/>
              <w:adjustRightInd w:val="0"/>
              <w:spacing w:line="440" w:lineRule="exact"/>
              <w:rPr>
                <w:rFonts w:hint="eastAsia" w:ascii="宋体" w:hAnsi="宋体" w:cs="宋体"/>
                <w:sz w:val="24"/>
              </w:rPr>
            </w:pPr>
          </w:p>
        </w:tc>
      </w:tr>
    </w:tbl>
    <w:p w14:paraId="7AF66D4B">
      <w:pPr>
        <w:adjustRightInd w:val="0"/>
        <w:snapToGrid w:val="0"/>
        <w:spacing w:line="360" w:lineRule="auto"/>
        <w:jc w:val="center"/>
        <w:outlineLvl w:val="9"/>
        <w:rPr>
          <w:rFonts w:hint="eastAsia" w:ascii="宋体" w:hAnsi="宋体" w:cs="宋体"/>
          <w:b/>
          <w:sz w:val="28"/>
          <w:szCs w:val="28"/>
          <w:lang w:eastAsia="zh-CN"/>
        </w:rPr>
      </w:pPr>
    </w:p>
    <w:p w14:paraId="41619C3E">
      <w:pPr>
        <w:rPr>
          <w:rFonts w:hint="eastAsia" w:ascii="宋体" w:hAnsi="宋体" w:cs="宋体"/>
          <w:b/>
          <w:sz w:val="28"/>
          <w:szCs w:val="28"/>
        </w:rPr>
      </w:pPr>
      <w:r>
        <w:rPr>
          <w:rFonts w:hint="eastAsia" w:ascii="宋体" w:hAnsi="宋体" w:cs="宋体"/>
          <w:b/>
          <w:sz w:val="28"/>
          <w:szCs w:val="28"/>
        </w:rPr>
        <w:br w:type="page"/>
      </w:r>
    </w:p>
    <w:p w14:paraId="6E13D58C">
      <w:pPr>
        <w:adjustRightInd w:val="0"/>
        <w:snapToGrid w:val="0"/>
        <w:spacing w:line="360" w:lineRule="auto"/>
        <w:jc w:val="center"/>
        <w:outlineLvl w:val="0"/>
        <w:rPr>
          <w:rFonts w:hint="eastAsia" w:ascii="宋体" w:hAnsi="宋体" w:cs="宋体"/>
          <w:b/>
          <w:szCs w:val="21"/>
        </w:rPr>
      </w:pPr>
      <w:bookmarkStart w:id="408" w:name="_Toc3738"/>
      <w:r>
        <w:rPr>
          <w:rFonts w:hint="eastAsia" w:ascii="宋体" w:hAnsi="宋体" w:cs="宋体"/>
          <w:b/>
          <w:sz w:val="28"/>
          <w:szCs w:val="28"/>
          <w:lang w:eastAsia="zh-CN"/>
        </w:rPr>
        <w:t>八、</w:t>
      </w:r>
      <w:r>
        <w:rPr>
          <w:rFonts w:hint="eastAsia" w:ascii="宋体" w:hAnsi="宋体" w:cs="宋体"/>
          <w:b/>
          <w:sz w:val="28"/>
          <w:szCs w:val="28"/>
        </w:rPr>
        <w:t>其他材料</w:t>
      </w:r>
      <w:bookmarkEnd w:id="400"/>
      <w:bookmarkEnd w:id="401"/>
      <w:bookmarkEnd w:id="402"/>
      <w:bookmarkEnd w:id="403"/>
      <w:bookmarkEnd w:id="405"/>
      <w:bookmarkEnd w:id="408"/>
    </w:p>
    <w:p w14:paraId="4AFE8993">
      <w:pPr>
        <w:pStyle w:val="23"/>
        <w:numPr>
          <w:ilvl w:val="0"/>
          <w:numId w:val="0"/>
        </w:numPr>
        <w:rPr>
          <w:rFonts w:hint="eastAsia" w:ascii="宋体" w:hAnsi="宋体" w:cs="仿宋_GB2312"/>
          <w:szCs w:val="21"/>
          <w:lang w:val="en-US" w:eastAsia="zh-CN"/>
        </w:rPr>
      </w:pPr>
    </w:p>
    <w:p w14:paraId="46A55DC6">
      <w:pPr>
        <w:pStyle w:val="23"/>
        <w:numPr>
          <w:ilvl w:val="0"/>
          <w:numId w:val="0"/>
        </w:numPr>
        <w:jc w:val="right"/>
        <w:rPr>
          <w:rFonts w:hint="eastAsia" w:ascii="宋体" w:hAnsi="宋体" w:cs="仿宋_GB2312"/>
          <w:szCs w:val="21"/>
          <w:lang w:val="en-US" w:eastAsia="zh-CN"/>
        </w:rPr>
      </w:pPr>
    </w:p>
    <w:p w14:paraId="44107DE9">
      <w:pPr>
        <w:pStyle w:val="23"/>
        <w:numPr>
          <w:ilvl w:val="0"/>
          <w:numId w:val="0"/>
        </w:numPr>
        <w:rPr>
          <w:rFonts w:hint="eastAsia" w:ascii="宋体" w:hAnsi="宋体" w:cs="仿宋_GB2312"/>
          <w:szCs w:val="21"/>
          <w:lang w:val="en-US" w:eastAsia="zh-CN"/>
        </w:rPr>
      </w:pPr>
    </w:p>
    <w:p w14:paraId="194E2476">
      <w:pPr>
        <w:pStyle w:val="23"/>
        <w:numPr>
          <w:ilvl w:val="0"/>
          <w:numId w:val="0"/>
        </w:numPr>
        <w:rPr>
          <w:rFonts w:hint="eastAsia" w:ascii="宋体" w:hAnsi="宋体" w:cs="仿宋_GB2312"/>
          <w:szCs w:val="21"/>
          <w:lang w:val="en-US" w:eastAsia="zh-CN"/>
        </w:rPr>
      </w:pPr>
    </w:p>
    <w:p w14:paraId="1F1B5B8B">
      <w:pPr>
        <w:pStyle w:val="23"/>
        <w:numPr>
          <w:ilvl w:val="0"/>
          <w:numId w:val="0"/>
        </w:numPr>
        <w:rPr>
          <w:rFonts w:hint="eastAsia" w:ascii="宋体" w:hAnsi="宋体" w:cs="仿宋_GB2312"/>
          <w:szCs w:val="21"/>
          <w:lang w:val="en-US" w:eastAsia="zh-CN"/>
        </w:rPr>
      </w:pPr>
    </w:p>
    <w:p w14:paraId="2A7567C4">
      <w:pPr>
        <w:pStyle w:val="23"/>
        <w:numPr>
          <w:ilvl w:val="0"/>
          <w:numId w:val="0"/>
        </w:numPr>
        <w:rPr>
          <w:rFonts w:hint="eastAsia" w:ascii="宋体" w:hAnsi="宋体" w:cs="仿宋_GB2312"/>
          <w:szCs w:val="21"/>
          <w:lang w:val="en-US" w:eastAsia="zh-CN"/>
        </w:rPr>
      </w:pPr>
    </w:p>
    <w:p w14:paraId="2991001B">
      <w:pPr>
        <w:pStyle w:val="23"/>
        <w:numPr>
          <w:ilvl w:val="0"/>
          <w:numId w:val="0"/>
        </w:numPr>
        <w:rPr>
          <w:rFonts w:hint="eastAsia" w:ascii="宋体" w:hAnsi="宋体" w:cs="仿宋_GB2312"/>
          <w:szCs w:val="21"/>
          <w:lang w:val="en-US" w:eastAsia="zh-CN"/>
        </w:rPr>
      </w:pPr>
    </w:p>
    <w:p w14:paraId="07543978">
      <w:pPr>
        <w:pStyle w:val="23"/>
        <w:numPr>
          <w:ilvl w:val="0"/>
          <w:numId w:val="0"/>
        </w:numPr>
        <w:rPr>
          <w:rFonts w:hint="eastAsia" w:ascii="宋体" w:hAnsi="宋体" w:cs="仿宋_GB2312"/>
          <w:szCs w:val="21"/>
          <w:lang w:val="en-US" w:eastAsia="zh-CN"/>
        </w:rPr>
      </w:pPr>
    </w:p>
    <w:p w14:paraId="403F226E">
      <w:pPr>
        <w:pStyle w:val="23"/>
        <w:numPr>
          <w:ilvl w:val="0"/>
          <w:numId w:val="0"/>
        </w:numPr>
        <w:rPr>
          <w:rFonts w:hint="eastAsia" w:ascii="宋体" w:hAnsi="宋体" w:cs="仿宋_GB2312"/>
          <w:szCs w:val="21"/>
          <w:lang w:val="en-US" w:eastAsia="zh-CN"/>
        </w:rPr>
      </w:pPr>
    </w:p>
    <w:p w14:paraId="57BF99C0">
      <w:pPr>
        <w:pStyle w:val="23"/>
        <w:numPr>
          <w:ilvl w:val="0"/>
          <w:numId w:val="0"/>
        </w:numPr>
        <w:rPr>
          <w:rFonts w:hint="eastAsia" w:ascii="宋体" w:hAnsi="宋体" w:cs="仿宋_GB2312"/>
          <w:szCs w:val="21"/>
          <w:lang w:val="en-US" w:eastAsia="zh-CN"/>
        </w:rPr>
      </w:pPr>
    </w:p>
    <w:p w14:paraId="511F50C0">
      <w:pPr>
        <w:pStyle w:val="23"/>
        <w:numPr>
          <w:ilvl w:val="0"/>
          <w:numId w:val="0"/>
        </w:numPr>
        <w:rPr>
          <w:rFonts w:hint="eastAsia" w:ascii="宋体" w:hAnsi="宋体" w:cs="仿宋_GB2312"/>
          <w:szCs w:val="21"/>
          <w:lang w:val="en-US" w:eastAsia="zh-CN"/>
        </w:rPr>
      </w:pPr>
    </w:p>
    <w:p w14:paraId="4107DFAD">
      <w:pPr>
        <w:pStyle w:val="23"/>
        <w:numPr>
          <w:ilvl w:val="0"/>
          <w:numId w:val="0"/>
        </w:numPr>
        <w:rPr>
          <w:rFonts w:hint="eastAsia" w:ascii="宋体" w:hAnsi="宋体" w:cs="仿宋_GB2312"/>
          <w:szCs w:val="21"/>
          <w:lang w:val="en-US" w:eastAsia="zh-CN"/>
        </w:rPr>
      </w:pPr>
    </w:p>
    <w:p w14:paraId="61809FC4">
      <w:pPr>
        <w:pStyle w:val="23"/>
        <w:numPr>
          <w:ilvl w:val="0"/>
          <w:numId w:val="0"/>
        </w:numPr>
        <w:rPr>
          <w:rFonts w:hint="eastAsia" w:ascii="宋体" w:hAnsi="宋体" w:cs="仿宋_GB2312"/>
          <w:szCs w:val="21"/>
          <w:lang w:val="en-US" w:eastAsia="zh-CN"/>
        </w:rPr>
      </w:pPr>
    </w:p>
    <w:p w14:paraId="4CE6489E">
      <w:pPr>
        <w:pStyle w:val="23"/>
        <w:numPr>
          <w:ilvl w:val="0"/>
          <w:numId w:val="0"/>
        </w:numPr>
        <w:rPr>
          <w:rFonts w:hint="eastAsia" w:ascii="宋体" w:hAnsi="宋体" w:cs="仿宋_GB2312"/>
          <w:szCs w:val="21"/>
          <w:lang w:val="en-US" w:eastAsia="zh-CN"/>
        </w:rPr>
      </w:pPr>
    </w:p>
    <w:p w14:paraId="1E70BC5F">
      <w:pPr>
        <w:pStyle w:val="23"/>
        <w:numPr>
          <w:ilvl w:val="0"/>
          <w:numId w:val="0"/>
        </w:numPr>
        <w:rPr>
          <w:rFonts w:hint="eastAsia" w:ascii="宋体" w:hAnsi="宋体" w:cs="仿宋_GB2312"/>
          <w:szCs w:val="21"/>
          <w:lang w:val="en-US" w:eastAsia="zh-CN"/>
        </w:rPr>
      </w:pPr>
    </w:p>
    <w:p w14:paraId="498703BC">
      <w:pPr>
        <w:jc w:val="left"/>
        <w:rPr>
          <w:rFonts w:hint="eastAsia" w:ascii="宋体" w:hAnsi="宋体" w:eastAsia="宋体" w:cs="宋体"/>
          <w:b/>
          <w:color w:val="auto"/>
          <w:szCs w:val="21"/>
        </w:rPr>
      </w:pPr>
    </w:p>
    <w:p w14:paraId="23374BEA">
      <w:pPr>
        <w:jc w:val="left"/>
        <w:rPr>
          <w:rFonts w:hint="eastAsia" w:ascii="宋体" w:hAnsi="宋体" w:eastAsia="宋体" w:cs="宋体"/>
          <w:b/>
          <w:color w:val="auto"/>
          <w:szCs w:val="21"/>
        </w:rPr>
      </w:pPr>
    </w:p>
    <w:p w14:paraId="7717773B">
      <w:pPr>
        <w:jc w:val="left"/>
        <w:rPr>
          <w:rFonts w:hint="eastAsia" w:ascii="宋体" w:hAnsi="宋体" w:eastAsia="宋体" w:cs="宋体"/>
          <w:b/>
          <w:color w:val="auto"/>
          <w:szCs w:val="21"/>
        </w:rPr>
      </w:pPr>
    </w:p>
    <w:p w14:paraId="31018FA8">
      <w:pPr>
        <w:jc w:val="left"/>
        <w:rPr>
          <w:rFonts w:hint="eastAsia" w:ascii="宋体" w:hAnsi="宋体" w:eastAsia="宋体" w:cs="宋体"/>
          <w:b/>
          <w:color w:val="auto"/>
          <w:szCs w:val="21"/>
        </w:rPr>
      </w:pPr>
    </w:p>
    <w:p w14:paraId="31ADB1F0">
      <w:pPr>
        <w:jc w:val="left"/>
        <w:rPr>
          <w:rFonts w:hint="eastAsia" w:ascii="宋体" w:hAnsi="宋体" w:eastAsia="宋体" w:cs="宋体"/>
          <w:b/>
          <w:color w:val="auto"/>
          <w:szCs w:val="21"/>
        </w:rPr>
      </w:pPr>
    </w:p>
    <w:p w14:paraId="41680FB7">
      <w:pPr>
        <w:jc w:val="left"/>
        <w:rPr>
          <w:rFonts w:hint="eastAsia" w:ascii="宋体" w:hAnsi="宋体" w:eastAsia="宋体" w:cs="宋体"/>
          <w:b/>
          <w:color w:val="auto"/>
          <w:szCs w:val="21"/>
        </w:rPr>
      </w:pPr>
    </w:p>
    <w:p w14:paraId="20E1AE7C">
      <w:pPr>
        <w:jc w:val="left"/>
        <w:rPr>
          <w:rFonts w:hint="eastAsia" w:ascii="宋体" w:hAnsi="宋体" w:eastAsia="宋体" w:cs="宋体"/>
          <w:b/>
          <w:color w:val="auto"/>
          <w:szCs w:val="21"/>
        </w:rPr>
      </w:pPr>
    </w:p>
    <w:p w14:paraId="12E99C43">
      <w:pPr>
        <w:jc w:val="left"/>
        <w:rPr>
          <w:rFonts w:hint="eastAsia" w:ascii="宋体" w:hAnsi="宋体" w:eastAsia="宋体" w:cs="宋体"/>
          <w:b/>
          <w:color w:val="auto"/>
          <w:szCs w:val="21"/>
        </w:rPr>
      </w:pPr>
    </w:p>
    <w:p w14:paraId="291869CF">
      <w:pPr>
        <w:jc w:val="left"/>
        <w:rPr>
          <w:rFonts w:hint="eastAsia" w:ascii="宋体" w:hAnsi="宋体" w:eastAsia="宋体" w:cs="宋体"/>
          <w:b/>
          <w:color w:val="auto"/>
          <w:szCs w:val="21"/>
        </w:rPr>
      </w:pPr>
    </w:p>
    <w:p w14:paraId="688A79F6">
      <w:pPr>
        <w:jc w:val="left"/>
        <w:rPr>
          <w:rFonts w:hint="eastAsia" w:ascii="宋体" w:hAnsi="宋体" w:eastAsia="宋体" w:cs="宋体"/>
          <w:b/>
          <w:color w:val="auto"/>
          <w:szCs w:val="21"/>
        </w:rPr>
      </w:pPr>
    </w:p>
    <w:p w14:paraId="58F9A2AD">
      <w:pPr>
        <w:jc w:val="left"/>
        <w:rPr>
          <w:rFonts w:hint="eastAsia" w:ascii="宋体" w:hAnsi="宋体" w:eastAsia="宋体" w:cs="宋体"/>
          <w:b/>
          <w:color w:val="auto"/>
          <w:szCs w:val="21"/>
        </w:rPr>
      </w:pPr>
    </w:p>
    <w:p w14:paraId="2441CEAA">
      <w:pPr>
        <w:jc w:val="left"/>
        <w:rPr>
          <w:rFonts w:hint="eastAsia" w:ascii="宋体" w:hAnsi="宋体" w:eastAsia="宋体" w:cs="宋体"/>
          <w:b/>
          <w:color w:val="auto"/>
          <w:szCs w:val="21"/>
        </w:rPr>
      </w:pPr>
    </w:p>
    <w:p w14:paraId="3019769B">
      <w:pPr>
        <w:jc w:val="left"/>
        <w:rPr>
          <w:rFonts w:hint="eastAsia" w:ascii="宋体" w:hAnsi="宋体" w:eastAsia="宋体" w:cs="宋体"/>
          <w:b/>
          <w:color w:val="auto"/>
          <w:szCs w:val="21"/>
        </w:rPr>
      </w:pPr>
    </w:p>
    <w:p w14:paraId="1D1875D0">
      <w:pPr>
        <w:jc w:val="left"/>
        <w:rPr>
          <w:rFonts w:hint="eastAsia" w:ascii="宋体" w:hAnsi="宋体" w:eastAsia="宋体" w:cs="宋体"/>
          <w:b/>
          <w:color w:val="auto"/>
          <w:szCs w:val="21"/>
        </w:rPr>
      </w:pPr>
    </w:p>
    <w:p w14:paraId="63BB0DFF">
      <w:pPr>
        <w:jc w:val="left"/>
        <w:rPr>
          <w:rFonts w:hint="eastAsia" w:ascii="宋体" w:hAnsi="宋体" w:eastAsia="宋体" w:cs="宋体"/>
          <w:b/>
          <w:color w:val="auto"/>
          <w:szCs w:val="21"/>
        </w:rPr>
      </w:pPr>
    </w:p>
    <w:p w14:paraId="1D5ED100">
      <w:pPr>
        <w:jc w:val="left"/>
        <w:rPr>
          <w:rFonts w:hint="eastAsia" w:ascii="宋体" w:hAnsi="宋体" w:eastAsia="宋体" w:cs="宋体"/>
          <w:b/>
          <w:color w:val="auto"/>
          <w:szCs w:val="21"/>
        </w:rPr>
      </w:pPr>
    </w:p>
    <w:p w14:paraId="20588205">
      <w:pPr>
        <w:jc w:val="left"/>
        <w:rPr>
          <w:rFonts w:hint="eastAsia" w:ascii="宋体" w:hAnsi="宋体" w:eastAsia="宋体" w:cs="宋体"/>
          <w:b/>
          <w:color w:val="auto"/>
          <w:szCs w:val="21"/>
        </w:rPr>
      </w:pPr>
    </w:p>
    <w:p w14:paraId="1F7C980D">
      <w:pPr>
        <w:jc w:val="left"/>
        <w:rPr>
          <w:rFonts w:hint="eastAsia" w:ascii="宋体" w:hAnsi="宋体" w:eastAsia="宋体" w:cs="宋体"/>
          <w:b/>
          <w:color w:val="auto"/>
          <w:szCs w:val="21"/>
        </w:rPr>
      </w:pPr>
    </w:p>
    <w:p w14:paraId="060F68E7">
      <w:pPr>
        <w:jc w:val="left"/>
        <w:rPr>
          <w:rFonts w:hint="eastAsia" w:ascii="宋体" w:hAnsi="宋体" w:eastAsia="宋体" w:cs="宋体"/>
          <w:b/>
          <w:color w:val="auto"/>
          <w:szCs w:val="21"/>
        </w:rPr>
      </w:pPr>
    </w:p>
    <w:p w14:paraId="78B3087E">
      <w:pPr>
        <w:jc w:val="left"/>
        <w:rPr>
          <w:rFonts w:hint="eastAsia" w:ascii="宋体" w:hAnsi="宋体" w:eastAsia="宋体" w:cs="宋体"/>
          <w:b/>
          <w:color w:val="auto"/>
          <w:szCs w:val="21"/>
        </w:rPr>
      </w:pPr>
    </w:p>
    <w:p w14:paraId="7368C7F2">
      <w:pPr>
        <w:jc w:val="left"/>
        <w:rPr>
          <w:rFonts w:hint="eastAsia" w:ascii="宋体" w:hAnsi="宋体" w:eastAsia="宋体" w:cs="宋体"/>
          <w:b/>
          <w:color w:val="auto"/>
          <w:szCs w:val="21"/>
        </w:rPr>
      </w:pPr>
    </w:p>
    <w:p w14:paraId="7F632EAC">
      <w:pPr>
        <w:jc w:val="left"/>
        <w:rPr>
          <w:rFonts w:hint="eastAsia" w:ascii="宋体" w:hAnsi="宋体" w:eastAsia="宋体" w:cs="宋体"/>
          <w:b/>
          <w:color w:val="auto"/>
          <w:szCs w:val="21"/>
        </w:rPr>
      </w:pPr>
    </w:p>
    <w:p w14:paraId="5BA77E22">
      <w:pPr>
        <w:jc w:val="left"/>
        <w:rPr>
          <w:rFonts w:hint="eastAsia" w:ascii="宋体" w:hAnsi="宋体" w:eastAsia="宋体" w:cs="宋体"/>
          <w:b/>
          <w:color w:val="auto"/>
          <w:szCs w:val="21"/>
        </w:rPr>
      </w:pPr>
    </w:p>
    <w:p w14:paraId="142757B5">
      <w:pPr>
        <w:jc w:val="left"/>
        <w:rPr>
          <w:rFonts w:hint="eastAsia" w:ascii="宋体" w:hAnsi="宋体" w:eastAsia="宋体" w:cs="宋体"/>
          <w:b/>
          <w:color w:val="auto"/>
          <w:szCs w:val="21"/>
        </w:rPr>
      </w:pPr>
    </w:p>
    <w:p w14:paraId="2B0AA6F2">
      <w:pPr>
        <w:jc w:val="left"/>
        <w:rPr>
          <w:rFonts w:hint="eastAsia" w:ascii="宋体" w:hAnsi="宋体" w:eastAsia="宋体" w:cs="宋体"/>
          <w:b/>
          <w:color w:val="auto"/>
          <w:szCs w:val="21"/>
        </w:rPr>
      </w:pPr>
    </w:p>
    <w:p w14:paraId="79861F6C">
      <w:pPr>
        <w:jc w:val="left"/>
        <w:rPr>
          <w:rFonts w:hint="eastAsia" w:ascii="宋体" w:hAnsi="宋体" w:eastAsia="宋体" w:cs="宋体"/>
          <w:b/>
          <w:color w:val="auto"/>
          <w:szCs w:val="21"/>
        </w:rPr>
      </w:pPr>
    </w:p>
    <w:p w14:paraId="3B1E4327">
      <w:pPr>
        <w:jc w:val="left"/>
        <w:rPr>
          <w:rFonts w:hint="eastAsia" w:ascii="宋体" w:hAnsi="宋体" w:eastAsia="宋体" w:cs="宋体"/>
          <w:b/>
          <w:color w:val="auto"/>
          <w:szCs w:val="21"/>
        </w:rPr>
      </w:pPr>
    </w:p>
    <w:p w14:paraId="00A74B5E">
      <w:pPr>
        <w:jc w:val="left"/>
        <w:rPr>
          <w:rFonts w:hint="eastAsia" w:ascii="宋体" w:hAnsi="宋体" w:eastAsia="宋体" w:cs="宋体"/>
          <w:b/>
          <w:color w:val="auto"/>
          <w:szCs w:val="21"/>
        </w:rPr>
      </w:pPr>
    </w:p>
    <w:p w14:paraId="61A88E93">
      <w:pPr>
        <w:jc w:val="left"/>
        <w:rPr>
          <w:rFonts w:hint="eastAsia" w:ascii="宋体" w:hAnsi="宋体" w:eastAsia="宋体" w:cs="宋体"/>
          <w:b/>
          <w:color w:val="auto"/>
          <w:szCs w:val="21"/>
        </w:rPr>
      </w:pPr>
      <w:r>
        <w:rPr>
          <w:rFonts w:hint="eastAsia" w:ascii="宋体" w:hAnsi="宋体" w:eastAsia="宋体" w:cs="宋体"/>
          <w:b/>
          <w:color w:val="auto"/>
          <w:szCs w:val="21"/>
        </w:rPr>
        <w:t>附件：</w:t>
      </w:r>
    </w:p>
    <w:p w14:paraId="6ACCBF54">
      <w:pPr>
        <w:spacing w:line="312" w:lineRule="auto"/>
        <w:jc w:val="center"/>
        <w:rPr>
          <w:rFonts w:hint="eastAsia" w:ascii="宋体" w:hAnsi="宋体" w:eastAsia="宋体" w:cs="宋体"/>
          <w:color w:val="auto"/>
          <w:szCs w:val="21"/>
        </w:rPr>
      </w:pPr>
    </w:p>
    <w:p w14:paraId="38B83476">
      <w:pPr>
        <w:spacing w:line="312" w:lineRule="auto"/>
        <w:jc w:val="center"/>
        <w:rPr>
          <w:rFonts w:ascii="宋体" w:hAnsi="宋体" w:cs="宋体"/>
          <w:b/>
          <w:szCs w:val="21"/>
        </w:rPr>
      </w:pPr>
      <w:r>
        <w:rPr>
          <w:rFonts w:hint="eastAsia" w:ascii="宋体" w:hAnsi="宋体" w:eastAsia="宋体" w:cs="宋体"/>
          <w:color w:val="auto"/>
          <w:szCs w:val="21"/>
        </w:rPr>
        <w:t>　</w:t>
      </w:r>
      <w:r>
        <w:rPr>
          <w:rFonts w:hint="eastAsia" w:ascii="宋体" w:hAnsi="宋体" w:cs="宋体"/>
          <w:b/>
          <w:szCs w:val="21"/>
        </w:rPr>
        <w:t>政府采购促进中小企业发展管理办法</w:t>
      </w:r>
    </w:p>
    <w:p w14:paraId="2FF0B698">
      <w:pPr>
        <w:spacing w:line="312" w:lineRule="auto"/>
        <w:jc w:val="center"/>
        <w:rPr>
          <w:rFonts w:ascii="宋体" w:hAnsi="宋体" w:cs="宋体"/>
          <w:b/>
          <w:szCs w:val="21"/>
        </w:rPr>
      </w:pPr>
      <w:r>
        <w:rPr>
          <w:rFonts w:hint="eastAsia" w:ascii="宋体" w:hAnsi="宋体" w:cs="宋体"/>
          <w:b/>
          <w:szCs w:val="21"/>
        </w:rPr>
        <w:t>财库〔2020〕46号</w:t>
      </w:r>
    </w:p>
    <w:p w14:paraId="5FB96022">
      <w:pPr>
        <w:spacing w:line="312" w:lineRule="auto"/>
        <w:rPr>
          <w:rFonts w:ascii="宋体" w:hAnsi="宋体" w:cs="宋体"/>
          <w:szCs w:val="21"/>
        </w:rPr>
      </w:pPr>
      <w:r>
        <w:rPr>
          <w:rFonts w:hint="eastAsia" w:ascii="宋体" w:hAnsi="宋体" w:cs="宋体"/>
          <w:szCs w:val="21"/>
        </w:rPr>
        <w:t>　　第一条 为了发挥政府采购的政策功能，促进中小企业健康发展，根据《中华人民共和国政府采购法》、《中华人民共和国中小企业促进法》等有关法律法规，制定本办法。</w:t>
      </w:r>
    </w:p>
    <w:p w14:paraId="1928B83F">
      <w:pPr>
        <w:spacing w:line="312" w:lineRule="auto"/>
        <w:rPr>
          <w:rFonts w:ascii="宋体" w:hAnsi="宋体" w:cs="宋体"/>
          <w:szCs w:val="21"/>
        </w:rPr>
      </w:pPr>
      <w:r>
        <w:rPr>
          <w:rFonts w:hint="eastAsia" w:ascii="宋体" w:hAnsi="宋体" w:cs="宋体"/>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443A36F">
      <w:pPr>
        <w:spacing w:line="312"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07F37C25">
      <w:pPr>
        <w:spacing w:line="312" w:lineRule="auto"/>
        <w:rPr>
          <w:rFonts w:ascii="宋体" w:hAnsi="宋体" w:cs="宋体"/>
          <w:szCs w:val="21"/>
        </w:rPr>
      </w:pPr>
      <w:r>
        <w:rPr>
          <w:rFonts w:hint="eastAsia" w:ascii="宋体" w:hAnsi="宋体" w:cs="宋体"/>
          <w:szCs w:val="21"/>
        </w:rPr>
        <w:t>　  第三条 采购人在政府采购活动中应当通过加强采购需求管理，落实预留采购份额、价格评审优惠、优先采购等措施，提高中小企业在政府采购中的份额，支持中小企业发展。</w:t>
      </w:r>
    </w:p>
    <w:p w14:paraId="23655FFB">
      <w:pPr>
        <w:spacing w:line="312" w:lineRule="auto"/>
        <w:rPr>
          <w:rFonts w:ascii="宋体" w:hAnsi="宋体" w:cs="宋体"/>
          <w:szCs w:val="21"/>
        </w:rPr>
      </w:pPr>
      <w:r>
        <w:rPr>
          <w:rFonts w:hint="eastAsia" w:ascii="宋体" w:hAnsi="宋体" w:cs="宋体"/>
          <w:szCs w:val="21"/>
        </w:rPr>
        <w:t>　　第四条 在政府采购活动中，供应商提供的货物、工程或者服务符合下列情形的，享受本办法规定的中小企业扶持政策：</w:t>
      </w:r>
    </w:p>
    <w:p w14:paraId="34B269DC">
      <w:pPr>
        <w:spacing w:line="312" w:lineRule="auto"/>
        <w:ind w:firstLine="420" w:firstLineChars="200"/>
        <w:rPr>
          <w:rFonts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14:paraId="0F6AEE92">
      <w:pPr>
        <w:spacing w:line="312" w:lineRule="auto"/>
        <w:ind w:firstLine="420" w:firstLineChars="200"/>
        <w:rPr>
          <w:rFonts w:ascii="宋体" w:hAnsi="宋体" w:cs="宋体"/>
          <w:szCs w:val="21"/>
        </w:rPr>
      </w:pPr>
      <w:r>
        <w:rPr>
          <w:rFonts w:hint="eastAsia" w:ascii="宋体" w:hAnsi="宋体" w:cs="宋体"/>
          <w:szCs w:val="21"/>
        </w:rPr>
        <w:t>（二）在工程采购项目中，工程由中小企业承建，即工程施工单位为中小企业；</w:t>
      </w:r>
    </w:p>
    <w:p w14:paraId="16E56145">
      <w:pPr>
        <w:spacing w:line="312" w:lineRule="auto"/>
        <w:ind w:firstLine="420" w:firstLineChars="200"/>
        <w:rPr>
          <w:rFonts w:ascii="宋体" w:hAnsi="宋体" w:cs="宋体"/>
          <w:szCs w:val="21"/>
        </w:rPr>
      </w:pPr>
      <w:r>
        <w:rPr>
          <w:rFonts w:hint="eastAsia" w:ascii="宋体" w:hAnsi="宋体" w:cs="宋体"/>
          <w:szCs w:val="21"/>
        </w:rPr>
        <w:t>（三）在服务采购项目中，服务由中小企业承接，即提供服务的人员为中小企业依照《中华人民共和国劳动合同法》订立劳动合同的从业人员。</w:t>
      </w:r>
    </w:p>
    <w:p w14:paraId="78D1663E">
      <w:pPr>
        <w:spacing w:line="312" w:lineRule="auto"/>
        <w:ind w:firstLine="420" w:firstLineChars="200"/>
        <w:rPr>
          <w:rFonts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14:paraId="03A1DC72">
      <w:pPr>
        <w:spacing w:line="312" w:lineRule="auto"/>
        <w:ind w:firstLine="420" w:firstLineChars="200"/>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5BC2AAF8">
      <w:pPr>
        <w:spacing w:line="312" w:lineRule="auto"/>
        <w:ind w:firstLine="420" w:firstLineChars="200"/>
        <w:rPr>
          <w:rFonts w:ascii="宋体" w:hAnsi="宋体" w:cs="宋体"/>
          <w:szCs w:val="21"/>
        </w:rPr>
      </w:pPr>
      <w:r>
        <w:rPr>
          <w:rFonts w:hint="eastAsia" w:ascii="宋体" w:hAnsi="宋体" w:cs="宋体"/>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5CC0B94">
      <w:pPr>
        <w:spacing w:line="312" w:lineRule="auto"/>
        <w:ind w:firstLine="420" w:firstLineChars="200"/>
        <w:rPr>
          <w:rFonts w:ascii="宋体" w:hAnsi="宋体" w:cs="宋体"/>
          <w:szCs w:val="21"/>
        </w:rPr>
      </w:pPr>
      <w:r>
        <w:rPr>
          <w:rFonts w:hint="eastAsia" w:ascii="宋体" w:hAnsi="宋体" w:cs="宋体"/>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E7DEA32">
      <w:pPr>
        <w:spacing w:line="312" w:lineRule="auto"/>
        <w:ind w:firstLine="420" w:firstLineChars="200"/>
        <w:rPr>
          <w:rFonts w:ascii="宋体" w:hAnsi="宋体" w:cs="宋体"/>
          <w:szCs w:val="21"/>
        </w:rPr>
      </w:pPr>
      <w:r>
        <w:rPr>
          <w:rFonts w:hint="eastAsia" w:ascii="宋体" w:hAnsi="宋体" w:cs="宋体"/>
          <w:szCs w:val="21"/>
        </w:rPr>
        <w:t>符合下列情形之一的，可不专门面向中小企业预留采购份额：</w:t>
      </w:r>
    </w:p>
    <w:p w14:paraId="666F0F6A">
      <w:pPr>
        <w:spacing w:line="312" w:lineRule="auto"/>
        <w:ind w:firstLine="420" w:firstLineChars="200"/>
        <w:rPr>
          <w:rFonts w:ascii="宋体" w:hAnsi="宋体" w:cs="宋体"/>
          <w:szCs w:val="21"/>
        </w:rPr>
      </w:pPr>
      <w:r>
        <w:rPr>
          <w:rFonts w:hint="eastAsia" w:ascii="宋体" w:hAnsi="宋体" w:cs="宋体"/>
          <w:szCs w:val="21"/>
        </w:rPr>
        <w:t>（一）法律法规和国家有关政策明确规定优先或者应当面向事业单位、社会组织等非企业主体采购的；</w:t>
      </w:r>
    </w:p>
    <w:p w14:paraId="6281F90C">
      <w:pPr>
        <w:spacing w:line="312" w:lineRule="auto"/>
        <w:ind w:firstLine="420" w:firstLineChars="200"/>
        <w:rPr>
          <w:rFonts w:ascii="宋体" w:hAnsi="宋体" w:cs="宋体"/>
          <w:szCs w:val="21"/>
        </w:rPr>
      </w:pPr>
      <w:r>
        <w:rPr>
          <w:rFonts w:hint="eastAsia" w:ascii="宋体" w:hAnsi="宋体" w:cs="宋体"/>
          <w:szCs w:val="21"/>
        </w:rPr>
        <w:t>（二）因确需使用不可替代的专利、专有技术，基础设施限制，或者提供特定公共服务等原因，只能从中小企业之外的供应商处采购的；</w:t>
      </w:r>
    </w:p>
    <w:p w14:paraId="43E72CE6">
      <w:pPr>
        <w:spacing w:line="312" w:lineRule="auto"/>
        <w:rPr>
          <w:rFonts w:ascii="宋体" w:hAnsi="宋体" w:cs="宋体"/>
          <w:szCs w:val="21"/>
        </w:rPr>
      </w:pPr>
      <w:r>
        <w:rPr>
          <w:rFonts w:hint="eastAsia" w:ascii="宋体" w:hAnsi="宋体" w:cs="宋体"/>
          <w:szCs w:val="21"/>
        </w:rPr>
        <w:t>　  （三）按照本办法规定预留采购份额无法确保充分供应、充分竞争，或者存在可能影响政府采购目标实现的情形；</w:t>
      </w:r>
    </w:p>
    <w:p w14:paraId="7DB450D9">
      <w:pPr>
        <w:spacing w:line="312" w:lineRule="auto"/>
        <w:ind w:firstLine="420" w:firstLineChars="200"/>
        <w:rPr>
          <w:rFonts w:ascii="宋体" w:hAnsi="宋体" w:cs="宋体"/>
          <w:szCs w:val="21"/>
        </w:rPr>
      </w:pPr>
      <w:r>
        <w:rPr>
          <w:rFonts w:hint="eastAsia" w:ascii="宋体" w:hAnsi="宋体" w:cs="宋体"/>
          <w:szCs w:val="21"/>
        </w:rPr>
        <w:t>（四）框架协议采购项目；</w:t>
      </w:r>
    </w:p>
    <w:p w14:paraId="1A037DA2">
      <w:pPr>
        <w:spacing w:line="312" w:lineRule="auto"/>
        <w:ind w:firstLine="420" w:firstLineChars="200"/>
        <w:rPr>
          <w:rFonts w:ascii="宋体" w:hAnsi="宋体" w:cs="宋体"/>
          <w:szCs w:val="21"/>
        </w:rPr>
      </w:pPr>
      <w:r>
        <w:rPr>
          <w:rFonts w:hint="eastAsia" w:ascii="宋体" w:hAnsi="宋体" w:cs="宋体"/>
          <w:szCs w:val="21"/>
        </w:rPr>
        <w:t>（五）省级以上人民政府财政部门规定的其他情形。</w:t>
      </w:r>
    </w:p>
    <w:p w14:paraId="7D0E8BE4">
      <w:pPr>
        <w:spacing w:line="312" w:lineRule="auto"/>
        <w:ind w:firstLine="420" w:firstLineChars="200"/>
        <w:rPr>
          <w:rFonts w:ascii="宋体" w:hAnsi="宋体" w:cs="宋体"/>
          <w:szCs w:val="21"/>
        </w:rPr>
      </w:pPr>
      <w:r>
        <w:rPr>
          <w:rFonts w:hint="eastAsia" w:ascii="宋体" w:hAnsi="宋体" w:cs="宋体"/>
          <w:szCs w:val="21"/>
        </w:rPr>
        <w:t>除上述情形外，其他均为适宜由中小企业提供的情形。</w:t>
      </w:r>
    </w:p>
    <w:p w14:paraId="58D54F9F">
      <w:pPr>
        <w:spacing w:line="312" w:lineRule="auto"/>
        <w:ind w:firstLine="420" w:firstLineChars="200"/>
        <w:rPr>
          <w:rFonts w:ascii="宋体" w:hAnsi="宋体" w:cs="宋体"/>
          <w:szCs w:val="21"/>
        </w:rPr>
      </w:pPr>
      <w:r>
        <w:rPr>
          <w:rFonts w:hint="eastAsia" w:ascii="宋体" w:hAnsi="宋体" w:cs="宋体"/>
          <w:szCs w:val="21"/>
        </w:rPr>
        <w:t>第七条 采购限额标准以上，200万元以下的货物和服务采购项目、400万元以下的工程采购项目，适宜由中小企业提供的，采购人应当专门面向中小企业采购。</w:t>
      </w:r>
    </w:p>
    <w:p w14:paraId="0A7793D9">
      <w:pPr>
        <w:spacing w:line="312" w:lineRule="auto"/>
        <w:ind w:firstLine="420" w:firstLineChars="200"/>
        <w:rPr>
          <w:rFonts w:ascii="宋体" w:hAnsi="宋体" w:cs="宋体"/>
          <w:szCs w:val="21"/>
        </w:rPr>
      </w:pPr>
      <w:r>
        <w:rPr>
          <w:rFonts w:hint="eastAsia" w:ascii="宋体" w:hAnsi="宋体" w:cs="宋体"/>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88C085">
      <w:pPr>
        <w:spacing w:line="312" w:lineRule="auto"/>
        <w:ind w:firstLine="420" w:firstLineChars="200"/>
        <w:rPr>
          <w:rFonts w:ascii="宋体" w:hAnsi="宋体" w:cs="宋体"/>
          <w:szCs w:val="21"/>
        </w:rPr>
      </w:pPr>
      <w:r>
        <w:rPr>
          <w:rFonts w:hint="eastAsia" w:ascii="宋体" w:hAnsi="宋体" w:cs="宋体"/>
          <w:szCs w:val="21"/>
        </w:rPr>
        <w:t>（一）将采购项目整体或者设置采购包专门面向中小企业采购；</w:t>
      </w:r>
    </w:p>
    <w:p w14:paraId="48B9E005">
      <w:pPr>
        <w:spacing w:line="312" w:lineRule="auto"/>
        <w:ind w:firstLine="420" w:firstLineChars="200"/>
        <w:rPr>
          <w:rFonts w:ascii="宋体" w:hAnsi="宋体" w:cs="宋体"/>
          <w:szCs w:val="21"/>
        </w:rPr>
      </w:pPr>
      <w:r>
        <w:rPr>
          <w:rFonts w:hint="eastAsia" w:ascii="宋体" w:hAnsi="宋体" w:cs="宋体"/>
          <w:szCs w:val="21"/>
        </w:rPr>
        <w:t>（二）要求供应商以联合体形式参加采购活动，且联合体中中小企业承担的部分达到一定比例；</w:t>
      </w:r>
    </w:p>
    <w:p w14:paraId="13E12B8C">
      <w:pPr>
        <w:spacing w:line="312" w:lineRule="auto"/>
        <w:ind w:firstLine="420" w:firstLineChars="200"/>
        <w:rPr>
          <w:rFonts w:ascii="宋体" w:hAnsi="宋体" w:cs="宋体"/>
          <w:szCs w:val="21"/>
        </w:rPr>
      </w:pPr>
      <w:r>
        <w:rPr>
          <w:rFonts w:hint="eastAsia" w:ascii="宋体" w:hAnsi="宋体" w:cs="宋体"/>
          <w:szCs w:val="21"/>
        </w:rPr>
        <w:t>（三）要求获得采购合同的供应商将采购项目中的一定比例分包给一家或者多家中小企业。</w:t>
      </w:r>
    </w:p>
    <w:p w14:paraId="01FD050A">
      <w:pPr>
        <w:spacing w:line="312" w:lineRule="auto"/>
        <w:ind w:firstLine="420" w:firstLineChars="200"/>
        <w:rPr>
          <w:rFonts w:ascii="宋体" w:hAnsi="宋体" w:cs="宋体"/>
          <w:szCs w:val="21"/>
        </w:rPr>
      </w:pPr>
      <w:r>
        <w:rPr>
          <w:rFonts w:hint="eastAsia" w:ascii="宋体" w:hAnsi="宋体" w:cs="宋体"/>
          <w:szCs w:val="21"/>
        </w:rPr>
        <w:t>组成联合体或者接受分包合同的中小企业与联合体内其他企业、分包企业之间不得存在直接控股、管理关系。</w:t>
      </w:r>
    </w:p>
    <w:p w14:paraId="156EFA1E">
      <w:pPr>
        <w:spacing w:line="312" w:lineRule="auto"/>
        <w:ind w:firstLine="420" w:firstLineChars="200"/>
        <w:rPr>
          <w:rFonts w:ascii="宋体" w:hAnsi="宋体" w:cs="宋体"/>
          <w:szCs w:val="21"/>
        </w:rPr>
      </w:pPr>
      <w:r>
        <w:rPr>
          <w:rFonts w:hint="eastAsia" w:ascii="宋体" w:hAnsi="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E500FA">
      <w:pPr>
        <w:spacing w:line="312" w:lineRule="auto"/>
        <w:ind w:firstLine="420" w:firstLineChars="200"/>
        <w:rPr>
          <w:rFonts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BF6CB9F">
      <w:pPr>
        <w:spacing w:line="312" w:lineRule="auto"/>
        <w:ind w:firstLine="420" w:firstLineChars="200"/>
        <w:rPr>
          <w:rFonts w:ascii="宋体" w:hAnsi="宋体" w:cs="宋体"/>
          <w:szCs w:val="21"/>
        </w:rPr>
      </w:pPr>
      <w:r>
        <w:rPr>
          <w:rFonts w:hint="eastAsia" w:ascii="宋体" w:hAnsi="宋体" w:cs="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68A7FA0">
      <w:pPr>
        <w:spacing w:line="312" w:lineRule="auto"/>
        <w:ind w:firstLine="420" w:firstLineChars="200"/>
        <w:rPr>
          <w:rFonts w:ascii="宋体" w:hAnsi="宋体" w:cs="宋体"/>
          <w:szCs w:val="21"/>
        </w:rPr>
      </w:pPr>
      <w:r>
        <w:rPr>
          <w:rFonts w:hint="eastAsia" w:ascii="宋体" w:hAnsi="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D9BC808">
      <w:pPr>
        <w:spacing w:line="312" w:lineRule="auto"/>
        <w:ind w:firstLine="420" w:firstLineChars="200"/>
        <w:rPr>
          <w:rFonts w:ascii="宋体" w:hAnsi="宋体" w:cs="宋体"/>
          <w:szCs w:val="21"/>
        </w:rPr>
      </w:pPr>
      <w:r>
        <w:rPr>
          <w:rFonts w:hint="eastAsia" w:ascii="宋体" w:hAnsi="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DC334EC">
      <w:pPr>
        <w:spacing w:line="312" w:lineRule="auto"/>
        <w:ind w:firstLine="420" w:firstLineChars="200"/>
        <w:rPr>
          <w:rFonts w:ascii="宋体" w:hAnsi="宋体" w:cs="宋体"/>
          <w:szCs w:val="21"/>
        </w:rPr>
      </w:pPr>
      <w:r>
        <w:rPr>
          <w:rFonts w:hint="eastAsia" w:ascii="宋体" w:hAnsi="宋体" w:cs="宋体"/>
          <w:szCs w:val="21"/>
        </w:rPr>
        <w:t>第十二条 采购项目涉及中小企业采购的，采购文件应当明确以下内容：</w:t>
      </w:r>
    </w:p>
    <w:p w14:paraId="42A68CD6">
      <w:pPr>
        <w:spacing w:line="312" w:lineRule="auto"/>
        <w:ind w:firstLine="420" w:firstLineChars="200"/>
        <w:rPr>
          <w:rFonts w:ascii="宋体" w:hAnsi="宋体" w:cs="宋体"/>
          <w:szCs w:val="21"/>
        </w:rPr>
      </w:pPr>
      <w:r>
        <w:rPr>
          <w:rFonts w:hint="eastAsia" w:ascii="宋体" w:hAnsi="宋体" w:cs="宋体"/>
          <w:szCs w:val="21"/>
        </w:rPr>
        <w:t>（一）预留份额的采购项目或者采购包，明确该项目或相关采购包专门面向中小企业采购，以及相关标的及预算金额；</w:t>
      </w:r>
    </w:p>
    <w:p w14:paraId="2A14C13E">
      <w:pPr>
        <w:spacing w:line="312" w:lineRule="auto"/>
        <w:ind w:firstLine="420" w:firstLineChars="200"/>
        <w:rPr>
          <w:rFonts w:ascii="宋体" w:hAnsi="宋体" w:cs="宋体"/>
          <w:szCs w:val="21"/>
        </w:rPr>
      </w:pPr>
      <w:r>
        <w:rPr>
          <w:rFonts w:hint="eastAsia" w:ascii="宋体" w:hAnsi="宋体" w:cs="宋体"/>
          <w:szCs w:val="21"/>
        </w:rPr>
        <w:t>（二）要求以联合体形式参加或者合同分包的，明确联合协议或者分包意向协议中中小企业合同金额应当达到的比例，并作为供应商资格条件；</w:t>
      </w:r>
    </w:p>
    <w:p w14:paraId="47EF880A">
      <w:pPr>
        <w:spacing w:line="312" w:lineRule="auto"/>
        <w:ind w:firstLine="420" w:firstLineChars="200"/>
        <w:rPr>
          <w:rFonts w:ascii="宋体" w:hAnsi="宋体" w:cs="宋体"/>
          <w:szCs w:val="21"/>
        </w:rPr>
      </w:pPr>
      <w:r>
        <w:rPr>
          <w:rFonts w:hint="eastAsia" w:ascii="宋体" w:hAnsi="宋体" w:cs="宋体"/>
          <w:szCs w:val="21"/>
        </w:rPr>
        <w:t>（三）非预留份额的采购项目或者采购包，明确有关价格扣除比例或者价格分加分比例；</w:t>
      </w:r>
    </w:p>
    <w:p w14:paraId="7F4EBE93">
      <w:pPr>
        <w:spacing w:line="312" w:lineRule="auto"/>
        <w:ind w:firstLine="420" w:firstLineChars="200"/>
        <w:rPr>
          <w:rFonts w:ascii="宋体" w:hAnsi="宋体" w:cs="宋体"/>
          <w:szCs w:val="21"/>
        </w:rPr>
      </w:pPr>
      <w:r>
        <w:rPr>
          <w:rFonts w:hint="eastAsia" w:ascii="宋体" w:hAnsi="宋体" w:cs="宋体"/>
          <w:szCs w:val="21"/>
        </w:rPr>
        <w:t>（四）规定依据本办法规定享受扶持政策获得政府采购合同的，小微企业不得将合同分包给大中型企业，中型企业不得将合同分包给大型企业；</w:t>
      </w:r>
    </w:p>
    <w:p w14:paraId="34382208">
      <w:pPr>
        <w:spacing w:line="312" w:lineRule="auto"/>
        <w:ind w:firstLine="420" w:firstLineChars="200"/>
        <w:rPr>
          <w:rFonts w:ascii="宋体" w:hAnsi="宋体" w:cs="宋体"/>
          <w:szCs w:val="21"/>
        </w:rPr>
      </w:pPr>
      <w:r>
        <w:rPr>
          <w:rFonts w:hint="eastAsia" w:ascii="宋体" w:hAnsi="宋体" w:cs="宋体"/>
          <w:szCs w:val="21"/>
        </w:rPr>
        <w:t>（五）采购人认为具备相关条件的，明确对中小企业在资金支付期限、预付款比例等方面的优惠措施；</w:t>
      </w:r>
    </w:p>
    <w:p w14:paraId="6F747B68">
      <w:pPr>
        <w:spacing w:line="312" w:lineRule="auto"/>
        <w:ind w:firstLine="420" w:firstLineChars="200"/>
        <w:rPr>
          <w:rFonts w:ascii="宋体" w:hAnsi="宋体" w:cs="宋体"/>
          <w:szCs w:val="21"/>
        </w:rPr>
      </w:pPr>
      <w:r>
        <w:rPr>
          <w:rFonts w:hint="eastAsia" w:ascii="宋体" w:hAnsi="宋体" w:cs="宋体"/>
          <w:szCs w:val="21"/>
        </w:rPr>
        <w:t>（六）明确采购标的对应的中小企业划分标准所属行业；</w:t>
      </w:r>
    </w:p>
    <w:p w14:paraId="311A0E47">
      <w:pPr>
        <w:spacing w:line="312" w:lineRule="auto"/>
        <w:ind w:firstLine="420" w:firstLineChars="200"/>
        <w:rPr>
          <w:rFonts w:ascii="宋体" w:hAnsi="宋体" w:cs="宋体"/>
          <w:szCs w:val="21"/>
        </w:rPr>
      </w:pPr>
      <w:r>
        <w:rPr>
          <w:rFonts w:hint="eastAsia" w:ascii="宋体" w:hAnsi="宋体" w:cs="宋体"/>
          <w:szCs w:val="21"/>
        </w:rPr>
        <w:t>（七）法律法规和省级以上人民政府财政部门规定的其他事项。</w:t>
      </w:r>
    </w:p>
    <w:p w14:paraId="6EE1932B">
      <w:pPr>
        <w:spacing w:line="312" w:lineRule="auto"/>
        <w:ind w:firstLine="420" w:firstLineChars="200"/>
        <w:rPr>
          <w:rFonts w:ascii="宋体" w:hAnsi="宋体" w:cs="宋体"/>
          <w:szCs w:val="21"/>
        </w:rPr>
      </w:pPr>
      <w:r>
        <w:rPr>
          <w:rFonts w:hint="eastAsia" w:ascii="宋体" w:hAnsi="宋体" w:cs="宋体"/>
          <w:szCs w:val="21"/>
        </w:rPr>
        <w:t>第十三条 中标、中标供应商享受本办法规定的中小企业扶持政策的，采购人、采购代理机构应当随中标、中标结果公开中标、中标供应商的《中小企业声明函》。</w:t>
      </w:r>
    </w:p>
    <w:p w14:paraId="28675B7D">
      <w:pPr>
        <w:spacing w:line="312" w:lineRule="auto"/>
        <w:ind w:firstLine="420" w:firstLineChars="200"/>
        <w:rPr>
          <w:rFonts w:ascii="宋体" w:hAnsi="宋体" w:cs="宋体"/>
          <w:szCs w:val="21"/>
        </w:rPr>
      </w:pPr>
      <w:r>
        <w:rPr>
          <w:rFonts w:hint="eastAsia" w:ascii="宋体" w:hAnsi="宋体" w:cs="宋体"/>
          <w:szCs w:val="21"/>
        </w:rPr>
        <w:t>适用招标投标法的政府采购工程建设项目，应当在公示中标候选人时公开中标候选人的《中小企业声明函》。</w:t>
      </w:r>
    </w:p>
    <w:p w14:paraId="4C75BCAA">
      <w:pPr>
        <w:spacing w:line="312" w:lineRule="auto"/>
        <w:ind w:firstLine="420" w:firstLineChars="200"/>
        <w:rPr>
          <w:rFonts w:ascii="宋体" w:hAnsi="宋体" w:cs="宋体"/>
          <w:szCs w:val="21"/>
        </w:rPr>
      </w:pPr>
      <w:r>
        <w:rPr>
          <w:rFonts w:hint="eastAsia" w:ascii="宋体" w:hAnsi="宋体" w:cs="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CD804BA">
      <w:pPr>
        <w:spacing w:line="312" w:lineRule="auto"/>
        <w:ind w:firstLine="420" w:firstLineChars="200"/>
        <w:rPr>
          <w:rFonts w:ascii="宋体" w:hAnsi="宋体" w:cs="宋体"/>
          <w:szCs w:val="21"/>
        </w:rPr>
      </w:pPr>
      <w:r>
        <w:rPr>
          <w:rFonts w:hint="eastAsia" w:ascii="宋体" w:hAnsi="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1D372E69">
      <w:pPr>
        <w:spacing w:line="312" w:lineRule="auto"/>
        <w:ind w:firstLine="420" w:firstLineChars="200"/>
        <w:rPr>
          <w:rFonts w:ascii="宋体" w:hAnsi="宋体" w:cs="宋体"/>
          <w:szCs w:val="21"/>
        </w:rPr>
      </w:pPr>
      <w:r>
        <w:rPr>
          <w:rFonts w:hint="eastAsia" w:ascii="宋体" w:hAnsi="宋体" w:cs="宋体"/>
          <w:szCs w:val="21"/>
        </w:rPr>
        <w:t>第十六条 政府采购监督检查、投诉处理及政府采购行政处罚中对中小企业的认定，由货物制造商或者工程、服务供应商注册登记所在地的县级以上人民政府中小企业主管部门负责。</w:t>
      </w:r>
    </w:p>
    <w:p w14:paraId="7848D7E1">
      <w:pPr>
        <w:spacing w:line="312" w:lineRule="auto"/>
        <w:ind w:firstLine="420" w:firstLineChars="200"/>
        <w:rPr>
          <w:rFonts w:ascii="宋体" w:hAnsi="宋体" w:cs="宋体"/>
          <w:szCs w:val="21"/>
        </w:rPr>
      </w:pPr>
      <w:r>
        <w:rPr>
          <w:rFonts w:hint="eastAsia" w:ascii="宋体" w:hAnsi="宋体" w:cs="宋体"/>
          <w:szCs w:val="21"/>
        </w:rPr>
        <w:t>中小企业主管部门应当在收到财政部门或者有关招标投标行政监督部门关于协助开展中小企业认定函后 10 个工作日内做出书面答复。</w:t>
      </w:r>
    </w:p>
    <w:p w14:paraId="1F37A051">
      <w:pPr>
        <w:numPr>
          <w:ilvl w:val="0"/>
          <w:numId w:val="6"/>
        </w:numPr>
        <w:spacing w:line="312" w:lineRule="auto"/>
        <w:ind w:firstLine="420" w:firstLineChars="200"/>
        <w:rPr>
          <w:rFonts w:ascii="宋体" w:hAnsi="宋体" w:cs="宋体"/>
          <w:szCs w:val="21"/>
        </w:rPr>
      </w:pPr>
      <w:r>
        <w:rPr>
          <w:rFonts w:hint="eastAsia" w:ascii="宋体" w:hAnsi="宋体" w:cs="宋体"/>
          <w:szCs w:val="21"/>
        </w:rPr>
        <w:t>各地区、各部门应当对涉及中小企业采购的预算项目实施全过程绩效管理，合理设置绩效目标和指标，落实扶持中小企业有关政策要求，定期开展绩效监控和评价，强化绩效评价结果应用。</w:t>
      </w:r>
    </w:p>
    <w:p w14:paraId="5E6391F0">
      <w:pPr>
        <w:spacing w:line="312" w:lineRule="auto"/>
        <w:rPr>
          <w:rFonts w:ascii="宋体" w:hAnsi="宋体" w:cs="宋体"/>
          <w:szCs w:val="21"/>
        </w:rPr>
      </w:pPr>
      <w:r>
        <w:rPr>
          <w:rFonts w:hint="eastAsia" w:ascii="宋体" w:hAnsi="宋体" w:cs="宋体"/>
          <w:szCs w:val="21"/>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A372A6B">
      <w:pPr>
        <w:spacing w:line="312" w:lineRule="auto"/>
        <w:ind w:firstLine="420" w:firstLineChars="200"/>
        <w:rPr>
          <w:rFonts w:ascii="宋体" w:hAnsi="宋体" w:cs="宋体"/>
          <w:szCs w:val="21"/>
        </w:rPr>
      </w:pPr>
      <w:r>
        <w:rPr>
          <w:rFonts w:hint="eastAsia" w:ascii="宋体" w:hAnsi="宋体" w:cs="宋体"/>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46C2ECC">
      <w:pPr>
        <w:spacing w:line="312" w:lineRule="auto"/>
        <w:ind w:firstLine="420" w:firstLineChars="200"/>
        <w:rPr>
          <w:rFonts w:ascii="宋体" w:hAnsi="宋体" w:cs="宋体"/>
          <w:szCs w:val="21"/>
        </w:rPr>
      </w:pPr>
      <w:r>
        <w:rPr>
          <w:rFonts w:hint="eastAsia" w:ascii="宋体" w:hAnsi="宋体" w:cs="宋体"/>
          <w:szCs w:val="21"/>
        </w:rPr>
        <w:t>第二十条 供应商按照本办法规定提供声明函内容不实的，属于提供虚假材料谋取中标、中标，依照《中华人民共和国政府采购法》等国家有关规定追究相应责任。</w:t>
      </w:r>
    </w:p>
    <w:p w14:paraId="509979F6">
      <w:pPr>
        <w:spacing w:line="312" w:lineRule="auto"/>
        <w:ind w:firstLine="420" w:firstLineChars="200"/>
        <w:rPr>
          <w:rFonts w:ascii="宋体" w:hAnsi="宋体" w:cs="宋体"/>
          <w:szCs w:val="21"/>
        </w:rPr>
      </w:pPr>
      <w:r>
        <w:rPr>
          <w:rFonts w:hint="eastAsia" w:ascii="宋体" w:hAnsi="宋体" w:cs="宋体"/>
          <w:szCs w:val="21"/>
        </w:rPr>
        <w:t>适用招标投标法的政府采购工程建设项目，投标人按照本办法规定提供声明函内容不实的，属于弄虚作假骗取中标，依照《中华人民共和国招标投标法》等国家有关规定追究相应责任。</w:t>
      </w:r>
    </w:p>
    <w:p w14:paraId="2DDB75B4">
      <w:pPr>
        <w:spacing w:line="312" w:lineRule="auto"/>
        <w:ind w:firstLine="420" w:firstLineChars="200"/>
        <w:rPr>
          <w:rFonts w:ascii="宋体" w:hAnsi="宋体" w:cs="宋体"/>
          <w:szCs w:val="21"/>
        </w:rPr>
      </w:pPr>
      <w:r>
        <w:rPr>
          <w:rFonts w:hint="eastAsia" w:ascii="宋体" w:hAnsi="宋体" w:cs="宋体"/>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ascii="宋体" w:hAnsi="宋体" w:cs="宋体"/>
          <w:szCs w:val="21"/>
        </w:rPr>
        <w:t>国监察法》、《中华人民共和国政府采购法实施条例》等国家</w:t>
      </w:r>
      <w:r>
        <w:rPr>
          <w:rFonts w:hint="eastAsia" w:ascii="宋体" w:hAnsi="宋体" w:cs="宋体"/>
          <w:szCs w:val="21"/>
        </w:rPr>
        <w:fldChar w:fldCharType="end"/>
      </w:r>
      <w:r>
        <w:rPr>
          <w:rFonts w:hint="eastAsia" w:ascii="宋体" w:hAnsi="宋体" w:cs="宋体"/>
          <w:szCs w:val="21"/>
        </w:rPr>
        <w:t>有关规定追究相应责任；涉嫌犯罪的，依法移送有关国家机关处理。</w:t>
      </w:r>
    </w:p>
    <w:p w14:paraId="05672285">
      <w:pPr>
        <w:spacing w:line="312" w:lineRule="auto"/>
        <w:ind w:firstLine="420" w:firstLineChars="200"/>
        <w:rPr>
          <w:rFonts w:ascii="宋体" w:hAnsi="宋体" w:cs="宋体"/>
          <w:szCs w:val="21"/>
        </w:rPr>
      </w:pPr>
      <w:r>
        <w:rPr>
          <w:rFonts w:hint="eastAsia" w:ascii="宋体" w:hAnsi="宋体" w:cs="宋体"/>
          <w:szCs w:val="21"/>
        </w:rPr>
        <w:t>第二十二条 对外援助项目、国家相关资格或者资质管理制度另有规定的项目，不适用本办法。</w:t>
      </w:r>
    </w:p>
    <w:p w14:paraId="5E13CBD2">
      <w:pPr>
        <w:spacing w:line="312" w:lineRule="auto"/>
        <w:ind w:firstLine="420" w:firstLineChars="200"/>
        <w:rPr>
          <w:rFonts w:ascii="宋体" w:hAnsi="宋体" w:cs="宋体"/>
          <w:szCs w:val="21"/>
        </w:rPr>
      </w:pPr>
      <w:r>
        <w:rPr>
          <w:rFonts w:hint="eastAsia" w:ascii="宋体" w:hAnsi="宋体" w:cs="宋体"/>
          <w:szCs w:val="21"/>
        </w:rPr>
        <w:t>第二十三条</w:t>
      </w:r>
      <w:r>
        <w:rPr>
          <w:rFonts w:hint="eastAsia" w:ascii="宋体" w:hAnsi="宋体" w:cs="宋体"/>
          <w:szCs w:val="21"/>
        </w:rPr>
        <w:tab/>
      </w:r>
      <w:r>
        <w:rPr>
          <w:rFonts w:hint="eastAsia" w:ascii="宋体" w:hAnsi="宋体" w:cs="宋体"/>
          <w:szCs w:val="21"/>
        </w:rPr>
        <w:t>关于视同中小企业的其他主体的政府采购扶持政策，由财政部会同有关部门另行规定。</w:t>
      </w:r>
    </w:p>
    <w:p w14:paraId="4C80879B">
      <w:pPr>
        <w:spacing w:line="312" w:lineRule="auto"/>
        <w:ind w:firstLine="420" w:firstLineChars="200"/>
        <w:rPr>
          <w:rFonts w:ascii="宋体" w:hAnsi="宋体" w:cs="宋体"/>
          <w:szCs w:val="21"/>
        </w:rPr>
      </w:pPr>
      <w:r>
        <w:rPr>
          <w:rFonts w:hint="eastAsia" w:ascii="宋体" w:hAnsi="宋体" w:cs="宋体"/>
          <w:szCs w:val="21"/>
        </w:rPr>
        <w:t>第二十四条</w:t>
      </w:r>
      <w:r>
        <w:rPr>
          <w:rFonts w:hint="eastAsia" w:ascii="宋体" w:hAnsi="宋体" w:cs="宋体"/>
          <w:szCs w:val="21"/>
        </w:rPr>
        <w:tab/>
      </w:r>
      <w:r>
        <w:rPr>
          <w:rFonts w:hint="eastAsia" w:ascii="宋体" w:hAnsi="宋体" w:cs="宋体"/>
          <w:szCs w:val="21"/>
        </w:rPr>
        <w:t>省级财政部门可以会同中小企业主管部门根据本办法的规定制定具体实施办法。</w:t>
      </w:r>
    </w:p>
    <w:p w14:paraId="18C35AFC">
      <w:pPr>
        <w:spacing w:line="312" w:lineRule="auto"/>
        <w:rPr>
          <w:rFonts w:ascii="宋体" w:hAnsi="宋体" w:cs="宋体"/>
          <w:szCs w:val="21"/>
        </w:rPr>
      </w:pPr>
      <w:r>
        <w:rPr>
          <w:rFonts w:hint="eastAsia" w:ascii="宋体" w:hAnsi="宋体" w:cs="宋体"/>
          <w:szCs w:val="21"/>
        </w:rPr>
        <w:t>第二十五条 本办法自2021年1月1日起施行。《财政部 工业和信息化部关于印发〈政府采购促进中小企业发展暂行办法〉的通知》（财库﹝2011﹞181 号）同时废止。</w:t>
      </w:r>
    </w:p>
    <w:p w14:paraId="6C287447">
      <w:pPr>
        <w:rPr>
          <w:rFonts w:ascii="宋体" w:hAnsi="宋体" w:cs="宋体"/>
          <w:b/>
          <w:kern w:val="0"/>
          <w:sz w:val="28"/>
          <w:szCs w:val="28"/>
        </w:rPr>
      </w:pPr>
      <w:r>
        <w:rPr>
          <w:rFonts w:hint="eastAsia" w:ascii="宋体" w:hAnsi="宋体" w:cs="宋体"/>
          <w:b/>
          <w:kern w:val="0"/>
          <w:sz w:val="28"/>
          <w:szCs w:val="28"/>
        </w:rPr>
        <w:br w:type="page"/>
      </w:r>
    </w:p>
    <w:p w14:paraId="02012B6E">
      <w:pPr>
        <w:pStyle w:val="17"/>
        <w:shd w:val="clear" w:color="auto" w:fill="FFFFFF"/>
        <w:spacing w:before="0" w:beforeAutospacing="0" w:after="225" w:afterAutospacing="0"/>
        <w:jc w:val="center"/>
        <w:rPr>
          <w:rFonts w:ascii="微软雅黑" w:hAnsi="微软雅黑" w:eastAsia="微软雅黑" w:cs="微软雅黑"/>
          <w:b/>
          <w:bCs/>
          <w:color w:val="333333"/>
          <w:sz w:val="32"/>
          <w:szCs w:val="32"/>
          <w:shd w:val="clear" w:color="auto" w:fill="FFFFFF"/>
        </w:rPr>
      </w:pPr>
      <w:r>
        <w:rPr>
          <w:rFonts w:hint="eastAsia" w:ascii="微软雅黑" w:hAnsi="微软雅黑" w:eastAsia="微软雅黑" w:cs="微软雅黑"/>
          <w:b/>
          <w:bCs/>
          <w:color w:val="333333"/>
          <w:sz w:val="32"/>
          <w:szCs w:val="32"/>
          <w:shd w:val="clear" w:color="auto" w:fill="FFFFFF"/>
        </w:rPr>
        <w:t>财政部关于进一步加大政府采购支持中小企业力度的通知</w:t>
      </w:r>
    </w:p>
    <w:p w14:paraId="6AB74A28">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xml:space="preserve">财库〔2022〕19号      </w:t>
      </w:r>
    </w:p>
    <w:p w14:paraId="419E76F7">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各中央预算单位，各省、自治区、直辖市、计划单列市财政厅(局)，新疆生产建设兵团财政局：</w:t>
      </w:r>
    </w:p>
    <w:p w14:paraId="10907369">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为贯彻落实《</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国务院关于印发扎实稳住经济一揽子政策措施的通知</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国发〔2022〕12号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)有关要求，做好财政政策支持中小企业纾困解难工作，助力经济平稳健康发展，现就加大政府采购支持中小企业力度有关事项通知如下：</w:t>
      </w:r>
    </w:p>
    <w:p w14:paraId="16CC81BB">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一、严格落实支持中小企业政府采购政策。</w:t>
      </w:r>
    </w:p>
    <w:p w14:paraId="1DA8EB60">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各地区、各部门要按照国务院的统一部署，认真落实《</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政府采购促进中小企业发展管理办法</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4663C9E">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二、调整对小微企业的价格评审优惠幅度。</w:t>
      </w:r>
    </w:p>
    <w:p w14:paraId="750683CF">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货物服务采购项目给予小微企业的价格扣除优惠，由</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3CFA849">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三、提高政府采购工程面向中小企业预留份额。</w:t>
      </w:r>
    </w:p>
    <w:p w14:paraId="6324684F">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4E99771">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四、认真做好组织实施。</w:t>
      </w:r>
    </w:p>
    <w:p w14:paraId="0B38F404">
      <w:pPr>
        <w:pStyle w:val="17"/>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各地区、各部门应当加强组织领导，明确工作责任，细化执行要求，强化监督检查，确保国务院部署落实到位，对通知执行中出现的问题要及时向财政部报告。</w:t>
      </w:r>
    </w:p>
    <w:p w14:paraId="03BF9DA3">
      <w:pPr>
        <w:spacing w:line="312" w:lineRule="auto"/>
        <w:ind w:firstLine="423"/>
        <w:rPr>
          <w:rFonts w:hint="eastAsia" w:ascii="宋体" w:hAnsi="宋体" w:eastAsia="宋体" w:cs="宋体"/>
          <w:color w:val="auto"/>
          <w:szCs w:val="21"/>
        </w:rPr>
      </w:pPr>
      <w:r>
        <w:rPr>
          <w:rFonts w:hint="eastAsia" w:ascii="微软雅黑" w:hAnsi="微软雅黑" w:eastAsia="微软雅黑" w:cs="微软雅黑"/>
          <w:color w:val="333333"/>
          <w:sz w:val="24"/>
          <w:shd w:val="clear" w:color="auto" w:fill="FFFFFF"/>
        </w:rPr>
        <w:t>　　本通知自2022年7月1日起执行。</w:t>
      </w:r>
    </w:p>
    <w:p w14:paraId="1BD82C5C">
      <w:pPr>
        <w:spacing w:line="312" w:lineRule="auto"/>
        <w:jc w:val="center"/>
        <w:rPr>
          <w:rFonts w:hint="eastAsia" w:ascii="宋体" w:hAnsi="宋体" w:eastAsia="宋体" w:cs="宋体"/>
          <w:b/>
          <w:color w:val="auto"/>
          <w:sz w:val="28"/>
          <w:szCs w:val="28"/>
          <w:lang w:val="en-US" w:eastAsia="zh-CN"/>
        </w:rPr>
      </w:pPr>
      <w:r>
        <w:rPr>
          <w:rFonts w:hint="eastAsia" w:ascii="宋体" w:hAnsi="宋体" w:eastAsia="宋体" w:cs="宋体"/>
          <w:color w:val="auto"/>
          <w:szCs w:val="21"/>
        </w:rPr>
        <w:br w:type="page"/>
      </w:r>
      <w:r>
        <w:rPr>
          <w:rFonts w:hint="eastAsia" w:ascii="宋体" w:hAnsi="宋体" w:eastAsia="宋体" w:cs="宋体"/>
          <w:b/>
          <w:color w:val="auto"/>
          <w:sz w:val="28"/>
          <w:szCs w:val="28"/>
          <w:lang w:val="en-US" w:eastAsia="zh-CN"/>
        </w:rPr>
        <w:t>财政部 司法部关于政府采购支持监狱企业发展有关问题的通知</w:t>
      </w:r>
    </w:p>
    <w:p w14:paraId="2283CFAE">
      <w:pPr>
        <w:spacing w:line="312" w:lineRule="auto"/>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(财库〔2014〕68号)</w:t>
      </w:r>
    </w:p>
    <w:p w14:paraId="7155BF51">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0F31FB">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7AF9003">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AE8FE40">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2E5244C7">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F13D2A2">
      <w:pPr>
        <w:spacing w:line="312" w:lineRule="auto"/>
        <w:ind w:firstLine="423"/>
        <w:rPr>
          <w:rFonts w:hint="eastAsia" w:ascii="宋体" w:hAnsi="宋体" w:eastAsia="宋体"/>
          <w:color w:val="auto"/>
          <w:szCs w:val="21"/>
          <w:highlight w:val="none"/>
          <w:lang w:eastAsia="zh-CN"/>
        </w:rPr>
      </w:pPr>
      <w:r>
        <w:rPr>
          <w:rFonts w:hint="eastAsia" w:ascii="宋体" w:hAnsi="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2D9FF8FB">
      <w:pPr>
        <w:rPr>
          <w:rFonts w:hint="eastAsia" w:ascii="宋体" w:hAnsi="宋体"/>
          <w:color w:val="auto"/>
          <w:szCs w:val="21"/>
          <w:highlight w:val="none"/>
        </w:rPr>
      </w:pPr>
      <w:r>
        <w:rPr>
          <w:rFonts w:hint="eastAsia" w:ascii="宋体" w:hAnsi="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238B33">
      <w:pPr>
        <w:rPr>
          <w:rFonts w:hint="eastAsia" w:ascii="宋体" w:hAnsi="宋体"/>
          <w:color w:val="auto"/>
          <w:szCs w:val="21"/>
          <w:highlight w:val="none"/>
          <w:lang w:val="en-US" w:eastAsia="zh-CN"/>
        </w:rPr>
      </w:pPr>
    </w:p>
    <w:sectPr>
      <w:headerReference r:id="rId5" w:type="default"/>
      <w:footerReference r:id="rId6" w:type="default"/>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307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2820">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DD2820">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2244">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01DEE">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501DEE">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975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55B1">
    <w:pPr>
      <w:pStyle w:val="15"/>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FD69A"/>
    <w:multiLevelType w:val="singleLevel"/>
    <w:tmpl w:val="B9BFD69A"/>
    <w:lvl w:ilvl="0" w:tentative="0">
      <w:start w:val="2"/>
      <w:numFmt w:val="chineseCounting"/>
      <w:suff w:val="nothing"/>
      <w:lvlText w:val="（%1）"/>
      <w:lvlJc w:val="left"/>
      <w:rPr>
        <w:rFonts w:hint="eastAsia"/>
      </w:rPr>
    </w:lvl>
  </w:abstractNum>
  <w:abstractNum w:abstractNumId="1">
    <w:nsid w:val="D76C8E1F"/>
    <w:multiLevelType w:val="singleLevel"/>
    <w:tmpl w:val="D76C8E1F"/>
    <w:lvl w:ilvl="0" w:tentative="0">
      <w:start w:val="1"/>
      <w:numFmt w:val="decimal"/>
      <w:suff w:val="nothing"/>
      <w:lvlText w:val="%1、"/>
      <w:lvlJc w:val="left"/>
    </w:lvl>
  </w:abstractNum>
  <w:abstractNum w:abstractNumId="2">
    <w:nsid w:val="EEFAF5EF"/>
    <w:multiLevelType w:val="singleLevel"/>
    <w:tmpl w:val="EEFAF5EF"/>
    <w:lvl w:ilvl="0" w:tentative="0">
      <w:start w:val="3"/>
      <w:numFmt w:val="chineseCounting"/>
      <w:suff w:val="space"/>
      <w:lvlText w:val="第%1章"/>
      <w:lvlJc w:val="left"/>
      <w:rPr>
        <w:rFonts w:hint="eastAsia"/>
      </w:rPr>
    </w:lvl>
  </w:abstractNum>
  <w:abstractNum w:abstractNumId="3">
    <w:nsid w:val="11C27957"/>
    <w:multiLevelType w:val="multilevel"/>
    <w:tmpl w:val="11C27957"/>
    <w:lvl w:ilvl="0" w:tentative="0">
      <w:start w:val="1"/>
      <w:numFmt w:val="decimal"/>
      <w:pStyle w:val="30"/>
      <w:isLgl/>
      <w:suff w:val="space"/>
      <w:lvlText w:val="%1."/>
      <w:lvlJc w:val="left"/>
      <w:pPr>
        <w:ind w:left="0" w:firstLine="0"/>
      </w:pPr>
      <w:rPr>
        <w:rFonts w:hint="default" w:ascii="Arial" w:hAnsi="Arial" w:eastAsia="宋体"/>
        <w:b/>
        <w:i w:val="0"/>
        <w:sz w:val="21"/>
        <w:szCs w:val="21"/>
      </w:rPr>
    </w:lvl>
    <w:lvl w:ilvl="1" w:tentative="0">
      <w:start w:val="1"/>
      <w:numFmt w:val="decimal"/>
      <w:suff w:val="space"/>
      <w:lvlText w:val="%1.%2"/>
      <w:lvlJc w:val="left"/>
      <w:pPr>
        <w:ind w:left="0" w:firstLine="0"/>
      </w:pPr>
      <w:rPr>
        <w:rFonts w:hint="default" w:ascii="Arial" w:hAnsi="Arial" w:eastAsia="宋体"/>
        <w:b/>
        <w:i w:val="0"/>
        <w:sz w:val="21"/>
        <w:szCs w:val="21"/>
      </w:rPr>
    </w:lvl>
    <w:lvl w:ilvl="2" w:tentative="0">
      <w:start w:val="1"/>
      <w:numFmt w:val="decimal"/>
      <w:suff w:val="space"/>
      <w:lvlText w:val="%1.%2.%3"/>
      <w:lvlJc w:val="left"/>
      <w:pPr>
        <w:ind w:left="1418" w:firstLine="0"/>
      </w:pPr>
      <w:rPr>
        <w:rFonts w:hint="default" w:ascii="Arial" w:hAnsi="Arial" w:eastAsia="宋体"/>
        <w:b w:val="0"/>
        <w:i w:val="0"/>
        <w:sz w:val="21"/>
        <w:szCs w:val="21"/>
      </w:rPr>
    </w:lvl>
    <w:lvl w:ilvl="3" w:tentative="0">
      <w:start w:val="1"/>
      <w:numFmt w:val="decimal"/>
      <w:suff w:val="space"/>
      <w:lvlText w:val="%1.%2.%3.%4"/>
      <w:lvlJc w:val="left"/>
      <w:pPr>
        <w:ind w:left="0" w:firstLine="0"/>
      </w:pPr>
      <w:rPr>
        <w:rFonts w:hint="default" w:ascii="Arial" w:hAnsi="Arial" w:eastAsia="宋体"/>
        <w:b w:val="0"/>
        <w:i w:val="0"/>
        <w:sz w:val="24"/>
        <w:szCs w:val="24"/>
      </w:rPr>
    </w:lvl>
    <w:lvl w:ilvl="4" w:tentative="0">
      <w:start w:val="1"/>
      <w:numFmt w:val="decimal"/>
      <w:suff w:val="space"/>
      <w:lvlText w:val="（%5）"/>
      <w:lvlJc w:val="left"/>
      <w:pPr>
        <w:ind w:left="1008" w:hanging="1008"/>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5" w:tentative="0">
      <w:start w:val="1"/>
      <w:numFmt w:val="decimal"/>
      <w:suff w:val="space"/>
      <w:lvlText w:val="%6）"/>
      <w:lvlJc w:val="left"/>
      <w:pPr>
        <w:ind w:left="4271" w:hanging="1152"/>
      </w:pPr>
      <w:rPr>
        <w:rFonts w:hint="eastAsia"/>
      </w:rPr>
    </w:lvl>
    <w:lvl w:ilvl="6" w:tentative="0">
      <w:start w:val="1"/>
      <w:numFmt w:val="decimal"/>
      <w:lvlRestart w:val="0"/>
      <w:suff w:val="space"/>
      <w:lvlText w:val="%7)"/>
      <w:lvlJc w:val="left"/>
      <w:pPr>
        <w:ind w:left="0" w:firstLine="400"/>
      </w:pPr>
      <w:rPr>
        <w:rFonts w:hint="eastAsia"/>
      </w:rPr>
    </w:lvl>
    <w:lvl w:ilvl="7" w:tentative="0">
      <w:start w:val="1"/>
      <w:numFmt w:val="decimal"/>
      <w:lvlRestart w:val="0"/>
      <w:suff w:val="space"/>
      <w:lvlText w:val="%8)"/>
      <w:lvlJc w:val="left"/>
      <w:pPr>
        <w:ind w:left="0" w:firstLine="400"/>
      </w:pPr>
      <w:rPr>
        <w:rFonts w:hint="eastAsia"/>
      </w:rPr>
    </w:lvl>
    <w:lvl w:ilvl="8" w:tentative="0">
      <w:start w:val="1"/>
      <w:numFmt w:val="lowerLetter"/>
      <w:suff w:val="space"/>
      <w:lvlText w:val="%9"/>
      <w:lvlJc w:val="left"/>
      <w:pPr>
        <w:ind w:left="400" w:firstLine="403"/>
      </w:pPr>
      <w:rPr>
        <w:rFonts w:hint="eastAsia"/>
      </w:rPr>
    </w:lvl>
  </w:abstractNum>
  <w:abstractNum w:abstractNumId="4">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5DB61E8"/>
    <w:multiLevelType w:val="singleLevel"/>
    <w:tmpl w:val="75DB61E8"/>
    <w:lvl w:ilvl="0" w:tentative="0">
      <w:start w:val="17"/>
      <w:numFmt w:val="chineseCounting"/>
      <w:suff w:val="space"/>
      <w:lvlText w:val="第%1条"/>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ThkYWNhNzQ3NGJlZTVkYWUzMzdjZWYyNTcxMTcifQ=="/>
  </w:docVars>
  <w:rsids>
    <w:rsidRoot w:val="30E64D90"/>
    <w:rsid w:val="00D75312"/>
    <w:rsid w:val="039C07D9"/>
    <w:rsid w:val="05B133C3"/>
    <w:rsid w:val="06B156A8"/>
    <w:rsid w:val="08EC0C19"/>
    <w:rsid w:val="0D4F0170"/>
    <w:rsid w:val="0D9A6E96"/>
    <w:rsid w:val="0DDF2AFB"/>
    <w:rsid w:val="0EEF4FBF"/>
    <w:rsid w:val="11592BC4"/>
    <w:rsid w:val="12CB76BD"/>
    <w:rsid w:val="12D14408"/>
    <w:rsid w:val="138B607C"/>
    <w:rsid w:val="140137CB"/>
    <w:rsid w:val="170D3844"/>
    <w:rsid w:val="175C6C43"/>
    <w:rsid w:val="18BA0B1D"/>
    <w:rsid w:val="19FC64CD"/>
    <w:rsid w:val="1A8B58CB"/>
    <w:rsid w:val="1D37025D"/>
    <w:rsid w:val="1DE67509"/>
    <w:rsid w:val="221768AF"/>
    <w:rsid w:val="2260764C"/>
    <w:rsid w:val="226B47F2"/>
    <w:rsid w:val="2593624D"/>
    <w:rsid w:val="265C59BB"/>
    <w:rsid w:val="276E4380"/>
    <w:rsid w:val="277846EC"/>
    <w:rsid w:val="28C50E13"/>
    <w:rsid w:val="2CF0667B"/>
    <w:rsid w:val="30E64D90"/>
    <w:rsid w:val="32016C68"/>
    <w:rsid w:val="321150C9"/>
    <w:rsid w:val="32FE22F4"/>
    <w:rsid w:val="34384B8F"/>
    <w:rsid w:val="34B220CD"/>
    <w:rsid w:val="35951B6D"/>
    <w:rsid w:val="35C42453"/>
    <w:rsid w:val="366037D4"/>
    <w:rsid w:val="3C41408A"/>
    <w:rsid w:val="3DC009E1"/>
    <w:rsid w:val="3DFB09DB"/>
    <w:rsid w:val="3E2A77F1"/>
    <w:rsid w:val="3E5E1696"/>
    <w:rsid w:val="3F1C6E5B"/>
    <w:rsid w:val="3FB62E0C"/>
    <w:rsid w:val="401C02BA"/>
    <w:rsid w:val="41867074"/>
    <w:rsid w:val="418C2FA6"/>
    <w:rsid w:val="429F402B"/>
    <w:rsid w:val="444906F3"/>
    <w:rsid w:val="445F7F16"/>
    <w:rsid w:val="45A55DFD"/>
    <w:rsid w:val="45BA29C7"/>
    <w:rsid w:val="46496788"/>
    <w:rsid w:val="48FD7CFE"/>
    <w:rsid w:val="4A636191"/>
    <w:rsid w:val="4A897A9B"/>
    <w:rsid w:val="4B756271"/>
    <w:rsid w:val="4CD4551D"/>
    <w:rsid w:val="4EAD187E"/>
    <w:rsid w:val="4FAB132D"/>
    <w:rsid w:val="505F0049"/>
    <w:rsid w:val="506568B4"/>
    <w:rsid w:val="53830454"/>
    <w:rsid w:val="56A17F1A"/>
    <w:rsid w:val="56C97471"/>
    <w:rsid w:val="56D842AC"/>
    <w:rsid w:val="57F56770"/>
    <w:rsid w:val="582A03C3"/>
    <w:rsid w:val="58A748B8"/>
    <w:rsid w:val="58DF11CE"/>
    <w:rsid w:val="599230D5"/>
    <w:rsid w:val="5C0974B1"/>
    <w:rsid w:val="5F204932"/>
    <w:rsid w:val="604F3773"/>
    <w:rsid w:val="61952A3A"/>
    <w:rsid w:val="61E94D6C"/>
    <w:rsid w:val="61F41846"/>
    <w:rsid w:val="6271733B"/>
    <w:rsid w:val="627209BD"/>
    <w:rsid w:val="642A0B61"/>
    <w:rsid w:val="651352A3"/>
    <w:rsid w:val="654C18AA"/>
    <w:rsid w:val="658904F7"/>
    <w:rsid w:val="65C028F8"/>
    <w:rsid w:val="65D945E5"/>
    <w:rsid w:val="66BB693E"/>
    <w:rsid w:val="67780EDC"/>
    <w:rsid w:val="6A0333FA"/>
    <w:rsid w:val="6AD2092B"/>
    <w:rsid w:val="6B5A6301"/>
    <w:rsid w:val="6C67530A"/>
    <w:rsid w:val="6CD72490"/>
    <w:rsid w:val="6EEE5A8D"/>
    <w:rsid w:val="6F255735"/>
    <w:rsid w:val="704240C4"/>
    <w:rsid w:val="70757FF6"/>
    <w:rsid w:val="71304114"/>
    <w:rsid w:val="71DC40A5"/>
    <w:rsid w:val="71FB43B2"/>
    <w:rsid w:val="720D24B0"/>
    <w:rsid w:val="74207349"/>
    <w:rsid w:val="75175B20"/>
    <w:rsid w:val="757C5983"/>
    <w:rsid w:val="76A42953"/>
    <w:rsid w:val="771863F0"/>
    <w:rsid w:val="775D7A36"/>
    <w:rsid w:val="78C57641"/>
    <w:rsid w:val="7A2B7977"/>
    <w:rsid w:val="7F91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rPr>
      <w:rFonts w:ascii="Times New Roman" w:hAnsi="Times New Roman"/>
    </w:rPr>
  </w:style>
  <w:style w:type="paragraph" w:styleId="9">
    <w:name w:val="Body Text Indent"/>
    <w:basedOn w:val="1"/>
    <w:next w:val="10"/>
    <w:qFormat/>
    <w:uiPriority w:val="0"/>
    <w:pPr>
      <w:spacing w:line="360" w:lineRule="auto"/>
      <w:ind w:firstLine="540" w:firstLineChars="225"/>
    </w:pPr>
    <w:rPr>
      <w:rFonts w:ascii="宋体" w:hAnsi="宋体"/>
      <w:sz w:val="24"/>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rPr>
      <w:szCs w:val="20"/>
    </w:rPr>
  </w:style>
  <w:style w:type="paragraph" w:styleId="13">
    <w:name w:val="Body Text Indent 2"/>
    <w:basedOn w:val="1"/>
    <w:qFormat/>
    <w:uiPriority w:val="0"/>
    <w:pPr>
      <w:spacing w:line="360" w:lineRule="auto"/>
      <w:ind w:firstLine="540" w:firstLineChars="257"/>
    </w:p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tabs>
        <w:tab w:val="left" w:pos="1260"/>
        <w:tab w:val="left" w:pos="1685"/>
        <w:tab w:val="right" w:leader="dot" w:pos="8400"/>
      </w:tabs>
      <w:spacing w:line="320" w:lineRule="exact"/>
      <w:ind w:firstLine="280" w:firstLineChars="100"/>
    </w:pPr>
    <w:rPr>
      <w:sz w:val="28"/>
      <w:szCs w:val="20"/>
      <w:lang w:val="zh-CN"/>
    </w:rPr>
  </w:style>
  <w:style w:type="paragraph" w:styleId="17">
    <w:name w:val="Normal (Web)"/>
    <w:basedOn w:val="1"/>
    <w:qFormat/>
    <w:uiPriority w:val="0"/>
    <w:pPr>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unhideWhenUsed/>
    <w:qFormat/>
    <w:uiPriority w:val="0"/>
    <w:pPr>
      <w:spacing w:after="120" w:line="240" w:lineRule="auto"/>
      <w:ind w:left="420" w:leftChars="200" w:firstLine="420" w:firstLineChars="200"/>
    </w:pPr>
    <w:rPr>
      <w:rFonts w:ascii="Times New Roman" w:hAnsi="Times New Roman"/>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next w:val="12"/>
    <w:qFormat/>
    <w:uiPriority w:val="0"/>
    <w:pPr>
      <w:widowControl w:val="0"/>
      <w:autoSpaceDE w:val="0"/>
      <w:autoSpaceDN w:val="0"/>
      <w:adjustRightInd w:val="0"/>
    </w:pPr>
    <w:rPr>
      <w:rFonts w:ascii="华文细黑" w:hAnsi="华文细黑" w:eastAsia="宋体" w:cs="华文细黑"/>
      <w:color w:val="000000"/>
      <w:sz w:val="24"/>
      <w:szCs w:val="24"/>
      <w:lang w:val="en-US" w:eastAsia="zh-CN" w:bidi="ar-SA"/>
    </w:rPr>
  </w:style>
  <w:style w:type="paragraph" w:styleId="24">
    <w:name w:val="List Paragraph"/>
    <w:basedOn w:val="1"/>
    <w:qFormat/>
    <w:uiPriority w:val="34"/>
    <w:pPr>
      <w:ind w:firstLine="420" w:firstLineChars="200"/>
    </w:pPr>
    <w:rPr>
      <w:rFonts w:ascii="Times New Roman" w:hAnsi="Times New Roman"/>
    </w:rPr>
  </w:style>
  <w:style w:type="paragraph" w:customStyle="1" w:styleId="25">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26">
    <w:name w:val="样式 样式 左侧:  2 字符 + 左侧:  0.85 厘米 首行缩进:  2 字符1"/>
    <w:basedOn w:val="1"/>
    <w:qFormat/>
    <w:uiPriority w:val="0"/>
    <w:pPr>
      <w:ind w:left="482" w:firstLine="200" w:firstLineChars="200"/>
    </w:pPr>
    <w:rPr>
      <w:rFonts w:cs="宋体"/>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样式 标题 3 + (中文) 黑体 小四 非加粗 段前: 7.8 磅 段后: 0 磅 行距: 固定值 20 磅"/>
    <w:basedOn w:val="4"/>
    <w:qFormat/>
    <w:uiPriority w:val="0"/>
    <w:pPr>
      <w:widowControl w:val="0"/>
      <w:spacing w:before="0" w:after="0" w:line="400" w:lineRule="exact"/>
      <w:ind w:left="0" w:firstLine="0"/>
      <w:jc w:val="both"/>
    </w:pPr>
    <w:rPr>
      <w:rFonts w:eastAsia="黑体" w:cs="宋体"/>
      <w:sz w:val="24"/>
    </w:rPr>
  </w:style>
  <w:style w:type="paragraph" w:customStyle="1" w:styleId="30">
    <w:name w:val="标题 11"/>
    <w:basedOn w:val="1"/>
    <w:next w:val="1"/>
    <w:qFormat/>
    <w:uiPriority w:val="0"/>
    <w:pPr>
      <w:numPr>
        <w:ilvl w:val="0"/>
        <w:numId w:val="1"/>
      </w:numPr>
      <w:tabs>
        <w:tab w:val="left" w:pos="360"/>
        <w:tab w:val="left" w:pos="2040"/>
      </w:tabs>
      <w:spacing w:before="320" w:after="320"/>
      <w:jc w:val="left"/>
      <w:outlineLvl w:val="0"/>
    </w:pPr>
    <w:rPr>
      <w:rFonts w:ascii="宋体" w:hAnsi="宋体" w:eastAsia="黑体"/>
      <w:bCs/>
      <w:kern w:val="44"/>
      <w:sz w:val="30"/>
      <w:szCs w:val="21"/>
    </w:rPr>
  </w:style>
  <w:style w:type="paragraph" w:customStyle="1" w:styleId="31">
    <w:name w:val="标题2"/>
    <w:basedOn w:val="18"/>
    <w:qFormat/>
    <w:uiPriority w:val="0"/>
    <w:pPr>
      <w:spacing w:after="240"/>
      <w:jc w:val="left"/>
    </w:pPr>
    <w:rPr>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13612</Words>
  <Characters>14987</Characters>
  <Lines>0</Lines>
  <Paragraphs>0</Paragraphs>
  <TotalTime>4</TotalTime>
  <ScaleCrop>false</ScaleCrop>
  <LinksUpToDate>false</LinksUpToDate>
  <CharactersWithSpaces>15902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2023-11-13T05:52:00Z</dcterms:created>
  <dc:creator>Administrator</dc:creator>
  <cp:lastModifiedBy>A曲丽妃</cp:lastModifiedBy>
  <dcterms:modified xsi:type="dcterms:W3CDTF">2025-07-10T07:10:08Z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28C741151AFD493BB5B1B805FA9DBEE1_13</vt:lpwstr>
  </property>
  <property fmtid="{D5CDD505-2E9C-101B-9397-08002B2CF9AE}" pid="4" name="KSOTemplateDocerSaveRecord">
    <vt:lpwstr>eyJoZGlkIjoiMzEwNTM5NzYwMDRjMzkwZTVkZjY2ODkwMGIxNGU0OTUiLCJ1c2VySWQiOiIxMDA5NzU2NTE0In0=</vt:lpwstr>
  </property>
</Properties>
</file>