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广西新衡通工建咨询服务有限公司</w:t>
      </w:r>
      <w:r>
        <w:rPr>
          <w:sz w:val="36"/>
          <w:szCs w:val="36"/>
        </w:rPr>
        <w:t>关于</w:t>
      </w:r>
      <w:r>
        <w:rPr>
          <w:rFonts w:hint="eastAsia"/>
          <w:sz w:val="36"/>
          <w:szCs w:val="36"/>
          <w:lang w:val="en-US" w:eastAsia="zh-CN"/>
        </w:rPr>
        <w:t>甲山街道智慧社区系统技术开发与服务项目采购</w:t>
      </w:r>
      <w:r>
        <w:rPr>
          <w:sz w:val="36"/>
          <w:szCs w:val="36"/>
        </w:rPr>
        <w:t>（</w:t>
      </w:r>
      <w:r>
        <w:rPr>
          <w:rFonts w:hint="eastAsia"/>
          <w:sz w:val="36"/>
          <w:szCs w:val="36"/>
          <w:lang w:val="en-US" w:eastAsia="zh-CN"/>
        </w:rPr>
        <w:t>GLZC2020-C1-00006-HTGJ</w:t>
      </w:r>
      <w:r>
        <w:rPr>
          <w:sz w:val="36"/>
          <w:szCs w:val="36"/>
        </w:rPr>
        <w:t>）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sz w:val="36"/>
          <w:szCs w:val="36"/>
        </w:rPr>
        <w:t>成交</w:t>
      </w:r>
      <w:r>
        <w:rPr>
          <w:rFonts w:hint="eastAsia"/>
          <w:sz w:val="36"/>
          <w:szCs w:val="36"/>
          <w:lang w:eastAsia="zh-CN"/>
        </w:rPr>
        <w:t>结果</w:t>
      </w:r>
      <w:r>
        <w:rPr>
          <w:sz w:val="36"/>
          <w:szCs w:val="36"/>
        </w:rPr>
        <w:t>公告</w:t>
      </w:r>
    </w:p>
    <w:p/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480" w:leftChars="200" w:right="0" w:hanging="60" w:hangingChars="25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项目编号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：GLZC2020-C1-00006-HTGJ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480" w:leftChars="200" w:right="0" w:hanging="60" w:hangingChars="25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项目名称：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甲山街道智慧社区系统技术开发与服务项目采购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Chars="175" w:right="0" w:rightChars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三、成交信息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供应商名称：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桂林长海科技有限责任公司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供应商地址：</w:t>
      </w:r>
      <w:r>
        <w:rPr>
          <w:rFonts w:hint="eastAsia"/>
          <w:sz w:val="24"/>
          <w:szCs w:val="24"/>
          <w:lang w:val="en-US" w:eastAsia="zh-CN"/>
        </w:rPr>
        <w:t>桂林市长海路三号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成交金额：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柒拾肆万捌仟元整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748000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.00）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80" w:lineRule="atLeast"/>
        <w:ind w:left="0" w:right="0" w:firstLine="480"/>
        <w:jc w:val="both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主要标的信息：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right="0" w:rightChars="0" w:firstLine="480" w:firstLineChars="200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  <w:t>名称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甲山街道智慧社区系统技术开发与服务项目采购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="420" w:leftChars="200" w:right="0" w:rightChars="0" w:firstLine="0" w:firstLineChars="0"/>
        <w:jc w:val="both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  <w:t>服务范围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Fonts w:hint="eastAsia"/>
          <w:lang w:val="en-US" w:eastAsia="zh-CN"/>
        </w:rPr>
        <w:t>详见竞争性磋商文件。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="420" w:leftChars="200" w:right="0" w:rightChars="0" w:firstLine="0" w:firstLineChars="0"/>
        <w:jc w:val="both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  <w:t>服务要求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/>
          <w:lang w:val="en-US" w:eastAsia="zh-CN"/>
        </w:rPr>
        <w:t>详见竞争性磋商文件。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="420" w:leftChars="200" w:right="0" w:rightChars="0" w:firstLine="0" w:firstLineChars="0"/>
        <w:jc w:val="both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7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</w:rPr>
        <w:t>服务时间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lang w:eastAsia="zh-CN"/>
        </w:rPr>
        <w:t>：自合同签订之日起至中标供应商承诺免费保修期满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="420" w:leftChars="200" w:right="0" w:rightChars="0" w:firstLine="0" w:firstLineChars="0"/>
        <w:jc w:val="both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服务标准：详见竞争性磋商文件。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五、评审专家名单：</w:t>
      </w:r>
      <w:r>
        <w:rPr>
          <w:rFonts w:hint="eastAsia" w:ascii="宋体" w:hAnsi="宋体" w:eastAsia="宋体"/>
          <w:color w:val="000000"/>
          <w:sz w:val="24"/>
          <w:lang w:eastAsia="zh-CN"/>
        </w:rPr>
        <w:t>唐干武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、</w:t>
      </w:r>
      <w:r>
        <w:rPr>
          <w:rFonts w:hint="eastAsia" w:ascii="宋体" w:hAnsi="宋体" w:eastAsia="宋体"/>
          <w:color w:val="000000"/>
          <w:sz w:val="24"/>
          <w:lang w:eastAsia="zh-CN"/>
        </w:rPr>
        <w:t>邓进兴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、</w:t>
      </w:r>
      <w:r>
        <w:rPr>
          <w:rFonts w:hint="eastAsia" w:hAnsi="宋体" w:eastAsia="宋体"/>
          <w:color w:val="000000"/>
          <w:sz w:val="24"/>
          <w:szCs w:val="24"/>
          <w:lang w:eastAsia="zh-CN"/>
        </w:rPr>
        <w:t>董小玲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（业主评委）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-334" w:rightChars="-159" w:firstLine="48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参照计价格[2002]1980号《招标代理服务收费管理暂行办法》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货物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类收费标准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向成交供应商收取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本项目代理服务费：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壹万壹仟贰佰贰拾元整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（¥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11220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.00元）。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八、其他补充事宜：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1、未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成交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情况：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Style w:val="7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8"/>
        <w:gridCol w:w="2903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24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267" w:firstLineChars="526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未成交供应商名称</w:t>
            </w:r>
          </w:p>
        </w:tc>
        <w:tc>
          <w:tcPr>
            <w:tcW w:w="145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790" w:firstLineChars="328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评审得分</w:t>
            </w:r>
          </w:p>
        </w:tc>
        <w:tc>
          <w:tcPr>
            <w:tcW w:w="10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029" w:firstLineChars="427"/>
              <w:jc w:val="both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49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广西睿鼎电子科技有限公司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51.66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桂林品轩电子科技有限公司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49.85 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80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、信息公告发布媒体：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instrText xml:space="preserve"> HYPERLINK "http://www.ccgp.gov.cn/" </w:instrTex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http://www.ccgp.gov.cn/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（中国政府采购网）、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instrText xml:space="preserve"> HYPERLINK "http://zfcg.gxzf.gov.cn/" </w:instrTex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http://zfcg.gxzf.gov.cn/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（广西壮族自治区政府采购网）、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begin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instrText xml:space="preserve"> HYPERLINK "http://gl.zfcg.zcygov.cn/" </w:instrTex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http://gl.zfcg.zcygov.cn/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（桂林市政府采购网）、http://glggzy.org.cn/gxglzbw/（桂林市公共资源交易中心网）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、投标人认为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结果使自己的权益受到损害的，可以自成交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结果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公告期限届满之日起七个工作日内以书面形式向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广西新衡通工建咨询服务有限公司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提出质疑，逾期将不再受理。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九、凡对本次公告内容提出询问，请按以下方式联系。</w:t>
      </w:r>
    </w:p>
    <w:p>
      <w:pPr>
        <w:spacing w:line="360" w:lineRule="exact"/>
        <w:ind w:firstLine="24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1.采购人名称：桂林市秀峰区甲山街道办事处      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地址：桂林市秀峰区甲山街道办事处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联系人：鲍工       联系电话：18178387061</w:t>
      </w:r>
    </w:p>
    <w:p>
      <w:pPr>
        <w:spacing w:line="340" w:lineRule="exact"/>
        <w:ind w:firstLine="24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340" w:lineRule="exact"/>
        <w:ind w:firstLine="24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2.采购代理机构：广西新衡通工建咨询服务有限公司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地址（桂林）：  桂林市翠竹路23号翡翠山庄41栋1号别墅</w:t>
      </w:r>
    </w:p>
    <w:p>
      <w:pPr>
        <w:spacing w:line="340" w:lineRule="exac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 项目联系人：詹工     联系电话:0773-2812226 </w:t>
      </w:r>
    </w:p>
    <w:p>
      <w:pPr>
        <w:spacing w:line="340" w:lineRule="exac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</w:t>
      </w:r>
    </w:p>
    <w:p>
      <w:pPr>
        <w:spacing w:line="340" w:lineRule="exac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3.政府采购监督管理机构：桂林市秀峰区政府采购管理办公室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联系电话：0773-8990786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135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135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135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广西新衡通工建咨询服务有限公司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135" w:firstLine="600"/>
        <w:jc w:val="right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2020年12月15日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274C50"/>
    <w:multiLevelType w:val="singleLevel"/>
    <w:tmpl w:val="85274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88990A"/>
    <w:multiLevelType w:val="singleLevel"/>
    <w:tmpl w:val="A38899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70FC"/>
    <w:rsid w:val="038B3E0A"/>
    <w:rsid w:val="04B465B1"/>
    <w:rsid w:val="077D3CB3"/>
    <w:rsid w:val="07F71547"/>
    <w:rsid w:val="08945F67"/>
    <w:rsid w:val="0896714D"/>
    <w:rsid w:val="08E72532"/>
    <w:rsid w:val="0C5134E1"/>
    <w:rsid w:val="0DC13CDF"/>
    <w:rsid w:val="0FDA6ACA"/>
    <w:rsid w:val="105C2218"/>
    <w:rsid w:val="116C7389"/>
    <w:rsid w:val="14AA359F"/>
    <w:rsid w:val="16095C79"/>
    <w:rsid w:val="1CDC5323"/>
    <w:rsid w:val="1D523314"/>
    <w:rsid w:val="1F37004F"/>
    <w:rsid w:val="213C3CEC"/>
    <w:rsid w:val="245C2505"/>
    <w:rsid w:val="26BB5DBF"/>
    <w:rsid w:val="294A0D22"/>
    <w:rsid w:val="2B4C3D8C"/>
    <w:rsid w:val="2EDF4FA9"/>
    <w:rsid w:val="2F9A4949"/>
    <w:rsid w:val="32B962BB"/>
    <w:rsid w:val="34783ADC"/>
    <w:rsid w:val="34AB7ABC"/>
    <w:rsid w:val="35274296"/>
    <w:rsid w:val="37321C2C"/>
    <w:rsid w:val="37365995"/>
    <w:rsid w:val="374567E7"/>
    <w:rsid w:val="3B6745AF"/>
    <w:rsid w:val="3E546952"/>
    <w:rsid w:val="40EB4803"/>
    <w:rsid w:val="463F3667"/>
    <w:rsid w:val="46A1563C"/>
    <w:rsid w:val="46B44A5C"/>
    <w:rsid w:val="4F0029C5"/>
    <w:rsid w:val="504131F9"/>
    <w:rsid w:val="529E6CC4"/>
    <w:rsid w:val="52DE39C2"/>
    <w:rsid w:val="5611209B"/>
    <w:rsid w:val="5673371C"/>
    <w:rsid w:val="5858098A"/>
    <w:rsid w:val="58F32CD0"/>
    <w:rsid w:val="5BBF7BB6"/>
    <w:rsid w:val="5C5573F7"/>
    <w:rsid w:val="616D3845"/>
    <w:rsid w:val="64BA023E"/>
    <w:rsid w:val="6B415E63"/>
    <w:rsid w:val="6C7B0424"/>
    <w:rsid w:val="6F885888"/>
    <w:rsid w:val="720B6D40"/>
    <w:rsid w:val="73EB074D"/>
    <w:rsid w:val="74332927"/>
    <w:rsid w:val="7B0B0050"/>
    <w:rsid w:val="7C6A7653"/>
    <w:rsid w:val="7D607742"/>
    <w:rsid w:val="7F8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2020-09-21T03:15:00Z</dcterms:created>
  <dc:creator>Administrator</dc:creator>
  <cp:lastModifiedBy>sy</cp:lastModifiedBy>
  <dcterms:modified xsi:type="dcterms:W3CDTF">2020-12-15T02:48:36Z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