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ind w:right="-26"/>
        <w:jc w:val="both"/>
        <w:textAlignment w:val="bottom"/>
        <w:rPr>
          <w:rFonts w:hint="eastAsia" w:hAnsi="宋体" w:eastAsiaTheme="minorEastAsia"/>
          <w:b/>
          <w:color w:val="auto"/>
          <w:kern w:val="0"/>
          <w:sz w:val="44"/>
          <w:szCs w:val="44"/>
          <w:lang w:eastAsia="zh-CN"/>
        </w:rPr>
      </w:pPr>
    </w:p>
    <w:p>
      <w:pPr>
        <w:widowControl/>
        <w:autoSpaceDE w:val="0"/>
        <w:autoSpaceDN w:val="0"/>
        <w:ind w:right="-26"/>
        <w:jc w:val="center"/>
        <w:textAlignment w:val="bottom"/>
        <w:rPr>
          <w:rFonts w:hint="eastAsia" w:hAnsi="宋体" w:eastAsiaTheme="minorEastAsia"/>
          <w:b/>
          <w:color w:val="auto"/>
          <w:kern w:val="0"/>
          <w:sz w:val="44"/>
          <w:szCs w:val="44"/>
          <w:lang w:eastAsia="zh-CN"/>
        </w:rPr>
      </w:pPr>
    </w:p>
    <w:p>
      <w:pPr>
        <w:widowControl/>
        <w:autoSpaceDE w:val="0"/>
        <w:autoSpaceDN w:val="0"/>
        <w:ind w:right="-26"/>
        <w:jc w:val="center"/>
        <w:textAlignment w:val="bottom"/>
        <w:rPr>
          <w:rFonts w:hint="eastAsia" w:eastAsia="宋体" w:asciiTheme="minorEastAsia" w:hAnsiTheme="minorEastAsia"/>
          <w:b/>
          <w:color w:val="auto"/>
          <w:sz w:val="28"/>
          <w:szCs w:val="28"/>
          <w:lang w:eastAsia="zh-CN"/>
        </w:rPr>
      </w:pPr>
      <w:r>
        <w:rPr>
          <w:rFonts w:hint="eastAsia" w:ascii="宋体" w:cs="宋体"/>
          <w:b/>
          <w:kern w:val="0"/>
          <w:sz w:val="36"/>
          <w:szCs w:val="36"/>
        </w:rPr>
        <w:t>克孜勒苏职业技术学院畜牧兽医实训基地建设采购项目</w:t>
      </w:r>
      <w:r>
        <w:rPr>
          <w:rFonts w:hint="eastAsia" w:ascii="宋体" w:cs="宋体"/>
          <w:b/>
          <w:kern w:val="0"/>
          <w:sz w:val="36"/>
          <w:szCs w:val="36"/>
          <w:lang w:val="en-US" w:eastAsia="zh-CN"/>
        </w:rPr>
        <w:t xml:space="preserve"> </w:t>
      </w:r>
      <w:r>
        <w:rPr>
          <w:rFonts w:hint="eastAsia" w:ascii="宋体" w:cs="宋体"/>
          <w:b/>
          <w:kern w:val="0"/>
          <w:sz w:val="36"/>
          <w:szCs w:val="36"/>
          <w:lang w:eastAsia="zh-CN"/>
        </w:rPr>
        <w:t>（</w:t>
      </w:r>
      <w:r>
        <w:rPr>
          <w:rFonts w:hint="eastAsia" w:ascii="宋体" w:cs="宋体"/>
          <w:b/>
          <w:kern w:val="0"/>
          <w:sz w:val="36"/>
          <w:szCs w:val="36"/>
          <w:lang w:val="en-US" w:eastAsia="zh-CN"/>
        </w:rPr>
        <w:t>二次</w:t>
      </w:r>
      <w:r>
        <w:rPr>
          <w:rFonts w:hint="eastAsia" w:ascii="宋体" w:cs="宋体"/>
          <w:b/>
          <w:kern w:val="0"/>
          <w:sz w:val="36"/>
          <w:szCs w:val="36"/>
          <w:lang w:eastAsia="zh-CN"/>
        </w:rPr>
        <w:t>）</w:t>
      </w:r>
    </w:p>
    <w:p>
      <w:pPr>
        <w:widowControl/>
        <w:autoSpaceDE w:val="0"/>
        <w:autoSpaceDN w:val="0"/>
        <w:ind w:right="-26"/>
        <w:jc w:val="center"/>
        <w:textAlignment w:val="bottom"/>
        <w:rPr>
          <w:rFonts w:asciiTheme="minorEastAsia" w:hAnsiTheme="minorEastAsia" w:eastAsiaTheme="minorEastAsia"/>
          <w:b/>
          <w:color w:val="auto"/>
          <w:sz w:val="32"/>
          <w:szCs w:val="32"/>
        </w:rPr>
      </w:pPr>
    </w:p>
    <w:p>
      <w:pPr>
        <w:widowControl/>
        <w:autoSpaceDE w:val="0"/>
        <w:autoSpaceDN w:val="0"/>
        <w:ind w:right="-26"/>
        <w:jc w:val="center"/>
        <w:textAlignment w:val="bottom"/>
        <w:rPr>
          <w:rFonts w:asciiTheme="minorEastAsia" w:hAnsiTheme="minorEastAsia" w:eastAsiaTheme="minorEastAsia"/>
          <w:b/>
          <w:color w:val="auto"/>
          <w:sz w:val="32"/>
          <w:szCs w:val="32"/>
        </w:rPr>
      </w:pPr>
    </w:p>
    <w:p>
      <w:pPr>
        <w:widowControl/>
        <w:autoSpaceDE w:val="0"/>
        <w:autoSpaceDN w:val="0"/>
        <w:ind w:right="-26"/>
        <w:jc w:val="center"/>
        <w:textAlignment w:val="bottom"/>
        <w:rPr>
          <w:rFonts w:hint="default" w:asciiTheme="minorEastAsia" w:hAnsiTheme="minorEastAsia" w:eastAsiaTheme="minorEastAsia"/>
          <w:b/>
          <w:color w:val="auto"/>
          <w:sz w:val="32"/>
          <w:szCs w:val="32"/>
          <w:lang w:val="en-US" w:eastAsia="zh-CN"/>
        </w:rPr>
      </w:pPr>
      <w:r>
        <w:rPr>
          <w:rFonts w:asciiTheme="minorEastAsia" w:hAnsiTheme="minorEastAsia" w:eastAsiaTheme="minorEastAsia"/>
          <w:b/>
          <w:color w:val="auto"/>
          <w:sz w:val="32"/>
          <w:szCs w:val="32"/>
        </w:rPr>
        <w:t>项目编号：</w:t>
      </w:r>
      <w:r>
        <w:rPr>
          <w:rFonts w:hint="eastAsia" w:asciiTheme="minorEastAsia" w:hAnsiTheme="minorEastAsia" w:eastAsiaTheme="minorEastAsia"/>
          <w:b/>
          <w:color w:val="auto"/>
          <w:sz w:val="32"/>
          <w:szCs w:val="32"/>
        </w:rPr>
        <w:t>KZZB-</w:t>
      </w:r>
      <w:r>
        <w:rPr>
          <w:rFonts w:hint="eastAsia" w:asciiTheme="minorEastAsia" w:hAnsiTheme="minorEastAsia" w:eastAsiaTheme="minorEastAsia"/>
          <w:b/>
          <w:color w:val="auto"/>
          <w:sz w:val="32"/>
          <w:szCs w:val="32"/>
          <w:lang w:val="en-US" w:eastAsia="zh-CN"/>
        </w:rPr>
        <w:t>2021069</w:t>
      </w:r>
    </w:p>
    <w:p>
      <w:pPr>
        <w:widowControl/>
        <w:autoSpaceDE w:val="0"/>
        <w:autoSpaceDN w:val="0"/>
        <w:ind w:right="-26"/>
        <w:jc w:val="center"/>
        <w:textAlignment w:val="bottom"/>
        <w:rPr>
          <w:rFonts w:hint="eastAsia" w:asciiTheme="minorEastAsia" w:hAnsiTheme="minorEastAsia" w:eastAsiaTheme="minorEastAsia"/>
          <w:b/>
          <w:bCs/>
          <w:color w:val="auto"/>
          <w:sz w:val="32"/>
          <w:szCs w:val="32"/>
          <w:lang w:val="en-US" w:eastAsia="zh-CN"/>
        </w:rPr>
      </w:pPr>
    </w:p>
    <w:p>
      <w:pPr>
        <w:widowControl/>
        <w:autoSpaceDE w:val="0"/>
        <w:autoSpaceDN w:val="0"/>
        <w:ind w:right="-26"/>
        <w:jc w:val="center"/>
        <w:textAlignment w:val="bottom"/>
        <w:rPr>
          <w:rFonts w:hint="default" w:asciiTheme="minorEastAsia" w:hAnsiTheme="minorEastAsia" w:eastAsiaTheme="minorEastAsia"/>
          <w:b/>
          <w:color w:val="auto"/>
          <w:sz w:val="28"/>
          <w:szCs w:val="28"/>
        </w:rPr>
      </w:pPr>
    </w:p>
    <w:p>
      <w:pPr>
        <w:widowControl/>
        <w:autoSpaceDE w:val="0"/>
        <w:autoSpaceDN w:val="0"/>
        <w:ind w:right="-26"/>
        <w:jc w:val="both"/>
        <w:textAlignment w:val="bottom"/>
        <w:rPr>
          <w:rFonts w:hint="default" w:hAnsi="宋体"/>
          <w:b/>
          <w:color w:val="auto"/>
          <w:szCs w:val="21"/>
        </w:rPr>
      </w:pPr>
    </w:p>
    <w:p>
      <w:pPr>
        <w:widowControl/>
        <w:autoSpaceDE w:val="0"/>
        <w:autoSpaceDN w:val="0"/>
        <w:ind w:right="-26"/>
        <w:jc w:val="center"/>
        <w:textAlignment w:val="bottom"/>
        <w:rPr>
          <w:rFonts w:hint="eastAsia" w:hAnsi="宋体"/>
          <w:b/>
          <w:color w:val="auto"/>
          <w:sz w:val="56"/>
          <w:szCs w:val="56"/>
          <w:lang w:eastAsia="zh-CN"/>
        </w:rPr>
      </w:pPr>
    </w:p>
    <w:p>
      <w:pPr>
        <w:widowControl/>
        <w:autoSpaceDE w:val="0"/>
        <w:autoSpaceDN w:val="0"/>
        <w:ind w:right="-26"/>
        <w:jc w:val="center"/>
        <w:textAlignment w:val="bottom"/>
        <w:rPr>
          <w:rFonts w:hAnsi="宋体"/>
          <w:b/>
          <w:color w:val="auto"/>
          <w:sz w:val="56"/>
          <w:szCs w:val="56"/>
        </w:rPr>
      </w:pPr>
      <w:r>
        <w:rPr>
          <w:rFonts w:hint="eastAsia" w:hAnsi="宋体"/>
          <w:b/>
          <w:color w:val="auto"/>
          <w:sz w:val="56"/>
          <w:szCs w:val="56"/>
          <w:lang w:eastAsia="zh-CN"/>
        </w:rPr>
        <w:t>公开</w:t>
      </w:r>
      <w:r>
        <w:rPr>
          <w:rFonts w:hAnsi="宋体"/>
          <w:b/>
          <w:color w:val="auto"/>
          <w:sz w:val="56"/>
          <w:szCs w:val="56"/>
        </w:rPr>
        <w:t>招标文件</w:t>
      </w:r>
    </w:p>
    <w:p>
      <w:pPr>
        <w:widowControl/>
        <w:tabs>
          <w:tab w:val="left" w:pos="5611"/>
        </w:tabs>
        <w:autoSpaceDE w:val="0"/>
        <w:autoSpaceDN w:val="0"/>
        <w:spacing w:line="900" w:lineRule="exact"/>
        <w:ind w:right="614"/>
        <w:textAlignment w:val="bottom"/>
        <w:rPr>
          <w:rFonts w:hint="eastAsia" w:hAnsi="宋体" w:eastAsia="宋体"/>
          <w:b/>
          <w:color w:val="auto"/>
          <w:sz w:val="32"/>
          <w:lang w:eastAsia="zh-CN"/>
        </w:rPr>
      </w:pPr>
      <w:r>
        <w:rPr>
          <w:rFonts w:hint="eastAsia" w:hAnsi="宋体"/>
          <w:b/>
          <w:color w:val="auto"/>
          <w:sz w:val="32"/>
          <w:lang w:eastAsia="zh-CN"/>
        </w:rPr>
        <w:tab/>
      </w:r>
    </w:p>
    <w:p>
      <w:pPr>
        <w:keepNext w:val="0"/>
        <w:keepLines w:val="0"/>
        <w:pageBreakBefore w:val="0"/>
        <w:widowControl/>
        <w:kinsoku/>
        <w:wordWrap/>
        <w:overflowPunct/>
        <w:topLinePunct w:val="0"/>
        <w:autoSpaceDE w:val="0"/>
        <w:autoSpaceDN w:val="0"/>
        <w:bidi w:val="0"/>
        <w:adjustRightInd/>
        <w:snapToGrid/>
        <w:spacing w:line="1000" w:lineRule="exact"/>
        <w:ind w:right="614"/>
        <w:textAlignment w:val="bottom"/>
        <w:rPr>
          <w:rFonts w:hAnsi="宋体"/>
          <w:b/>
          <w:bCs/>
          <w:color w:val="auto"/>
          <w:sz w:val="32"/>
          <w:szCs w:val="32"/>
          <w:lang w:val="zh-CN"/>
        </w:rPr>
      </w:pPr>
      <w:r>
        <w:rPr>
          <w:rFonts w:hAnsi="宋体"/>
          <w:b/>
          <w:color w:val="auto"/>
          <w:sz w:val="32"/>
        </w:rPr>
        <w:t>招 标 人：</w:t>
      </w:r>
      <w:r>
        <w:rPr>
          <w:rFonts w:hint="eastAsia" w:hAnsi="宋体"/>
          <w:b/>
          <w:color w:val="auto"/>
          <w:sz w:val="32"/>
          <w:lang w:val="en-US" w:eastAsia="zh-CN"/>
        </w:rPr>
        <w:t>克孜勒苏职业技术学院</w:t>
      </w:r>
      <w:r>
        <w:rPr>
          <w:rFonts w:hAnsi="宋体"/>
          <w:b/>
          <w:bCs/>
          <w:color w:val="auto"/>
          <w:sz w:val="32"/>
          <w:szCs w:val="32"/>
          <w:lang w:val="zh-CN"/>
        </w:rPr>
        <w:t>（盖章）</w:t>
      </w:r>
    </w:p>
    <w:p>
      <w:pPr>
        <w:keepNext w:val="0"/>
        <w:keepLines w:val="0"/>
        <w:pageBreakBefore w:val="0"/>
        <w:widowControl/>
        <w:kinsoku/>
        <w:wordWrap/>
        <w:overflowPunct/>
        <w:topLinePunct w:val="0"/>
        <w:autoSpaceDE w:val="0"/>
        <w:autoSpaceDN w:val="0"/>
        <w:bidi w:val="0"/>
        <w:adjustRightInd/>
        <w:snapToGrid/>
        <w:spacing w:line="1000" w:lineRule="exact"/>
        <w:ind w:right="-26"/>
        <w:textAlignment w:val="bottom"/>
        <w:rPr>
          <w:rFonts w:hAnsi="宋体"/>
          <w:b/>
          <w:bCs/>
          <w:color w:val="auto"/>
          <w:sz w:val="32"/>
          <w:szCs w:val="32"/>
          <w:lang w:val="zh-CN"/>
        </w:rPr>
      </w:pPr>
      <w:r>
        <w:rPr>
          <w:rFonts w:hAnsi="宋体"/>
          <w:b/>
          <w:color w:val="auto"/>
          <w:sz w:val="32"/>
        </w:rPr>
        <w:t>代理机构：</w:t>
      </w:r>
      <w:r>
        <w:rPr>
          <w:rFonts w:hint="eastAsia" w:hAnsi="宋体"/>
          <w:b/>
          <w:color w:val="auto"/>
          <w:sz w:val="32"/>
        </w:rPr>
        <w:t>中智达项目管理有限公司</w:t>
      </w:r>
      <w:r>
        <w:rPr>
          <w:rFonts w:hAnsi="宋体"/>
          <w:b/>
          <w:bCs/>
          <w:color w:val="auto"/>
          <w:sz w:val="32"/>
          <w:szCs w:val="32"/>
          <w:lang w:val="zh-CN"/>
        </w:rPr>
        <w:t>（盖章）</w:t>
      </w:r>
    </w:p>
    <w:p>
      <w:pPr>
        <w:keepNext w:val="0"/>
        <w:keepLines w:val="0"/>
        <w:pageBreakBefore w:val="0"/>
        <w:widowControl/>
        <w:kinsoku/>
        <w:wordWrap/>
        <w:overflowPunct/>
        <w:topLinePunct w:val="0"/>
        <w:autoSpaceDE w:val="0"/>
        <w:autoSpaceDN w:val="0"/>
        <w:bidi w:val="0"/>
        <w:adjustRightInd/>
        <w:snapToGrid/>
        <w:spacing w:line="1000" w:lineRule="exact"/>
        <w:ind w:right="893"/>
        <w:textAlignment w:val="bottom"/>
        <w:rPr>
          <w:rFonts w:hint="default" w:hAnsi="宋体"/>
          <w:b/>
          <w:color w:val="auto"/>
          <w:sz w:val="32"/>
          <w:u w:val="single"/>
          <w:lang w:val="en-US"/>
        </w:rPr>
      </w:pPr>
      <w:r>
        <w:rPr>
          <w:rFonts w:hAnsi="宋体"/>
          <w:b/>
          <w:color w:val="auto"/>
          <w:sz w:val="32"/>
        </w:rPr>
        <w:t>联 系 人：</w:t>
      </w:r>
      <w:r>
        <w:rPr>
          <w:rFonts w:hint="eastAsia" w:hAnsi="宋体"/>
          <w:b/>
          <w:color w:val="auto"/>
          <w:sz w:val="32"/>
          <w:lang w:val="en-US" w:eastAsia="zh-CN"/>
        </w:rPr>
        <w:t>王海峰</w:t>
      </w:r>
    </w:p>
    <w:p>
      <w:pPr>
        <w:keepNext w:val="0"/>
        <w:keepLines w:val="0"/>
        <w:pageBreakBefore w:val="0"/>
        <w:widowControl/>
        <w:kinsoku/>
        <w:wordWrap/>
        <w:overflowPunct/>
        <w:topLinePunct w:val="0"/>
        <w:autoSpaceDE w:val="0"/>
        <w:autoSpaceDN w:val="0"/>
        <w:bidi w:val="0"/>
        <w:adjustRightInd/>
        <w:snapToGrid/>
        <w:spacing w:line="1000" w:lineRule="exact"/>
        <w:ind w:right="893"/>
        <w:textAlignment w:val="bottom"/>
        <w:rPr>
          <w:rFonts w:hint="default" w:hAnsi="宋体"/>
          <w:b/>
          <w:color w:val="auto"/>
          <w:sz w:val="32"/>
          <w:u w:val="single"/>
          <w:lang w:val="en-US"/>
        </w:rPr>
      </w:pPr>
      <w:r>
        <w:rPr>
          <w:rFonts w:hAnsi="宋体"/>
          <w:b/>
          <w:color w:val="auto"/>
          <w:sz w:val="32"/>
        </w:rPr>
        <w:t>联系电话：</w:t>
      </w:r>
      <w:r>
        <w:rPr>
          <w:rFonts w:hint="eastAsia" w:hAnsi="宋体"/>
          <w:b/>
          <w:color w:val="auto"/>
          <w:sz w:val="32"/>
          <w:lang w:val="en-US" w:eastAsia="zh-CN"/>
        </w:rPr>
        <w:t>19914325066</w:t>
      </w:r>
    </w:p>
    <w:p>
      <w:pPr>
        <w:keepNext w:val="0"/>
        <w:keepLines w:val="0"/>
        <w:pageBreakBefore w:val="0"/>
        <w:kinsoku/>
        <w:wordWrap/>
        <w:overflowPunct/>
        <w:topLinePunct w:val="0"/>
        <w:bidi w:val="0"/>
        <w:adjustRightInd/>
        <w:snapToGrid/>
        <w:spacing w:line="1000" w:lineRule="exact"/>
        <w:rPr>
          <w:rFonts w:hint="default" w:hAnsi="宋体"/>
          <w:b/>
          <w:color w:val="auto"/>
          <w:sz w:val="32"/>
          <w:u w:val="single"/>
        </w:rPr>
        <w:sectPr>
          <w:headerReference r:id="rId3" w:type="default"/>
          <w:footerReference r:id="rId4" w:type="default"/>
          <w:pgSz w:w="11907" w:h="16840"/>
          <w:pgMar w:top="1134" w:right="1134" w:bottom="1134" w:left="1418" w:header="567" w:footer="737" w:gutter="0"/>
          <w:pgBorders>
            <w:top w:val="none" w:sz="0" w:space="0"/>
            <w:left w:val="none" w:sz="0" w:space="0"/>
            <w:bottom w:val="none" w:sz="0" w:space="0"/>
            <w:right w:val="none" w:sz="0" w:space="0"/>
          </w:pgBorders>
          <w:pgNumType w:fmt="decimal" w:start="1"/>
          <w:cols w:space="720" w:num="1"/>
          <w:docGrid w:linePitch="312" w:charSpace="0"/>
        </w:sectPr>
      </w:pPr>
      <w:r>
        <w:rPr>
          <w:rFonts w:hAnsi="宋体"/>
          <w:b/>
          <w:color w:val="auto"/>
          <w:sz w:val="32"/>
        </w:rPr>
        <w:t>日    期：</w:t>
      </w:r>
      <w:r>
        <w:rPr>
          <w:rFonts w:hint="eastAsia" w:hAnsi="宋体"/>
          <w:b/>
          <w:color w:val="auto"/>
          <w:sz w:val="32"/>
          <w:lang w:val="en-US" w:eastAsia="zh-CN"/>
        </w:rPr>
        <w:t>2021</w:t>
      </w:r>
      <w:r>
        <w:rPr>
          <w:rFonts w:hAnsi="宋体"/>
          <w:b/>
          <w:color w:val="auto"/>
          <w:sz w:val="32"/>
        </w:rPr>
        <w:t>年</w:t>
      </w:r>
      <w:r>
        <w:rPr>
          <w:rFonts w:hint="eastAsia" w:hAnsi="宋体"/>
          <w:b/>
          <w:color w:val="auto"/>
          <w:sz w:val="32"/>
          <w:lang w:val="en-US" w:eastAsia="zh-CN"/>
        </w:rPr>
        <w:t>9</w:t>
      </w:r>
      <w:r>
        <w:rPr>
          <w:rFonts w:hAnsi="宋体"/>
          <w:b/>
          <w:color w:val="auto"/>
          <w:sz w:val="32"/>
        </w:rPr>
        <w:t>月</w:t>
      </w:r>
      <w:r>
        <w:rPr>
          <w:rFonts w:ascii="仿宋_GB2312" w:hAnsi="宋体" w:eastAsia="仿宋_GB2312"/>
          <w:b/>
          <w:color w:val="auto"/>
          <w:sz w:val="44"/>
          <w:szCs w:val="44"/>
        </w:rPr>
        <w:t xml:space="preserve">    </w:t>
      </w:r>
    </w:p>
    <w:p>
      <w:pPr>
        <w:jc w:val="center"/>
        <w:rPr>
          <w:rFonts w:hint="default" w:ascii="宋体" w:hAnsi="宋体" w:cs="宋体"/>
          <w:b/>
          <w:color w:val="auto"/>
          <w:sz w:val="36"/>
          <w:szCs w:val="36"/>
        </w:rPr>
      </w:pPr>
      <w:r>
        <w:rPr>
          <w:rFonts w:ascii="宋体" w:hAnsi="宋体" w:cs="宋体"/>
          <w:b/>
          <w:color w:val="auto"/>
          <w:sz w:val="36"/>
          <w:szCs w:val="36"/>
        </w:rPr>
        <w:t>招投标监督管理机构备案登记栏</w:t>
      </w:r>
    </w:p>
    <w:tbl>
      <w:tblPr>
        <w:tblStyle w:val="20"/>
        <w:tblW w:w="93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2" w:hRule="atLeast"/>
        </w:trPr>
        <w:tc>
          <w:tcPr>
            <w:tcW w:w="9300" w:type="dxa"/>
            <w:tcBorders>
              <w:top w:val="single" w:color="auto" w:sz="4" w:space="0"/>
              <w:left w:val="single" w:color="auto" w:sz="4" w:space="0"/>
              <w:bottom w:val="single" w:color="auto" w:sz="4" w:space="0"/>
              <w:right w:val="single" w:color="auto" w:sz="4" w:space="0"/>
            </w:tcBorders>
          </w:tcPr>
          <w:p>
            <w:pPr>
              <w:rPr>
                <w:rFonts w:hint="default" w:ascii="宋体" w:hAnsi="宋体" w:cs="宋体"/>
                <w:color w:val="auto"/>
                <w:sz w:val="32"/>
                <w:szCs w:val="28"/>
              </w:rPr>
            </w:pPr>
          </w:p>
          <w:p>
            <w:pPr>
              <w:rPr>
                <w:rFonts w:hint="eastAsia" w:ascii="宋体" w:hAnsi="宋体" w:eastAsia="宋体" w:cs="宋体"/>
                <w:color w:val="auto"/>
                <w:sz w:val="32"/>
                <w:szCs w:val="28"/>
                <w:lang w:eastAsia="zh-CN"/>
              </w:rPr>
            </w:pPr>
            <w:r>
              <w:rPr>
                <w:rFonts w:ascii="宋体" w:hAnsi="宋体" w:cs="宋体"/>
                <w:color w:val="auto"/>
                <w:sz w:val="32"/>
                <w:szCs w:val="28"/>
              </w:rPr>
              <w:t>招 标 人:</w:t>
            </w:r>
            <w:r>
              <w:rPr>
                <w:rFonts w:hint="eastAsia" w:ascii="宋体" w:hAnsi="宋体" w:cs="宋体"/>
                <w:color w:val="auto"/>
                <w:sz w:val="32"/>
                <w:szCs w:val="28"/>
                <w:lang w:val="en-US" w:eastAsia="zh-CN"/>
              </w:rPr>
              <w:t>克孜勒苏职业技术学院</w:t>
            </w:r>
            <w:r>
              <w:rPr>
                <w:rFonts w:hint="eastAsia" w:ascii="宋体" w:hAnsi="宋体" w:cs="宋体"/>
                <w:color w:val="auto"/>
                <w:sz w:val="32"/>
                <w:szCs w:val="32"/>
                <w:lang w:eastAsia="zh-CN"/>
              </w:rPr>
              <w:t>（盖章）</w:t>
            </w:r>
          </w:p>
          <w:p>
            <w:pPr>
              <w:rPr>
                <w:rFonts w:hint="default" w:ascii="宋体" w:hAnsi="宋体" w:cs="宋体"/>
                <w:color w:val="auto"/>
                <w:sz w:val="32"/>
                <w:szCs w:val="28"/>
              </w:rPr>
            </w:pPr>
          </w:p>
          <w:p>
            <w:pPr>
              <w:pStyle w:val="36"/>
              <w:rPr>
                <w:rFonts w:hint="default"/>
                <w:color w:val="auto"/>
              </w:rPr>
            </w:pPr>
          </w:p>
          <w:p>
            <w:pPr>
              <w:rPr>
                <w:rFonts w:hint="default" w:ascii="宋体" w:hAnsi="宋体" w:cs="宋体"/>
                <w:color w:val="auto"/>
                <w:sz w:val="32"/>
                <w:szCs w:val="28"/>
              </w:rPr>
            </w:pPr>
          </w:p>
          <w:p>
            <w:pPr>
              <w:spacing w:line="720" w:lineRule="auto"/>
              <w:rPr>
                <w:rFonts w:hint="eastAsia" w:ascii="宋体" w:hAnsi="宋体" w:eastAsia="宋体" w:cs="宋体"/>
                <w:color w:val="auto"/>
                <w:sz w:val="32"/>
                <w:szCs w:val="32"/>
                <w:lang w:eastAsia="zh-CN"/>
              </w:rPr>
            </w:pPr>
            <w:r>
              <w:rPr>
                <w:rFonts w:ascii="宋体" w:hAnsi="宋体" w:cs="宋体"/>
                <w:color w:val="auto"/>
                <w:sz w:val="32"/>
                <w:szCs w:val="28"/>
              </w:rPr>
              <w:t>项目</w:t>
            </w:r>
            <w:r>
              <w:rPr>
                <w:rFonts w:ascii="宋体" w:hAnsi="宋体" w:cs="宋体"/>
                <w:color w:val="auto"/>
                <w:sz w:val="32"/>
                <w:szCs w:val="32"/>
              </w:rPr>
              <w:t>名称：</w:t>
            </w:r>
            <w:r>
              <w:rPr>
                <w:rFonts w:hint="eastAsia" w:ascii="宋体" w:hAnsi="宋体" w:cs="宋体"/>
                <w:color w:val="auto"/>
                <w:sz w:val="32"/>
                <w:szCs w:val="32"/>
              </w:rPr>
              <w:t>克孜勒苏职业技术学院畜牧兽医实训基地建设采购项目</w:t>
            </w:r>
            <w:r>
              <w:rPr>
                <w:rFonts w:hint="eastAsia" w:ascii="宋体" w:hAnsi="宋体" w:cs="宋体"/>
                <w:color w:val="auto"/>
                <w:sz w:val="32"/>
                <w:szCs w:val="32"/>
                <w:lang w:eastAsia="zh-CN"/>
              </w:rPr>
              <w:t>（</w:t>
            </w:r>
            <w:r>
              <w:rPr>
                <w:rFonts w:hint="eastAsia" w:ascii="宋体" w:hAnsi="宋体" w:cs="宋体"/>
                <w:color w:val="auto"/>
                <w:sz w:val="32"/>
                <w:szCs w:val="32"/>
                <w:lang w:val="en-US" w:eastAsia="zh-CN"/>
              </w:rPr>
              <w:t>二次</w:t>
            </w:r>
            <w:r>
              <w:rPr>
                <w:rFonts w:hint="eastAsia" w:ascii="宋体" w:hAnsi="宋体" w:cs="宋体"/>
                <w:color w:val="auto"/>
                <w:sz w:val="32"/>
                <w:szCs w:val="32"/>
                <w:lang w:eastAsia="zh-CN"/>
              </w:rPr>
              <w:t>）</w:t>
            </w:r>
          </w:p>
          <w:p>
            <w:pPr>
              <w:spacing w:line="720" w:lineRule="auto"/>
              <w:rPr>
                <w:rFonts w:hint="default" w:ascii="宋体" w:hAnsi="宋体" w:cs="宋体"/>
                <w:color w:val="auto"/>
                <w:sz w:val="32"/>
                <w:szCs w:val="32"/>
              </w:rPr>
            </w:pPr>
          </w:p>
          <w:p>
            <w:pPr>
              <w:pStyle w:val="36"/>
              <w:rPr>
                <w:rFonts w:hint="default"/>
                <w:color w:val="auto"/>
              </w:rPr>
            </w:pPr>
          </w:p>
          <w:p>
            <w:pPr>
              <w:pStyle w:val="37"/>
              <w:rPr>
                <w:rFonts w:hint="default"/>
                <w:color w:val="auto"/>
              </w:rPr>
            </w:pPr>
          </w:p>
          <w:p>
            <w:pPr>
              <w:pStyle w:val="36"/>
              <w:rPr>
                <w:rFonts w:hint="default"/>
                <w:color w:val="auto"/>
              </w:rPr>
            </w:pPr>
          </w:p>
          <w:p>
            <w:pPr>
              <w:spacing w:line="720" w:lineRule="auto"/>
              <w:rPr>
                <w:rFonts w:hint="eastAsia" w:ascii="宋体" w:hAnsi="宋体" w:eastAsia="宋体" w:cs="宋体"/>
                <w:color w:val="auto"/>
                <w:sz w:val="32"/>
                <w:szCs w:val="32"/>
                <w:lang w:eastAsia="zh-CN"/>
              </w:rPr>
            </w:pPr>
            <w:r>
              <w:rPr>
                <w:rFonts w:ascii="宋体" w:hAnsi="宋体" w:cs="宋体"/>
                <w:color w:val="auto"/>
                <w:sz w:val="32"/>
                <w:szCs w:val="32"/>
              </w:rPr>
              <w:t>代理机构：</w:t>
            </w:r>
            <w:r>
              <w:rPr>
                <w:rFonts w:hint="eastAsia" w:ascii="宋体" w:hAnsi="宋体" w:cs="宋体"/>
                <w:color w:val="auto"/>
                <w:sz w:val="32"/>
                <w:szCs w:val="32"/>
              </w:rPr>
              <w:t>中智达项目管理有限公司</w:t>
            </w:r>
            <w:r>
              <w:rPr>
                <w:rFonts w:hint="eastAsia" w:ascii="宋体" w:hAnsi="宋体" w:cs="宋体"/>
                <w:color w:val="auto"/>
                <w:sz w:val="32"/>
                <w:szCs w:val="32"/>
                <w:lang w:eastAsia="zh-CN"/>
              </w:rPr>
              <w:t>（盖章）</w:t>
            </w:r>
          </w:p>
          <w:p>
            <w:pPr>
              <w:rPr>
                <w:rFonts w:hint="default" w:ascii="宋体" w:hAnsi="宋体" w:cs="宋体"/>
                <w:color w:val="auto"/>
                <w:sz w:val="32"/>
                <w:szCs w:val="32"/>
              </w:rPr>
            </w:pPr>
          </w:p>
          <w:p>
            <w:pPr>
              <w:rPr>
                <w:rFonts w:hint="default" w:ascii="宋体" w:hAnsi="宋体" w:cs="宋体"/>
                <w:b/>
                <w:color w:val="auto"/>
                <w:sz w:val="32"/>
                <w:szCs w:val="32"/>
              </w:rPr>
            </w:pPr>
            <w:r>
              <w:rPr>
                <w:rFonts w:ascii="宋体" w:hAnsi="宋体" w:cs="宋体"/>
                <w:b/>
                <w:color w:val="auto"/>
                <w:sz w:val="32"/>
                <w:szCs w:val="32"/>
              </w:rPr>
              <w:t xml:space="preserve">                       </w:t>
            </w:r>
          </w:p>
          <w:p>
            <w:pPr>
              <w:rPr>
                <w:rFonts w:hint="default" w:ascii="宋体" w:hAnsi="宋体" w:cs="宋体"/>
                <w:b/>
                <w:color w:val="auto"/>
                <w:sz w:val="32"/>
                <w:szCs w:val="32"/>
              </w:rPr>
            </w:pPr>
          </w:p>
          <w:p>
            <w:pPr>
              <w:rPr>
                <w:rFonts w:hint="default" w:ascii="宋体" w:hAnsi="宋体" w:cs="宋体"/>
                <w:b/>
                <w:color w:val="auto"/>
                <w:sz w:val="32"/>
                <w:szCs w:val="32"/>
              </w:rPr>
            </w:pPr>
          </w:p>
          <w:p>
            <w:pPr>
              <w:spacing w:line="360" w:lineRule="auto"/>
              <w:jc w:val="center"/>
              <w:rPr>
                <w:rFonts w:hint="default" w:ascii="宋体" w:hAnsi="宋体" w:cs="宋体"/>
                <w:b/>
                <w:bCs/>
                <w:color w:val="auto"/>
              </w:rPr>
            </w:pPr>
          </w:p>
        </w:tc>
      </w:tr>
    </w:tbl>
    <w:p>
      <w:pPr>
        <w:pStyle w:val="18"/>
        <w:shd w:val="clear" w:color="auto" w:fill="FFFFFF"/>
        <w:spacing w:before="0" w:beforeAutospacing="0" w:after="0" w:afterAutospacing="0" w:line="420" w:lineRule="atLeast"/>
        <w:jc w:val="both"/>
        <w:rPr>
          <w:rFonts w:hint="eastAsia"/>
          <w:b/>
          <w:bCs/>
          <w:color w:val="auto"/>
          <w:sz w:val="32"/>
          <w:szCs w:val="32"/>
          <w:shd w:val="clear" w:color="auto" w:fill="FFFFFF"/>
        </w:rPr>
      </w:pPr>
    </w:p>
    <w:p>
      <w:pPr>
        <w:pStyle w:val="15"/>
        <w:tabs>
          <w:tab w:val="right" w:leader="dot" w:pos="9628"/>
          <w:tab w:val="clear" w:pos="9620"/>
        </w:tabs>
        <w:ind w:left="-105" w:leftChars="-50"/>
        <w:rPr>
          <w:rFonts w:ascii="宋体" w:hAnsi="宋体" w:eastAsia="宋体" w:cs="宋体"/>
          <w:color w:val="auto"/>
          <w:sz w:val="36"/>
          <w:szCs w:val="36"/>
        </w:rPr>
      </w:pPr>
    </w:p>
    <w:p>
      <w:pPr>
        <w:pStyle w:val="15"/>
        <w:tabs>
          <w:tab w:val="right" w:leader="dot" w:pos="9628"/>
          <w:tab w:val="clear" w:pos="9620"/>
        </w:tabs>
        <w:jc w:val="center"/>
        <w:rPr>
          <w:rFonts w:hint="default" w:ascii="宋体" w:hAnsi="宋体" w:eastAsia="宋体" w:cs="宋体"/>
          <w:color w:val="auto"/>
          <w:sz w:val="36"/>
          <w:szCs w:val="36"/>
        </w:rPr>
      </w:pPr>
      <w:r>
        <w:rPr>
          <w:rFonts w:ascii="宋体" w:hAnsi="宋体" w:eastAsia="宋体" w:cs="宋体"/>
          <w:color w:val="auto"/>
          <w:sz w:val="36"/>
          <w:szCs w:val="36"/>
        </w:rPr>
        <w:t xml:space="preserve">目 </w:t>
      </w:r>
      <w:r>
        <w:rPr>
          <w:rFonts w:hint="eastAsia" w:ascii="宋体" w:hAnsi="宋体" w:eastAsia="宋体" w:cs="宋体"/>
          <w:color w:val="auto"/>
          <w:sz w:val="36"/>
          <w:szCs w:val="36"/>
          <w:lang w:val="en-US" w:eastAsia="zh-CN"/>
        </w:rPr>
        <w:t xml:space="preserve"> </w:t>
      </w:r>
      <w:r>
        <w:rPr>
          <w:rFonts w:ascii="宋体" w:hAnsi="宋体" w:eastAsia="宋体" w:cs="宋体"/>
          <w:color w:val="auto"/>
          <w:sz w:val="36"/>
          <w:szCs w:val="36"/>
        </w:rPr>
        <w:t>录</w:t>
      </w:r>
    </w:p>
    <w:p>
      <w:pPr>
        <w:pStyle w:val="16"/>
        <w:keepNext w:val="0"/>
        <w:keepLines w:val="0"/>
        <w:pageBreakBefore w:val="0"/>
        <w:widowControl w:val="0"/>
        <w:tabs>
          <w:tab w:val="left" w:pos="8487"/>
          <w:tab w:val="right" w:leader="dot" w:pos="9638"/>
        </w:tabs>
        <w:kinsoku/>
        <w:wordWrap/>
        <w:overflowPunct/>
        <w:topLinePunct w:val="0"/>
        <w:autoSpaceDE/>
        <w:autoSpaceDN/>
        <w:bidi w:val="0"/>
        <w:adjustRightInd/>
        <w:snapToGrid/>
        <w:spacing w:line="600" w:lineRule="auto"/>
        <w:ind w:left="-105" w:leftChars="-50"/>
        <w:textAlignment w:val="auto"/>
        <w:outlineLvl w:val="9"/>
        <w:rPr>
          <w:rFonts w:hint="eastAsia" w:ascii="宋体" w:hAnsi="宋体" w:eastAsia="宋体" w:cs="宋体"/>
          <w:b/>
          <w:bCs/>
          <w:color w:val="auto"/>
          <w:szCs w:val="21"/>
          <w:lang w:eastAsia="zh-CN"/>
        </w:rPr>
      </w:pPr>
      <w:r>
        <w:rPr>
          <w:rFonts w:ascii="宋体" w:hAnsi="宋体" w:cs="宋体"/>
          <w:b/>
          <w:bCs/>
          <w:color w:val="auto"/>
          <w:szCs w:val="21"/>
        </w:rPr>
        <w:t xml:space="preserve">第一部分 投标人须知......................................................... </w:t>
      </w:r>
    </w:p>
    <w:p>
      <w:pPr>
        <w:pStyle w:val="16"/>
        <w:keepNext w:val="0"/>
        <w:keepLines w:val="0"/>
        <w:pageBreakBefore w:val="0"/>
        <w:widowControl w:val="0"/>
        <w:tabs>
          <w:tab w:val="left" w:pos="8487"/>
          <w:tab w:val="right" w:leader="dot" w:pos="9638"/>
        </w:tabs>
        <w:kinsoku/>
        <w:wordWrap/>
        <w:overflowPunct/>
        <w:topLinePunct w:val="0"/>
        <w:autoSpaceDE/>
        <w:autoSpaceDN/>
        <w:bidi w:val="0"/>
        <w:adjustRightInd/>
        <w:snapToGrid/>
        <w:spacing w:line="600" w:lineRule="auto"/>
        <w:ind w:left="-105" w:leftChars="-50"/>
        <w:textAlignment w:val="auto"/>
        <w:outlineLvl w:val="9"/>
        <w:rPr>
          <w:rFonts w:hint="eastAsia" w:ascii="宋体" w:hAnsi="宋体" w:cs="宋体"/>
          <w:b/>
          <w:bCs/>
          <w:color w:val="auto"/>
          <w:szCs w:val="21"/>
        </w:rPr>
      </w:pPr>
      <w:r>
        <w:rPr>
          <w:rFonts w:hint="eastAsia" w:ascii="宋体" w:hAnsi="宋体" w:cs="宋体"/>
          <w:b/>
          <w:bCs/>
          <w:color w:val="auto"/>
          <w:szCs w:val="21"/>
        </w:rPr>
        <w:t>第二部分 招标说明</w:t>
      </w:r>
      <w:r>
        <w:rPr>
          <w:rFonts w:ascii="宋体" w:hAnsi="宋体" w:cs="宋体"/>
          <w:b/>
          <w:bCs/>
          <w:color w:val="auto"/>
          <w:szCs w:val="21"/>
        </w:rPr>
        <w:t>...........................................................</w:t>
      </w:r>
    </w:p>
    <w:p>
      <w:pPr>
        <w:pStyle w:val="16"/>
        <w:keepNext w:val="0"/>
        <w:keepLines w:val="0"/>
        <w:pageBreakBefore w:val="0"/>
        <w:widowControl w:val="0"/>
        <w:tabs>
          <w:tab w:val="left" w:pos="8487"/>
          <w:tab w:val="right" w:leader="dot" w:pos="9638"/>
        </w:tabs>
        <w:kinsoku/>
        <w:wordWrap/>
        <w:overflowPunct/>
        <w:topLinePunct w:val="0"/>
        <w:autoSpaceDE/>
        <w:autoSpaceDN/>
        <w:bidi w:val="0"/>
        <w:adjustRightInd/>
        <w:snapToGrid/>
        <w:spacing w:line="600" w:lineRule="auto"/>
        <w:ind w:left="-105" w:leftChars="-50"/>
        <w:textAlignment w:val="auto"/>
        <w:outlineLvl w:val="9"/>
        <w:rPr>
          <w:rFonts w:hint="eastAsia" w:ascii="宋体" w:hAnsi="宋体" w:eastAsia="宋体" w:cs="宋体"/>
          <w:b/>
          <w:bCs/>
          <w:color w:val="auto"/>
          <w:szCs w:val="21"/>
          <w:lang w:eastAsia="zh-CN"/>
        </w:rPr>
      </w:pPr>
      <w:r>
        <w:rPr>
          <w:rFonts w:hint="eastAsia" w:ascii="宋体" w:hAnsi="宋体" w:cs="宋体"/>
          <w:b/>
          <w:bCs/>
          <w:color w:val="auto"/>
          <w:szCs w:val="21"/>
        </w:rPr>
        <w:t>一.总则</w:t>
      </w:r>
      <w:r>
        <w:rPr>
          <w:rFonts w:ascii="宋体" w:hAnsi="宋体" w:cs="宋体"/>
          <w:b/>
          <w:bCs/>
          <w:color w:val="auto"/>
          <w:szCs w:val="21"/>
        </w:rPr>
        <w:t>.....................................................................</w:t>
      </w:r>
    </w:p>
    <w:p>
      <w:pPr>
        <w:pStyle w:val="16"/>
        <w:keepNext w:val="0"/>
        <w:keepLines w:val="0"/>
        <w:pageBreakBefore w:val="0"/>
        <w:widowControl w:val="0"/>
        <w:tabs>
          <w:tab w:val="left" w:pos="8487"/>
          <w:tab w:val="right" w:leader="dot" w:pos="9638"/>
        </w:tabs>
        <w:kinsoku/>
        <w:wordWrap/>
        <w:overflowPunct/>
        <w:topLinePunct w:val="0"/>
        <w:autoSpaceDE/>
        <w:autoSpaceDN/>
        <w:bidi w:val="0"/>
        <w:adjustRightInd/>
        <w:snapToGrid/>
        <w:spacing w:line="600" w:lineRule="auto"/>
        <w:ind w:left="-105" w:leftChars="-50"/>
        <w:textAlignment w:val="auto"/>
        <w:outlineLvl w:val="9"/>
        <w:rPr>
          <w:rFonts w:hint="eastAsia" w:ascii="宋体" w:hAnsi="宋体" w:cs="宋体"/>
          <w:b/>
          <w:bCs/>
          <w:color w:val="auto"/>
          <w:szCs w:val="21"/>
        </w:rPr>
      </w:pPr>
      <w:r>
        <w:rPr>
          <w:rFonts w:hint="eastAsia" w:ascii="宋体" w:hAnsi="宋体" w:cs="宋体"/>
          <w:b/>
          <w:bCs/>
          <w:color w:val="auto"/>
          <w:szCs w:val="21"/>
        </w:rPr>
        <w:t>二.招标文件</w:t>
      </w:r>
      <w:r>
        <w:rPr>
          <w:rFonts w:ascii="宋体" w:hAnsi="宋体" w:cs="宋体"/>
          <w:b/>
          <w:bCs/>
          <w:color w:val="auto"/>
          <w:szCs w:val="21"/>
        </w:rPr>
        <w:t>.................................................................</w:t>
      </w:r>
    </w:p>
    <w:p>
      <w:pPr>
        <w:pStyle w:val="16"/>
        <w:keepNext w:val="0"/>
        <w:keepLines w:val="0"/>
        <w:pageBreakBefore w:val="0"/>
        <w:widowControl w:val="0"/>
        <w:tabs>
          <w:tab w:val="left" w:pos="8487"/>
          <w:tab w:val="right" w:leader="dot" w:pos="9638"/>
        </w:tabs>
        <w:kinsoku/>
        <w:wordWrap/>
        <w:overflowPunct/>
        <w:topLinePunct w:val="0"/>
        <w:autoSpaceDE/>
        <w:autoSpaceDN/>
        <w:bidi w:val="0"/>
        <w:adjustRightInd/>
        <w:snapToGrid/>
        <w:spacing w:line="600" w:lineRule="auto"/>
        <w:ind w:left="-105" w:leftChars="-50"/>
        <w:textAlignment w:val="auto"/>
        <w:outlineLvl w:val="9"/>
        <w:rPr>
          <w:rFonts w:ascii="宋体" w:hAnsi="宋体" w:cs="宋体"/>
          <w:b/>
          <w:bCs/>
          <w:color w:val="auto"/>
          <w:szCs w:val="21"/>
        </w:rPr>
      </w:pPr>
      <w:r>
        <w:rPr>
          <w:rFonts w:hint="eastAsia" w:ascii="宋体" w:hAnsi="宋体" w:cs="宋体"/>
          <w:b/>
          <w:bCs/>
          <w:color w:val="auto"/>
          <w:szCs w:val="21"/>
        </w:rPr>
        <w:t>三.投标文件的编制</w:t>
      </w:r>
      <w:r>
        <w:rPr>
          <w:rFonts w:ascii="宋体" w:hAnsi="宋体" w:cs="宋体"/>
          <w:b/>
          <w:bCs/>
          <w:color w:val="auto"/>
          <w:szCs w:val="21"/>
        </w:rPr>
        <w:t>...........................................................</w:t>
      </w:r>
    </w:p>
    <w:p>
      <w:pPr>
        <w:pStyle w:val="16"/>
        <w:keepNext w:val="0"/>
        <w:keepLines w:val="0"/>
        <w:pageBreakBefore w:val="0"/>
        <w:widowControl w:val="0"/>
        <w:tabs>
          <w:tab w:val="left" w:pos="8487"/>
          <w:tab w:val="right" w:leader="dot" w:pos="9638"/>
        </w:tabs>
        <w:kinsoku/>
        <w:wordWrap/>
        <w:overflowPunct/>
        <w:topLinePunct w:val="0"/>
        <w:autoSpaceDE/>
        <w:autoSpaceDN/>
        <w:bidi w:val="0"/>
        <w:adjustRightInd/>
        <w:snapToGrid/>
        <w:spacing w:line="600" w:lineRule="auto"/>
        <w:ind w:left="-105" w:leftChars="-50"/>
        <w:textAlignment w:val="auto"/>
        <w:outlineLvl w:val="9"/>
        <w:rPr>
          <w:rFonts w:ascii="宋体" w:hAnsi="宋体" w:cs="宋体"/>
          <w:b/>
          <w:bCs/>
          <w:color w:val="auto"/>
          <w:szCs w:val="21"/>
        </w:rPr>
      </w:pPr>
      <w:r>
        <w:rPr>
          <w:rFonts w:hint="eastAsia" w:ascii="宋体" w:hAnsi="宋体" w:cs="宋体"/>
          <w:b/>
          <w:bCs/>
          <w:color w:val="auto"/>
          <w:szCs w:val="21"/>
        </w:rPr>
        <w:t>四.投标文件的递交</w:t>
      </w:r>
      <w:r>
        <w:rPr>
          <w:rFonts w:ascii="宋体" w:hAnsi="宋体" w:cs="宋体"/>
          <w:b/>
          <w:bCs/>
          <w:color w:val="auto"/>
          <w:szCs w:val="21"/>
        </w:rPr>
        <w:t>...........................................................</w:t>
      </w:r>
    </w:p>
    <w:p>
      <w:pPr>
        <w:pStyle w:val="16"/>
        <w:keepNext w:val="0"/>
        <w:keepLines w:val="0"/>
        <w:pageBreakBefore w:val="0"/>
        <w:widowControl w:val="0"/>
        <w:tabs>
          <w:tab w:val="left" w:pos="8487"/>
          <w:tab w:val="right" w:leader="dot" w:pos="9638"/>
        </w:tabs>
        <w:kinsoku/>
        <w:wordWrap/>
        <w:overflowPunct/>
        <w:topLinePunct w:val="0"/>
        <w:autoSpaceDE/>
        <w:autoSpaceDN/>
        <w:bidi w:val="0"/>
        <w:adjustRightInd/>
        <w:snapToGrid/>
        <w:spacing w:line="600" w:lineRule="auto"/>
        <w:ind w:left="-105" w:leftChars="-50"/>
        <w:textAlignment w:val="auto"/>
        <w:outlineLvl w:val="9"/>
        <w:rPr>
          <w:rFonts w:ascii="宋体" w:hAnsi="宋体" w:cs="宋体"/>
          <w:b/>
          <w:bCs/>
          <w:color w:val="auto"/>
          <w:szCs w:val="21"/>
        </w:rPr>
      </w:pPr>
      <w:r>
        <w:rPr>
          <w:rFonts w:hint="eastAsia" w:ascii="宋体" w:hAnsi="宋体" w:cs="宋体"/>
          <w:b/>
          <w:bCs/>
          <w:color w:val="auto"/>
          <w:szCs w:val="21"/>
        </w:rPr>
        <w:t>五.废标条款</w:t>
      </w:r>
      <w:r>
        <w:rPr>
          <w:rFonts w:ascii="宋体" w:hAnsi="宋体" w:cs="宋体"/>
          <w:b/>
          <w:bCs/>
          <w:color w:val="auto"/>
          <w:szCs w:val="21"/>
        </w:rPr>
        <w:t>.................................................................</w:t>
      </w:r>
    </w:p>
    <w:p>
      <w:pPr>
        <w:pStyle w:val="16"/>
        <w:keepNext w:val="0"/>
        <w:keepLines w:val="0"/>
        <w:pageBreakBefore w:val="0"/>
        <w:widowControl w:val="0"/>
        <w:tabs>
          <w:tab w:val="left" w:pos="8487"/>
          <w:tab w:val="right" w:leader="dot" w:pos="9638"/>
        </w:tabs>
        <w:kinsoku/>
        <w:wordWrap/>
        <w:overflowPunct/>
        <w:topLinePunct w:val="0"/>
        <w:autoSpaceDE/>
        <w:autoSpaceDN/>
        <w:bidi w:val="0"/>
        <w:adjustRightInd/>
        <w:snapToGrid/>
        <w:spacing w:line="600" w:lineRule="auto"/>
        <w:ind w:left="-105" w:leftChars="-50"/>
        <w:textAlignment w:val="auto"/>
        <w:outlineLvl w:val="9"/>
        <w:rPr>
          <w:rFonts w:hint="eastAsia" w:ascii="宋体" w:hAnsi="宋体" w:cs="宋体"/>
          <w:b/>
          <w:bCs/>
          <w:color w:val="auto"/>
          <w:szCs w:val="21"/>
        </w:rPr>
      </w:pPr>
      <w:r>
        <w:rPr>
          <w:rFonts w:hint="eastAsia" w:ascii="宋体" w:hAnsi="宋体" w:cs="宋体"/>
          <w:b/>
          <w:bCs/>
          <w:color w:val="auto"/>
          <w:szCs w:val="21"/>
        </w:rPr>
        <w:t>六.开标、评标程序</w:t>
      </w:r>
      <w:r>
        <w:rPr>
          <w:rFonts w:ascii="宋体" w:hAnsi="宋体" w:cs="宋体"/>
          <w:b/>
          <w:bCs/>
          <w:color w:val="auto"/>
          <w:szCs w:val="21"/>
        </w:rPr>
        <w:t>...........................................................</w:t>
      </w:r>
    </w:p>
    <w:p>
      <w:pPr>
        <w:pStyle w:val="16"/>
        <w:keepNext w:val="0"/>
        <w:keepLines w:val="0"/>
        <w:pageBreakBefore w:val="0"/>
        <w:widowControl w:val="0"/>
        <w:tabs>
          <w:tab w:val="left" w:pos="8487"/>
          <w:tab w:val="right" w:leader="dot" w:pos="9638"/>
        </w:tabs>
        <w:kinsoku/>
        <w:wordWrap/>
        <w:overflowPunct/>
        <w:topLinePunct w:val="0"/>
        <w:autoSpaceDE/>
        <w:autoSpaceDN/>
        <w:bidi w:val="0"/>
        <w:adjustRightInd/>
        <w:snapToGrid/>
        <w:spacing w:line="600" w:lineRule="auto"/>
        <w:ind w:left="-105" w:leftChars="-50"/>
        <w:textAlignment w:val="auto"/>
        <w:outlineLvl w:val="9"/>
        <w:rPr>
          <w:rFonts w:ascii="宋体" w:hAnsi="宋体" w:cs="宋体"/>
          <w:b/>
          <w:bCs/>
          <w:color w:val="auto"/>
          <w:szCs w:val="21"/>
        </w:rPr>
      </w:pPr>
      <w:r>
        <w:rPr>
          <w:rFonts w:hint="eastAsia" w:ascii="宋体" w:hAnsi="宋体" w:cs="宋体"/>
          <w:b/>
          <w:bCs/>
          <w:color w:val="auto"/>
          <w:szCs w:val="21"/>
        </w:rPr>
        <w:t>七.定标</w:t>
      </w:r>
      <w:r>
        <w:rPr>
          <w:rFonts w:ascii="宋体" w:hAnsi="宋体" w:cs="宋体"/>
          <w:b/>
          <w:bCs/>
          <w:color w:val="auto"/>
          <w:szCs w:val="21"/>
        </w:rPr>
        <w:t>.....................................................................</w:t>
      </w:r>
    </w:p>
    <w:p>
      <w:pPr>
        <w:pStyle w:val="16"/>
        <w:keepNext w:val="0"/>
        <w:keepLines w:val="0"/>
        <w:pageBreakBefore w:val="0"/>
        <w:widowControl w:val="0"/>
        <w:tabs>
          <w:tab w:val="left" w:pos="8487"/>
          <w:tab w:val="right" w:leader="dot" w:pos="9638"/>
        </w:tabs>
        <w:kinsoku/>
        <w:wordWrap/>
        <w:overflowPunct/>
        <w:topLinePunct w:val="0"/>
        <w:autoSpaceDE/>
        <w:autoSpaceDN/>
        <w:bidi w:val="0"/>
        <w:adjustRightInd/>
        <w:snapToGrid/>
        <w:spacing w:line="600" w:lineRule="auto"/>
        <w:ind w:left="-105" w:leftChars="-50"/>
        <w:textAlignment w:val="auto"/>
        <w:outlineLvl w:val="9"/>
        <w:rPr>
          <w:rFonts w:hint="eastAsia" w:ascii="宋体" w:hAnsi="宋体" w:cs="宋体"/>
          <w:b/>
          <w:bCs/>
          <w:color w:val="auto"/>
          <w:szCs w:val="21"/>
        </w:rPr>
      </w:pPr>
      <w:r>
        <w:rPr>
          <w:rFonts w:hint="eastAsia" w:ascii="宋体" w:hAnsi="宋体" w:cs="宋体"/>
          <w:b/>
          <w:bCs/>
          <w:color w:val="auto"/>
          <w:szCs w:val="21"/>
        </w:rPr>
        <w:t>八.中标及合同签订</w:t>
      </w:r>
      <w:r>
        <w:rPr>
          <w:rFonts w:ascii="宋体" w:hAnsi="宋体" w:cs="宋体"/>
          <w:b/>
          <w:bCs/>
          <w:color w:val="auto"/>
          <w:szCs w:val="21"/>
        </w:rPr>
        <w:t>...........................................................</w:t>
      </w:r>
    </w:p>
    <w:p>
      <w:pPr>
        <w:pStyle w:val="16"/>
        <w:keepNext w:val="0"/>
        <w:keepLines w:val="0"/>
        <w:pageBreakBefore w:val="0"/>
        <w:widowControl w:val="0"/>
        <w:tabs>
          <w:tab w:val="left" w:pos="8487"/>
          <w:tab w:val="right" w:leader="dot" w:pos="9638"/>
        </w:tabs>
        <w:kinsoku/>
        <w:wordWrap/>
        <w:overflowPunct/>
        <w:topLinePunct w:val="0"/>
        <w:autoSpaceDE/>
        <w:autoSpaceDN/>
        <w:bidi w:val="0"/>
        <w:adjustRightInd/>
        <w:snapToGrid/>
        <w:spacing w:line="600" w:lineRule="auto"/>
        <w:ind w:left="-105" w:leftChars="-50"/>
        <w:textAlignment w:val="auto"/>
        <w:outlineLvl w:val="9"/>
        <w:rPr>
          <w:rFonts w:hint="eastAsia" w:ascii="宋体" w:hAnsi="宋体" w:cs="宋体"/>
          <w:b/>
          <w:bCs/>
          <w:color w:val="auto"/>
          <w:szCs w:val="21"/>
        </w:rPr>
      </w:pPr>
      <w:r>
        <w:rPr>
          <w:rFonts w:hint="eastAsia" w:ascii="宋体" w:hAnsi="宋体" w:cs="宋体"/>
          <w:b/>
          <w:bCs/>
          <w:color w:val="auto"/>
          <w:szCs w:val="21"/>
        </w:rPr>
        <w:t>九.质疑与投诉</w:t>
      </w:r>
      <w:r>
        <w:rPr>
          <w:rFonts w:ascii="宋体" w:hAnsi="宋体" w:cs="宋体"/>
          <w:b/>
          <w:bCs/>
          <w:color w:val="auto"/>
          <w:szCs w:val="21"/>
        </w:rPr>
        <w:t>...............................................................</w:t>
      </w:r>
    </w:p>
    <w:p>
      <w:pPr>
        <w:pStyle w:val="16"/>
        <w:keepNext w:val="0"/>
        <w:keepLines w:val="0"/>
        <w:pageBreakBefore w:val="0"/>
        <w:widowControl w:val="0"/>
        <w:tabs>
          <w:tab w:val="left" w:pos="8487"/>
          <w:tab w:val="right" w:leader="dot" w:pos="9638"/>
        </w:tabs>
        <w:kinsoku/>
        <w:wordWrap/>
        <w:overflowPunct/>
        <w:topLinePunct w:val="0"/>
        <w:autoSpaceDE/>
        <w:autoSpaceDN/>
        <w:bidi w:val="0"/>
        <w:adjustRightInd/>
        <w:snapToGrid/>
        <w:spacing w:line="600" w:lineRule="auto"/>
        <w:ind w:left="-105" w:leftChars="-50"/>
        <w:textAlignment w:val="auto"/>
        <w:outlineLvl w:val="9"/>
        <w:rPr>
          <w:rFonts w:ascii="宋体" w:hAnsi="宋体" w:cs="宋体"/>
          <w:b/>
          <w:bCs/>
          <w:color w:val="auto"/>
          <w:szCs w:val="21"/>
        </w:rPr>
      </w:pPr>
      <w:r>
        <w:rPr>
          <w:rFonts w:hint="eastAsia" w:ascii="宋体" w:hAnsi="宋体" w:cs="宋体"/>
          <w:b/>
          <w:bCs/>
          <w:color w:val="auto"/>
          <w:szCs w:val="21"/>
        </w:rPr>
        <w:t>第三部分 技术响应</w:t>
      </w:r>
      <w:r>
        <w:rPr>
          <w:rFonts w:ascii="宋体" w:hAnsi="宋体" w:cs="宋体"/>
          <w:b/>
          <w:bCs/>
          <w:color w:val="auto"/>
          <w:szCs w:val="21"/>
        </w:rPr>
        <w:t>...........................................................</w:t>
      </w:r>
    </w:p>
    <w:p>
      <w:pPr>
        <w:pStyle w:val="16"/>
        <w:keepNext w:val="0"/>
        <w:keepLines w:val="0"/>
        <w:pageBreakBefore w:val="0"/>
        <w:widowControl w:val="0"/>
        <w:tabs>
          <w:tab w:val="left" w:pos="8487"/>
          <w:tab w:val="right" w:leader="dot" w:pos="9638"/>
        </w:tabs>
        <w:kinsoku/>
        <w:wordWrap/>
        <w:overflowPunct/>
        <w:topLinePunct w:val="0"/>
        <w:autoSpaceDE/>
        <w:autoSpaceDN/>
        <w:bidi w:val="0"/>
        <w:adjustRightInd/>
        <w:snapToGrid/>
        <w:spacing w:line="600" w:lineRule="auto"/>
        <w:ind w:left="-105" w:leftChars="-50"/>
        <w:textAlignment w:val="auto"/>
        <w:outlineLvl w:val="9"/>
        <w:rPr>
          <w:rFonts w:hint="eastAsia" w:ascii="宋体" w:hAnsi="宋体" w:cs="宋体"/>
          <w:b/>
          <w:bCs/>
          <w:color w:val="auto"/>
          <w:szCs w:val="21"/>
        </w:rPr>
      </w:pPr>
      <w:r>
        <w:rPr>
          <w:rFonts w:hint="eastAsia" w:ascii="宋体" w:hAnsi="宋体" w:cs="宋体"/>
          <w:b/>
          <w:bCs/>
          <w:color w:val="auto"/>
          <w:szCs w:val="21"/>
        </w:rPr>
        <w:t>第四部分 合同主要条款、合同格式</w:t>
      </w:r>
      <w:r>
        <w:rPr>
          <w:rFonts w:ascii="宋体" w:hAnsi="宋体" w:cs="宋体"/>
          <w:b/>
          <w:bCs/>
          <w:color w:val="auto"/>
          <w:szCs w:val="21"/>
        </w:rPr>
        <w:t>.............................................</w:t>
      </w:r>
    </w:p>
    <w:p>
      <w:pPr>
        <w:pStyle w:val="16"/>
        <w:keepNext w:val="0"/>
        <w:keepLines w:val="0"/>
        <w:pageBreakBefore w:val="0"/>
        <w:widowControl w:val="0"/>
        <w:tabs>
          <w:tab w:val="left" w:pos="8487"/>
          <w:tab w:val="right" w:leader="dot" w:pos="9638"/>
        </w:tabs>
        <w:kinsoku/>
        <w:wordWrap/>
        <w:overflowPunct/>
        <w:topLinePunct w:val="0"/>
        <w:autoSpaceDE/>
        <w:autoSpaceDN/>
        <w:bidi w:val="0"/>
        <w:adjustRightInd/>
        <w:snapToGrid/>
        <w:spacing w:line="600" w:lineRule="auto"/>
        <w:ind w:left="-105" w:leftChars="-50"/>
        <w:textAlignment w:val="auto"/>
        <w:outlineLvl w:val="9"/>
        <w:rPr>
          <w:rFonts w:hint="eastAsia" w:ascii="宋体" w:hAnsi="宋体" w:cs="宋体"/>
          <w:b/>
          <w:bCs/>
          <w:color w:val="auto"/>
          <w:szCs w:val="21"/>
        </w:rPr>
      </w:pPr>
      <w:r>
        <w:rPr>
          <w:rFonts w:hint="eastAsia" w:ascii="宋体" w:hAnsi="宋体" w:cs="宋体"/>
          <w:b/>
          <w:bCs/>
          <w:color w:val="auto"/>
          <w:szCs w:val="21"/>
        </w:rPr>
        <w:t>第五部分 附件</w:t>
      </w:r>
      <w:r>
        <w:rPr>
          <w:rFonts w:ascii="宋体" w:hAnsi="宋体" w:cs="宋体"/>
          <w:b/>
          <w:bCs/>
          <w:color w:val="auto"/>
          <w:szCs w:val="21"/>
        </w:rPr>
        <w:t>...............................................................</w:t>
      </w:r>
    </w:p>
    <w:p>
      <w:pPr>
        <w:jc w:val="center"/>
        <w:outlineLvl w:val="1"/>
        <w:rPr>
          <w:rFonts w:ascii="宋体" w:hAnsi="宋体" w:cs="宋体"/>
          <w:b/>
          <w:color w:val="auto"/>
          <w:sz w:val="36"/>
          <w:szCs w:val="36"/>
        </w:rPr>
      </w:pPr>
      <w:bookmarkStart w:id="0" w:name="_Toc3824"/>
    </w:p>
    <w:p>
      <w:pPr>
        <w:rPr>
          <w:color w:val="auto"/>
        </w:rPr>
      </w:pPr>
      <w:r>
        <w:rPr>
          <w:rFonts w:ascii="宋体" w:hAnsi="宋体" w:cs="宋体"/>
          <w:b/>
          <w:color w:val="auto"/>
          <w:sz w:val="36"/>
          <w:szCs w:val="36"/>
        </w:rPr>
        <w:br w:type="page"/>
      </w:r>
    </w:p>
    <w:p>
      <w:pPr>
        <w:widowControl/>
        <w:spacing w:beforeAutospacing="1" w:afterAutospacing="1"/>
        <w:jc w:val="center"/>
        <w:rPr>
          <w:rFonts w:hint="default" w:ascii="Times New Roman" w:hAnsi="Times New Roman" w:eastAsia="宋体" w:cs="Times New Roman"/>
          <w:kern w:val="2"/>
          <w:sz w:val="21"/>
          <w:szCs w:val="21"/>
          <w:lang w:val="en-US" w:eastAsia="zh-CN" w:bidi="ar"/>
        </w:rPr>
      </w:pPr>
      <w:r>
        <w:rPr>
          <w:rFonts w:hint="eastAsia" w:ascii="宋体" w:cs="宋体"/>
          <w:b/>
          <w:kern w:val="0"/>
          <w:sz w:val="36"/>
          <w:szCs w:val="36"/>
        </w:rPr>
        <w:t>克孜勒苏职业技术学院畜牧兽医实训基地建设采购项目</w:t>
      </w:r>
      <w:r>
        <w:rPr>
          <w:rFonts w:hint="eastAsia" w:ascii="宋体" w:cs="宋体"/>
          <w:b/>
          <w:kern w:val="0"/>
          <w:sz w:val="36"/>
          <w:szCs w:val="36"/>
          <w:lang w:eastAsia="zh-CN"/>
        </w:rPr>
        <w:t>（</w:t>
      </w:r>
      <w:r>
        <w:rPr>
          <w:rFonts w:hint="eastAsia" w:ascii="宋体" w:cs="宋体"/>
          <w:b/>
          <w:kern w:val="0"/>
          <w:sz w:val="36"/>
          <w:szCs w:val="36"/>
          <w:lang w:val="en-US" w:eastAsia="zh-CN"/>
        </w:rPr>
        <w:t>二次</w:t>
      </w:r>
      <w:r>
        <w:rPr>
          <w:rFonts w:hint="eastAsia" w:ascii="宋体" w:cs="宋体"/>
          <w:b/>
          <w:kern w:val="0"/>
          <w:sz w:val="36"/>
          <w:szCs w:val="36"/>
          <w:lang w:eastAsia="zh-CN"/>
        </w:rPr>
        <w:t>）</w:t>
      </w:r>
      <w:r>
        <w:rPr>
          <w:rFonts w:hint="eastAsia" w:ascii="宋体" w:cs="宋体"/>
          <w:b/>
          <w:kern w:val="0"/>
          <w:sz w:val="36"/>
          <w:szCs w:val="36"/>
          <w:lang w:val="en-US" w:eastAsia="zh-CN"/>
        </w:rPr>
        <w:t>公开招标公告</w:t>
      </w:r>
    </w:p>
    <w:tbl>
      <w:tblPr>
        <w:tblStyle w:val="2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43" w:hRule="atLeast"/>
        </w:trPr>
        <w:tc>
          <w:tcPr>
            <w:tcW w:w="852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ind w:left="0" w:right="0"/>
              <w:jc w:val="left"/>
            </w:pPr>
            <w:r>
              <w:rPr>
                <w:rFonts w:hint="eastAsia" w:ascii="Times New Roman" w:hAnsi="Times New Roman" w:eastAsia="宋体" w:cs="Times New Roman"/>
                <w:kern w:val="2"/>
                <w:sz w:val="21"/>
                <w:szCs w:val="21"/>
                <w:lang w:val="en-US" w:eastAsia="zh-CN" w:bidi="ar"/>
              </w:rPr>
              <w:t>项目概况：</w:t>
            </w:r>
          </w:p>
          <w:p>
            <w:pPr>
              <w:keepNext w:val="0"/>
              <w:keepLines w:val="0"/>
              <w:widowControl/>
              <w:suppressLineNumbers w:val="0"/>
              <w:spacing w:before="0" w:beforeAutospacing="1" w:after="0" w:afterAutospacing="1"/>
              <w:ind w:left="0" w:right="0"/>
              <w:jc w:val="left"/>
            </w:pPr>
            <w:r>
              <w:rPr>
                <w:rFonts w:hint="eastAsia" w:ascii="Times New Roman" w:hAnsi="Times New Roman" w:eastAsia="宋体" w:cs="Times New Roman"/>
                <w:kern w:val="2"/>
                <w:sz w:val="21"/>
                <w:szCs w:val="21"/>
                <w:lang w:val="en-US" w:eastAsia="zh-CN" w:bidi="ar"/>
              </w:rPr>
              <w:t>克孜勒苏职业技术学院畜牧兽医实训基地建设采购项目的潜在供应商应在中智达项目管理有限公司（</w:t>
            </w:r>
            <w:r>
              <w:rPr>
                <w:rFonts w:hint="eastAsia" w:ascii="宋体" w:hAnsi="宋体" w:eastAsia="宋体" w:cs="宋体"/>
                <w:kern w:val="2"/>
                <w:sz w:val="21"/>
                <w:szCs w:val="21"/>
                <w:lang w:val="en-US" w:eastAsia="zh-CN" w:bidi="ar"/>
              </w:rPr>
              <w:t>克州阿图什市迎宾路36号302</w:t>
            </w:r>
            <w:r>
              <w:rPr>
                <w:rFonts w:hint="eastAsia" w:ascii="Times New Roman" w:hAnsi="Times New Roman" w:eastAsia="宋体" w:cs="Times New Roman"/>
                <w:kern w:val="2"/>
                <w:sz w:val="21"/>
                <w:szCs w:val="21"/>
                <w:lang w:val="en-US" w:eastAsia="zh-CN" w:bidi="ar"/>
              </w:rPr>
              <w:t xml:space="preserve">）获取招标文件，并于2021年  </w:t>
            </w:r>
            <w:r>
              <w:rPr>
                <w:rFonts w:hint="eastAsia" w:cs="Times New Roman"/>
                <w:kern w:val="2"/>
                <w:sz w:val="21"/>
                <w:szCs w:val="21"/>
                <w:lang w:val="en-US" w:eastAsia="zh-CN" w:bidi="ar"/>
              </w:rPr>
              <w:t>9</w:t>
            </w:r>
            <w:r>
              <w:rPr>
                <w:rFonts w:hint="eastAsia" w:ascii="Times New Roman" w:hAnsi="Times New Roman" w:eastAsia="宋体" w:cs="Times New Roman"/>
                <w:kern w:val="2"/>
                <w:sz w:val="21"/>
                <w:szCs w:val="21"/>
                <w:lang w:val="en-US" w:eastAsia="zh-CN" w:bidi="ar"/>
              </w:rPr>
              <w:t xml:space="preserve">  月 </w:t>
            </w:r>
            <w:r>
              <w:rPr>
                <w:rFonts w:hint="eastAsia" w:cs="Times New Roman"/>
                <w:kern w:val="2"/>
                <w:sz w:val="21"/>
                <w:szCs w:val="21"/>
                <w:lang w:val="en-US" w:eastAsia="zh-CN" w:bidi="ar"/>
              </w:rPr>
              <w:t>9</w:t>
            </w:r>
            <w:bookmarkStart w:id="51" w:name="_GoBack"/>
            <w:bookmarkEnd w:id="51"/>
            <w:r>
              <w:rPr>
                <w:rFonts w:hint="eastAsia" w:ascii="Times New Roman" w:hAnsi="Times New Roman" w:eastAsia="宋体" w:cs="Times New Roman"/>
                <w:kern w:val="2"/>
                <w:sz w:val="21"/>
                <w:szCs w:val="21"/>
                <w:lang w:val="en-US" w:eastAsia="zh-CN" w:bidi="ar"/>
              </w:rPr>
              <w:t xml:space="preserve"> 日 11 点 00 分（北京时间）前提交投标文件。</w:t>
            </w:r>
          </w:p>
        </w:tc>
      </w:tr>
    </w:tbl>
    <w:p>
      <w:pPr>
        <w:keepNext w:val="0"/>
        <w:keepLines w:val="0"/>
        <w:widowControl/>
        <w:suppressLineNumbers w:val="0"/>
        <w:spacing w:before="0" w:beforeAutospacing="1" w:after="0" w:afterAutospacing="1"/>
        <w:ind w:left="0" w:right="0"/>
        <w:jc w:val="left"/>
      </w:pPr>
      <w:bookmarkStart w:id="1" w:name="_Toc28359012"/>
      <w:r>
        <w:rPr>
          <w:rFonts w:hint="eastAsia" w:ascii="宋体" w:hAnsi="宋体" w:eastAsia="宋体" w:cs="宋体"/>
          <w:kern w:val="2"/>
          <w:sz w:val="21"/>
          <w:szCs w:val="21"/>
          <w:lang w:val="en-US" w:eastAsia="zh-CN" w:bidi="ar"/>
        </w:rPr>
        <w:t>一、项目基本情况</w:t>
      </w:r>
      <w:bookmarkEnd w:id="1"/>
    </w:p>
    <w:p>
      <w:pPr>
        <w:keepNext w:val="0"/>
        <w:keepLines w:val="0"/>
        <w:widowControl/>
        <w:suppressLineNumbers w:val="0"/>
        <w:spacing w:before="0" w:beforeAutospacing="1" w:after="0" w:afterAutospacing="1"/>
        <w:ind w:left="0" w:right="0"/>
        <w:jc w:val="left"/>
        <w:rPr>
          <w:rFonts w:hint="default"/>
          <w:lang w:val="en-US"/>
        </w:rPr>
      </w:pPr>
      <w:r>
        <w:rPr>
          <w:rFonts w:hint="eastAsia" w:ascii="宋体" w:hAnsi="宋体" w:eastAsia="宋体" w:cs="宋体"/>
          <w:kern w:val="2"/>
          <w:sz w:val="21"/>
          <w:szCs w:val="21"/>
          <w:lang w:val="en-US" w:eastAsia="zh-CN" w:bidi="ar"/>
        </w:rPr>
        <w:t>项目编号：</w:t>
      </w:r>
      <w:r>
        <w:rPr>
          <w:rStyle w:val="23"/>
          <w:rFonts w:hint="eastAsia" w:ascii="Times New Roman" w:hAnsi="Times New Roman" w:eastAsia="宋体" w:cs="Times New Roman"/>
          <w:kern w:val="2"/>
          <w:sz w:val="21"/>
          <w:szCs w:val="21"/>
          <w:lang w:val="en-US" w:eastAsia="zh-CN" w:bidi="ar"/>
        </w:rPr>
        <w:t>KZZB-2021069</w:t>
      </w:r>
    </w:p>
    <w:p>
      <w:pPr>
        <w:keepNext w:val="0"/>
        <w:keepLines w:val="0"/>
        <w:widowControl/>
        <w:suppressLineNumbers w:val="0"/>
        <w:spacing w:before="0" w:beforeAutospacing="1" w:after="0" w:afterAutospacing="1"/>
        <w:ind w:left="0" w:right="0"/>
        <w:jc w:val="left"/>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项目名称：克孜勒苏职业技术学院畜牧兽医实训基地建设采购项目（二次）</w:t>
      </w:r>
    </w:p>
    <w:p>
      <w:pPr>
        <w:keepNext w:val="0"/>
        <w:keepLines w:val="0"/>
        <w:widowControl/>
        <w:suppressLineNumbers w:val="0"/>
        <w:spacing w:before="0" w:beforeAutospacing="1" w:after="0" w:afterAutospacing="1"/>
        <w:ind w:left="0" w:right="0"/>
        <w:jc w:val="left"/>
        <w:rPr>
          <w:rFonts w:hint="default"/>
          <w:lang w:val="en-US"/>
        </w:rPr>
      </w:pPr>
      <w:r>
        <w:rPr>
          <w:rFonts w:hint="eastAsia" w:ascii="宋体" w:hAnsi="宋体" w:eastAsia="宋体" w:cs="宋体"/>
          <w:kern w:val="2"/>
          <w:sz w:val="21"/>
          <w:szCs w:val="21"/>
          <w:lang w:val="en-US" w:eastAsia="zh-CN" w:bidi="ar"/>
        </w:rPr>
        <w:t>采购方式：</w:t>
      </w:r>
      <w:r>
        <w:rPr>
          <w:rFonts w:hint="eastAsia" w:ascii="Times New Roman" w:hAnsi="Times New Roman" w:eastAsia="宋体" w:cs="Times New Roman"/>
          <w:kern w:val="2"/>
          <w:sz w:val="21"/>
          <w:szCs w:val="21"/>
          <w:lang w:val="en-US" w:eastAsia="zh-CN" w:bidi="ar"/>
        </w:rPr>
        <w:t>公开招标</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lang w:val="en-US" w:eastAsia="zh-CN" w:bidi="ar"/>
        </w:rPr>
        <w:t>预算金额：5000000元</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lang w:val="en-US" w:eastAsia="zh-CN" w:bidi="ar"/>
        </w:rPr>
        <w:t>采购需求：</w:t>
      </w:r>
    </w:p>
    <w:tbl>
      <w:tblPr>
        <w:tblStyle w:val="20"/>
        <w:tblW w:w="8640" w:type="dxa"/>
        <w:jc w:val="center"/>
        <w:shd w:val="clear" w:color="auto" w:fill="auto"/>
        <w:tblLayout w:type="fixed"/>
        <w:tblCellMar>
          <w:top w:w="0" w:type="dxa"/>
          <w:left w:w="0" w:type="dxa"/>
          <w:bottom w:w="0" w:type="dxa"/>
          <w:right w:w="0" w:type="dxa"/>
        </w:tblCellMar>
      </w:tblPr>
      <w:tblGrid>
        <w:gridCol w:w="1043"/>
        <w:gridCol w:w="1957"/>
        <w:gridCol w:w="749"/>
        <w:gridCol w:w="1438"/>
        <w:gridCol w:w="712"/>
        <w:gridCol w:w="1627"/>
        <w:gridCol w:w="1114"/>
      </w:tblGrid>
      <w:tr>
        <w:tblPrEx>
          <w:tblCellMar>
            <w:top w:w="0" w:type="dxa"/>
            <w:left w:w="0" w:type="dxa"/>
            <w:bottom w:w="0" w:type="dxa"/>
            <w:right w:w="0" w:type="dxa"/>
          </w:tblCellMar>
        </w:tblPrEx>
        <w:trPr>
          <w:trHeight w:val="718" w:hRule="atLeast"/>
          <w:jc w:val="center"/>
        </w:trPr>
        <w:tc>
          <w:tcPr>
            <w:tcW w:w="1043" w:type="dxa"/>
            <w:tcBorders>
              <w:top w:val="single" w:color="auto" w:sz="8" w:space="0"/>
              <w:left w:val="single" w:color="auto" w:sz="8" w:space="0"/>
              <w:bottom w:val="single" w:color="auto" w:sz="8" w:space="0"/>
              <w:right w:val="single" w:color="auto" w:sz="8" w:space="0"/>
            </w:tcBorders>
            <w:shd w:val="clear" w:color="auto" w:fill="auto"/>
            <w:tcMar>
              <w:top w:w="75" w:type="dxa"/>
              <w:left w:w="150" w:type="dxa"/>
              <w:bottom w:w="75" w:type="dxa"/>
              <w:right w:w="150" w:type="dxa"/>
            </w:tcMar>
            <w:vAlign w:val="center"/>
          </w:tcPr>
          <w:p>
            <w:pPr>
              <w:keepNext w:val="0"/>
              <w:keepLines w:val="0"/>
              <w:widowControl/>
              <w:suppressLineNumbers w:val="0"/>
              <w:spacing w:before="0" w:beforeAutospacing="1" w:after="0" w:afterAutospacing="1"/>
              <w:ind w:left="0" w:right="0"/>
              <w:jc w:val="center"/>
            </w:pPr>
            <w:r>
              <w:rPr>
                <w:rFonts w:hint="eastAsia" w:ascii="Times New Roman" w:hAnsi="Times New Roman" w:eastAsia="宋体" w:cs="Times New Roman"/>
                <w:kern w:val="2"/>
                <w:sz w:val="21"/>
                <w:szCs w:val="21"/>
                <w:lang w:val="en-US" w:eastAsia="zh-CN" w:bidi="ar"/>
              </w:rPr>
              <w:t>标项</w:t>
            </w:r>
          </w:p>
          <w:p>
            <w:pPr>
              <w:keepNext w:val="0"/>
              <w:keepLines w:val="0"/>
              <w:widowControl/>
              <w:suppressLineNumbers w:val="0"/>
              <w:spacing w:before="0" w:beforeAutospacing="1" w:after="0" w:afterAutospacing="1"/>
              <w:ind w:left="0" w:right="0"/>
              <w:jc w:val="center"/>
            </w:pPr>
            <w:r>
              <w:rPr>
                <w:rFonts w:hint="eastAsia" w:ascii="Times New Roman" w:hAnsi="Times New Roman" w:eastAsia="宋体" w:cs="Times New Roman"/>
                <w:kern w:val="2"/>
                <w:sz w:val="21"/>
                <w:szCs w:val="21"/>
                <w:lang w:val="en-US" w:eastAsia="zh-CN" w:bidi="ar"/>
              </w:rPr>
              <w:t>序号</w:t>
            </w:r>
          </w:p>
        </w:tc>
        <w:tc>
          <w:tcPr>
            <w:tcW w:w="1957" w:type="dxa"/>
            <w:tcBorders>
              <w:top w:val="single" w:color="auto" w:sz="8" w:space="0"/>
              <w:left w:val="nil"/>
              <w:bottom w:val="single" w:color="auto" w:sz="8" w:space="0"/>
              <w:right w:val="single" w:color="auto" w:sz="8" w:space="0"/>
            </w:tcBorders>
            <w:shd w:val="clear" w:color="auto" w:fill="auto"/>
            <w:tcMar>
              <w:top w:w="75" w:type="dxa"/>
              <w:left w:w="150" w:type="dxa"/>
              <w:bottom w:w="75" w:type="dxa"/>
              <w:right w:w="150" w:type="dxa"/>
            </w:tcMar>
            <w:vAlign w:val="center"/>
          </w:tcPr>
          <w:p>
            <w:pPr>
              <w:keepNext w:val="0"/>
              <w:keepLines w:val="0"/>
              <w:widowControl/>
              <w:suppressLineNumbers w:val="0"/>
              <w:spacing w:before="0" w:beforeAutospacing="1" w:after="0" w:afterAutospacing="1"/>
              <w:ind w:left="0" w:right="0"/>
              <w:jc w:val="center"/>
            </w:pPr>
            <w:r>
              <w:rPr>
                <w:rFonts w:hint="eastAsia" w:ascii="Times New Roman" w:hAnsi="Times New Roman" w:eastAsia="宋体" w:cs="Times New Roman"/>
                <w:kern w:val="2"/>
                <w:sz w:val="21"/>
                <w:szCs w:val="21"/>
                <w:lang w:val="en-US" w:eastAsia="zh-CN" w:bidi="ar"/>
              </w:rPr>
              <w:t>标项名称</w:t>
            </w:r>
          </w:p>
        </w:tc>
        <w:tc>
          <w:tcPr>
            <w:tcW w:w="749" w:type="dxa"/>
            <w:tcBorders>
              <w:top w:val="single" w:color="auto" w:sz="8" w:space="0"/>
              <w:left w:val="nil"/>
              <w:bottom w:val="single" w:color="auto" w:sz="8" w:space="0"/>
              <w:right w:val="single" w:color="auto" w:sz="8" w:space="0"/>
            </w:tcBorders>
            <w:shd w:val="clear" w:color="auto" w:fill="auto"/>
            <w:tcMar>
              <w:top w:w="75" w:type="dxa"/>
              <w:left w:w="150" w:type="dxa"/>
              <w:bottom w:w="75" w:type="dxa"/>
              <w:right w:w="150" w:type="dxa"/>
            </w:tcMar>
            <w:vAlign w:val="center"/>
          </w:tcPr>
          <w:p>
            <w:pPr>
              <w:keepNext w:val="0"/>
              <w:keepLines w:val="0"/>
              <w:widowControl/>
              <w:suppressLineNumbers w:val="0"/>
              <w:spacing w:before="0" w:beforeAutospacing="1" w:after="0" w:afterAutospacing="1"/>
              <w:ind w:left="0" w:right="0"/>
              <w:jc w:val="center"/>
            </w:pPr>
            <w:r>
              <w:rPr>
                <w:rFonts w:hint="eastAsia" w:ascii="Times New Roman" w:hAnsi="Times New Roman" w:eastAsia="宋体" w:cs="Times New Roman"/>
                <w:kern w:val="2"/>
                <w:sz w:val="21"/>
                <w:szCs w:val="21"/>
                <w:lang w:val="en-US" w:eastAsia="zh-CN" w:bidi="ar"/>
              </w:rPr>
              <w:t>数量</w:t>
            </w:r>
          </w:p>
        </w:tc>
        <w:tc>
          <w:tcPr>
            <w:tcW w:w="1438" w:type="dxa"/>
            <w:tcBorders>
              <w:top w:val="single" w:color="auto" w:sz="8" w:space="0"/>
              <w:left w:val="nil"/>
              <w:bottom w:val="single" w:color="auto" w:sz="8" w:space="0"/>
              <w:right w:val="single" w:color="auto" w:sz="8" w:space="0"/>
            </w:tcBorders>
            <w:shd w:val="clear" w:color="auto" w:fill="auto"/>
            <w:tcMar>
              <w:top w:w="75" w:type="dxa"/>
              <w:left w:w="150" w:type="dxa"/>
              <w:bottom w:w="75" w:type="dxa"/>
              <w:right w:w="150" w:type="dxa"/>
            </w:tcMar>
            <w:vAlign w:val="center"/>
          </w:tcPr>
          <w:p>
            <w:pPr>
              <w:keepNext w:val="0"/>
              <w:keepLines w:val="0"/>
              <w:widowControl/>
              <w:suppressLineNumbers w:val="0"/>
              <w:spacing w:before="0" w:beforeAutospacing="1" w:after="0" w:afterAutospacing="1"/>
              <w:ind w:left="0" w:right="0"/>
              <w:jc w:val="center"/>
            </w:pPr>
            <w:r>
              <w:rPr>
                <w:rFonts w:hint="eastAsia" w:ascii="Times New Roman" w:hAnsi="Times New Roman" w:eastAsia="宋体" w:cs="Times New Roman"/>
                <w:kern w:val="2"/>
                <w:sz w:val="21"/>
                <w:szCs w:val="21"/>
                <w:lang w:val="en-US" w:eastAsia="zh-CN" w:bidi="ar"/>
              </w:rPr>
              <w:t>预算金额</w:t>
            </w:r>
            <w:r>
              <w:rPr>
                <w:rFonts w:hint="default" w:ascii="Times New Roman" w:hAnsi="Times New Roman" w:eastAsia="宋体" w:cs="Times New Roman"/>
                <w:kern w:val="2"/>
                <w:sz w:val="21"/>
                <w:szCs w:val="21"/>
                <w:lang w:val="en-US" w:eastAsia="zh-CN" w:bidi="ar"/>
              </w:rPr>
              <w:t>(</w:t>
            </w:r>
            <w:r>
              <w:rPr>
                <w:rFonts w:hint="eastAsia" w:ascii="Times New Roman" w:hAnsi="Times New Roman" w:eastAsia="宋体" w:cs="Times New Roman"/>
                <w:kern w:val="2"/>
                <w:sz w:val="21"/>
                <w:szCs w:val="21"/>
                <w:lang w:val="en-US" w:eastAsia="zh-CN" w:bidi="ar"/>
              </w:rPr>
              <w:t>元</w:t>
            </w:r>
            <w:r>
              <w:rPr>
                <w:rFonts w:hint="default" w:ascii="Times New Roman" w:hAnsi="Times New Roman" w:eastAsia="宋体" w:cs="Times New Roman"/>
                <w:kern w:val="2"/>
                <w:sz w:val="21"/>
                <w:szCs w:val="21"/>
                <w:lang w:val="en-US" w:eastAsia="zh-CN" w:bidi="ar"/>
              </w:rPr>
              <w:t>)</w:t>
            </w:r>
          </w:p>
        </w:tc>
        <w:tc>
          <w:tcPr>
            <w:tcW w:w="712" w:type="dxa"/>
            <w:tcBorders>
              <w:top w:val="single" w:color="auto" w:sz="8" w:space="0"/>
              <w:left w:val="nil"/>
              <w:bottom w:val="single" w:color="auto" w:sz="8" w:space="0"/>
              <w:right w:val="single" w:color="auto" w:sz="8" w:space="0"/>
            </w:tcBorders>
            <w:shd w:val="clear" w:color="auto" w:fill="auto"/>
            <w:tcMar>
              <w:top w:w="75" w:type="dxa"/>
              <w:left w:w="150" w:type="dxa"/>
              <w:bottom w:w="75" w:type="dxa"/>
              <w:right w:w="150" w:type="dxa"/>
            </w:tcMar>
            <w:vAlign w:val="center"/>
          </w:tcPr>
          <w:p>
            <w:pPr>
              <w:keepNext w:val="0"/>
              <w:keepLines w:val="0"/>
              <w:widowControl/>
              <w:suppressLineNumbers w:val="0"/>
              <w:spacing w:before="0" w:beforeAutospacing="1" w:after="0" w:afterAutospacing="1"/>
              <w:ind w:left="0" w:right="0"/>
              <w:jc w:val="center"/>
            </w:pPr>
            <w:r>
              <w:rPr>
                <w:rFonts w:hint="eastAsia" w:ascii="Times New Roman" w:hAnsi="Times New Roman" w:eastAsia="宋体" w:cs="Times New Roman"/>
                <w:kern w:val="2"/>
                <w:sz w:val="21"/>
                <w:szCs w:val="21"/>
                <w:lang w:val="en-US" w:eastAsia="zh-CN" w:bidi="ar"/>
              </w:rPr>
              <w:t>单位</w:t>
            </w:r>
          </w:p>
        </w:tc>
        <w:tc>
          <w:tcPr>
            <w:tcW w:w="1627" w:type="dxa"/>
            <w:tcBorders>
              <w:top w:val="single" w:color="auto" w:sz="8" w:space="0"/>
              <w:left w:val="nil"/>
              <w:bottom w:val="single" w:color="auto" w:sz="8" w:space="0"/>
              <w:right w:val="single" w:color="auto" w:sz="8" w:space="0"/>
            </w:tcBorders>
            <w:shd w:val="clear" w:color="auto" w:fill="auto"/>
            <w:tcMar>
              <w:top w:w="75" w:type="dxa"/>
              <w:left w:w="150" w:type="dxa"/>
              <w:bottom w:w="75" w:type="dxa"/>
              <w:right w:w="150" w:type="dxa"/>
            </w:tcMar>
            <w:vAlign w:val="center"/>
          </w:tcPr>
          <w:p>
            <w:pPr>
              <w:keepNext w:val="0"/>
              <w:keepLines w:val="0"/>
              <w:widowControl/>
              <w:suppressLineNumbers w:val="0"/>
              <w:spacing w:before="0" w:beforeAutospacing="1" w:after="0" w:afterAutospacing="1"/>
              <w:ind w:left="0" w:right="0"/>
              <w:jc w:val="center"/>
            </w:pPr>
            <w:r>
              <w:rPr>
                <w:rFonts w:hint="eastAsia" w:ascii="Times New Roman" w:hAnsi="Times New Roman" w:eastAsia="宋体" w:cs="Times New Roman"/>
                <w:kern w:val="2"/>
                <w:sz w:val="21"/>
                <w:szCs w:val="21"/>
                <w:lang w:val="en-US" w:eastAsia="zh-CN" w:bidi="ar"/>
              </w:rPr>
              <w:t>简要规格描述</w:t>
            </w:r>
          </w:p>
        </w:tc>
        <w:tc>
          <w:tcPr>
            <w:tcW w:w="1114" w:type="dxa"/>
            <w:tcBorders>
              <w:top w:val="single" w:color="auto" w:sz="8" w:space="0"/>
              <w:left w:val="nil"/>
              <w:bottom w:val="single" w:color="auto" w:sz="8" w:space="0"/>
              <w:right w:val="single" w:color="auto" w:sz="8" w:space="0"/>
            </w:tcBorders>
            <w:shd w:val="clear" w:color="auto" w:fill="auto"/>
            <w:tcMar>
              <w:top w:w="75" w:type="dxa"/>
              <w:left w:w="150" w:type="dxa"/>
              <w:bottom w:w="75" w:type="dxa"/>
              <w:right w:w="150" w:type="dxa"/>
            </w:tcMar>
            <w:vAlign w:val="center"/>
          </w:tcPr>
          <w:p>
            <w:pPr>
              <w:keepNext w:val="0"/>
              <w:keepLines w:val="0"/>
              <w:widowControl/>
              <w:suppressLineNumbers w:val="0"/>
              <w:spacing w:before="0" w:beforeAutospacing="1" w:after="0" w:afterAutospacing="1"/>
              <w:ind w:left="0" w:right="0"/>
              <w:jc w:val="center"/>
            </w:pPr>
            <w:r>
              <w:rPr>
                <w:rFonts w:hint="eastAsia" w:ascii="Times New Roman" w:hAnsi="Times New Roman" w:eastAsia="宋体" w:cs="Times New Roman"/>
                <w:kern w:val="2"/>
                <w:sz w:val="21"/>
                <w:szCs w:val="21"/>
                <w:lang w:val="en-US" w:eastAsia="zh-CN" w:bidi="ar"/>
              </w:rPr>
              <w:t>备注</w:t>
            </w:r>
          </w:p>
        </w:tc>
      </w:tr>
      <w:tr>
        <w:tblPrEx>
          <w:tblCellMar>
            <w:top w:w="0" w:type="dxa"/>
            <w:left w:w="0" w:type="dxa"/>
            <w:bottom w:w="0" w:type="dxa"/>
            <w:right w:w="0" w:type="dxa"/>
          </w:tblCellMar>
        </w:tblPrEx>
        <w:trPr>
          <w:trHeight w:val="1019" w:hRule="atLeast"/>
          <w:jc w:val="center"/>
        </w:trPr>
        <w:tc>
          <w:tcPr>
            <w:tcW w:w="1043" w:type="dxa"/>
            <w:tcBorders>
              <w:top w:val="nil"/>
              <w:left w:val="single" w:color="auto" w:sz="8" w:space="0"/>
              <w:bottom w:val="single" w:color="auto" w:sz="8" w:space="0"/>
              <w:right w:val="single" w:color="auto" w:sz="8" w:space="0"/>
            </w:tcBorders>
            <w:shd w:val="clear" w:color="auto" w:fill="auto"/>
            <w:tcMar>
              <w:top w:w="75" w:type="dxa"/>
              <w:left w:w="150" w:type="dxa"/>
              <w:bottom w:w="75" w:type="dxa"/>
              <w:right w:w="150" w:type="dxa"/>
            </w:tcMar>
            <w:vAlign w:val="center"/>
          </w:tcPr>
          <w:p>
            <w:pPr>
              <w:keepNext w:val="0"/>
              <w:keepLines w:val="0"/>
              <w:widowControl/>
              <w:suppressLineNumbers w:val="0"/>
              <w:spacing w:before="0" w:beforeAutospacing="1" w:after="0" w:afterAutospacing="1"/>
              <w:ind w:left="0" w:right="0"/>
              <w:jc w:val="center"/>
            </w:pPr>
            <w:r>
              <w:rPr>
                <w:rFonts w:hint="default" w:ascii="Times New Roman" w:hAnsi="Times New Roman" w:eastAsia="宋体" w:cs="Times New Roman"/>
                <w:kern w:val="2"/>
                <w:sz w:val="21"/>
                <w:szCs w:val="21"/>
                <w:lang w:val="en-US" w:eastAsia="zh-CN" w:bidi="ar"/>
              </w:rPr>
              <w:t>1</w:t>
            </w:r>
          </w:p>
        </w:tc>
        <w:tc>
          <w:tcPr>
            <w:tcW w:w="1957" w:type="dxa"/>
            <w:tcBorders>
              <w:top w:val="nil"/>
              <w:left w:val="nil"/>
              <w:bottom w:val="single" w:color="auto" w:sz="8" w:space="0"/>
              <w:right w:val="single" w:color="auto" w:sz="8" w:space="0"/>
            </w:tcBorders>
            <w:shd w:val="clear" w:color="auto" w:fill="auto"/>
            <w:tcMar>
              <w:top w:w="75" w:type="dxa"/>
              <w:left w:w="150" w:type="dxa"/>
              <w:bottom w:w="75" w:type="dxa"/>
              <w:right w:w="150" w:type="dxa"/>
            </w:tcMar>
            <w:vAlign w:val="center"/>
          </w:tcPr>
          <w:p>
            <w:pPr>
              <w:keepNext w:val="0"/>
              <w:keepLines w:val="0"/>
              <w:widowControl/>
              <w:suppressLineNumbers w:val="0"/>
              <w:spacing w:before="0" w:beforeAutospacing="1" w:after="0" w:afterAutospacing="1"/>
              <w:ind w:left="0" w:right="0"/>
              <w:jc w:val="left"/>
            </w:pPr>
            <w:r>
              <w:rPr>
                <w:rFonts w:hint="eastAsia"/>
              </w:rPr>
              <w:t>克孜勒苏职业技术学院畜牧兽医实训基地建设采购项目</w:t>
            </w:r>
          </w:p>
        </w:tc>
        <w:tc>
          <w:tcPr>
            <w:tcW w:w="749" w:type="dxa"/>
            <w:tcBorders>
              <w:top w:val="nil"/>
              <w:left w:val="nil"/>
              <w:bottom w:val="single" w:color="auto" w:sz="8" w:space="0"/>
              <w:right w:val="single" w:color="auto" w:sz="8" w:space="0"/>
            </w:tcBorders>
            <w:shd w:val="clear" w:color="auto" w:fill="auto"/>
            <w:tcMar>
              <w:top w:w="75" w:type="dxa"/>
              <w:left w:w="150" w:type="dxa"/>
              <w:bottom w:w="75" w:type="dxa"/>
              <w:right w:w="150" w:type="dxa"/>
            </w:tcMar>
            <w:vAlign w:val="center"/>
          </w:tcPr>
          <w:p>
            <w:pPr>
              <w:keepNext w:val="0"/>
              <w:keepLines w:val="0"/>
              <w:widowControl/>
              <w:suppressLineNumbers w:val="0"/>
              <w:spacing w:before="0" w:beforeAutospacing="1" w:after="0" w:afterAutospacing="1"/>
              <w:ind w:left="0" w:right="0"/>
              <w:jc w:val="center"/>
            </w:pPr>
            <w:r>
              <w:rPr>
                <w:rFonts w:hint="eastAsia" w:ascii="Times New Roman" w:hAnsi="Times New Roman" w:eastAsia="宋体" w:cs="Times New Roman"/>
                <w:kern w:val="2"/>
                <w:sz w:val="21"/>
                <w:szCs w:val="21"/>
                <w:lang w:val="en-US" w:eastAsia="zh-CN" w:bidi="ar"/>
              </w:rPr>
              <w:t>1</w:t>
            </w:r>
          </w:p>
        </w:tc>
        <w:tc>
          <w:tcPr>
            <w:tcW w:w="1438" w:type="dxa"/>
            <w:tcBorders>
              <w:top w:val="nil"/>
              <w:left w:val="nil"/>
              <w:bottom w:val="single" w:color="auto" w:sz="8" w:space="0"/>
              <w:right w:val="single" w:color="auto" w:sz="8" w:space="0"/>
            </w:tcBorders>
            <w:shd w:val="clear" w:color="auto" w:fill="auto"/>
            <w:tcMar>
              <w:top w:w="75" w:type="dxa"/>
              <w:left w:w="150" w:type="dxa"/>
              <w:bottom w:w="75" w:type="dxa"/>
              <w:right w:w="150" w:type="dxa"/>
            </w:tcMar>
            <w:vAlign w:val="center"/>
          </w:tcPr>
          <w:p>
            <w:pPr>
              <w:keepNext w:val="0"/>
              <w:keepLines w:val="0"/>
              <w:widowControl/>
              <w:suppressLineNumbers w:val="0"/>
              <w:spacing w:before="0" w:beforeAutospacing="1" w:after="0" w:afterAutospacing="1"/>
              <w:ind w:left="0" w:right="0"/>
              <w:jc w:val="center"/>
              <w:rPr>
                <w:rFonts w:hint="default"/>
                <w:lang w:val="en-US"/>
              </w:rPr>
            </w:pPr>
            <w:r>
              <w:rPr>
                <w:rFonts w:hint="eastAsia" w:ascii="宋体" w:hAnsi="宋体" w:eastAsia="宋体" w:cs="宋体"/>
                <w:kern w:val="2"/>
                <w:sz w:val="21"/>
                <w:szCs w:val="21"/>
                <w:lang w:val="en-US" w:eastAsia="zh-CN" w:bidi="ar"/>
              </w:rPr>
              <w:t>5000000</w:t>
            </w:r>
          </w:p>
        </w:tc>
        <w:tc>
          <w:tcPr>
            <w:tcW w:w="712" w:type="dxa"/>
            <w:tcBorders>
              <w:top w:val="nil"/>
              <w:left w:val="nil"/>
              <w:bottom w:val="single" w:color="auto" w:sz="8" w:space="0"/>
              <w:right w:val="single" w:color="auto" w:sz="8" w:space="0"/>
            </w:tcBorders>
            <w:shd w:val="clear" w:color="auto" w:fill="auto"/>
            <w:tcMar>
              <w:top w:w="75" w:type="dxa"/>
              <w:left w:w="150" w:type="dxa"/>
              <w:bottom w:w="75" w:type="dxa"/>
              <w:right w:w="150" w:type="dxa"/>
            </w:tcMar>
            <w:vAlign w:val="center"/>
          </w:tcPr>
          <w:p>
            <w:pPr>
              <w:keepNext w:val="0"/>
              <w:keepLines w:val="0"/>
              <w:widowControl/>
              <w:suppressLineNumbers w:val="0"/>
              <w:spacing w:before="0" w:beforeAutospacing="1" w:after="0" w:afterAutospacing="1"/>
              <w:ind w:left="0" w:right="0"/>
              <w:jc w:val="center"/>
              <w:rPr>
                <w:rFonts w:hint="eastAsia" w:eastAsiaTheme="minorEastAsia"/>
                <w:lang w:val="en-US" w:eastAsia="zh-CN"/>
              </w:rPr>
            </w:pPr>
            <w:r>
              <w:rPr>
                <w:rFonts w:hint="eastAsia"/>
                <w:lang w:val="en-US" w:eastAsia="zh-CN"/>
              </w:rPr>
              <w:t>批</w:t>
            </w:r>
          </w:p>
        </w:tc>
        <w:tc>
          <w:tcPr>
            <w:tcW w:w="1627" w:type="dxa"/>
            <w:tcBorders>
              <w:top w:val="nil"/>
              <w:left w:val="nil"/>
              <w:bottom w:val="single" w:color="auto" w:sz="8" w:space="0"/>
              <w:right w:val="single" w:color="auto" w:sz="8" w:space="0"/>
            </w:tcBorders>
            <w:shd w:val="clear" w:color="auto" w:fill="auto"/>
            <w:tcMar>
              <w:top w:w="75" w:type="dxa"/>
              <w:left w:w="150" w:type="dxa"/>
              <w:bottom w:w="75" w:type="dxa"/>
              <w:right w:w="150" w:type="dxa"/>
            </w:tcMar>
            <w:vAlign w:val="center"/>
          </w:tcPr>
          <w:p>
            <w:pPr>
              <w:keepNext w:val="0"/>
              <w:keepLines w:val="0"/>
              <w:widowControl/>
              <w:suppressLineNumbers w:val="0"/>
              <w:spacing w:before="0" w:beforeAutospacing="1" w:after="0" w:afterAutospacing="1"/>
              <w:ind w:left="0" w:right="0"/>
              <w:jc w:val="left"/>
            </w:pPr>
            <w:r>
              <w:rPr>
                <w:rFonts w:hint="eastAsia" w:ascii="Times New Roman" w:hAnsi="Times New Roman" w:eastAsia="宋体" w:cs="Times New Roman"/>
                <w:kern w:val="2"/>
                <w:sz w:val="21"/>
                <w:szCs w:val="21"/>
                <w:lang w:val="en-US" w:eastAsia="zh-CN" w:bidi="ar"/>
              </w:rPr>
              <w:t>畜牧兽医设备一批（具体详见参数附件或招标文件）</w:t>
            </w:r>
          </w:p>
        </w:tc>
        <w:tc>
          <w:tcPr>
            <w:tcW w:w="1114" w:type="dxa"/>
            <w:tcBorders>
              <w:top w:val="nil"/>
              <w:left w:val="nil"/>
              <w:bottom w:val="single" w:color="auto" w:sz="8" w:space="0"/>
              <w:right w:val="single" w:color="auto" w:sz="8" w:space="0"/>
            </w:tcBorders>
            <w:shd w:val="clear" w:color="auto" w:fill="auto"/>
            <w:tcMar>
              <w:top w:w="75" w:type="dxa"/>
              <w:left w:w="150" w:type="dxa"/>
              <w:bottom w:w="75" w:type="dxa"/>
              <w:right w:w="150" w:type="dxa"/>
            </w:tcMar>
            <w:vAlign w:val="center"/>
          </w:tcPr>
          <w:p>
            <w:pPr>
              <w:keepNext w:val="0"/>
              <w:keepLines w:val="0"/>
              <w:widowControl/>
              <w:suppressLineNumbers w:val="0"/>
              <w:spacing w:before="0" w:beforeAutospacing="1" w:after="0" w:afterAutospacing="1"/>
              <w:ind w:left="0" w:right="0"/>
              <w:jc w:val="center"/>
            </w:pPr>
            <w:r>
              <w:rPr>
                <w:rFonts w:hint="eastAsia" w:ascii="Times New Roman" w:hAnsi="Times New Roman" w:eastAsia="宋体" w:cs="Times New Roman"/>
                <w:kern w:val="2"/>
                <w:sz w:val="21"/>
                <w:szCs w:val="21"/>
                <w:lang w:val="en-US" w:eastAsia="zh-CN" w:bidi="ar"/>
              </w:rPr>
              <w:t>/</w:t>
            </w:r>
          </w:p>
        </w:tc>
      </w:tr>
    </w:tbl>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lang w:val="en-US" w:eastAsia="zh-CN" w:bidi="ar"/>
        </w:rPr>
        <w:t>合同履行期限：合同为准。</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lang w:val="en-US" w:eastAsia="zh-CN" w:bidi="ar"/>
        </w:rPr>
        <w:t>二、申请人的资格要求：</w:t>
      </w:r>
    </w:p>
    <w:p>
      <w:pPr>
        <w:keepNext w:val="0"/>
        <w:keepLines w:val="0"/>
        <w:widowControl/>
        <w:suppressLineNumbers w:val="0"/>
        <w:spacing w:before="0" w:beforeAutospacing="1" w:after="0" w:afterAutospacing="1"/>
        <w:ind w:left="0" w:right="0"/>
        <w:jc w:val="left"/>
      </w:pPr>
      <w:bookmarkStart w:id="2" w:name="_Toc28359014"/>
      <w:r>
        <w:rPr>
          <w:rFonts w:hint="eastAsia" w:ascii="Times New Roman" w:hAnsi="Times New Roman" w:eastAsia="宋体" w:cs="Times New Roman"/>
          <w:kern w:val="2"/>
          <w:sz w:val="21"/>
          <w:szCs w:val="21"/>
          <w:lang w:val="en-US" w:eastAsia="zh-CN" w:bidi="ar"/>
        </w:rPr>
        <w:t>（1）</w:t>
      </w:r>
      <w:r>
        <w:rPr>
          <w:rFonts w:hint="eastAsia" w:ascii="宋体" w:hAnsi="宋体" w:eastAsia="宋体" w:cs="宋体"/>
          <w:kern w:val="2"/>
          <w:sz w:val="21"/>
          <w:szCs w:val="21"/>
          <w:lang w:val="en-US" w:eastAsia="zh-CN" w:bidi="ar"/>
        </w:rPr>
        <w:t>符合《中华人民共和国政府采购法》第二十二条之规定的合格投标供应商；</w:t>
      </w:r>
      <w:bookmarkEnd w:id="2"/>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lang w:val="en-US" w:eastAsia="zh-CN" w:bidi="ar"/>
        </w:rPr>
        <w:t>（</w:t>
      </w:r>
      <w:r>
        <w:rPr>
          <w:rFonts w:hint="eastAsia" w:ascii="Times New Roman" w:hAnsi="Times New Roman" w:eastAsia="宋体" w:cs="Times New Roman"/>
          <w:kern w:val="2"/>
          <w:sz w:val="21"/>
          <w:szCs w:val="21"/>
          <w:lang w:val="en-US" w:eastAsia="zh-CN" w:bidi="ar"/>
        </w:rPr>
        <w:t>2</w:t>
      </w:r>
      <w:r>
        <w:rPr>
          <w:rFonts w:hint="eastAsia" w:ascii="宋体" w:hAnsi="宋体" w:eastAsia="宋体" w:cs="宋体"/>
          <w:kern w:val="2"/>
          <w:sz w:val="21"/>
          <w:szCs w:val="21"/>
          <w:lang w:val="en-US" w:eastAsia="zh-CN" w:bidi="ar"/>
        </w:rPr>
        <w:t>）具备合格的（三证合一）营业执照副本原件，授权委托书及被委托人身份证原件。</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lang w:val="en-US" w:eastAsia="zh-CN" w:bidi="ar"/>
        </w:rPr>
        <w:t>（</w:t>
      </w:r>
      <w:r>
        <w:rPr>
          <w:rFonts w:hint="eastAsia" w:ascii="Times New Roman" w:hAnsi="Times New Roman" w:eastAsia="宋体" w:cs="Times New Roman"/>
          <w:kern w:val="2"/>
          <w:sz w:val="21"/>
          <w:szCs w:val="21"/>
          <w:lang w:val="en-US" w:eastAsia="zh-CN" w:bidi="ar"/>
        </w:rPr>
        <w:t>3</w:t>
      </w:r>
      <w:r>
        <w:rPr>
          <w:rFonts w:hint="eastAsia" w:ascii="宋体" w:hAnsi="宋体" w:eastAsia="宋体" w:cs="宋体"/>
          <w:kern w:val="2"/>
          <w:sz w:val="21"/>
          <w:szCs w:val="21"/>
          <w:lang w:val="en-US" w:eastAsia="zh-CN" w:bidi="ar"/>
        </w:rPr>
        <w:t>）投标企业须提供投标人（被授权在职人员）近</w:t>
      </w:r>
      <w:r>
        <w:rPr>
          <w:rFonts w:hint="default" w:ascii="Times New Roman" w:hAnsi="Times New Roman" w:eastAsia="宋体" w:cs="Times New Roman"/>
          <w:kern w:val="2"/>
          <w:sz w:val="21"/>
          <w:szCs w:val="21"/>
          <w:lang w:val="en-US" w:eastAsia="zh-CN" w:bidi="ar"/>
        </w:rPr>
        <w:t>6</w:t>
      </w:r>
      <w:r>
        <w:rPr>
          <w:rFonts w:hint="eastAsia" w:ascii="宋体" w:hAnsi="宋体" w:eastAsia="宋体" w:cs="宋体"/>
          <w:kern w:val="2"/>
          <w:sz w:val="21"/>
          <w:szCs w:val="21"/>
          <w:lang w:val="en-US" w:eastAsia="zh-CN" w:bidi="ar"/>
        </w:rPr>
        <w:t>个月有效的社保证明原件</w:t>
      </w:r>
      <w:r>
        <w:rPr>
          <w:rFonts w:hint="default" w:ascii="Times New Roman" w:hAnsi="Times New Roman" w:eastAsia="宋体" w:cs="Times New Roman"/>
          <w:kern w:val="2"/>
          <w:sz w:val="21"/>
          <w:szCs w:val="21"/>
          <w:lang w:val="en-US" w:eastAsia="zh-CN" w:bidi="ar"/>
        </w:rPr>
        <w:t>;</w:t>
      </w:r>
    </w:p>
    <w:p>
      <w:pPr>
        <w:keepNext w:val="0"/>
        <w:keepLines w:val="0"/>
        <w:widowControl/>
        <w:suppressLineNumbers w:val="0"/>
        <w:spacing w:before="0" w:beforeAutospacing="1" w:after="0" w:afterAutospacing="1"/>
        <w:ind w:left="0" w:right="0"/>
        <w:jc w:val="left"/>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w:t>
      </w:r>
      <w:r>
        <w:rPr>
          <w:rFonts w:hint="eastAsia" w:ascii="Times New Roman" w:hAnsi="Times New Roman" w:eastAsia="宋体" w:cs="Times New Roman"/>
          <w:kern w:val="2"/>
          <w:sz w:val="21"/>
          <w:szCs w:val="21"/>
          <w:lang w:val="en-US" w:eastAsia="zh-CN" w:bidi="ar"/>
        </w:rPr>
        <w:t>4</w:t>
      </w:r>
      <w:r>
        <w:rPr>
          <w:rFonts w:hint="eastAsia" w:ascii="宋体" w:hAnsi="宋体" w:eastAsia="宋体" w:cs="宋体"/>
          <w:kern w:val="2"/>
          <w:sz w:val="21"/>
          <w:szCs w:val="21"/>
          <w:lang w:val="en-US" w:eastAsia="zh-CN" w:bidi="ar"/>
        </w:rPr>
        <w:t>）参加采购活动前三年内，在经营活动中没有重大违法记录，供应商须提供“信用中国”网站（</w:t>
      </w:r>
      <w:r>
        <w:rPr>
          <w:rFonts w:hint="default" w:ascii="Times New Roman" w:hAnsi="Times New Roman" w:eastAsia="宋体" w:cs="Times New Roman"/>
          <w:kern w:val="2"/>
          <w:sz w:val="21"/>
          <w:szCs w:val="21"/>
          <w:lang w:val="en-US" w:eastAsia="zh-CN" w:bidi="ar"/>
        </w:rPr>
        <w:t>http://www.creditchina.gov.cn/</w:t>
      </w:r>
      <w:r>
        <w:rPr>
          <w:rFonts w:hint="eastAsia" w:ascii="宋体" w:hAnsi="宋体" w:eastAsia="宋体" w:cs="宋体"/>
          <w:kern w:val="2"/>
          <w:sz w:val="21"/>
          <w:szCs w:val="21"/>
          <w:lang w:val="en-US" w:eastAsia="zh-CN" w:bidi="ar"/>
        </w:rPr>
        <w:t xml:space="preserve">）无违法违规行为的查询纪录（提供查询结果网页截图并加盖供应商公章）； </w:t>
      </w:r>
    </w:p>
    <w:p>
      <w:pPr>
        <w:pStyle w:val="2"/>
      </w:pPr>
      <w:r>
        <w:rPr>
          <w:rFonts w:hint="eastAsia" w:hAnsi="宋体" w:cs="宋体"/>
          <w:kern w:val="2"/>
          <w:sz w:val="21"/>
          <w:szCs w:val="21"/>
          <w:lang w:val="en-US" w:eastAsia="zh-CN" w:bidi="ar"/>
        </w:rPr>
        <w:t>（5）</w:t>
      </w:r>
      <w:r>
        <w:rPr>
          <w:rFonts w:hint="eastAsia" w:ascii="宋体" w:hAnsi="宋体" w:eastAsia="宋体" w:cs="宋体"/>
          <w:kern w:val="2"/>
          <w:sz w:val="21"/>
          <w:szCs w:val="21"/>
          <w:lang w:val="en-US" w:eastAsia="zh-CN" w:bidi="ar"/>
        </w:rPr>
        <w:t>投标企业须提供投标人《医疗器械生产企业许可证》或《医疗器械经营企业许可证》；</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lang w:val="en-US" w:eastAsia="zh-CN" w:bidi="ar"/>
        </w:rPr>
        <w:t>（6）本项目不接受联合体投标。</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lang w:val="en-US" w:eastAsia="zh-CN" w:bidi="ar"/>
        </w:rPr>
        <w:t>开标时请携带以上证书原件到克州政务服务和公共资源交易中心审核</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lang w:val="en-US" w:eastAsia="zh-CN" w:bidi="ar"/>
        </w:rPr>
        <w:t>三、获取采购文件</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lang w:val="en-US" w:eastAsia="zh-CN" w:bidi="ar"/>
        </w:rPr>
        <w:t>时间： 2021年 7  月 14  日至</w:t>
      </w:r>
      <w:r>
        <w:rPr>
          <w:rFonts w:hint="eastAsia" w:ascii="Times New Roman" w:hAnsi="Times New Roman" w:eastAsia="宋体" w:cs="Times New Roman"/>
          <w:kern w:val="2"/>
          <w:sz w:val="21"/>
          <w:szCs w:val="21"/>
          <w:lang w:val="en-US" w:eastAsia="zh-CN" w:bidi="ar"/>
        </w:rPr>
        <w:t>2021</w:t>
      </w:r>
      <w:r>
        <w:rPr>
          <w:rFonts w:hint="eastAsia" w:ascii="宋体" w:hAnsi="宋体" w:eastAsia="宋体" w:cs="宋体"/>
          <w:kern w:val="2"/>
          <w:sz w:val="21"/>
          <w:szCs w:val="21"/>
          <w:lang w:val="en-US" w:eastAsia="zh-CN" w:bidi="ar"/>
        </w:rPr>
        <w:t>年 7 月 30  日，每天上午</w:t>
      </w:r>
      <w:r>
        <w:rPr>
          <w:rFonts w:hint="eastAsia" w:ascii="Times New Roman" w:hAnsi="Times New Roman" w:eastAsia="宋体" w:cs="Times New Roman"/>
          <w:kern w:val="2"/>
          <w:sz w:val="21"/>
          <w:szCs w:val="21"/>
          <w:lang w:val="en-US" w:eastAsia="zh-CN" w:bidi="ar"/>
        </w:rPr>
        <w:t>10</w:t>
      </w:r>
      <w:r>
        <w:rPr>
          <w:rFonts w:hint="eastAsia" w:ascii="宋体" w:hAnsi="宋体" w:eastAsia="宋体" w:cs="宋体"/>
          <w:kern w:val="2"/>
          <w:sz w:val="21"/>
          <w:szCs w:val="21"/>
          <w:lang w:val="en-US" w:eastAsia="zh-CN" w:bidi="ar"/>
        </w:rPr>
        <w:t>：00至</w:t>
      </w:r>
      <w:r>
        <w:rPr>
          <w:rFonts w:hint="eastAsia" w:ascii="Times New Roman" w:hAnsi="Times New Roman" w:eastAsia="宋体" w:cs="Times New Roman"/>
          <w:kern w:val="2"/>
          <w:sz w:val="21"/>
          <w:szCs w:val="21"/>
          <w:lang w:val="en-US" w:eastAsia="zh-CN" w:bidi="ar"/>
        </w:rPr>
        <w:t>13：30</w:t>
      </w:r>
      <w:r>
        <w:rPr>
          <w:rFonts w:hint="eastAsia" w:ascii="宋体" w:hAnsi="宋体" w:eastAsia="宋体" w:cs="宋体"/>
          <w:kern w:val="2"/>
          <w:sz w:val="21"/>
          <w:szCs w:val="21"/>
          <w:lang w:val="en-US" w:eastAsia="zh-CN" w:bidi="ar"/>
        </w:rPr>
        <w:t>，下午</w:t>
      </w:r>
      <w:r>
        <w:rPr>
          <w:rFonts w:hint="eastAsia" w:ascii="Times New Roman" w:hAnsi="Times New Roman" w:eastAsia="宋体" w:cs="Times New Roman"/>
          <w:kern w:val="2"/>
          <w:sz w:val="21"/>
          <w:szCs w:val="21"/>
          <w:lang w:val="en-US" w:eastAsia="zh-CN" w:bidi="ar"/>
        </w:rPr>
        <w:t>16：30</w:t>
      </w:r>
      <w:r>
        <w:rPr>
          <w:rFonts w:hint="eastAsia" w:ascii="宋体" w:hAnsi="宋体" w:eastAsia="宋体" w:cs="宋体"/>
          <w:kern w:val="2"/>
          <w:sz w:val="21"/>
          <w:szCs w:val="21"/>
          <w:lang w:val="en-US" w:eastAsia="zh-CN" w:bidi="ar"/>
        </w:rPr>
        <w:t>至</w:t>
      </w:r>
      <w:r>
        <w:rPr>
          <w:rFonts w:hint="eastAsia" w:ascii="Times New Roman" w:hAnsi="Times New Roman" w:eastAsia="宋体" w:cs="Times New Roman"/>
          <w:kern w:val="2"/>
          <w:sz w:val="21"/>
          <w:szCs w:val="21"/>
          <w:lang w:val="en-US" w:eastAsia="zh-CN" w:bidi="ar"/>
        </w:rPr>
        <w:t>20：00</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lang w:val="en-US" w:eastAsia="zh-CN" w:bidi="ar"/>
        </w:rPr>
        <w:t>地点：中智达项目管理有限公司（克州阿图什市迎宾路36号302）</w:t>
      </w:r>
    </w:p>
    <w:p>
      <w:pPr>
        <w:keepNext w:val="0"/>
        <w:keepLines w:val="0"/>
        <w:widowControl/>
        <w:suppressLineNumbers w:val="0"/>
        <w:spacing w:before="0" w:beforeAutospacing="1" w:after="0" w:afterAutospacing="1"/>
        <w:ind w:left="0" w:right="0"/>
        <w:jc w:val="left"/>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方式：线下获取</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lang w:val="en-US" w:eastAsia="zh-CN" w:bidi="ar"/>
        </w:rPr>
        <w:t>售价：</w:t>
      </w:r>
      <w:r>
        <w:rPr>
          <w:rFonts w:hint="eastAsia" w:ascii="Times New Roman" w:hAnsi="Times New Roman" w:eastAsia="宋体" w:cs="Times New Roman"/>
          <w:kern w:val="2"/>
          <w:sz w:val="21"/>
          <w:szCs w:val="21"/>
          <w:lang w:val="en-US" w:eastAsia="zh-CN" w:bidi="ar"/>
        </w:rPr>
        <w:t>200</w:t>
      </w:r>
      <w:r>
        <w:rPr>
          <w:rFonts w:hint="eastAsia" w:ascii="宋体" w:hAnsi="宋体" w:eastAsia="宋体" w:cs="宋体"/>
          <w:kern w:val="2"/>
          <w:sz w:val="21"/>
          <w:szCs w:val="21"/>
          <w:lang w:val="en-US" w:eastAsia="zh-CN" w:bidi="ar"/>
        </w:rPr>
        <w:t>元</w:t>
      </w:r>
    </w:p>
    <w:p>
      <w:pPr>
        <w:keepNext w:val="0"/>
        <w:keepLines w:val="0"/>
        <w:widowControl/>
        <w:suppressLineNumbers w:val="0"/>
        <w:spacing w:before="0" w:beforeAutospacing="1" w:after="0" w:afterAutospacing="1"/>
        <w:ind w:left="0" w:right="0"/>
        <w:jc w:val="left"/>
      </w:pPr>
      <w:bookmarkStart w:id="3" w:name="_Toc35393801"/>
      <w:r>
        <w:rPr>
          <w:rFonts w:hint="eastAsia" w:ascii="宋体" w:hAnsi="宋体" w:eastAsia="宋体" w:cs="宋体"/>
          <w:kern w:val="2"/>
          <w:sz w:val="21"/>
          <w:szCs w:val="21"/>
          <w:lang w:val="en-US" w:eastAsia="zh-CN" w:bidi="ar"/>
        </w:rPr>
        <w:t>四、响应文件提交</w:t>
      </w:r>
      <w:bookmarkEnd w:id="3"/>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lang w:val="en-US" w:eastAsia="zh-CN" w:bidi="ar"/>
        </w:rPr>
        <w:t xml:space="preserve">截止时间： 2021 年 </w:t>
      </w:r>
      <w:r>
        <w:rPr>
          <w:rFonts w:hint="eastAsia" w:ascii="宋体" w:hAnsi="宋体" w:cs="宋体"/>
          <w:kern w:val="2"/>
          <w:sz w:val="21"/>
          <w:szCs w:val="21"/>
          <w:lang w:val="en-US" w:eastAsia="zh-CN" w:bidi="ar"/>
        </w:rPr>
        <w:t>9</w:t>
      </w:r>
      <w:r>
        <w:rPr>
          <w:rFonts w:hint="eastAsia" w:ascii="宋体" w:hAnsi="宋体" w:eastAsia="宋体" w:cs="宋体"/>
          <w:kern w:val="2"/>
          <w:sz w:val="21"/>
          <w:szCs w:val="21"/>
          <w:lang w:val="en-US" w:eastAsia="zh-CN" w:bidi="ar"/>
        </w:rPr>
        <w:t xml:space="preserve"> 月 </w:t>
      </w:r>
      <w:r>
        <w:rPr>
          <w:rFonts w:hint="eastAsia" w:ascii="宋体" w:hAnsi="宋体" w:cs="宋体"/>
          <w:kern w:val="2"/>
          <w:sz w:val="21"/>
          <w:szCs w:val="21"/>
          <w:lang w:val="en-US" w:eastAsia="zh-CN" w:bidi="ar"/>
        </w:rPr>
        <w:t>9</w:t>
      </w:r>
      <w:r>
        <w:rPr>
          <w:rFonts w:hint="eastAsia" w:ascii="宋体" w:hAnsi="宋体" w:eastAsia="宋体" w:cs="宋体"/>
          <w:kern w:val="2"/>
          <w:sz w:val="21"/>
          <w:szCs w:val="21"/>
          <w:lang w:val="en-US" w:eastAsia="zh-CN" w:bidi="ar"/>
        </w:rPr>
        <w:t xml:space="preserve"> 日</w:t>
      </w:r>
      <w:r>
        <w:rPr>
          <w:rFonts w:hint="eastAsia" w:ascii="Times New Roman" w:hAnsi="Times New Roman" w:eastAsia="宋体" w:cs="Times New Roman"/>
          <w:kern w:val="2"/>
          <w:sz w:val="21"/>
          <w:szCs w:val="21"/>
          <w:lang w:val="en-US" w:eastAsia="zh-CN" w:bidi="ar"/>
        </w:rPr>
        <w:t>11</w:t>
      </w:r>
      <w:r>
        <w:rPr>
          <w:rFonts w:hint="eastAsia" w:ascii="宋体" w:hAnsi="宋体" w:eastAsia="宋体" w:cs="宋体"/>
          <w:kern w:val="2"/>
          <w:sz w:val="21"/>
          <w:szCs w:val="21"/>
          <w:lang w:val="en-US" w:eastAsia="zh-CN" w:bidi="ar"/>
        </w:rPr>
        <w:t>点00 分（北京时间）</w:t>
      </w:r>
    </w:p>
    <w:p>
      <w:pPr>
        <w:keepNext w:val="0"/>
        <w:keepLines w:val="0"/>
        <w:widowControl/>
        <w:suppressLineNumbers w:val="0"/>
        <w:spacing w:before="0" w:beforeAutospacing="1" w:after="0" w:afterAutospacing="1"/>
        <w:ind w:left="0" w:right="0"/>
        <w:jc w:val="left"/>
        <w:rPr>
          <w:rFonts w:hint="default"/>
          <w:lang w:val="en-US"/>
        </w:rPr>
      </w:pPr>
      <w:r>
        <w:rPr>
          <w:rFonts w:hint="eastAsia" w:ascii="宋体" w:hAnsi="宋体" w:eastAsia="宋体" w:cs="宋体"/>
          <w:kern w:val="2"/>
          <w:sz w:val="21"/>
          <w:szCs w:val="21"/>
          <w:lang w:val="en-US" w:eastAsia="zh-CN" w:bidi="ar"/>
        </w:rPr>
        <w:t>地点：克州政务服务和公共资源交易中心（阿图什市帕米尔路克州政务服务和公共资源交易中心</w:t>
      </w:r>
      <w:r>
        <w:rPr>
          <w:rFonts w:hint="eastAsia" w:ascii="Times New Roman" w:hAnsi="Times New Roman" w:eastAsia="宋体" w:cs="Times New Roman"/>
          <w:kern w:val="2"/>
          <w:sz w:val="21"/>
          <w:szCs w:val="21"/>
          <w:lang w:val="en-US" w:eastAsia="zh-CN" w:bidi="ar"/>
        </w:rPr>
        <w:t>2</w:t>
      </w:r>
      <w:r>
        <w:rPr>
          <w:rFonts w:hint="eastAsia" w:ascii="宋体" w:hAnsi="宋体" w:eastAsia="宋体" w:cs="宋体"/>
          <w:kern w:val="2"/>
          <w:sz w:val="21"/>
          <w:szCs w:val="21"/>
          <w:lang w:val="en-US" w:eastAsia="zh-CN" w:bidi="ar"/>
        </w:rPr>
        <w:t xml:space="preserve">楼） </w:t>
      </w:r>
    </w:p>
    <w:p>
      <w:pPr>
        <w:keepNext w:val="0"/>
        <w:keepLines w:val="0"/>
        <w:widowControl/>
        <w:suppressLineNumbers w:val="0"/>
        <w:spacing w:before="0" w:beforeAutospacing="1" w:after="0" w:afterAutospacing="1"/>
        <w:ind w:left="0" w:right="0"/>
        <w:jc w:val="left"/>
      </w:pPr>
      <w:bookmarkStart w:id="4" w:name="_Toc28359016"/>
      <w:bookmarkEnd w:id="4"/>
      <w:r>
        <w:rPr>
          <w:rFonts w:hint="eastAsia" w:ascii="宋体" w:hAnsi="宋体" w:eastAsia="宋体" w:cs="宋体"/>
          <w:kern w:val="2"/>
          <w:sz w:val="21"/>
          <w:szCs w:val="21"/>
          <w:lang w:val="en-US" w:eastAsia="zh-CN" w:bidi="ar"/>
        </w:rPr>
        <w:t xml:space="preserve">五、开启时间： 2021 年 </w:t>
      </w:r>
      <w:r>
        <w:rPr>
          <w:rFonts w:hint="eastAsia" w:ascii="宋体" w:hAnsi="宋体" w:cs="宋体"/>
          <w:kern w:val="2"/>
          <w:sz w:val="21"/>
          <w:szCs w:val="21"/>
          <w:lang w:val="en-US" w:eastAsia="zh-CN" w:bidi="ar"/>
        </w:rPr>
        <w:t>9</w:t>
      </w:r>
      <w:r>
        <w:rPr>
          <w:rFonts w:hint="eastAsia" w:ascii="宋体" w:hAnsi="宋体" w:eastAsia="宋体" w:cs="宋体"/>
          <w:kern w:val="2"/>
          <w:sz w:val="21"/>
          <w:szCs w:val="21"/>
          <w:lang w:val="en-US" w:eastAsia="zh-CN" w:bidi="ar"/>
        </w:rPr>
        <w:t xml:space="preserve"> 月 </w:t>
      </w:r>
      <w:r>
        <w:rPr>
          <w:rFonts w:hint="eastAsia" w:ascii="宋体" w:hAnsi="宋体" w:cs="宋体"/>
          <w:kern w:val="2"/>
          <w:sz w:val="21"/>
          <w:szCs w:val="21"/>
          <w:lang w:val="en-US" w:eastAsia="zh-CN" w:bidi="ar"/>
        </w:rPr>
        <w:t>9</w:t>
      </w:r>
      <w:r>
        <w:rPr>
          <w:rFonts w:hint="eastAsia" w:ascii="宋体" w:hAnsi="宋体" w:eastAsia="宋体" w:cs="宋体"/>
          <w:kern w:val="2"/>
          <w:sz w:val="21"/>
          <w:szCs w:val="21"/>
          <w:lang w:val="en-US" w:eastAsia="zh-CN" w:bidi="ar"/>
        </w:rPr>
        <w:t xml:space="preserve"> 日</w:t>
      </w:r>
      <w:r>
        <w:rPr>
          <w:rFonts w:hint="eastAsia" w:ascii="Times New Roman" w:hAnsi="Times New Roman" w:eastAsia="宋体" w:cs="Times New Roman"/>
          <w:kern w:val="2"/>
          <w:sz w:val="21"/>
          <w:szCs w:val="21"/>
          <w:lang w:val="en-US" w:eastAsia="zh-CN" w:bidi="ar"/>
        </w:rPr>
        <w:t>11</w:t>
      </w:r>
      <w:r>
        <w:rPr>
          <w:rFonts w:hint="eastAsia" w:ascii="宋体" w:hAnsi="宋体" w:eastAsia="宋体" w:cs="宋体"/>
          <w:kern w:val="2"/>
          <w:sz w:val="21"/>
          <w:szCs w:val="21"/>
          <w:lang w:val="en-US" w:eastAsia="zh-CN" w:bidi="ar"/>
        </w:rPr>
        <w:t>点00 分（北京时间）</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lang w:val="en-US" w:eastAsia="zh-CN" w:bidi="ar"/>
        </w:rPr>
        <w:t>地点：克州政务服务和公共资源交易中心（阿图什市帕米尔路克州政务服务和公共资源交易中心</w:t>
      </w:r>
      <w:r>
        <w:rPr>
          <w:rFonts w:hint="eastAsia" w:ascii="Times New Roman" w:hAnsi="Times New Roman" w:eastAsia="宋体" w:cs="Times New Roman"/>
          <w:kern w:val="2"/>
          <w:sz w:val="21"/>
          <w:szCs w:val="21"/>
          <w:lang w:val="en-US" w:eastAsia="zh-CN" w:bidi="ar"/>
        </w:rPr>
        <w:t>2</w:t>
      </w:r>
      <w:r>
        <w:rPr>
          <w:rFonts w:hint="eastAsia" w:ascii="宋体" w:hAnsi="宋体" w:eastAsia="宋体" w:cs="宋体"/>
          <w:kern w:val="2"/>
          <w:sz w:val="21"/>
          <w:szCs w:val="21"/>
          <w:lang w:val="en-US" w:eastAsia="zh-CN" w:bidi="ar"/>
        </w:rPr>
        <w:t>楼）</w:t>
      </w:r>
    </w:p>
    <w:p>
      <w:pPr>
        <w:keepNext w:val="0"/>
        <w:keepLines w:val="0"/>
        <w:widowControl/>
        <w:suppressLineNumbers w:val="0"/>
        <w:spacing w:before="0" w:beforeAutospacing="1" w:after="0" w:afterAutospacing="1"/>
        <w:ind w:left="0" w:right="0"/>
        <w:jc w:val="left"/>
      </w:pPr>
      <w:bookmarkStart w:id="5" w:name="_Toc28359017"/>
      <w:r>
        <w:rPr>
          <w:rFonts w:hint="eastAsia" w:ascii="宋体" w:hAnsi="宋体" w:eastAsia="宋体" w:cs="宋体"/>
          <w:kern w:val="2"/>
          <w:sz w:val="21"/>
          <w:szCs w:val="21"/>
          <w:lang w:val="en-US" w:eastAsia="zh-CN" w:bidi="ar"/>
        </w:rPr>
        <w:t>六、公告期限</w:t>
      </w:r>
      <w:bookmarkEnd w:id="5"/>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lang w:val="en-US" w:eastAsia="zh-CN" w:bidi="ar"/>
        </w:rPr>
        <w:t>自本公告发布之日起</w:t>
      </w:r>
      <w:r>
        <w:rPr>
          <w:rFonts w:hint="eastAsia" w:ascii="Times New Roman" w:hAnsi="Times New Roman" w:eastAsia="宋体" w:cs="Times New Roman"/>
          <w:kern w:val="2"/>
          <w:sz w:val="21"/>
          <w:szCs w:val="21"/>
          <w:lang w:val="en-US" w:eastAsia="zh-CN" w:bidi="ar"/>
        </w:rPr>
        <w:t>5</w:t>
      </w:r>
      <w:r>
        <w:rPr>
          <w:rFonts w:hint="eastAsia" w:ascii="宋体" w:hAnsi="宋体" w:eastAsia="宋体" w:cs="宋体"/>
          <w:kern w:val="2"/>
          <w:sz w:val="21"/>
          <w:szCs w:val="21"/>
          <w:lang w:val="en-US" w:eastAsia="zh-CN" w:bidi="ar"/>
        </w:rPr>
        <w:t>个工作日。</w:t>
      </w:r>
    </w:p>
    <w:p>
      <w:pPr>
        <w:keepNext w:val="0"/>
        <w:keepLines w:val="0"/>
        <w:widowControl/>
        <w:suppressLineNumbers w:val="0"/>
        <w:spacing w:before="0" w:beforeAutospacing="1" w:after="0" w:afterAutospacing="1"/>
        <w:ind w:left="0" w:right="0"/>
        <w:jc w:val="left"/>
      </w:pPr>
      <w:bookmarkStart w:id="6" w:name="_Toc35393635"/>
      <w:r>
        <w:rPr>
          <w:rFonts w:hint="eastAsia" w:ascii="宋体" w:hAnsi="宋体" w:eastAsia="宋体" w:cs="宋体"/>
          <w:kern w:val="2"/>
          <w:sz w:val="21"/>
          <w:szCs w:val="21"/>
          <w:lang w:val="en-US" w:eastAsia="zh-CN" w:bidi="ar"/>
        </w:rPr>
        <w:t>七、其他补充事宜</w:t>
      </w:r>
      <w:bookmarkEnd w:id="6"/>
    </w:p>
    <w:p>
      <w:pPr>
        <w:pStyle w:val="18"/>
        <w:keepNext w:val="0"/>
        <w:keepLines w:val="0"/>
        <w:widowControl/>
        <w:suppressLineNumbers w:val="0"/>
        <w:spacing w:before="75" w:beforeAutospacing="0" w:after="75" w:afterAutospacing="0" w:line="315" w:lineRule="atLeast"/>
        <w:ind w:left="0" w:right="0" w:firstLine="420"/>
        <w:rPr>
          <w:rFonts w:hint="eastAsia" w:ascii="宋体" w:hAnsi="宋体" w:eastAsia="宋体" w:cs="宋体"/>
          <w:kern w:val="2"/>
          <w:sz w:val="21"/>
          <w:szCs w:val="21"/>
          <w:lang w:val="en-US" w:eastAsia="zh-CN" w:bidi="ar"/>
        </w:rPr>
      </w:pPr>
      <w:bookmarkStart w:id="7" w:name="_Toc28359018"/>
      <w:r>
        <w:rPr>
          <w:rFonts w:hint="eastAsia" w:ascii="宋体" w:hAnsi="宋体" w:eastAsia="宋体" w:cs="宋体"/>
          <w:kern w:val="2"/>
          <w:sz w:val="21"/>
          <w:szCs w:val="21"/>
          <w:lang w:val="en-US" w:eastAsia="zh-CN" w:bidi="ar"/>
        </w:rPr>
        <w:t>1、报名方式：现场报名（请投标人携带以上资格要求相关证件复印件加盖公章一套）；</w:t>
      </w:r>
    </w:p>
    <w:p>
      <w:pPr>
        <w:pStyle w:val="18"/>
        <w:keepNext w:val="0"/>
        <w:keepLines w:val="0"/>
        <w:widowControl/>
        <w:suppressLineNumbers w:val="0"/>
        <w:spacing w:before="75" w:beforeAutospacing="0" w:after="75" w:afterAutospacing="0" w:line="315" w:lineRule="atLeast"/>
        <w:ind w:left="0" w:right="0" w:firstLine="420"/>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2、报名起止时间：2021年 7 月 14 日至2021年7月 23  日每天上午10:00至13:30下午16:30至20:00。 3、报名地点:中智达项目管理有限公司（克州阿图什市迎宾路36号302）</w:t>
      </w:r>
    </w:p>
    <w:p>
      <w:pPr>
        <w:keepNext w:val="0"/>
        <w:keepLines w:val="0"/>
        <w:widowControl/>
        <w:suppressLineNumbers w:val="0"/>
        <w:spacing w:before="0" w:beforeAutospacing="1" w:after="0" w:afterAutospacing="1"/>
        <w:ind w:left="0" w:right="0"/>
        <w:jc w:val="left"/>
        <w:rPr>
          <w:rFonts w:hint="eastAsia" w:ascii="宋体" w:hAnsi="宋体" w:eastAsia="宋体" w:cs="宋体"/>
          <w:kern w:val="2"/>
          <w:sz w:val="21"/>
          <w:szCs w:val="21"/>
          <w:lang w:val="en-US" w:eastAsia="zh-CN" w:bidi="ar"/>
        </w:rPr>
      </w:pPr>
    </w:p>
    <w:p>
      <w:pPr>
        <w:pStyle w:val="2"/>
        <w:rPr>
          <w:rFonts w:hint="eastAsia" w:ascii="宋体" w:hAnsi="宋体" w:eastAsia="宋体" w:cs="宋体"/>
          <w:kern w:val="2"/>
          <w:sz w:val="21"/>
          <w:szCs w:val="21"/>
          <w:lang w:val="en-US" w:eastAsia="zh-CN" w:bidi="ar"/>
        </w:rPr>
      </w:pPr>
    </w:p>
    <w:p>
      <w:pPr>
        <w:pStyle w:val="2"/>
        <w:rPr>
          <w:rFonts w:hint="eastAsia" w:ascii="宋体" w:hAnsi="宋体" w:eastAsia="宋体" w:cs="宋体"/>
          <w:kern w:val="2"/>
          <w:sz w:val="21"/>
          <w:szCs w:val="21"/>
          <w:lang w:val="en-US" w:eastAsia="zh-CN" w:bidi="ar"/>
        </w:rPr>
      </w:pPr>
    </w:p>
    <w:p>
      <w:pPr>
        <w:pStyle w:val="2"/>
        <w:rPr>
          <w:rFonts w:hint="eastAsia" w:ascii="宋体" w:hAnsi="宋体" w:eastAsia="宋体" w:cs="宋体"/>
          <w:kern w:val="2"/>
          <w:sz w:val="21"/>
          <w:szCs w:val="21"/>
          <w:lang w:val="en-US" w:eastAsia="zh-CN" w:bidi="ar"/>
        </w:rPr>
      </w:pPr>
    </w:p>
    <w:p>
      <w:pPr>
        <w:pStyle w:val="2"/>
        <w:rPr>
          <w:rFonts w:hint="eastAsia" w:ascii="宋体" w:hAnsi="宋体" w:eastAsia="宋体" w:cs="宋体"/>
          <w:kern w:val="2"/>
          <w:sz w:val="21"/>
          <w:szCs w:val="21"/>
          <w:lang w:val="en-US" w:eastAsia="zh-CN" w:bidi="ar"/>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keepNext w:val="0"/>
        <w:keepLines w:val="0"/>
        <w:widowControl/>
        <w:suppressLineNumbers w:val="0"/>
        <w:spacing w:before="0" w:beforeAutospacing="1" w:after="0" w:afterAutospacing="1"/>
        <w:ind w:left="0" w:right="0"/>
        <w:jc w:val="left"/>
        <w:rPr>
          <w:rFonts w:hint="eastAsia" w:ascii="Times New Roman" w:hAnsi="Times New Roman" w:eastAsia="宋体" w:cs="Times New Roman"/>
          <w:kern w:val="2"/>
          <w:sz w:val="21"/>
          <w:szCs w:val="21"/>
          <w:lang w:val="en-US" w:eastAsia="zh-CN" w:bidi="ar"/>
        </w:rPr>
      </w:pPr>
      <w:r>
        <w:rPr>
          <w:rFonts w:hint="eastAsia" w:ascii="宋体" w:hAnsi="宋体" w:eastAsia="宋体" w:cs="宋体"/>
          <w:kern w:val="2"/>
          <w:sz w:val="21"/>
          <w:szCs w:val="21"/>
          <w:lang w:val="en-US" w:eastAsia="zh-CN" w:bidi="ar"/>
        </w:rPr>
        <w:t>八、凡对本次采购提出询问，请按</w:t>
      </w:r>
      <w:bookmarkEnd w:id="7"/>
      <w:r>
        <w:rPr>
          <w:rFonts w:hint="eastAsia" w:ascii="宋体" w:hAnsi="宋体" w:eastAsia="宋体" w:cs="宋体"/>
          <w:kern w:val="2"/>
          <w:sz w:val="21"/>
          <w:szCs w:val="21"/>
          <w:lang w:val="en-US" w:eastAsia="zh-CN" w:bidi="ar"/>
        </w:rPr>
        <w:t>以下方式联系。</w:t>
      </w:r>
      <w:bookmarkStart w:id="8" w:name="_Toc35393806"/>
    </w:p>
    <w:p>
      <w:pPr>
        <w:keepNext w:val="0"/>
        <w:keepLines w:val="0"/>
        <w:widowControl/>
        <w:suppressLineNumbers w:val="0"/>
        <w:spacing w:before="0" w:beforeAutospacing="1" w:after="0" w:afterAutospacing="1"/>
        <w:ind w:left="0" w:right="0"/>
        <w:jc w:val="left"/>
      </w:pPr>
      <w:r>
        <w:rPr>
          <w:rFonts w:hint="eastAsia" w:ascii="Times New Roman" w:hAnsi="Times New Roman" w:eastAsia="宋体" w:cs="Times New Roman"/>
          <w:kern w:val="2"/>
          <w:sz w:val="21"/>
          <w:szCs w:val="21"/>
          <w:lang w:val="en-US" w:eastAsia="zh-CN" w:bidi="ar"/>
        </w:rPr>
        <w:t>1.</w:t>
      </w:r>
      <w:r>
        <w:rPr>
          <w:rFonts w:hint="eastAsia" w:ascii="宋体" w:hAnsi="宋体" w:eastAsia="宋体" w:cs="宋体"/>
          <w:kern w:val="2"/>
          <w:sz w:val="21"/>
          <w:szCs w:val="21"/>
          <w:lang w:val="en-US" w:eastAsia="zh-CN" w:bidi="ar"/>
        </w:rPr>
        <w:t>采购人信息</w:t>
      </w:r>
      <w:bookmarkEnd w:id="8"/>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lang w:val="en-US" w:eastAsia="zh-CN" w:bidi="ar"/>
        </w:rPr>
        <w:t>名</w:t>
      </w:r>
      <w:r>
        <w:rPr>
          <w:rFonts w:hint="eastAsia" w:ascii="Times New Roman" w:hAnsi="Times New Roman" w:eastAsia="宋体" w:cs="Times New Roman"/>
          <w:kern w:val="2"/>
          <w:sz w:val="21"/>
          <w:szCs w:val="21"/>
          <w:lang w:val="en-US" w:eastAsia="zh-CN" w:bidi="ar"/>
        </w:rPr>
        <w:t xml:space="preserve"> </w:t>
      </w:r>
      <w:r>
        <w:rPr>
          <w:rFonts w:hint="eastAsia" w:ascii="宋体" w:hAnsi="宋体" w:eastAsia="宋体" w:cs="宋体"/>
          <w:kern w:val="2"/>
          <w:sz w:val="21"/>
          <w:szCs w:val="21"/>
          <w:lang w:val="en-US" w:eastAsia="zh-CN" w:bidi="ar"/>
        </w:rPr>
        <w:t>称：</w:t>
      </w:r>
      <w:r>
        <w:rPr>
          <w:rFonts w:hint="eastAsia" w:ascii="宋体" w:hAnsi="宋体" w:eastAsia="宋体" w:cs="宋体"/>
          <w:kern w:val="2"/>
          <w:sz w:val="21"/>
          <w:szCs w:val="21"/>
          <w:lang w:val="en-US" w:eastAsia="zh-CN" w:bidi="ar"/>
        </w:rPr>
        <w:tab/>
      </w:r>
      <w:r>
        <w:rPr>
          <w:rFonts w:hint="eastAsia" w:ascii="宋体" w:hAnsi="宋体" w:eastAsia="宋体" w:cs="宋体"/>
          <w:kern w:val="2"/>
          <w:sz w:val="21"/>
          <w:szCs w:val="21"/>
          <w:lang w:val="en-US" w:eastAsia="zh-CN" w:bidi="ar"/>
        </w:rPr>
        <w:t xml:space="preserve">克孜勒苏职业技术学院  </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lang w:val="en-US" w:eastAsia="zh-CN" w:bidi="ar"/>
        </w:rPr>
        <w:t>地</w:t>
      </w:r>
      <w:r>
        <w:rPr>
          <w:rFonts w:hint="eastAsia" w:ascii="Times New Roman" w:hAnsi="Times New Roman" w:eastAsia="宋体" w:cs="Times New Roman"/>
          <w:kern w:val="2"/>
          <w:sz w:val="21"/>
          <w:szCs w:val="21"/>
          <w:lang w:val="en-US" w:eastAsia="zh-CN" w:bidi="ar"/>
        </w:rPr>
        <w:t xml:space="preserve"> </w:t>
      </w:r>
      <w:r>
        <w:rPr>
          <w:rFonts w:hint="eastAsia" w:ascii="宋体" w:hAnsi="宋体" w:eastAsia="宋体" w:cs="宋体"/>
          <w:kern w:val="2"/>
          <w:sz w:val="21"/>
          <w:szCs w:val="21"/>
          <w:lang w:val="en-US" w:eastAsia="zh-CN" w:bidi="ar"/>
        </w:rPr>
        <w:t xml:space="preserve">址：阿图什市    </w:t>
      </w:r>
    </w:p>
    <w:p>
      <w:pPr>
        <w:keepNext w:val="0"/>
        <w:keepLines w:val="0"/>
        <w:widowControl/>
        <w:suppressLineNumbers w:val="0"/>
        <w:spacing w:before="0" w:beforeAutospacing="1" w:after="0" w:afterAutospacing="1"/>
        <w:ind w:left="0" w:right="0"/>
        <w:jc w:val="left"/>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项目联系人（询问）：庞国宝</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lang w:val="en-US" w:eastAsia="zh-CN" w:bidi="ar"/>
        </w:rPr>
        <w:t xml:space="preserve">项目联系方式（询问）：13379700020　  </w:t>
      </w:r>
      <w:r>
        <w:rPr>
          <w:rFonts w:hint="eastAsia" w:ascii="Times New Roman" w:hAnsi="Times New Roman" w:eastAsia="宋体" w:cs="Times New Roman"/>
          <w:kern w:val="2"/>
          <w:sz w:val="21"/>
          <w:szCs w:val="21"/>
          <w:lang w:val="en-US" w:eastAsia="zh-CN" w:bidi="ar"/>
        </w:rPr>
        <w:t xml:space="preserve"> </w:t>
      </w:r>
    </w:p>
    <w:p>
      <w:pPr>
        <w:keepNext w:val="0"/>
        <w:keepLines w:val="0"/>
        <w:widowControl/>
        <w:suppressLineNumbers w:val="0"/>
        <w:spacing w:before="0" w:beforeAutospacing="1" w:after="0" w:afterAutospacing="1"/>
        <w:ind w:left="0" w:right="0"/>
        <w:jc w:val="left"/>
      </w:pPr>
      <w:bookmarkStart w:id="9" w:name="_Toc35393807"/>
      <w:r>
        <w:rPr>
          <w:rFonts w:hint="eastAsia" w:ascii="Times New Roman" w:hAnsi="Times New Roman" w:eastAsia="宋体" w:cs="Times New Roman"/>
          <w:kern w:val="2"/>
          <w:sz w:val="21"/>
          <w:szCs w:val="21"/>
          <w:lang w:val="en-US" w:eastAsia="zh-CN" w:bidi="ar"/>
        </w:rPr>
        <w:t>2.</w:t>
      </w:r>
      <w:r>
        <w:rPr>
          <w:rFonts w:hint="eastAsia" w:ascii="宋体" w:hAnsi="宋体" w:eastAsia="宋体" w:cs="宋体"/>
          <w:kern w:val="2"/>
          <w:sz w:val="21"/>
          <w:szCs w:val="21"/>
          <w:lang w:val="en-US" w:eastAsia="zh-CN" w:bidi="ar"/>
        </w:rPr>
        <w:t>采购代理机构信息</w:t>
      </w:r>
      <w:bookmarkEnd w:id="9"/>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lang w:val="en-US" w:eastAsia="zh-CN" w:bidi="ar"/>
        </w:rPr>
        <w:t>名</w:t>
      </w:r>
      <w:r>
        <w:rPr>
          <w:rFonts w:hint="eastAsia" w:ascii="Times New Roman" w:hAnsi="Times New Roman" w:eastAsia="宋体" w:cs="Times New Roman"/>
          <w:kern w:val="2"/>
          <w:sz w:val="21"/>
          <w:szCs w:val="21"/>
          <w:lang w:val="en-US" w:eastAsia="zh-CN" w:bidi="ar"/>
        </w:rPr>
        <w:t xml:space="preserve"> </w:t>
      </w:r>
      <w:r>
        <w:rPr>
          <w:rFonts w:hint="eastAsia" w:ascii="宋体" w:hAnsi="宋体" w:eastAsia="宋体" w:cs="宋体"/>
          <w:kern w:val="2"/>
          <w:sz w:val="21"/>
          <w:szCs w:val="21"/>
          <w:lang w:val="en-US" w:eastAsia="zh-CN" w:bidi="ar"/>
        </w:rPr>
        <w:t>称：中智达项目管理有限公司</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lang w:val="en-US" w:eastAsia="zh-CN" w:bidi="ar"/>
        </w:rPr>
        <w:t xml:space="preserve">地  </w:t>
      </w:r>
      <w:r>
        <w:rPr>
          <w:rFonts w:hint="eastAsia" w:ascii="Times New Roman" w:hAnsi="Times New Roman" w:eastAsia="宋体" w:cs="Times New Roman"/>
          <w:kern w:val="2"/>
          <w:sz w:val="21"/>
          <w:szCs w:val="21"/>
          <w:lang w:val="en-US" w:eastAsia="zh-CN" w:bidi="ar"/>
        </w:rPr>
        <w:t xml:space="preserve"> </w:t>
      </w:r>
      <w:r>
        <w:rPr>
          <w:rFonts w:hint="eastAsia" w:ascii="宋体" w:hAnsi="宋体" w:eastAsia="宋体" w:cs="宋体"/>
          <w:kern w:val="2"/>
          <w:sz w:val="21"/>
          <w:szCs w:val="21"/>
          <w:lang w:val="en-US" w:eastAsia="zh-CN" w:bidi="ar"/>
        </w:rPr>
        <w:t xml:space="preserve">址：克州阿图什市迎宾路36号302    </w:t>
      </w:r>
    </w:p>
    <w:p>
      <w:pPr>
        <w:keepNext w:val="0"/>
        <w:keepLines w:val="0"/>
        <w:widowControl/>
        <w:suppressLineNumbers w:val="0"/>
        <w:spacing w:before="0" w:beforeAutospacing="1" w:after="0" w:afterAutospacing="1"/>
        <w:ind w:left="0" w:right="0"/>
        <w:jc w:val="left"/>
        <w:rPr>
          <w:rFonts w:hint="default"/>
          <w:lang w:val="en-US"/>
        </w:rPr>
      </w:pPr>
      <w:r>
        <w:rPr>
          <w:rFonts w:hint="eastAsia" w:ascii="宋体" w:hAnsi="宋体" w:eastAsia="宋体" w:cs="宋体"/>
          <w:kern w:val="2"/>
          <w:sz w:val="21"/>
          <w:szCs w:val="21"/>
          <w:lang w:val="en-US" w:eastAsia="zh-CN" w:bidi="ar"/>
        </w:rPr>
        <w:t>项目联系人(询问)</w:t>
      </w:r>
      <w:r>
        <w:rPr>
          <w:rFonts w:hint="eastAsia" w:ascii="Times New Roman" w:hAnsi="Times New Roman" w:eastAsia="宋体" w:cs="Times New Roman"/>
          <w:kern w:val="2"/>
          <w:sz w:val="21"/>
          <w:szCs w:val="21"/>
          <w:lang w:val="en-US" w:eastAsia="zh-CN" w:bidi="ar"/>
        </w:rPr>
        <w:t xml:space="preserve"> </w:t>
      </w:r>
      <w:r>
        <w:rPr>
          <w:rFonts w:hint="eastAsia" w:ascii="宋体" w:hAnsi="宋体" w:eastAsia="宋体" w:cs="宋体"/>
          <w:kern w:val="2"/>
          <w:sz w:val="21"/>
          <w:szCs w:val="21"/>
          <w:lang w:val="en-US" w:eastAsia="zh-CN" w:bidi="ar"/>
        </w:rPr>
        <w:t>：王海峰</w:t>
      </w:r>
    </w:p>
    <w:p>
      <w:pPr>
        <w:keepNext w:val="0"/>
        <w:keepLines w:val="0"/>
        <w:widowControl/>
        <w:suppressLineNumbers w:val="0"/>
        <w:spacing w:before="0" w:beforeAutospacing="1" w:after="0" w:afterAutospacing="1"/>
        <w:ind w:left="0" w:right="0"/>
        <w:jc w:val="left"/>
        <w:rPr>
          <w:rFonts w:hint="default"/>
          <w:lang w:val="en-US"/>
        </w:rPr>
      </w:pPr>
      <w:r>
        <w:rPr>
          <w:rFonts w:hint="eastAsia" w:ascii="宋体" w:hAnsi="宋体" w:eastAsia="宋体" w:cs="宋体"/>
          <w:kern w:val="2"/>
          <w:sz w:val="21"/>
          <w:szCs w:val="21"/>
          <w:lang w:val="en-US" w:eastAsia="zh-CN" w:bidi="ar"/>
        </w:rPr>
        <w:t>项目联系方式（询问）：19914325066</w:t>
      </w:r>
    </w:p>
    <w:p>
      <w:pPr>
        <w:rPr>
          <w:rFonts w:hint="eastAsia" w:asciiTheme="majorEastAsia" w:hAnsiTheme="majorEastAsia" w:eastAsiaTheme="majorEastAsia" w:cstheme="majorEastAsia"/>
        </w:rPr>
      </w:pPr>
    </w:p>
    <w:p>
      <w:pPr>
        <w:pStyle w:val="6"/>
        <w:ind w:left="0" w:leftChars="0" w:firstLine="0" w:firstLineChars="0"/>
        <w:rPr>
          <w:color w:val="auto"/>
        </w:rPr>
      </w:pPr>
    </w:p>
    <w:p>
      <w:pPr>
        <w:pStyle w:val="6"/>
        <w:ind w:left="0" w:leftChars="0" w:firstLine="0" w:firstLineChars="0"/>
        <w:rPr>
          <w:color w:val="auto"/>
        </w:rPr>
      </w:pPr>
    </w:p>
    <w:p>
      <w:pPr>
        <w:pStyle w:val="6"/>
        <w:ind w:left="0" w:leftChars="0" w:firstLine="0" w:firstLineChars="0"/>
        <w:rPr>
          <w:color w:val="auto"/>
        </w:rPr>
      </w:pPr>
    </w:p>
    <w:p>
      <w:pPr>
        <w:pStyle w:val="6"/>
        <w:ind w:left="0" w:leftChars="0" w:firstLine="0" w:firstLineChars="0"/>
        <w:rPr>
          <w:color w:val="auto"/>
        </w:rPr>
      </w:pPr>
    </w:p>
    <w:p>
      <w:pPr>
        <w:pStyle w:val="6"/>
        <w:ind w:left="0" w:leftChars="0" w:firstLine="0" w:firstLineChars="0"/>
        <w:rPr>
          <w:color w:val="auto"/>
        </w:rPr>
      </w:pPr>
    </w:p>
    <w:p>
      <w:pPr>
        <w:pStyle w:val="6"/>
        <w:ind w:left="0" w:leftChars="0" w:firstLine="0" w:firstLineChars="0"/>
        <w:rPr>
          <w:color w:val="auto"/>
        </w:rPr>
      </w:pPr>
    </w:p>
    <w:p>
      <w:pPr>
        <w:pStyle w:val="6"/>
        <w:ind w:left="0" w:leftChars="0" w:firstLine="0" w:firstLineChars="0"/>
        <w:rPr>
          <w:color w:val="auto"/>
        </w:rPr>
      </w:pPr>
    </w:p>
    <w:p>
      <w:pPr>
        <w:pStyle w:val="6"/>
        <w:ind w:left="0" w:leftChars="0" w:firstLine="0" w:firstLineChars="0"/>
        <w:rPr>
          <w:color w:val="auto"/>
        </w:rPr>
      </w:pPr>
    </w:p>
    <w:p>
      <w:pPr>
        <w:pStyle w:val="6"/>
        <w:ind w:left="0" w:leftChars="0" w:firstLine="0" w:firstLineChars="0"/>
        <w:rPr>
          <w:color w:val="auto"/>
        </w:rPr>
      </w:pPr>
    </w:p>
    <w:p>
      <w:pPr>
        <w:pStyle w:val="6"/>
        <w:ind w:left="0" w:leftChars="0" w:firstLine="0" w:firstLineChars="0"/>
        <w:rPr>
          <w:color w:val="auto"/>
        </w:rPr>
      </w:pPr>
    </w:p>
    <w:p>
      <w:pPr>
        <w:pStyle w:val="6"/>
        <w:ind w:left="0" w:leftChars="0" w:firstLine="0" w:firstLineChars="0"/>
        <w:rPr>
          <w:color w:val="auto"/>
        </w:rPr>
      </w:pPr>
    </w:p>
    <w:p>
      <w:pPr>
        <w:pStyle w:val="6"/>
        <w:ind w:left="0" w:leftChars="0" w:firstLine="0" w:firstLineChars="0"/>
        <w:rPr>
          <w:color w:val="auto"/>
        </w:rPr>
      </w:pPr>
    </w:p>
    <w:p>
      <w:pPr>
        <w:pStyle w:val="6"/>
        <w:ind w:left="0" w:leftChars="0" w:firstLine="0" w:firstLineChars="0"/>
        <w:rPr>
          <w:color w:val="auto"/>
        </w:rPr>
      </w:pPr>
    </w:p>
    <w:p>
      <w:pPr>
        <w:pStyle w:val="6"/>
        <w:ind w:left="0" w:leftChars="0" w:firstLine="0" w:firstLineChars="0"/>
        <w:rPr>
          <w:color w:val="auto"/>
        </w:rPr>
      </w:pPr>
    </w:p>
    <w:p>
      <w:pPr>
        <w:pStyle w:val="6"/>
        <w:ind w:left="0" w:leftChars="0" w:firstLine="0" w:firstLineChars="0"/>
        <w:rPr>
          <w:color w:val="auto"/>
        </w:rPr>
      </w:pPr>
    </w:p>
    <w:p>
      <w:pPr>
        <w:pStyle w:val="6"/>
        <w:ind w:left="0" w:leftChars="0" w:firstLine="0" w:firstLineChars="0"/>
        <w:rPr>
          <w:color w:val="auto"/>
        </w:rPr>
      </w:pPr>
    </w:p>
    <w:p>
      <w:pPr>
        <w:pStyle w:val="6"/>
        <w:ind w:left="0" w:leftChars="0" w:firstLine="0" w:firstLineChars="0"/>
        <w:rPr>
          <w:color w:val="auto"/>
        </w:rPr>
      </w:pPr>
    </w:p>
    <w:p>
      <w:pPr>
        <w:pStyle w:val="6"/>
        <w:ind w:left="0" w:leftChars="0" w:firstLine="0" w:firstLineChars="0"/>
        <w:rPr>
          <w:color w:val="auto"/>
        </w:rPr>
      </w:pPr>
    </w:p>
    <w:p>
      <w:pPr>
        <w:pStyle w:val="6"/>
        <w:ind w:left="0" w:leftChars="0" w:firstLine="0" w:firstLineChars="0"/>
        <w:rPr>
          <w:color w:val="auto"/>
        </w:rPr>
      </w:pPr>
    </w:p>
    <w:p>
      <w:pPr>
        <w:pStyle w:val="6"/>
        <w:ind w:left="0" w:leftChars="0" w:firstLine="0" w:firstLineChars="0"/>
        <w:rPr>
          <w:color w:val="auto"/>
        </w:rPr>
      </w:pPr>
    </w:p>
    <w:p>
      <w:pPr>
        <w:pStyle w:val="6"/>
        <w:ind w:left="0" w:leftChars="0" w:firstLine="0" w:firstLineChars="0"/>
        <w:rPr>
          <w:color w:val="auto"/>
        </w:rPr>
      </w:pPr>
    </w:p>
    <w:p>
      <w:pPr>
        <w:pStyle w:val="6"/>
        <w:ind w:left="0" w:leftChars="0" w:firstLine="0" w:firstLineChars="0"/>
        <w:rPr>
          <w:color w:val="auto"/>
        </w:rPr>
      </w:pPr>
    </w:p>
    <w:p>
      <w:pPr>
        <w:ind w:firstLine="2530" w:firstLineChars="700"/>
        <w:rPr>
          <w:rFonts w:hint="eastAsia"/>
          <w:color w:val="auto"/>
          <w:lang w:eastAsia="zh-CN"/>
        </w:rPr>
      </w:pPr>
      <w:r>
        <w:rPr>
          <w:rFonts w:ascii="宋体" w:hAnsi="宋体" w:cs="宋体"/>
          <w:b/>
          <w:color w:val="auto"/>
          <w:sz w:val="36"/>
          <w:szCs w:val="36"/>
        </w:rPr>
        <w:t>第</w:t>
      </w:r>
      <w:r>
        <w:rPr>
          <w:rFonts w:hint="eastAsia" w:ascii="宋体" w:hAnsi="宋体" w:cs="宋体"/>
          <w:b/>
          <w:color w:val="auto"/>
          <w:sz w:val="36"/>
          <w:szCs w:val="36"/>
          <w:lang w:val="en-US" w:eastAsia="zh-CN"/>
        </w:rPr>
        <w:t>二</w:t>
      </w:r>
      <w:r>
        <w:rPr>
          <w:rFonts w:ascii="宋体" w:hAnsi="宋体" w:cs="宋体"/>
          <w:b/>
          <w:color w:val="auto"/>
          <w:sz w:val="36"/>
          <w:szCs w:val="36"/>
        </w:rPr>
        <w:t>部分 投标人须知</w:t>
      </w:r>
      <w:bookmarkEnd w:id="0"/>
      <w:r>
        <w:rPr>
          <w:rFonts w:hint="eastAsia" w:ascii="宋体" w:hAnsi="宋体" w:cs="宋体"/>
          <w:b/>
          <w:color w:val="auto"/>
          <w:sz w:val="36"/>
          <w:szCs w:val="36"/>
          <w:lang w:eastAsia="zh-CN"/>
        </w:rPr>
        <w:t>表</w:t>
      </w:r>
    </w:p>
    <w:tbl>
      <w:tblPr>
        <w:tblStyle w:val="20"/>
        <w:tblW w:w="96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2247"/>
        <w:gridCol w:w="6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blHeader/>
          <w:jc w:val="center"/>
        </w:trPr>
        <w:tc>
          <w:tcPr>
            <w:tcW w:w="870" w:type="dxa"/>
            <w:vAlign w:val="center"/>
          </w:tcPr>
          <w:p>
            <w:pPr>
              <w:pStyle w:val="10"/>
              <w:rPr>
                <w:rFonts w:hint="default" w:cs="宋体" w:asciiTheme="minorEastAsia" w:hAnsiTheme="minorEastAsia" w:eastAsiaTheme="minorEastAsia"/>
                <w:b/>
                <w:color w:val="auto"/>
                <w:sz w:val="24"/>
                <w:szCs w:val="24"/>
              </w:rPr>
            </w:pPr>
            <w:r>
              <w:rPr>
                <w:rFonts w:cs="宋体" w:asciiTheme="minorEastAsia" w:hAnsiTheme="minorEastAsia" w:eastAsiaTheme="minorEastAsia"/>
                <w:color w:val="auto"/>
                <w:sz w:val="24"/>
                <w:szCs w:val="24"/>
              </w:rPr>
              <w:t>序号</w:t>
            </w:r>
          </w:p>
        </w:tc>
        <w:tc>
          <w:tcPr>
            <w:tcW w:w="2247" w:type="dxa"/>
            <w:vAlign w:val="center"/>
          </w:tcPr>
          <w:p>
            <w:pPr>
              <w:overflowPunct w:val="0"/>
              <w:spacing w:line="440" w:lineRule="exact"/>
              <w:jc w:val="center"/>
              <w:rPr>
                <w:rFonts w:hint="default" w:cs="宋体" w:asciiTheme="minorEastAsia" w:hAnsiTheme="minorEastAsia" w:eastAsiaTheme="minorEastAsia"/>
                <w:color w:val="auto"/>
                <w:sz w:val="24"/>
              </w:rPr>
            </w:pPr>
            <w:r>
              <w:rPr>
                <w:rFonts w:cs="宋体" w:asciiTheme="minorEastAsia" w:hAnsiTheme="minorEastAsia" w:eastAsiaTheme="minorEastAsia"/>
                <w:color w:val="auto"/>
                <w:sz w:val="24"/>
              </w:rPr>
              <w:t>名称</w:t>
            </w:r>
          </w:p>
        </w:tc>
        <w:tc>
          <w:tcPr>
            <w:tcW w:w="6486" w:type="dxa"/>
            <w:vAlign w:val="center"/>
          </w:tcPr>
          <w:p>
            <w:pPr>
              <w:overflowPunct w:val="0"/>
              <w:spacing w:line="440" w:lineRule="exact"/>
              <w:jc w:val="center"/>
              <w:rPr>
                <w:rFonts w:hint="default" w:cs="宋体" w:asciiTheme="minorEastAsia" w:hAnsiTheme="minorEastAsia" w:eastAsiaTheme="minorEastAsia"/>
                <w:color w:val="auto"/>
                <w:sz w:val="24"/>
              </w:rPr>
            </w:pPr>
            <w:r>
              <w:rPr>
                <w:rFonts w:cs="宋体" w:asciiTheme="minorEastAsia" w:hAnsiTheme="minorEastAsia" w:eastAsiaTheme="minorEastAsia"/>
                <w:color w:val="auto"/>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Align w:val="center"/>
          </w:tcPr>
          <w:p>
            <w:pPr>
              <w:jc w:val="center"/>
              <w:rPr>
                <w:rFonts w:hint="default" w:cs="宋体" w:asciiTheme="minorEastAsia" w:hAnsiTheme="minorEastAsia" w:eastAsiaTheme="minorEastAsia"/>
                <w:color w:val="auto"/>
                <w:sz w:val="24"/>
              </w:rPr>
            </w:pPr>
            <w:r>
              <w:rPr>
                <w:rFonts w:cs="宋体" w:asciiTheme="minorEastAsia" w:hAnsiTheme="minorEastAsia" w:eastAsiaTheme="minorEastAsia"/>
                <w:color w:val="auto"/>
                <w:sz w:val="24"/>
              </w:rPr>
              <w:t>1</w:t>
            </w:r>
          </w:p>
        </w:tc>
        <w:tc>
          <w:tcPr>
            <w:tcW w:w="224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cs="宋体" w:asciiTheme="minorEastAsia" w:hAnsiTheme="minorEastAsia" w:eastAsiaTheme="minorEastAsia"/>
                <w:color w:val="auto"/>
                <w:kern w:val="0"/>
                <w:sz w:val="24"/>
                <w:shd w:val="clear" w:color="auto" w:fill="FFFFFF"/>
                <w:lang w:val="en-US" w:eastAsia="zh-CN"/>
              </w:rPr>
            </w:pPr>
            <w:r>
              <w:rPr>
                <w:rFonts w:hint="default" w:cs="宋体" w:asciiTheme="minorEastAsia" w:hAnsiTheme="minorEastAsia" w:eastAsiaTheme="minorEastAsia"/>
                <w:color w:val="auto"/>
                <w:kern w:val="0"/>
                <w:sz w:val="24"/>
                <w:shd w:val="clear" w:color="auto" w:fill="FFFFFF"/>
                <w:lang w:val="en-US" w:eastAsia="zh-CN"/>
              </w:rPr>
              <w:t>项目名称</w:t>
            </w:r>
          </w:p>
        </w:tc>
        <w:tc>
          <w:tcPr>
            <w:tcW w:w="6486"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cs="宋体" w:asciiTheme="minorEastAsia" w:hAnsiTheme="minorEastAsia" w:eastAsiaTheme="minorEastAsia"/>
                <w:color w:val="auto"/>
                <w:kern w:val="0"/>
                <w:sz w:val="24"/>
                <w:shd w:val="clear" w:color="auto" w:fill="FFFFFF"/>
                <w:lang w:val="en-US" w:eastAsia="zh-CN"/>
              </w:rPr>
            </w:pPr>
            <w:r>
              <w:rPr>
                <w:rFonts w:hint="eastAsia" w:cs="宋体" w:asciiTheme="minorEastAsia" w:hAnsiTheme="minorEastAsia" w:eastAsiaTheme="minorEastAsia"/>
                <w:color w:val="auto"/>
                <w:kern w:val="0"/>
                <w:sz w:val="24"/>
                <w:shd w:val="clear" w:color="auto" w:fill="FFFFFF"/>
                <w:lang w:val="en-US" w:eastAsia="zh-CN"/>
              </w:rPr>
              <w:t>克孜勒苏职业技术学院畜牧兽医实训基地建设采购项目（二次）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870" w:type="dxa"/>
            <w:vAlign w:val="center"/>
          </w:tcPr>
          <w:p>
            <w:pPr>
              <w:jc w:val="center"/>
              <w:rPr>
                <w:rFonts w:hint="default" w:cs="宋体" w:asciiTheme="minorEastAsia" w:hAnsiTheme="minorEastAsia" w:eastAsiaTheme="minorEastAsia"/>
                <w:color w:val="auto"/>
                <w:sz w:val="24"/>
              </w:rPr>
            </w:pPr>
            <w:r>
              <w:rPr>
                <w:rFonts w:cs="宋体" w:asciiTheme="minorEastAsia" w:hAnsiTheme="minorEastAsia" w:eastAsiaTheme="minorEastAsia"/>
                <w:color w:val="auto"/>
                <w:sz w:val="24"/>
              </w:rPr>
              <w:t>2</w:t>
            </w:r>
          </w:p>
        </w:tc>
        <w:tc>
          <w:tcPr>
            <w:tcW w:w="224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cs="宋体" w:asciiTheme="minorEastAsia" w:hAnsiTheme="minorEastAsia" w:eastAsiaTheme="minorEastAsia"/>
                <w:color w:val="auto"/>
                <w:kern w:val="0"/>
                <w:sz w:val="24"/>
                <w:shd w:val="clear" w:color="auto" w:fill="FFFFFF"/>
                <w:lang w:val="en-US" w:eastAsia="zh-CN"/>
              </w:rPr>
            </w:pPr>
            <w:r>
              <w:rPr>
                <w:rFonts w:hint="default" w:cs="宋体" w:asciiTheme="minorEastAsia" w:hAnsiTheme="minorEastAsia" w:eastAsiaTheme="minorEastAsia"/>
                <w:color w:val="auto"/>
                <w:kern w:val="0"/>
                <w:sz w:val="24"/>
                <w:shd w:val="clear" w:color="auto" w:fill="FFFFFF"/>
                <w:lang w:val="en-US" w:eastAsia="zh-CN"/>
              </w:rPr>
              <w:t>项目编号</w:t>
            </w:r>
          </w:p>
        </w:tc>
        <w:tc>
          <w:tcPr>
            <w:tcW w:w="6486"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cs="宋体" w:asciiTheme="minorEastAsia" w:hAnsiTheme="minorEastAsia" w:eastAsiaTheme="minorEastAsia"/>
                <w:color w:val="auto"/>
                <w:kern w:val="0"/>
                <w:sz w:val="24"/>
                <w:shd w:val="clear" w:color="auto" w:fill="FFFFFF"/>
                <w:lang w:val="en-US" w:eastAsia="zh-CN"/>
              </w:rPr>
            </w:pPr>
            <w:r>
              <w:rPr>
                <w:rFonts w:hint="eastAsia" w:cs="宋体" w:asciiTheme="minorEastAsia" w:hAnsiTheme="minorEastAsia" w:eastAsiaTheme="minorEastAsia"/>
                <w:color w:val="auto"/>
                <w:kern w:val="0"/>
                <w:sz w:val="24"/>
                <w:shd w:val="clear" w:color="auto" w:fill="FFFFFF"/>
                <w:lang w:val="en-US" w:eastAsia="zh-CN"/>
              </w:rPr>
              <w:t>KZZB-2021069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70" w:type="dxa"/>
            <w:vAlign w:val="center"/>
          </w:tcPr>
          <w:p>
            <w:pPr>
              <w:jc w:val="center"/>
              <w:rPr>
                <w:rFonts w:hint="default" w:cs="宋体" w:asciiTheme="minorEastAsia" w:hAnsiTheme="minorEastAsia" w:eastAsiaTheme="minorEastAsia"/>
                <w:color w:val="auto"/>
                <w:sz w:val="24"/>
              </w:rPr>
            </w:pPr>
            <w:r>
              <w:rPr>
                <w:rFonts w:cs="宋体" w:asciiTheme="minorEastAsia" w:hAnsiTheme="minorEastAsia" w:eastAsiaTheme="minorEastAsia"/>
                <w:color w:val="auto"/>
                <w:sz w:val="24"/>
              </w:rPr>
              <w:t>3</w:t>
            </w:r>
          </w:p>
        </w:tc>
        <w:tc>
          <w:tcPr>
            <w:tcW w:w="224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cs="宋体" w:asciiTheme="minorEastAsia" w:hAnsiTheme="minorEastAsia" w:eastAsiaTheme="minorEastAsia"/>
                <w:color w:val="auto"/>
                <w:kern w:val="0"/>
                <w:sz w:val="24"/>
                <w:shd w:val="clear" w:color="auto" w:fill="FFFFFF"/>
                <w:lang w:val="en-US" w:eastAsia="zh-CN"/>
              </w:rPr>
            </w:pPr>
            <w:r>
              <w:rPr>
                <w:rFonts w:hint="default" w:cs="宋体" w:asciiTheme="minorEastAsia" w:hAnsiTheme="minorEastAsia" w:eastAsiaTheme="minorEastAsia"/>
                <w:color w:val="auto"/>
                <w:kern w:val="0"/>
                <w:sz w:val="24"/>
                <w:shd w:val="clear" w:color="auto" w:fill="FFFFFF"/>
                <w:lang w:val="en-US" w:eastAsia="zh-CN"/>
              </w:rPr>
              <w:t>采购人</w:t>
            </w:r>
          </w:p>
        </w:tc>
        <w:tc>
          <w:tcPr>
            <w:tcW w:w="6486"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cs="宋体" w:asciiTheme="minorEastAsia" w:hAnsiTheme="minorEastAsia" w:eastAsiaTheme="minorEastAsia"/>
                <w:color w:val="auto"/>
                <w:kern w:val="0"/>
                <w:sz w:val="24"/>
                <w:shd w:val="clear" w:color="auto" w:fill="FFFFFF"/>
                <w:lang w:val="en-US" w:eastAsia="zh-CN"/>
              </w:rPr>
            </w:pPr>
            <w:r>
              <w:rPr>
                <w:rFonts w:hint="default" w:cs="宋体" w:asciiTheme="minorEastAsia" w:hAnsiTheme="minorEastAsia" w:eastAsiaTheme="minorEastAsia"/>
                <w:color w:val="auto"/>
                <w:kern w:val="0"/>
                <w:sz w:val="24"/>
                <w:shd w:val="clear" w:color="auto" w:fill="FFFFFF"/>
                <w:lang w:val="en-US" w:eastAsia="zh-CN"/>
              </w:rPr>
              <w:t>联 系 人：</w:t>
            </w:r>
            <w:r>
              <w:rPr>
                <w:rFonts w:hint="eastAsia" w:cs="宋体" w:asciiTheme="minorEastAsia" w:hAnsiTheme="minorEastAsia" w:eastAsiaTheme="minorEastAsia"/>
                <w:color w:val="auto"/>
                <w:kern w:val="0"/>
                <w:sz w:val="24"/>
                <w:shd w:val="clear" w:color="auto" w:fill="FFFFFF"/>
                <w:lang w:val="en-US" w:eastAsia="zh-CN"/>
              </w:rPr>
              <w:t>王海锋</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cs="宋体" w:asciiTheme="minorEastAsia" w:hAnsiTheme="minorEastAsia" w:eastAsiaTheme="minorEastAsia"/>
                <w:color w:val="auto"/>
                <w:kern w:val="0"/>
                <w:sz w:val="24"/>
                <w:shd w:val="clear" w:color="auto" w:fill="FFFFFF"/>
                <w:lang w:val="en-US" w:eastAsia="zh-CN"/>
              </w:rPr>
            </w:pPr>
            <w:r>
              <w:rPr>
                <w:rFonts w:hint="default" w:cs="宋体" w:asciiTheme="minorEastAsia" w:hAnsiTheme="minorEastAsia" w:eastAsiaTheme="minorEastAsia"/>
                <w:color w:val="auto"/>
                <w:kern w:val="0"/>
                <w:sz w:val="24"/>
                <w:shd w:val="clear" w:color="auto" w:fill="FFFFFF"/>
                <w:lang w:val="en-US" w:eastAsia="zh-CN"/>
              </w:rPr>
              <w:t>联系电话：1</w:t>
            </w:r>
            <w:r>
              <w:rPr>
                <w:rFonts w:hint="eastAsia" w:cs="宋体" w:asciiTheme="minorEastAsia" w:hAnsiTheme="minorEastAsia" w:eastAsiaTheme="minorEastAsia"/>
                <w:color w:val="auto"/>
                <w:kern w:val="0"/>
                <w:sz w:val="24"/>
                <w:shd w:val="clear" w:color="auto" w:fill="FFFFFF"/>
                <w:lang w:val="en-US" w:eastAsia="zh-CN"/>
              </w:rPr>
              <w:t>9914325066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870" w:type="dxa"/>
            <w:vAlign w:val="center"/>
          </w:tcPr>
          <w:p>
            <w:pPr>
              <w:jc w:val="center"/>
              <w:rPr>
                <w:rFonts w:hint="default" w:cs="宋体" w:asciiTheme="minorEastAsia" w:hAnsiTheme="minorEastAsia" w:eastAsiaTheme="minorEastAsia"/>
                <w:color w:val="auto"/>
                <w:sz w:val="24"/>
              </w:rPr>
            </w:pPr>
            <w:r>
              <w:rPr>
                <w:rFonts w:cs="宋体" w:asciiTheme="minorEastAsia" w:hAnsiTheme="minorEastAsia" w:eastAsiaTheme="minorEastAsia"/>
                <w:color w:val="auto"/>
                <w:sz w:val="24"/>
              </w:rPr>
              <w:t>4</w:t>
            </w:r>
          </w:p>
        </w:tc>
        <w:tc>
          <w:tcPr>
            <w:tcW w:w="224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cs="宋体" w:asciiTheme="minorEastAsia" w:hAnsiTheme="minorEastAsia" w:eastAsiaTheme="minorEastAsia"/>
                <w:color w:val="auto"/>
                <w:kern w:val="0"/>
                <w:sz w:val="24"/>
                <w:shd w:val="clear" w:color="auto" w:fill="FFFFFF"/>
                <w:lang w:val="en-US" w:eastAsia="zh-CN"/>
              </w:rPr>
            </w:pPr>
            <w:r>
              <w:rPr>
                <w:rFonts w:hint="default" w:cs="宋体" w:asciiTheme="minorEastAsia" w:hAnsiTheme="minorEastAsia" w:eastAsiaTheme="minorEastAsia"/>
                <w:color w:val="auto"/>
                <w:kern w:val="0"/>
                <w:sz w:val="24"/>
                <w:shd w:val="clear" w:color="auto" w:fill="FFFFFF"/>
                <w:lang w:val="en-US" w:eastAsia="zh-CN"/>
              </w:rPr>
              <w:t>招标内容</w:t>
            </w:r>
          </w:p>
        </w:tc>
        <w:tc>
          <w:tcPr>
            <w:tcW w:w="6486"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cs="宋体" w:asciiTheme="minorEastAsia" w:hAnsiTheme="minorEastAsia" w:eastAsiaTheme="minorEastAsia"/>
                <w:color w:val="auto"/>
                <w:kern w:val="0"/>
                <w:sz w:val="24"/>
                <w:shd w:val="clear" w:color="auto" w:fill="FFFFFF"/>
                <w:lang w:val="en-US" w:eastAsia="zh-CN"/>
              </w:rPr>
            </w:pPr>
            <w:r>
              <w:rPr>
                <w:rFonts w:hint="default" w:cs="宋体" w:asciiTheme="minorEastAsia" w:hAnsiTheme="minorEastAsia" w:eastAsiaTheme="minorEastAsia"/>
                <w:color w:val="auto"/>
                <w:kern w:val="0"/>
                <w:sz w:val="24"/>
                <w:shd w:val="clear" w:color="auto" w:fill="FFFFFF"/>
                <w:lang w:val="en-US" w:eastAsia="zh-CN"/>
              </w:rPr>
              <w:t>具体内容详见参数、招标文件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870" w:type="dxa"/>
            <w:vAlign w:val="center"/>
          </w:tcPr>
          <w:p>
            <w:pPr>
              <w:jc w:val="center"/>
              <w:rPr>
                <w:rFonts w:hint="default" w:cs="宋体" w:asciiTheme="minorEastAsia" w:hAnsiTheme="minorEastAsia" w:eastAsiaTheme="minorEastAsia"/>
                <w:color w:val="auto"/>
                <w:sz w:val="24"/>
              </w:rPr>
            </w:pPr>
            <w:r>
              <w:rPr>
                <w:rFonts w:cs="宋体" w:asciiTheme="minorEastAsia" w:hAnsiTheme="minorEastAsia" w:eastAsiaTheme="minorEastAsia"/>
                <w:color w:val="auto"/>
                <w:sz w:val="24"/>
              </w:rPr>
              <w:t>5</w:t>
            </w:r>
          </w:p>
        </w:tc>
        <w:tc>
          <w:tcPr>
            <w:tcW w:w="2247" w:type="dxa"/>
            <w:vAlign w:val="center"/>
          </w:tcPr>
          <w:p>
            <w:pPr>
              <w:overflowPunct w:val="0"/>
              <w:spacing w:line="440" w:lineRule="exact"/>
              <w:jc w:val="center"/>
              <w:rPr>
                <w:rFonts w:hint="default" w:cs="宋体" w:asciiTheme="minorEastAsia" w:hAnsiTheme="minorEastAsia" w:eastAsiaTheme="minorEastAsia"/>
                <w:color w:val="auto"/>
                <w:sz w:val="24"/>
              </w:rPr>
            </w:pPr>
            <w:r>
              <w:rPr>
                <w:rFonts w:cs="宋体" w:asciiTheme="minorEastAsia" w:hAnsiTheme="minorEastAsia" w:eastAsiaTheme="minorEastAsia"/>
                <w:color w:val="auto"/>
                <w:sz w:val="24"/>
              </w:rPr>
              <w:t>采购预算价</w:t>
            </w:r>
          </w:p>
        </w:tc>
        <w:tc>
          <w:tcPr>
            <w:tcW w:w="6486" w:type="dxa"/>
            <w:vAlign w:val="center"/>
          </w:tcPr>
          <w:p>
            <w:pPr>
              <w:overflowPunct w:val="0"/>
              <w:spacing w:line="440" w:lineRule="exact"/>
              <w:rPr>
                <w:rFonts w:hint="default" w:cs="宋体" w:asciiTheme="minorEastAsia" w:hAnsiTheme="minorEastAsia" w:eastAsiaTheme="minorEastAsia"/>
                <w:color w:val="auto"/>
                <w:sz w:val="24"/>
                <w:lang w:val="en-US"/>
              </w:rPr>
            </w:pPr>
            <w:r>
              <w:rPr>
                <w:rFonts w:hint="eastAsia" w:cs="宋体" w:asciiTheme="minorEastAsia" w:hAnsiTheme="minorEastAsia" w:eastAsiaTheme="minorEastAsia"/>
                <w:color w:val="auto"/>
                <w:sz w:val="24"/>
                <w:lang w:val="en-US" w:eastAsia="zh-CN"/>
              </w:rPr>
              <w:t>5000000元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70" w:type="dxa"/>
            <w:vAlign w:val="center"/>
          </w:tcPr>
          <w:p>
            <w:pPr>
              <w:jc w:val="center"/>
              <w:rPr>
                <w:rFonts w:hint="default" w:cs="宋体" w:asciiTheme="minorEastAsia" w:hAnsiTheme="minorEastAsia" w:eastAsiaTheme="minorEastAsia"/>
                <w:color w:val="auto"/>
                <w:sz w:val="24"/>
              </w:rPr>
            </w:pPr>
            <w:r>
              <w:rPr>
                <w:rFonts w:cs="宋体" w:asciiTheme="minorEastAsia" w:hAnsiTheme="minorEastAsia" w:eastAsiaTheme="minorEastAsia"/>
                <w:color w:val="auto"/>
                <w:sz w:val="24"/>
              </w:rPr>
              <w:t>6</w:t>
            </w:r>
          </w:p>
        </w:tc>
        <w:tc>
          <w:tcPr>
            <w:tcW w:w="2247" w:type="dxa"/>
            <w:vAlign w:val="center"/>
          </w:tcPr>
          <w:p>
            <w:pPr>
              <w:overflowPunct w:val="0"/>
              <w:spacing w:line="440" w:lineRule="exact"/>
              <w:jc w:val="center"/>
              <w:rPr>
                <w:rFonts w:hint="default" w:cs="宋体" w:asciiTheme="minorEastAsia" w:hAnsiTheme="minorEastAsia" w:eastAsiaTheme="minorEastAsia"/>
                <w:color w:val="auto"/>
                <w:sz w:val="24"/>
              </w:rPr>
            </w:pPr>
            <w:r>
              <w:rPr>
                <w:rFonts w:cs="宋体" w:asciiTheme="minorEastAsia" w:hAnsiTheme="minorEastAsia" w:eastAsiaTheme="minorEastAsia"/>
                <w:color w:val="auto"/>
                <w:sz w:val="24"/>
              </w:rPr>
              <w:t>资金来源</w:t>
            </w:r>
          </w:p>
        </w:tc>
        <w:tc>
          <w:tcPr>
            <w:tcW w:w="6486" w:type="dxa"/>
            <w:vAlign w:val="center"/>
          </w:tcPr>
          <w:p>
            <w:pPr>
              <w:overflowPunct w:val="0"/>
              <w:spacing w:line="440" w:lineRule="exact"/>
              <w:rPr>
                <w:rFonts w:hint="default" w:cs="宋体" w:asciiTheme="minorEastAsia" w:hAnsiTheme="minorEastAsia" w:eastAsiaTheme="minorEastAsia"/>
                <w:color w:val="auto"/>
                <w:sz w:val="24"/>
                <w:lang w:val="en-US" w:eastAsia="zh-CN"/>
              </w:rPr>
            </w:pPr>
            <w:r>
              <w:rPr>
                <w:rFonts w:hint="eastAsia" w:cs="宋体" w:asciiTheme="minorEastAsia" w:hAnsiTheme="minorEastAsia" w:eastAsiaTheme="minorEastAsia"/>
                <w:color w:val="auto"/>
                <w:sz w:val="24"/>
                <w:lang w:val="en-US" w:eastAsia="zh-CN"/>
              </w:rPr>
              <w:t>专项资金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70" w:type="dxa"/>
            <w:vAlign w:val="center"/>
          </w:tcPr>
          <w:p>
            <w:pPr>
              <w:jc w:val="center"/>
              <w:rPr>
                <w:rFonts w:hint="default" w:cs="宋体" w:asciiTheme="minorEastAsia" w:hAnsiTheme="minorEastAsia" w:eastAsiaTheme="minorEastAsia"/>
                <w:color w:val="auto"/>
                <w:sz w:val="24"/>
              </w:rPr>
            </w:pPr>
            <w:r>
              <w:rPr>
                <w:rFonts w:cs="宋体" w:asciiTheme="minorEastAsia" w:hAnsiTheme="minorEastAsia" w:eastAsiaTheme="minorEastAsia"/>
                <w:color w:val="auto"/>
                <w:sz w:val="24"/>
              </w:rPr>
              <w:t>7</w:t>
            </w:r>
          </w:p>
        </w:tc>
        <w:tc>
          <w:tcPr>
            <w:tcW w:w="2247" w:type="dxa"/>
            <w:vAlign w:val="center"/>
          </w:tcPr>
          <w:p>
            <w:pPr>
              <w:overflowPunct w:val="0"/>
              <w:spacing w:line="440" w:lineRule="exact"/>
              <w:jc w:val="center"/>
              <w:rPr>
                <w:rFonts w:hint="default" w:cs="宋体" w:asciiTheme="minorEastAsia" w:hAnsiTheme="minorEastAsia" w:eastAsiaTheme="minorEastAsia"/>
                <w:color w:val="auto"/>
                <w:sz w:val="24"/>
              </w:rPr>
            </w:pPr>
            <w:r>
              <w:rPr>
                <w:rFonts w:cs="宋体" w:asciiTheme="minorEastAsia" w:hAnsiTheme="minorEastAsia" w:eastAsiaTheme="minorEastAsia"/>
                <w:color w:val="auto"/>
                <w:sz w:val="24"/>
              </w:rPr>
              <w:t>投标有效期</w:t>
            </w:r>
          </w:p>
        </w:tc>
        <w:tc>
          <w:tcPr>
            <w:tcW w:w="6486" w:type="dxa"/>
            <w:vAlign w:val="center"/>
          </w:tcPr>
          <w:p>
            <w:pPr>
              <w:overflowPunct w:val="0"/>
              <w:spacing w:line="440" w:lineRule="exact"/>
              <w:rPr>
                <w:rFonts w:hint="default" w:cs="宋体" w:asciiTheme="minorEastAsia" w:hAnsiTheme="minorEastAsia" w:eastAsiaTheme="minorEastAsia"/>
                <w:color w:val="auto"/>
                <w:sz w:val="24"/>
              </w:rPr>
            </w:pPr>
            <w:r>
              <w:rPr>
                <w:rFonts w:hint="eastAsia" w:cs="宋体" w:asciiTheme="minorEastAsia" w:hAnsiTheme="minorEastAsia" w:eastAsiaTheme="minorEastAsia"/>
                <w:color w:val="auto"/>
                <w:sz w:val="24"/>
                <w:lang w:val="en-US" w:eastAsia="zh-CN"/>
              </w:rPr>
              <w:t>60</w:t>
            </w:r>
            <w:r>
              <w:rPr>
                <w:rFonts w:cs="宋体" w:asciiTheme="minorEastAsia" w:hAnsiTheme="minorEastAsia" w:eastAsiaTheme="minorEastAsia"/>
                <w:color w:val="auto"/>
                <w:sz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870" w:type="dxa"/>
            <w:vAlign w:val="center"/>
          </w:tcPr>
          <w:p>
            <w:pPr>
              <w:jc w:val="center"/>
              <w:rPr>
                <w:rFonts w:hint="default" w:cs="宋体" w:asciiTheme="minorEastAsia" w:hAnsiTheme="minorEastAsia" w:eastAsiaTheme="minorEastAsia"/>
                <w:color w:val="auto"/>
                <w:sz w:val="24"/>
              </w:rPr>
            </w:pPr>
            <w:r>
              <w:rPr>
                <w:rFonts w:cs="宋体" w:asciiTheme="minorEastAsia" w:hAnsiTheme="minorEastAsia" w:eastAsiaTheme="minorEastAsia"/>
                <w:color w:val="auto"/>
                <w:sz w:val="24"/>
              </w:rPr>
              <w:t>8</w:t>
            </w:r>
          </w:p>
        </w:tc>
        <w:tc>
          <w:tcPr>
            <w:tcW w:w="2247" w:type="dxa"/>
            <w:vAlign w:val="center"/>
          </w:tcPr>
          <w:p>
            <w:pPr>
              <w:overflowPunct w:val="0"/>
              <w:spacing w:line="440" w:lineRule="exact"/>
              <w:jc w:val="center"/>
              <w:rPr>
                <w:rFonts w:hint="default" w:cs="宋体" w:asciiTheme="minorEastAsia" w:hAnsiTheme="minorEastAsia" w:eastAsiaTheme="minorEastAsia"/>
                <w:color w:val="auto"/>
                <w:sz w:val="24"/>
              </w:rPr>
            </w:pPr>
            <w:r>
              <w:rPr>
                <w:rFonts w:cs="宋体" w:asciiTheme="minorEastAsia" w:hAnsiTheme="minorEastAsia" w:eastAsiaTheme="minorEastAsia"/>
                <w:color w:val="auto"/>
                <w:sz w:val="24"/>
              </w:rPr>
              <w:t>评标方法</w:t>
            </w:r>
          </w:p>
        </w:tc>
        <w:tc>
          <w:tcPr>
            <w:tcW w:w="6486" w:type="dxa"/>
            <w:vAlign w:val="center"/>
          </w:tcPr>
          <w:p>
            <w:pPr>
              <w:overflowPunct w:val="0"/>
              <w:spacing w:line="440" w:lineRule="exact"/>
              <w:rPr>
                <w:rFonts w:hint="default" w:cs="宋体" w:asciiTheme="minorEastAsia" w:hAnsiTheme="minorEastAsia" w:eastAsiaTheme="minorEastAsia"/>
                <w:color w:val="auto"/>
                <w:sz w:val="24"/>
              </w:rPr>
            </w:pPr>
            <w:r>
              <w:rPr>
                <w:rFonts w:hint="eastAsia" w:cs="宋体" w:asciiTheme="minorEastAsia" w:hAnsiTheme="minorEastAsia" w:eastAsiaTheme="minorEastAsia"/>
                <w:color w:val="auto"/>
                <w:sz w:val="24"/>
                <w:lang w:val="en-US" w:eastAsia="zh-CN"/>
              </w:rPr>
              <w:t>综合评分</w:t>
            </w:r>
            <w:r>
              <w:rPr>
                <w:rFonts w:cs="宋体" w:asciiTheme="minorEastAsia" w:hAnsiTheme="minorEastAsia" w:eastAsiaTheme="minorEastAsia"/>
                <w:color w:val="auto"/>
                <w:sz w:val="24"/>
              </w:rPr>
              <w:t>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870" w:type="dxa"/>
            <w:vAlign w:val="center"/>
          </w:tcPr>
          <w:p>
            <w:pPr>
              <w:jc w:val="center"/>
              <w:rPr>
                <w:rFonts w:hint="default" w:cs="宋体" w:asciiTheme="minorEastAsia" w:hAnsiTheme="minorEastAsia" w:eastAsiaTheme="minorEastAsia"/>
                <w:color w:val="auto"/>
                <w:sz w:val="24"/>
              </w:rPr>
            </w:pPr>
            <w:r>
              <w:rPr>
                <w:rFonts w:cs="宋体" w:asciiTheme="minorEastAsia" w:hAnsiTheme="minorEastAsia" w:eastAsiaTheme="minorEastAsia"/>
                <w:color w:val="auto"/>
                <w:sz w:val="24"/>
              </w:rPr>
              <w:t>9</w:t>
            </w:r>
          </w:p>
        </w:tc>
        <w:tc>
          <w:tcPr>
            <w:tcW w:w="2247" w:type="dxa"/>
            <w:vAlign w:val="center"/>
          </w:tcPr>
          <w:p>
            <w:pPr>
              <w:overflowPunct w:val="0"/>
              <w:spacing w:line="440" w:lineRule="exact"/>
              <w:jc w:val="center"/>
              <w:rPr>
                <w:rFonts w:hint="default" w:cs="宋体" w:asciiTheme="minorEastAsia" w:hAnsiTheme="minorEastAsia" w:eastAsiaTheme="minorEastAsia"/>
                <w:color w:val="auto"/>
                <w:sz w:val="24"/>
              </w:rPr>
            </w:pPr>
            <w:r>
              <w:rPr>
                <w:rFonts w:cs="宋体" w:asciiTheme="minorEastAsia" w:hAnsiTheme="minorEastAsia" w:eastAsiaTheme="minorEastAsia"/>
                <w:color w:val="auto"/>
                <w:kern w:val="0"/>
                <w:sz w:val="24"/>
              </w:rPr>
              <w:t>是否接受联合体投标</w:t>
            </w:r>
          </w:p>
        </w:tc>
        <w:tc>
          <w:tcPr>
            <w:tcW w:w="6486" w:type="dxa"/>
            <w:vAlign w:val="center"/>
          </w:tcPr>
          <w:p>
            <w:pPr>
              <w:overflowPunct w:val="0"/>
              <w:spacing w:line="440" w:lineRule="exact"/>
              <w:rPr>
                <w:rFonts w:hint="default" w:cs="宋体" w:asciiTheme="minorEastAsia" w:hAnsiTheme="minorEastAsia" w:eastAsiaTheme="minorEastAsia"/>
                <w:color w:val="auto"/>
                <w:sz w:val="24"/>
              </w:rPr>
            </w:pPr>
            <w:r>
              <w:rPr>
                <w:rFonts w:cs="宋体" w:asciiTheme="minorEastAsia" w:hAnsiTheme="minorEastAsia" w:eastAsiaTheme="minorEastAsia"/>
                <w:color w:val="auto"/>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870" w:type="dxa"/>
            <w:vAlign w:val="center"/>
          </w:tcPr>
          <w:p>
            <w:pPr>
              <w:jc w:val="center"/>
              <w:rPr>
                <w:rFonts w:hint="default" w:cs="宋体" w:asciiTheme="minorEastAsia" w:hAnsiTheme="minorEastAsia" w:eastAsiaTheme="minorEastAsia"/>
                <w:color w:val="auto"/>
                <w:sz w:val="24"/>
              </w:rPr>
            </w:pPr>
            <w:r>
              <w:rPr>
                <w:rFonts w:cs="宋体" w:asciiTheme="minorEastAsia" w:hAnsiTheme="minorEastAsia" w:eastAsiaTheme="minorEastAsia"/>
                <w:color w:val="auto"/>
                <w:sz w:val="24"/>
              </w:rPr>
              <w:t>10</w:t>
            </w:r>
          </w:p>
        </w:tc>
        <w:tc>
          <w:tcPr>
            <w:tcW w:w="2247" w:type="dxa"/>
            <w:vAlign w:val="center"/>
          </w:tcPr>
          <w:p>
            <w:pPr>
              <w:overflowPunct w:val="0"/>
              <w:spacing w:line="440" w:lineRule="exact"/>
              <w:jc w:val="center"/>
              <w:rPr>
                <w:rFonts w:hint="default" w:cs="宋体" w:asciiTheme="minorEastAsia" w:hAnsiTheme="minorEastAsia" w:eastAsiaTheme="minorEastAsia"/>
                <w:color w:val="auto"/>
                <w:sz w:val="24"/>
              </w:rPr>
            </w:pPr>
            <w:r>
              <w:rPr>
                <w:rFonts w:cs="宋体" w:asciiTheme="minorEastAsia" w:hAnsiTheme="minorEastAsia" w:eastAsiaTheme="minorEastAsia"/>
                <w:color w:val="auto"/>
                <w:sz w:val="24"/>
              </w:rPr>
              <w:t>响应性文件份数及投标响应报价表</w:t>
            </w:r>
          </w:p>
        </w:tc>
        <w:tc>
          <w:tcPr>
            <w:tcW w:w="6486" w:type="dxa"/>
            <w:vAlign w:val="center"/>
          </w:tcPr>
          <w:p>
            <w:pPr>
              <w:overflowPunct w:val="0"/>
              <w:spacing w:line="440" w:lineRule="exact"/>
              <w:jc w:val="left"/>
              <w:rPr>
                <w:rFonts w:hint="eastAsia" w:cs="宋体" w:asciiTheme="minorEastAsia" w:hAnsiTheme="minorEastAsia" w:eastAsiaTheme="minorEastAsia"/>
                <w:color w:val="auto"/>
                <w:sz w:val="24"/>
                <w:lang w:eastAsia="zh-CN"/>
              </w:rPr>
            </w:pPr>
            <w:r>
              <w:rPr>
                <w:rFonts w:cs="宋体" w:asciiTheme="minorEastAsia" w:hAnsiTheme="minorEastAsia" w:eastAsiaTheme="minorEastAsia"/>
                <w:color w:val="auto"/>
                <w:sz w:val="24"/>
              </w:rPr>
              <w:t>投标文件：正本一份、副本四份</w:t>
            </w:r>
            <w:r>
              <w:rPr>
                <w:rFonts w:hint="eastAsia" w:cs="宋体" w:asciiTheme="minorEastAsia" w:hAnsiTheme="minorEastAsia" w:eastAsiaTheme="minorEastAsia"/>
                <w:color w:val="auto"/>
                <w:sz w:val="24"/>
                <w:lang w:eastAsia="zh-CN"/>
              </w:rPr>
              <w:t>，分册为死页胶装方式装订,装订应牢固、不易拆散和换页，不得为活页装订</w:t>
            </w:r>
          </w:p>
          <w:p>
            <w:pPr>
              <w:overflowPunct w:val="0"/>
              <w:spacing w:line="440" w:lineRule="exact"/>
              <w:jc w:val="left"/>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lang w:val="en-US" w:eastAsia="zh-CN"/>
              </w:rPr>
              <w:t>开标一览</w:t>
            </w:r>
            <w:r>
              <w:rPr>
                <w:rFonts w:cs="宋体" w:asciiTheme="minorEastAsia" w:hAnsiTheme="minorEastAsia" w:eastAsiaTheme="minorEastAsia"/>
                <w:color w:val="auto"/>
                <w:sz w:val="24"/>
              </w:rPr>
              <w:t>表一份（单独密封）</w:t>
            </w:r>
          </w:p>
          <w:p>
            <w:pPr>
              <w:overflowPunct w:val="0"/>
              <w:spacing w:line="440" w:lineRule="exact"/>
              <w:rPr>
                <w:rFonts w:hint="default" w:cs="宋体" w:asciiTheme="minorEastAsia" w:hAnsiTheme="minorEastAsia" w:eastAsiaTheme="minorEastAsia"/>
                <w:color w:val="auto"/>
                <w:sz w:val="24"/>
              </w:rPr>
            </w:pPr>
            <w:r>
              <w:rPr>
                <w:rFonts w:hint="default" w:cs="宋体" w:asciiTheme="minorEastAsia" w:hAnsiTheme="minorEastAsia" w:eastAsiaTheme="minorEastAsia"/>
                <w:color w:val="auto"/>
                <w:sz w:val="24"/>
                <w:lang w:eastAsia="zh-CN"/>
              </w:rPr>
              <w:t>电子光盘一份</w:t>
            </w:r>
            <w:r>
              <w:rPr>
                <w:rFonts w:hint="eastAsia" w:cs="宋体" w:asciiTheme="minorEastAsia" w:hAnsiTheme="minorEastAsia" w:eastAsiaTheme="minorEastAsia"/>
                <w:color w:val="auto"/>
                <w:sz w:val="24"/>
                <w:lang w:val="en-US" w:eastAsia="zh-CN"/>
              </w:rPr>
              <w:t xml:space="preserve">  </w:t>
            </w:r>
            <w:r>
              <w:rPr>
                <w:rFonts w:cs="宋体" w:asciiTheme="minorEastAsia" w:hAnsiTheme="minorEastAsia" w:eastAsiaTheme="minorEastAsia"/>
                <w:color w:val="auto"/>
                <w:sz w:val="24"/>
              </w:rPr>
              <w:t>（单独密封）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870" w:type="dxa"/>
            <w:vAlign w:val="center"/>
          </w:tcPr>
          <w:p>
            <w:pPr>
              <w:jc w:val="center"/>
              <w:rPr>
                <w:rFonts w:hint="default" w:cs="宋体" w:asciiTheme="minorEastAsia" w:hAnsiTheme="minorEastAsia" w:eastAsiaTheme="minorEastAsia"/>
                <w:color w:val="auto"/>
                <w:sz w:val="24"/>
              </w:rPr>
            </w:pPr>
            <w:r>
              <w:rPr>
                <w:rFonts w:cs="宋体" w:asciiTheme="minorEastAsia" w:hAnsiTheme="minorEastAsia" w:eastAsiaTheme="minorEastAsia"/>
                <w:color w:val="auto"/>
                <w:sz w:val="24"/>
              </w:rPr>
              <w:t>11</w:t>
            </w:r>
          </w:p>
        </w:tc>
        <w:tc>
          <w:tcPr>
            <w:tcW w:w="2247" w:type="dxa"/>
            <w:vAlign w:val="center"/>
          </w:tcPr>
          <w:p>
            <w:pPr>
              <w:overflowPunct w:val="0"/>
              <w:spacing w:line="440" w:lineRule="exact"/>
              <w:jc w:val="center"/>
              <w:rPr>
                <w:rFonts w:hint="default" w:cs="宋体" w:asciiTheme="minorEastAsia" w:hAnsiTheme="minorEastAsia" w:eastAsiaTheme="minorEastAsia"/>
                <w:color w:val="auto"/>
                <w:sz w:val="24"/>
              </w:rPr>
            </w:pPr>
            <w:r>
              <w:rPr>
                <w:rFonts w:cs="宋体" w:asciiTheme="minorEastAsia" w:hAnsiTheme="minorEastAsia" w:eastAsiaTheme="minorEastAsia"/>
                <w:color w:val="auto"/>
                <w:sz w:val="24"/>
              </w:rPr>
              <w:t>开标时间及响应性文件递交截止时间</w:t>
            </w:r>
          </w:p>
        </w:tc>
        <w:tc>
          <w:tcPr>
            <w:tcW w:w="6486" w:type="dxa"/>
            <w:vAlign w:val="center"/>
          </w:tcPr>
          <w:p>
            <w:pPr>
              <w:overflowPunct w:val="0"/>
              <w:spacing w:line="440" w:lineRule="exact"/>
              <w:rPr>
                <w:rFonts w:hint="eastAsia" w:cs="宋体" w:asciiTheme="minorEastAsia" w:hAnsiTheme="minorEastAsia" w:eastAsiaTheme="minorEastAsia"/>
                <w:color w:val="FF0000"/>
                <w:sz w:val="24"/>
                <w:lang w:eastAsia="zh-CN"/>
              </w:rPr>
            </w:pPr>
            <w:r>
              <w:rPr>
                <w:rFonts w:hint="eastAsia" w:cs="宋体" w:asciiTheme="minorEastAsia" w:hAnsiTheme="minorEastAsia" w:eastAsiaTheme="minorEastAsia"/>
                <w:color w:val="FF0000"/>
                <w:kern w:val="0"/>
                <w:sz w:val="24"/>
                <w:shd w:val="clear" w:color="auto" w:fill="FFFFFF"/>
                <w:lang w:val="en-US" w:eastAsia="zh-CN"/>
              </w:rPr>
              <w:t>2021 年9</w:t>
            </w:r>
            <w:r>
              <w:rPr>
                <w:rFonts w:cs="宋体" w:asciiTheme="minorEastAsia" w:hAnsiTheme="minorEastAsia" w:eastAsiaTheme="minorEastAsia"/>
                <w:color w:val="FF0000"/>
                <w:kern w:val="0"/>
                <w:sz w:val="24"/>
                <w:shd w:val="clear" w:color="auto" w:fill="FFFFFF"/>
              </w:rPr>
              <w:t>月</w:t>
            </w:r>
            <w:r>
              <w:rPr>
                <w:rFonts w:hint="eastAsia" w:cs="宋体" w:asciiTheme="minorEastAsia" w:hAnsiTheme="minorEastAsia" w:eastAsiaTheme="minorEastAsia"/>
                <w:color w:val="FF0000"/>
                <w:kern w:val="0"/>
                <w:sz w:val="24"/>
                <w:shd w:val="clear" w:color="auto" w:fill="FFFFFF"/>
                <w:lang w:val="en-US" w:eastAsia="zh-CN"/>
              </w:rPr>
              <w:t xml:space="preserve"> 9 </w:t>
            </w:r>
            <w:r>
              <w:rPr>
                <w:rFonts w:cs="宋体" w:asciiTheme="minorEastAsia" w:hAnsiTheme="minorEastAsia" w:eastAsiaTheme="minorEastAsia"/>
                <w:color w:val="FF0000"/>
                <w:kern w:val="0"/>
                <w:sz w:val="24"/>
                <w:shd w:val="clear" w:color="auto" w:fill="FFFFFF"/>
              </w:rPr>
              <w:t>日</w:t>
            </w:r>
            <w:r>
              <w:rPr>
                <w:rFonts w:hint="eastAsia" w:cs="宋体" w:asciiTheme="minorEastAsia" w:hAnsiTheme="minorEastAsia" w:eastAsiaTheme="minorEastAsia"/>
                <w:color w:val="FF0000"/>
                <w:kern w:val="0"/>
                <w:sz w:val="24"/>
                <w:shd w:val="clear" w:color="auto" w:fill="FFFFFF"/>
                <w:lang w:val="en-US" w:eastAsia="zh-CN"/>
              </w:rPr>
              <w:t>上</w:t>
            </w:r>
            <w:r>
              <w:rPr>
                <w:rFonts w:cs="宋体" w:asciiTheme="minorEastAsia" w:hAnsiTheme="minorEastAsia" w:eastAsiaTheme="minorEastAsia"/>
                <w:color w:val="FF0000"/>
                <w:kern w:val="0"/>
                <w:sz w:val="24"/>
                <w:shd w:val="clear" w:color="auto" w:fill="FFFFFF"/>
              </w:rPr>
              <w:t>午</w:t>
            </w:r>
            <w:r>
              <w:rPr>
                <w:rFonts w:hint="eastAsia" w:cs="宋体" w:asciiTheme="minorEastAsia" w:hAnsiTheme="minorEastAsia" w:eastAsiaTheme="minorEastAsia"/>
                <w:color w:val="FF0000"/>
                <w:kern w:val="0"/>
                <w:sz w:val="24"/>
                <w:shd w:val="clear" w:color="auto" w:fill="FFFFFF"/>
                <w:lang w:val="en-US" w:eastAsia="zh-CN"/>
              </w:rPr>
              <w:t>11</w:t>
            </w:r>
            <w:r>
              <w:rPr>
                <w:rFonts w:cs="宋体" w:asciiTheme="minorEastAsia" w:hAnsiTheme="minorEastAsia" w:eastAsiaTheme="minorEastAsia"/>
                <w:color w:val="FF0000"/>
                <w:kern w:val="0"/>
                <w:sz w:val="24"/>
                <w:shd w:val="clear" w:color="auto" w:fill="FFFFFF"/>
              </w:rPr>
              <w:t>点</w:t>
            </w:r>
            <w:r>
              <w:rPr>
                <w:rFonts w:hint="eastAsia" w:cs="宋体" w:asciiTheme="minorEastAsia" w:hAnsiTheme="minorEastAsia" w:eastAsiaTheme="minorEastAsia"/>
                <w:color w:val="FF0000"/>
                <w:kern w:val="0"/>
                <w:sz w:val="24"/>
                <w:shd w:val="clear" w:color="auto" w:fill="FFFFFF"/>
                <w:lang w:val="en-US" w:eastAsia="zh-CN"/>
              </w:rPr>
              <w:t>00</w:t>
            </w:r>
            <w:r>
              <w:rPr>
                <w:rFonts w:cs="宋体" w:asciiTheme="minorEastAsia" w:hAnsiTheme="minorEastAsia" w:eastAsiaTheme="minorEastAsia"/>
                <w:color w:val="FF0000"/>
                <w:kern w:val="0"/>
                <w:sz w:val="24"/>
                <w:shd w:val="clear" w:color="auto" w:fill="FFFFFF"/>
              </w:rPr>
              <w:t>分</w:t>
            </w:r>
            <w:r>
              <w:rPr>
                <w:rFonts w:hint="eastAsia" w:cs="宋体" w:asciiTheme="minorEastAsia" w:hAnsiTheme="minorEastAsia" w:eastAsiaTheme="minorEastAsia"/>
                <w:color w:val="FF0000"/>
                <w:kern w:val="0"/>
                <w:sz w:val="24"/>
                <w:shd w:val="clear" w:color="auto" w:fill="FFFFFF"/>
                <w:lang w:eastAsia="zh-CN"/>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870" w:type="dxa"/>
            <w:vAlign w:val="center"/>
          </w:tcPr>
          <w:p>
            <w:pPr>
              <w:jc w:val="center"/>
              <w:rPr>
                <w:rFonts w:hint="default" w:cs="宋体" w:asciiTheme="minorEastAsia" w:hAnsiTheme="minorEastAsia" w:eastAsiaTheme="minorEastAsia"/>
                <w:color w:val="auto"/>
                <w:sz w:val="24"/>
              </w:rPr>
            </w:pPr>
            <w:r>
              <w:rPr>
                <w:rFonts w:cs="宋体" w:asciiTheme="minorEastAsia" w:hAnsiTheme="minorEastAsia" w:eastAsiaTheme="minorEastAsia"/>
                <w:color w:val="auto"/>
                <w:sz w:val="24"/>
              </w:rPr>
              <w:t>12</w:t>
            </w:r>
          </w:p>
        </w:tc>
        <w:tc>
          <w:tcPr>
            <w:tcW w:w="2247" w:type="dxa"/>
            <w:vAlign w:val="center"/>
          </w:tcPr>
          <w:p>
            <w:pPr>
              <w:overflowPunct w:val="0"/>
              <w:spacing w:line="440" w:lineRule="exact"/>
              <w:jc w:val="left"/>
              <w:rPr>
                <w:rFonts w:hint="default" w:cs="宋体" w:asciiTheme="minorEastAsia" w:hAnsiTheme="minorEastAsia" w:eastAsiaTheme="minorEastAsia"/>
                <w:color w:val="auto"/>
                <w:sz w:val="24"/>
              </w:rPr>
            </w:pPr>
            <w:r>
              <w:rPr>
                <w:rFonts w:cs="宋体" w:asciiTheme="minorEastAsia" w:hAnsiTheme="minorEastAsia" w:eastAsiaTheme="minorEastAsia"/>
                <w:color w:val="auto"/>
                <w:sz w:val="24"/>
              </w:rPr>
              <w:t>响应性文件递交地点及开标地点</w:t>
            </w:r>
          </w:p>
        </w:tc>
        <w:tc>
          <w:tcPr>
            <w:tcW w:w="6486" w:type="dxa"/>
            <w:vAlign w:val="center"/>
          </w:tcPr>
          <w:p>
            <w:pPr>
              <w:overflowPunct w:val="0"/>
              <w:spacing w:line="440" w:lineRule="exact"/>
              <w:jc w:val="left"/>
              <w:rPr>
                <w:rFonts w:hint="default" w:cs="宋体" w:asciiTheme="minorEastAsia" w:hAnsiTheme="minorEastAsia" w:eastAsiaTheme="minorEastAsia"/>
                <w:color w:val="auto"/>
                <w:sz w:val="24"/>
              </w:rPr>
            </w:pPr>
            <w:r>
              <w:rPr>
                <w:rFonts w:hint="eastAsia" w:cs="宋体" w:asciiTheme="minorEastAsia" w:hAnsiTheme="minorEastAsia" w:eastAsiaTheme="minorEastAsia"/>
                <w:color w:val="auto"/>
                <w:kern w:val="0"/>
                <w:sz w:val="24"/>
                <w:lang w:val="en-US" w:eastAsia="zh-CN"/>
              </w:rPr>
              <w:t>克州政务服务和公共资源交易中心</w:t>
            </w:r>
            <w:r>
              <w:rPr>
                <w:rFonts w:hint="eastAsia" w:cs="宋体" w:asciiTheme="minorEastAsia" w:hAnsiTheme="minorEastAsia" w:eastAsiaTheme="minorEastAsia"/>
                <w:color w:val="auto"/>
                <w:kern w:val="0"/>
                <w:sz w:val="24"/>
              </w:rPr>
              <w:t>（阿图什市帕米尔路西3院行政服务中心2号楼2楼或3楼</w:t>
            </w:r>
            <w:r>
              <w:rPr>
                <w:rFonts w:hint="eastAsia" w:cs="宋体" w:asciiTheme="minorEastAsia" w:hAnsiTheme="minorEastAsia" w:eastAsiaTheme="minorEastAsia"/>
                <w:color w:val="auto"/>
                <w:kern w:val="0"/>
                <w:sz w:val="24"/>
                <w:lang w:eastAsia="zh-CN"/>
              </w:rPr>
              <w:t>会议室</w:t>
            </w:r>
            <w:r>
              <w:rPr>
                <w:rFonts w:hint="eastAsia" w:cs="宋体" w:asciiTheme="minorEastAsia" w:hAnsiTheme="minorEastAsia" w:eastAsiaTheme="minorEastAsia"/>
                <w:color w:val="auto"/>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8" w:hRule="atLeast"/>
          <w:jc w:val="center"/>
        </w:trPr>
        <w:tc>
          <w:tcPr>
            <w:tcW w:w="870" w:type="dxa"/>
            <w:vAlign w:val="center"/>
          </w:tcPr>
          <w:p>
            <w:pPr>
              <w:jc w:val="center"/>
              <w:rPr>
                <w:rFonts w:hint="default" w:cs="宋体" w:asciiTheme="minorEastAsia" w:hAnsiTheme="minorEastAsia" w:eastAsiaTheme="minorEastAsia"/>
                <w:color w:val="auto"/>
                <w:sz w:val="24"/>
              </w:rPr>
            </w:pPr>
            <w:r>
              <w:rPr>
                <w:rFonts w:cs="宋体" w:asciiTheme="minorEastAsia" w:hAnsiTheme="minorEastAsia" w:eastAsiaTheme="minorEastAsia"/>
                <w:color w:val="auto"/>
                <w:sz w:val="24"/>
              </w:rPr>
              <w:t>13</w:t>
            </w:r>
          </w:p>
        </w:tc>
        <w:tc>
          <w:tcPr>
            <w:tcW w:w="2247" w:type="dxa"/>
            <w:vAlign w:val="center"/>
          </w:tcPr>
          <w:p>
            <w:pPr>
              <w:overflowPunct w:val="0"/>
              <w:spacing w:line="440" w:lineRule="exact"/>
              <w:jc w:val="center"/>
              <w:rPr>
                <w:rFonts w:hint="default" w:cs="宋体" w:asciiTheme="minorEastAsia" w:hAnsiTheme="minorEastAsia" w:eastAsiaTheme="minorEastAsia"/>
                <w:color w:val="auto"/>
                <w:sz w:val="24"/>
              </w:rPr>
            </w:pPr>
            <w:r>
              <w:rPr>
                <w:rFonts w:cs="宋体" w:asciiTheme="minorEastAsia" w:hAnsiTheme="minorEastAsia" w:eastAsiaTheme="minorEastAsia"/>
                <w:color w:val="auto"/>
                <w:sz w:val="24"/>
              </w:rPr>
              <w:t>响应性文件密封</w:t>
            </w:r>
          </w:p>
        </w:tc>
        <w:tc>
          <w:tcPr>
            <w:tcW w:w="6486" w:type="dxa"/>
            <w:vAlign w:val="center"/>
          </w:tcPr>
          <w:p>
            <w:pPr>
              <w:widowControl/>
              <w:jc w:val="left"/>
              <w:rPr>
                <w:rFonts w:hint="eastAsia" w:ascii="宋体" w:hAnsi="宋体" w:eastAsia="宋体" w:cs="宋体"/>
                <w:sz w:val="24"/>
                <w:szCs w:val="24"/>
              </w:rPr>
            </w:pPr>
            <w:r>
              <w:rPr>
                <w:rFonts w:hint="eastAsia" w:ascii="宋体" w:hAnsi="宋体" w:eastAsia="宋体" w:cs="宋体"/>
                <w:sz w:val="24"/>
                <w:szCs w:val="24"/>
              </w:rPr>
              <w:t>1、投标人必须按招标文件规定制作响应性文件，并分别在投标文件右上角标明“正本”和“副本”字样，投标文件正本和副本，封面上均应标明：投标项目名称、项目编号、分包号（如有分包）、投标人名称、年月</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日；</w:t>
            </w:r>
          </w:p>
          <w:p>
            <w:pPr>
              <w:widowControl/>
              <w:spacing w:line="440" w:lineRule="exact"/>
              <w:jc w:val="left"/>
              <w:rPr>
                <w:rFonts w:hint="eastAsia" w:ascii="宋体" w:hAnsi="宋体" w:eastAsia="宋体" w:cs="宋体"/>
                <w:sz w:val="24"/>
                <w:szCs w:val="24"/>
                <w:lang w:val="en-US" w:eastAsia="zh-CN"/>
              </w:rPr>
            </w:pPr>
            <w:r>
              <w:rPr>
                <w:rFonts w:hint="eastAsia" w:ascii="宋体" w:hAnsi="宋体" w:eastAsia="宋体" w:cs="宋体"/>
                <w:sz w:val="24"/>
                <w:szCs w:val="24"/>
              </w:rPr>
              <w:t>2、</w:t>
            </w:r>
            <w:r>
              <w:rPr>
                <w:rFonts w:hint="eastAsia" w:ascii="宋体" w:hAnsi="宋体" w:eastAsia="宋体" w:cs="宋体"/>
                <w:sz w:val="24"/>
                <w:szCs w:val="24"/>
                <w:lang w:val="en-US" w:eastAsia="zh-CN"/>
              </w:rPr>
              <w:t>正副本密封在同一投标文件袋并加盖投标单位公章和法定代表人私章或签字，密封袋封口处加盖单位公章及法定代表人或授权委托人盖章或签字，并注明</w:t>
            </w:r>
            <w:r>
              <w:rPr>
                <w:rFonts w:hint="eastAsia" w:ascii="宋体" w:hAnsi="宋体" w:eastAsia="宋体" w:cs="宋体"/>
                <w:sz w:val="24"/>
                <w:szCs w:val="24"/>
              </w:rPr>
              <w:t>“</w:t>
            </w:r>
            <w:r>
              <w:rPr>
                <w:rFonts w:hint="eastAsia" w:ascii="宋体" w:hAnsi="宋体" w:eastAsia="宋体" w:cs="宋体"/>
                <w:sz w:val="24"/>
                <w:szCs w:val="24"/>
                <w:lang w:val="en-US" w:eastAsia="zh-CN"/>
              </w:rPr>
              <w:t>2021年</w:t>
            </w:r>
            <w:r>
              <w:rPr>
                <w:rFonts w:hint="eastAsia" w:ascii="宋体" w:hAnsi="宋体" w:cs="宋体"/>
                <w:sz w:val="24"/>
                <w:szCs w:val="24"/>
                <w:lang w:val="en-US" w:eastAsia="zh-CN"/>
              </w:rPr>
              <w:t xml:space="preserve"> 8 </w:t>
            </w:r>
            <w:r>
              <w:rPr>
                <w:rFonts w:hint="eastAsia" w:ascii="宋体" w:hAnsi="宋体" w:eastAsia="宋体" w:cs="宋体"/>
                <w:sz w:val="24"/>
                <w:szCs w:val="24"/>
                <w:lang w:val="en-US" w:eastAsia="zh-CN"/>
              </w:rPr>
              <w:t>月</w:t>
            </w:r>
            <w:r>
              <w:rPr>
                <w:rFonts w:hint="eastAsia" w:ascii="宋体" w:hAnsi="宋体" w:cs="宋体"/>
                <w:sz w:val="24"/>
                <w:szCs w:val="24"/>
                <w:lang w:val="en-US" w:eastAsia="zh-CN"/>
              </w:rPr>
              <w:t xml:space="preserve"> 4 </w:t>
            </w:r>
            <w:r>
              <w:rPr>
                <w:rFonts w:hint="eastAsia" w:ascii="宋体" w:hAnsi="宋体" w:eastAsia="宋体" w:cs="宋体"/>
                <w:sz w:val="24"/>
                <w:szCs w:val="24"/>
                <w:lang w:val="en-US" w:eastAsia="zh-CN"/>
              </w:rPr>
              <w:t>日 上午</w:t>
            </w:r>
            <w:r>
              <w:rPr>
                <w:rFonts w:hint="eastAsia" w:ascii="宋体" w:hAnsi="宋体" w:cs="宋体"/>
                <w:sz w:val="24"/>
                <w:szCs w:val="24"/>
                <w:lang w:val="en-US" w:eastAsia="zh-CN"/>
              </w:rPr>
              <w:t>11</w:t>
            </w:r>
            <w:r>
              <w:rPr>
                <w:rFonts w:hint="eastAsia" w:ascii="宋体" w:hAnsi="宋体" w:eastAsia="宋体" w:cs="宋体"/>
                <w:sz w:val="24"/>
                <w:szCs w:val="24"/>
                <w:lang w:val="en-US" w:eastAsia="zh-CN"/>
              </w:rPr>
              <w:t>点</w:t>
            </w:r>
            <w:r>
              <w:rPr>
                <w:rFonts w:hint="eastAsia" w:ascii="宋体" w:hAnsi="宋体" w:cs="宋体"/>
                <w:sz w:val="24"/>
                <w:szCs w:val="24"/>
                <w:lang w:val="en-US" w:eastAsia="zh-CN"/>
              </w:rPr>
              <w:t>0</w:t>
            </w:r>
            <w:r>
              <w:rPr>
                <w:rFonts w:hint="eastAsia" w:ascii="宋体" w:hAnsi="宋体" w:eastAsia="宋体" w:cs="宋体"/>
                <w:sz w:val="24"/>
                <w:szCs w:val="24"/>
                <w:lang w:val="en-US" w:eastAsia="zh-CN"/>
              </w:rPr>
              <w:t>0分（北京时间）前不得启封</w:t>
            </w:r>
            <w:r>
              <w:rPr>
                <w:rFonts w:hint="eastAsia" w:ascii="宋体" w:hAnsi="宋体" w:eastAsia="宋体" w:cs="宋体"/>
                <w:sz w:val="24"/>
                <w:szCs w:val="24"/>
              </w:rPr>
              <w:t>”</w:t>
            </w:r>
            <w:r>
              <w:rPr>
                <w:rFonts w:hint="eastAsia" w:ascii="宋体" w:hAnsi="宋体" w:eastAsia="宋体" w:cs="宋体"/>
                <w:sz w:val="24"/>
                <w:szCs w:val="24"/>
                <w:lang w:val="en-US" w:eastAsia="zh-CN"/>
              </w:rPr>
              <w:t>字样。</w:t>
            </w:r>
          </w:p>
          <w:p>
            <w:pPr>
              <w:pStyle w:val="2"/>
              <w:rPr>
                <w:rFonts w:hint="default" w:eastAsiaTheme="minorEastAsia"/>
                <w:lang w:val="en-US" w:eastAsia="zh-CN"/>
              </w:rPr>
            </w:pPr>
            <w:r>
              <w:rPr>
                <w:rFonts w:hint="eastAsia" w:cs="宋体" w:asciiTheme="minorEastAsia" w:hAnsiTheme="minorEastAsia" w:eastAsiaTheme="minorEastAsia"/>
                <w:color w:val="auto"/>
                <w:kern w:val="0"/>
                <w:sz w:val="24"/>
                <w:lang w:val="en-US" w:eastAsia="zh-CN"/>
              </w:rPr>
              <w:t>3、</w:t>
            </w:r>
            <w:r>
              <w:rPr>
                <w:rFonts w:cs="宋体" w:asciiTheme="minorEastAsia" w:hAnsiTheme="minorEastAsia" w:eastAsiaTheme="minorEastAsia"/>
                <w:color w:val="auto"/>
                <w:sz w:val="24"/>
              </w:rPr>
              <w:t>投标人必须制作“</w:t>
            </w:r>
            <w:r>
              <w:rPr>
                <w:rFonts w:hint="eastAsia" w:cs="宋体" w:asciiTheme="minorEastAsia" w:hAnsiTheme="minorEastAsia" w:eastAsiaTheme="minorEastAsia"/>
                <w:color w:val="auto"/>
                <w:sz w:val="24"/>
                <w:lang w:val="en-US" w:eastAsia="zh-CN"/>
              </w:rPr>
              <w:t>开标一览</w:t>
            </w:r>
            <w:r>
              <w:rPr>
                <w:rFonts w:cs="宋体" w:asciiTheme="minorEastAsia" w:hAnsiTheme="minorEastAsia" w:eastAsiaTheme="minorEastAsia"/>
                <w:color w:val="auto"/>
                <w:sz w:val="24"/>
              </w:rPr>
              <w:t>表”</w:t>
            </w:r>
            <w:r>
              <w:rPr>
                <w:rFonts w:hint="eastAsia" w:cs="宋体" w:asciiTheme="minorEastAsia" w:hAnsiTheme="minorEastAsia" w:eastAsiaTheme="minorEastAsia"/>
                <w:color w:val="auto"/>
                <w:sz w:val="24"/>
                <w:lang w:eastAsia="zh-CN"/>
              </w:rPr>
              <w:t>、</w:t>
            </w:r>
            <w:r>
              <w:rPr>
                <w:rFonts w:hint="default" w:cs="宋体" w:asciiTheme="minorEastAsia" w:hAnsiTheme="minorEastAsia" w:eastAsiaTheme="minorEastAsia"/>
                <w:color w:val="auto"/>
                <w:sz w:val="24"/>
                <w:lang w:eastAsia="zh-CN"/>
              </w:rPr>
              <w:t>电子光盘</w:t>
            </w:r>
            <w:r>
              <w:rPr>
                <w:rFonts w:hint="eastAsia" w:cs="宋体" w:asciiTheme="minorEastAsia" w:hAnsiTheme="minorEastAsia" w:eastAsiaTheme="minorEastAsia"/>
                <w:color w:val="auto"/>
                <w:sz w:val="24"/>
                <w:lang w:val="en-US" w:eastAsia="zh-CN"/>
              </w:rPr>
              <w:t>一份（分别单独密封并单独密封提交，并在信封袋上标明</w:t>
            </w:r>
            <w:r>
              <w:rPr>
                <w:rFonts w:cs="宋体" w:asciiTheme="minorEastAsia" w:hAnsiTheme="minorEastAsia" w:eastAsiaTheme="minorEastAsia"/>
                <w:color w:val="auto"/>
                <w:sz w:val="24"/>
              </w:rPr>
              <w:t>“</w:t>
            </w:r>
            <w:r>
              <w:rPr>
                <w:rFonts w:hint="eastAsia" w:cs="宋体" w:asciiTheme="minorEastAsia" w:hAnsiTheme="minorEastAsia" w:eastAsiaTheme="minorEastAsia"/>
                <w:color w:val="auto"/>
                <w:sz w:val="24"/>
                <w:lang w:val="en-US" w:eastAsia="zh-CN"/>
              </w:rPr>
              <w:t xml:space="preserve">开标一览 </w:t>
            </w:r>
            <w:r>
              <w:rPr>
                <w:rFonts w:cs="宋体" w:asciiTheme="minorEastAsia" w:hAnsiTheme="minorEastAsia" w:eastAsiaTheme="minorEastAsia"/>
                <w:color w:val="auto"/>
                <w:sz w:val="24"/>
              </w:rPr>
              <w:t>表”</w:t>
            </w:r>
            <w:r>
              <w:rPr>
                <w:rFonts w:hint="eastAsia" w:cs="宋体" w:asciiTheme="minorEastAsia" w:hAnsiTheme="minorEastAsia" w:eastAsiaTheme="minorEastAsia"/>
                <w:color w:val="auto"/>
                <w:sz w:val="24"/>
                <w:lang w:val="en-US" w:eastAsia="zh-CN"/>
              </w:rPr>
              <w:t xml:space="preserve"> </w:t>
            </w:r>
            <w:r>
              <w:rPr>
                <w:rFonts w:cs="宋体" w:asciiTheme="minorEastAsia" w:hAnsiTheme="minorEastAsia" w:eastAsiaTheme="minorEastAsia"/>
                <w:color w:val="auto"/>
                <w:sz w:val="24"/>
              </w:rPr>
              <w:t>“</w:t>
            </w:r>
            <w:r>
              <w:rPr>
                <w:rFonts w:hint="default" w:cs="宋体" w:asciiTheme="minorEastAsia" w:hAnsiTheme="minorEastAsia" w:eastAsiaTheme="minorEastAsia"/>
                <w:color w:val="auto"/>
                <w:sz w:val="24"/>
                <w:lang w:eastAsia="zh-CN"/>
              </w:rPr>
              <w:t>电子光盘</w:t>
            </w:r>
            <w:r>
              <w:rPr>
                <w:rFonts w:hint="eastAsia" w:cs="宋体" w:asciiTheme="minorEastAsia" w:hAnsiTheme="minorEastAsia" w:eastAsiaTheme="minorEastAsia"/>
                <w:color w:val="auto"/>
                <w:sz w:val="24"/>
                <w:lang w:val="en-US" w:eastAsia="zh-CN"/>
              </w:rPr>
              <w:t xml:space="preserve">一份 </w:t>
            </w:r>
            <w:r>
              <w:rPr>
                <w:rFonts w:cs="宋体" w:asciiTheme="minorEastAsia" w:hAnsiTheme="minorEastAsia" w:eastAsiaTheme="minorEastAsia"/>
                <w:color w:val="auto"/>
                <w:sz w:val="24"/>
              </w:rPr>
              <w:t>”</w:t>
            </w:r>
            <w:r>
              <w:rPr>
                <w:rFonts w:hint="eastAsia" w:cs="宋体" w:asciiTheme="minorEastAsia" w:hAnsiTheme="minorEastAsia" w:eastAsiaTheme="minorEastAsia"/>
                <w:color w:val="auto"/>
                <w:sz w:val="24"/>
                <w:lang w:val="en-US" w:eastAsia="zh-CN"/>
              </w:rPr>
              <w:t>）的字样。文件袋并加盖公章及</w:t>
            </w:r>
            <w:r>
              <w:rPr>
                <w:rFonts w:hint="eastAsia"/>
                <w:lang w:val="en-US" w:eastAsia="zh-CN"/>
              </w:rPr>
              <w:t>法定代表人或授权委托人盖章或签字</w:t>
            </w:r>
            <w:r>
              <w:rPr>
                <w:rFonts w:hint="eastAsia" w:cs="宋体" w:asciiTheme="minorEastAsia" w:hAnsiTheme="minorEastAsia" w:eastAsiaTheme="minorEastAsia"/>
                <w:color w:val="auto"/>
                <w:sz w:val="24"/>
                <w:lang w:val="en-US" w:eastAsia="zh-CN"/>
              </w:rPr>
              <w:t>，并注明“2021年 8 月4日上午11点00分前不得启封”字样。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870" w:type="dxa"/>
            <w:vAlign w:val="center"/>
          </w:tcPr>
          <w:p>
            <w:pPr>
              <w:jc w:val="center"/>
              <w:rPr>
                <w:rFonts w:hint="default" w:cs="宋体" w:asciiTheme="minorEastAsia" w:hAnsiTheme="minorEastAsia" w:eastAsiaTheme="minorEastAsia"/>
                <w:color w:val="auto"/>
                <w:sz w:val="24"/>
              </w:rPr>
            </w:pPr>
            <w:r>
              <w:rPr>
                <w:rFonts w:cs="宋体" w:asciiTheme="minorEastAsia" w:hAnsiTheme="minorEastAsia" w:eastAsiaTheme="minorEastAsia"/>
                <w:color w:val="auto"/>
                <w:sz w:val="24"/>
              </w:rPr>
              <w:t>14</w:t>
            </w:r>
          </w:p>
        </w:tc>
        <w:tc>
          <w:tcPr>
            <w:tcW w:w="2247" w:type="dxa"/>
            <w:vAlign w:val="center"/>
          </w:tcPr>
          <w:p>
            <w:pPr>
              <w:overflowPunct w:val="0"/>
              <w:spacing w:line="440" w:lineRule="exact"/>
              <w:jc w:val="center"/>
              <w:rPr>
                <w:rFonts w:hint="default" w:cs="宋体" w:asciiTheme="minorEastAsia" w:hAnsiTheme="minorEastAsia" w:eastAsiaTheme="minorEastAsia"/>
                <w:color w:val="FF0000"/>
                <w:sz w:val="24"/>
              </w:rPr>
            </w:pPr>
            <w:r>
              <w:rPr>
                <w:rFonts w:cs="宋体" w:asciiTheme="minorEastAsia" w:hAnsiTheme="minorEastAsia" w:eastAsiaTheme="minorEastAsia"/>
                <w:color w:val="FF0000"/>
                <w:sz w:val="24"/>
              </w:rPr>
              <w:t>付款方式</w:t>
            </w:r>
          </w:p>
        </w:tc>
        <w:tc>
          <w:tcPr>
            <w:tcW w:w="6486" w:type="dxa"/>
            <w:vAlign w:val="center"/>
          </w:tcPr>
          <w:p>
            <w:pPr>
              <w:spacing w:line="440" w:lineRule="exact"/>
              <w:rPr>
                <w:rFonts w:hint="default" w:cs="宋体" w:asciiTheme="minorEastAsia" w:hAnsiTheme="minorEastAsia" w:eastAsiaTheme="minorEastAsia"/>
                <w:b/>
                <w:color w:val="FF0000"/>
                <w:sz w:val="24"/>
                <w:lang w:val="en-US" w:eastAsia="zh-CN"/>
              </w:rPr>
            </w:pPr>
            <w:r>
              <w:rPr>
                <w:rFonts w:ascii="宋体" w:hAnsi="宋体" w:cs="宋体"/>
                <w:color w:val="FF0000"/>
                <w:sz w:val="24"/>
              </w:rPr>
              <w:t>签订合同后，货物到达指定供货地点安装、调试检验完毕后</w:t>
            </w:r>
            <w:r>
              <w:rPr>
                <w:rFonts w:ascii="宋体" w:hAnsi="宋体" w:cs="宋体"/>
                <w:b/>
                <w:bCs/>
                <w:sz w:val="24"/>
                <w:szCs w:val="24"/>
              </w:rPr>
              <w:t xml:space="preserve">验收合格后安装调试使用3个月无质量问题支付合同金额的90%，10%作为质保金，质保金满后付清 </w:t>
            </w:r>
            <w:r>
              <w:rPr>
                <w:rFonts w:ascii="宋体" w:hAnsi="宋体" w:cs="宋体"/>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870" w:type="dxa"/>
            <w:vAlign w:val="center"/>
          </w:tcPr>
          <w:p>
            <w:pPr>
              <w:jc w:val="center"/>
              <w:rPr>
                <w:rFonts w:hint="default" w:cs="宋体" w:asciiTheme="minorEastAsia" w:hAnsiTheme="minorEastAsia" w:eastAsiaTheme="minorEastAsia"/>
                <w:color w:val="auto"/>
                <w:sz w:val="24"/>
              </w:rPr>
            </w:pPr>
            <w:r>
              <w:rPr>
                <w:rFonts w:cs="宋体" w:asciiTheme="minorEastAsia" w:hAnsiTheme="minorEastAsia" w:eastAsiaTheme="minorEastAsia"/>
                <w:color w:val="auto"/>
                <w:sz w:val="24"/>
              </w:rPr>
              <w:t>15</w:t>
            </w:r>
          </w:p>
        </w:tc>
        <w:tc>
          <w:tcPr>
            <w:tcW w:w="2247" w:type="dxa"/>
            <w:vAlign w:val="center"/>
          </w:tcPr>
          <w:p>
            <w:pPr>
              <w:overflowPunct w:val="0"/>
              <w:spacing w:line="440" w:lineRule="exact"/>
              <w:jc w:val="center"/>
              <w:rPr>
                <w:rFonts w:hint="default" w:cs="宋体" w:asciiTheme="minorEastAsia" w:hAnsiTheme="minorEastAsia" w:eastAsiaTheme="minorEastAsia"/>
                <w:color w:val="FF0000"/>
                <w:sz w:val="24"/>
              </w:rPr>
            </w:pPr>
            <w:r>
              <w:rPr>
                <w:rFonts w:cs="宋体" w:asciiTheme="minorEastAsia" w:hAnsiTheme="minorEastAsia" w:eastAsiaTheme="minorEastAsia"/>
                <w:color w:val="FF0000"/>
                <w:sz w:val="24"/>
              </w:rPr>
              <w:t>交 货 期</w:t>
            </w:r>
          </w:p>
        </w:tc>
        <w:tc>
          <w:tcPr>
            <w:tcW w:w="6486"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cs="宋体" w:asciiTheme="minorEastAsia" w:hAnsiTheme="minorEastAsia" w:eastAsiaTheme="minorEastAsia"/>
                <w:color w:val="FF0000"/>
                <w:sz w:val="24"/>
              </w:rPr>
            </w:pPr>
            <w:r>
              <w:rPr>
                <w:rFonts w:hint="eastAsia" w:cs="宋体" w:asciiTheme="minorEastAsia" w:hAnsiTheme="minorEastAsia" w:eastAsiaTheme="minorEastAsia"/>
                <w:color w:val="FF0000"/>
                <w:sz w:val="24"/>
                <w:lang w:val="en-US" w:eastAsia="zh-CN"/>
              </w:rPr>
              <w:t>（具体以甲乙双方签订合同为准）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870" w:type="dxa"/>
            <w:vAlign w:val="center"/>
          </w:tcPr>
          <w:p>
            <w:pPr>
              <w:overflowPunct w:val="0"/>
              <w:spacing w:line="440" w:lineRule="exact"/>
              <w:jc w:val="center"/>
              <w:rPr>
                <w:rFonts w:hint="default" w:cs="宋体" w:asciiTheme="minorEastAsia" w:hAnsiTheme="minorEastAsia" w:eastAsiaTheme="minorEastAsia"/>
                <w:color w:val="auto"/>
                <w:sz w:val="24"/>
              </w:rPr>
            </w:pPr>
            <w:r>
              <w:rPr>
                <w:rFonts w:cs="宋体" w:asciiTheme="minorEastAsia" w:hAnsiTheme="minorEastAsia" w:eastAsiaTheme="minorEastAsia"/>
                <w:color w:val="auto"/>
                <w:sz w:val="24"/>
              </w:rPr>
              <w:t>17</w:t>
            </w:r>
          </w:p>
        </w:tc>
        <w:tc>
          <w:tcPr>
            <w:tcW w:w="2247" w:type="dxa"/>
            <w:vAlign w:val="center"/>
          </w:tcPr>
          <w:p>
            <w:pPr>
              <w:overflowPunct w:val="0"/>
              <w:spacing w:line="440" w:lineRule="exact"/>
              <w:jc w:val="center"/>
              <w:rPr>
                <w:rFonts w:hint="eastAsia" w:cs="宋体" w:asciiTheme="minorEastAsia" w:hAnsiTheme="minorEastAsia" w:eastAsiaTheme="minorEastAsia"/>
                <w:color w:val="auto"/>
                <w:sz w:val="24"/>
                <w:lang w:eastAsia="zh-CN"/>
              </w:rPr>
            </w:pPr>
            <w:r>
              <w:rPr>
                <w:rFonts w:hint="eastAsia" w:cs="宋体" w:asciiTheme="minorEastAsia" w:hAnsiTheme="minorEastAsia" w:eastAsiaTheme="minorEastAsia"/>
                <w:color w:val="auto"/>
                <w:sz w:val="24"/>
                <w:lang w:val="en-US" w:eastAsia="zh-CN"/>
              </w:rPr>
              <w:t>质保期</w:t>
            </w:r>
          </w:p>
        </w:tc>
        <w:tc>
          <w:tcPr>
            <w:tcW w:w="6486" w:type="dxa"/>
            <w:vAlign w:val="center"/>
          </w:tcPr>
          <w:p>
            <w:pPr>
              <w:overflowPunct w:val="0"/>
              <w:spacing w:line="440" w:lineRule="exact"/>
              <w:rPr>
                <w:rFonts w:hint="eastAsia" w:cs="宋体" w:asciiTheme="minorEastAsia" w:hAnsiTheme="minorEastAsia" w:eastAsiaTheme="minorEastAsia"/>
                <w:color w:val="auto"/>
                <w:sz w:val="24"/>
                <w:lang w:val="en-US" w:eastAsia="zh-CN"/>
              </w:rPr>
            </w:pPr>
            <w:r>
              <w:rPr>
                <w:rFonts w:hint="eastAsia" w:ascii="宋体" w:hAnsi="宋体" w:cs="宋体"/>
                <w:i w:val="0"/>
                <w:color w:val="00B0F0"/>
                <w:kern w:val="0"/>
                <w:sz w:val="24"/>
                <w:szCs w:val="24"/>
                <w:u w:val="none"/>
                <w:lang w:val="en-US" w:eastAsia="zh-CN" w:bidi="ar"/>
              </w:rPr>
              <w:t>质保三年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4" w:hRule="atLeast"/>
          <w:jc w:val="center"/>
        </w:trPr>
        <w:tc>
          <w:tcPr>
            <w:tcW w:w="870" w:type="dxa"/>
            <w:vAlign w:val="center"/>
          </w:tcPr>
          <w:p>
            <w:pPr>
              <w:overflowPunct w:val="0"/>
              <w:spacing w:line="440" w:lineRule="exact"/>
              <w:jc w:val="center"/>
              <w:rPr>
                <w:rFonts w:hint="default" w:cs="宋体" w:asciiTheme="minorEastAsia" w:hAnsiTheme="minorEastAsia" w:eastAsiaTheme="minorEastAsia"/>
                <w:color w:val="auto"/>
                <w:sz w:val="24"/>
              </w:rPr>
            </w:pPr>
            <w:r>
              <w:rPr>
                <w:rFonts w:cs="宋体" w:asciiTheme="minorEastAsia" w:hAnsiTheme="minorEastAsia" w:eastAsiaTheme="minorEastAsia"/>
                <w:color w:val="auto"/>
                <w:sz w:val="24"/>
              </w:rPr>
              <w:t>18</w:t>
            </w:r>
          </w:p>
        </w:tc>
        <w:tc>
          <w:tcPr>
            <w:tcW w:w="2247" w:type="dxa"/>
            <w:vAlign w:val="center"/>
          </w:tcPr>
          <w:p>
            <w:pPr>
              <w:overflowPunct w:val="0"/>
              <w:spacing w:line="440" w:lineRule="exact"/>
              <w:jc w:val="center"/>
              <w:rPr>
                <w:rFonts w:hint="default" w:cs="宋体" w:asciiTheme="minorEastAsia" w:hAnsiTheme="minorEastAsia" w:eastAsiaTheme="minorEastAsia"/>
                <w:color w:val="auto"/>
                <w:sz w:val="24"/>
              </w:rPr>
            </w:pPr>
            <w:r>
              <w:rPr>
                <w:rFonts w:cs="宋体" w:asciiTheme="minorEastAsia" w:hAnsiTheme="minorEastAsia" w:eastAsiaTheme="minorEastAsia"/>
                <w:color w:val="auto"/>
                <w:sz w:val="24"/>
              </w:rPr>
              <w:t>投标保证金</w:t>
            </w:r>
          </w:p>
        </w:tc>
        <w:tc>
          <w:tcPr>
            <w:tcW w:w="6486" w:type="dxa"/>
            <w:vAlign w:val="center"/>
          </w:tcPr>
          <w:p>
            <w:pPr>
              <w:spacing w:line="440" w:lineRule="exact"/>
              <w:jc w:val="left"/>
              <w:rPr>
                <w:rFonts w:hint="default" w:cs="宋体" w:asciiTheme="minorEastAsia" w:hAnsiTheme="minorEastAsia" w:eastAsiaTheme="minorEastAsia"/>
                <w:b/>
                <w:bCs/>
                <w:color w:val="auto"/>
                <w:kern w:val="0"/>
                <w:sz w:val="24"/>
              </w:rPr>
            </w:pPr>
            <w:r>
              <w:rPr>
                <w:rFonts w:cs="宋体" w:asciiTheme="minorEastAsia" w:hAnsiTheme="minorEastAsia" w:eastAsiaTheme="minorEastAsia"/>
                <w:b/>
                <w:bCs/>
                <w:color w:val="auto"/>
                <w:kern w:val="0"/>
                <w:sz w:val="24"/>
              </w:rPr>
              <w:t>投标保证金金额：</w:t>
            </w:r>
            <w:r>
              <w:rPr>
                <w:rFonts w:hint="eastAsia" w:cs="宋体" w:asciiTheme="minorEastAsia" w:hAnsiTheme="minorEastAsia" w:eastAsiaTheme="minorEastAsia"/>
                <w:b/>
                <w:bCs/>
                <w:color w:val="auto"/>
                <w:kern w:val="0"/>
                <w:sz w:val="24"/>
                <w:lang w:val="en-US" w:eastAsia="zh-CN"/>
              </w:rPr>
              <w:t>捌万</w:t>
            </w:r>
            <w:r>
              <w:rPr>
                <w:rFonts w:cs="宋体" w:asciiTheme="minorEastAsia" w:hAnsiTheme="minorEastAsia" w:eastAsiaTheme="minorEastAsia"/>
                <w:b/>
                <w:bCs/>
                <w:color w:val="auto"/>
                <w:kern w:val="0"/>
                <w:sz w:val="24"/>
              </w:rPr>
              <w:t>元整（</w:t>
            </w:r>
            <w:r>
              <w:rPr>
                <w:rFonts w:hint="eastAsia" w:ascii="Arial" w:hAnsi="Arial" w:cs="Arial"/>
                <w:color w:val="auto"/>
                <w:kern w:val="0"/>
                <w:sz w:val="21"/>
                <w:szCs w:val="21"/>
                <w:lang w:val="en-US" w:eastAsia="zh-CN" w:bidi="ar"/>
              </w:rPr>
              <w:t>80000</w:t>
            </w:r>
            <w:r>
              <w:rPr>
                <w:rFonts w:cs="宋体" w:asciiTheme="minorEastAsia" w:hAnsiTheme="minorEastAsia" w:eastAsiaTheme="minorEastAsia"/>
                <w:b/>
                <w:bCs/>
                <w:color w:val="auto"/>
                <w:kern w:val="0"/>
                <w:sz w:val="24"/>
              </w:rPr>
              <w:t>.00元）</w:t>
            </w:r>
          </w:p>
          <w:p>
            <w:pPr>
              <w:widowControl/>
              <w:spacing w:line="360" w:lineRule="exact"/>
              <w:rPr>
                <w:rFonts w:ascii="宋体" w:hAnsi="宋体" w:eastAsia="宋体" w:cs="宋体"/>
                <w:sz w:val="24"/>
                <w:szCs w:val="24"/>
              </w:rPr>
            </w:pPr>
            <w:r>
              <w:rPr>
                <w:rFonts w:ascii="宋体" w:hAnsi="宋体" w:eastAsia="宋体" w:cs="宋体"/>
                <w:sz w:val="24"/>
                <w:szCs w:val="24"/>
              </w:rPr>
              <w:t>投标保证金缴纳方式：电汇、网银、保函</w:t>
            </w:r>
          </w:p>
          <w:p>
            <w:pPr>
              <w:widowControl/>
              <w:spacing w:line="360" w:lineRule="exact"/>
              <w:rPr>
                <w:rFonts w:ascii="宋体" w:hAnsi="宋体" w:eastAsia="宋体" w:cs="宋体"/>
                <w:sz w:val="24"/>
                <w:szCs w:val="24"/>
              </w:rPr>
            </w:pPr>
            <w:r>
              <w:rPr>
                <w:rFonts w:ascii="宋体" w:hAnsi="宋体" w:eastAsia="宋体" w:cs="宋体"/>
                <w:sz w:val="24"/>
                <w:szCs w:val="24"/>
              </w:rPr>
              <w:t>投标保证金缴纳要求：1、投标保证金以电汇、网银形式提交的，</w:t>
            </w:r>
            <w:r>
              <w:rPr>
                <w:rFonts w:hint="eastAsia" w:ascii="宋体" w:hAnsi="宋体" w:eastAsia="宋体" w:cs="宋体"/>
                <w:color w:val="auto"/>
                <w:sz w:val="24"/>
                <w:szCs w:val="24"/>
              </w:rPr>
              <w:t xml:space="preserve"> 投标保证金在</w:t>
            </w:r>
            <w:r>
              <w:rPr>
                <w:rFonts w:hint="eastAsia" w:ascii="宋体" w:hAnsi="宋体" w:cs="宋体"/>
                <w:b/>
                <w:bCs/>
                <w:color w:val="auto"/>
                <w:sz w:val="24"/>
                <w:szCs w:val="24"/>
                <w:u w:val="none"/>
                <w:lang w:val="en-US" w:eastAsia="zh-CN"/>
              </w:rPr>
              <w:t>2021年 9 月 9 日 上午11点00分</w:t>
            </w:r>
            <w:r>
              <w:rPr>
                <w:rFonts w:hint="eastAsia" w:ascii="宋体" w:hAnsi="宋体" w:cs="宋体"/>
                <w:sz w:val="24"/>
                <w:szCs w:val="24"/>
                <w:lang w:val="en-US" w:eastAsia="zh-CN"/>
              </w:rPr>
              <w:t>前以</w:t>
            </w:r>
            <w:r>
              <w:rPr>
                <w:rFonts w:ascii="宋体" w:hAnsi="宋体" w:eastAsia="宋体" w:cs="宋体"/>
                <w:sz w:val="24"/>
                <w:szCs w:val="24"/>
              </w:rPr>
              <w:t>总公司的基本账户通过网银一次性汇入指定账户（以到账时间为准），不接受现金及任何个人汇款。确认到账后，持银行交款单、基本户开户许可证（基本存款账户信息）到克州政务服务和公共资源交易中心二楼换取票据收据，开标现场持此项目开具的票据收据原件，标书内附此票据收据复印件。</w:t>
            </w:r>
          </w:p>
          <w:p>
            <w:pPr>
              <w:widowControl/>
              <w:numPr>
                <w:ilvl w:val="0"/>
                <w:numId w:val="2"/>
              </w:numPr>
              <w:spacing w:line="360" w:lineRule="exact"/>
              <w:rPr>
                <w:rFonts w:ascii="宋体" w:hAnsi="宋体" w:eastAsia="宋体" w:cs="宋体"/>
                <w:sz w:val="24"/>
                <w:szCs w:val="24"/>
              </w:rPr>
            </w:pPr>
            <w:r>
              <w:rPr>
                <w:rFonts w:ascii="宋体" w:hAnsi="宋体" w:eastAsia="宋体" w:cs="宋体"/>
                <w:sz w:val="24"/>
                <w:szCs w:val="24"/>
              </w:rPr>
              <w:t>投标保证金以保函形式提交的，在开标现场持金融机构、担保机构出具的保函原件，标书内附此项目保函复印件。</w:t>
            </w:r>
          </w:p>
          <w:p>
            <w:pPr>
              <w:widowControl/>
              <w:numPr>
                <w:ilvl w:val="0"/>
                <w:numId w:val="0"/>
              </w:numPr>
              <w:spacing w:line="360" w:lineRule="exact"/>
              <w:rPr>
                <w:rFonts w:hint="eastAsia" w:ascii="宋体" w:hAnsi="宋体" w:eastAsia="宋体" w:cs="宋体"/>
                <w:color w:val="auto"/>
                <w:sz w:val="22"/>
                <w:szCs w:val="22"/>
              </w:rPr>
            </w:pPr>
            <w:r>
              <w:rPr>
                <w:rFonts w:ascii="宋体" w:hAnsi="宋体" w:eastAsia="宋体" w:cs="宋体"/>
                <w:sz w:val="24"/>
                <w:szCs w:val="24"/>
              </w:rPr>
              <w:t>3、有效投标保证金成功交纳后，截止开标时间，供应商无正当理由不参加该项目投标且不递交弃标函，投标保证金不予退还。</w:t>
            </w:r>
          </w:p>
          <w:p>
            <w:pPr>
              <w:pageBreakBefore w:val="0"/>
              <w:widowControl/>
              <w:kinsoku/>
              <w:bidi w:val="0"/>
              <w:spacing w:line="360" w:lineRule="exact"/>
              <w:ind w:firstLine="240" w:firstLineChars="100"/>
              <w:jc w:val="both"/>
              <w:rPr>
                <w:rFonts w:ascii="宋体" w:hAnsi="宋体" w:eastAsia="宋体" w:cs="宋体"/>
                <w:sz w:val="24"/>
                <w:szCs w:val="24"/>
              </w:rPr>
            </w:pPr>
            <w:r>
              <w:rPr>
                <w:rFonts w:ascii="宋体" w:hAnsi="宋体" w:eastAsia="宋体" w:cs="宋体"/>
                <w:sz w:val="24"/>
                <w:szCs w:val="24"/>
              </w:rPr>
              <w:t>户</w:t>
            </w:r>
            <w:r>
              <w:rPr>
                <w:rFonts w:hint="eastAsia" w:ascii="宋体" w:hAnsi="宋体" w:eastAsia="宋体" w:cs="宋体"/>
                <w:sz w:val="24"/>
                <w:szCs w:val="24"/>
                <w:lang w:val="en-US" w:eastAsia="zh-CN"/>
              </w:rPr>
              <w:t xml:space="preserve"> </w:t>
            </w:r>
            <w:r>
              <w:rPr>
                <w:rFonts w:ascii="宋体" w:hAnsi="宋体" w:eastAsia="宋体" w:cs="宋体"/>
                <w:sz w:val="24"/>
                <w:szCs w:val="24"/>
              </w:rPr>
              <w:t>名：克孜勒苏柯尔克孜自治州政务服务和公共资源交易中心</w:t>
            </w:r>
          </w:p>
          <w:p>
            <w:pPr>
              <w:pageBreakBefore w:val="0"/>
              <w:widowControl/>
              <w:kinsoku/>
              <w:bidi w:val="0"/>
              <w:spacing w:line="360" w:lineRule="exact"/>
              <w:ind w:firstLine="240" w:firstLineChars="100"/>
              <w:jc w:val="both"/>
              <w:rPr>
                <w:rFonts w:hint="eastAsia" w:ascii="宋体" w:hAnsi="宋体" w:eastAsia="宋体" w:cs="宋体"/>
                <w:color w:val="auto"/>
                <w:sz w:val="22"/>
                <w:szCs w:val="22"/>
              </w:rPr>
            </w:pPr>
            <w:r>
              <w:rPr>
                <w:rFonts w:ascii="宋体" w:hAnsi="宋体" w:eastAsia="宋体" w:cs="宋体"/>
                <w:sz w:val="24"/>
                <w:szCs w:val="24"/>
              </w:rPr>
              <w:t>账</w:t>
            </w:r>
            <w:r>
              <w:rPr>
                <w:rFonts w:hint="eastAsia" w:ascii="宋体" w:hAnsi="宋体" w:eastAsia="宋体" w:cs="宋体"/>
                <w:sz w:val="24"/>
                <w:szCs w:val="24"/>
                <w:lang w:val="en-US" w:eastAsia="zh-CN"/>
              </w:rPr>
              <w:t xml:space="preserve">   </w:t>
            </w:r>
            <w:r>
              <w:rPr>
                <w:rFonts w:ascii="宋体" w:hAnsi="宋体" w:eastAsia="宋体" w:cs="宋体"/>
                <w:sz w:val="24"/>
                <w:szCs w:val="24"/>
              </w:rPr>
              <w:t>号：30456301040005069</w:t>
            </w:r>
          </w:p>
          <w:p>
            <w:pPr>
              <w:widowControl/>
              <w:spacing w:line="360" w:lineRule="exact"/>
              <w:ind w:firstLine="240" w:firstLineChars="100"/>
              <w:rPr>
                <w:rFonts w:ascii="宋体" w:hAnsi="宋体" w:eastAsia="宋体" w:cs="宋体"/>
                <w:sz w:val="24"/>
                <w:szCs w:val="24"/>
              </w:rPr>
            </w:pPr>
            <w:r>
              <w:rPr>
                <w:rFonts w:ascii="宋体" w:hAnsi="宋体" w:eastAsia="宋体" w:cs="宋体"/>
                <w:sz w:val="24"/>
                <w:szCs w:val="24"/>
              </w:rPr>
              <w:t>行</w:t>
            </w:r>
            <w:r>
              <w:rPr>
                <w:rFonts w:hint="eastAsia" w:ascii="宋体" w:hAnsi="宋体" w:eastAsia="宋体" w:cs="宋体"/>
                <w:sz w:val="24"/>
                <w:szCs w:val="24"/>
                <w:lang w:val="en-US" w:eastAsia="zh-CN"/>
              </w:rPr>
              <w:t xml:space="preserve">  </w:t>
            </w:r>
            <w:r>
              <w:rPr>
                <w:rFonts w:ascii="宋体" w:hAnsi="宋体" w:eastAsia="宋体" w:cs="宋体"/>
                <w:sz w:val="24"/>
                <w:szCs w:val="24"/>
              </w:rPr>
              <w:t>名：农行阿图什市天山分理处</w:t>
            </w:r>
          </w:p>
          <w:p>
            <w:pPr>
              <w:widowControl/>
              <w:spacing w:line="360" w:lineRule="exact"/>
              <w:ind w:firstLine="240" w:firstLineChars="100"/>
              <w:rPr>
                <w:rFonts w:hint="eastAsia" w:ascii="宋体" w:hAnsi="宋体" w:eastAsia="宋体" w:cs="宋体"/>
                <w:color w:val="auto"/>
                <w:sz w:val="24"/>
                <w:szCs w:val="24"/>
              </w:rPr>
            </w:pPr>
            <w:r>
              <w:rPr>
                <w:rFonts w:hint="eastAsia" w:ascii="宋体" w:hAnsi="宋体" w:eastAsia="宋体" w:cs="宋体"/>
                <w:color w:val="auto"/>
                <w:sz w:val="24"/>
                <w:szCs w:val="24"/>
              </w:rPr>
              <w:t xml:space="preserve">行    号: </w:t>
            </w:r>
            <w:r>
              <w:rPr>
                <w:rFonts w:ascii="宋体" w:hAnsi="宋体" w:eastAsia="宋体" w:cs="宋体"/>
                <w:sz w:val="24"/>
                <w:szCs w:val="24"/>
              </w:rPr>
              <w:t>103893045636</w:t>
            </w:r>
            <w:r>
              <w:rPr>
                <w:rFonts w:hint="eastAsia" w:ascii="宋体" w:hAnsi="宋体" w:eastAsia="宋体" w:cs="宋体"/>
                <w:color w:val="auto"/>
                <w:sz w:val="24"/>
                <w:szCs w:val="24"/>
              </w:rPr>
              <w:t xml:space="preserve">      </w:t>
            </w:r>
          </w:p>
          <w:p>
            <w:pPr>
              <w:keepNext w:val="0"/>
              <w:keepLines w:val="0"/>
              <w:pageBreakBefore w:val="0"/>
              <w:widowControl/>
              <w:kinsoku/>
              <w:wordWrap/>
              <w:overflowPunct/>
              <w:topLinePunct w:val="0"/>
              <w:autoSpaceDE/>
              <w:autoSpaceDN/>
              <w:bidi w:val="0"/>
              <w:adjustRightInd/>
              <w:snapToGrid/>
              <w:spacing w:line="300" w:lineRule="exact"/>
              <w:ind w:firstLine="240" w:firstLineChars="1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联 系 人:</w:t>
            </w:r>
            <w:r>
              <w:rPr>
                <w:rFonts w:hint="eastAsia" w:ascii="宋体" w:hAnsi="宋体" w:cs="宋体"/>
                <w:sz w:val="24"/>
                <w:szCs w:val="24"/>
                <w:lang w:val="en-US" w:eastAsia="zh-CN"/>
              </w:rPr>
              <w:t>张静</w:t>
            </w:r>
            <w:r>
              <w:rPr>
                <w:rFonts w:hint="eastAsia" w:ascii="宋体" w:hAnsi="宋体" w:eastAsia="宋体" w:cs="宋体"/>
                <w:color w:val="auto"/>
                <w:sz w:val="24"/>
                <w:szCs w:val="24"/>
              </w:rPr>
              <w:t xml:space="preserve">      联系电话：0908-4220265 </w:t>
            </w:r>
            <w:r>
              <w:rPr>
                <w:rFonts w:hint="eastAsia" w:ascii="宋体" w:hAnsi="宋体" w:cs="宋体"/>
                <w:color w:val="auto"/>
                <w:sz w:val="24"/>
                <w:szCs w:val="24"/>
                <w:lang w:val="en-US" w:eastAsia="zh-CN"/>
              </w:rPr>
              <w:t xml:space="preserve">  18199721001</w:t>
            </w:r>
            <w:r>
              <w:rPr>
                <w:rFonts w:ascii="宋体" w:hAnsi="宋体" w:eastAsia="宋体" w:cs="宋体"/>
                <w:sz w:val="24"/>
                <w:szCs w:val="24"/>
              </w:rPr>
              <w:t>（备注：必须写清楚某某公司某某项目保证金）</w:t>
            </w:r>
            <w:r>
              <w:rPr>
                <w:rFonts w:hint="eastAsia" w:ascii="宋体" w:hAnsi="宋体" w:eastAsia="宋体" w:cs="宋体"/>
                <w:color w:val="auto"/>
                <w:sz w:val="24"/>
                <w:szCs w:val="24"/>
              </w:rPr>
              <w:t xml:space="preserve"> </w:t>
            </w:r>
          </w:p>
          <w:p>
            <w:pPr>
              <w:keepNext w:val="0"/>
              <w:keepLines w:val="0"/>
              <w:pageBreakBefore w:val="0"/>
              <w:widowControl/>
              <w:kinsoku/>
              <w:wordWrap/>
              <w:overflowPunct/>
              <w:topLinePunct w:val="0"/>
              <w:autoSpaceDE/>
              <w:autoSpaceDN/>
              <w:bidi w:val="0"/>
              <w:adjustRightInd/>
              <w:snapToGrid/>
              <w:spacing w:line="300" w:lineRule="exact"/>
              <w:ind w:left="660" w:leftChars="200" w:hanging="240" w:hangingChars="100"/>
              <w:textAlignment w:val="auto"/>
              <w:rPr>
                <w:rFonts w:ascii="宋体" w:hAnsi="宋体" w:eastAsia="宋体" w:cs="宋体"/>
                <w:sz w:val="24"/>
                <w:szCs w:val="24"/>
              </w:rPr>
            </w:pPr>
            <w:r>
              <w:rPr>
                <w:rFonts w:hint="eastAsia" w:ascii="宋体" w:hAnsi="宋体" w:cs="宋体"/>
                <w:color w:val="FF0000"/>
                <w:sz w:val="24"/>
                <w:szCs w:val="24"/>
                <w:highlight w:val="none"/>
              </w:rPr>
              <w:t>投标退保证金需准备以下相关资料</w:t>
            </w:r>
            <w:r>
              <w:rPr>
                <w:rFonts w:hint="eastAsia" w:ascii="宋体" w:hAnsi="宋体" w:cs="宋体"/>
                <w:color w:val="FF0000"/>
                <w:sz w:val="24"/>
                <w:szCs w:val="24"/>
                <w:highlight w:val="none"/>
                <w:lang w:eastAsia="zh-CN"/>
              </w:rPr>
              <w:t>：</w:t>
            </w:r>
            <w:r>
              <w:rPr>
                <w:rFonts w:hint="eastAsia" w:ascii="宋体" w:hAnsi="宋体" w:cs="宋体"/>
                <w:color w:val="FF0000"/>
                <w:sz w:val="24"/>
                <w:szCs w:val="24"/>
                <w:highlight w:val="yellow"/>
              </w:rPr>
              <w:br w:type="textWrapping"/>
            </w:r>
            <w:r>
              <w:rPr>
                <w:rFonts w:hint="eastAsia" w:ascii="宋体" w:hAnsi="宋体" w:cs="宋体"/>
                <w:sz w:val="24"/>
                <w:szCs w:val="24"/>
              </w:rPr>
              <w:t>1．</w:t>
            </w:r>
            <w:r>
              <w:rPr>
                <w:rFonts w:ascii="宋体" w:hAnsi="宋体" w:eastAsia="宋体" w:cs="宋体"/>
                <w:sz w:val="24"/>
                <w:szCs w:val="24"/>
              </w:rPr>
              <w:t>中标供应商持合同和票据收据5日内办理；</w:t>
            </w:r>
          </w:p>
          <w:p>
            <w:pPr>
              <w:spacing w:line="360" w:lineRule="auto"/>
              <w:ind w:left="630" w:leftChars="300" w:firstLine="4" w:firstLineChars="2"/>
              <w:rPr>
                <w:rFonts w:hint="default" w:cs="宋体" w:asciiTheme="minorEastAsia" w:hAnsiTheme="minorEastAsia" w:eastAsiaTheme="minorEastAsia"/>
                <w:color w:val="auto"/>
                <w:sz w:val="24"/>
              </w:rPr>
            </w:pPr>
            <w:r>
              <w:rPr>
                <w:rFonts w:hint="eastAsia" w:ascii="宋体" w:hAnsi="宋体" w:cs="宋体"/>
                <w:sz w:val="24"/>
                <w:szCs w:val="24"/>
              </w:rPr>
              <w:t>2．</w:t>
            </w:r>
            <w:r>
              <w:rPr>
                <w:rFonts w:ascii="宋体" w:hAnsi="宋体" w:eastAsia="宋体" w:cs="宋体"/>
                <w:sz w:val="24"/>
                <w:szCs w:val="24"/>
              </w:rPr>
              <w:t>未中标供应商持收据5日内办理</w:t>
            </w:r>
            <w:r>
              <w:rPr>
                <w:rFonts w:hint="eastAsia" w:ascii="宋体" w:hAnsi="宋体" w:cs="宋体"/>
                <w:sz w:val="24"/>
                <w:szCs w:val="24"/>
              </w:rPr>
              <w:br w:type="textWrapping"/>
            </w:r>
            <w:r>
              <w:rPr>
                <w:rFonts w:hint="eastAsia" w:ascii="宋体" w:hAnsi="宋体" w:cs="宋体"/>
                <w:sz w:val="24"/>
                <w:szCs w:val="24"/>
              </w:rPr>
              <w:t>3．</w:t>
            </w:r>
            <w:r>
              <w:rPr>
                <w:rFonts w:ascii="宋体" w:hAnsi="宋体" w:eastAsia="宋体" w:cs="宋体"/>
                <w:sz w:val="24"/>
                <w:szCs w:val="24"/>
              </w:rPr>
              <w:t>因供应商自身原因耽搁领取，超过退还时限，不承担延后退还责任。</w:t>
            </w:r>
            <w:r>
              <w:rPr>
                <w:rFonts w:hint="eastAsia" w:ascii="宋体" w:hAnsi="宋体" w:cs="宋体"/>
                <w:sz w:val="24"/>
                <w:szCs w:val="24"/>
              </w:rPr>
              <w:t xml:space="preserve">   </w:t>
            </w:r>
            <w:r>
              <w:rPr>
                <w:rFonts w:hint="eastAsia" w:ascii="宋体" w:cs="宋体"/>
                <w:sz w:val="24"/>
                <w:szCs w:val="24"/>
              </w:rPr>
              <w:t xml:space="preserve">     </w:t>
            </w:r>
            <w:r>
              <w:rPr>
                <w:rFonts w:cs="宋体" w:asciiTheme="minorEastAsia" w:hAnsiTheme="minorEastAsia" w:eastAsiaTheme="minorEastAsia"/>
                <w:b/>
                <w:bCs/>
                <w:color w:val="auto"/>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Align w:val="center"/>
          </w:tcPr>
          <w:p>
            <w:pPr>
              <w:spacing w:line="360" w:lineRule="exact"/>
              <w:jc w:val="center"/>
              <w:rPr>
                <w:rFonts w:hint="default" w:cs="宋体" w:asciiTheme="minorEastAsia" w:hAnsiTheme="minorEastAsia" w:eastAsiaTheme="minorEastAsia"/>
                <w:color w:val="auto"/>
                <w:sz w:val="24"/>
              </w:rPr>
            </w:pPr>
            <w:r>
              <w:rPr>
                <w:rFonts w:cs="宋体" w:asciiTheme="minorEastAsia" w:hAnsiTheme="minorEastAsia" w:eastAsiaTheme="minorEastAsia"/>
                <w:color w:val="auto"/>
                <w:sz w:val="24"/>
              </w:rPr>
              <w:t>19</w:t>
            </w:r>
          </w:p>
        </w:tc>
        <w:tc>
          <w:tcPr>
            <w:tcW w:w="2247" w:type="dxa"/>
            <w:vAlign w:val="center"/>
          </w:tcPr>
          <w:p>
            <w:pPr>
              <w:spacing w:line="440" w:lineRule="exact"/>
              <w:rPr>
                <w:rFonts w:hint="default" w:cs="宋体" w:asciiTheme="minorEastAsia" w:hAnsiTheme="minorEastAsia" w:eastAsiaTheme="minorEastAsia"/>
                <w:b/>
                <w:bCs/>
                <w:color w:val="auto"/>
                <w:sz w:val="24"/>
              </w:rPr>
            </w:pPr>
            <w:r>
              <w:rPr>
                <w:rFonts w:cs="宋体" w:asciiTheme="minorEastAsia" w:hAnsiTheme="minorEastAsia" w:eastAsiaTheme="minorEastAsia"/>
                <w:b/>
                <w:bCs/>
                <w:color w:val="auto"/>
                <w:sz w:val="24"/>
              </w:rPr>
              <w:t>代理服务费方式</w:t>
            </w:r>
          </w:p>
        </w:tc>
        <w:tc>
          <w:tcPr>
            <w:tcW w:w="6486" w:type="dxa"/>
            <w:vAlign w:val="center"/>
          </w:tcPr>
          <w:p>
            <w:pPr>
              <w:spacing w:line="440" w:lineRule="exact"/>
              <w:rPr>
                <w:rFonts w:hint="default" w:cs="宋体" w:asciiTheme="minorEastAsia" w:hAnsiTheme="minorEastAsia" w:eastAsiaTheme="minorEastAsia"/>
                <w:b/>
                <w:bCs/>
                <w:color w:val="auto"/>
                <w:sz w:val="24"/>
              </w:rPr>
            </w:pPr>
            <w:r>
              <w:rPr>
                <w:rFonts w:cs="宋体" w:asciiTheme="minorEastAsia" w:hAnsiTheme="minorEastAsia" w:eastAsiaTheme="minorEastAsia"/>
                <w:b/>
                <w:bCs/>
                <w:color w:val="auto"/>
                <w:sz w:val="24"/>
              </w:rPr>
              <w:t xml:space="preserve">国家计委制定的标准（计价格[2002]1980号文）、（发改价 </w:t>
            </w:r>
          </w:p>
          <w:p>
            <w:pPr>
              <w:spacing w:line="440" w:lineRule="exact"/>
              <w:rPr>
                <w:rFonts w:hint="default" w:cs="宋体" w:asciiTheme="minorEastAsia" w:hAnsiTheme="minorEastAsia" w:eastAsiaTheme="minorEastAsia"/>
                <w:b/>
                <w:bCs/>
                <w:color w:val="auto"/>
                <w:sz w:val="24"/>
              </w:rPr>
            </w:pPr>
            <w:r>
              <w:rPr>
                <w:rFonts w:cs="宋体" w:asciiTheme="minorEastAsia" w:hAnsiTheme="minorEastAsia" w:eastAsiaTheme="minorEastAsia"/>
                <w:b/>
                <w:bCs/>
                <w:color w:val="auto"/>
                <w:sz w:val="24"/>
              </w:rPr>
              <w:t>[2011]534号）和（发改办价格[2003]857号）经协商本次招标代理服务费由中标人支付。在领取中标通知书时向招标代理机构付清。敬请投标人注意！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870" w:type="dxa"/>
            <w:vAlign w:val="center"/>
          </w:tcPr>
          <w:p>
            <w:pPr>
              <w:spacing w:line="360" w:lineRule="exact"/>
              <w:jc w:val="center"/>
              <w:rPr>
                <w:rFonts w:hint="default" w:cs="宋体" w:asciiTheme="minorEastAsia" w:hAnsiTheme="minorEastAsia" w:eastAsiaTheme="minorEastAsia"/>
                <w:color w:val="auto"/>
                <w:sz w:val="24"/>
              </w:rPr>
            </w:pPr>
            <w:r>
              <w:rPr>
                <w:rFonts w:cs="宋体" w:asciiTheme="minorEastAsia" w:hAnsiTheme="minorEastAsia" w:eastAsiaTheme="minorEastAsia"/>
                <w:color w:val="auto"/>
                <w:sz w:val="24"/>
              </w:rPr>
              <w:t>20</w:t>
            </w:r>
          </w:p>
        </w:tc>
        <w:tc>
          <w:tcPr>
            <w:tcW w:w="2247" w:type="dxa"/>
            <w:vAlign w:val="center"/>
          </w:tcPr>
          <w:p>
            <w:pPr>
              <w:spacing w:line="360" w:lineRule="exact"/>
              <w:jc w:val="center"/>
              <w:rPr>
                <w:rFonts w:hint="eastAsia" w:cs="宋体" w:asciiTheme="minorEastAsia" w:hAnsiTheme="minorEastAsia" w:eastAsiaTheme="minorEastAsia"/>
                <w:color w:val="auto"/>
                <w:sz w:val="24"/>
                <w:lang w:eastAsia="zh-CN"/>
              </w:rPr>
            </w:pPr>
            <w:r>
              <w:rPr>
                <w:rFonts w:hint="eastAsia" w:cs="宋体" w:asciiTheme="minorEastAsia" w:hAnsiTheme="minorEastAsia" w:eastAsiaTheme="minorEastAsia"/>
                <w:color w:val="auto"/>
                <w:sz w:val="24"/>
                <w:lang w:eastAsia="zh-CN"/>
              </w:rPr>
              <w:t>现场验资原件</w:t>
            </w:r>
          </w:p>
        </w:tc>
        <w:tc>
          <w:tcPr>
            <w:tcW w:w="6486" w:type="dxa"/>
          </w:tcPr>
          <w:p>
            <w:pPr>
              <w:spacing w:line="440" w:lineRule="exact"/>
              <w:rPr>
                <w:rFonts w:hint="default" w:cs="宋体" w:asciiTheme="minorEastAsia" w:hAnsiTheme="minorEastAsia" w:eastAsiaTheme="minorEastAsia"/>
                <w:b/>
                <w:bCs/>
                <w:color w:val="auto"/>
                <w:sz w:val="24"/>
              </w:rPr>
            </w:pPr>
            <w:r>
              <w:rPr>
                <w:rFonts w:cs="宋体" w:asciiTheme="minorEastAsia" w:hAnsiTheme="minorEastAsia" w:eastAsiaTheme="minorEastAsia"/>
                <w:b/>
                <w:bCs/>
                <w:color w:val="auto"/>
                <w:sz w:val="24"/>
              </w:rPr>
              <w:t>现场检查资质证书原件包括：</w:t>
            </w:r>
          </w:p>
          <w:p>
            <w:pPr>
              <w:spacing w:line="440" w:lineRule="exact"/>
              <w:rPr>
                <w:rFonts w:hint="eastAsia" w:cs="宋体" w:asciiTheme="minorEastAsia" w:hAnsiTheme="minorEastAsia" w:eastAsiaTheme="minorEastAsia"/>
                <w:b/>
                <w:bCs/>
                <w:color w:val="auto"/>
                <w:sz w:val="24"/>
                <w:lang w:val="en-US" w:eastAsia="zh-CN"/>
              </w:rPr>
            </w:pPr>
            <w:r>
              <w:rPr>
                <w:rFonts w:hint="eastAsia" w:cs="宋体" w:asciiTheme="minorEastAsia" w:hAnsiTheme="minorEastAsia" w:eastAsiaTheme="minorEastAsia"/>
                <w:b/>
                <w:bCs/>
                <w:color w:val="auto"/>
                <w:sz w:val="24"/>
                <w:lang w:val="en-US" w:eastAsia="zh-CN"/>
              </w:rPr>
              <w:t>1、具备合格的三证合一营业执照副本原件，授权委托书及被委托人身份证原件。</w:t>
            </w:r>
          </w:p>
          <w:p>
            <w:pPr>
              <w:spacing w:line="440" w:lineRule="exact"/>
              <w:rPr>
                <w:rFonts w:hint="eastAsia" w:cs="宋体" w:asciiTheme="minorEastAsia" w:hAnsiTheme="minorEastAsia" w:eastAsiaTheme="minorEastAsia"/>
                <w:b/>
                <w:bCs/>
                <w:color w:val="auto"/>
                <w:sz w:val="24"/>
                <w:lang w:val="en-US" w:eastAsia="zh-CN"/>
              </w:rPr>
            </w:pPr>
            <w:r>
              <w:rPr>
                <w:rFonts w:hint="eastAsia" w:cs="宋体" w:asciiTheme="minorEastAsia" w:hAnsiTheme="minorEastAsia" w:eastAsiaTheme="minorEastAsia"/>
                <w:b/>
                <w:bCs/>
                <w:color w:val="auto"/>
                <w:sz w:val="24"/>
                <w:lang w:val="en-US" w:eastAsia="zh-CN"/>
              </w:rPr>
              <w:t>2、参加采购活动前三年内，在经营活动中没有重大违法记录，供应商须提供“信用中国”网站（</w:t>
            </w:r>
            <w:r>
              <w:rPr>
                <w:rFonts w:hint="eastAsia" w:cs="宋体" w:asciiTheme="minorEastAsia" w:hAnsiTheme="minorEastAsia" w:eastAsiaTheme="minorEastAsia"/>
                <w:b/>
                <w:bCs/>
                <w:color w:val="auto"/>
                <w:sz w:val="24"/>
                <w:lang w:val="en-US" w:eastAsia="zh-CN"/>
              </w:rPr>
              <w:fldChar w:fldCharType="begin"/>
            </w:r>
            <w:r>
              <w:rPr>
                <w:rFonts w:hint="eastAsia" w:cs="宋体" w:asciiTheme="minorEastAsia" w:hAnsiTheme="minorEastAsia" w:eastAsiaTheme="minorEastAsia"/>
                <w:b/>
                <w:bCs/>
                <w:color w:val="auto"/>
                <w:sz w:val="24"/>
                <w:lang w:val="en-US" w:eastAsia="zh-CN"/>
              </w:rPr>
              <w:instrText xml:space="preserve"> HYPERLINK "http://www.creditchina.gov.cn/" </w:instrText>
            </w:r>
            <w:r>
              <w:rPr>
                <w:rFonts w:hint="eastAsia" w:cs="宋体" w:asciiTheme="minorEastAsia" w:hAnsiTheme="minorEastAsia" w:eastAsiaTheme="minorEastAsia"/>
                <w:b/>
                <w:bCs/>
                <w:color w:val="auto"/>
                <w:sz w:val="24"/>
                <w:lang w:val="en-US" w:eastAsia="zh-CN"/>
              </w:rPr>
              <w:fldChar w:fldCharType="separate"/>
            </w:r>
            <w:r>
              <w:rPr>
                <w:rFonts w:hint="eastAsia" w:cs="宋体" w:asciiTheme="minorEastAsia" w:hAnsiTheme="minorEastAsia" w:eastAsiaTheme="minorEastAsia"/>
                <w:b/>
                <w:bCs/>
                <w:color w:val="auto"/>
                <w:sz w:val="24"/>
                <w:lang w:val="en-US" w:eastAsia="zh-CN"/>
              </w:rPr>
              <w:t>http://www.creditchina.gov.cn/</w:t>
            </w:r>
            <w:r>
              <w:rPr>
                <w:rFonts w:hint="eastAsia" w:cs="宋体" w:asciiTheme="minorEastAsia" w:hAnsiTheme="minorEastAsia" w:eastAsiaTheme="minorEastAsia"/>
                <w:b/>
                <w:bCs/>
                <w:color w:val="auto"/>
                <w:sz w:val="24"/>
                <w:lang w:val="en-US" w:eastAsia="zh-CN"/>
              </w:rPr>
              <w:fldChar w:fldCharType="end"/>
            </w:r>
            <w:r>
              <w:rPr>
                <w:rFonts w:hint="eastAsia" w:cs="宋体" w:asciiTheme="minorEastAsia" w:hAnsiTheme="minorEastAsia" w:eastAsiaTheme="minorEastAsia"/>
                <w:b/>
                <w:bCs/>
                <w:color w:val="auto"/>
                <w:sz w:val="24"/>
                <w:lang w:val="en-US" w:eastAsia="zh-CN"/>
              </w:rPr>
              <w:t>）无违法违规行为的查询纪录（提供查询结果网页截图并加盖供应商公章）</w:t>
            </w:r>
          </w:p>
          <w:p>
            <w:pPr>
              <w:spacing w:line="440" w:lineRule="exact"/>
              <w:rPr>
                <w:rFonts w:hint="eastAsia" w:cs="宋体" w:asciiTheme="minorEastAsia" w:hAnsiTheme="minorEastAsia" w:eastAsiaTheme="minorEastAsia"/>
                <w:b/>
                <w:bCs/>
                <w:color w:val="auto"/>
                <w:sz w:val="24"/>
                <w:lang w:val="en-US" w:eastAsia="zh-CN"/>
              </w:rPr>
            </w:pPr>
            <w:r>
              <w:rPr>
                <w:rFonts w:hint="eastAsia" w:cs="宋体" w:asciiTheme="minorEastAsia" w:hAnsiTheme="minorEastAsia" w:eastAsiaTheme="minorEastAsia"/>
                <w:b/>
                <w:bCs/>
                <w:color w:val="auto"/>
                <w:sz w:val="24"/>
                <w:lang w:val="en-US" w:eastAsia="zh-CN"/>
              </w:rPr>
              <w:t>3、投标企业须提供投标人（被授权人）近6个月的社保证明原件(盖鲜章）； </w:t>
            </w:r>
          </w:p>
          <w:p>
            <w:pPr>
              <w:spacing w:line="440" w:lineRule="exact"/>
              <w:rPr>
                <w:rFonts w:hint="eastAsia" w:cs="宋体" w:asciiTheme="minorEastAsia" w:hAnsiTheme="minorEastAsia" w:eastAsiaTheme="minorEastAsia"/>
                <w:b/>
                <w:bCs/>
                <w:color w:val="auto"/>
                <w:sz w:val="24"/>
                <w:lang w:eastAsia="zh-CN"/>
              </w:rPr>
            </w:pPr>
            <w:r>
              <w:rPr>
                <w:rFonts w:hint="eastAsia" w:cs="宋体" w:asciiTheme="minorEastAsia" w:hAnsiTheme="minorEastAsia" w:eastAsiaTheme="minorEastAsia"/>
                <w:b/>
                <w:bCs/>
                <w:color w:val="auto"/>
                <w:sz w:val="24"/>
                <w:lang w:val="en-US" w:eastAsia="zh-CN"/>
              </w:rPr>
              <w:t>4</w:t>
            </w:r>
            <w:r>
              <w:rPr>
                <w:rFonts w:cs="宋体" w:asciiTheme="minorEastAsia" w:hAnsiTheme="minorEastAsia" w:eastAsiaTheme="minorEastAsia"/>
                <w:b/>
                <w:bCs/>
                <w:color w:val="auto"/>
                <w:sz w:val="24"/>
              </w:rPr>
              <w:t>、投标保证金收据（原件）</w:t>
            </w:r>
            <w:r>
              <w:rPr>
                <w:rFonts w:hint="eastAsia" w:cs="宋体" w:asciiTheme="minorEastAsia" w:hAnsiTheme="minorEastAsia" w:eastAsiaTheme="minorEastAsia"/>
                <w:b/>
                <w:bCs/>
                <w:color w:val="auto"/>
                <w:sz w:val="24"/>
                <w:lang w:val="en-US" w:eastAsia="zh-CN"/>
              </w:rPr>
              <w:t>及汇款回执单</w:t>
            </w:r>
            <w:r>
              <w:rPr>
                <w:rFonts w:hint="eastAsia" w:cs="宋体" w:asciiTheme="minorEastAsia" w:hAnsiTheme="minorEastAsia" w:eastAsiaTheme="minorEastAsia"/>
                <w:b/>
                <w:bCs/>
                <w:color w:val="auto"/>
                <w:sz w:val="24"/>
                <w:lang w:eastAsia="zh-CN"/>
              </w:rPr>
              <w:t>；</w:t>
            </w:r>
          </w:p>
          <w:p>
            <w:pPr>
              <w:pStyle w:val="2"/>
              <w:rPr>
                <w:rFonts w:hint="eastAsia" w:cs="宋体" w:asciiTheme="minorEastAsia" w:hAnsiTheme="minorEastAsia" w:eastAsiaTheme="minorEastAsia"/>
                <w:b/>
                <w:bCs/>
                <w:color w:val="auto"/>
                <w:kern w:val="2"/>
                <w:sz w:val="24"/>
                <w:szCs w:val="24"/>
                <w:lang w:val="en-US" w:eastAsia="zh-CN" w:bidi="ar-SA"/>
              </w:rPr>
            </w:pPr>
          </w:p>
          <w:p>
            <w:pPr>
              <w:pStyle w:val="2"/>
              <w:rPr>
                <w:rFonts w:hint="default" w:cs="宋体" w:asciiTheme="minorEastAsia" w:hAnsiTheme="minorEastAsia" w:eastAsiaTheme="minorEastAsia"/>
                <w:b/>
                <w:bCs/>
                <w:color w:val="auto"/>
                <w:kern w:val="2"/>
                <w:sz w:val="24"/>
                <w:szCs w:val="24"/>
                <w:lang w:val="en-US" w:eastAsia="zh-CN" w:bidi="ar-SA"/>
              </w:rPr>
            </w:pPr>
            <w:r>
              <w:rPr>
                <w:rFonts w:hint="eastAsia" w:cs="宋体" w:asciiTheme="minorEastAsia" w:hAnsiTheme="minorEastAsia" w:eastAsiaTheme="minorEastAsia"/>
                <w:b/>
                <w:bCs/>
                <w:color w:val="auto"/>
                <w:kern w:val="2"/>
                <w:sz w:val="24"/>
                <w:szCs w:val="24"/>
                <w:lang w:val="en-US" w:eastAsia="zh-CN" w:bidi="ar-SA"/>
              </w:rPr>
              <w:t>5、投标企业须提供投标人《医疗器械生产企业许可证》或《医疗器械经营企业许可证》；原件</w:t>
            </w:r>
          </w:p>
          <w:p>
            <w:pPr>
              <w:pStyle w:val="2"/>
              <w:rPr>
                <w:rFonts w:hint="eastAsia"/>
                <w:lang w:eastAsia="zh-CN"/>
              </w:rPr>
            </w:pPr>
          </w:p>
          <w:p>
            <w:pPr>
              <w:pStyle w:val="6"/>
              <w:ind w:left="0" w:leftChars="0" w:firstLine="0" w:firstLineChars="0"/>
              <w:rPr>
                <w:rFonts w:hint="eastAsia" w:cs="宋体" w:asciiTheme="minorEastAsia" w:hAnsiTheme="minorEastAsia" w:eastAsiaTheme="minorEastAsia"/>
                <w:b/>
                <w:bCs/>
                <w:color w:val="auto"/>
                <w:kern w:val="2"/>
                <w:sz w:val="24"/>
                <w:szCs w:val="24"/>
                <w:lang w:val="en-US" w:eastAsia="zh-CN" w:bidi="ar-SA"/>
              </w:rPr>
            </w:pPr>
            <w:r>
              <w:rPr>
                <w:rFonts w:hint="eastAsia" w:cs="宋体" w:asciiTheme="minorEastAsia" w:hAnsiTheme="minorEastAsia" w:eastAsiaTheme="minorEastAsia"/>
                <w:b/>
                <w:bCs/>
                <w:color w:val="auto"/>
                <w:kern w:val="2"/>
                <w:sz w:val="24"/>
                <w:szCs w:val="24"/>
                <w:lang w:val="en-US" w:eastAsia="zh-CN" w:bidi="ar-SA"/>
              </w:rPr>
              <w:t>6、本项目不接受联合体投标；</w:t>
            </w:r>
          </w:p>
          <w:p>
            <w:pPr>
              <w:spacing w:line="440" w:lineRule="exact"/>
              <w:rPr>
                <w:rFonts w:hint="default" w:cs="宋体" w:asciiTheme="minorEastAsia" w:hAnsiTheme="minorEastAsia" w:eastAsiaTheme="minorEastAsia"/>
                <w:color w:val="auto"/>
                <w:sz w:val="24"/>
              </w:rPr>
            </w:pPr>
            <w:r>
              <w:rPr>
                <w:rFonts w:cs="宋体" w:asciiTheme="minorEastAsia" w:hAnsiTheme="minorEastAsia" w:eastAsiaTheme="minorEastAsia"/>
                <w:b/>
                <w:bCs/>
                <w:color w:val="auto"/>
                <w:sz w:val="24"/>
              </w:rPr>
              <w:t>以上所提供证件（原件）齐全、合格有效，满足要求的投标人为有效投标人。法定代表人资格证明书、法定代表人授权委托书应当单独提供，并与投标文件中所提供的相一致。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2" w:hRule="atLeast"/>
          <w:jc w:val="center"/>
        </w:trPr>
        <w:tc>
          <w:tcPr>
            <w:tcW w:w="9603" w:type="dxa"/>
            <w:gridSpan w:val="3"/>
            <w:vAlign w:val="center"/>
          </w:tcPr>
          <w:p>
            <w:pPr>
              <w:spacing w:line="360" w:lineRule="auto"/>
              <w:rPr>
                <w:rFonts w:hint="default" w:cs="宋体" w:asciiTheme="minorEastAsia" w:hAnsiTheme="minorEastAsia" w:eastAsiaTheme="minorEastAsia"/>
                <w:b/>
                <w:color w:val="auto"/>
                <w:sz w:val="24"/>
              </w:rPr>
            </w:pPr>
            <w:r>
              <w:rPr>
                <w:rFonts w:cs="宋体" w:asciiTheme="minorEastAsia" w:hAnsiTheme="minorEastAsia" w:eastAsiaTheme="minorEastAsia"/>
                <w:b/>
                <w:color w:val="auto"/>
                <w:sz w:val="24"/>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的同时不得耽误本项目供货。</w:t>
            </w:r>
          </w:p>
        </w:tc>
      </w:tr>
    </w:tbl>
    <w:p>
      <w:pPr>
        <w:rPr>
          <w:rFonts w:ascii="宋体" w:hAnsi="宋体" w:cs="宋体"/>
          <w:b/>
          <w:bCs/>
          <w:color w:val="auto"/>
          <w:sz w:val="36"/>
          <w:szCs w:val="36"/>
        </w:rPr>
      </w:pPr>
      <w:r>
        <w:rPr>
          <w:rFonts w:ascii="宋体" w:hAnsi="宋体" w:cs="宋体"/>
          <w:b/>
          <w:bCs/>
          <w:color w:val="auto"/>
          <w:sz w:val="36"/>
          <w:szCs w:val="36"/>
        </w:rPr>
        <w:br w:type="page"/>
      </w:r>
    </w:p>
    <w:p>
      <w:pPr>
        <w:spacing w:line="400" w:lineRule="exact"/>
        <w:jc w:val="center"/>
        <w:outlineLvl w:val="1"/>
        <w:rPr>
          <w:rFonts w:hint="default" w:ascii="宋体" w:hAnsi="宋体" w:cs="宋体"/>
          <w:b/>
          <w:bCs/>
          <w:color w:val="auto"/>
          <w:sz w:val="30"/>
          <w:szCs w:val="30"/>
        </w:rPr>
      </w:pPr>
      <w:r>
        <w:rPr>
          <w:rFonts w:ascii="宋体" w:hAnsi="宋体" w:cs="宋体"/>
          <w:b/>
          <w:bCs/>
          <w:color w:val="auto"/>
          <w:sz w:val="36"/>
          <w:szCs w:val="36"/>
        </w:rPr>
        <w:t>第二部分   招标说明</w:t>
      </w:r>
    </w:p>
    <w:p>
      <w:pPr>
        <w:keepNext w:val="0"/>
        <w:keepLines w:val="0"/>
        <w:pageBreakBefore w:val="0"/>
        <w:widowControl/>
        <w:kinsoku/>
        <w:wordWrap/>
        <w:overflowPunct/>
        <w:topLinePunct w:val="0"/>
        <w:autoSpaceDE/>
        <w:autoSpaceDN/>
        <w:bidi w:val="0"/>
        <w:adjustRightInd/>
        <w:snapToGrid/>
        <w:spacing w:line="600" w:lineRule="atLeast"/>
        <w:jc w:val="center"/>
        <w:textAlignment w:val="auto"/>
        <w:outlineLvl w:val="9"/>
        <w:rPr>
          <w:rFonts w:hint="eastAsia" w:ascii="宋体" w:cs="宋体"/>
          <w:b/>
          <w:color w:val="auto"/>
          <w:kern w:val="0"/>
          <w:sz w:val="36"/>
        </w:rPr>
      </w:pPr>
      <w:r>
        <w:rPr>
          <w:rFonts w:ascii="宋体" w:hAnsi="宋体" w:cs="宋体"/>
          <w:color w:val="auto"/>
        </w:rPr>
        <w:t xml:space="preserve"> </w:t>
      </w:r>
      <w:r>
        <w:rPr>
          <w:rFonts w:hint="eastAsia" w:ascii="宋体" w:cs="宋体"/>
          <w:b/>
          <w:color w:val="auto"/>
          <w:kern w:val="0"/>
          <w:sz w:val="32"/>
          <w:szCs w:val="32"/>
        </w:rPr>
        <w:t>一、总   则</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color w:val="auto"/>
          <w:kern w:val="0"/>
          <w:sz w:val="28"/>
          <w:szCs w:val="28"/>
        </w:rPr>
      </w:pPr>
      <w:r>
        <w:rPr>
          <w:rFonts w:hint="eastAsia" w:ascii="宋体" w:cs="宋体"/>
          <w:b/>
          <w:color w:val="auto"/>
          <w:kern w:val="0"/>
          <w:sz w:val="28"/>
          <w:szCs w:val="28"/>
        </w:rPr>
        <w:t>（一）招标方式</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b/>
          <w:bCs/>
          <w:color w:val="auto"/>
          <w:kern w:val="0"/>
          <w:sz w:val="28"/>
          <w:szCs w:val="28"/>
        </w:rPr>
      </w:pPr>
      <w:r>
        <w:rPr>
          <w:rFonts w:hint="eastAsia" w:ascii="宋体" w:cs="宋体"/>
          <w:color w:val="auto"/>
          <w:kern w:val="0"/>
          <w:sz w:val="28"/>
          <w:szCs w:val="28"/>
        </w:rPr>
        <w:t>本次招标采取公开招标方式。</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b/>
          <w:color w:val="auto"/>
          <w:kern w:val="0"/>
          <w:sz w:val="28"/>
          <w:szCs w:val="28"/>
        </w:rPr>
      </w:pPr>
      <w:r>
        <w:rPr>
          <w:rFonts w:hint="eastAsia" w:ascii="宋体" w:cs="宋体"/>
          <w:b/>
          <w:color w:val="auto"/>
          <w:kern w:val="0"/>
          <w:sz w:val="28"/>
          <w:szCs w:val="28"/>
        </w:rPr>
        <w:t>（二）合格的投标人</w:t>
      </w:r>
    </w:p>
    <w:p>
      <w:pPr>
        <w:keepNext w:val="0"/>
        <w:keepLines w:val="0"/>
        <w:pageBreakBefore w:val="0"/>
        <w:widowControl/>
        <w:kinsoku/>
        <w:wordWrap/>
        <w:overflowPunct/>
        <w:topLinePunct w:val="0"/>
        <w:autoSpaceDE/>
        <w:autoSpaceDN/>
        <w:bidi w:val="0"/>
        <w:adjustRightInd/>
        <w:snapToGrid/>
        <w:spacing w:line="400" w:lineRule="exact"/>
        <w:ind w:firstLine="482"/>
        <w:textAlignment w:val="auto"/>
        <w:outlineLvl w:val="9"/>
        <w:rPr>
          <w:rFonts w:hint="eastAsia" w:ascii="宋体" w:cs="宋体"/>
          <w:color w:val="auto"/>
          <w:kern w:val="0"/>
          <w:sz w:val="28"/>
          <w:szCs w:val="28"/>
          <w:u w:val="single"/>
        </w:rPr>
      </w:pPr>
      <w:r>
        <w:rPr>
          <w:rFonts w:hint="eastAsia" w:ascii="宋体" w:cs="宋体"/>
          <w:color w:val="auto"/>
          <w:kern w:val="0"/>
          <w:sz w:val="28"/>
          <w:szCs w:val="28"/>
        </w:rPr>
        <w:t>1、合格的投标人必须是有能力按照本招标文件规定的要求提供产品和相关服务，且具有独立承担民事等法律责任的法人或其它经济组织，</w:t>
      </w:r>
      <w:r>
        <w:rPr>
          <w:rFonts w:hint="eastAsia" w:ascii="宋体" w:cs="宋体"/>
          <w:color w:val="auto"/>
          <w:kern w:val="0"/>
          <w:sz w:val="28"/>
          <w:szCs w:val="28"/>
          <w:u w:val="single"/>
        </w:rPr>
        <w:t>本次招标不接受联合体投标。</w:t>
      </w:r>
    </w:p>
    <w:p>
      <w:pPr>
        <w:keepNext w:val="0"/>
        <w:keepLines w:val="0"/>
        <w:pageBreakBefore w:val="0"/>
        <w:widowControl/>
        <w:kinsoku/>
        <w:wordWrap/>
        <w:overflowPunct/>
        <w:topLinePunct w:val="0"/>
        <w:autoSpaceDE/>
        <w:autoSpaceDN/>
        <w:bidi w:val="0"/>
        <w:adjustRightInd/>
        <w:snapToGrid/>
        <w:spacing w:line="400" w:lineRule="exact"/>
        <w:ind w:firstLine="482"/>
        <w:textAlignment w:val="auto"/>
        <w:outlineLvl w:val="9"/>
        <w:rPr>
          <w:rFonts w:hint="eastAsia" w:ascii="宋体" w:cs="宋体"/>
          <w:color w:val="auto"/>
          <w:kern w:val="0"/>
          <w:sz w:val="28"/>
          <w:szCs w:val="28"/>
        </w:rPr>
      </w:pPr>
      <w:r>
        <w:rPr>
          <w:rFonts w:hint="eastAsia" w:ascii="宋体" w:cs="宋体"/>
          <w:color w:val="auto"/>
          <w:kern w:val="0"/>
          <w:sz w:val="28"/>
          <w:szCs w:val="28"/>
        </w:rPr>
        <w:t>2、合格的投标人必须符合招标文件第一部分《招标公告》第二条规定，且具备独立完成本项目的能力，中标后不允许分包、转包。</w:t>
      </w:r>
    </w:p>
    <w:p>
      <w:pPr>
        <w:keepNext w:val="0"/>
        <w:keepLines w:val="0"/>
        <w:pageBreakBefore w:val="0"/>
        <w:widowControl/>
        <w:kinsoku/>
        <w:wordWrap/>
        <w:overflowPunct/>
        <w:topLinePunct w:val="0"/>
        <w:autoSpaceDE/>
        <w:autoSpaceDN/>
        <w:bidi w:val="0"/>
        <w:adjustRightInd/>
        <w:snapToGrid/>
        <w:spacing w:line="400" w:lineRule="exact"/>
        <w:ind w:firstLine="482"/>
        <w:textAlignment w:val="auto"/>
        <w:outlineLvl w:val="9"/>
        <w:rPr>
          <w:rFonts w:hint="eastAsia" w:ascii="宋体" w:cs="宋体"/>
          <w:color w:val="auto"/>
          <w:kern w:val="0"/>
          <w:sz w:val="28"/>
          <w:szCs w:val="28"/>
        </w:rPr>
      </w:pPr>
      <w:r>
        <w:rPr>
          <w:rFonts w:hint="eastAsia" w:ascii="宋体" w:cs="宋体"/>
          <w:color w:val="auto"/>
          <w:kern w:val="0"/>
          <w:sz w:val="28"/>
          <w:szCs w:val="28"/>
        </w:rPr>
        <w:t>3、合格的投标人应遵守中华人民共和国《政府采购法》、《招标投标法》、《合同法》和《反不正当竞争法》等有关法律、法规。</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color w:val="auto"/>
          <w:kern w:val="0"/>
          <w:sz w:val="28"/>
          <w:szCs w:val="28"/>
        </w:rPr>
      </w:pPr>
      <w:r>
        <w:rPr>
          <w:rFonts w:hint="eastAsia" w:ascii="宋体" w:cs="宋体"/>
          <w:b/>
          <w:color w:val="auto"/>
          <w:kern w:val="0"/>
          <w:sz w:val="28"/>
          <w:szCs w:val="28"/>
        </w:rPr>
        <w:t>（三）适用法律</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color w:val="auto"/>
          <w:kern w:val="0"/>
          <w:sz w:val="28"/>
          <w:szCs w:val="28"/>
        </w:rPr>
      </w:pPr>
      <w:r>
        <w:rPr>
          <w:rFonts w:hint="eastAsia" w:ascii="宋体" w:cs="宋体"/>
          <w:color w:val="auto"/>
          <w:kern w:val="0"/>
          <w:sz w:val="28"/>
          <w:szCs w:val="28"/>
        </w:rPr>
        <w:t>本次招标及由本次招标产生的合同受中华人民共和国的相关法律、法规制约和保护。</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color w:val="auto"/>
          <w:kern w:val="0"/>
          <w:sz w:val="28"/>
          <w:szCs w:val="28"/>
        </w:rPr>
      </w:pPr>
      <w:r>
        <w:rPr>
          <w:rFonts w:hint="eastAsia" w:ascii="宋体" w:cs="宋体"/>
          <w:b/>
          <w:color w:val="auto"/>
          <w:kern w:val="0"/>
          <w:sz w:val="28"/>
          <w:szCs w:val="28"/>
        </w:rPr>
        <w:t>（四）投标费用</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color w:val="auto"/>
          <w:kern w:val="0"/>
          <w:sz w:val="28"/>
          <w:szCs w:val="28"/>
        </w:rPr>
      </w:pPr>
      <w:r>
        <w:rPr>
          <w:rFonts w:hint="eastAsia" w:ascii="宋体" w:cs="宋体"/>
          <w:color w:val="auto"/>
          <w:kern w:val="0"/>
          <w:sz w:val="28"/>
          <w:szCs w:val="28"/>
        </w:rPr>
        <w:t>投标人应自行承担所有参</w:t>
      </w:r>
      <w:r>
        <w:rPr>
          <w:rFonts w:hint="eastAsia" w:ascii="宋体" w:cs="宋体"/>
          <w:color w:val="auto"/>
          <w:kern w:val="0"/>
          <w:sz w:val="28"/>
          <w:szCs w:val="28"/>
          <w:lang w:eastAsia="zh-CN"/>
        </w:rPr>
        <w:t>得</w:t>
      </w:r>
      <w:r>
        <w:rPr>
          <w:rFonts w:hint="eastAsia" w:ascii="宋体" w:cs="宋体"/>
          <w:color w:val="auto"/>
          <w:kern w:val="0"/>
          <w:sz w:val="28"/>
          <w:szCs w:val="28"/>
        </w:rPr>
        <w:t>投标有关的费用。</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color w:val="auto"/>
          <w:kern w:val="0"/>
          <w:sz w:val="28"/>
          <w:szCs w:val="28"/>
        </w:rPr>
      </w:pPr>
      <w:r>
        <w:rPr>
          <w:rFonts w:hint="eastAsia" w:ascii="宋体" w:cs="宋体"/>
          <w:b/>
          <w:color w:val="auto"/>
          <w:kern w:val="0"/>
          <w:sz w:val="28"/>
          <w:szCs w:val="28"/>
        </w:rPr>
        <w:t>（五）投标文件的约束力</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color w:val="auto"/>
          <w:kern w:val="0"/>
          <w:sz w:val="28"/>
          <w:szCs w:val="28"/>
        </w:rPr>
      </w:pPr>
      <w:r>
        <w:rPr>
          <w:rFonts w:hint="eastAsia" w:ascii="宋体" w:cs="宋体"/>
          <w:color w:val="auto"/>
          <w:kern w:val="0"/>
          <w:sz w:val="28"/>
          <w:szCs w:val="28"/>
        </w:rPr>
        <w:t>投标人一旦报名参</w:t>
      </w:r>
      <w:r>
        <w:rPr>
          <w:rFonts w:hint="eastAsia" w:ascii="宋体" w:cs="宋体"/>
          <w:color w:val="auto"/>
          <w:kern w:val="0"/>
          <w:sz w:val="28"/>
          <w:szCs w:val="28"/>
          <w:lang w:eastAsia="zh-CN"/>
        </w:rPr>
        <w:t>得</w:t>
      </w:r>
      <w:r>
        <w:rPr>
          <w:rFonts w:hint="eastAsia" w:ascii="宋体" w:cs="宋体"/>
          <w:color w:val="auto"/>
          <w:kern w:val="0"/>
          <w:sz w:val="28"/>
          <w:szCs w:val="28"/>
        </w:rPr>
        <w:t>本项目投标，即被认为接受了本招标文件的所有条件和规定。</w:t>
      </w:r>
    </w:p>
    <w:p>
      <w:pPr>
        <w:keepNext w:val="0"/>
        <w:keepLines w:val="0"/>
        <w:pageBreakBefore w:val="0"/>
        <w:widowControl/>
        <w:kinsoku/>
        <w:wordWrap/>
        <w:overflowPunct/>
        <w:topLinePunct w:val="0"/>
        <w:autoSpaceDE/>
        <w:autoSpaceDN/>
        <w:bidi w:val="0"/>
        <w:adjustRightInd/>
        <w:snapToGrid/>
        <w:spacing w:line="600" w:lineRule="atLeast"/>
        <w:ind w:firstLine="482"/>
        <w:jc w:val="center"/>
        <w:textAlignment w:val="auto"/>
        <w:outlineLvl w:val="9"/>
        <w:rPr>
          <w:rFonts w:hint="eastAsia" w:ascii="宋体" w:cs="宋体"/>
          <w:b/>
          <w:color w:val="auto"/>
          <w:kern w:val="0"/>
          <w:sz w:val="32"/>
          <w:szCs w:val="32"/>
        </w:rPr>
      </w:pPr>
      <w:r>
        <w:rPr>
          <w:rFonts w:hint="eastAsia" w:ascii="宋体" w:cs="宋体"/>
          <w:b/>
          <w:color w:val="auto"/>
          <w:kern w:val="0"/>
          <w:sz w:val="32"/>
          <w:szCs w:val="32"/>
        </w:rPr>
        <w:t>二、招标文件</w:t>
      </w:r>
    </w:p>
    <w:p>
      <w:pPr>
        <w:keepNext w:val="0"/>
        <w:keepLines w:val="0"/>
        <w:pageBreakBefore w:val="0"/>
        <w:widowControl/>
        <w:kinsoku/>
        <w:wordWrap/>
        <w:overflowPunct/>
        <w:topLinePunct w:val="0"/>
        <w:autoSpaceDE/>
        <w:autoSpaceDN/>
        <w:bidi w:val="0"/>
        <w:adjustRightInd/>
        <w:snapToGrid/>
        <w:spacing w:line="400" w:lineRule="exact"/>
        <w:ind w:firstLine="482"/>
        <w:textAlignment w:val="auto"/>
        <w:outlineLvl w:val="9"/>
        <w:rPr>
          <w:rFonts w:hint="eastAsia" w:ascii="宋体" w:cs="宋体"/>
          <w:color w:val="auto"/>
          <w:kern w:val="0"/>
          <w:sz w:val="28"/>
          <w:szCs w:val="28"/>
        </w:rPr>
      </w:pPr>
      <w:r>
        <w:rPr>
          <w:rFonts w:hint="eastAsia" w:ascii="宋体" w:cs="宋体"/>
          <w:b/>
          <w:color w:val="auto"/>
          <w:kern w:val="0"/>
          <w:sz w:val="28"/>
          <w:szCs w:val="28"/>
        </w:rPr>
        <w:t>（六）招标文件构成</w:t>
      </w:r>
    </w:p>
    <w:p>
      <w:pPr>
        <w:keepNext w:val="0"/>
        <w:keepLines w:val="0"/>
        <w:pageBreakBefore w:val="0"/>
        <w:widowControl/>
        <w:kinsoku/>
        <w:wordWrap/>
        <w:overflowPunct/>
        <w:topLinePunct w:val="0"/>
        <w:autoSpaceDE/>
        <w:autoSpaceDN/>
        <w:bidi w:val="0"/>
        <w:adjustRightInd/>
        <w:snapToGrid/>
        <w:spacing w:line="400" w:lineRule="exact"/>
        <w:ind w:firstLine="482"/>
        <w:textAlignment w:val="auto"/>
        <w:outlineLvl w:val="9"/>
        <w:rPr>
          <w:rFonts w:hint="eastAsia" w:ascii="宋体" w:cs="宋体"/>
          <w:color w:val="auto"/>
          <w:kern w:val="0"/>
          <w:sz w:val="28"/>
          <w:szCs w:val="28"/>
        </w:rPr>
      </w:pPr>
      <w:r>
        <w:rPr>
          <w:rFonts w:hint="eastAsia" w:ascii="宋体" w:cs="宋体"/>
          <w:color w:val="auto"/>
          <w:kern w:val="0"/>
          <w:sz w:val="28"/>
          <w:szCs w:val="28"/>
        </w:rPr>
        <w:t>招标公告；</w:t>
      </w:r>
    </w:p>
    <w:p>
      <w:pPr>
        <w:keepNext w:val="0"/>
        <w:keepLines w:val="0"/>
        <w:pageBreakBefore w:val="0"/>
        <w:widowControl/>
        <w:kinsoku/>
        <w:wordWrap/>
        <w:overflowPunct/>
        <w:topLinePunct w:val="0"/>
        <w:autoSpaceDE/>
        <w:autoSpaceDN/>
        <w:bidi w:val="0"/>
        <w:adjustRightInd/>
        <w:snapToGrid/>
        <w:spacing w:line="400" w:lineRule="exact"/>
        <w:ind w:firstLine="482"/>
        <w:textAlignment w:val="auto"/>
        <w:outlineLvl w:val="9"/>
        <w:rPr>
          <w:rFonts w:hint="eastAsia" w:ascii="宋体" w:cs="宋体"/>
          <w:color w:val="auto"/>
          <w:kern w:val="0"/>
          <w:sz w:val="28"/>
          <w:szCs w:val="28"/>
        </w:rPr>
      </w:pPr>
      <w:r>
        <w:rPr>
          <w:rFonts w:hint="eastAsia" w:ascii="宋体" w:cs="宋体"/>
          <w:color w:val="auto"/>
          <w:kern w:val="0"/>
          <w:sz w:val="28"/>
          <w:szCs w:val="28"/>
        </w:rPr>
        <w:t xml:space="preserve">投标人须知； </w:t>
      </w:r>
    </w:p>
    <w:p>
      <w:pPr>
        <w:keepNext w:val="0"/>
        <w:keepLines w:val="0"/>
        <w:pageBreakBefore w:val="0"/>
        <w:widowControl/>
        <w:kinsoku/>
        <w:wordWrap/>
        <w:overflowPunct/>
        <w:topLinePunct w:val="0"/>
        <w:autoSpaceDE/>
        <w:autoSpaceDN/>
        <w:bidi w:val="0"/>
        <w:adjustRightInd/>
        <w:snapToGrid/>
        <w:spacing w:line="400" w:lineRule="exact"/>
        <w:ind w:firstLine="482"/>
        <w:textAlignment w:val="auto"/>
        <w:outlineLvl w:val="9"/>
        <w:rPr>
          <w:rFonts w:hint="eastAsia" w:ascii="宋体" w:cs="宋体"/>
          <w:color w:val="auto"/>
          <w:kern w:val="0"/>
          <w:sz w:val="28"/>
          <w:szCs w:val="28"/>
        </w:rPr>
      </w:pPr>
      <w:r>
        <w:rPr>
          <w:rFonts w:hint="eastAsia" w:ascii="宋体" w:cs="宋体"/>
          <w:color w:val="auto"/>
          <w:kern w:val="0"/>
          <w:sz w:val="28"/>
          <w:szCs w:val="28"/>
        </w:rPr>
        <w:t>技术响应；</w:t>
      </w:r>
    </w:p>
    <w:p>
      <w:pPr>
        <w:keepNext w:val="0"/>
        <w:keepLines w:val="0"/>
        <w:pageBreakBefore w:val="0"/>
        <w:widowControl/>
        <w:kinsoku/>
        <w:wordWrap/>
        <w:overflowPunct/>
        <w:topLinePunct w:val="0"/>
        <w:autoSpaceDE/>
        <w:autoSpaceDN/>
        <w:bidi w:val="0"/>
        <w:adjustRightInd/>
        <w:snapToGrid/>
        <w:spacing w:line="400" w:lineRule="exact"/>
        <w:ind w:firstLine="482"/>
        <w:textAlignment w:val="auto"/>
        <w:outlineLvl w:val="9"/>
        <w:rPr>
          <w:rFonts w:hint="eastAsia" w:ascii="宋体" w:cs="宋体"/>
          <w:color w:val="auto"/>
          <w:kern w:val="0"/>
          <w:sz w:val="28"/>
          <w:szCs w:val="28"/>
        </w:rPr>
      </w:pPr>
      <w:r>
        <w:rPr>
          <w:rFonts w:hint="eastAsia" w:ascii="宋体" w:cs="宋体"/>
          <w:color w:val="auto"/>
          <w:kern w:val="0"/>
          <w:sz w:val="28"/>
          <w:szCs w:val="28"/>
        </w:rPr>
        <w:t>附件。</w:t>
      </w:r>
    </w:p>
    <w:p>
      <w:pPr>
        <w:keepNext w:val="0"/>
        <w:keepLines w:val="0"/>
        <w:pageBreakBefore w:val="0"/>
        <w:widowControl/>
        <w:kinsoku/>
        <w:wordWrap/>
        <w:overflowPunct/>
        <w:topLinePunct w:val="0"/>
        <w:autoSpaceDE/>
        <w:autoSpaceDN/>
        <w:bidi w:val="0"/>
        <w:adjustRightInd/>
        <w:snapToGrid/>
        <w:spacing w:line="400" w:lineRule="exact"/>
        <w:ind w:firstLine="482"/>
        <w:textAlignment w:val="auto"/>
        <w:outlineLvl w:val="9"/>
        <w:rPr>
          <w:rFonts w:hint="eastAsia" w:ascii="宋体" w:cs="宋体"/>
          <w:color w:val="auto"/>
          <w:kern w:val="0"/>
          <w:sz w:val="28"/>
          <w:szCs w:val="28"/>
        </w:rPr>
      </w:pPr>
      <w:r>
        <w:rPr>
          <w:rFonts w:hint="eastAsia" w:ascii="宋体" w:cs="宋体"/>
          <w:b/>
          <w:color w:val="auto"/>
          <w:kern w:val="0"/>
          <w:sz w:val="28"/>
          <w:szCs w:val="28"/>
        </w:rPr>
        <w:t>（七）招标文件的澄清</w:t>
      </w:r>
    </w:p>
    <w:p>
      <w:pPr>
        <w:keepNext w:val="0"/>
        <w:keepLines w:val="0"/>
        <w:pageBreakBefore w:val="0"/>
        <w:widowControl/>
        <w:kinsoku/>
        <w:wordWrap/>
        <w:overflowPunct/>
        <w:topLinePunct w:val="0"/>
        <w:autoSpaceDE/>
        <w:autoSpaceDN/>
        <w:bidi w:val="0"/>
        <w:adjustRightInd/>
        <w:snapToGrid/>
        <w:spacing w:line="400" w:lineRule="exact"/>
        <w:ind w:firstLine="482"/>
        <w:textAlignment w:val="auto"/>
        <w:outlineLvl w:val="9"/>
        <w:rPr>
          <w:rFonts w:hint="eastAsia" w:ascii="宋体" w:cs="宋体"/>
          <w:color w:val="auto"/>
          <w:kern w:val="0"/>
          <w:sz w:val="28"/>
          <w:szCs w:val="28"/>
        </w:rPr>
      </w:pPr>
      <w:r>
        <w:rPr>
          <w:rFonts w:hint="eastAsia" w:ascii="宋体" w:cs="宋体"/>
          <w:color w:val="auto"/>
          <w:kern w:val="0"/>
          <w:sz w:val="28"/>
          <w:szCs w:val="28"/>
        </w:rPr>
        <w:t>任何要求对招标文件澄清的投标人，均应在</w:t>
      </w:r>
      <w:r>
        <w:rPr>
          <w:rFonts w:hint="eastAsia" w:ascii="宋体" w:cs="宋体"/>
          <w:color w:val="auto"/>
          <w:sz w:val="28"/>
          <w:szCs w:val="28"/>
        </w:rPr>
        <w:t>投标截止时间</w:t>
      </w:r>
      <w:r>
        <w:rPr>
          <w:rFonts w:hint="eastAsia" w:ascii="宋体" w:cs="宋体"/>
          <w:color w:val="auto"/>
          <w:sz w:val="28"/>
          <w:szCs w:val="28"/>
          <w:u w:val="single"/>
        </w:rPr>
        <w:t>5</w:t>
      </w:r>
      <w:r>
        <w:rPr>
          <w:rFonts w:hint="eastAsia" w:ascii="宋体" w:cs="宋体"/>
          <w:color w:val="auto"/>
          <w:sz w:val="28"/>
          <w:szCs w:val="28"/>
        </w:rPr>
        <w:t>天前</w:t>
      </w:r>
      <w:r>
        <w:rPr>
          <w:rFonts w:hint="eastAsia" w:ascii="宋体" w:cs="宋体"/>
          <w:color w:val="auto"/>
          <w:kern w:val="0"/>
          <w:sz w:val="28"/>
          <w:szCs w:val="28"/>
        </w:rPr>
        <w:t>按招标公告中的通讯地址，以书面形式（如信函、传真等）通知招标采购单位，招标采购单位对规定时间内收到的澄清要求以书面形式予以答复，答复不包括问题的来源。</w:t>
      </w:r>
    </w:p>
    <w:p>
      <w:pPr>
        <w:keepNext w:val="0"/>
        <w:keepLines w:val="0"/>
        <w:pageBreakBefore w:val="0"/>
        <w:widowControl/>
        <w:kinsoku/>
        <w:wordWrap/>
        <w:overflowPunct/>
        <w:topLinePunct w:val="0"/>
        <w:autoSpaceDE/>
        <w:autoSpaceDN/>
        <w:bidi w:val="0"/>
        <w:adjustRightInd/>
        <w:snapToGrid/>
        <w:spacing w:line="400" w:lineRule="exact"/>
        <w:ind w:firstLine="482"/>
        <w:textAlignment w:val="auto"/>
        <w:outlineLvl w:val="9"/>
        <w:rPr>
          <w:rFonts w:hint="eastAsia" w:ascii="宋体" w:cs="宋体"/>
          <w:color w:val="auto"/>
          <w:kern w:val="0"/>
          <w:sz w:val="28"/>
          <w:szCs w:val="28"/>
        </w:rPr>
      </w:pPr>
      <w:r>
        <w:rPr>
          <w:rFonts w:hint="eastAsia" w:ascii="宋体" w:cs="宋体"/>
          <w:b/>
          <w:color w:val="auto"/>
          <w:kern w:val="0"/>
          <w:sz w:val="28"/>
          <w:szCs w:val="28"/>
        </w:rPr>
        <w:t>（八）招标文件的修改</w:t>
      </w:r>
    </w:p>
    <w:p>
      <w:pPr>
        <w:keepNext w:val="0"/>
        <w:keepLines w:val="0"/>
        <w:pageBreakBefore w:val="0"/>
        <w:widowControl/>
        <w:kinsoku/>
        <w:wordWrap/>
        <w:overflowPunct/>
        <w:topLinePunct w:val="0"/>
        <w:autoSpaceDE/>
        <w:autoSpaceDN/>
        <w:bidi w:val="0"/>
        <w:adjustRightInd/>
        <w:snapToGrid/>
        <w:spacing w:line="400" w:lineRule="exact"/>
        <w:ind w:firstLine="482"/>
        <w:textAlignment w:val="auto"/>
        <w:outlineLvl w:val="9"/>
        <w:rPr>
          <w:rFonts w:hint="eastAsia" w:ascii="宋体" w:cs="宋体"/>
          <w:color w:val="auto"/>
          <w:kern w:val="0"/>
          <w:sz w:val="28"/>
          <w:szCs w:val="28"/>
        </w:rPr>
      </w:pPr>
      <w:r>
        <w:rPr>
          <w:rFonts w:hint="eastAsia" w:ascii="宋体" w:cs="宋体"/>
          <w:color w:val="auto"/>
          <w:kern w:val="0"/>
          <w:sz w:val="28"/>
          <w:szCs w:val="28"/>
        </w:rPr>
        <w:t>1、在投标文件接收截止日期15日前，招标采购单位可以更正公告或补充文件的形式对招标文件进行修改。</w:t>
      </w:r>
    </w:p>
    <w:p>
      <w:pPr>
        <w:keepNext w:val="0"/>
        <w:keepLines w:val="0"/>
        <w:pageBreakBefore w:val="0"/>
        <w:widowControl/>
        <w:kinsoku/>
        <w:wordWrap/>
        <w:overflowPunct/>
        <w:topLinePunct w:val="0"/>
        <w:autoSpaceDE/>
        <w:autoSpaceDN/>
        <w:bidi w:val="0"/>
        <w:adjustRightInd/>
        <w:snapToGrid/>
        <w:spacing w:line="400" w:lineRule="exact"/>
        <w:ind w:firstLine="482"/>
        <w:textAlignment w:val="auto"/>
        <w:outlineLvl w:val="9"/>
        <w:rPr>
          <w:rFonts w:hint="eastAsia" w:ascii="宋体" w:cs="宋体"/>
          <w:color w:val="auto"/>
          <w:kern w:val="0"/>
          <w:sz w:val="28"/>
          <w:szCs w:val="28"/>
        </w:rPr>
      </w:pPr>
      <w:r>
        <w:rPr>
          <w:rFonts w:hint="eastAsia" w:ascii="宋体" w:cs="宋体"/>
          <w:color w:val="auto"/>
          <w:kern w:val="0"/>
          <w:sz w:val="28"/>
          <w:szCs w:val="28"/>
        </w:rPr>
        <w:t>2、为使投标人有充分的时间对招标文件的修改部分进行分析、研究，招标采购单位有权推迟招标文件接收截止日期和开标日期，并将此变更书面通知所有报名的投标人。</w:t>
      </w:r>
    </w:p>
    <w:p>
      <w:pPr>
        <w:keepNext w:val="0"/>
        <w:keepLines w:val="0"/>
        <w:pageBreakBefore w:val="0"/>
        <w:widowControl/>
        <w:kinsoku/>
        <w:wordWrap/>
        <w:overflowPunct/>
        <w:topLinePunct w:val="0"/>
        <w:autoSpaceDE/>
        <w:autoSpaceDN/>
        <w:bidi w:val="0"/>
        <w:adjustRightInd/>
        <w:snapToGrid/>
        <w:spacing w:line="400" w:lineRule="exact"/>
        <w:ind w:firstLine="482"/>
        <w:textAlignment w:val="auto"/>
        <w:outlineLvl w:val="9"/>
        <w:rPr>
          <w:rFonts w:hint="eastAsia" w:ascii="宋体" w:cs="宋体"/>
          <w:color w:val="auto"/>
          <w:kern w:val="0"/>
          <w:sz w:val="28"/>
          <w:szCs w:val="28"/>
        </w:rPr>
      </w:pPr>
      <w:r>
        <w:rPr>
          <w:rFonts w:hint="eastAsia" w:ascii="宋体" w:cs="宋体"/>
          <w:color w:val="auto"/>
          <w:kern w:val="0"/>
          <w:sz w:val="28"/>
          <w:szCs w:val="28"/>
        </w:rPr>
        <w:t xml:space="preserve">3、招标采购单位发出的所有补充、修改和变更文件均作为招标文件的组成部分，与招标文件具有同等法律效力。 </w:t>
      </w:r>
    </w:p>
    <w:p>
      <w:pPr>
        <w:keepNext w:val="0"/>
        <w:keepLines w:val="0"/>
        <w:pageBreakBefore w:val="0"/>
        <w:widowControl/>
        <w:kinsoku/>
        <w:wordWrap/>
        <w:overflowPunct/>
        <w:topLinePunct w:val="0"/>
        <w:autoSpaceDE/>
        <w:autoSpaceDN/>
        <w:bidi w:val="0"/>
        <w:adjustRightInd/>
        <w:snapToGrid/>
        <w:spacing w:line="600" w:lineRule="atLeast"/>
        <w:jc w:val="center"/>
        <w:textAlignment w:val="auto"/>
        <w:outlineLvl w:val="9"/>
        <w:rPr>
          <w:rFonts w:hint="eastAsia" w:ascii="宋体" w:cs="宋体"/>
          <w:b/>
          <w:color w:val="auto"/>
          <w:kern w:val="0"/>
          <w:sz w:val="32"/>
          <w:szCs w:val="32"/>
        </w:rPr>
      </w:pPr>
      <w:r>
        <w:rPr>
          <w:rFonts w:hint="eastAsia" w:ascii="宋体" w:cs="宋体"/>
          <w:b/>
          <w:color w:val="auto"/>
          <w:kern w:val="0"/>
          <w:sz w:val="32"/>
          <w:szCs w:val="32"/>
        </w:rPr>
        <w:t>三、投标文件的编制</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b/>
          <w:color w:val="auto"/>
          <w:kern w:val="0"/>
          <w:sz w:val="28"/>
          <w:szCs w:val="28"/>
        </w:rPr>
      </w:pPr>
      <w:r>
        <w:rPr>
          <w:rFonts w:hint="eastAsia" w:ascii="宋体" w:cs="宋体"/>
          <w:b/>
          <w:color w:val="auto"/>
          <w:kern w:val="0"/>
          <w:sz w:val="28"/>
          <w:szCs w:val="28"/>
        </w:rPr>
        <w:t>（九）投标文件的编制要求</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color w:val="auto"/>
          <w:kern w:val="0"/>
          <w:sz w:val="28"/>
          <w:szCs w:val="28"/>
        </w:rPr>
      </w:pPr>
      <w:r>
        <w:rPr>
          <w:rFonts w:hint="eastAsia" w:ascii="宋体" w:cs="宋体"/>
          <w:color w:val="auto"/>
          <w:kern w:val="0"/>
          <w:sz w:val="28"/>
          <w:szCs w:val="28"/>
        </w:rPr>
        <w:t>投标人应仔细阅读“招标文件”的所有内容，按“招标文件”的要求编制“投标文件”，并保证所提供的全部资料的真实性、完整性及有效性，以使其投标对“招标文件”作出实质性响应。否则，可能被拒绝。</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b/>
          <w:color w:val="auto"/>
          <w:kern w:val="0"/>
          <w:sz w:val="28"/>
          <w:szCs w:val="28"/>
        </w:rPr>
      </w:pPr>
      <w:r>
        <w:rPr>
          <w:rFonts w:hint="eastAsia" w:ascii="宋体" w:cs="宋体"/>
          <w:b/>
          <w:color w:val="auto"/>
          <w:kern w:val="0"/>
          <w:sz w:val="28"/>
          <w:szCs w:val="28"/>
        </w:rPr>
        <w:t>（十）投标文件构成</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color w:val="auto"/>
          <w:kern w:val="0"/>
          <w:sz w:val="28"/>
          <w:szCs w:val="28"/>
        </w:rPr>
      </w:pPr>
      <w:r>
        <w:rPr>
          <w:rFonts w:hint="eastAsia" w:ascii="宋体" w:cs="宋体"/>
          <w:color w:val="auto"/>
          <w:kern w:val="0"/>
          <w:sz w:val="28"/>
          <w:szCs w:val="28"/>
        </w:rPr>
        <w:t>1、资格、资质证明文件（见附件）</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color w:val="auto"/>
          <w:kern w:val="0"/>
          <w:sz w:val="28"/>
          <w:szCs w:val="28"/>
        </w:rPr>
      </w:pPr>
      <w:r>
        <w:rPr>
          <w:rFonts w:hint="eastAsia" w:ascii="宋体" w:cs="宋体"/>
          <w:color w:val="auto"/>
          <w:kern w:val="0"/>
          <w:sz w:val="28"/>
          <w:szCs w:val="28"/>
        </w:rPr>
        <w:t>（1）“资格证明文件”封面</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color w:val="auto"/>
          <w:kern w:val="0"/>
          <w:sz w:val="28"/>
          <w:szCs w:val="28"/>
        </w:rPr>
      </w:pPr>
      <w:r>
        <w:rPr>
          <w:rFonts w:hint="eastAsia" w:ascii="宋体" w:cs="宋体"/>
          <w:color w:val="auto"/>
          <w:kern w:val="0"/>
          <w:sz w:val="28"/>
          <w:szCs w:val="28"/>
        </w:rPr>
        <w:t>（2）基本资格条件，须提供的证明材料包括：</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color w:val="auto"/>
          <w:kern w:val="0"/>
          <w:sz w:val="28"/>
          <w:szCs w:val="28"/>
        </w:rPr>
      </w:pPr>
      <w:r>
        <w:rPr>
          <w:rFonts w:hint="eastAsia" w:ascii="宋体" w:cs="宋体"/>
          <w:color w:val="auto"/>
          <w:kern w:val="0"/>
          <w:sz w:val="28"/>
          <w:szCs w:val="28"/>
        </w:rPr>
        <w:t>A、法人营业执照副本、税务登记证副本、组织机构代码证副本；</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eastAsia="宋体" w:cs="宋体"/>
          <w:color w:val="auto"/>
          <w:kern w:val="0"/>
          <w:sz w:val="28"/>
          <w:szCs w:val="28"/>
          <w:lang w:eastAsia="zh-CN"/>
        </w:rPr>
      </w:pPr>
      <w:r>
        <w:rPr>
          <w:rFonts w:hint="eastAsia" w:ascii="宋体" w:cs="宋体"/>
          <w:color w:val="auto"/>
          <w:kern w:val="0"/>
          <w:sz w:val="28"/>
          <w:szCs w:val="28"/>
        </w:rPr>
        <w:t>B、投标供应商为法定代表人参</w:t>
      </w:r>
      <w:r>
        <w:rPr>
          <w:rFonts w:hint="eastAsia" w:ascii="宋体" w:cs="宋体"/>
          <w:color w:val="auto"/>
          <w:kern w:val="0"/>
          <w:sz w:val="28"/>
          <w:szCs w:val="28"/>
          <w:lang w:eastAsia="zh-CN"/>
        </w:rPr>
        <w:t>得</w:t>
      </w:r>
      <w:r>
        <w:rPr>
          <w:rFonts w:hint="eastAsia" w:ascii="宋体" w:cs="宋体"/>
          <w:color w:val="auto"/>
          <w:kern w:val="0"/>
          <w:sz w:val="28"/>
          <w:szCs w:val="28"/>
        </w:rPr>
        <w:t>开标会议的须提供法定代表人身份证明书</w:t>
      </w:r>
      <w:r>
        <w:rPr>
          <w:rFonts w:hint="eastAsia" w:ascii="宋体" w:cs="宋体"/>
          <w:color w:val="auto"/>
          <w:kern w:val="0"/>
          <w:sz w:val="28"/>
          <w:szCs w:val="28"/>
          <w:lang w:eastAsia="zh-CN"/>
        </w:rPr>
        <w:t>、</w:t>
      </w:r>
      <w:r>
        <w:rPr>
          <w:rFonts w:hint="eastAsia" w:ascii="宋体" w:cs="宋体"/>
          <w:color w:val="auto"/>
          <w:kern w:val="0"/>
          <w:sz w:val="28"/>
          <w:szCs w:val="28"/>
        </w:rPr>
        <w:t>授权代理人参</w:t>
      </w:r>
      <w:r>
        <w:rPr>
          <w:rFonts w:hint="eastAsia" w:ascii="宋体" w:cs="宋体"/>
          <w:color w:val="auto"/>
          <w:kern w:val="0"/>
          <w:sz w:val="28"/>
          <w:szCs w:val="28"/>
          <w:lang w:eastAsia="zh-CN"/>
        </w:rPr>
        <w:t>得</w:t>
      </w:r>
      <w:r>
        <w:rPr>
          <w:rFonts w:hint="eastAsia" w:ascii="宋体" w:cs="宋体"/>
          <w:color w:val="auto"/>
          <w:kern w:val="0"/>
          <w:sz w:val="28"/>
          <w:szCs w:val="28"/>
        </w:rPr>
        <w:t>开标会议的须提供法定代表人身份证明书、法定代表人授权书、授权委托人必须是本企业的社保参保人员提供本企业</w:t>
      </w:r>
      <w:r>
        <w:rPr>
          <w:rFonts w:hint="eastAsia" w:ascii="宋体" w:cs="宋体"/>
          <w:color w:val="auto"/>
          <w:kern w:val="0"/>
          <w:sz w:val="28"/>
          <w:szCs w:val="28"/>
          <w:lang w:eastAsia="zh-CN"/>
        </w:rPr>
        <w:t>近期</w:t>
      </w:r>
      <w:r>
        <w:rPr>
          <w:rFonts w:hint="eastAsia" w:ascii="宋体" w:cs="宋体"/>
          <w:color w:val="auto"/>
          <w:kern w:val="0"/>
          <w:sz w:val="28"/>
          <w:szCs w:val="28"/>
          <w:lang w:val="en-US" w:eastAsia="zh-CN"/>
        </w:rPr>
        <w:t>6个月</w:t>
      </w:r>
      <w:r>
        <w:rPr>
          <w:rFonts w:hint="eastAsia" w:ascii="宋体" w:cs="宋体"/>
          <w:color w:val="auto"/>
          <w:kern w:val="0"/>
          <w:sz w:val="28"/>
          <w:szCs w:val="28"/>
          <w:lang w:eastAsia="zh-CN"/>
        </w:rPr>
        <w:t>有效的社保证明；</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default"/>
          <w:color w:val="auto"/>
          <w:lang w:val="en-US" w:eastAsia="zh-CN"/>
        </w:rPr>
      </w:pPr>
      <w:r>
        <w:rPr>
          <w:rFonts w:hint="eastAsia" w:ascii="宋体" w:cs="宋体"/>
          <w:color w:val="auto"/>
          <w:kern w:val="0"/>
          <w:sz w:val="28"/>
          <w:szCs w:val="28"/>
          <w:lang w:val="en-US" w:eastAsia="zh-CN"/>
        </w:rPr>
        <w:t>C、参得采购活动前三年内，在经营活动中没有重大违法记录(受行政主管部门的处罚不能参得投标)，供应商须提供 “信用中国”网站（http://www.creditchina.gov.cn/）无违法违规行为的查询纪录（提供查询结果网页截图并得盖供应商公章）；D、投标企业须提供投标人《医疗器械生产企业许可证》或《医疗器械经营企业许可证》</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color w:val="auto"/>
          <w:kern w:val="0"/>
          <w:sz w:val="28"/>
          <w:szCs w:val="28"/>
        </w:rPr>
      </w:pPr>
      <w:r>
        <w:rPr>
          <w:rFonts w:hint="eastAsia" w:ascii="宋体" w:cs="宋体"/>
          <w:color w:val="auto"/>
          <w:kern w:val="0"/>
          <w:sz w:val="28"/>
          <w:szCs w:val="28"/>
          <w:lang w:val="en-US" w:eastAsia="zh-CN"/>
        </w:rPr>
        <w:t>E、</w:t>
      </w:r>
      <w:r>
        <w:rPr>
          <w:rFonts w:hint="eastAsia" w:ascii="宋体" w:cs="宋体"/>
          <w:color w:val="auto"/>
          <w:kern w:val="0"/>
          <w:sz w:val="28"/>
          <w:szCs w:val="28"/>
        </w:rPr>
        <w:t>诚信声明；</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color w:val="auto"/>
          <w:kern w:val="0"/>
          <w:sz w:val="28"/>
          <w:szCs w:val="28"/>
        </w:rPr>
      </w:pPr>
      <w:r>
        <w:rPr>
          <w:rFonts w:hint="eastAsia" w:ascii="宋体" w:cs="宋体"/>
          <w:color w:val="auto"/>
          <w:kern w:val="0"/>
          <w:sz w:val="28"/>
          <w:szCs w:val="28"/>
        </w:rPr>
        <w:t>以上为资格证明必备条件，所提供的材料必须在有效期内，须年检的证件，年检章应清晰，如有一项未提供或所提供的证件不在有效期内，在资格性审查时将视其为不合格供应商，其投标无效。</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color w:val="auto"/>
          <w:kern w:val="0"/>
          <w:sz w:val="28"/>
          <w:szCs w:val="28"/>
        </w:rPr>
      </w:pPr>
      <w:r>
        <w:rPr>
          <w:rFonts w:hint="eastAsia" w:ascii="宋体" w:cs="宋体"/>
          <w:color w:val="auto"/>
          <w:kern w:val="0"/>
          <w:sz w:val="28"/>
          <w:szCs w:val="28"/>
        </w:rPr>
        <w:t>参</w:t>
      </w:r>
      <w:r>
        <w:rPr>
          <w:rFonts w:hint="eastAsia" w:ascii="宋体" w:cs="宋体"/>
          <w:color w:val="auto"/>
          <w:kern w:val="0"/>
          <w:sz w:val="28"/>
          <w:szCs w:val="28"/>
          <w:lang w:eastAsia="zh-CN"/>
        </w:rPr>
        <w:t>得</w:t>
      </w:r>
      <w:r>
        <w:rPr>
          <w:rFonts w:hint="eastAsia" w:ascii="宋体" w:cs="宋体"/>
          <w:color w:val="auto"/>
          <w:kern w:val="0"/>
          <w:sz w:val="28"/>
          <w:szCs w:val="28"/>
        </w:rPr>
        <w:t>采购会的法定代表人或授权代理人应随身携带第二代居民身份证原件备查，提供其他身份证明的，其投标无效。</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color w:val="auto"/>
          <w:kern w:val="0"/>
          <w:sz w:val="28"/>
          <w:szCs w:val="28"/>
        </w:rPr>
      </w:pPr>
      <w:r>
        <w:rPr>
          <w:rFonts w:hint="eastAsia" w:ascii="宋体" w:cs="宋体"/>
          <w:color w:val="auto"/>
          <w:kern w:val="0"/>
          <w:sz w:val="28"/>
          <w:szCs w:val="28"/>
        </w:rPr>
        <w:t>所有复印件应</w:t>
      </w:r>
      <w:r>
        <w:rPr>
          <w:rFonts w:hint="eastAsia" w:ascii="宋体" w:cs="宋体"/>
          <w:color w:val="auto"/>
          <w:kern w:val="0"/>
          <w:sz w:val="28"/>
          <w:szCs w:val="28"/>
          <w:lang w:eastAsia="zh-CN"/>
        </w:rPr>
        <w:t>得</w:t>
      </w:r>
      <w:r>
        <w:rPr>
          <w:rFonts w:hint="eastAsia" w:ascii="宋体" w:cs="宋体"/>
          <w:color w:val="auto"/>
          <w:kern w:val="0"/>
          <w:sz w:val="28"/>
          <w:szCs w:val="28"/>
        </w:rPr>
        <w:t>盖供应商公章。其原件随身携带备查。如不能出示原件或所出示的原件与复印件不符的，其投标无效。</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color w:val="auto"/>
          <w:kern w:val="0"/>
          <w:sz w:val="28"/>
          <w:szCs w:val="28"/>
        </w:rPr>
      </w:pPr>
      <w:r>
        <w:rPr>
          <w:rFonts w:hint="eastAsia" w:ascii="宋体" w:cs="宋体"/>
          <w:color w:val="auto"/>
          <w:kern w:val="0"/>
          <w:sz w:val="28"/>
          <w:szCs w:val="28"/>
        </w:rPr>
        <w:t>2、报价文件（见附件）</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color w:val="auto"/>
          <w:kern w:val="0"/>
          <w:sz w:val="28"/>
          <w:szCs w:val="28"/>
        </w:rPr>
      </w:pP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color w:val="auto"/>
          <w:kern w:val="0"/>
          <w:sz w:val="28"/>
          <w:szCs w:val="28"/>
        </w:rPr>
      </w:pP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color w:val="auto"/>
          <w:kern w:val="0"/>
          <w:sz w:val="28"/>
          <w:szCs w:val="28"/>
        </w:rPr>
      </w:pP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color w:val="auto"/>
          <w:kern w:val="0"/>
          <w:sz w:val="28"/>
          <w:szCs w:val="28"/>
        </w:rPr>
      </w:pPr>
      <w:r>
        <w:rPr>
          <w:rFonts w:hint="eastAsia" w:ascii="宋体" w:cs="宋体"/>
          <w:color w:val="auto"/>
          <w:kern w:val="0"/>
          <w:sz w:val="28"/>
          <w:szCs w:val="28"/>
        </w:rPr>
        <w:t>2.1报价范围：</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color w:val="auto"/>
          <w:spacing w:val="-6"/>
          <w:kern w:val="0"/>
          <w:sz w:val="28"/>
          <w:szCs w:val="28"/>
        </w:rPr>
      </w:pPr>
      <w:r>
        <w:rPr>
          <w:rFonts w:hint="eastAsia" w:ascii="宋体" w:cs="宋体"/>
          <w:color w:val="auto"/>
          <w:spacing w:val="-6"/>
          <w:kern w:val="0"/>
          <w:sz w:val="28"/>
          <w:szCs w:val="28"/>
        </w:rPr>
        <w:t>项目报价</w:t>
      </w:r>
      <w:r>
        <w:rPr>
          <w:rFonts w:hint="eastAsia" w:ascii="宋体" w:cs="宋体"/>
          <w:color w:val="auto"/>
          <w:spacing w:val="-6"/>
          <w:kern w:val="0"/>
          <w:sz w:val="28"/>
          <w:szCs w:val="28"/>
          <w:lang w:eastAsia="zh-CN"/>
        </w:rPr>
        <w:t>为</w:t>
      </w:r>
      <w:r>
        <w:rPr>
          <w:rFonts w:hint="eastAsia" w:ascii="宋体" w:cs="宋体"/>
          <w:color w:val="auto"/>
          <w:spacing w:val="-6"/>
          <w:kern w:val="0"/>
          <w:sz w:val="28"/>
          <w:szCs w:val="28"/>
        </w:rPr>
        <w:t>人民币综合报价，投标供应商应严格按照“开标一览表”和“分项报价明细表”的格式认真填写。本项目只接受一个投标报价，有选择的或有条件的报价将不予接受。</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color w:val="auto"/>
          <w:kern w:val="0"/>
          <w:sz w:val="28"/>
          <w:szCs w:val="28"/>
        </w:rPr>
      </w:pPr>
      <w:r>
        <w:rPr>
          <w:rFonts w:hint="eastAsia" w:ascii="宋体" w:cs="宋体"/>
          <w:color w:val="auto"/>
          <w:kern w:val="0"/>
          <w:sz w:val="28"/>
          <w:szCs w:val="28"/>
        </w:rPr>
        <w:t>投标报价应包括：货物本身价格、包装费、运输费用、</w:t>
      </w:r>
      <w:r>
        <w:rPr>
          <w:rFonts w:hint="eastAsia" w:ascii="宋体" w:cs="宋体"/>
          <w:color w:val="auto"/>
          <w:kern w:val="0"/>
          <w:sz w:val="28"/>
          <w:szCs w:val="28"/>
          <w:lang w:eastAsia="zh-CN"/>
        </w:rPr>
        <w:t>二次搬运费、装卸费、专业工具、运输、安装调试费用、机械设备操作人员上岗技术培训培训费用、</w:t>
      </w:r>
      <w:r>
        <w:rPr>
          <w:rFonts w:hint="eastAsia" w:ascii="宋体" w:cs="宋体"/>
          <w:color w:val="auto"/>
          <w:kern w:val="0"/>
          <w:sz w:val="28"/>
          <w:szCs w:val="28"/>
        </w:rPr>
        <w:t>损耗、保险费用、税金费用、自检费</w:t>
      </w:r>
      <w:r>
        <w:rPr>
          <w:rFonts w:hint="eastAsia" w:ascii="宋体" w:cs="宋体"/>
          <w:color w:val="auto"/>
          <w:kern w:val="0"/>
          <w:sz w:val="28"/>
          <w:szCs w:val="28"/>
          <w:lang w:eastAsia="zh-CN"/>
        </w:rPr>
        <w:t>、人工费、其他配件费</w:t>
      </w:r>
      <w:r>
        <w:rPr>
          <w:rFonts w:hint="eastAsia" w:ascii="宋体" w:cs="宋体"/>
          <w:color w:val="auto"/>
          <w:kern w:val="0"/>
          <w:sz w:val="28"/>
          <w:szCs w:val="28"/>
        </w:rPr>
        <w:t>及验收合格前和质保期内发生的一切费用、应当提供的伴随服务/售后服务费用。</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color w:val="auto"/>
          <w:kern w:val="0"/>
          <w:sz w:val="28"/>
          <w:szCs w:val="28"/>
        </w:rPr>
      </w:pPr>
      <w:r>
        <w:rPr>
          <w:rFonts w:hint="eastAsia" w:ascii="宋体" w:cs="宋体"/>
          <w:b/>
          <w:bCs/>
          <w:color w:val="auto"/>
          <w:kern w:val="0"/>
          <w:sz w:val="28"/>
          <w:szCs w:val="28"/>
        </w:rPr>
        <w:t>2.2报价文件内容包括</w:t>
      </w:r>
      <w:r>
        <w:rPr>
          <w:rFonts w:hint="eastAsia" w:ascii="宋体" w:cs="宋体"/>
          <w:color w:val="auto"/>
          <w:kern w:val="0"/>
          <w:sz w:val="28"/>
          <w:szCs w:val="28"/>
        </w:rPr>
        <w:t>：</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color w:val="auto"/>
          <w:kern w:val="0"/>
          <w:sz w:val="28"/>
          <w:szCs w:val="28"/>
        </w:rPr>
      </w:pPr>
      <w:r>
        <w:rPr>
          <w:rFonts w:hint="eastAsia" w:ascii="宋体" w:cs="宋体"/>
          <w:color w:val="auto"/>
          <w:kern w:val="0"/>
          <w:sz w:val="28"/>
          <w:szCs w:val="28"/>
        </w:rPr>
        <w:t>（1）“报价文件”封面</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color w:val="auto"/>
          <w:kern w:val="0"/>
          <w:sz w:val="28"/>
          <w:szCs w:val="28"/>
        </w:rPr>
      </w:pPr>
      <w:r>
        <w:rPr>
          <w:rFonts w:hint="eastAsia" w:ascii="宋体" w:cs="宋体"/>
          <w:color w:val="auto"/>
          <w:kern w:val="0"/>
          <w:sz w:val="28"/>
          <w:szCs w:val="28"/>
        </w:rPr>
        <w:t>（2）“投标函”</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color w:val="auto"/>
          <w:kern w:val="0"/>
          <w:sz w:val="28"/>
          <w:szCs w:val="28"/>
        </w:rPr>
      </w:pPr>
      <w:r>
        <w:rPr>
          <w:rFonts w:hint="eastAsia" w:ascii="宋体" w:cs="宋体"/>
          <w:color w:val="auto"/>
          <w:kern w:val="0"/>
          <w:sz w:val="28"/>
          <w:szCs w:val="28"/>
        </w:rPr>
        <w:t>（3）“开标一览表”（单独密封提交）</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color w:val="auto"/>
          <w:kern w:val="0"/>
          <w:sz w:val="28"/>
          <w:szCs w:val="28"/>
        </w:rPr>
      </w:pPr>
      <w:r>
        <w:rPr>
          <w:rFonts w:hint="eastAsia" w:ascii="宋体" w:cs="宋体"/>
          <w:color w:val="auto"/>
          <w:kern w:val="0"/>
          <w:sz w:val="28"/>
          <w:szCs w:val="28"/>
        </w:rPr>
        <w:t>（4）“分项报价明细表”</w:t>
      </w:r>
    </w:p>
    <w:p>
      <w:pPr>
        <w:widowControl/>
        <w:spacing w:line="400" w:lineRule="exact"/>
        <w:ind w:firstLine="480"/>
        <w:rPr>
          <w:rFonts w:hint="eastAsia" w:ascii="宋体" w:cs="宋体"/>
          <w:color w:val="auto"/>
          <w:kern w:val="0"/>
          <w:sz w:val="28"/>
          <w:szCs w:val="28"/>
        </w:rPr>
      </w:pPr>
      <w:r>
        <w:rPr>
          <w:rFonts w:hint="eastAsia" w:ascii="宋体" w:cs="宋体"/>
          <w:color w:val="auto"/>
          <w:kern w:val="0"/>
          <w:sz w:val="28"/>
          <w:szCs w:val="28"/>
          <w:lang w:eastAsia="zh-CN"/>
        </w:rPr>
        <w:t>（</w:t>
      </w:r>
      <w:r>
        <w:rPr>
          <w:rFonts w:hint="eastAsia" w:ascii="宋体" w:cs="宋体"/>
          <w:color w:val="auto"/>
          <w:kern w:val="0"/>
          <w:sz w:val="28"/>
          <w:szCs w:val="28"/>
          <w:lang w:val="en-US" w:eastAsia="zh-CN"/>
        </w:rPr>
        <w:t>5</w:t>
      </w:r>
      <w:r>
        <w:rPr>
          <w:rFonts w:hint="eastAsia" w:ascii="宋体" w:cs="宋体"/>
          <w:color w:val="auto"/>
          <w:kern w:val="0"/>
          <w:sz w:val="28"/>
          <w:szCs w:val="28"/>
          <w:lang w:eastAsia="zh-CN"/>
        </w:rPr>
        <w:t>）</w:t>
      </w:r>
      <w:r>
        <w:rPr>
          <w:rFonts w:hint="eastAsia" w:ascii="宋体" w:cs="宋体"/>
          <w:color w:val="auto"/>
          <w:kern w:val="0"/>
          <w:sz w:val="28"/>
          <w:szCs w:val="28"/>
        </w:rPr>
        <w:t>投标单位（供应商）反商业贿赂承诺书</w:t>
      </w:r>
    </w:p>
    <w:p>
      <w:pPr>
        <w:widowControl/>
        <w:spacing w:line="400" w:lineRule="exact"/>
        <w:ind w:firstLine="480"/>
        <w:rPr>
          <w:rFonts w:hint="eastAsia" w:ascii="宋体" w:cs="宋体"/>
          <w:color w:val="auto"/>
          <w:kern w:val="0"/>
          <w:sz w:val="28"/>
          <w:szCs w:val="28"/>
        </w:rPr>
      </w:pPr>
      <w:r>
        <w:rPr>
          <w:rFonts w:ascii="宋体" w:cs="宋体"/>
          <w:kern w:val="0"/>
          <w:sz w:val="28"/>
          <w:szCs w:val="28"/>
        </w:rPr>
        <w:t>（6）中标服务费支付承诺书</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b/>
          <w:bCs/>
          <w:color w:val="auto"/>
          <w:kern w:val="0"/>
          <w:sz w:val="28"/>
          <w:szCs w:val="28"/>
        </w:rPr>
      </w:pPr>
      <w:r>
        <w:rPr>
          <w:rFonts w:hint="eastAsia" w:ascii="宋体" w:cs="宋体"/>
          <w:b/>
          <w:bCs/>
          <w:color w:val="auto"/>
          <w:kern w:val="0"/>
          <w:sz w:val="28"/>
          <w:szCs w:val="28"/>
        </w:rPr>
        <w:t>3、技术文件</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color w:val="auto"/>
          <w:kern w:val="0"/>
          <w:sz w:val="28"/>
          <w:szCs w:val="28"/>
        </w:rPr>
      </w:pPr>
      <w:r>
        <w:rPr>
          <w:rFonts w:hint="eastAsia" w:ascii="宋体" w:cs="宋体"/>
          <w:color w:val="auto"/>
          <w:kern w:val="0"/>
          <w:sz w:val="28"/>
          <w:szCs w:val="28"/>
        </w:rPr>
        <w:t>技术文件内容包括但不限于：</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color w:val="auto"/>
          <w:kern w:val="0"/>
          <w:sz w:val="28"/>
          <w:szCs w:val="28"/>
        </w:rPr>
      </w:pPr>
      <w:r>
        <w:rPr>
          <w:rFonts w:hint="eastAsia" w:ascii="宋体" w:cs="宋体"/>
          <w:color w:val="auto"/>
          <w:kern w:val="0"/>
          <w:sz w:val="28"/>
          <w:szCs w:val="28"/>
        </w:rPr>
        <w:t>（1）“技术文件”封面；</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color w:val="auto"/>
          <w:kern w:val="0"/>
          <w:sz w:val="28"/>
          <w:szCs w:val="28"/>
        </w:rPr>
      </w:pPr>
      <w:r>
        <w:rPr>
          <w:rFonts w:hint="eastAsia" w:ascii="宋体" w:cs="宋体"/>
          <w:color w:val="auto"/>
          <w:kern w:val="0"/>
          <w:sz w:val="28"/>
          <w:szCs w:val="28"/>
        </w:rPr>
        <w:t>（2） 详细的技术性能、指标和参数；</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color w:val="auto"/>
          <w:kern w:val="0"/>
          <w:sz w:val="28"/>
          <w:szCs w:val="28"/>
        </w:rPr>
      </w:pPr>
      <w:r>
        <w:rPr>
          <w:rFonts w:hint="eastAsia" w:ascii="宋体" w:cs="宋体"/>
          <w:color w:val="auto"/>
          <w:kern w:val="0"/>
          <w:sz w:val="28"/>
          <w:szCs w:val="28"/>
        </w:rPr>
        <w:t>（3）“技术要求偏离表”（不允许负偏离）；</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color w:val="auto"/>
          <w:kern w:val="0"/>
          <w:sz w:val="28"/>
          <w:szCs w:val="28"/>
        </w:rPr>
      </w:pPr>
      <w:r>
        <w:rPr>
          <w:rFonts w:hint="eastAsia" w:ascii="宋体" w:cs="宋体"/>
          <w:color w:val="auto"/>
          <w:kern w:val="0"/>
          <w:sz w:val="28"/>
          <w:szCs w:val="28"/>
        </w:rPr>
        <w:t>（4）投标供应商企业基本情况（项目负责人、项目主要人员等）；</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color w:val="auto"/>
          <w:kern w:val="0"/>
          <w:sz w:val="28"/>
          <w:szCs w:val="28"/>
        </w:rPr>
      </w:pPr>
      <w:r>
        <w:rPr>
          <w:rFonts w:hint="eastAsia" w:ascii="宋体" w:cs="宋体"/>
          <w:color w:val="auto"/>
          <w:kern w:val="0"/>
          <w:sz w:val="28"/>
          <w:szCs w:val="28"/>
        </w:rPr>
        <w:t>（5）售后服务方案（包括服务体系、技术培训的详细方案、反应能力等）</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color w:val="auto"/>
          <w:sz w:val="28"/>
          <w:szCs w:val="36"/>
        </w:rPr>
      </w:pPr>
      <w:r>
        <w:rPr>
          <w:rFonts w:hint="eastAsia" w:ascii="宋体" w:cs="宋体"/>
          <w:color w:val="auto"/>
          <w:kern w:val="0"/>
          <w:sz w:val="28"/>
          <w:szCs w:val="28"/>
          <w:lang w:val="en-US" w:eastAsia="zh-CN"/>
        </w:rPr>
        <w:t>（6）</w:t>
      </w:r>
      <w:r>
        <w:rPr>
          <w:rFonts w:hint="eastAsia" w:ascii="宋体" w:cs="宋体"/>
          <w:color w:val="auto"/>
          <w:kern w:val="0"/>
          <w:sz w:val="28"/>
          <w:szCs w:val="28"/>
        </w:rPr>
        <w:t>售后服务、理赔、质量及验收保证承诺</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b/>
          <w:bCs/>
          <w:color w:val="auto"/>
          <w:kern w:val="0"/>
          <w:sz w:val="28"/>
          <w:szCs w:val="28"/>
        </w:rPr>
      </w:pPr>
      <w:r>
        <w:rPr>
          <w:rFonts w:hint="eastAsia" w:ascii="宋体" w:cs="宋体"/>
          <w:b/>
          <w:bCs/>
          <w:color w:val="auto"/>
          <w:kern w:val="0"/>
          <w:sz w:val="28"/>
          <w:szCs w:val="28"/>
        </w:rPr>
        <w:t>4、商务文件</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color w:val="auto"/>
          <w:kern w:val="0"/>
          <w:sz w:val="28"/>
          <w:szCs w:val="28"/>
        </w:rPr>
      </w:pPr>
      <w:r>
        <w:rPr>
          <w:rFonts w:hint="eastAsia" w:ascii="宋体" w:cs="宋体"/>
          <w:color w:val="auto"/>
          <w:kern w:val="0"/>
          <w:sz w:val="28"/>
          <w:szCs w:val="28"/>
        </w:rPr>
        <w:t>（1）投标产品技术资料；</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color w:val="auto"/>
          <w:kern w:val="0"/>
          <w:sz w:val="28"/>
          <w:szCs w:val="28"/>
        </w:rPr>
      </w:pPr>
      <w:r>
        <w:rPr>
          <w:rFonts w:hint="eastAsia" w:ascii="宋体" w:cs="宋体"/>
          <w:color w:val="auto"/>
          <w:kern w:val="0"/>
          <w:sz w:val="28"/>
          <w:szCs w:val="28"/>
        </w:rPr>
        <w:t>（2）商务偏差表（不允许负偏离）。</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color w:val="auto"/>
          <w:kern w:val="0"/>
          <w:sz w:val="28"/>
          <w:szCs w:val="28"/>
        </w:rPr>
      </w:pPr>
      <w:r>
        <w:rPr>
          <w:rFonts w:hint="eastAsia" w:ascii="宋体" w:cs="宋体"/>
          <w:b/>
          <w:bCs/>
          <w:color w:val="auto"/>
          <w:kern w:val="0"/>
          <w:sz w:val="28"/>
          <w:szCs w:val="28"/>
        </w:rPr>
        <w:t>5、投标人认为有必要提供的其它材料</w:t>
      </w:r>
      <w:r>
        <w:rPr>
          <w:rFonts w:hint="eastAsia" w:ascii="宋体" w:cs="宋体"/>
          <w:color w:val="auto"/>
          <w:kern w:val="0"/>
          <w:sz w:val="28"/>
          <w:szCs w:val="28"/>
        </w:rPr>
        <w:t>。</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b/>
          <w:color w:val="auto"/>
          <w:kern w:val="0"/>
          <w:sz w:val="28"/>
          <w:szCs w:val="28"/>
          <w:u w:val="single"/>
        </w:rPr>
      </w:pPr>
      <w:r>
        <w:rPr>
          <w:rFonts w:hint="eastAsia" w:ascii="宋体" w:cs="宋体"/>
          <w:b/>
          <w:color w:val="auto"/>
          <w:kern w:val="0"/>
          <w:sz w:val="28"/>
          <w:szCs w:val="28"/>
          <w:u w:val="single"/>
        </w:rPr>
        <w:t>注：以上材料须</w:t>
      </w:r>
      <w:r>
        <w:rPr>
          <w:rFonts w:hint="eastAsia" w:ascii="宋体" w:cs="宋体"/>
          <w:b/>
          <w:color w:val="auto"/>
          <w:kern w:val="0"/>
          <w:sz w:val="28"/>
          <w:szCs w:val="28"/>
          <w:u w:val="single"/>
          <w:lang w:eastAsia="zh-CN"/>
        </w:rPr>
        <w:t>得</w:t>
      </w:r>
      <w:r>
        <w:rPr>
          <w:rFonts w:hint="eastAsia" w:ascii="宋体" w:cs="宋体"/>
          <w:b/>
          <w:color w:val="auto"/>
          <w:kern w:val="0"/>
          <w:sz w:val="28"/>
          <w:szCs w:val="28"/>
          <w:u w:val="single"/>
        </w:rPr>
        <w:t>盖单位公章，投标人需将投标文件按上述顺序装订成一整册。</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color w:val="auto"/>
          <w:kern w:val="0"/>
          <w:sz w:val="28"/>
          <w:szCs w:val="28"/>
        </w:rPr>
      </w:pPr>
      <w:r>
        <w:rPr>
          <w:rFonts w:hint="eastAsia" w:ascii="宋体" w:cs="宋体"/>
          <w:b/>
          <w:color w:val="auto"/>
          <w:kern w:val="0"/>
          <w:sz w:val="28"/>
          <w:szCs w:val="28"/>
        </w:rPr>
        <w:t>（十一）投标文件格式</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color w:val="auto"/>
          <w:kern w:val="0"/>
          <w:sz w:val="28"/>
          <w:szCs w:val="28"/>
        </w:rPr>
      </w:pPr>
      <w:r>
        <w:rPr>
          <w:rFonts w:hint="eastAsia" w:ascii="宋体" w:cs="宋体"/>
          <w:color w:val="auto"/>
          <w:kern w:val="0"/>
          <w:sz w:val="28"/>
          <w:szCs w:val="28"/>
        </w:rPr>
        <w:t>投标人需按上述投标文件构成顺序装订成册，并按招标文件中提供的附件格式填写投标函、授权委托书、报价一览表等材料。</w:t>
      </w:r>
      <w:r>
        <w:rPr>
          <w:rFonts w:hint="eastAsia" w:ascii="宋体" w:cs="宋体"/>
          <w:color w:val="auto"/>
          <w:kern w:val="0"/>
          <w:sz w:val="28"/>
          <w:szCs w:val="28"/>
          <w:u w:val="single"/>
        </w:rPr>
        <w:t>为方便评审，请投标人编制投标文件的目录及页码。</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b/>
          <w:color w:val="auto"/>
          <w:kern w:val="0"/>
          <w:sz w:val="28"/>
          <w:szCs w:val="28"/>
        </w:rPr>
      </w:pP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b/>
          <w:color w:val="auto"/>
          <w:kern w:val="0"/>
          <w:sz w:val="28"/>
          <w:szCs w:val="28"/>
        </w:rPr>
      </w:pP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b/>
          <w:color w:val="auto"/>
          <w:kern w:val="0"/>
          <w:sz w:val="28"/>
          <w:szCs w:val="28"/>
        </w:rPr>
      </w:pP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color w:val="auto"/>
          <w:kern w:val="0"/>
          <w:sz w:val="28"/>
          <w:szCs w:val="28"/>
        </w:rPr>
      </w:pPr>
      <w:r>
        <w:rPr>
          <w:rFonts w:hint="eastAsia" w:ascii="宋体" w:cs="宋体"/>
          <w:b/>
          <w:color w:val="auto"/>
          <w:kern w:val="0"/>
          <w:sz w:val="28"/>
          <w:szCs w:val="28"/>
        </w:rPr>
        <w:t>（十二）投标报价</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color w:val="auto"/>
          <w:kern w:val="0"/>
          <w:sz w:val="28"/>
          <w:szCs w:val="28"/>
        </w:rPr>
      </w:pPr>
      <w:r>
        <w:rPr>
          <w:rFonts w:hint="eastAsia" w:ascii="宋体" w:cs="宋体"/>
          <w:color w:val="auto"/>
          <w:kern w:val="0"/>
          <w:sz w:val="28"/>
          <w:szCs w:val="28"/>
        </w:rPr>
        <w:t>1、报价为一次报价，于开标会议当天当场宣读。</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color w:val="auto"/>
          <w:kern w:val="0"/>
          <w:sz w:val="28"/>
          <w:szCs w:val="28"/>
        </w:rPr>
      </w:pPr>
      <w:r>
        <w:rPr>
          <w:rFonts w:hint="eastAsia" w:ascii="宋体" w:cs="宋体"/>
          <w:color w:val="auto"/>
          <w:kern w:val="0"/>
          <w:sz w:val="28"/>
          <w:szCs w:val="28"/>
        </w:rPr>
        <w:t>2、本项目不接受备选的投标方案或有选择的报价，只允许有一个报价。投标报价应包括：货物本身价格、包装费、运输费用、</w:t>
      </w:r>
      <w:r>
        <w:rPr>
          <w:rFonts w:hint="eastAsia" w:ascii="宋体" w:cs="宋体"/>
          <w:color w:val="auto"/>
          <w:kern w:val="0"/>
          <w:sz w:val="28"/>
          <w:szCs w:val="28"/>
          <w:lang w:eastAsia="zh-CN"/>
        </w:rPr>
        <w:t>二次搬运费、装卸费、专业工具、运输、安装调试费用、机械设备操作人员上岗技术培训培训费用、</w:t>
      </w:r>
      <w:r>
        <w:rPr>
          <w:rFonts w:hint="eastAsia" w:ascii="宋体" w:cs="宋体"/>
          <w:color w:val="auto"/>
          <w:kern w:val="0"/>
          <w:sz w:val="28"/>
          <w:szCs w:val="28"/>
        </w:rPr>
        <w:t>损耗、保险费用、税金费用、自检费</w:t>
      </w:r>
      <w:r>
        <w:rPr>
          <w:rFonts w:hint="eastAsia" w:ascii="宋体" w:cs="宋体"/>
          <w:color w:val="auto"/>
          <w:kern w:val="0"/>
          <w:sz w:val="28"/>
          <w:szCs w:val="28"/>
          <w:lang w:eastAsia="zh-CN"/>
        </w:rPr>
        <w:t>、人工费、其他配件费</w:t>
      </w:r>
      <w:r>
        <w:rPr>
          <w:rFonts w:hint="eastAsia" w:ascii="宋体" w:cs="宋体"/>
          <w:color w:val="auto"/>
          <w:kern w:val="0"/>
          <w:sz w:val="28"/>
          <w:szCs w:val="28"/>
        </w:rPr>
        <w:t>及验收合格前和质保期内发生的一切费用、应当提供的伴随服务/售后服务费用。</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color w:val="auto"/>
          <w:kern w:val="0"/>
          <w:sz w:val="28"/>
          <w:szCs w:val="28"/>
        </w:rPr>
      </w:pPr>
      <w:r>
        <w:rPr>
          <w:rFonts w:hint="eastAsia" w:ascii="宋体" w:cs="宋体"/>
          <w:color w:val="auto"/>
          <w:kern w:val="0"/>
          <w:sz w:val="28"/>
          <w:szCs w:val="28"/>
        </w:rPr>
        <w:t>3、报价注意事项：</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color w:val="auto"/>
          <w:kern w:val="0"/>
          <w:sz w:val="28"/>
          <w:szCs w:val="28"/>
        </w:rPr>
      </w:pPr>
      <w:r>
        <w:rPr>
          <w:rFonts w:hint="eastAsia" w:ascii="宋体" w:cs="宋体"/>
          <w:color w:val="auto"/>
          <w:kern w:val="0"/>
          <w:sz w:val="28"/>
          <w:szCs w:val="28"/>
        </w:rPr>
        <w:t>（1）价格一律以人民币计算，以元为单位标准；</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color w:val="auto"/>
          <w:kern w:val="0"/>
          <w:sz w:val="28"/>
          <w:szCs w:val="28"/>
        </w:rPr>
      </w:pPr>
      <w:r>
        <w:rPr>
          <w:rFonts w:hint="eastAsia" w:ascii="宋体" w:cs="宋体"/>
          <w:color w:val="auto"/>
          <w:kern w:val="0"/>
          <w:sz w:val="28"/>
          <w:szCs w:val="28"/>
        </w:rPr>
        <w:t>（2）投标人报价时应充分考虑所有可能影响到报价的因素，一旦评标结束最终中标，如发生漏、缺、少项，都将被认为是中标人的报价让利行为，损失自负。</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color w:val="auto"/>
          <w:kern w:val="0"/>
          <w:sz w:val="28"/>
          <w:szCs w:val="28"/>
        </w:rPr>
      </w:pPr>
      <w:r>
        <w:rPr>
          <w:rFonts w:hint="eastAsia" w:ascii="宋体" w:cs="宋体"/>
          <w:color w:val="auto"/>
          <w:kern w:val="0"/>
          <w:sz w:val="28"/>
          <w:szCs w:val="28"/>
          <w:lang w:eastAsia="zh-CN"/>
        </w:rPr>
        <w:t>注：</w:t>
      </w:r>
      <w:r>
        <w:rPr>
          <w:rFonts w:hint="eastAsia" w:ascii="宋体" w:cs="宋体"/>
          <w:color w:val="auto"/>
          <w:kern w:val="0"/>
          <w:sz w:val="28"/>
          <w:szCs w:val="28"/>
        </w:rPr>
        <w:t>投标报价：投标文件报价出现前后不一致的，按照下列规定修正：</w:t>
      </w:r>
    </w:p>
    <w:p>
      <w:pPr>
        <w:keepNext w:val="0"/>
        <w:keepLines w:val="0"/>
        <w:pageBreakBefore w:val="0"/>
        <w:widowControl/>
        <w:numPr>
          <w:ilvl w:val="0"/>
          <w:numId w:val="3"/>
        </w:numPr>
        <w:kinsoku/>
        <w:wordWrap/>
        <w:overflowPunct/>
        <w:topLinePunct w:val="0"/>
        <w:autoSpaceDE/>
        <w:autoSpaceDN/>
        <w:bidi w:val="0"/>
        <w:adjustRightInd/>
        <w:snapToGrid/>
        <w:spacing w:line="400" w:lineRule="exact"/>
        <w:ind w:firstLine="480"/>
        <w:textAlignment w:val="auto"/>
        <w:outlineLvl w:val="9"/>
        <w:rPr>
          <w:rFonts w:hint="eastAsia" w:ascii="宋体" w:cs="宋体"/>
          <w:color w:val="auto"/>
          <w:kern w:val="0"/>
          <w:sz w:val="28"/>
          <w:szCs w:val="28"/>
        </w:rPr>
      </w:pPr>
      <w:r>
        <w:rPr>
          <w:rFonts w:hint="eastAsia" w:ascii="宋体" w:cs="宋体"/>
          <w:color w:val="auto"/>
          <w:kern w:val="0"/>
          <w:sz w:val="28"/>
          <w:szCs w:val="28"/>
        </w:rPr>
        <w:t>投标文件中开标一览表（报价表）内容与投标文件中相应内容不一致的，以开标一览表（报价表）为准；</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textAlignment w:val="auto"/>
        <w:outlineLvl w:val="9"/>
        <w:rPr>
          <w:rFonts w:hint="eastAsia" w:ascii="宋体" w:cs="宋体"/>
          <w:color w:val="auto"/>
          <w:kern w:val="0"/>
          <w:sz w:val="28"/>
          <w:szCs w:val="28"/>
        </w:rPr>
      </w:pPr>
      <w:r>
        <w:rPr>
          <w:rFonts w:hint="eastAsia" w:ascii="宋体" w:cs="宋体"/>
          <w:color w:val="auto"/>
          <w:kern w:val="0"/>
          <w:sz w:val="28"/>
          <w:szCs w:val="28"/>
          <w:lang w:eastAsia="zh-CN"/>
        </w:rPr>
        <w:t>　</w:t>
      </w:r>
      <w:r>
        <w:rPr>
          <w:rFonts w:hint="eastAsia" w:ascii="宋体" w:cs="宋体"/>
          <w:color w:val="auto"/>
          <w:kern w:val="0"/>
          <w:sz w:val="28"/>
          <w:szCs w:val="28"/>
          <w:lang w:val="en-US" w:eastAsia="zh-CN"/>
        </w:rPr>
        <w:t xml:space="preserve">  </w:t>
      </w:r>
      <w:r>
        <w:rPr>
          <w:rFonts w:hint="eastAsia" w:ascii="宋体" w:cs="宋体"/>
          <w:color w:val="auto"/>
          <w:kern w:val="0"/>
          <w:sz w:val="28"/>
          <w:szCs w:val="28"/>
        </w:rPr>
        <w:t>（二）大写金额和小写金额不一致的，以大写金额为准；</w:t>
      </w:r>
    </w:p>
    <w:p>
      <w:pPr>
        <w:keepNext w:val="0"/>
        <w:keepLines w:val="0"/>
        <w:pageBreakBefore w:val="0"/>
        <w:widowControl/>
        <w:kinsoku/>
        <w:wordWrap/>
        <w:overflowPunct/>
        <w:topLinePunct w:val="0"/>
        <w:autoSpaceDE/>
        <w:autoSpaceDN/>
        <w:bidi w:val="0"/>
        <w:adjustRightInd/>
        <w:snapToGrid/>
        <w:spacing w:line="400" w:lineRule="exact"/>
        <w:ind w:firstLine="560" w:firstLineChars="200"/>
        <w:textAlignment w:val="auto"/>
        <w:outlineLvl w:val="9"/>
        <w:rPr>
          <w:rFonts w:hint="eastAsia" w:ascii="宋体" w:cs="宋体"/>
          <w:color w:val="auto"/>
          <w:spacing w:val="-6"/>
          <w:kern w:val="0"/>
          <w:sz w:val="28"/>
          <w:szCs w:val="28"/>
        </w:rPr>
      </w:pPr>
      <w:r>
        <w:rPr>
          <w:rFonts w:hint="eastAsia" w:ascii="宋体" w:cs="宋体"/>
          <w:color w:val="auto"/>
          <w:kern w:val="0"/>
          <w:sz w:val="28"/>
          <w:szCs w:val="28"/>
        </w:rPr>
        <w:t>（三）</w:t>
      </w:r>
      <w:r>
        <w:rPr>
          <w:rFonts w:hint="eastAsia" w:ascii="宋体" w:cs="宋体"/>
          <w:color w:val="auto"/>
          <w:spacing w:val="-6"/>
          <w:kern w:val="0"/>
          <w:sz w:val="28"/>
          <w:szCs w:val="28"/>
        </w:rPr>
        <w:t>单价金额小数点或者百分比有明显错位的，以开标一览表的总价为准，并修改单价（允许供应商在投标文件上修改并签字承诺）；</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color w:val="auto"/>
          <w:kern w:val="0"/>
          <w:sz w:val="28"/>
          <w:szCs w:val="28"/>
        </w:rPr>
      </w:pPr>
      <w:r>
        <w:rPr>
          <w:rFonts w:hint="eastAsia" w:ascii="宋体" w:cs="宋体"/>
          <w:color w:val="auto"/>
          <w:kern w:val="0"/>
          <w:sz w:val="28"/>
          <w:szCs w:val="28"/>
        </w:rPr>
        <w:t>（四）总价金额与按单价汇总金额不一致的，以单价金额计算结果为准。</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color w:val="auto"/>
          <w:kern w:val="0"/>
          <w:sz w:val="28"/>
          <w:szCs w:val="28"/>
        </w:rPr>
      </w:pPr>
      <w:r>
        <w:rPr>
          <w:rFonts w:hint="eastAsia" w:ascii="宋体" w:cs="宋体"/>
          <w:color w:val="auto"/>
          <w:kern w:val="0"/>
          <w:sz w:val="28"/>
          <w:szCs w:val="28"/>
        </w:rPr>
        <w:t>同时出现两种以上不一致的，按照前款规定的顺序修正。修正后的报价按照规定经投标人确认后产生约束力，投标人不确认的，将被认定为投标无效。</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b/>
          <w:color w:val="auto"/>
          <w:kern w:val="0"/>
          <w:sz w:val="28"/>
          <w:szCs w:val="28"/>
        </w:rPr>
      </w:pPr>
      <w:r>
        <w:rPr>
          <w:rFonts w:hint="eastAsia" w:ascii="宋体" w:cs="宋体"/>
          <w:b/>
          <w:color w:val="auto"/>
          <w:kern w:val="0"/>
          <w:sz w:val="28"/>
          <w:szCs w:val="28"/>
        </w:rPr>
        <w:t>（十三）投标保证金</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color w:val="auto"/>
          <w:kern w:val="0"/>
          <w:sz w:val="28"/>
          <w:szCs w:val="28"/>
        </w:rPr>
      </w:pPr>
      <w:r>
        <w:rPr>
          <w:rFonts w:hint="eastAsia" w:ascii="宋体" w:cs="宋体"/>
          <w:color w:val="auto"/>
          <w:kern w:val="0"/>
          <w:sz w:val="28"/>
          <w:szCs w:val="28"/>
        </w:rPr>
        <w:t>1、发生下列情况之一时，投标保证金将被没收：</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color w:val="auto"/>
          <w:kern w:val="0"/>
          <w:sz w:val="28"/>
          <w:szCs w:val="28"/>
        </w:rPr>
      </w:pPr>
      <w:r>
        <w:rPr>
          <w:rFonts w:hint="eastAsia" w:ascii="宋体" w:cs="宋体"/>
          <w:color w:val="auto"/>
          <w:kern w:val="0"/>
          <w:sz w:val="28"/>
          <w:szCs w:val="28"/>
        </w:rPr>
        <w:t>（1）投标人在投标截止期后至投标有效期内撤回其投标的；</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color w:val="auto"/>
          <w:kern w:val="0"/>
          <w:sz w:val="28"/>
          <w:szCs w:val="28"/>
        </w:rPr>
      </w:pPr>
      <w:r>
        <w:rPr>
          <w:rFonts w:hint="eastAsia" w:ascii="宋体" w:cs="宋体"/>
          <w:color w:val="auto"/>
          <w:kern w:val="0"/>
          <w:sz w:val="28"/>
          <w:szCs w:val="28"/>
        </w:rPr>
        <w:t>（2）中标人未在规定期限内及时签订项目合同的；</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color w:val="auto"/>
          <w:kern w:val="0"/>
          <w:sz w:val="28"/>
          <w:szCs w:val="28"/>
        </w:rPr>
      </w:pPr>
      <w:r>
        <w:rPr>
          <w:rFonts w:hint="eastAsia" w:ascii="宋体" w:cs="宋体"/>
          <w:color w:val="auto"/>
          <w:kern w:val="0"/>
          <w:sz w:val="28"/>
          <w:szCs w:val="28"/>
        </w:rPr>
        <w:t>（3）其它违反政府采购法律法规的有关情况。</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color w:val="auto"/>
          <w:kern w:val="0"/>
          <w:sz w:val="28"/>
          <w:szCs w:val="28"/>
        </w:rPr>
      </w:pPr>
      <w:r>
        <w:rPr>
          <w:rFonts w:hint="eastAsia" w:ascii="宋体" w:cs="宋体"/>
          <w:b/>
          <w:color w:val="auto"/>
          <w:kern w:val="0"/>
          <w:sz w:val="28"/>
          <w:szCs w:val="28"/>
        </w:rPr>
        <w:t>（十四）投标有效期</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color w:val="auto"/>
          <w:kern w:val="0"/>
          <w:sz w:val="28"/>
          <w:szCs w:val="28"/>
        </w:rPr>
      </w:pPr>
      <w:r>
        <w:rPr>
          <w:rFonts w:hint="eastAsia" w:ascii="宋体" w:cs="宋体"/>
          <w:color w:val="auto"/>
          <w:kern w:val="0"/>
          <w:sz w:val="28"/>
          <w:szCs w:val="28"/>
        </w:rPr>
        <w:t>1、投标有效期为招标文件规定的投标人提交投标文件截止之日起</w:t>
      </w:r>
      <w:r>
        <w:rPr>
          <w:rFonts w:hint="eastAsia" w:ascii="宋体" w:cs="宋体"/>
          <w:color w:val="auto"/>
          <w:kern w:val="0"/>
          <w:sz w:val="28"/>
          <w:szCs w:val="28"/>
          <w:u w:val="single"/>
        </w:rPr>
        <w:t>60</w:t>
      </w:r>
      <w:r>
        <w:rPr>
          <w:rFonts w:hint="eastAsia" w:ascii="宋体" w:cs="宋体"/>
          <w:color w:val="auto"/>
          <w:kern w:val="0"/>
          <w:sz w:val="28"/>
          <w:szCs w:val="28"/>
        </w:rPr>
        <w:t>天。投标有效期不满足招标文件要求的将视为非响应性文件予以拒绝。</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color w:val="auto"/>
          <w:kern w:val="0"/>
          <w:sz w:val="28"/>
          <w:szCs w:val="28"/>
        </w:rPr>
      </w:pPr>
      <w:r>
        <w:rPr>
          <w:rFonts w:hint="eastAsia" w:ascii="宋体" w:cs="宋体"/>
          <w:color w:val="auto"/>
          <w:kern w:val="0"/>
          <w:sz w:val="28"/>
          <w:szCs w:val="28"/>
        </w:rPr>
        <w:t>2、在特殊情况下，招标采购单位于原投标有效期满之前，可向投标人提出延长投标有效期的要求，这种要求与答复均应</w:t>
      </w:r>
      <w:r>
        <w:rPr>
          <w:rFonts w:hint="eastAsia" w:ascii="宋体" w:cs="宋体"/>
          <w:color w:val="auto"/>
          <w:kern w:val="0"/>
          <w:sz w:val="28"/>
          <w:szCs w:val="28"/>
          <w:lang w:eastAsia="zh-CN"/>
        </w:rPr>
        <w:t>为</w:t>
      </w:r>
      <w:r>
        <w:rPr>
          <w:rFonts w:hint="eastAsia" w:ascii="宋体" w:cs="宋体"/>
          <w:color w:val="auto"/>
          <w:kern w:val="0"/>
          <w:sz w:val="28"/>
          <w:szCs w:val="28"/>
        </w:rPr>
        <w:t>书面形式（如信件、传真或电报等）。投标人可拒绝要求而放弃投标，同意延长的投标人既不能要求也不允许修改其投标文件。第十三条有关投标保证金的没收和退还的规定在延长期内继续有效。</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b/>
          <w:color w:val="auto"/>
          <w:kern w:val="0"/>
          <w:sz w:val="28"/>
          <w:szCs w:val="28"/>
        </w:rPr>
      </w:pPr>
    </w:p>
    <w:p>
      <w:pPr>
        <w:pStyle w:val="2"/>
        <w:rPr>
          <w:rFonts w:hint="eastAsia"/>
        </w:rPr>
      </w:pP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color w:val="auto"/>
          <w:kern w:val="0"/>
          <w:sz w:val="28"/>
          <w:szCs w:val="28"/>
        </w:rPr>
      </w:pPr>
      <w:r>
        <w:rPr>
          <w:rFonts w:hint="eastAsia" w:ascii="宋体" w:cs="宋体"/>
          <w:b/>
          <w:color w:val="auto"/>
          <w:kern w:val="0"/>
          <w:sz w:val="28"/>
          <w:szCs w:val="28"/>
        </w:rPr>
        <w:t>（十五）投标文件份数和签署</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color w:val="auto"/>
          <w:kern w:val="0"/>
          <w:sz w:val="28"/>
          <w:szCs w:val="28"/>
        </w:rPr>
      </w:pPr>
      <w:r>
        <w:rPr>
          <w:rFonts w:hint="eastAsia" w:ascii="宋体" w:cs="宋体"/>
          <w:color w:val="auto"/>
          <w:kern w:val="0"/>
          <w:sz w:val="28"/>
          <w:szCs w:val="28"/>
        </w:rPr>
        <w:t>1、投标人应严格按照投标须知的要求准备投标文件，每份投标文件封面显著处必须清楚地标明“正本”或“副本”字样。投标文件的正本和副本均需打印，一旦正本和副本不符，以正本为准，投标文件包括：正本一份，副本四份。</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color w:val="auto"/>
          <w:kern w:val="0"/>
          <w:sz w:val="28"/>
          <w:szCs w:val="28"/>
        </w:rPr>
      </w:pPr>
      <w:r>
        <w:rPr>
          <w:rFonts w:hint="eastAsia" w:ascii="宋体" w:cs="宋体"/>
          <w:color w:val="auto"/>
          <w:kern w:val="0"/>
          <w:sz w:val="28"/>
          <w:szCs w:val="28"/>
        </w:rPr>
        <w:t>2、除投标人对错处做必要修改外，投标文件不得行间插字、涂改或增删，必要的修改处必须有投标单位法人代表或其授权代表人签字并盖公章。</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eastAsia="宋体" w:cs="宋体"/>
          <w:color w:val="FF0000"/>
          <w:kern w:val="0"/>
          <w:sz w:val="28"/>
          <w:szCs w:val="28"/>
          <w:lang w:eastAsia="zh-CN"/>
        </w:rPr>
      </w:pPr>
      <w:r>
        <w:rPr>
          <w:rFonts w:hint="eastAsia" w:ascii="宋体" w:cs="宋体"/>
          <w:b/>
          <w:color w:val="FF0000"/>
          <w:kern w:val="0"/>
          <w:sz w:val="28"/>
          <w:szCs w:val="28"/>
        </w:rPr>
        <w:t>（十六）投标文件的</w:t>
      </w:r>
      <w:r>
        <w:rPr>
          <w:rFonts w:hint="eastAsia" w:ascii="宋体" w:cs="宋体"/>
          <w:b/>
          <w:color w:val="FF0000"/>
          <w:kern w:val="0"/>
          <w:sz w:val="28"/>
          <w:szCs w:val="28"/>
          <w:lang w:val="en-US" w:eastAsia="zh-CN"/>
        </w:rPr>
        <w:t>密封</w:t>
      </w:r>
      <w:r>
        <w:rPr>
          <w:rFonts w:hint="eastAsia" w:ascii="宋体" w:cs="宋体"/>
          <w:b/>
          <w:color w:val="FF0000"/>
          <w:kern w:val="0"/>
          <w:sz w:val="28"/>
          <w:szCs w:val="28"/>
        </w:rPr>
        <w:t>和</w:t>
      </w:r>
      <w:r>
        <w:rPr>
          <w:rFonts w:hint="eastAsia" w:ascii="宋体" w:cs="宋体"/>
          <w:b/>
          <w:color w:val="FF0000"/>
          <w:kern w:val="0"/>
          <w:sz w:val="28"/>
          <w:szCs w:val="28"/>
          <w:lang w:val="en-US" w:eastAsia="zh-CN"/>
        </w:rPr>
        <w:t>装订</w:t>
      </w:r>
    </w:p>
    <w:p>
      <w:pPr>
        <w:widowControl/>
        <w:spacing w:line="400" w:lineRule="exact"/>
        <w:ind w:firstLine="480"/>
        <w:rPr>
          <w:rFonts w:hint="default" w:ascii="宋体" w:cs="宋体"/>
          <w:color w:val="FF0000"/>
          <w:kern w:val="0"/>
          <w:sz w:val="28"/>
          <w:szCs w:val="28"/>
        </w:rPr>
      </w:pPr>
      <w:r>
        <w:rPr>
          <w:rFonts w:hint="eastAsia" w:ascii="宋体" w:cs="宋体"/>
          <w:color w:val="FF0000"/>
          <w:kern w:val="0"/>
          <w:sz w:val="28"/>
          <w:szCs w:val="28"/>
        </w:rPr>
        <w:t>1、</w:t>
      </w:r>
      <w:r>
        <w:rPr>
          <w:rFonts w:hint="eastAsia" w:ascii="宋体" w:hAnsi="宋体" w:eastAsia="宋体" w:cs="宋体"/>
          <w:sz w:val="24"/>
          <w:szCs w:val="24"/>
          <w:lang w:val="en-US" w:eastAsia="zh-CN"/>
        </w:rPr>
        <w:t>正副本密封在同一投标文件袋并加盖投标单位公章和法定代表人私章或签字</w:t>
      </w:r>
      <w:r>
        <w:rPr>
          <w:rFonts w:hint="eastAsia" w:ascii="宋体" w:hAnsi="宋体" w:cs="宋体"/>
          <w:sz w:val="24"/>
          <w:szCs w:val="24"/>
          <w:lang w:val="en-US" w:eastAsia="zh-CN"/>
        </w:rPr>
        <w:t>，</w:t>
      </w:r>
      <w:r>
        <w:rPr>
          <w:rFonts w:ascii="宋体" w:cs="宋体"/>
          <w:color w:val="FF0000"/>
          <w:kern w:val="0"/>
          <w:sz w:val="28"/>
          <w:szCs w:val="28"/>
        </w:rPr>
        <w:t>密封件外层正面应注明投标人名称、投标项目名称、项目编号等字样，</w:t>
      </w:r>
      <w:r>
        <w:rPr>
          <w:rFonts w:ascii="宋体" w:cs="宋体"/>
          <w:b/>
          <w:bCs/>
          <w:color w:val="FF0000"/>
          <w:kern w:val="0"/>
          <w:sz w:val="28"/>
          <w:szCs w:val="28"/>
        </w:rPr>
        <w:t>并在封口</w:t>
      </w:r>
      <w:r>
        <w:rPr>
          <w:rFonts w:hint="eastAsia" w:ascii="宋体" w:hAnsi="宋体" w:eastAsia="宋体" w:cs="宋体"/>
          <w:sz w:val="24"/>
          <w:szCs w:val="24"/>
          <w:lang w:val="en-US" w:eastAsia="zh-CN"/>
        </w:rPr>
        <w:t>处加盖单位公章及法定代表人或授权委托人盖章或签字</w:t>
      </w:r>
      <w:r>
        <w:rPr>
          <w:rFonts w:ascii="宋体" w:cs="宋体"/>
          <w:color w:val="FF0000"/>
          <w:kern w:val="0"/>
          <w:sz w:val="28"/>
          <w:szCs w:val="28"/>
        </w:rPr>
        <w:t>，因标注不清而产生的一切后果由投标人自负。</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color w:val="auto"/>
          <w:kern w:val="0"/>
          <w:sz w:val="28"/>
          <w:szCs w:val="28"/>
        </w:rPr>
      </w:pPr>
      <w:r>
        <w:rPr>
          <w:rFonts w:hint="eastAsia" w:ascii="宋体" w:cs="宋体"/>
          <w:color w:val="auto"/>
          <w:kern w:val="0"/>
          <w:sz w:val="28"/>
          <w:szCs w:val="28"/>
        </w:rPr>
        <w:t>2、除特别说明外，全套投标文件的书面部分均使用A4规格纸张无线胶装方式装订，</w:t>
      </w:r>
      <w:r>
        <w:rPr>
          <w:rFonts w:hint="eastAsia" w:ascii="宋体" w:cs="宋体"/>
          <w:b/>
          <w:color w:val="auto"/>
          <w:kern w:val="0"/>
          <w:sz w:val="28"/>
          <w:szCs w:val="28"/>
        </w:rPr>
        <w:t>不得</w:t>
      </w:r>
      <w:r>
        <w:rPr>
          <w:rFonts w:hint="eastAsia" w:ascii="宋体" w:cs="宋体"/>
          <w:b/>
          <w:color w:val="auto"/>
          <w:kern w:val="0"/>
          <w:sz w:val="28"/>
          <w:szCs w:val="28"/>
          <w:lang w:eastAsia="zh-CN"/>
        </w:rPr>
        <w:t>为</w:t>
      </w:r>
      <w:r>
        <w:rPr>
          <w:rFonts w:hint="eastAsia" w:ascii="宋体" w:cs="宋体"/>
          <w:b/>
          <w:color w:val="auto"/>
          <w:kern w:val="0"/>
          <w:sz w:val="28"/>
          <w:szCs w:val="28"/>
        </w:rPr>
        <w:t>活页夹等可随时拆换的方式装订。</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color w:val="auto"/>
          <w:kern w:val="0"/>
          <w:sz w:val="28"/>
          <w:szCs w:val="28"/>
          <w:u w:val="single"/>
        </w:rPr>
      </w:pPr>
      <w:r>
        <w:rPr>
          <w:rFonts w:hint="eastAsia" w:ascii="宋体" w:cs="宋体"/>
          <w:b/>
          <w:color w:val="auto"/>
          <w:kern w:val="0"/>
          <w:sz w:val="28"/>
          <w:szCs w:val="28"/>
          <w:u w:val="single"/>
        </w:rPr>
        <w:t>若投标文件不满足第（十五）条款和第（十六）条款要求，将作为无效标处理。</w:t>
      </w:r>
    </w:p>
    <w:p>
      <w:pPr>
        <w:keepNext w:val="0"/>
        <w:keepLines w:val="0"/>
        <w:pageBreakBefore w:val="0"/>
        <w:widowControl/>
        <w:kinsoku/>
        <w:wordWrap/>
        <w:overflowPunct/>
        <w:topLinePunct w:val="0"/>
        <w:autoSpaceDE/>
        <w:autoSpaceDN/>
        <w:bidi w:val="0"/>
        <w:adjustRightInd/>
        <w:snapToGrid/>
        <w:spacing w:line="600" w:lineRule="atLeast"/>
        <w:jc w:val="center"/>
        <w:textAlignment w:val="auto"/>
        <w:outlineLvl w:val="9"/>
        <w:rPr>
          <w:rFonts w:hint="default" w:ascii="宋体" w:eastAsia="宋体" w:cs="宋体"/>
          <w:b/>
          <w:color w:val="auto"/>
          <w:kern w:val="0"/>
          <w:sz w:val="32"/>
          <w:szCs w:val="32"/>
          <w:lang w:val="en-US" w:eastAsia="zh-CN"/>
        </w:rPr>
      </w:pPr>
      <w:r>
        <w:rPr>
          <w:rFonts w:hint="eastAsia" w:ascii="宋体" w:cs="宋体"/>
          <w:b/>
          <w:color w:val="auto"/>
          <w:kern w:val="0"/>
          <w:sz w:val="32"/>
          <w:szCs w:val="32"/>
        </w:rPr>
        <w:t>四、投标文件</w:t>
      </w:r>
      <w:r>
        <w:rPr>
          <w:rFonts w:hint="eastAsia" w:ascii="宋体" w:cs="宋体"/>
          <w:b/>
          <w:color w:val="auto"/>
          <w:kern w:val="0"/>
          <w:sz w:val="32"/>
          <w:szCs w:val="32"/>
          <w:lang w:val="en-US" w:eastAsia="zh-CN"/>
        </w:rPr>
        <w:t>的递交</w:t>
      </w:r>
    </w:p>
    <w:p>
      <w:pPr>
        <w:keepNext w:val="0"/>
        <w:keepLines w:val="0"/>
        <w:pageBreakBefore w:val="0"/>
        <w:widowControl/>
        <w:kinsoku/>
        <w:wordWrap/>
        <w:overflowPunct/>
        <w:topLinePunct w:val="0"/>
        <w:autoSpaceDE/>
        <w:autoSpaceDN/>
        <w:bidi w:val="0"/>
        <w:adjustRightInd/>
        <w:snapToGrid/>
        <w:spacing w:line="400" w:lineRule="exact"/>
        <w:ind w:firstLine="482"/>
        <w:textAlignment w:val="auto"/>
        <w:outlineLvl w:val="9"/>
        <w:rPr>
          <w:rFonts w:hint="eastAsia" w:ascii="宋体" w:eastAsia="宋体" w:cs="宋体"/>
          <w:b/>
          <w:color w:val="auto"/>
          <w:kern w:val="0"/>
          <w:sz w:val="28"/>
          <w:szCs w:val="28"/>
          <w:lang w:eastAsia="zh-CN"/>
        </w:rPr>
      </w:pPr>
      <w:r>
        <w:rPr>
          <w:rFonts w:hint="eastAsia" w:ascii="宋体" w:cs="宋体"/>
          <w:b/>
          <w:color w:val="auto"/>
          <w:kern w:val="0"/>
          <w:sz w:val="28"/>
          <w:szCs w:val="28"/>
        </w:rPr>
        <w:t>（十七）投标文件递交的</w:t>
      </w:r>
      <w:r>
        <w:rPr>
          <w:rFonts w:hint="eastAsia" w:ascii="宋体" w:cs="宋体"/>
          <w:b/>
          <w:color w:val="auto"/>
          <w:kern w:val="0"/>
          <w:sz w:val="28"/>
          <w:szCs w:val="28"/>
          <w:lang w:val="en-US" w:eastAsia="zh-CN"/>
        </w:rPr>
        <w:t>方式</w:t>
      </w:r>
    </w:p>
    <w:p>
      <w:pPr>
        <w:keepNext w:val="0"/>
        <w:keepLines w:val="0"/>
        <w:pageBreakBefore w:val="0"/>
        <w:widowControl/>
        <w:kinsoku/>
        <w:wordWrap/>
        <w:overflowPunct/>
        <w:topLinePunct w:val="0"/>
        <w:autoSpaceDE/>
        <w:autoSpaceDN/>
        <w:bidi w:val="0"/>
        <w:adjustRightInd/>
        <w:snapToGrid/>
        <w:spacing w:line="400" w:lineRule="exact"/>
        <w:ind w:firstLine="482"/>
        <w:textAlignment w:val="auto"/>
        <w:outlineLvl w:val="9"/>
        <w:rPr>
          <w:rFonts w:hint="eastAsia" w:ascii="宋体" w:cs="宋体"/>
          <w:color w:val="auto"/>
          <w:kern w:val="0"/>
          <w:sz w:val="28"/>
          <w:szCs w:val="28"/>
        </w:rPr>
      </w:pPr>
      <w:r>
        <w:rPr>
          <w:rFonts w:hint="eastAsia" w:ascii="宋体" w:cs="宋体"/>
          <w:color w:val="auto"/>
          <w:kern w:val="0"/>
          <w:sz w:val="28"/>
          <w:szCs w:val="28"/>
        </w:rPr>
        <w:t>1、所有投标文件都必须在招标文件规定的递交截止时间前送达指定开标地点，对误投或过早启封概不负责。</w:t>
      </w:r>
    </w:p>
    <w:p>
      <w:pPr>
        <w:keepNext w:val="0"/>
        <w:keepLines w:val="0"/>
        <w:pageBreakBefore w:val="0"/>
        <w:widowControl/>
        <w:kinsoku/>
        <w:wordWrap/>
        <w:overflowPunct/>
        <w:topLinePunct w:val="0"/>
        <w:autoSpaceDE/>
        <w:autoSpaceDN/>
        <w:bidi w:val="0"/>
        <w:adjustRightInd/>
        <w:snapToGrid/>
        <w:spacing w:line="400" w:lineRule="exact"/>
        <w:ind w:firstLine="482"/>
        <w:textAlignment w:val="auto"/>
        <w:outlineLvl w:val="9"/>
        <w:rPr>
          <w:rFonts w:hint="eastAsia" w:ascii="宋体" w:cs="宋体"/>
          <w:b/>
          <w:bCs/>
          <w:color w:val="auto"/>
          <w:kern w:val="0"/>
          <w:sz w:val="28"/>
          <w:szCs w:val="28"/>
        </w:rPr>
      </w:pPr>
      <w:r>
        <w:rPr>
          <w:rFonts w:hint="eastAsia" w:ascii="宋体" w:cs="宋体"/>
          <w:color w:val="auto"/>
          <w:kern w:val="0"/>
          <w:sz w:val="28"/>
          <w:szCs w:val="28"/>
        </w:rPr>
        <w:t>2、在招标文件规定的时间和地点组织开标会议，</w:t>
      </w:r>
      <w:r>
        <w:rPr>
          <w:rFonts w:hint="eastAsia" w:ascii="宋体" w:cs="宋体"/>
          <w:b/>
          <w:bCs/>
          <w:color w:val="auto"/>
          <w:kern w:val="0"/>
          <w:sz w:val="28"/>
          <w:szCs w:val="28"/>
        </w:rPr>
        <w:t>投标人必须派法定代表人或其授权的委托人出席会议。</w:t>
      </w:r>
    </w:p>
    <w:p>
      <w:pPr>
        <w:keepNext w:val="0"/>
        <w:keepLines w:val="0"/>
        <w:pageBreakBefore w:val="0"/>
        <w:widowControl/>
        <w:kinsoku/>
        <w:wordWrap/>
        <w:overflowPunct/>
        <w:topLinePunct w:val="0"/>
        <w:autoSpaceDE/>
        <w:autoSpaceDN/>
        <w:bidi w:val="0"/>
        <w:adjustRightInd/>
        <w:snapToGrid/>
        <w:spacing w:line="400" w:lineRule="exact"/>
        <w:ind w:firstLine="482"/>
        <w:textAlignment w:val="auto"/>
        <w:outlineLvl w:val="9"/>
        <w:rPr>
          <w:rFonts w:hint="eastAsia" w:ascii="宋体" w:cs="宋体"/>
          <w:color w:val="auto"/>
          <w:kern w:val="0"/>
          <w:sz w:val="28"/>
          <w:szCs w:val="28"/>
        </w:rPr>
      </w:pPr>
      <w:r>
        <w:rPr>
          <w:rFonts w:hint="eastAsia" w:ascii="宋体" w:cs="宋体"/>
          <w:color w:val="auto"/>
          <w:kern w:val="0"/>
          <w:sz w:val="28"/>
          <w:szCs w:val="28"/>
        </w:rPr>
        <w:t>3、可以通过修改招标文件酌情延长投标文件接收截止日期，在此情况下，投标人的所有权利和义务以及投标人受制约的截止日期均应以延长后新的截止日期为准。</w:t>
      </w:r>
    </w:p>
    <w:p>
      <w:pPr>
        <w:keepNext w:val="0"/>
        <w:keepLines w:val="0"/>
        <w:pageBreakBefore w:val="0"/>
        <w:widowControl/>
        <w:kinsoku/>
        <w:wordWrap/>
        <w:overflowPunct/>
        <w:topLinePunct w:val="0"/>
        <w:autoSpaceDE/>
        <w:autoSpaceDN/>
        <w:bidi w:val="0"/>
        <w:adjustRightInd/>
        <w:snapToGrid/>
        <w:spacing w:line="400" w:lineRule="exact"/>
        <w:ind w:firstLine="482"/>
        <w:textAlignment w:val="auto"/>
        <w:outlineLvl w:val="9"/>
        <w:rPr>
          <w:rFonts w:hint="eastAsia" w:ascii="宋体" w:eastAsia="宋体" w:cs="宋体"/>
          <w:b/>
          <w:color w:val="auto"/>
          <w:kern w:val="0"/>
          <w:sz w:val="28"/>
          <w:szCs w:val="28"/>
          <w:lang w:eastAsia="zh-CN"/>
        </w:rPr>
      </w:pPr>
      <w:r>
        <w:rPr>
          <w:rFonts w:hint="eastAsia" w:ascii="宋体" w:cs="宋体"/>
          <w:b/>
          <w:color w:val="auto"/>
          <w:kern w:val="0"/>
          <w:sz w:val="28"/>
          <w:szCs w:val="28"/>
        </w:rPr>
        <w:t>（十八）迟交的投标</w:t>
      </w:r>
      <w:r>
        <w:rPr>
          <w:rFonts w:hint="eastAsia" w:ascii="宋体" w:cs="宋体"/>
          <w:b/>
          <w:color w:val="auto"/>
          <w:kern w:val="0"/>
          <w:sz w:val="28"/>
          <w:szCs w:val="28"/>
          <w:lang w:val="en-US" w:eastAsia="zh-CN"/>
        </w:rPr>
        <w:t>文件</w:t>
      </w:r>
    </w:p>
    <w:p>
      <w:pPr>
        <w:keepNext w:val="0"/>
        <w:keepLines w:val="0"/>
        <w:pageBreakBefore w:val="0"/>
        <w:widowControl/>
        <w:kinsoku/>
        <w:wordWrap/>
        <w:overflowPunct/>
        <w:topLinePunct w:val="0"/>
        <w:autoSpaceDE/>
        <w:autoSpaceDN/>
        <w:bidi w:val="0"/>
        <w:adjustRightInd/>
        <w:snapToGrid/>
        <w:spacing w:line="400" w:lineRule="exact"/>
        <w:ind w:firstLine="482"/>
        <w:textAlignment w:val="auto"/>
        <w:outlineLvl w:val="9"/>
        <w:rPr>
          <w:rFonts w:hint="eastAsia" w:ascii="宋体" w:cs="宋体"/>
          <w:color w:val="auto"/>
          <w:spacing w:val="-6"/>
          <w:kern w:val="0"/>
          <w:sz w:val="28"/>
          <w:szCs w:val="28"/>
        </w:rPr>
      </w:pPr>
      <w:r>
        <w:rPr>
          <w:rFonts w:hint="eastAsia" w:ascii="宋体" w:cs="宋体"/>
          <w:color w:val="auto"/>
          <w:spacing w:val="-6"/>
          <w:kern w:val="0"/>
          <w:sz w:val="28"/>
          <w:szCs w:val="28"/>
        </w:rPr>
        <w:t>拒绝接收在规定的投标文件接收截止时间后递交的任何投标文件。</w:t>
      </w:r>
      <w:bookmarkStart w:id="10" w:name="_Toc213839733"/>
      <w:bookmarkEnd w:id="10"/>
    </w:p>
    <w:p>
      <w:pPr>
        <w:keepNext w:val="0"/>
        <w:keepLines w:val="0"/>
        <w:pageBreakBefore w:val="0"/>
        <w:widowControl/>
        <w:kinsoku/>
        <w:wordWrap/>
        <w:overflowPunct/>
        <w:topLinePunct w:val="0"/>
        <w:autoSpaceDE/>
        <w:autoSpaceDN/>
        <w:bidi w:val="0"/>
        <w:adjustRightInd/>
        <w:snapToGrid/>
        <w:spacing w:line="400" w:lineRule="exact"/>
        <w:ind w:firstLine="482"/>
        <w:textAlignment w:val="auto"/>
        <w:outlineLvl w:val="9"/>
        <w:rPr>
          <w:rFonts w:hint="eastAsia" w:ascii="宋体" w:eastAsia="宋体" w:cs="宋体"/>
          <w:b/>
          <w:color w:val="auto"/>
          <w:kern w:val="0"/>
          <w:sz w:val="24"/>
          <w:szCs w:val="24"/>
          <w:lang w:eastAsia="zh-CN"/>
        </w:rPr>
      </w:pPr>
      <w:r>
        <w:rPr>
          <w:rFonts w:hint="eastAsia" w:ascii="宋体" w:cs="宋体"/>
          <w:b/>
          <w:color w:val="auto"/>
          <w:kern w:val="0"/>
          <w:sz w:val="28"/>
          <w:szCs w:val="28"/>
        </w:rPr>
        <w:t>（十九）投标文件的</w:t>
      </w:r>
      <w:r>
        <w:rPr>
          <w:rFonts w:hint="eastAsia" w:ascii="宋体" w:cs="宋体"/>
          <w:b/>
          <w:color w:val="auto"/>
          <w:kern w:val="0"/>
          <w:sz w:val="28"/>
          <w:szCs w:val="28"/>
          <w:lang w:val="en-US" w:eastAsia="zh-CN"/>
        </w:rPr>
        <w:t>修改</w:t>
      </w:r>
    </w:p>
    <w:p>
      <w:pPr>
        <w:keepNext w:val="0"/>
        <w:keepLines w:val="0"/>
        <w:pageBreakBefore w:val="0"/>
        <w:widowControl/>
        <w:kinsoku/>
        <w:wordWrap/>
        <w:overflowPunct/>
        <w:topLinePunct w:val="0"/>
        <w:autoSpaceDE/>
        <w:autoSpaceDN/>
        <w:bidi w:val="0"/>
        <w:adjustRightInd/>
        <w:snapToGrid/>
        <w:spacing w:line="400" w:lineRule="exact"/>
        <w:ind w:firstLine="482"/>
        <w:textAlignment w:val="auto"/>
        <w:outlineLvl w:val="9"/>
        <w:rPr>
          <w:rFonts w:hint="eastAsia" w:ascii="宋体" w:cs="宋体"/>
          <w:color w:val="auto"/>
          <w:kern w:val="0"/>
          <w:sz w:val="28"/>
          <w:szCs w:val="28"/>
        </w:rPr>
      </w:pPr>
      <w:r>
        <w:rPr>
          <w:rFonts w:hint="eastAsia" w:ascii="宋体" w:cs="宋体"/>
          <w:color w:val="auto"/>
          <w:kern w:val="0"/>
          <w:sz w:val="28"/>
          <w:szCs w:val="28"/>
        </w:rPr>
        <w:t>投标人在递交投标文件截止时间之前，对所递交的投标文件可以补充、修改，补充、修改的内容为投标文件的组成部分，对投标人具有约束力。</w:t>
      </w:r>
    </w:p>
    <w:p>
      <w:pPr>
        <w:keepNext w:val="0"/>
        <w:keepLines w:val="0"/>
        <w:pageBreakBefore w:val="0"/>
        <w:widowControl/>
        <w:kinsoku/>
        <w:wordWrap/>
        <w:overflowPunct/>
        <w:topLinePunct w:val="0"/>
        <w:autoSpaceDE/>
        <w:autoSpaceDN/>
        <w:bidi w:val="0"/>
        <w:adjustRightInd/>
        <w:snapToGrid/>
        <w:spacing w:line="600" w:lineRule="atLeast"/>
        <w:jc w:val="center"/>
        <w:textAlignment w:val="auto"/>
        <w:outlineLvl w:val="9"/>
        <w:rPr>
          <w:rFonts w:hint="eastAsia" w:ascii="宋体" w:cs="宋体"/>
          <w:b/>
          <w:color w:val="auto"/>
          <w:kern w:val="0"/>
          <w:sz w:val="32"/>
          <w:szCs w:val="32"/>
        </w:rPr>
      </w:pPr>
      <w:r>
        <w:rPr>
          <w:rFonts w:hint="eastAsia" w:ascii="宋体" w:cs="宋体"/>
          <w:b/>
          <w:color w:val="auto"/>
          <w:kern w:val="0"/>
          <w:sz w:val="32"/>
          <w:szCs w:val="32"/>
        </w:rPr>
        <w:t>五、无效标、废标条款</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eastAsia="宋体" w:cs="宋体"/>
          <w:b/>
          <w:color w:val="auto"/>
          <w:kern w:val="0"/>
          <w:sz w:val="28"/>
          <w:szCs w:val="28"/>
          <w:lang w:eastAsia="zh-CN"/>
        </w:rPr>
      </w:pPr>
      <w:r>
        <w:rPr>
          <w:rFonts w:hint="eastAsia" w:ascii="宋体" w:cs="宋体"/>
          <w:b/>
          <w:color w:val="auto"/>
          <w:kern w:val="0"/>
          <w:sz w:val="28"/>
          <w:szCs w:val="28"/>
        </w:rPr>
        <w:t>（二十）无效投标</w:t>
      </w:r>
      <w:r>
        <w:rPr>
          <w:rFonts w:hint="eastAsia" w:ascii="宋体" w:cs="宋体"/>
          <w:b/>
          <w:color w:val="auto"/>
          <w:kern w:val="0"/>
          <w:sz w:val="28"/>
          <w:szCs w:val="28"/>
          <w:lang w:val="en-US" w:eastAsia="zh-CN"/>
        </w:rPr>
        <w:t>条款</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color w:val="auto"/>
          <w:kern w:val="0"/>
          <w:sz w:val="28"/>
          <w:szCs w:val="28"/>
        </w:rPr>
      </w:pPr>
      <w:r>
        <w:rPr>
          <w:rFonts w:hint="eastAsia" w:ascii="宋体" w:cs="宋体"/>
          <w:color w:val="auto"/>
          <w:kern w:val="0"/>
          <w:sz w:val="28"/>
          <w:szCs w:val="28"/>
        </w:rPr>
        <w:t>1、投标人不符合招标文件规定资格要求的或未按规定提交资质证件的；</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color w:val="auto"/>
          <w:kern w:val="0"/>
          <w:sz w:val="28"/>
          <w:szCs w:val="28"/>
        </w:rPr>
      </w:pPr>
      <w:r>
        <w:rPr>
          <w:rFonts w:hint="eastAsia" w:ascii="宋体" w:cs="宋体"/>
          <w:color w:val="auto"/>
          <w:kern w:val="0"/>
          <w:sz w:val="28"/>
          <w:szCs w:val="28"/>
        </w:rPr>
        <w:t>2、投标人未按招标文件要求提交投标保证金的；</w:t>
      </w:r>
    </w:p>
    <w:p>
      <w:pPr>
        <w:keepNext w:val="0"/>
        <w:keepLines w:val="0"/>
        <w:pageBreakBefore w:val="0"/>
        <w:widowControl/>
        <w:kinsoku/>
        <w:wordWrap/>
        <w:overflowPunct/>
        <w:topLinePunct w:val="0"/>
        <w:autoSpaceDE/>
        <w:autoSpaceDN/>
        <w:bidi w:val="0"/>
        <w:adjustRightInd/>
        <w:snapToGrid/>
        <w:spacing w:line="400" w:lineRule="exact"/>
        <w:ind w:firstLine="470"/>
        <w:textAlignment w:val="auto"/>
        <w:outlineLvl w:val="9"/>
        <w:rPr>
          <w:rFonts w:hint="eastAsia" w:ascii="宋体" w:cs="宋体"/>
          <w:color w:val="auto"/>
          <w:kern w:val="0"/>
          <w:sz w:val="28"/>
          <w:szCs w:val="28"/>
        </w:rPr>
      </w:pPr>
      <w:r>
        <w:rPr>
          <w:rFonts w:hint="eastAsia" w:ascii="宋体" w:cs="宋体"/>
          <w:color w:val="auto"/>
          <w:kern w:val="0"/>
          <w:sz w:val="28"/>
          <w:szCs w:val="28"/>
        </w:rPr>
        <w:t>3、投标文件密封、签署、盖章不符合招标文件要求的；</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color w:val="auto"/>
          <w:kern w:val="0"/>
          <w:sz w:val="28"/>
          <w:szCs w:val="28"/>
        </w:rPr>
      </w:pPr>
      <w:r>
        <w:rPr>
          <w:rFonts w:hint="eastAsia" w:ascii="宋体" w:cs="宋体"/>
          <w:color w:val="auto"/>
          <w:kern w:val="0"/>
          <w:sz w:val="28"/>
          <w:szCs w:val="28"/>
        </w:rPr>
        <w:t>4、投标文件出现重大偏差，未对招标文件进行实质性响应的；</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color w:val="auto"/>
          <w:kern w:val="0"/>
          <w:sz w:val="28"/>
          <w:szCs w:val="28"/>
        </w:rPr>
      </w:pPr>
      <w:r>
        <w:rPr>
          <w:rFonts w:hint="eastAsia" w:ascii="宋体" w:cs="宋体"/>
          <w:color w:val="auto"/>
          <w:kern w:val="0"/>
          <w:sz w:val="28"/>
          <w:szCs w:val="28"/>
        </w:rPr>
        <w:t>5、其它评标委员会认为有必要取消的投标的；</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b/>
          <w:color w:val="auto"/>
          <w:kern w:val="0"/>
          <w:sz w:val="28"/>
          <w:szCs w:val="28"/>
        </w:rPr>
      </w:pPr>
      <w:r>
        <w:rPr>
          <w:rFonts w:hint="eastAsia" w:ascii="宋体" w:cs="宋体"/>
          <w:color w:val="auto"/>
          <w:kern w:val="0"/>
          <w:sz w:val="28"/>
          <w:szCs w:val="28"/>
        </w:rPr>
        <w:t>6、法律、法规规定的其它情况。</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b/>
          <w:color w:val="auto"/>
          <w:kern w:val="0"/>
          <w:sz w:val="28"/>
          <w:szCs w:val="28"/>
        </w:rPr>
      </w:pPr>
      <w:r>
        <w:rPr>
          <w:rFonts w:hint="eastAsia" w:ascii="宋体" w:cs="宋体"/>
          <w:b/>
          <w:color w:val="auto"/>
          <w:kern w:val="0"/>
          <w:sz w:val="28"/>
          <w:szCs w:val="28"/>
        </w:rPr>
        <w:t>（二十一）废标条款</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color w:val="auto"/>
          <w:kern w:val="0"/>
          <w:sz w:val="28"/>
          <w:szCs w:val="28"/>
        </w:rPr>
      </w:pPr>
      <w:r>
        <w:rPr>
          <w:rFonts w:hint="eastAsia" w:ascii="宋体" w:cs="宋体"/>
          <w:color w:val="auto"/>
          <w:kern w:val="0"/>
          <w:sz w:val="28"/>
          <w:szCs w:val="28"/>
        </w:rPr>
        <w:t>1、符合专业条件的供应商或者对招标文件作实质响应的供应商不足三家的；</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color w:val="auto"/>
          <w:kern w:val="0"/>
          <w:sz w:val="28"/>
          <w:szCs w:val="28"/>
        </w:rPr>
      </w:pPr>
      <w:r>
        <w:rPr>
          <w:rFonts w:hint="eastAsia" w:ascii="宋体" w:cs="宋体"/>
          <w:color w:val="auto"/>
          <w:kern w:val="0"/>
          <w:sz w:val="28"/>
          <w:szCs w:val="28"/>
        </w:rPr>
        <w:t>2、出现影响采购公正的违法、违规行为的；</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color w:val="auto"/>
          <w:kern w:val="0"/>
          <w:sz w:val="28"/>
          <w:szCs w:val="28"/>
        </w:rPr>
      </w:pPr>
      <w:r>
        <w:rPr>
          <w:rFonts w:hint="eastAsia" w:ascii="宋体" w:cs="宋体"/>
          <w:color w:val="auto"/>
          <w:kern w:val="0"/>
          <w:sz w:val="28"/>
          <w:szCs w:val="28"/>
        </w:rPr>
        <w:t>3、投标人的报价均超过了采购预算，且采购人不能支付的；</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color w:val="auto"/>
          <w:kern w:val="0"/>
          <w:sz w:val="28"/>
          <w:szCs w:val="28"/>
        </w:rPr>
      </w:pPr>
      <w:r>
        <w:rPr>
          <w:rFonts w:hint="eastAsia" w:ascii="宋体" w:cs="宋体"/>
          <w:color w:val="auto"/>
          <w:kern w:val="0"/>
          <w:sz w:val="28"/>
          <w:szCs w:val="28"/>
        </w:rPr>
        <w:t xml:space="preserve">4、因重大变故，采购任务取消的。                                                                                                 </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b/>
          <w:color w:val="auto"/>
          <w:kern w:val="0"/>
          <w:sz w:val="28"/>
          <w:szCs w:val="28"/>
        </w:rPr>
      </w:pPr>
      <w:r>
        <w:rPr>
          <w:rFonts w:hint="eastAsia" w:ascii="宋体" w:cs="宋体"/>
          <w:b/>
          <w:color w:val="auto"/>
          <w:kern w:val="0"/>
          <w:sz w:val="28"/>
          <w:szCs w:val="28"/>
        </w:rPr>
        <w:t>（二十二）供应商不足三家情形处理</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color w:val="auto"/>
          <w:kern w:val="0"/>
          <w:sz w:val="28"/>
          <w:szCs w:val="28"/>
        </w:rPr>
      </w:pPr>
      <w:r>
        <w:rPr>
          <w:rFonts w:hint="eastAsia" w:ascii="宋体" w:cs="宋体"/>
          <w:color w:val="auto"/>
          <w:kern w:val="0"/>
          <w:sz w:val="28"/>
          <w:szCs w:val="28"/>
        </w:rPr>
        <w:t>如出现投标截止时间结束后参</w:t>
      </w:r>
      <w:r>
        <w:rPr>
          <w:rFonts w:hint="eastAsia" w:ascii="宋体" w:cs="宋体"/>
          <w:color w:val="auto"/>
          <w:kern w:val="0"/>
          <w:sz w:val="28"/>
          <w:szCs w:val="28"/>
          <w:lang w:eastAsia="zh-CN"/>
        </w:rPr>
        <w:t>得</w:t>
      </w:r>
      <w:r>
        <w:rPr>
          <w:rFonts w:hint="eastAsia" w:ascii="宋体" w:cs="宋体"/>
          <w:color w:val="auto"/>
          <w:kern w:val="0"/>
          <w:sz w:val="28"/>
          <w:szCs w:val="28"/>
        </w:rPr>
        <w:t>投标的供应商不足三家的，除采购任务取消情形外，采购单位应当报告财政部门，按照以下原则处理：</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color w:val="auto"/>
          <w:kern w:val="0"/>
          <w:sz w:val="28"/>
          <w:szCs w:val="28"/>
        </w:rPr>
      </w:pPr>
      <w:r>
        <w:rPr>
          <w:rFonts w:hint="eastAsia" w:ascii="宋体" w:cs="宋体"/>
          <w:color w:val="auto"/>
          <w:kern w:val="0"/>
          <w:sz w:val="28"/>
          <w:szCs w:val="28"/>
        </w:rPr>
        <w:t>招标文件没有不合理条款、招标公告时间及程序符合规定的，由采购人填写《政府采购重大事项审批表》，申请采取竞争性谈判、询价或单一来源方式采购；招标文件存在不合理条款的，招标公告时间及程序不符合规定的，应予以废标。</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color w:val="auto"/>
          <w:kern w:val="0"/>
          <w:sz w:val="28"/>
          <w:szCs w:val="28"/>
        </w:rPr>
      </w:pPr>
      <w:r>
        <w:rPr>
          <w:rFonts w:hint="eastAsia" w:ascii="宋体" w:cs="宋体"/>
          <w:color w:val="auto"/>
          <w:kern w:val="0"/>
          <w:sz w:val="28"/>
          <w:szCs w:val="28"/>
        </w:rPr>
        <w:t>在评标期间，出现符合条件的供应商或者对招标文件做出实质响应的供应商不足三家情形的，参照执行。</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b/>
          <w:color w:val="auto"/>
          <w:kern w:val="0"/>
          <w:sz w:val="28"/>
          <w:szCs w:val="28"/>
        </w:rPr>
      </w:pPr>
      <w:r>
        <w:rPr>
          <w:rFonts w:hint="eastAsia" w:ascii="宋体" w:cs="宋体"/>
          <w:b/>
          <w:color w:val="auto"/>
          <w:kern w:val="0"/>
          <w:sz w:val="28"/>
          <w:szCs w:val="28"/>
        </w:rPr>
        <w:t>（二十三）取消中标候选人资格条款</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color w:val="auto"/>
          <w:kern w:val="0"/>
          <w:sz w:val="28"/>
          <w:szCs w:val="28"/>
        </w:rPr>
      </w:pPr>
      <w:r>
        <w:rPr>
          <w:rFonts w:hint="eastAsia" w:ascii="宋体" w:cs="宋体"/>
          <w:color w:val="auto"/>
          <w:kern w:val="0"/>
          <w:sz w:val="28"/>
          <w:szCs w:val="28"/>
        </w:rPr>
        <w:t>1、提供虚假材料谋取中标的；</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color w:val="auto"/>
          <w:kern w:val="0"/>
          <w:sz w:val="28"/>
          <w:szCs w:val="28"/>
        </w:rPr>
      </w:pPr>
      <w:r>
        <w:rPr>
          <w:rFonts w:hint="eastAsia" w:ascii="宋体" w:cs="宋体"/>
          <w:color w:val="auto"/>
          <w:kern w:val="0"/>
          <w:sz w:val="28"/>
          <w:szCs w:val="28"/>
        </w:rPr>
        <w:t>2、采取不正当手段诋毁、排挤其他投标人的；</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color w:val="auto"/>
          <w:kern w:val="0"/>
          <w:sz w:val="28"/>
          <w:szCs w:val="28"/>
        </w:rPr>
      </w:pPr>
      <w:r>
        <w:rPr>
          <w:rFonts w:hint="eastAsia" w:ascii="宋体" w:cs="宋体"/>
          <w:color w:val="auto"/>
          <w:kern w:val="0"/>
          <w:sz w:val="28"/>
          <w:szCs w:val="28"/>
        </w:rPr>
        <w:t>3、与采购人、其他投标人或者采购代理机构恶意串通的；</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color w:val="auto"/>
          <w:kern w:val="0"/>
          <w:sz w:val="28"/>
          <w:szCs w:val="28"/>
        </w:rPr>
      </w:pPr>
      <w:r>
        <w:rPr>
          <w:rFonts w:hint="eastAsia" w:ascii="宋体" w:cs="宋体"/>
          <w:color w:val="auto"/>
          <w:kern w:val="0"/>
          <w:sz w:val="28"/>
          <w:szCs w:val="28"/>
        </w:rPr>
        <w:t>4、向采购人、采购代理机构行贿或者提供其他不正当利益的；</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color w:val="auto"/>
          <w:kern w:val="0"/>
          <w:sz w:val="28"/>
          <w:szCs w:val="28"/>
        </w:rPr>
      </w:pPr>
      <w:r>
        <w:rPr>
          <w:rFonts w:hint="eastAsia" w:ascii="宋体" w:cs="宋体"/>
          <w:color w:val="auto"/>
          <w:kern w:val="0"/>
          <w:sz w:val="28"/>
          <w:szCs w:val="28"/>
        </w:rPr>
        <w:t>5、未在规定时间内与采购人签订采购合同的；</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color w:val="auto"/>
          <w:kern w:val="0"/>
          <w:sz w:val="28"/>
          <w:szCs w:val="28"/>
        </w:rPr>
      </w:pPr>
      <w:r>
        <w:rPr>
          <w:rFonts w:hint="eastAsia" w:ascii="宋体" w:cs="宋体"/>
          <w:color w:val="auto"/>
          <w:kern w:val="0"/>
          <w:sz w:val="28"/>
          <w:szCs w:val="28"/>
        </w:rPr>
        <w:t>6、法律、法规规定的其它情况。</w:t>
      </w:r>
    </w:p>
    <w:p>
      <w:pPr>
        <w:keepNext w:val="0"/>
        <w:keepLines w:val="0"/>
        <w:pageBreakBefore w:val="0"/>
        <w:widowControl/>
        <w:kinsoku/>
        <w:wordWrap/>
        <w:overflowPunct/>
        <w:topLinePunct w:val="0"/>
        <w:autoSpaceDE/>
        <w:autoSpaceDN/>
        <w:bidi w:val="0"/>
        <w:adjustRightInd/>
        <w:snapToGrid/>
        <w:spacing w:line="600" w:lineRule="atLeast"/>
        <w:jc w:val="center"/>
        <w:textAlignment w:val="auto"/>
        <w:outlineLvl w:val="9"/>
        <w:rPr>
          <w:rFonts w:hint="eastAsia" w:ascii="宋体" w:eastAsia="宋体" w:cs="宋体"/>
          <w:b/>
          <w:color w:val="auto"/>
          <w:kern w:val="0"/>
          <w:sz w:val="32"/>
          <w:szCs w:val="32"/>
          <w:lang w:eastAsia="zh-CN"/>
        </w:rPr>
      </w:pPr>
      <w:r>
        <w:rPr>
          <w:rFonts w:hint="eastAsia" w:ascii="宋体" w:cs="宋体"/>
          <w:b/>
          <w:color w:val="auto"/>
          <w:kern w:val="0"/>
          <w:sz w:val="32"/>
          <w:szCs w:val="32"/>
        </w:rPr>
        <w:t>六、开标、评标</w:t>
      </w:r>
      <w:r>
        <w:rPr>
          <w:rFonts w:hint="eastAsia" w:ascii="宋体" w:cs="宋体"/>
          <w:b/>
          <w:color w:val="auto"/>
          <w:kern w:val="0"/>
          <w:sz w:val="32"/>
          <w:szCs w:val="32"/>
          <w:lang w:val="en-US" w:eastAsia="zh-CN"/>
        </w:rPr>
        <w:t>程序</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b/>
          <w:bCs/>
          <w:color w:val="auto"/>
          <w:kern w:val="0"/>
          <w:sz w:val="28"/>
          <w:szCs w:val="28"/>
        </w:rPr>
      </w:pPr>
      <w:bookmarkStart w:id="11" w:name="_Hlt39213438"/>
      <w:bookmarkEnd w:id="11"/>
      <w:bookmarkStart w:id="12" w:name="_Hlk35577538"/>
      <w:bookmarkStart w:id="13" w:name="_Hlk35577539"/>
      <w:bookmarkStart w:id="14" w:name="_Hlk35577540"/>
      <w:r>
        <w:rPr>
          <w:rFonts w:hint="eastAsia" w:ascii="宋体" w:cs="宋体"/>
          <w:b/>
          <w:bCs/>
          <w:color w:val="auto"/>
          <w:kern w:val="0"/>
          <w:sz w:val="28"/>
          <w:szCs w:val="28"/>
        </w:rPr>
        <w:t>（二十四）开标</w:t>
      </w:r>
      <w:bookmarkEnd w:id="12"/>
      <w:bookmarkEnd w:id="13"/>
      <w:bookmarkEnd w:id="14"/>
    </w:p>
    <w:p>
      <w:pPr>
        <w:keepNext w:val="0"/>
        <w:keepLines w:val="0"/>
        <w:pageBreakBefore w:val="0"/>
        <w:widowControl/>
        <w:numPr>
          <w:ilvl w:val="0"/>
          <w:numId w:val="4"/>
        </w:numPr>
        <w:kinsoku/>
        <w:wordWrap/>
        <w:overflowPunct/>
        <w:topLinePunct w:val="0"/>
        <w:autoSpaceDE/>
        <w:autoSpaceDN/>
        <w:bidi w:val="0"/>
        <w:adjustRightInd/>
        <w:snapToGrid/>
        <w:spacing w:line="400" w:lineRule="exact"/>
        <w:ind w:firstLine="480"/>
        <w:textAlignment w:val="auto"/>
        <w:outlineLvl w:val="9"/>
        <w:rPr>
          <w:rFonts w:hint="eastAsia" w:ascii="宋体" w:hAnsi="宋体" w:cs="宋体"/>
          <w:color w:val="auto"/>
          <w:kern w:val="0"/>
          <w:sz w:val="28"/>
          <w:szCs w:val="28"/>
        </w:rPr>
      </w:pPr>
      <w:r>
        <w:rPr>
          <w:rFonts w:hint="eastAsia" w:ascii="宋体" w:hAnsi="宋体" w:cs="宋体"/>
          <w:color w:val="auto"/>
          <w:kern w:val="0"/>
          <w:sz w:val="28"/>
          <w:szCs w:val="28"/>
        </w:rPr>
        <w:t>按招标文件中规定的地点和时间开标, 出席代表需签到以示出席。如供应商代表（法定代表人或其授权代表）不到开标现场，所送达的投标文件将被拒绝。</w:t>
      </w:r>
    </w:p>
    <w:p>
      <w:pPr>
        <w:keepNext w:val="0"/>
        <w:keepLines w:val="0"/>
        <w:pageBreakBefore w:val="0"/>
        <w:widowControl/>
        <w:numPr>
          <w:ilvl w:val="0"/>
          <w:numId w:val="4"/>
        </w:numPr>
        <w:kinsoku/>
        <w:wordWrap/>
        <w:overflowPunct/>
        <w:topLinePunct w:val="0"/>
        <w:autoSpaceDE/>
        <w:autoSpaceDN/>
        <w:bidi w:val="0"/>
        <w:adjustRightInd/>
        <w:snapToGrid/>
        <w:spacing w:line="400" w:lineRule="exact"/>
        <w:ind w:firstLine="480"/>
        <w:textAlignment w:val="auto"/>
        <w:outlineLvl w:val="9"/>
        <w:rPr>
          <w:rFonts w:hint="eastAsia" w:ascii="宋体" w:hAnsi="宋体" w:cs="宋体"/>
          <w:color w:val="auto"/>
          <w:kern w:val="0"/>
          <w:sz w:val="28"/>
          <w:szCs w:val="28"/>
        </w:rPr>
      </w:pPr>
      <w:r>
        <w:rPr>
          <w:rFonts w:hint="eastAsia" w:ascii="宋体" w:hAnsi="宋体" w:cs="宋体"/>
          <w:color w:val="auto"/>
          <w:kern w:val="0"/>
          <w:sz w:val="28"/>
          <w:szCs w:val="28"/>
        </w:rPr>
        <w:t>监督单位对到场企业携带的资质原件进行审查，并对投标文件密封性进行审查，完全通过的企业方可拆封标书。本项目招标对其投标文件进行资格性、符合性审查。完全通过的投标单位拆封开标一览表，进行唱标。</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hAnsi="宋体" w:cs="宋体"/>
          <w:b/>
          <w:color w:val="auto"/>
          <w:kern w:val="0"/>
          <w:sz w:val="28"/>
          <w:szCs w:val="28"/>
        </w:rPr>
      </w:pPr>
      <w:r>
        <w:rPr>
          <w:rFonts w:hint="eastAsia" w:ascii="宋体" w:hAnsi="宋体" w:cs="宋体"/>
          <w:bCs/>
          <w:color w:val="auto"/>
          <w:kern w:val="0"/>
          <w:sz w:val="28"/>
          <w:szCs w:val="28"/>
        </w:rPr>
        <w:t>3、唱标时，招标代理机构将当众宣读供应商名称、报价格，以及招标代理机构认为合适的其他内容</w:t>
      </w:r>
      <w:r>
        <w:rPr>
          <w:rFonts w:hint="eastAsia" w:ascii="宋体" w:hAnsi="宋体" w:cs="宋体"/>
          <w:b w:val="0"/>
          <w:bCs/>
          <w:color w:val="auto"/>
          <w:kern w:val="0"/>
          <w:sz w:val="28"/>
          <w:szCs w:val="28"/>
        </w:rPr>
        <w:t>。</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hAnsi="宋体" w:cs="宋体"/>
          <w:color w:val="auto"/>
          <w:kern w:val="0"/>
          <w:sz w:val="28"/>
          <w:szCs w:val="28"/>
        </w:rPr>
      </w:pPr>
      <w:r>
        <w:rPr>
          <w:rFonts w:hint="eastAsia" w:ascii="宋体" w:hAnsi="宋体" w:cs="宋体"/>
          <w:color w:val="auto"/>
          <w:kern w:val="0"/>
          <w:sz w:val="28"/>
          <w:szCs w:val="28"/>
        </w:rPr>
        <w:t>4、</w:t>
      </w:r>
      <w:r>
        <w:rPr>
          <w:rFonts w:hint="eastAsia" w:ascii="宋体" w:hAnsi="宋体" w:cs="宋体"/>
          <w:bCs/>
          <w:color w:val="auto"/>
          <w:kern w:val="0"/>
          <w:sz w:val="28"/>
          <w:szCs w:val="28"/>
        </w:rPr>
        <w:t>唱标</w:t>
      </w:r>
      <w:r>
        <w:rPr>
          <w:rFonts w:hint="eastAsia" w:ascii="宋体" w:cs="宋体"/>
          <w:color w:val="auto"/>
          <w:kern w:val="0"/>
          <w:sz w:val="28"/>
          <w:szCs w:val="28"/>
        </w:rPr>
        <w:t>时，投标文件中开标一览表(投标报价表)内容与投标文件中明细表内容不一致的，以开标一览表(投标报价表)为准。投标文件的投标报价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hAnsi="宋体" w:cs="宋体"/>
          <w:color w:val="auto"/>
          <w:kern w:val="0"/>
          <w:sz w:val="28"/>
          <w:szCs w:val="28"/>
        </w:rPr>
      </w:pPr>
      <w:r>
        <w:rPr>
          <w:rFonts w:hint="eastAsia" w:ascii="宋体" w:hAnsi="宋体" w:cs="宋体"/>
          <w:color w:val="auto"/>
          <w:kern w:val="0"/>
          <w:sz w:val="28"/>
          <w:szCs w:val="28"/>
        </w:rPr>
        <w:t xml:space="preserve">5、招标代理机构将做开标记录。 </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hAnsi="宋体" w:cs="宋体"/>
          <w:color w:val="auto"/>
          <w:kern w:val="0"/>
          <w:sz w:val="28"/>
          <w:szCs w:val="28"/>
        </w:rPr>
      </w:pPr>
      <w:r>
        <w:rPr>
          <w:rFonts w:hint="eastAsia" w:ascii="宋体" w:hAnsi="宋体" w:cs="宋体"/>
          <w:color w:val="auto"/>
          <w:kern w:val="0"/>
          <w:sz w:val="28"/>
          <w:szCs w:val="28"/>
        </w:rPr>
        <w:t>6、评标过程的保密性</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hAnsi="宋体" w:cs="宋体"/>
          <w:color w:val="auto"/>
          <w:kern w:val="0"/>
          <w:sz w:val="28"/>
          <w:szCs w:val="28"/>
        </w:rPr>
      </w:pPr>
      <w:r>
        <w:rPr>
          <w:rFonts w:hint="eastAsia" w:ascii="宋体" w:hAnsi="宋体" w:cs="宋体"/>
          <w:color w:val="auto"/>
          <w:kern w:val="0"/>
          <w:sz w:val="28"/>
          <w:szCs w:val="28"/>
        </w:rPr>
        <w:t>6.1公开开标后，直至向中标人授予合同时止，凡与审查、澄清、评估和比较招标的有关资料以及授标意见等，均不得向供应商及与评标无关的其他人透露，否则追究有关当事人的法律责任。</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hAnsi="宋体" w:cs="宋体"/>
          <w:color w:val="auto"/>
          <w:kern w:val="0"/>
          <w:sz w:val="28"/>
          <w:szCs w:val="28"/>
        </w:rPr>
      </w:pPr>
      <w:r>
        <w:rPr>
          <w:rFonts w:hint="eastAsia" w:ascii="宋体" w:hAnsi="宋体" w:cs="宋体"/>
          <w:color w:val="auto"/>
          <w:kern w:val="0"/>
          <w:sz w:val="28"/>
          <w:szCs w:val="28"/>
        </w:rPr>
        <w:t>6.2在评标过程中，如果供应商试图在投标文件审查、澄清、比较及授予合同方面向招标代理机构和招标人施</w:t>
      </w:r>
      <w:r>
        <w:rPr>
          <w:rFonts w:hint="eastAsia" w:ascii="宋体" w:hAnsi="宋体" w:cs="宋体"/>
          <w:color w:val="auto"/>
          <w:kern w:val="0"/>
          <w:sz w:val="28"/>
          <w:szCs w:val="28"/>
          <w:lang w:eastAsia="zh-CN"/>
        </w:rPr>
        <w:t>得</w:t>
      </w:r>
      <w:r>
        <w:rPr>
          <w:rFonts w:hint="eastAsia" w:ascii="宋体" w:hAnsi="宋体" w:cs="宋体"/>
          <w:color w:val="auto"/>
          <w:kern w:val="0"/>
          <w:sz w:val="28"/>
          <w:szCs w:val="28"/>
        </w:rPr>
        <w:t>任何影响，其投标文件将被拒绝。</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hAnsi="宋体" w:cs="宋体"/>
          <w:color w:val="auto"/>
          <w:kern w:val="0"/>
          <w:sz w:val="28"/>
          <w:szCs w:val="28"/>
        </w:rPr>
      </w:pPr>
      <w:r>
        <w:rPr>
          <w:rFonts w:hint="eastAsia" w:ascii="宋体" w:hAnsi="宋体" w:cs="宋体"/>
          <w:color w:val="auto"/>
          <w:kern w:val="0"/>
          <w:sz w:val="28"/>
          <w:szCs w:val="28"/>
        </w:rPr>
        <w:t>评审时招标小组各成员应当独立对每个有效响应的文件进行评价、打分，然后汇总每个供应商每项评分因素的得分。</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hAnsi="宋体" w:cs="宋体"/>
          <w:color w:val="auto"/>
          <w:kern w:val="0"/>
          <w:sz w:val="28"/>
          <w:szCs w:val="28"/>
        </w:rPr>
      </w:pPr>
      <w:r>
        <w:rPr>
          <w:rFonts w:hint="eastAsia" w:ascii="宋体" w:hAnsi="宋体" w:cs="宋体"/>
          <w:color w:val="auto"/>
          <w:kern w:val="0"/>
          <w:sz w:val="28"/>
          <w:szCs w:val="28"/>
        </w:rPr>
        <w:t>综合评分法货物项目的价格分值占总分值的比重(即权值)，采购项目中含不同采购对象的，以占项目资金比例最高的采购对象确定其项目属性。其价格不列为评分因素，有特殊情况需要在上述规定范围外设定价格分权重的。</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hAnsi="宋体" w:cs="宋体"/>
          <w:color w:val="auto"/>
          <w:kern w:val="0"/>
          <w:sz w:val="28"/>
          <w:szCs w:val="28"/>
        </w:rPr>
      </w:pPr>
      <w:r>
        <w:rPr>
          <w:rFonts w:hint="eastAsia" w:ascii="宋体" w:hAnsi="宋体" w:cs="宋体"/>
          <w:color w:val="auto"/>
          <w:kern w:val="0"/>
          <w:sz w:val="28"/>
          <w:szCs w:val="28"/>
        </w:rPr>
        <w:t>综合评分法中的价格分统一</w:t>
      </w:r>
      <w:r>
        <w:rPr>
          <w:rFonts w:hint="eastAsia" w:ascii="宋体" w:hAnsi="宋体" w:cs="宋体"/>
          <w:color w:val="auto"/>
          <w:kern w:val="0"/>
          <w:sz w:val="28"/>
          <w:szCs w:val="28"/>
          <w:lang w:eastAsia="zh-CN"/>
        </w:rPr>
        <w:t>为</w:t>
      </w:r>
      <w:r>
        <w:rPr>
          <w:rFonts w:hint="eastAsia" w:ascii="宋体" w:hAnsi="宋体" w:cs="宋体"/>
          <w:color w:val="auto"/>
          <w:kern w:val="0"/>
          <w:sz w:val="28"/>
          <w:szCs w:val="28"/>
        </w:rPr>
        <w:t>低价优先法计算，即满足招标文件要求且最后报价最低的供应商的价格为招标基准价，其价格分为满分。其他供应商的价格分统一按照下列公式计算：</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default" w:ascii="宋体" w:hAnsi="宋体" w:eastAsia="宋体" w:cs="宋体"/>
          <w:color w:val="FF0000"/>
          <w:kern w:val="0"/>
          <w:sz w:val="28"/>
          <w:szCs w:val="28"/>
          <w:lang w:val="en-US" w:eastAsia="zh-CN"/>
        </w:rPr>
      </w:pPr>
      <w:r>
        <w:rPr>
          <w:rFonts w:hint="eastAsia" w:ascii="宋体" w:hAnsi="宋体" w:cs="宋体"/>
          <w:color w:val="FF0000"/>
          <w:kern w:val="0"/>
          <w:sz w:val="28"/>
          <w:szCs w:val="28"/>
        </w:rPr>
        <w:t>　投标报价得分=（基准价/投标报价）×价格权值×</w:t>
      </w:r>
      <w:r>
        <w:rPr>
          <w:rFonts w:hint="eastAsia" w:ascii="宋体" w:hAnsi="宋体" w:cs="宋体"/>
          <w:color w:val="FF0000"/>
          <w:kern w:val="0"/>
          <w:sz w:val="28"/>
          <w:szCs w:val="28"/>
          <w:lang w:val="en-US" w:eastAsia="zh-CN"/>
        </w:rPr>
        <w:t>100</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b/>
          <w:bCs/>
          <w:color w:val="auto"/>
          <w:spacing w:val="-6"/>
          <w:kern w:val="0"/>
          <w:sz w:val="28"/>
          <w:szCs w:val="28"/>
        </w:rPr>
      </w:pPr>
      <w:r>
        <w:rPr>
          <w:rFonts w:hint="eastAsia" w:ascii="宋体" w:hAnsi="宋体" w:cs="宋体"/>
          <w:color w:val="auto"/>
          <w:kern w:val="0"/>
          <w:sz w:val="28"/>
          <w:szCs w:val="28"/>
        </w:rPr>
        <w:t>　</w:t>
      </w:r>
      <w:r>
        <w:rPr>
          <w:rFonts w:hint="eastAsia" w:ascii="宋体" w:hAnsi="宋体" w:cs="宋体"/>
          <w:color w:val="auto"/>
          <w:spacing w:val="-6"/>
          <w:kern w:val="0"/>
          <w:sz w:val="28"/>
          <w:szCs w:val="28"/>
        </w:rPr>
        <w:t>项目评审过程中，不得去掉最后报价中的最高报价和最低报价。</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b/>
          <w:bCs/>
          <w:color w:val="auto"/>
          <w:kern w:val="0"/>
          <w:sz w:val="28"/>
          <w:szCs w:val="28"/>
        </w:rPr>
      </w:pPr>
      <w:r>
        <w:rPr>
          <w:rFonts w:hint="eastAsia" w:ascii="宋体" w:cs="宋体"/>
          <w:b/>
          <w:bCs/>
          <w:color w:val="auto"/>
          <w:kern w:val="0"/>
          <w:sz w:val="28"/>
          <w:szCs w:val="28"/>
        </w:rPr>
        <w:t>（二十五）评标委员会</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color w:val="auto"/>
          <w:kern w:val="0"/>
          <w:sz w:val="28"/>
          <w:szCs w:val="28"/>
        </w:rPr>
      </w:pPr>
      <w:r>
        <w:rPr>
          <w:rFonts w:hint="eastAsia" w:ascii="宋体" w:cs="宋体"/>
          <w:color w:val="auto"/>
          <w:kern w:val="0"/>
          <w:sz w:val="28"/>
          <w:szCs w:val="28"/>
        </w:rPr>
        <w:t>1、评标委员会成员由招标人代表和随机抽取的有关方面的专家组成，成员为</w:t>
      </w:r>
      <w:r>
        <w:rPr>
          <w:rFonts w:hint="eastAsia" w:ascii="宋体" w:cs="宋体"/>
          <w:color w:val="auto"/>
          <w:kern w:val="0"/>
          <w:sz w:val="28"/>
          <w:szCs w:val="28"/>
          <w:lang w:val="en-US" w:eastAsia="zh-CN"/>
        </w:rPr>
        <w:t>5</w:t>
      </w:r>
      <w:r>
        <w:rPr>
          <w:rFonts w:hint="eastAsia" w:ascii="宋体" w:cs="宋体"/>
          <w:color w:val="auto"/>
          <w:kern w:val="0"/>
          <w:sz w:val="28"/>
          <w:szCs w:val="28"/>
        </w:rPr>
        <w:t>人或</w:t>
      </w:r>
      <w:r>
        <w:rPr>
          <w:rFonts w:hint="eastAsia" w:ascii="宋体" w:cs="宋体"/>
          <w:color w:val="auto"/>
          <w:kern w:val="0"/>
          <w:sz w:val="28"/>
          <w:szCs w:val="28"/>
          <w:lang w:val="en-US" w:eastAsia="zh-CN"/>
        </w:rPr>
        <w:t>5</w:t>
      </w:r>
      <w:r>
        <w:rPr>
          <w:rFonts w:hint="eastAsia" w:ascii="宋体" w:cs="宋体"/>
          <w:color w:val="auto"/>
          <w:kern w:val="0"/>
          <w:sz w:val="28"/>
          <w:szCs w:val="28"/>
        </w:rPr>
        <w:t>人以上单数。评标委员会的成员在评标过程中</w:t>
      </w:r>
      <w:r>
        <w:rPr>
          <w:rFonts w:hint="eastAsia" w:ascii="宋体" w:cs="宋体"/>
          <w:color w:val="auto"/>
          <w:kern w:val="0"/>
          <w:sz w:val="28"/>
          <w:szCs w:val="28"/>
          <w:lang w:val="zh-CN"/>
        </w:rPr>
        <w:t>必须严格遵守政府采购的有关规定</w:t>
      </w:r>
      <w:r>
        <w:rPr>
          <w:rFonts w:hint="eastAsia" w:ascii="宋体" w:cs="宋体"/>
          <w:color w:val="auto"/>
          <w:kern w:val="0"/>
          <w:sz w:val="28"/>
          <w:szCs w:val="28"/>
        </w:rPr>
        <w:t>。</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color w:val="auto"/>
          <w:kern w:val="0"/>
          <w:sz w:val="28"/>
          <w:szCs w:val="28"/>
        </w:rPr>
      </w:pPr>
      <w:r>
        <w:rPr>
          <w:rFonts w:hint="eastAsia" w:ascii="宋体" w:cs="宋体"/>
          <w:color w:val="auto"/>
          <w:kern w:val="0"/>
          <w:sz w:val="28"/>
          <w:szCs w:val="28"/>
        </w:rPr>
        <w:t>2、评标委员会根据招标文件的规定，进行投标文件的评审、得出评标结果，并向招标人推荐中标候选人。</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color w:val="auto"/>
          <w:kern w:val="0"/>
          <w:sz w:val="28"/>
          <w:szCs w:val="28"/>
        </w:rPr>
      </w:pPr>
      <w:bookmarkStart w:id="15" w:name="_Hlk35577710"/>
      <w:bookmarkStart w:id="16" w:name="_Hlk35577711"/>
      <w:bookmarkStart w:id="17" w:name="_Hlk35577709"/>
      <w:r>
        <w:rPr>
          <w:rFonts w:hint="eastAsia" w:ascii="宋体" w:cs="宋体"/>
          <w:color w:val="auto"/>
          <w:kern w:val="0"/>
          <w:sz w:val="28"/>
          <w:szCs w:val="28"/>
        </w:rPr>
        <w:t>3、投标文件的初审</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color w:val="auto"/>
          <w:spacing w:val="-6"/>
          <w:kern w:val="0"/>
          <w:sz w:val="28"/>
          <w:szCs w:val="28"/>
        </w:rPr>
      </w:pPr>
      <w:r>
        <w:rPr>
          <w:rFonts w:hint="eastAsia" w:ascii="宋体" w:cs="宋体"/>
          <w:color w:val="auto"/>
          <w:kern w:val="0"/>
          <w:sz w:val="28"/>
          <w:szCs w:val="28"/>
        </w:rPr>
        <w:t xml:space="preserve">3.1 </w:t>
      </w:r>
      <w:r>
        <w:rPr>
          <w:rFonts w:hint="eastAsia" w:ascii="宋体" w:cs="宋体"/>
          <w:color w:val="auto"/>
          <w:spacing w:val="-6"/>
          <w:kern w:val="0"/>
          <w:sz w:val="28"/>
          <w:szCs w:val="28"/>
        </w:rPr>
        <w:t>资格性检查：依据法律法规和招标文件的规定，对投标文件中的资格证明、投标保证金等进行审查，以确定投标人是否具备投标资格。</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color w:val="auto"/>
          <w:kern w:val="0"/>
          <w:sz w:val="28"/>
          <w:szCs w:val="28"/>
        </w:rPr>
      </w:pPr>
      <w:r>
        <w:rPr>
          <w:rFonts w:hint="eastAsia" w:ascii="宋体" w:cs="宋体"/>
          <w:color w:val="auto"/>
          <w:kern w:val="0"/>
          <w:sz w:val="28"/>
          <w:szCs w:val="28"/>
        </w:rPr>
        <w:t>3.2 符合性检查：依据招标文件的规定，从投标文件的有效性、完整性和对招标文件的响应程度进行审查，以确定是否对招标文件的实质性要求作出响应。</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color w:val="auto"/>
          <w:kern w:val="0"/>
          <w:sz w:val="28"/>
          <w:szCs w:val="28"/>
        </w:rPr>
      </w:pPr>
      <w:r>
        <w:rPr>
          <w:rFonts w:hint="eastAsia" w:ascii="宋体" w:cs="宋体"/>
          <w:color w:val="auto"/>
          <w:kern w:val="0"/>
          <w:sz w:val="28"/>
          <w:szCs w:val="28"/>
        </w:rPr>
        <w:t>4、投标文件的澄清</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color w:val="auto"/>
          <w:kern w:val="0"/>
          <w:sz w:val="28"/>
          <w:szCs w:val="28"/>
        </w:rPr>
      </w:pPr>
      <w:r>
        <w:rPr>
          <w:rFonts w:hint="eastAsia" w:ascii="宋体" w:cs="宋体"/>
          <w:color w:val="auto"/>
          <w:kern w:val="0"/>
          <w:sz w:val="28"/>
          <w:szCs w:val="28"/>
        </w:rPr>
        <w:t>4.1 对投标文件中含义不明确、同类问题表述不一致或者有明显文字和计算错误的内容，评标委员会可以书面形式（应当由评标委员会专家签字）要求投标人作出必要的澄清、说明或者纠正。投标人的澄清、说明或者补正应当</w:t>
      </w:r>
      <w:r>
        <w:rPr>
          <w:rFonts w:hint="eastAsia" w:ascii="宋体" w:cs="宋体"/>
          <w:color w:val="auto"/>
          <w:kern w:val="0"/>
          <w:sz w:val="28"/>
          <w:szCs w:val="28"/>
          <w:lang w:eastAsia="zh-CN"/>
        </w:rPr>
        <w:t>为</w:t>
      </w:r>
      <w:r>
        <w:rPr>
          <w:rFonts w:hint="eastAsia" w:ascii="宋体" w:cs="宋体"/>
          <w:color w:val="auto"/>
          <w:kern w:val="0"/>
          <w:sz w:val="28"/>
          <w:szCs w:val="28"/>
        </w:rPr>
        <w:t>书面形式，由其授权的代表签字，并不得超出投标文件的范围或者改变投标文件的实质性内容。</w:t>
      </w:r>
    </w:p>
    <w:bookmarkEnd w:id="15"/>
    <w:bookmarkEnd w:id="16"/>
    <w:bookmarkEnd w:id="17"/>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color w:val="auto"/>
          <w:kern w:val="0"/>
          <w:sz w:val="28"/>
          <w:szCs w:val="28"/>
        </w:rPr>
      </w:pPr>
      <w:bookmarkStart w:id="18" w:name="_Hlk35577961"/>
      <w:bookmarkStart w:id="19" w:name="_Hlk35577960"/>
      <w:bookmarkStart w:id="20" w:name="_Hlk35577959"/>
      <w:r>
        <w:rPr>
          <w:rFonts w:hint="eastAsia" w:ascii="宋体" w:cs="宋体"/>
          <w:color w:val="auto"/>
          <w:kern w:val="0"/>
          <w:sz w:val="28"/>
          <w:szCs w:val="28"/>
        </w:rPr>
        <w:t>5、对投标文件的比较</w:t>
      </w:r>
      <w:bookmarkEnd w:id="18"/>
      <w:bookmarkEnd w:id="19"/>
      <w:bookmarkEnd w:id="20"/>
      <w:r>
        <w:rPr>
          <w:rFonts w:hint="eastAsia" w:ascii="宋体" w:cs="宋体"/>
          <w:color w:val="auto"/>
          <w:kern w:val="0"/>
          <w:sz w:val="28"/>
          <w:szCs w:val="28"/>
        </w:rPr>
        <w:t>和评价</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color w:val="auto"/>
          <w:spacing w:val="-6"/>
          <w:kern w:val="0"/>
          <w:sz w:val="28"/>
          <w:szCs w:val="28"/>
        </w:rPr>
      </w:pPr>
      <w:r>
        <w:rPr>
          <w:rFonts w:hint="eastAsia" w:ascii="宋体" w:cs="宋体"/>
          <w:color w:val="auto"/>
          <w:kern w:val="0"/>
          <w:sz w:val="28"/>
          <w:szCs w:val="28"/>
        </w:rPr>
        <w:t>5.1</w:t>
      </w:r>
      <w:r>
        <w:rPr>
          <w:rFonts w:hint="eastAsia" w:ascii="宋体" w:cs="宋体"/>
          <w:color w:val="auto"/>
          <w:spacing w:val="-6"/>
          <w:kern w:val="0"/>
          <w:sz w:val="28"/>
          <w:szCs w:val="28"/>
        </w:rPr>
        <w:t>评标委员会将对资格性检查和符合性检查合格的投标文件进行比较和评价，包括技术、商务和价格等详细评审。（详见评标工作大纲）</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color w:val="auto"/>
          <w:kern w:val="0"/>
          <w:sz w:val="28"/>
          <w:szCs w:val="28"/>
        </w:rPr>
      </w:pPr>
      <w:r>
        <w:rPr>
          <w:rFonts w:hint="eastAsia" w:ascii="宋体" w:cs="宋体"/>
          <w:color w:val="auto"/>
          <w:kern w:val="0"/>
          <w:sz w:val="28"/>
          <w:szCs w:val="28"/>
        </w:rPr>
        <w:t>5.2本次评标的评分权值详见评标工作大纲。</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color w:val="auto"/>
          <w:kern w:val="0"/>
          <w:sz w:val="28"/>
          <w:szCs w:val="28"/>
        </w:rPr>
      </w:pPr>
      <w:bookmarkStart w:id="21" w:name="_Hlk35586143"/>
      <w:bookmarkStart w:id="22" w:name="_Hlk35586142"/>
      <w:bookmarkStart w:id="23" w:name="_Hlk35586141"/>
      <w:r>
        <w:rPr>
          <w:rFonts w:hint="eastAsia" w:ascii="宋体" w:cs="宋体"/>
          <w:color w:val="auto"/>
          <w:kern w:val="0"/>
          <w:sz w:val="28"/>
          <w:szCs w:val="28"/>
        </w:rPr>
        <w:t>6、评标原则及方法</w:t>
      </w:r>
      <w:bookmarkEnd w:id="21"/>
      <w:bookmarkEnd w:id="22"/>
      <w:bookmarkEnd w:id="23"/>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color w:val="auto"/>
          <w:kern w:val="0"/>
          <w:sz w:val="28"/>
          <w:szCs w:val="28"/>
        </w:rPr>
      </w:pPr>
      <w:r>
        <w:rPr>
          <w:rFonts w:hint="eastAsia" w:ascii="宋体" w:cs="宋体"/>
          <w:color w:val="auto"/>
          <w:kern w:val="0"/>
          <w:sz w:val="28"/>
          <w:szCs w:val="28"/>
        </w:rPr>
        <w:t>6.1对所有投标文件的评审，都</w:t>
      </w:r>
      <w:r>
        <w:rPr>
          <w:rFonts w:hint="eastAsia" w:ascii="宋体" w:cs="宋体"/>
          <w:color w:val="auto"/>
          <w:kern w:val="0"/>
          <w:sz w:val="28"/>
          <w:szCs w:val="28"/>
          <w:lang w:eastAsia="zh-CN"/>
        </w:rPr>
        <w:t>为</w:t>
      </w:r>
      <w:r>
        <w:rPr>
          <w:rFonts w:hint="eastAsia" w:ascii="宋体" w:cs="宋体"/>
          <w:color w:val="auto"/>
          <w:kern w:val="0"/>
          <w:sz w:val="28"/>
          <w:szCs w:val="28"/>
        </w:rPr>
        <w:t>相同的程序和标准。按步骤先进行初步评审，再进行详细的技术、商务和价格评审。只有通过初步评审的投标文件才能进入详细评审。</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color w:val="auto"/>
          <w:kern w:val="0"/>
          <w:sz w:val="28"/>
          <w:szCs w:val="28"/>
        </w:rPr>
      </w:pPr>
      <w:r>
        <w:rPr>
          <w:rFonts w:hint="eastAsia" w:ascii="宋体" w:cs="宋体"/>
          <w:color w:val="auto"/>
          <w:kern w:val="0"/>
          <w:sz w:val="28"/>
          <w:szCs w:val="28"/>
        </w:rPr>
        <w:t>6.2 评标严格按照招标文件的要求和条件进行。</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hAnsi="宋体" w:eastAsia="宋体" w:cs="宋体"/>
          <w:color w:val="auto"/>
          <w:kern w:val="0"/>
          <w:sz w:val="28"/>
          <w:szCs w:val="28"/>
          <w:lang w:eastAsia="zh-CN"/>
        </w:rPr>
      </w:pPr>
      <w:r>
        <w:rPr>
          <w:rFonts w:hint="eastAsia" w:ascii="宋体" w:hAnsi="宋体" w:cs="宋体"/>
          <w:color w:val="auto"/>
          <w:kern w:val="0"/>
          <w:sz w:val="28"/>
          <w:szCs w:val="28"/>
        </w:rPr>
        <w:t>6.3</w:t>
      </w:r>
      <w:r>
        <w:rPr>
          <w:rFonts w:hint="eastAsia" w:ascii="宋体" w:cs="宋体"/>
          <w:color w:val="auto"/>
          <w:kern w:val="0"/>
          <w:sz w:val="28"/>
          <w:szCs w:val="28"/>
        </w:rPr>
        <w:t>评标</w:t>
      </w:r>
      <w:r>
        <w:rPr>
          <w:rFonts w:hint="eastAsia" w:ascii="宋体" w:hAnsi="宋体" w:cs="宋体"/>
          <w:color w:val="auto"/>
          <w:kern w:val="0"/>
          <w:sz w:val="28"/>
          <w:szCs w:val="28"/>
        </w:rPr>
        <w:t>小组成员应当按照客观、公正、审慎的原则，根招标文件规定的评审程序、评审方法和评审标准进行独立评审。未实质性响应投标文件的响应文件按无效响应处理，</w:t>
      </w:r>
      <w:r>
        <w:rPr>
          <w:rFonts w:hint="eastAsia" w:ascii="宋体" w:cs="宋体"/>
          <w:color w:val="auto"/>
          <w:kern w:val="0"/>
          <w:sz w:val="28"/>
          <w:szCs w:val="28"/>
        </w:rPr>
        <w:t>评标</w:t>
      </w:r>
      <w:r>
        <w:rPr>
          <w:rFonts w:hint="eastAsia" w:ascii="宋体" w:hAnsi="宋体" w:cs="宋体"/>
          <w:color w:val="auto"/>
          <w:kern w:val="0"/>
          <w:sz w:val="28"/>
          <w:szCs w:val="28"/>
        </w:rPr>
        <w:t>小组应当告知提交响应文件的供应商</w:t>
      </w:r>
      <w:r>
        <w:rPr>
          <w:rFonts w:hint="eastAsia" w:ascii="宋体" w:hAnsi="宋体" w:cs="宋体"/>
          <w:color w:val="auto"/>
          <w:kern w:val="0"/>
          <w:sz w:val="28"/>
          <w:szCs w:val="28"/>
          <w:lang w:eastAsia="zh-CN"/>
        </w:rPr>
        <w:t>。</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hAnsi="宋体" w:cs="宋体"/>
          <w:color w:val="auto"/>
          <w:spacing w:val="-6"/>
          <w:kern w:val="0"/>
          <w:sz w:val="28"/>
          <w:szCs w:val="28"/>
        </w:rPr>
      </w:pPr>
      <w:r>
        <w:rPr>
          <w:rFonts w:hint="eastAsia" w:ascii="宋体" w:hAnsi="宋体" w:cs="宋体"/>
          <w:color w:val="auto"/>
          <w:kern w:val="0"/>
          <w:sz w:val="28"/>
          <w:szCs w:val="28"/>
        </w:rPr>
        <w:t>6.4</w:t>
      </w:r>
      <w:r>
        <w:rPr>
          <w:rFonts w:hint="eastAsia" w:ascii="宋体" w:cs="宋体"/>
          <w:color w:val="auto"/>
          <w:spacing w:val="-6"/>
          <w:kern w:val="0"/>
          <w:sz w:val="28"/>
          <w:szCs w:val="28"/>
        </w:rPr>
        <w:t>评标</w:t>
      </w:r>
      <w:r>
        <w:rPr>
          <w:rFonts w:hint="eastAsia" w:ascii="宋体" w:hAnsi="宋体" w:cs="宋体"/>
          <w:color w:val="auto"/>
          <w:spacing w:val="-6"/>
          <w:kern w:val="0"/>
          <w:sz w:val="28"/>
          <w:szCs w:val="28"/>
        </w:rPr>
        <w:t>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r>
        <w:rPr>
          <w:rFonts w:hint="eastAsia" w:ascii="宋体" w:cs="宋体"/>
          <w:color w:val="auto"/>
          <w:spacing w:val="-6"/>
          <w:kern w:val="0"/>
          <w:sz w:val="28"/>
          <w:szCs w:val="28"/>
        </w:rPr>
        <w:t>评标</w:t>
      </w:r>
      <w:r>
        <w:rPr>
          <w:rFonts w:hint="eastAsia" w:ascii="宋体" w:hAnsi="宋体" w:cs="宋体"/>
          <w:color w:val="auto"/>
          <w:spacing w:val="-6"/>
          <w:kern w:val="0"/>
          <w:sz w:val="28"/>
          <w:szCs w:val="28"/>
        </w:rPr>
        <w:t>小组要求供应商澄清、说明或者更正响应文件应当以书面形式作出。供应商的澄清、说明或者更正应当由法定代表人或其授权代表签字或者</w:t>
      </w:r>
      <w:r>
        <w:rPr>
          <w:rFonts w:hint="eastAsia" w:ascii="宋体" w:hAnsi="宋体" w:cs="宋体"/>
          <w:color w:val="auto"/>
          <w:spacing w:val="-6"/>
          <w:kern w:val="0"/>
          <w:sz w:val="28"/>
          <w:szCs w:val="28"/>
          <w:lang w:eastAsia="zh-CN"/>
        </w:rPr>
        <w:t>得</w:t>
      </w:r>
      <w:r>
        <w:rPr>
          <w:rFonts w:hint="eastAsia" w:ascii="宋体" w:hAnsi="宋体" w:cs="宋体"/>
          <w:color w:val="auto"/>
          <w:spacing w:val="-6"/>
          <w:kern w:val="0"/>
          <w:sz w:val="28"/>
          <w:szCs w:val="28"/>
        </w:rPr>
        <w:t>盖公章。由授权代表签字的，应当附法定代表人授权书。供应商为自然人的，应当由本人签字并附身份证明。</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hAnsi="宋体" w:cs="宋体"/>
          <w:color w:val="auto"/>
          <w:kern w:val="0"/>
          <w:sz w:val="28"/>
          <w:szCs w:val="28"/>
        </w:rPr>
      </w:pPr>
      <w:r>
        <w:rPr>
          <w:rFonts w:hint="eastAsia" w:ascii="宋体" w:hAnsi="宋体" w:cs="宋体"/>
          <w:color w:val="auto"/>
          <w:kern w:val="0"/>
          <w:sz w:val="28"/>
          <w:szCs w:val="28"/>
        </w:rPr>
        <w:t xml:space="preserve">6.4 </w:t>
      </w:r>
      <w:r>
        <w:rPr>
          <w:rFonts w:hint="eastAsia" w:ascii="宋体" w:hAnsi="宋体" w:cs="宋体"/>
          <w:color w:val="auto"/>
          <w:kern w:val="0"/>
          <w:sz w:val="28"/>
          <w:szCs w:val="28"/>
          <w:lang w:val="en-US" w:eastAsia="zh-CN"/>
        </w:rPr>
        <w:t>.1</w:t>
      </w:r>
      <w:r>
        <w:rPr>
          <w:rFonts w:hint="eastAsia" w:ascii="宋体" w:hAnsi="宋体" w:cs="宋体"/>
          <w:color w:val="auto"/>
          <w:kern w:val="0"/>
          <w:sz w:val="28"/>
          <w:szCs w:val="28"/>
        </w:rPr>
        <w:t>评审时</w:t>
      </w:r>
      <w:r>
        <w:rPr>
          <w:rFonts w:hint="eastAsia" w:ascii="宋体" w:cs="宋体"/>
          <w:color w:val="auto"/>
          <w:kern w:val="0"/>
          <w:sz w:val="28"/>
          <w:szCs w:val="28"/>
        </w:rPr>
        <w:t>评标</w:t>
      </w:r>
      <w:r>
        <w:rPr>
          <w:rFonts w:hint="eastAsia" w:ascii="宋体" w:hAnsi="宋体" w:cs="宋体"/>
          <w:color w:val="auto"/>
          <w:kern w:val="0"/>
          <w:sz w:val="28"/>
          <w:szCs w:val="28"/>
        </w:rPr>
        <w:t>小组各成员应当独立对每个有效响应的文件进行评价、打分，然后汇总每个供应商每项评分因素的得分。</w:t>
      </w:r>
    </w:p>
    <w:p>
      <w:pPr>
        <w:keepNext w:val="0"/>
        <w:keepLines w:val="0"/>
        <w:pageBreakBefore w:val="0"/>
        <w:widowControl/>
        <w:kinsoku/>
        <w:wordWrap/>
        <w:overflowPunct/>
        <w:topLinePunct w:val="0"/>
        <w:autoSpaceDE/>
        <w:autoSpaceDN/>
        <w:bidi w:val="0"/>
        <w:adjustRightInd/>
        <w:snapToGrid/>
        <w:spacing w:line="400" w:lineRule="exact"/>
        <w:ind w:firstLine="560" w:firstLineChars="200"/>
        <w:textAlignment w:val="auto"/>
        <w:outlineLvl w:val="9"/>
        <w:rPr>
          <w:rFonts w:hint="eastAsia" w:ascii="宋体" w:hAnsi="宋体" w:cs="宋体"/>
          <w:color w:val="auto"/>
          <w:kern w:val="0"/>
          <w:sz w:val="28"/>
          <w:szCs w:val="28"/>
        </w:rPr>
      </w:pPr>
      <w:r>
        <w:rPr>
          <w:rFonts w:hint="eastAsia" w:ascii="宋体" w:hAnsi="宋体" w:cs="宋体"/>
          <w:color w:val="auto"/>
          <w:kern w:val="0"/>
          <w:sz w:val="28"/>
          <w:szCs w:val="28"/>
        </w:rPr>
        <w:t>综合评分法货物项目的价格分值占总分值的比重(即权值)，采购项目中含不同采购对象的，以占项目资金比例最高的采购对象确定其项目属性。其价格不列为评分因素，有特殊情况需要在上述规定范围外设定价格分权重的。</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hAnsi="宋体" w:cs="宋体"/>
          <w:color w:val="auto"/>
          <w:kern w:val="0"/>
          <w:sz w:val="28"/>
          <w:szCs w:val="28"/>
        </w:rPr>
      </w:pPr>
      <w:r>
        <w:rPr>
          <w:rFonts w:hint="eastAsia" w:ascii="宋体" w:hAnsi="宋体" w:cs="宋体"/>
          <w:color w:val="auto"/>
          <w:kern w:val="0"/>
          <w:sz w:val="28"/>
          <w:szCs w:val="28"/>
        </w:rPr>
        <w:t>综合评分法中的价格分统一</w:t>
      </w:r>
      <w:r>
        <w:rPr>
          <w:rFonts w:hint="eastAsia" w:ascii="宋体" w:hAnsi="宋体" w:cs="宋体"/>
          <w:color w:val="auto"/>
          <w:kern w:val="0"/>
          <w:sz w:val="28"/>
          <w:szCs w:val="28"/>
          <w:lang w:eastAsia="zh-CN"/>
        </w:rPr>
        <w:t>为</w:t>
      </w:r>
      <w:r>
        <w:rPr>
          <w:rFonts w:hint="eastAsia" w:ascii="宋体" w:hAnsi="宋体" w:cs="宋体"/>
          <w:color w:val="auto"/>
          <w:kern w:val="0"/>
          <w:sz w:val="28"/>
          <w:szCs w:val="28"/>
        </w:rPr>
        <w:t>低价优先法计算，即满足招标文件要求且最后报价最低的供应商的价格为基准价，其价格分为满分。其他供应商的价格分统一按照下列公式计算：</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default" w:ascii="宋体" w:hAnsi="宋体" w:eastAsia="宋体" w:cs="宋体"/>
          <w:color w:val="auto"/>
          <w:kern w:val="0"/>
          <w:sz w:val="28"/>
          <w:szCs w:val="28"/>
          <w:lang w:val="en-US" w:eastAsia="zh-CN"/>
        </w:rPr>
      </w:pPr>
      <w:r>
        <w:rPr>
          <w:rFonts w:hint="eastAsia" w:ascii="宋体" w:hAnsi="宋体" w:cs="宋体"/>
          <w:color w:val="auto"/>
          <w:kern w:val="0"/>
          <w:sz w:val="28"/>
          <w:szCs w:val="28"/>
        </w:rPr>
        <w:t>　投标报价得分=（基准价/投标报价）×价格权值×</w:t>
      </w:r>
      <w:r>
        <w:rPr>
          <w:rFonts w:hint="eastAsia" w:ascii="宋体" w:hAnsi="宋体" w:cs="宋体"/>
          <w:color w:val="auto"/>
          <w:kern w:val="0"/>
          <w:sz w:val="28"/>
          <w:szCs w:val="28"/>
          <w:lang w:val="en-US" w:eastAsia="zh-CN"/>
        </w:rPr>
        <w:t>100</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color w:val="auto"/>
          <w:kern w:val="0"/>
          <w:sz w:val="28"/>
          <w:szCs w:val="28"/>
        </w:rPr>
      </w:pPr>
      <w:r>
        <w:rPr>
          <w:rFonts w:hint="eastAsia" w:ascii="宋体" w:hAnsi="宋体" w:cs="宋体"/>
          <w:color w:val="auto"/>
          <w:kern w:val="0"/>
          <w:sz w:val="28"/>
          <w:szCs w:val="28"/>
        </w:rPr>
        <w:t>　项目评审过程中不得去掉最后报价中的最高报价和最低报价。</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b/>
          <w:bCs/>
          <w:color w:val="auto"/>
          <w:kern w:val="0"/>
          <w:sz w:val="28"/>
          <w:szCs w:val="28"/>
        </w:rPr>
      </w:pPr>
      <w:r>
        <w:rPr>
          <w:rFonts w:hint="eastAsia" w:ascii="宋体" w:cs="宋体"/>
          <w:color w:val="auto"/>
          <w:kern w:val="0"/>
          <w:sz w:val="28"/>
          <w:szCs w:val="28"/>
        </w:rPr>
        <w:t>6.5 评标</w:t>
      </w:r>
      <w:r>
        <w:rPr>
          <w:rFonts w:hint="eastAsia" w:ascii="宋体" w:cs="宋体"/>
          <w:color w:val="auto"/>
          <w:kern w:val="0"/>
          <w:sz w:val="28"/>
          <w:szCs w:val="28"/>
          <w:lang w:eastAsia="zh-CN"/>
        </w:rPr>
        <w:t>为</w:t>
      </w:r>
      <w:r>
        <w:rPr>
          <w:rFonts w:hint="eastAsia" w:ascii="宋体" w:cs="宋体"/>
          <w:color w:val="auto"/>
          <w:kern w:val="0"/>
          <w:sz w:val="28"/>
          <w:szCs w:val="28"/>
        </w:rPr>
        <w:t>综合评分法的评标方法，对投标文件进行价格、产品的性能、 厂商和品牌、供货安装调试、组织实施、售后服务保障体系、系统内的使用现状，以及相应的比重或者权值等各项因素进行综合评审后，按最终综合得分由高向低排序，由评标委员会推荐综合得分最高的投标人为第一中标候选人，综合得分第二名的投标人为第二中标候选人</w:t>
      </w:r>
      <w:bookmarkStart w:id="24" w:name="_授予合同"/>
      <w:bookmarkEnd w:id="24"/>
      <w:r>
        <w:rPr>
          <w:rFonts w:hint="eastAsia" w:ascii="宋体" w:cs="宋体"/>
          <w:color w:val="auto"/>
          <w:kern w:val="0"/>
          <w:sz w:val="28"/>
          <w:szCs w:val="28"/>
        </w:rPr>
        <w:t>，综合得分第三名的投标人为第三中标候选人。</w:t>
      </w:r>
    </w:p>
    <w:p>
      <w:pPr>
        <w:pStyle w:val="68"/>
        <w:rPr>
          <w:rFonts w:hint="eastAsia" w:ascii="宋体" w:hAnsi="Times New Roman" w:eastAsia="宋体" w:cs="宋体"/>
          <w:color w:val="auto"/>
          <w:kern w:val="0"/>
          <w:sz w:val="28"/>
          <w:szCs w:val="28"/>
          <w:lang w:val="en-US" w:eastAsia="zh-CN" w:bidi="ar-SA"/>
        </w:rPr>
      </w:pPr>
      <w:r>
        <w:rPr>
          <w:rFonts w:hint="eastAsia" w:ascii="宋体" w:hAnsi="Times New Roman" w:eastAsia="宋体" w:cs="宋体"/>
          <w:b/>
          <w:bCs/>
          <w:color w:val="auto"/>
          <w:kern w:val="0"/>
          <w:sz w:val="28"/>
          <w:szCs w:val="28"/>
          <w:lang w:val="en-US" w:eastAsia="zh-CN" w:bidi="ar-SA"/>
        </w:rPr>
        <w:t>6.6</w:t>
      </w:r>
      <w:r>
        <w:rPr>
          <w:rFonts w:hint="eastAsia" w:ascii="宋体" w:hAnsi="Times New Roman" w:eastAsia="宋体" w:cs="宋体"/>
          <w:color w:val="auto"/>
          <w:kern w:val="0"/>
          <w:sz w:val="28"/>
          <w:szCs w:val="28"/>
          <w:lang w:val="en-US" w:eastAsia="zh-CN" w:bidi="ar-SA"/>
        </w:rPr>
        <w:t>报价政策性扣减</w:t>
      </w:r>
    </w:p>
    <w:p>
      <w:pPr>
        <w:pStyle w:val="68"/>
        <w:rPr>
          <w:rFonts w:hint="eastAsia" w:ascii="宋体" w:hAnsi="Times New Roman" w:eastAsia="宋体" w:cs="宋体"/>
          <w:color w:val="auto"/>
          <w:kern w:val="0"/>
          <w:sz w:val="28"/>
          <w:szCs w:val="28"/>
          <w:lang w:val="en-US" w:eastAsia="zh-CN" w:bidi="ar-SA"/>
        </w:rPr>
      </w:pPr>
      <w:r>
        <w:rPr>
          <w:rFonts w:hint="eastAsia" w:ascii="宋体" w:hAnsi="Times New Roman" w:eastAsia="宋体" w:cs="宋体"/>
          <w:color w:val="auto"/>
          <w:kern w:val="0"/>
          <w:sz w:val="28"/>
          <w:szCs w:val="28"/>
          <w:lang w:val="en-US" w:eastAsia="zh-CN" w:bidi="ar-SA"/>
        </w:rPr>
        <w:t>1.投标人为非联合体投标的，对小型企业给予6%的扣除，微型企业给予8%的扣除，以扣除后的报价参与评审。</w:t>
      </w:r>
    </w:p>
    <w:p>
      <w:pPr>
        <w:pStyle w:val="68"/>
        <w:rPr>
          <w:rFonts w:hint="eastAsia" w:ascii="宋体" w:hAnsi="Times New Roman" w:eastAsia="宋体" w:cs="宋体"/>
          <w:color w:val="auto"/>
          <w:kern w:val="0"/>
          <w:sz w:val="28"/>
          <w:szCs w:val="28"/>
          <w:lang w:val="en-US" w:eastAsia="zh-CN" w:bidi="ar-SA"/>
        </w:rPr>
      </w:pPr>
      <w:r>
        <w:rPr>
          <w:rFonts w:hint="eastAsia" w:ascii="宋体" w:hAnsi="Times New Roman" w:eastAsia="宋体" w:cs="宋体"/>
          <w:color w:val="auto"/>
          <w:kern w:val="0"/>
          <w:sz w:val="28"/>
          <w:szCs w:val="28"/>
          <w:lang w:val="en-US" w:eastAsia="zh-CN" w:bidi="ar-SA"/>
        </w:rPr>
        <w:t>2.投标人为联合体投标的，在联合协议中本行业小型企业、微型企业的协议合同金额占到联合体协议合同总金额30％以上的，与本行业小型企业联合的可给予联合体2%的报价扣除，与微型企业联合的可给予联合体3%的报价扣除。</w:t>
      </w:r>
    </w:p>
    <w:p>
      <w:pPr>
        <w:pStyle w:val="68"/>
        <w:rPr>
          <w:rFonts w:hint="eastAsia" w:ascii="宋体" w:hAnsi="Times New Roman" w:eastAsia="宋体" w:cs="宋体"/>
          <w:color w:val="auto"/>
          <w:kern w:val="0"/>
          <w:sz w:val="28"/>
          <w:szCs w:val="28"/>
          <w:lang w:val="en-US" w:eastAsia="zh-CN" w:bidi="ar-SA"/>
        </w:rPr>
      </w:pPr>
      <w:r>
        <w:rPr>
          <w:rFonts w:hint="eastAsia" w:ascii="宋体" w:hAnsi="Times New Roman" w:eastAsia="宋体" w:cs="宋体"/>
          <w:color w:val="auto"/>
          <w:kern w:val="0"/>
          <w:sz w:val="28"/>
          <w:szCs w:val="28"/>
          <w:lang w:val="en-US" w:eastAsia="zh-CN" w:bidi="ar-SA"/>
        </w:rPr>
        <w:t>2、关于小微企业：</w:t>
      </w:r>
    </w:p>
    <w:p>
      <w:pPr>
        <w:pStyle w:val="68"/>
        <w:rPr>
          <w:rFonts w:hint="eastAsia" w:ascii="宋体" w:hAnsi="Times New Roman" w:eastAsia="宋体" w:cs="宋体"/>
          <w:color w:val="auto"/>
          <w:kern w:val="0"/>
          <w:sz w:val="28"/>
          <w:szCs w:val="28"/>
          <w:lang w:val="en-US" w:eastAsia="zh-CN" w:bidi="ar-SA"/>
        </w:rPr>
      </w:pPr>
      <w:r>
        <w:rPr>
          <w:rFonts w:hint="eastAsia" w:ascii="宋体" w:hAnsi="Times New Roman" w:eastAsia="宋体" w:cs="宋体"/>
          <w:color w:val="auto"/>
          <w:kern w:val="0"/>
          <w:sz w:val="28"/>
          <w:szCs w:val="28"/>
          <w:lang w:val="en-US" w:eastAsia="zh-CN" w:bidi="ar-SA"/>
        </w:rPr>
        <w:t>2.1按&lt;关于印发《政府采购促进中小企业发展暂行办法》的通知&gt;（财库〔2011〕181号）之规定，中小企业的标准为：</w:t>
      </w:r>
    </w:p>
    <w:p>
      <w:pPr>
        <w:pStyle w:val="68"/>
        <w:rPr>
          <w:rFonts w:hint="eastAsia" w:ascii="宋体" w:hAnsi="Times New Roman" w:eastAsia="宋体" w:cs="宋体"/>
          <w:color w:val="auto"/>
          <w:kern w:val="0"/>
          <w:sz w:val="28"/>
          <w:szCs w:val="28"/>
          <w:lang w:val="en-US" w:eastAsia="zh-CN" w:bidi="ar-SA"/>
        </w:rPr>
      </w:pPr>
      <w:r>
        <w:rPr>
          <w:rFonts w:hint="eastAsia" w:ascii="宋体" w:hAnsi="Times New Roman" w:eastAsia="宋体" w:cs="宋体"/>
          <w:color w:val="auto"/>
          <w:kern w:val="0"/>
          <w:sz w:val="28"/>
          <w:szCs w:val="28"/>
          <w:lang w:val="en-US" w:eastAsia="zh-CN" w:bidi="ar-SA"/>
        </w:rPr>
        <w:t>2.1.1提供本企业制造的货物、承担的工程或者服务，或者提供其他中小企业制造的货物，不包括提供或使用大型企业注册商标的货物。</w:t>
      </w:r>
    </w:p>
    <w:p>
      <w:pPr>
        <w:pStyle w:val="68"/>
        <w:rPr>
          <w:rFonts w:hint="eastAsia" w:ascii="宋体" w:hAnsi="Times New Roman" w:eastAsia="宋体" w:cs="宋体"/>
          <w:color w:val="auto"/>
          <w:kern w:val="0"/>
          <w:sz w:val="28"/>
          <w:szCs w:val="28"/>
          <w:lang w:val="en-US" w:eastAsia="zh-CN" w:bidi="ar-SA"/>
        </w:rPr>
      </w:pPr>
      <w:r>
        <w:rPr>
          <w:rFonts w:hint="eastAsia" w:ascii="宋体" w:hAnsi="Times New Roman" w:eastAsia="宋体" w:cs="宋体"/>
          <w:color w:val="auto"/>
          <w:kern w:val="0"/>
          <w:sz w:val="28"/>
          <w:szCs w:val="28"/>
          <w:lang w:val="en-US" w:eastAsia="zh-CN" w:bidi="ar-SA"/>
        </w:rPr>
        <w:t>2.1.2本规定所称中小企业划分标准，是指国务院有关部门根据企业从业人员、营业收入、资产总额等指标制定的中小企业划型标准（工信部联企业〔2011〕300号）。</w:t>
      </w:r>
    </w:p>
    <w:p>
      <w:pPr>
        <w:pStyle w:val="68"/>
        <w:rPr>
          <w:rFonts w:hint="eastAsia" w:ascii="宋体" w:hAnsi="Times New Roman" w:eastAsia="宋体" w:cs="宋体"/>
          <w:color w:val="auto"/>
          <w:kern w:val="0"/>
          <w:sz w:val="28"/>
          <w:szCs w:val="28"/>
          <w:lang w:val="en-US" w:eastAsia="zh-CN" w:bidi="ar-SA"/>
        </w:rPr>
      </w:pPr>
      <w:r>
        <w:rPr>
          <w:rFonts w:hint="eastAsia" w:ascii="宋体" w:hAnsi="Times New Roman" w:eastAsia="宋体" w:cs="宋体"/>
          <w:color w:val="auto"/>
          <w:kern w:val="0"/>
          <w:sz w:val="28"/>
          <w:szCs w:val="28"/>
          <w:lang w:val="en-US" w:eastAsia="zh-CN" w:bidi="ar-SA"/>
        </w:rPr>
        <w:t>2.1.3小型、微型企业提供有中型企业制造的货物的，视同为中型企业；小型、微型、中型企业提供有大型企业制造的货物的，视同为大型企业。</w:t>
      </w:r>
    </w:p>
    <w:p>
      <w:pPr>
        <w:pStyle w:val="68"/>
        <w:rPr>
          <w:rFonts w:hint="eastAsia" w:ascii="宋体" w:hAnsi="Times New Roman" w:eastAsia="宋体" w:cs="宋体"/>
          <w:color w:val="auto"/>
          <w:kern w:val="0"/>
          <w:sz w:val="28"/>
          <w:szCs w:val="28"/>
          <w:lang w:val="en-US" w:eastAsia="zh-CN" w:bidi="ar-SA"/>
        </w:rPr>
      </w:pPr>
      <w:r>
        <w:rPr>
          <w:rFonts w:hint="eastAsia" w:ascii="宋体" w:hAnsi="Times New Roman" w:eastAsia="宋体" w:cs="宋体"/>
          <w:color w:val="auto"/>
          <w:kern w:val="0"/>
          <w:sz w:val="28"/>
          <w:szCs w:val="28"/>
          <w:lang w:val="en-US" w:eastAsia="zh-CN" w:bidi="ar-SA"/>
        </w:rPr>
        <w:t>2.2依照&lt;财政部、司法部关于政府采购支持监狱企业发展有关问题的通知&gt;（财库〔2014〕68号）之规定，监狱企业应当符合以下条件：</w:t>
      </w:r>
    </w:p>
    <w:p>
      <w:pPr>
        <w:pStyle w:val="68"/>
        <w:rPr>
          <w:rFonts w:hint="eastAsia" w:ascii="宋体" w:hAnsi="Times New Roman" w:eastAsia="宋体" w:cs="宋体"/>
          <w:color w:val="auto"/>
          <w:kern w:val="0"/>
          <w:sz w:val="28"/>
          <w:szCs w:val="28"/>
          <w:lang w:val="en-US" w:eastAsia="zh-CN" w:bidi="ar-SA"/>
        </w:rPr>
      </w:pPr>
      <w:r>
        <w:rPr>
          <w:rFonts w:hint="eastAsia" w:ascii="宋体" w:hAnsi="Times New Roman" w:eastAsia="宋体" w:cs="宋体"/>
          <w:color w:val="auto"/>
          <w:kern w:val="0"/>
          <w:sz w:val="28"/>
          <w:szCs w:val="28"/>
          <w:lang w:val="en-US" w:eastAsia="zh-CN" w:bidi="ar-SA"/>
        </w:rPr>
        <w:t>2.2.1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pStyle w:val="68"/>
        <w:rPr>
          <w:rFonts w:hint="eastAsia" w:ascii="宋体" w:hAnsi="Times New Roman" w:eastAsia="宋体" w:cs="宋体"/>
          <w:color w:val="auto"/>
          <w:kern w:val="0"/>
          <w:sz w:val="28"/>
          <w:szCs w:val="28"/>
          <w:lang w:val="en-US" w:eastAsia="zh-CN" w:bidi="ar-SA"/>
        </w:rPr>
      </w:pPr>
      <w:r>
        <w:rPr>
          <w:rFonts w:hint="eastAsia" w:ascii="宋体" w:hAnsi="Times New Roman" w:eastAsia="宋体" w:cs="宋体"/>
          <w:color w:val="auto"/>
          <w:kern w:val="0"/>
          <w:sz w:val="28"/>
          <w:szCs w:val="28"/>
          <w:lang w:val="en-US" w:eastAsia="zh-CN" w:bidi="ar-SA"/>
        </w:rPr>
        <w:t>2.2. 2监狱企业参加政府采购活动时，视同小型、微型企业，应当提供由省级以上监狱管理局、戒毒管理局（含新疆生产建设兵团）出具的属于监狱企业的证明文件。</w:t>
      </w:r>
    </w:p>
    <w:p>
      <w:pPr>
        <w:pStyle w:val="68"/>
        <w:rPr>
          <w:rFonts w:hint="eastAsia" w:ascii="宋体" w:hAnsi="Times New Roman" w:eastAsia="宋体" w:cs="宋体"/>
          <w:color w:val="auto"/>
          <w:kern w:val="0"/>
          <w:sz w:val="28"/>
          <w:szCs w:val="28"/>
          <w:lang w:val="en-US" w:eastAsia="zh-CN" w:bidi="ar-SA"/>
        </w:rPr>
      </w:pPr>
      <w:r>
        <w:rPr>
          <w:rFonts w:hint="eastAsia" w:ascii="宋体" w:hAnsi="Times New Roman" w:eastAsia="宋体" w:cs="宋体"/>
          <w:color w:val="auto"/>
          <w:kern w:val="0"/>
          <w:sz w:val="28"/>
          <w:szCs w:val="28"/>
          <w:lang w:val="en-US" w:eastAsia="zh-CN" w:bidi="ar-SA"/>
        </w:rPr>
        <w:t>3.残疾人福利性单位视同小型、微型企业。</w:t>
      </w:r>
    </w:p>
    <w:p>
      <w:pPr>
        <w:pStyle w:val="68"/>
        <w:rPr>
          <w:rFonts w:hint="eastAsia" w:ascii="宋体" w:hAnsi="Times New Roman" w:eastAsia="宋体" w:cs="宋体"/>
          <w:color w:val="auto"/>
          <w:kern w:val="0"/>
          <w:sz w:val="28"/>
          <w:szCs w:val="28"/>
          <w:lang w:val="en-US" w:eastAsia="zh-CN" w:bidi="ar-SA"/>
        </w:rPr>
      </w:pPr>
      <w:r>
        <w:rPr>
          <w:rFonts w:hint="eastAsia" w:ascii="宋体" w:hAnsi="Times New Roman" w:eastAsia="宋体" w:cs="宋体"/>
          <w:color w:val="auto"/>
          <w:kern w:val="0"/>
          <w:sz w:val="28"/>
          <w:szCs w:val="28"/>
          <w:lang w:val="en-US" w:eastAsia="zh-CN" w:bidi="ar-SA"/>
        </w:rPr>
        <w:t>（三）政策性加分的相关说明：</w:t>
      </w:r>
    </w:p>
    <w:p>
      <w:pPr>
        <w:pStyle w:val="68"/>
        <w:rPr>
          <w:rFonts w:hint="eastAsia" w:ascii="宋体" w:hAnsi="Times New Roman" w:eastAsia="宋体" w:cs="宋体"/>
          <w:color w:val="auto"/>
          <w:kern w:val="0"/>
          <w:sz w:val="28"/>
          <w:szCs w:val="28"/>
          <w:lang w:val="en-US" w:eastAsia="zh-CN" w:bidi="ar-SA"/>
        </w:rPr>
      </w:pPr>
      <w:r>
        <w:rPr>
          <w:rFonts w:hint="eastAsia" w:ascii="宋体" w:hAnsi="Times New Roman" w:eastAsia="宋体" w:cs="宋体"/>
          <w:color w:val="auto"/>
          <w:kern w:val="0"/>
          <w:sz w:val="28"/>
          <w:szCs w:val="28"/>
          <w:lang w:val="en-US" w:eastAsia="zh-CN" w:bidi="ar-SA"/>
        </w:rPr>
        <w:t>节能、环保产品以全国认证认可信息公共服务平台查询信息为准。（投标人须提供查询结果的网页截图，未按要求提供的不得分。）；</w:t>
      </w:r>
    </w:p>
    <w:p>
      <w:pPr>
        <w:pStyle w:val="68"/>
        <w:ind w:left="1335" w:firstLine="0" w:firstLineChars="0"/>
        <w:rPr>
          <w:rFonts w:hint="eastAsia" w:ascii="宋体" w:hAnsi="Times New Roman" w:eastAsia="宋体" w:cs="宋体"/>
          <w:color w:val="auto"/>
          <w:kern w:val="0"/>
          <w:sz w:val="28"/>
          <w:szCs w:val="28"/>
          <w:lang w:val="en-US" w:eastAsia="zh-CN" w:bidi="ar-SA"/>
        </w:rPr>
      </w:pPr>
      <w:r>
        <w:rPr>
          <w:rFonts w:hint="eastAsia" w:ascii="宋体" w:hAnsi="Times New Roman" w:eastAsia="宋体" w:cs="宋体"/>
          <w:color w:val="auto"/>
          <w:kern w:val="0"/>
          <w:sz w:val="28"/>
          <w:szCs w:val="28"/>
          <w:lang w:val="en-US" w:eastAsia="zh-CN" w:bidi="ar-SA"/>
        </w:rPr>
        <w:t>查询网址：</w:t>
      </w:r>
    </w:p>
    <w:p>
      <w:pPr>
        <w:keepNext w:val="0"/>
        <w:keepLines w:val="0"/>
        <w:pageBreakBefore w:val="0"/>
        <w:widowControl/>
        <w:kinsoku/>
        <w:wordWrap/>
        <w:overflowPunct/>
        <w:topLinePunct w:val="0"/>
        <w:autoSpaceDE/>
        <w:autoSpaceDN/>
        <w:bidi w:val="0"/>
        <w:adjustRightInd/>
        <w:snapToGrid/>
        <w:spacing w:line="600" w:lineRule="atLeast"/>
        <w:jc w:val="center"/>
        <w:textAlignment w:val="auto"/>
        <w:outlineLvl w:val="9"/>
        <w:rPr>
          <w:rFonts w:hint="eastAsia" w:ascii="宋体" w:hAnsi="Times New Roman" w:eastAsia="宋体" w:cs="宋体"/>
          <w:color w:val="auto"/>
          <w:kern w:val="0"/>
          <w:sz w:val="28"/>
          <w:szCs w:val="28"/>
          <w:lang w:val="en-US" w:eastAsia="zh-CN" w:bidi="ar-SA"/>
        </w:rPr>
      </w:pPr>
      <w:r>
        <w:rPr>
          <w:rFonts w:hint="eastAsia" w:ascii="宋体" w:hAnsi="Times New Roman" w:eastAsia="宋体" w:cs="宋体"/>
          <w:color w:val="auto"/>
          <w:kern w:val="0"/>
          <w:sz w:val="28"/>
          <w:szCs w:val="28"/>
          <w:lang w:val="en-US" w:eastAsia="zh-CN" w:bidi="ar-SA"/>
        </w:rPr>
        <w:t>http://cx.cnca.cn/CertECloud/index/index/page</w:t>
      </w:r>
    </w:p>
    <w:p>
      <w:pPr>
        <w:keepNext w:val="0"/>
        <w:keepLines w:val="0"/>
        <w:pageBreakBefore w:val="0"/>
        <w:widowControl/>
        <w:kinsoku/>
        <w:wordWrap/>
        <w:overflowPunct/>
        <w:topLinePunct w:val="0"/>
        <w:autoSpaceDE/>
        <w:autoSpaceDN/>
        <w:bidi w:val="0"/>
        <w:adjustRightInd/>
        <w:snapToGrid/>
        <w:spacing w:line="600" w:lineRule="atLeast"/>
        <w:jc w:val="center"/>
        <w:textAlignment w:val="auto"/>
        <w:outlineLvl w:val="9"/>
        <w:rPr>
          <w:rFonts w:hint="eastAsia" w:ascii="宋体" w:cs="宋体"/>
          <w:b/>
          <w:bCs/>
          <w:color w:val="auto"/>
          <w:kern w:val="0"/>
          <w:sz w:val="32"/>
          <w:szCs w:val="32"/>
        </w:rPr>
      </w:pPr>
    </w:p>
    <w:p>
      <w:pPr>
        <w:jc w:val="center"/>
        <w:rPr>
          <w:rFonts w:hint="eastAsia" w:ascii="仿宋" w:hAnsi="仿宋" w:eastAsia="仿宋" w:cs="仿宋"/>
          <w:color w:val="auto"/>
          <w:sz w:val="32"/>
          <w:szCs w:val="32"/>
        </w:rPr>
      </w:pPr>
      <w:r>
        <w:rPr>
          <w:rFonts w:hint="eastAsia" w:ascii="宋体" w:cs="宋体"/>
          <w:b/>
          <w:bCs/>
          <w:color w:val="auto"/>
          <w:kern w:val="0"/>
          <w:sz w:val="32"/>
          <w:szCs w:val="32"/>
        </w:rPr>
        <w:br w:type="page"/>
      </w:r>
      <w:r>
        <w:rPr>
          <w:rFonts w:hint="eastAsia" w:ascii="仿宋" w:hAnsi="仿宋" w:eastAsia="仿宋" w:cs="仿宋"/>
          <w:color w:val="auto"/>
          <w:sz w:val="32"/>
          <w:szCs w:val="32"/>
        </w:rPr>
        <w:t>中小企业声明函</w:t>
      </w:r>
    </w:p>
    <w:p>
      <w:pPr>
        <w:rPr>
          <w:rFonts w:hint="eastAsia" w:ascii="仿宋" w:hAnsi="仿宋" w:eastAsia="仿宋" w:cs="仿宋"/>
          <w:color w:val="auto"/>
          <w:sz w:val="36"/>
          <w:szCs w:val="36"/>
        </w:rPr>
      </w:pPr>
    </w:p>
    <w:p>
      <w:pPr>
        <w:rPr>
          <w:rFonts w:hint="eastAsia" w:ascii="仿宋" w:hAnsi="仿宋" w:eastAsia="仿宋" w:cs="仿宋"/>
          <w:color w:val="auto"/>
          <w:sz w:val="24"/>
          <w:szCs w:val="24"/>
        </w:rPr>
      </w:pPr>
      <w:r>
        <w:rPr>
          <w:rFonts w:hint="eastAsia" w:ascii="仿宋" w:hAnsi="仿宋" w:eastAsia="仿宋" w:cs="仿宋"/>
          <w:color w:val="auto"/>
          <w:sz w:val="24"/>
          <w:szCs w:val="24"/>
        </w:rPr>
        <w:t>根据《政府采购促进中小企业发展暂行办法》（财库〔2011〕181号）、《工业和信息化部、国家统计局、国家发展和改革委员会、财政部关于印发中小企业划型标准规定的通知》（工信部联企业〔2011〕300号）的规定，本公司郑重声明：</w:t>
      </w:r>
    </w:p>
    <w:p>
      <w:pPr>
        <w:rPr>
          <w:rFonts w:hint="eastAsia" w:ascii="仿宋" w:hAnsi="仿宋" w:eastAsia="仿宋" w:cs="仿宋"/>
          <w:color w:val="auto"/>
          <w:sz w:val="24"/>
          <w:szCs w:val="24"/>
        </w:rPr>
      </w:pPr>
      <w:r>
        <w:rPr>
          <w:rFonts w:hint="eastAsia" w:ascii="仿宋" w:hAnsi="仿宋" w:eastAsia="仿宋" w:cs="仿宋"/>
          <w:color w:val="auto"/>
          <w:sz w:val="24"/>
          <w:szCs w:val="24"/>
        </w:rPr>
        <w:t xml:space="preserve">一、本公司为 </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（请填写：中型、小型、微型）企业。</w:t>
      </w:r>
    </w:p>
    <w:p>
      <w:pPr>
        <w:rPr>
          <w:rFonts w:hint="eastAsia" w:ascii="仿宋" w:hAnsi="仿宋" w:eastAsia="仿宋" w:cs="仿宋"/>
          <w:color w:val="auto"/>
          <w:sz w:val="24"/>
          <w:szCs w:val="24"/>
        </w:rPr>
      </w:pPr>
      <w:r>
        <w:rPr>
          <w:rFonts w:hint="eastAsia" w:ascii="仿宋" w:hAnsi="仿宋" w:eastAsia="仿宋" w:cs="仿宋"/>
          <w:color w:val="auto"/>
          <w:sz w:val="24"/>
          <w:szCs w:val="24"/>
        </w:rPr>
        <w:t>（一）本公司所属行业为</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请填写：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rPr>
          <w:rFonts w:hint="eastAsia" w:ascii="仿宋" w:hAnsi="仿宋" w:eastAsia="仿宋" w:cs="仿宋"/>
          <w:color w:val="auto"/>
          <w:sz w:val="24"/>
          <w:szCs w:val="24"/>
        </w:rPr>
      </w:pPr>
      <w:r>
        <w:rPr>
          <w:rFonts w:hint="eastAsia" w:ascii="仿宋" w:hAnsi="仿宋" w:eastAsia="仿宋" w:cs="仿宋"/>
          <w:color w:val="auto"/>
          <w:sz w:val="24"/>
          <w:szCs w:val="24"/>
        </w:rPr>
        <w:t>（二）本公司从业人员</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人。</w:t>
      </w:r>
    </w:p>
    <w:p>
      <w:pPr>
        <w:rPr>
          <w:rFonts w:hint="eastAsia" w:ascii="仿宋" w:hAnsi="仿宋" w:eastAsia="仿宋" w:cs="仿宋"/>
          <w:color w:val="auto"/>
          <w:sz w:val="24"/>
          <w:szCs w:val="24"/>
        </w:rPr>
      </w:pPr>
      <w:r>
        <w:rPr>
          <w:rFonts w:hint="eastAsia" w:ascii="仿宋" w:hAnsi="仿宋" w:eastAsia="仿宋" w:cs="仿宋"/>
          <w:color w:val="auto"/>
          <w:sz w:val="24"/>
          <w:szCs w:val="24"/>
        </w:rPr>
        <w:t>（三）本公司上年度营业收入</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万元。</w:t>
      </w:r>
    </w:p>
    <w:p>
      <w:pPr>
        <w:rPr>
          <w:rFonts w:hint="eastAsia" w:ascii="仿宋" w:hAnsi="仿宋" w:eastAsia="仿宋" w:cs="仿宋"/>
          <w:color w:val="auto"/>
          <w:sz w:val="24"/>
          <w:szCs w:val="24"/>
        </w:rPr>
      </w:pPr>
      <w:r>
        <w:rPr>
          <w:rFonts w:hint="eastAsia" w:ascii="仿宋" w:hAnsi="仿宋" w:eastAsia="仿宋" w:cs="仿宋"/>
          <w:color w:val="auto"/>
          <w:sz w:val="24"/>
          <w:szCs w:val="24"/>
        </w:rPr>
        <w:t>二、本公司参加</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单位的</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项目采购活动提供本企业制造的货物。</w:t>
      </w:r>
    </w:p>
    <w:p>
      <w:pPr>
        <w:rPr>
          <w:rFonts w:hint="eastAsia" w:ascii="仿宋" w:hAnsi="仿宋" w:eastAsia="仿宋" w:cs="仿宋"/>
          <w:color w:val="auto"/>
          <w:sz w:val="24"/>
          <w:szCs w:val="24"/>
        </w:rPr>
      </w:pPr>
      <w:r>
        <w:rPr>
          <w:rFonts w:hint="eastAsia" w:ascii="仿宋" w:hAnsi="仿宋" w:eastAsia="仿宋" w:cs="仿宋"/>
          <w:color w:val="auto"/>
          <w:sz w:val="24"/>
          <w:szCs w:val="24"/>
        </w:rPr>
        <w:t>或者[本公司参加</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单位的</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项目采购活动提供其他</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（请填写：中型、小型、微型）企业制造的货物。</w:t>
      </w:r>
    </w:p>
    <w:p>
      <w:pPr>
        <w:rPr>
          <w:rFonts w:hint="eastAsia" w:ascii="仿宋" w:hAnsi="仿宋" w:eastAsia="仿宋" w:cs="仿宋"/>
          <w:color w:val="auto"/>
          <w:sz w:val="24"/>
          <w:szCs w:val="24"/>
        </w:rPr>
      </w:pPr>
      <w:r>
        <w:rPr>
          <w:rFonts w:hint="eastAsia" w:ascii="仿宋" w:hAnsi="仿宋" w:eastAsia="仿宋" w:cs="仿宋"/>
          <w:color w:val="auto"/>
          <w:sz w:val="24"/>
          <w:szCs w:val="24"/>
        </w:rPr>
        <w:t>本公司对上述声明的真实性负责。如有虚假，将依法承担相应责任。</w:t>
      </w:r>
    </w:p>
    <w:p>
      <w:pPr>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rPr>
          <w:rFonts w:hint="eastAsia" w:ascii="仿宋" w:hAnsi="仿宋" w:eastAsia="仿宋" w:cs="仿宋"/>
          <w:color w:val="auto"/>
          <w:sz w:val="24"/>
          <w:szCs w:val="24"/>
        </w:rPr>
      </w:pPr>
      <w:r>
        <w:rPr>
          <w:rFonts w:hint="eastAsia" w:ascii="仿宋" w:hAnsi="仿宋" w:eastAsia="仿宋" w:cs="仿宋"/>
          <w:color w:val="auto"/>
          <w:sz w:val="24"/>
          <w:szCs w:val="24"/>
        </w:rPr>
        <w:t>企业名称（盖章）：</w:t>
      </w:r>
    </w:p>
    <w:p>
      <w:pPr>
        <w:rPr>
          <w:rFonts w:hint="eastAsia" w:ascii="仿宋" w:hAnsi="仿宋" w:eastAsia="仿宋" w:cs="仿宋"/>
          <w:color w:val="auto"/>
          <w:sz w:val="24"/>
          <w:szCs w:val="24"/>
        </w:rPr>
      </w:pPr>
      <w:r>
        <w:rPr>
          <w:rFonts w:hint="eastAsia" w:ascii="仿宋" w:hAnsi="仿宋" w:eastAsia="仿宋" w:cs="仿宋"/>
          <w:color w:val="auto"/>
          <w:sz w:val="24"/>
          <w:szCs w:val="24"/>
        </w:rPr>
        <w:t xml:space="preserve">           日期：</w:t>
      </w:r>
    </w:p>
    <w:p>
      <w:pPr>
        <w:rPr>
          <w:rFonts w:hint="eastAsia" w:ascii="宋体" w:cs="宋体"/>
          <w:b/>
          <w:bCs/>
          <w:color w:val="auto"/>
          <w:kern w:val="0"/>
          <w:sz w:val="32"/>
          <w:szCs w:val="32"/>
        </w:rPr>
      </w:pPr>
      <w:r>
        <w:rPr>
          <w:rFonts w:hint="eastAsia" w:ascii="宋体" w:cs="宋体"/>
          <w:b/>
          <w:bCs/>
          <w:color w:val="auto"/>
          <w:kern w:val="0"/>
          <w:sz w:val="32"/>
          <w:szCs w:val="32"/>
        </w:rPr>
        <w:br w:type="page"/>
      </w:r>
    </w:p>
    <w:p>
      <w:pPr>
        <w:keepNext w:val="0"/>
        <w:keepLines w:val="0"/>
        <w:pageBreakBefore w:val="0"/>
        <w:widowControl/>
        <w:kinsoku/>
        <w:wordWrap/>
        <w:overflowPunct/>
        <w:topLinePunct w:val="0"/>
        <w:autoSpaceDE/>
        <w:autoSpaceDN/>
        <w:bidi w:val="0"/>
        <w:adjustRightInd/>
        <w:snapToGrid/>
        <w:spacing w:line="600" w:lineRule="atLeast"/>
        <w:jc w:val="center"/>
        <w:textAlignment w:val="auto"/>
        <w:outlineLvl w:val="9"/>
        <w:rPr>
          <w:rFonts w:hint="eastAsia" w:ascii="宋体" w:cs="宋体"/>
          <w:b/>
          <w:bCs/>
          <w:color w:val="auto"/>
          <w:kern w:val="0"/>
          <w:sz w:val="36"/>
          <w:szCs w:val="36"/>
        </w:rPr>
      </w:pPr>
      <w:r>
        <w:rPr>
          <w:rFonts w:hint="eastAsia" w:ascii="宋体" w:cs="宋体"/>
          <w:b/>
          <w:bCs/>
          <w:color w:val="auto"/>
          <w:kern w:val="0"/>
          <w:sz w:val="32"/>
          <w:szCs w:val="32"/>
        </w:rPr>
        <w:t>七、评分标准和细则</w:t>
      </w:r>
    </w:p>
    <w:p>
      <w:pPr>
        <w:keepNext w:val="0"/>
        <w:keepLines w:val="0"/>
        <w:pageBreakBefore w:val="0"/>
        <w:widowControl/>
        <w:kinsoku/>
        <w:wordWrap/>
        <w:overflowPunct/>
        <w:topLinePunct w:val="0"/>
        <w:autoSpaceDE/>
        <w:autoSpaceDN/>
        <w:bidi w:val="0"/>
        <w:adjustRightInd/>
        <w:snapToGrid/>
        <w:spacing w:line="400" w:lineRule="exact"/>
        <w:ind w:firstLine="482"/>
        <w:textAlignment w:val="auto"/>
        <w:outlineLvl w:val="9"/>
        <w:rPr>
          <w:rFonts w:hint="eastAsia" w:ascii="宋体" w:eastAsia="宋体" w:cs="宋体"/>
          <w:b/>
          <w:bCs/>
          <w:color w:val="auto"/>
          <w:kern w:val="0"/>
          <w:sz w:val="28"/>
          <w:szCs w:val="28"/>
          <w:lang w:eastAsia="zh-CN"/>
        </w:rPr>
      </w:pPr>
      <w:r>
        <w:rPr>
          <w:rFonts w:hint="eastAsia" w:ascii="宋体" w:cs="宋体"/>
          <w:color w:val="auto"/>
          <w:kern w:val="0"/>
          <w:sz w:val="28"/>
          <w:szCs w:val="28"/>
        </w:rPr>
        <w:t>（二十六）为进一步规范政府采购货物项目综合评分法评分标准，保证政府采购招标的公平性和公正性，根据财政部《政府采购货物和服务招标投标管理办法》（中华人民共和国财政部令</w:t>
      </w:r>
      <w:r>
        <w:rPr>
          <w:rFonts w:hint="eastAsia" w:ascii="宋体" w:cs="宋体"/>
          <w:color w:val="auto"/>
          <w:kern w:val="0"/>
          <w:sz w:val="28"/>
          <w:szCs w:val="28"/>
          <w:lang w:val="en-US" w:eastAsia="zh-CN"/>
        </w:rPr>
        <w:t>87</w:t>
      </w:r>
      <w:r>
        <w:rPr>
          <w:rFonts w:hint="eastAsia" w:ascii="宋体" w:cs="宋体"/>
          <w:color w:val="auto"/>
          <w:kern w:val="0"/>
          <w:sz w:val="28"/>
          <w:szCs w:val="28"/>
        </w:rPr>
        <w:t>号），本项目使用综合评分法进行评标，具体评分标准见后附表</w:t>
      </w:r>
      <w:r>
        <w:rPr>
          <w:rFonts w:hint="eastAsia" w:ascii="宋体" w:cs="宋体"/>
          <w:color w:val="auto"/>
          <w:kern w:val="0"/>
          <w:sz w:val="28"/>
          <w:szCs w:val="28"/>
          <w:lang w:eastAsia="zh-CN"/>
        </w:rPr>
        <w:t>。</w:t>
      </w:r>
    </w:p>
    <w:p>
      <w:pPr>
        <w:keepNext w:val="0"/>
        <w:keepLines w:val="0"/>
        <w:pageBreakBefore w:val="0"/>
        <w:widowControl/>
        <w:kinsoku/>
        <w:wordWrap/>
        <w:overflowPunct/>
        <w:topLinePunct w:val="0"/>
        <w:autoSpaceDE/>
        <w:autoSpaceDN/>
        <w:bidi w:val="0"/>
        <w:adjustRightInd/>
        <w:snapToGrid/>
        <w:spacing w:line="600" w:lineRule="atLeast"/>
        <w:jc w:val="center"/>
        <w:textAlignment w:val="auto"/>
        <w:outlineLvl w:val="9"/>
        <w:rPr>
          <w:rFonts w:hint="eastAsia" w:ascii="宋体" w:cs="宋体"/>
          <w:b/>
          <w:bCs/>
          <w:color w:val="auto"/>
          <w:kern w:val="0"/>
          <w:sz w:val="32"/>
          <w:szCs w:val="32"/>
        </w:rPr>
      </w:pPr>
      <w:r>
        <w:rPr>
          <w:rFonts w:hint="eastAsia" w:ascii="宋体" w:cs="宋体"/>
          <w:b/>
          <w:bCs/>
          <w:color w:val="auto"/>
          <w:kern w:val="0"/>
          <w:sz w:val="32"/>
          <w:szCs w:val="32"/>
          <w:lang w:val="en-US" w:eastAsia="zh-CN"/>
        </w:rPr>
        <w:t xml:space="preserve"> </w:t>
      </w:r>
      <w:r>
        <w:rPr>
          <w:rFonts w:hint="eastAsia" w:ascii="宋体" w:cs="宋体"/>
          <w:b/>
          <w:bCs/>
          <w:color w:val="auto"/>
          <w:kern w:val="0"/>
          <w:sz w:val="32"/>
          <w:szCs w:val="32"/>
        </w:rPr>
        <w:t>八、中标及合同签订</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rPr>
          <w:rFonts w:hint="eastAsia" w:ascii="宋体" w:cs="宋体"/>
          <w:color w:val="auto"/>
          <w:kern w:val="0"/>
          <w:sz w:val="28"/>
          <w:szCs w:val="28"/>
        </w:rPr>
      </w:pPr>
      <w:r>
        <w:rPr>
          <w:rFonts w:hint="eastAsia" w:ascii="宋体" w:cs="宋体"/>
          <w:color w:val="auto"/>
          <w:kern w:val="0"/>
          <w:sz w:val="28"/>
          <w:szCs w:val="28"/>
        </w:rPr>
        <w:t>（二十七）授予合同</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rPr>
          <w:rFonts w:hint="eastAsia" w:ascii="宋体" w:cs="宋体"/>
          <w:color w:val="auto"/>
          <w:kern w:val="0"/>
          <w:sz w:val="28"/>
          <w:szCs w:val="28"/>
        </w:rPr>
      </w:pPr>
      <w:bookmarkStart w:id="25" w:name="_Hlk35578044"/>
      <w:bookmarkStart w:id="26" w:name="_Hlk35578046"/>
      <w:bookmarkStart w:id="27" w:name="_Hlk35578045"/>
      <w:r>
        <w:rPr>
          <w:rFonts w:hint="eastAsia" w:ascii="宋体" w:cs="宋体"/>
          <w:color w:val="auto"/>
          <w:kern w:val="0"/>
          <w:sz w:val="28"/>
          <w:szCs w:val="28"/>
        </w:rPr>
        <w:t>1、授予合同的准则</w:t>
      </w:r>
      <w:bookmarkEnd w:id="25"/>
      <w:bookmarkEnd w:id="26"/>
      <w:bookmarkEnd w:id="27"/>
    </w:p>
    <w:p>
      <w:pPr>
        <w:keepNext w:val="0"/>
        <w:keepLines w:val="0"/>
        <w:pageBreakBefore w:val="0"/>
        <w:widowControl/>
        <w:kinsoku/>
        <w:wordWrap/>
        <w:overflowPunct/>
        <w:topLinePunct w:val="0"/>
        <w:autoSpaceDE/>
        <w:autoSpaceDN/>
        <w:bidi w:val="0"/>
        <w:adjustRightInd/>
        <w:snapToGrid/>
        <w:spacing w:line="400" w:lineRule="exact"/>
        <w:ind w:firstLine="480"/>
        <w:textAlignment w:val="auto"/>
        <w:rPr>
          <w:rFonts w:hint="eastAsia" w:ascii="宋体" w:cs="宋体"/>
          <w:color w:val="auto"/>
          <w:kern w:val="0"/>
          <w:sz w:val="28"/>
          <w:szCs w:val="28"/>
        </w:rPr>
      </w:pPr>
      <w:r>
        <w:rPr>
          <w:rFonts w:hint="eastAsia" w:ascii="宋体" w:cs="宋体"/>
          <w:color w:val="auto"/>
          <w:kern w:val="0"/>
          <w:sz w:val="28"/>
          <w:szCs w:val="28"/>
        </w:rPr>
        <w:t>1.1招标人将合同授予其投标文件符合招标文件要求，并且能承诺履行合同，对招标人最为有利的投标人。</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rPr>
          <w:rFonts w:hint="eastAsia" w:ascii="宋体" w:cs="宋体"/>
          <w:color w:val="auto"/>
          <w:kern w:val="0"/>
          <w:sz w:val="28"/>
          <w:szCs w:val="28"/>
        </w:rPr>
      </w:pPr>
      <w:r>
        <w:rPr>
          <w:rFonts w:hint="eastAsia" w:ascii="宋体" w:cs="宋体"/>
          <w:color w:val="auto"/>
          <w:kern w:val="0"/>
          <w:sz w:val="28"/>
          <w:szCs w:val="28"/>
        </w:rPr>
        <w:t>1.2招标人从评标委员会推荐的第一中标候选人、第二中标候选人、第三中标候选人中依法确定中标人。</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rPr>
          <w:rFonts w:hint="eastAsia" w:ascii="宋体" w:cs="宋体"/>
          <w:color w:val="auto"/>
          <w:kern w:val="0"/>
          <w:sz w:val="28"/>
          <w:szCs w:val="28"/>
        </w:rPr>
      </w:pPr>
      <w:r>
        <w:rPr>
          <w:rFonts w:hint="eastAsia" w:ascii="宋体" w:cs="宋体"/>
          <w:color w:val="auto"/>
          <w:kern w:val="0"/>
          <w:sz w:val="28"/>
          <w:szCs w:val="28"/>
        </w:rPr>
        <w:t>1.3不能保证最低报价的投标人为最终中标人。</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rPr>
          <w:rFonts w:hint="eastAsia" w:ascii="宋体" w:cs="宋体"/>
          <w:color w:val="auto"/>
          <w:spacing w:val="-6"/>
          <w:kern w:val="0"/>
          <w:sz w:val="28"/>
          <w:szCs w:val="28"/>
        </w:rPr>
      </w:pPr>
      <w:r>
        <w:rPr>
          <w:rFonts w:hint="eastAsia" w:ascii="宋体" w:cs="宋体"/>
          <w:color w:val="auto"/>
          <w:kern w:val="0"/>
          <w:sz w:val="28"/>
          <w:szCs w:val="28"/>
        </w:rPr>
        <w:t>1.4</w:t>
      </w:r>
      <w:r>
        <w:rPr>
          <w:rFonts w:hint="eastAsia" w:ascii="宋体" w:cs="宋体"/>
          <w:color w:val="auto"/>
          <w:spacing w:val="-6"/>
          <w:kern w:val="0"/>
          <w:sz w:val="28"/>
          <w:szCs w:val="28"/>
        </w:rPr>
        <w:t>在合同签订之前，招标人有权对中标人的履约能力进行最后审查，审查方式包括询问、调查和实地考察，如发现中标人提供的材料虚假或对招标文件所要求说明的情况故意隐瞒或虚报，则招标人有权取消其中标资格，并没收其投标保证金，在投标有效期内另行评定中标人。</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rPr>
          <w:rFonts w:hint="eastAsia" w:ascii="宋体" w:cs="宋体"/>
          <w:color w:val="auto"/>
          <w:kern w:val="0"/>
          <w:sz w:val="28"/>
          <w:szCs w:val="28"/>
        </w:rPr>
      </w:pPr>
      <w:bookmarkStart w:id="28" w:name="_Hlk35578300"/>
      <w:bookmarkStart w:id="29" w:name="_Hlk35578301"/>
      <w:bookmarkStart w:id="30" w:name="_Hlk35578302"/>
      <w:r>
        <w:rPr>
          <w:rFonts w:hint="eastAsia" w:ascii="宋体" w:cs="宋体"/>
          <w:color w:val="auto"/>
          <w:kern w:val="0"/>
          <w:sz w:val="28"/>
          <w:szCs w:val="28"/>
        </w:rPr>
        <w:t>（二十八）中标通知</w:t>
      </w:r>
      <w:bookmarkEnd w:id="28"/>
      <w:bookmarkEnd w:id="29"/>
      <w:bookmarkEnd w:id="30"/>
    </w:p>
    <w:p>
      <w:pPr>
        <w:keepNext w:val="0"/>
        <w:keepLines w:val="0"/>
        <w:pageBreakBefore w:val="0"/>
        <w:widowControl/>
        <w:kinsoku/>
        <w:wordWrap/>
        <w:overflowPunct/>
        <w:topLinePunct w:val="0"/>
        <w:autoSpaceDE/>
        <w:autoSpaceDN/>
        <w:bidi w:val="0"/>
        <w:adjustRightInd/>
        <w:snapToGrid/>
        <w:spacing w:line="400" w:lineRule="exact"/>
        <w:ind w:firstLine="480"/>
        <w:textAlignment w:val="auto"/>
        <w:rPr>
          <w:rFonts w:hint="eastAsia" w:ascii="宋体" w:cs="宋体"/>
          <w:color w:val="auto"/>
          <w:kern w:val="0"/>
          <w:sz w:val="28"/>
          <w:szCs w:val="28"/>
        </w:rPr>
      </w:pPr>
      <w:r>
        <w:rPr>
          <w:rFonts w:hint="eastAsia" w:ascii="宋体" w:cs="宋体"/>
          <w:color w:val="auto"/>
          <w:kern w:val="0"/>
          <w:sz w:val="28"/>
          <w:szCs w:val="28"/>
        </w:rPr>
        <w:t>1.1评标结束并确定中标人后，招标人将以书面形式发出《中标通知书》。</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rPr>
          <w:rFonts w:hint="eastAsia" w:ascii="宋体" w:cs="宋体"/>
          <w:color w:val="auto"/>
          <w:kern w:val="0"/>
          <w:sz w:val="28"/>
          <w:szCs w:val="28"/>
        </w:rPr>
      </w:pPr>
      <w:r>
        <w:rPr>
          <w:rFonts w:hint="eastAsia" w:ascii="宋体" w:cs="宋体"/>
          <w:color w:val="auto"/>
          <w:kern w:val="0"/>
          <w:sz w:val="28"/>
          <w:szCs w:val="28"/>
        </w:rPr>
        <w:t>1.2招标人对未中标的投标人不承担任何解释义务。</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rPr>
          <w:rFonts w:hint="eastAsia" w:ascii="宋体" w:cs="宋体"/>
          <w:color w:val="auto"/>
          <w:kern w:val="0"/>
          <w:sz w:val="28"/>
          <w:szCs w:val="28"/>
        </w:rPr>
      </w:pPr>
      <w:r>
        <w:rPr>
          <w:rFonts w:hint="eastAsia" w:ascii="宋体" w:cs="宋体"/>
          <w:color w:val="auto"/>
          <w:kern w:val="0"/>
          <w:sz w:val="28"/>
          <w:szCs w:val="28"/>
        </w:rPr>
        <w:t>1.3中标人如在收到采购结果通知后15日内不按规定领取中标通知书，则视为自动放弃中标资格。</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rPr>
          <w:rFonts w:hint="eastAsia" w:ascii="宋体" w:cs="宋体"/>
          <w:color w:val="auto"/>
          <w:kern w:val="0"/>
          <w:sz w:val="28"/>
          <w:szCs w:val="28"/>
        </w:rPr>
      </w:pPr>
      <w:bookmarkStart w:id="31" w:name="_Hlk35578458"/>
      <w:bookmarkStart w:id="32" w:name="_Hlk35578457"/>
      <w:bookmarkStart w:id="33" w:name="_Hlk35578459"/>
      <w:r>
        <w:rPr>
          <w:rFonts w:hint="eastAsia" w:ascii="宋体" w:cs="宋体"/>
          <w:color w:val="auto"/>
          <w:kern w:val="0"/>
          <w:sz w:val="28"/>
          <w:szCs w:val="28"/>
        </w:rPr>
        <w:t>（二十九）签署合同</w:t>
      </w:r>
      <w:bookmarkEnd w:id="31"/>
      <w:bookmarkEnd w:id="32"/>
      <w:bookmarkEnd w:id="33"/>
    </w:p>
    <w:p>
      <w:pPr>
        <w:keepNext w:val="0"/>
        <w:keepLines w:val="0"/>
        <w:pageBreakBefore w:val="0"/>
        <w:widowControl/>
        <w:kinsoku/>
        <w:wordWrap/>
        <w:overflowPunct/>
        <w:topLinePunct w:val="0"/>
        <w:autoSpaceDE/>
        <w:autoSpaceDN/>
        <w:bidi w:val="0"/>
        <w:adjustRightInd/>
        <w:snapToGrid/>
        <w:spacing w:line="400" w:lineRule="exact"/>
        <w:ind w:firstLine="480"/>
        <w:textAlignment w:val="auto"/>
        <w:rPr>
          <w:rFonts w:hint="eastAsia" w:ascii="宋体" w:cs="宋体"/>
          <w:color w:val="auto"/>
          <w:kern w:val="0"/>
          <w:sz w:val="28"/>
          <w:szCs w:val="28"/>
        </w:rPr>
      </w:pPr>
      <w:bookmarkStart w:id="34" w:name="_Hlk35578470"/>
      <w:bookmarkStart w:id="35" w:name="_Hlk35578472"/>
      <w:bookmarkStart w:id="36" w:name="_Hlk35578471"/>
      <w:r>
        <w:rPr>
          <w:rFonts w:hint="eastAsia" w:ascii="宋体" w:cs="宋体"/>
          <w:color w:val="auto"/>
          <w:kern w:val="0"/>
          <w:sz w:val="28"/>
          <w:szCs w:val="28"/>
        </w:rPr>
        <w:t>1.1中标人在收到中标通知书后，按中标通知书中规定的时间、地点与招标人签订合同，否则按放弃中标权处理。</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rPr>
          <w:rFonts w:hint="eastAsia" w:ascii="宋体" w:cs="宋体"/>
          <w:color w:val="auto"/>
          <w:kern w:val="0"/>
          <w:sz w:val="28"/>
          <w:szCs w:val="28"/>
        </w:rPr>
      </w:pPr>
      <w:r>
        <w:rPr>
          <w:rFonts w:hint="eastAsia" w:ascii="宋体" w:cs="宋体"/>
          <w:color w:val="auto"/>
          <w:kern w:val="0"/>
          <w:sz w:val="28"/>
          <w:szCs w:val="28"/>
        </w:rPr>
        <w:t>1.2中标合同既不得转让，也不得分包。否则招标人有权取消中标人的中标资格。</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rPr>
          <w:rFonts w:hint="eastAsia" w:ascii="宋体" w:cs="宋体"/>
          <w:color w:val="auto"/>
          <w:kern w:val="0"/>
          <w:sz w:val="28"/>
          <w:szCs w:val="28"/>
        </w:rPr>
      </w:pPr>
      <w:r>
        <w:rPr>
          <w:rFonts w:hint="eastAsia" w:ascii="宋体" w:cs="宋体"/>
          <w:color w:val="auto"/>
          <w:spacing w:val="-6"/>
          <w:kern w:val="0"/>
          <w:sz w:val="28"/>
          <w:szCs w:val="28"/>
        </w:rPr>
        <w:t>1.3如招标人或中标人拒签合同，则按违约处理。对违约方收取中标总金额的1%的违约金。</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rPr>
          <w:rFonts w:hint="eastAsia" w:ascii="宋体" w:cs="宋体"/>
          <w:color w:val="auto"/>
          <w:kern w:val="0"/>
          <w:sz w:val="28"/>
          <w:szCs w:val="28"/>
        </w:rPr>
      </w:pPr>
      <w:r>
        <w:rPr>
          <w:rFonts w:hint="eastAsia" w:ascii="宋体" w:cs="宋体"/>
          <w:color w:val="auto"/>
          <w:kern w:val="0"/>
          <w:sz w:val="28"/>
          <w:szCs w:val="28"/>
        </w:rPr>
        <w:t>1.4招标人如遇中标人违约，可从候选中标人中重新选定中标人，并组织中标人和招标人签订合同。</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rPr>
          <w:rFonts w:hint="eastAsia" w:ascii="宋体" w:cs="宋体"/>
          <w:color w:val="auto"/>
          <w:kern w:val="0"/>
          <w:sz w:val="28"/>
          <w:szCs w:val="28"/>
        </w:rPr>
      </w:pPr>
      <w:r>
        <w:rPr>
          <w:rFonts w:hint="eastAsia" w:ascii="宋体" w:cs="宋体"/>
          <w:color w:val="auto"/>
          <w:kern w:val="0"/>
          <w:sz w:val="28"/>
          <w:szCs w:val="28"/>
        </w:rPr>
        <w:t>1.5签订合同及合同条款应以招标文件和中标人的投标文件及其澄清文件为依据。招标人保留以书面形式要求和中标人对其所投标产品的配置、交货地点及服务等作适当调整的权利。中标人必须在接到招标人的变更指示后七日内根据本条款提出调整合同价款及交货进度等的实施意见。</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rPr>
          <w:rFonts w:hint="eastAsia" w:ascii="宋体" w:cs="宋体"/>
          <w:color w:val="auto"/>
          <w:kern w:val="0"/>
          <w:sz w:val="28"/>
          <w:szCs w:val="28"/>
        </w:rPr>
      </w:pPr>
      <w:r>
        <w:rPr>
          <w:rFonts w:hint="eastAsia" w:ascii="宋体" w:cs="宋体"/>
          <w:color w:val="auto"/>
          <w:kern w:val="0"/>
          <w:sz w:val="28"/>
          <w:szCs w:val="28"/>
        </w:rPr>
        <w:t>（三十）履约保证金</w:t>
      </w:r>
      <w:bookmarkEnd w:id="34"/>
      <w:bookmarkEnd w:id="35"/>
      <w:bookmarkEnd w:id="36"/>
    </w:p>
    <w:p>
      <w:pPr>
        <w:keepNext w:val="0"/>
        <w:keepLines w:val="0"/>
        <w:pageBreakBefore w:val="0"/>
        <w:widowControl/>
        <w:kinsoku/>
        <w:wordWrap/>
        <w:overflowPunct/>
        <w:topLinePunct w:val="0"/>
        <w:autoSpaceDE/>
        <w:autoSpaceDN/>
        <w:bidi w:val="0"/>
        <w:adjustRightInd/>
        <w:snapToGrid/>
        <w:spacing w:line="400" w:lineRule="exact"/>
        <w:ind w:firstLine="480"/>
        <w:textAlignment w:val="auto"/>
        <w:rPr>
          <w:rFonts w:hint="eastAsia" w:ascii="宋体" w:cs="宋体"/>
          <w:color w:val="auto"/>
          <w:kern w:val="0"/>
          <w:sz w:val="28"/>
          <w:szCs w:val="28"/>
        </w:rPr>
      </w:pPr>
      <w:r>
        <w:rPr>
          <w:rFonts w:hint="eastAsia" w:ascii="宋体" w:cs="宋体"/>
          <w:color w:val="auto"/>
          <w:kern w:val="0"/>
          <w:sz w:val="28"/>
          <w:szCs w:val="28"/>
        </w:rPr>
        <w:t>1</w:t>
      </w:r>
      <w:r>
        <w:rPr>
          <w:rFonts w:hint="eastAsia" w:ascii="宋体" w:cs="宋体"/>
          <w:color w:val="auto"/>
          <w:kern w:val="0"/>
          <w:sz w:val="28"/>
          <w:szCs w:val="28"/>
          <w:lang w:val="zh-CN"/>
        </w:rPr>
        <w:t>.1 中标人</w:t>
      </w:r>
      <w:r>
        <w:rPr>
          <w:rFonts w:hint="eastAsia" w:ascii="宋体" w:cs="宋体"/>
          <w:color w:val="auto"/>
          <w:kern w:val="0"/>
          <w:sz w:val="28"/>
          <w:szCs w:val="28"/>
        </w:rPr>
        <w:t>应在领取《</w:t>
      </w:r>
      <w:r>
        <w:rPr>
          <w:rFonts w:hint="eastAsia" w:ascii="宋体" w:cs="宋体"/>
          <w:color w:val="auto"/>
          <w:kern w:val="0"/>
          <w:sz w:val="28"/>
          <w:szCs w:val="28"/>
          <w:lang w:val="zh-CN"/>
        </w:rPr>
        <w:t>中标通知书</w:t>
      </w:r>
      <w:r>
        <w:rPr>
          <w:rFonts w:hint="eastAsia" w:ascii="宋体" w:cs="宋体"/>
          <w:color w:val="auto"/>
          <w:kern w:val="0"/>
          <w:sz w:val="28"/>
          <w:szCs w:val="28"/>
        </w:rPr>
        <w:t>》后的十个日历日内，办理履约保证金，</w:t>
      </w:r>
      <w:r>
        <w:rPr>
          <w:rFonts w:hint="eastAsia" w:ascii="宋体" w:cs="宋体"/>
          <w:b/>
          <w:color w:val="auto"/>
          <w:kern w:val="0"/>
          <w:sz w:val="28"/>
          <w:szCs w:val="28"/>
          <w:lang w:val="zh-CN"/>
        </w:rPr>
        <w:t>金额为合同总价的10%，</w:t>
      </w:r>
      <w:r>
        <w:rPr>
          <w:rFonts w:hint="eastAsia" w:ascii="宋体" w:cs="宋体"/>
          <w:color w:val="auto"/>
          <w:kern w:val="0"/>
          <w:sz w:val="28"/>
          <w:szCs w:val="28"/>
        </w:rPr>
        <w:t>否则招标人可取消</w:t>
      </w:r>
      <w:r>
        <w:rPr>
          <w:rFonts w:hint="eastAsia" w:ascii="宋体" w:cs="宋体"/>
          <w:color w:val="auto"/>
          <w:kern w:val="0"/>
          <w:sz w:val="28"/>
          <w:szCs w:val="28"/>
          <w:lang w:val="zh-CN"/>
        </w:rPr>
        <w:t>中标人</w:t>
      </w:r>
      <w:r>
        <w:rPr>
          <w:rFonts w:hint="eastAsia" w:ascii="宋体" w:cs="宋体"/>
          <w:color w:val="auto"/>
          <w:kern w:val="0"/>
          <w:sz w:val="28"/>
          <w:szCs w:val="28"/>
        </w:rPr>
        <w:t>的</w:t>
      </w:r>
      <w:r>
        <w:rPr>
          <w:rFonts w:hint="eastAsia" w:ascii="宋体" w:cs="宋体"/>
          <w:color w:val="auto"/>
          <w:kern w:val="0"/>
          <w:sz w:val="28"/>
          <w:szCs w:val="28"/>
          <w:lang w:val="zh-CN"/>
        </w:rPr>
        <w:t>中标</w:t>
      </w:r>
      <w:r>
        <w:rPr>
          <w:rFonts w:hint="eastAsia" w:ascii="宋体" w:cs="宋体"/>
          <w:color w:val="auto"/>
          <w:kern w:val="0"/>
          <w:sz w:val="28"/>
          <w:szCs w:val="28"/>
        </w:rPr>
        <w:t>资格，并没收其投标保证金。</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rPr>
          <w:rFonts w:hint="eastAsia" w:ascii="宋体" w:cs="宋体"/>
          <w:color w:val="auto"/>
          <w:spacing w:val="-6"/>
          <w:kern w:val="0"/>
          <w:sz w:val="28"/>
          <w:szCs w:val="28"/>
        </w:rPr>
      </w:pPr>
      <w:r>
        <w:rPr>
          <w:rFonts w:hint="eastAsia" w:ascii="宋体" w:cs="宋体"/>
          <w:color w:val="auto"/>
          <w:kern w:val="0"/>
          <w:sz w:val="28"/>
          <w:szCs w:val="28"/>
        </w:rPr>
        <w:t xml:space="preserve">2.2  </w:t>
      </w:r>
      <w:r>
        <w:rPr>
          <w:rFonts w:hint="eastAsia" w:ascii="宋体" w:cs="宋体"/>
          <w:color w:val="auto"/>
          <w:spacing w:val="-6"/>
          <w:kern w:val="0"/>
          <w:sz w:val="28"/>
          <w:szCs w:val="28"/>
        </w:rPr>
        <w:t>如果中标人没有按照上述规定执行，招标人有充分理由取消该中标决定，并没收其投标保证金。在此情况下招标人可将中标资格授予下一个综合评分最高的中标人或重新采购。</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rPr>
          <w:rFonts w:hint="eastAsia" w:ascii="宋体" w:cs="宋体"/>
          <w:color w:val="auto"/>
          <w:kern w:val="0"/>
          <w:sz w:val="28"/>
          <w:szCs w:val="28"/>
        </w:rPr>
      </w:pPr>
      <w:bookmarkStart w:id="37" w:name="_Hlk35578491"/>
      <w:bookmarkStart w:id="38" w:name="_Hlk35578492"/>
      <w:bookmarkStart w:id="39" w:name="_Hlk35578490"/>
      <w:r>
        <w:rPr>
          <w:rFonts w:hint="eastAsia" w:ascii="宋体" w:cs="宋体"/>
          <w:color w:val="auto"/>
          <w:kern w:val="0"/>
          <w:sz w:val="28"/>
          <w:szCs w:val="28"/>
        </w:rPr>
        <w:t>3.3履约保证金（无息）将在中标人履行完合同，验收合格签字后，凭招标人出据的收款收据在七日内退还中标人。</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rPr>
          <w:rFonts w:hint="eastAsia" w:ascii="宋体" w:cs="宋体"/>
          <w:color w:val="auto"/>
          <w:kern w:val="0"/>
          <w:sz w:val="28"/>
          <w:szCs w:val="28"/>
        </w:rPr>
      </w:pPr>
      <w:r>
        <w:rPr>
          <w:rFonts w:hint="eastAsia" w:ascii="宋体" w:cs="宋体"/>
          <w:color w:val="auto"/>
          <w:kern w:val="0"/>
          <w:sz w:val="28"/>
          <w:szCs w:val="28"/>
        </w:rPr>
        <w:t>（三十一）中标服务费</w:t>
      </w:r>
      <w:bookmarkEnd w:id="37"/>
      <w:bookmarkEnd w:id="38"/>
      <w:bookmarkEnd w:id="39"/>
    </w:p>
    <w:p>
      <w:pPr>
        <w:keepNext w:val="0"/>
        <w:keepLines w:val="0"/>
        <w:pageBreakBefore w:val="0"/>
        <w:widowControl/>
        <w:kinsoku/>
        <w:wordWrap/>
        <w:overflowPunct/>
        <w:topLinePunct w:val="0"/>
        <w:autoSpaceDE/>
        <w:autoSpaceDN/>
        <w:bidi w:val="0"/>
        <w:adjustRightInd/>
        <w:snapToGrid/>
        <w:spacing w:line="400" w:lineRule="exact"/>
        <w:ind w:firstLine="480"/>
        <w:textAlignment w:val="auto"/>
        <w:rPr>
          <w:rFonts w:hint="eastAsia" w:ascii="宋体" w:cs="宋体"/>
          <w:color w:val="auto"/>
          <w:kern w:val="0"/>
          <w:sz w:val="28"/>
          <w:szCs w:val="28"/>
        </w:rPr>
      </w:pPr>
      <w:r>
        <w:rPr>
          <w:rFonts w:hint="eastAsia" w:ascii="宋体" w:cs="宋体"/>
          <w:color w:val="auto"/>
          <w:kern w:val="0"/>
          <w:sz w:val="28"/>
          <w:szCs w:val="28"/>
        </w:rPr>
        <w:t>1.1</w:t>
      </w:r>
      <w:r>
        <w:rPr>
          <w:rFonts w:hint="eastAsia" w:ascii="宋体" w:hAnsi="宋体" w:cs="宋体"/>
          <w:color w:val="auto"/>
          <w:kern w:val="0"/>
          <w:sz w:val="28"/>
          <w:szCs w:val="28"/>
        </w:rPr>
        <w:t>1.1</w:t>
      </w:r>
      <w:r>
        <w:rPr>
          <w:rFonts w:hint="eastAsia" w:ascii="宋体" w:hAnsi="宋体" w:cs="宋体"/>
          <w:color w:val="auto"/>
          <w:sz w:val="28"/>
          <w:szCs w:val="28"/>
        </w:rPr>
        <w:t>中标单位在领取本项目中标通知书时，按照《国家计委关于印发招标代理服务收费管理暂行办法的通知（计价格[2002]1980号）及《招标代理服务收费有关问题》（发改办价格〔2003〕857号文）中规定由中标单位向招标代理机构支付本项目代理费。</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color w:val="auto"/>
          <w:kern w:val="0"/>
          <w:sz w:val="28"/>
          <w:szCs w:val="28"/>
        </w:rPr>
      </w:pPr>
      <w:r>
        <w:rPr>
          <w:rFonts w:hint="eastAsia" w:ascii="宋体" w:cs="宋体"/>
          <w:color w:val="auto"/>
          <w:kern w:val="0"/>
          <w:sz w:val="28"/>
          <w:szCs w:val="28"/>
        </w:rPr>
        <w:t>1.2中标服务费不在投标报价中单列。</w:t>
      </w:r>
    </w:p>
    <w:p>
      <w:pPr>
        <w:keepNext w:val="0"/>
        <w:keepLines w:val="0"/>
        <w:pageBreakBefore w:val="0"/>
        <w:widowControl/>
        <w:kinsoku/>
        <w:wordWrap/>
        <w:overflowPunct/>
        <w:topLinePunct w:val="0"/>
        <w:autoSpaceDE/>
        <w:autoSpaceDN/>
        <w:bidi w:val="0"/>
        <w:adjustRightInd/>
        <w:snapToGrid/>
        <w:spacing w:line="400" w:lineRule="exact"/>
        <w:ind w:firstLine="480"/>
        <w:jc w:val="center"/>
        <w:textAlignment w:val="auto"/>
        <w:outlineLvl w:val="9"/>
        <w:rPr>
          <w:rFonts w:hint="eastAsia" w:ascii="宋体" w:cs="宋体"/>
          <w:color w:val="auto"/>
          <w:kern w:val="0"/>
          <w:sz w:val="28"/>
          <w:szCs w:val="28"/>
        </w:rPr>
      </w:pPr>
    </w:p>
    <w:p>
      <w:pPr>
        <w:keepNext w:val="0"/>
        <w:keepLines w:val="0"/>
        <w:pageBreakBefore w:val="0"/>
        <w:widowControl/>
        <w:kinsoku/>
        <w:wordWrap/>
        <w:overflowPunct/>
        <w:topLinePunct w:val="0"/>
        <w:autoSpaceDE/>
        <w:autoSpaceDN/>
        <w:bidi w:val="0"/>
        <w:adjustRightInd/>
        <w:snapToGrid/>
        <w:spacing w:line="400" w:lineRule="exact"/>
        <w:ind w:firstLine="480"/>
        <w:jc w:val="center"/>
        <w:textAlignment w:val="auto"/>
        <w:outlineLvl w:val="9"/>
        <w:rPr>
          <w:rFonts w:hint="eastAsia" w:ascii="宋体" w:cs="宋体"/>
          <w:color w:val="auto"/>
          <w:kern w:val="0"/>
          <w:sz w:val="28"/>
          <w:szCs w:val="28"/>
        </w:rPr>
      </w:pPr>
    </w:p>
    <w:p>
      <w:pPr>
        <w:keepNext w:val="0"/>
        <w:keepLines w:val="0"/>
        <w:pageBreakBefore w:val="0"/>
        <w:widowControl/>
        <w:kinsoku/>
        <w:wordWrap/>
        <w:overflowPunct/>
        <w:topLinePunct w:val="0"/>
        <w:autoSpaceDE/>
        <w:autoSpaceDN/>
        <w:bidi w:val="0"/>
        <w:adjustRightInd/>
        <w:snapToGrid/>
        <w:spacing w:line="400" w:lineRule="exact"/>
        <w:ind w:firstLine="480"/>
        <w:jc w:val="center"/>
        <w:textAlignment w:val="auto"/>
        <w:outlineLvl w:val="9"/>
        <w:rPr>
          <w:rFonts w:hint="eastAsia" w:ascii="宋体" w:cs="宋体"/>
          <w:b/>
          <w:bCs/>
          <w:color w:val="auto"/>
          <w:kern w:val="0"/>
          <w:sz w:val="28"/>
          <w:szCs w:val="28"/>
        </w:rPr>
      </w:pPr>
      <w:r>
        <w:rPr>
          <w:rFonts w:hint="eastAsia" w:ascii="宋体" w:cs="宋体"/>
          <w:b/>
          <w:bCs/>
          <w:color w:val="auto"/>
          <w:kern w:val="0"/>
          <w:sz w:val="28"/>
          <w:szCs w:val="28"/>
        </w:rPr>
        <w:t>中标服务费收费标准</w:t>
      </w:r>
    </w:p>
    <w:tbl>
      <w:tblPr>
        <w:tblStyle w:val="20"/>
        <w:tblW w:w="8840" w:type="dxa"/>
        <w:tblInd w:w="2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
        <w:gridCol w:w="3315"/>
        <w:gridCol w:w="2970"/>
        <w:gridCol w:w="2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320" w:type="dxa"/>
            <w:gridSpan w:val="2"/>
            <w:vAlign w:val="top"/>
          </w:tcPr>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color w:val="auto"/>
                <w:kern w:val="0"/>
                <w:sz w:val="28"/>
                <w:szCs w:val="28"/>
              </w:rPr>
            </w:pPr>
            <w:r>
              <w:rPr>
                <w:rFonts w:hint="eastAsia" w:ascii="宋体" w:cs="宋体"/>
                <w:color w:val="auto"/>
                <w:kern w:val="0"/>
                <w:sz w:val="28"/>
                <w:szCs w:val="28"/>
              </w:rPr>
              <w:t>中标金额（万元）</w:t>
            </w:r>
          </w:p>
        </w:tc>
        <w:tc>
          <w:tcPr>
            <w:tcW w:w="2970" w:type="dxa"/>
            <w:vAlign w:val="top"/>
          </w:tcPr>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color w:val="auto"/>
                <w:kern w:val="0"/>
                <w:sz w:val="28"/>
                <w:szCs w:val="28"/>
              </w:rPr>
            </w:pPr>
            <w:r>
              <w:rPr>
                <w:rFonts w:hint="eastAsia" w:ascii="宋体" w:cs="宋体"/>
                <w:color w:val="auto"/>
                <w:kern w:val="0"/>
                <w:sz w:val="28"/>
                <w:szCs w:val="28"/>
              </w:rPr>
              <w:t>货物招标</w:t>
            </w:r>
          </w:p>
        </w:tc>
        <w:tc>
          <w:tcPr>
            <w:tcW w:w="2550" w:type="dxa"/>
            <w:vAlign w:val="top"/>
          </w:tcPr>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color w:val="auto"/>
                <w:kern w:val="0"/>
                <w:sz w:val="28"/>
                <w:szCs w:val="28"/>
              </w:rPr>
            </w:pPr>
            <w:r>
              <w:rPr>
                <w:rFonts w:hint="eastAsia" w:ascii="宋体" w:cs="宋体"/>
                <w:color w:val="auto"/>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dxa"/>
          <w:trHeight w:val="352" w:hRule="atLeast"/>
        </w:trPr>
        <w:tc>
          <w:tcPr>
            <w:tcW w:w="3315" w:type="dxa"/>
            <w:vAlign w:val="center"/>
          </w:tcPr>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color w:val="auto"/>
                <w:kern w:val="0"/>
                <w:sz w:val="28"/>
                <w:szCs w:val="28"/>
              </w:rPr>
            </w:pPr>
            <w:r>
              <w:rPr>
                <w:rFonts w:hint="eastAsia" w:ascii="宋体" w:cs="宋体"/>
                <w:color w:val="auto"/>
                <w:kern w:val="0"/>
                <w:sz w:val="28"/>
                <w:szCs w:val="28"/>
              </w:rPr>
              <w:t>100以下</w:t>
            </w:r>
          </w:p>
        </w:tc>
        <w:tc>
          <w:tcPr>
            <w:tcW w:w="2970" w:type="dxa"/>
            <w:vAlign w:val="center"/>
          </w:tcPr>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color w:val="auto"/>
                <w:kern w:val="0"/>
                <w:sz w:val="28"/>
                <w:szCs w:val="28"/>
              </w:rPr>
            </w:pPr>
            <w:r>
              <w:rPr>
                <w:rFonts w:hint="eastAsia" w:ascii="宋体" w:cs="宋体"/>
                <w:color w:val="auto"/>
                <w:kern w:val="0"/>
                <w:sz w:val="28"/>
                <w:szCs w:val="28"/>
              </w:rPr>
              <w:t>1.50%</w:t>
            </w:r>
          </w:p>
        </w:tc>
        <w:tc>
          <w:tcPr>
            <w:tcW w:w="2550" w:type="dxa"/>
            <w:vAlign w:val="top"/>
          </w:tcPr>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dxa"/>
          <w:trHeight w:val="272" w:hRule="atLeast"/>
        </w:trPr>
        <w:tc>
          <w:tcPr>
            <w:tcW w:w="3315" w:type="dxa"/>
            <w:vAlign w:val="center"/>
          </w:tcPr>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color w:val="auto"/>
                <w:kern w:val="0"/>
                <w:sz w:val="28"/>
                <w:szCs w:val="28"/>
              </w:rPr>
            </w:pPr>
            <w:r>
              <w:rPr>
                <w:rFonts w:hint="eastAsia" w:ascii="宋体" w:cs="宋体"/>
                <w:color w:val="auto"/>
                <w:kern w:val="0"/>
                <w:sz w:val="28"/>
                <w:szCs w:val="28"/>
              </w:rPr>
              <w:t>100-500</w:t>
            </w:r>
          </w:p>
        </w:tc>
        <w:tc>
          <w:tcPr>
            <w:tcW w:w="2970" w:type="dxa"/>
            <w:vAlign w:val="center"/>
          </w:tcPr>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color w:val="auto"/>
                <w:kern w:val="0"/>
                <w:sz w:val="28"/>
                <w:szCs w:val="28"/>
              </w:rPr>
            </w:pPr>
            <w:r>
              <w:rPr>
                <w:rFonts w:hint="eastAsia" w:ascii="宋体" w:cs="宋体"/>
                <w:color w:val="auto"/>
                <w:kern w:val="0"/>
                <w:sz w:val="28"/>
                <w:szCs w:val="28"/>
              </w:rPr>
              <w:t>1.10%</w:t>
            </w:r>
          </w:p>
        </w:tc>
        <w:tc>
          <w:tcPr>
            <w:tcW w:w="2550" w:type="dxa"/>
            <w:vAlign w:val="top"/>
          </w:tcPr>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dxa"/>
          <w:trHeight w:val="317" w:hRule="atLeast"/>
        </w:trPr>
        <w:tc>
          <w:tcPr>
            <w:tcW w:w="3315" w:type="dxa"/>
            <w:vAlign w:val="center"/>
          </w:tcPr>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color w:val="auto"/>
                <w:kern w:val="0"/>
                <w:sz w:val="28"/>
                <w:szCs w:val="28"/>
              </w:rPr>
            </w:pPr>
            <w:r>
              <w:rPr>
                <w:rFonts w:hint="eastAsia" w:ascii="宋体" w:cs="宋体"/>
                <w:color w:val="auto"/>
                <w:kern w:val="0"/>
                <w:sz w:val="28"/>
                <w:szCs w:val="28"/>
              </w:rPr>
              <w:t>500-1000</w:t>
            </w:r>
          </w:p>
        </w:tc>
        <w:tc>
          <w:tcPr>
            <w:tcW w:w="2970" w:type="dxa"/>
            <w:vAlign w:val="center"/>
          </w:tcPr>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color w:val="auto"/>
                <w:kern w:val="0"/>
                <w:sz w:val="28"/>
                <w:szCs w:val="28"/>
              </w:rPr>
            </w:pPr>
            <w:r>
              <w:rPr>
                <w:rFonts w:hint="eastAsia" w:ascii="宋体" w:cs="宋体"/>
                <w:color w:val="auto"/>
                <w:kern w:val="0"/>
                <w:sz w:val="28"/>
                <w:szCs w:val="28"/>
              </w:rPr>
              <w:t>0.80%</w:t>
            </w:r>
          </w:p>
        </w:tc>
        <w:tc>
          <w:tcPr>
            <w:tcW w:w="2550" w:type="dxa"/>
            <w:vAlign w:val="top"/>
          </w:tcPr>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dxa"/>
          <w:trHeight w:val="338" w:hRule="atLeast"/>
        </w:trPr>
        <w:tc>
          <w:tcPr>
            <w:tcW w:w="3315" w:type="dxa"/>
            <w:vAlign w:val="center"/>
          </w:tcPr>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color w:val="auto"/>
                <w:kern w:val="0"/>
                <w:sz w:val="28"/>
                <w:szCs w:val="28"/>
              </w:rPr>
            </w:pPr>
            <w:r>
              <w:rPr>
                <w:rFonts w:hint="eastAsia" w:ascii="宋体" w:cs="宋体"/>
                <w:color w:val="auto"/>
                <w:kern w:val="0"/>
                <w:sz w:val="28"/>
                <w:szCs w:val="28"/>
              </w:rPr>
              <w:t>1000-5000</w:t>
            </w:r>
          </w:p>
        </w:tc>
        <w:tc>
          <w:tcPr>
            <w:tcW w:w="2970" w:type="dxa"/>
            <w:vAlign w:val="center"/>
          </w:tcPr>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color w:val="auto"/>
                <w:kern w:val="0"/>
                <w:sz w:val="28"/>
                <w:szCs w:val="28"/>
              </w:rPr>
            </w:pPr>
            <w:r>
              <w:rPr>
                <w:rFonts w:hint="eastAsia" w:ascii="宋体" w:cs="宋体"/>
                <w:color w:val="auto"/>
                <w:kern w:val="0"/>
                <w:sz w:val="28"/>
                <w:szCs w:val="28"/>
              </w:rPr>
              <w:t>0.50%</w:t>
            </w:r>
          </w:p>
        </w:tc>
        <w:tc>
          <w:tcPr>
            <w:tcW w:w="2550" w:type="dxa"/>
            <w:vAlign w:val="top"/>
          </w:tcPr>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color w:val="auto"/>
                <w:kern w:val="0"/>
                <w:sz w:val="28"/>
                <w:szCs w:val="28"/>
              </w:rPr>
            </w:pPr>
          </w:p>
        </w:tc>
      </w:tr>
    </w:tbl>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color w:val="auto"/>
          <w:kern w:val="0"/>
          <w:sz w:val="28"/>
          <w:szCs w:val="28"/>
        </w:rPr>
      </w:pPr>
      <w:r>
        <w:rPr>
          <w:rFonts w:hint="eastAsia" w:ascii="宋体" w:cs="宋体"/>
          <w:color w:val="auto"/>
          <w:kern w:val="0"/>
          <w:sz w:val="28"/>
          <w:szCs w:val="28"/>
        </w:rPr>
        <w:t>中标服务费不在投标报价中单列。</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color w:val="auto"/>
          <w:kern w:val="0"/>
          <w:sz w:val="28"/>
          <w:szCs w:val="28"/>
        </w:rPr>
      </w:pPr>
      <w:r>
        <w:rPr>
          <w:rFonts w:hint="eastAsia" w:ascii="宋体" w:cs="宋体"/>
          <w:color w:val="auto"/>
          <w:kern w:val="0"/>
          <w:sz w:val="28"/>
          <w:szCs w:val="28"/>
        </w:rPr>
        <w:t>招标代理服务收费按差额定率累进法计算。例如：某项目招标代理业务中标金额为2000万元，计算招标代理服务收费额如下：</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color w:val="auto"/>
          <w:kern w:val="0"/>
          <w:sz w:val="28"/>
          <w:szCs w:val="28"/>
          <w:lang w:val="en-US" w:eastAsia="zh-CN"/>
        </w:rPr>
      </w:pPr>
      <w:r>
        <w:rPr>
          <w:rFonts w:hint="eastAsia" w:ascii="宋体" w:cs="宋体"/>
          <w:color w:val="auto"/>
          <w:kern w:val="0"/>
          <w:sz w:val="28"/>
          <w:szCs w:val="28"/>
        </w:rPr>
        <w:t>100万元×1.50%=1.5（万元）；</w:t>
      </w:r>
      <w:r>
        <w:rPr>
          <w:rFonts w:hint="eastAsia" w:ascii="宋体" w:cs="宋体"/>
          <w:color w:val="auto"/>
          <w:kern w:val="0"/>
          <w:sz w:val="28"/>
          <w:szCs w:val="28"/>
          <w:lang w:val="en-US" w:eastAsia="zh-CN"/>
        </w:rPr>
        <w:t xml:space="preserve">     </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color w:val="auto"/>
          <w:kern w:val="0"/>
          <w:sz w:val="28"/>
          <w:szCs w:val="28"/>
          <w:lang w:eastAsia="zh-CN"/>
        </w:rPr>
      </w:pPr>
      <w:r>
        <w:rPr>
          <w:rFonts w:hint="eastAsia" w:ascii="宋体" w:cs="宋体"/>
          <w:color w:val="auto"/>
          <w:kern w:val="0"/>
          <w:sz w:val="28"/>
          <w:szCs w:val="28"/>
        </w:rPr>
        <w:t>（500-100）万元×1.10%=4.4（万元）</w:t>
      </w:r>
      <w:r>
        <w:rPr>
          <w:rFonts w:hint="eastAsia" w:ascii="宋体" w:cs="宋体"/>
          <w:color w:val="auto"/>
          <w:kern w:val="0"/>
          <w:sz w:val="28"/>
          <w:szCs w:val="28"/>
          <w:lang w:eastAsia="zh-CN"/>
        </w:rPr>
        <w:t>；</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color w:val="auto"/>
          <w:kern w:val="0"/>
          <w:sz w:val="28"/>
          <w:szCs w:val="28"/>
          <w:lang w:val="en-US" w:eastAsia="zh-CN"/>
        </w:rPr>
      </w:pPr>
      <w:r>
        <w:rPr>
          <w:rFonts w:hint="eastAsia" w:ascii="宋体" w:cs="宋体"/>
          <w:color w:val="auto"/>
          <w:kern w:val="0"/>
          <w:sz w:val="28"/>
          <w:szCs w:val="28"/>
        </w:rPr>
        <w:t>（1000-500）万元×0.80%=4.0（万元）</w:t>
      </w:r>
      <w:r>
        <w:rPr>
          <w:rFonts w:hint="eastAsia" w:ascii="宋体" w:cs="宋体"/>
          <w:color w:val="auto"/>
          <w:kern w:val="0"/>
          <w:sz w:val="28"/>
          <w:szCs w:val="28"/>
          <w:lang w:eastAsia="zh-CN"/>
        </w:rPr>
        <w:t>；</w:t>
      </w:r>
      <w:r>
        <w:rPr>
          <w:rFonts w:hint="eastAsia" w:ascii="宋体" w:cs="宋体"/>
          <w:color w:val="auto"/>
          <w:kern w:val="0"/>
          <w:sz w:val="28"/>
          <w:szCs w:val="28"/>
          <w:lang w:val="en-US" w:eastAsia="zh-CN"/>
        </w:rPr>
        <w:t xml:space="preserve">     </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color w:val="auto"/>
          <w:kern w:val="0"/>
          <w:sz w:val="28"/>
          <w:szCs w:val="28"/>
        </w:rPr>
      </w:pPr>
      <w:r>
        <w:rPr>
          <w:rFonts w:hint="eastAsia" w:ascii="宋体" w:cs="宋体"/>
          <w:color w:val="auto"/>
          <w:kern w:val="0"/>
          <w:sz w:val="28"/>
          <w:szCs w:val="28"/>
        </w:rPr>
        <w:t>（2000-1000）万元×0.50%=5.0（万元）</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outlineLvl w:val="9"/>
        <w:rPr>
          <w:rFonts w:hint="eastAsia" w:ascii="宋体" w:cs="宋体"/>
          <w:b/>
          <w:color w:val="auto"/>
          <w:kern w:val="0"/>
          <w:sz w:val="32"/>
          <w:szCs w:val="32"/>
        </w:rPr>
      </w:pPr>
      <w:r>
        <w:rPr>
          <w:rFonts w:hint="eastAsia" w:ascii="宋体" w:cs="宋体"/>
          <w:color w:val="auto"/>
          <w:kern w:val="0"/>
          <w:sz w:val="28"/>
          <w:szCs w:val="28"/>
        </w:rPr>
        <w:t>合计收费=1.5+4.4+4.0+5.0=14.9(万元)</w:t>
      </w:r>
    </w:p>
    <w:p>
      <w:pPr>
        <w:keepNext w:val="0"/>
        <w:keepLines w:val="0"/>
        <w:pageBreakBefore w:val="0"/>
        <w:widowControl/>
        <w:kinsoku/>
        <w:wordWrap/>
        <w:overflowPunct/>
        <w:topLinePunct w:val="0"/>
        <w:autoSpaceDE/>
        <w:autoSpaceDN/>
        <w:bidi w:val="0"/>
        <w:adjustRightInd/>
        <w:snapToGrid/>
        <w:spacing w:line="600" w:lineRule="atLeast"/>
        <w:jc w:val="center"/>
        <w:textAlignment w:val="auto"/>
        <w:outlineLvl w:val="9"/>
        <w:rPr>
          <w:rFonts w:hint="eastAsia" w:ascii="宋体" w:cs="宋体"/>
          <w:b/>
          <w:color w:val="auto"/>
          <w:kern w:val="0"/>
          <w:sz w:val="32"/>
          <w:szCs w:val="32"/>
        </w:rPr>
      </w:pPr>
    </w:p>
    <w:p>
      <w:pPr>
        <w:rPr>
          <w:rFonts w:hint="eastAsia" w:ascii="宋体" w:cs="宋体"/>
          <w:b/>
          <w:color w:val="auto"/>
          <w:kern w:val="0"/>
          <w:sz w:val="32"/>
          <w:szCs w:val="32"/>
        </w:rPr>
      </w:pPr>
      <w:r>
        <w:rPr>
          <w:rFonts w:hint="eastAsia" w:ascii="宋体" w:cs="宋体"/>
          <w:b/>
          <w:color w:val="auto"/>
          <w:kern w:val="0"/>
          <w:sz w:val="32"/>
          <w:szCs w:val="32"/>
        </w:rPr>
        <w:br w:type="page"/>
      </w:r>
    </w:p>
    <w:p>
      <w:pPr>
        <w:keepNext w:val="0"/>
        <w:keepLines w:val="0"/>
        <w:pageBreakBefore w:val="0"/>
        <w:widowControl/>
        <w:kinsoku/>
        <w:wordWrap/>
        <w:overflowPunct/>
        <w:topLinePunct w:val="0"/>
        <w:autoSpaceDE/>
        <w:autoSpaceDN/>
        <w:bidi w:val="0"/>
        <w:adjustRightInd/>
        <w:snapToGrid/>
        <w:spacing w:line="600" w:lineRule="atLeast"/>
        <w:jc w:val="center"/>
        <w:textAlignment w:val="auto"/>
        <w:outlineLvl w:val="9"/>
        <w:rPr>
          <w:rFonts w:hint="eastAsia" w:ascii="宋体" w:cs="宋体"/>
          <w:b/>
          <w:color w:val="auto"/>
          <w:kern w:val="0"/>
          <w:sz w:val="32"/>
          <w:szCs w:val="32"/>
        </w:rPr>
      </w:pPr>
      <w:r>
        <w:rPr>
          <w:rFonts w:hint="eastAsia" w:ascii="宋体" w:cs="宋体"/>
          <w:b/>
          <w:color w:val="auto"/>
          <w:kern w:val="0"/>
          <w:sz w:val="32"/>
          <w:szCs w:val="32"/>
        </w:rPr>
        <w:t>九、质疑与投诉</w:t>
      </w:r>
    </w:p>
    <w:p>
      <w:pPr>
        <w:keepNext w:val="0"/>
        <w:keepLines w:val="0"/>
        <w:pageBreakBefore w:val="0"/>
        <w:widowControl/>
        <w:kinsoku/>
        <w:wordWrap/>
        <w:overflowPunct/>
        <w:topLinePunct w:val="0"/>
        <w:autoSpaceDE/>
        <w:autoSpaceDN/>
        <w:bidi w:val="0"/>
        <w:adjustRightInd/>
        <w:snapToGrid/>
        <w:spacing w:line="400" w:lineRule="exact"/>
        <w:ind w:firstLine="482"/>
        <w:textAlignment w:val="auto"/>
        <w:outlineLvl w:val="9"/>
        <w:rPr>
          <w:rFonts w:hint="eastAsia" w:ascii="宋体" w:cs="宋体"/>
          <w:color w:val="auto"/>
          <w:kern w:val="0"/>
          <w:sz w:val="28"/>
          <w:szCs w:val="28"/>
        </w:rPr>
      </w:pPr>
      <w:bookmarkStart w:id="40" w:name="_Toc340223140"/>
      <w:r>
        <w:rPr>
          <w:rFonts w:hint="eastAsia" w:ascii="宋体" w:cs="宋体"/>
          <w:color w:val="auto"/>
          <w:kern w:val="0"/>
          <w:sz w:val="28"/>
          <w:szCs w:val="28"/>
        </w:rPr>
        <w:t>1、供应商对政府采购活动事项有疑问的，在公示期内可以向代理机构提出询问，代理机构应当及时作出答复，但答复的内容不得涉及商业秘密。供应商认为采购文件、采购过程和中标、成交结果使自己的权益受到损害的，可以在公示期的</w:t>
      </w:r>
      <w:r>
        <w:rPr>
          <w:rFonts w:hint="eastAsia" w:ascii="宋体" w:cs="宋体"/>
          <w:color w:val="auto"/>
          <w:kern w:val="0"/>
          <w:sz w:val="28"/>
          <w:szCs w:val="28"/>
          <w:lang w:val="en-US" w:eastAsia="zh-CN"/>
        </w:rPr>
        <w:t>1</w:t>
      </w:r>
      <w:r>
        <w:rPr>
          <w:rFonts w:hint="eastAsia" w:ascii="宋体" w:cs="宋体"/>
          <w:color w:val="auto"/>
          <w:kern w:val="0"/>
          <w:sz w:val="28"/>
          <w:szCs w:val="28"/>
        </w:rPr>
        <w:t>个工作日内，以书面形式向代理机构提出质疑。代理机构应当在收到供应商的书面质疑后七个工作日内作出答复，并以书面形式通知质疑供应商和其他有关供应商，但答复的内容不得涉及商业秘密。未在公示期内提出的质疑一概不予受理。</w:t>
      </w:r>
    </w:p>
    <w:p>
      <w:pPr>
        <w:keepNext w:val="0"/>
        <w:keepLines w:val="0"/>
        <w:pageBreakBefore w:val="0"/>
        <w:widowControl/>
        <w:kinsoku/>
        <w:wordWrap/>
        <w:overflowPunct/>
        <w:topLinePunct w:val="0"/>
        <w:autoSpaceDE/>
        <w:autoSpaceDN/>
        <w:bidi w:val="0"/>
        <w:adjustRightInd/>
        <w:snapToGrid/>
        <w:spacing w:line="400" w:lineRule="exact"/>
        <w:ind w:firstLine="482"/>
        <w:textAlignment w:val="auto"/>
        <w:outlineLvl w:val="9"/>
        <w:rPr>
          <w:rFonts w:hint="eastAsia" w:ascii="宋体" w:cs="宋体"/>
          <w:color w:val="auto"/>
          <w:kern w:val="0"/>
          <w:sz w:val="28"/>
          <w:szCs w:val="28"/>
        </w:rPr>
      </w:pPr>
      <w:r>
        <w:rPr>
          <w:rFonts w:hint="eastAsia" w:ascii="宋体" w:cs="宋体"/>
          <w:color w:val="auto"/>
          <w:kern w:val="0"/>
          <w:sz w:val="28"/>
          <w:szCs w:val="28"/>
        </w:rPr>
        <w:t>2、质疑供应商对代理机构的答复不满意或者代理机构未在规定的时间内作出答复的，可以在答复期满后十五个工作日内向同级财政部门投诉。代理机构应按照财政部门规定的时间及内容提交书面答复，相关证据、依据和其他材料。</w:t>
      </w:r>
      <w:bookmarkEnd w:id="40"/>
    </w:p>
    <w:p>
      <w:pPr>
        <w:pStyle w:val="37"/>
        <w:rPr>
          <w:rFonts w:hint="eastAsia"/>
          <w:color w:val="auto"/>
        </w:rPr>
      </w:pPr>
    </w:p>
    <w:p>
      <w:pPr>
        <w:pStyle w:val="37"/>
        <w:rPr>
          <w:rFonts w:hint="eastAsia"/>
          <w:color w:val="auto"/>
        </w:rPr>
      </w:pPr>
    </w:p>
    <w:p>
      <w:pPr>
        <w:pStyle w:val="37"/>
        <w:rPr>
          <w:rFonts w:hint="eastAsia"/>
          <w:color w:val="auto"/>
        </w:rPr>
      </w:pPr>
    </w:p>
    <w:p>
      <w:pPr>
        <w:pStyle w:val="37"/>
        <w:rPr>
          <w:rFonts w:hint="eastAsia"/>
          <w:color w:val="auto"/>
        </w:rPr>
      </w:pPr>
    </w:p>
    <w:p>
      <w:pPr>
        <w:pStyle w:val="37"/>
        <w:rPr>
          <w:rFonts w:hint="eastAsia"/>
          <w:color w:val="auto"/>
        </w:rPr>
      </w:pPr>
    </w:p>
    <w:p>
      <w:pPr>
        <w:pStyle w:val="37"/>
        <w:rPr>
          <w:rFonts w:hint="eastAsia"/>
          <w:color w:val="auto"/>
        </w:rPr>
      </w:pPr>
    </w:p>
    <w:p>
      <w:pPr>
        <w:pStyle w:val="37"/>
        <w:rPr>
          <w:rFonts w:hint="eastAsia"/>
          <w:color w:val="auto"/>
        </w:rPr>
      </w:pPr>
    </w:p>
    <w:p>
      <w:pPr>
        <w:pStyle w:val="37"/>
        <w:rPr>
          <w:rFonts w:hint="eastAsia"/>
          <w:color w:val="auto"/>
        </w:rPr>
      </w:pPr>
    </w:p>
    <w:p>
      <w:pPr>
        <w:pStyle w:val="37"/>
        <w:rPr>
          <w:rFonts w:hint="eastAsia"/>
          <w:color w:val="auto"/>
        </w:rPr>
      </w:pPr>
    </w:p>
    <w:p>
      <w:pPr>
        <w:pStyle w:val="37"/>
        <w:rPr>
          <w:rFonts w:hint="eastAsia"/>
          <w:color w:val="auto"/>
        </w:rPr>
      </w:pPr>
    </w:p>
    <w:p>
      <w:pPr>
        <w:pStyle w:val="37"/>
        <w:rPr>
          <w:rFonts w:hint="eastAsia"/>
          <w:color w:val="auto"/>
        </w:rPr>
      </w:pPr>
    </w:p>
    <w:p>
      <w:pPr>
        <w:pStyle w:val="37"/>
        <w:rPr>
          <w:rFonts w:hint="eastAsia"/>
          <w:color w:val="auto"/>
        </w:rPr>
      </w:pPr>
    </w:p>
    <w:p>
      <w:pPr>
        <w:pStyle w:val="37"/>
        <w:rPr>
          <w:rFonts w:hint="eastAsia"/>
          <w:color w:val="auto"/>
        </w:rPr>
      </w:pPr>
    </w:p>
    <w:p>
      <w:pPr>
        <w:pStyle w:val="37"/>
        <w:rPr>
          <w:rFonts w:hint="eastAsia"/>
          <w:color w:val="auto"/>
        </w:rPr>
      </w:pPr>
    </w:p>
    <w:p>
      <w:pPr>
        <w:pStyle w:val="37"/>
        <w:rPr>
          <w:rFonts w:hint="eastAsia"/>
          <w:color w:val="auto"/>
        </w:rPr>
      </w:pPr>
    </w:p>
    <w:p>
      <w:pPr>
        <w:pStyle w:val="37"/>
        <w:rPr>
          <w:rFonts w:hint="eastAsia"/>
          <w:color w:val="auto"/>
        </w:rPr>
      </w:pPr>
    </w:p>
    <w:p>
      <w:pPr>
        <w:pStyle w:val="37"/>
        <w:rPr>
          <w:rFonts w:hint="eastAsia"/>
          <w:color w:val="auto"/>
        </w:rPr>
      </w:pPr>
    </w:p>
    <w:p>
      <w:pPr>
        <w:pStyle w:val="37"/>
        <w:rPr>
          <w:rFonts w:hint="eastAsia"/>
          <w:color w:val="auto"/>
        </w:rPr>
      </w:pPr>
    </w:p>
    <w:p>
      <w:pPr>
        <w:pStyle w:val="37"/>
        <w:rPr>
          <w:rFonts w:hint="eastAsia"/>
          <w:color w:val="auto"/>
        </w:rPr>
      </w:pPr>
    </w:p>
    <w:p>
      <w:pPr>
        <w:pStyle w:val="37"/>
        <w:rPr>
          <w:rFonts w:hint="eastAsia"/>
          <w:color w:val="auto"/>
        </w:rPr>
      </w:pPr>
    </w:p>
    <w:p>
      <w:pPr>
        <w:pStyle w:val="37"/>
        <w:rPr>
          <w:rFonts w:hint="eastAsia"/>
          <w:color w:val="auto"/>
        </w:rPr>
      </w:pPr>
    </w:p>
    <w:p>
      <w:pPr>
        <w:pStyle w:val="37"/>
        <w:rPr>
          <w:rFonts w:hint="eastAsia"/>
          <w:color w:val="auto"/>
        </w:rPr>
      </w:pPr>
    </w:p>
    <w:p>
      <w:pPr>
        <w:pStyle w:val="37"/>
        <w:rPr>
          <w:rFonts w:hint="eastAsia"/>
          <w:color w:val="auto"/>
        </w:rPr>
      </w:pPr>
    </w:p>
    <w:p>
      <w:pPr>
        <w:rPr>
          <w:rFonts w:hint="eastAsia" w:ascii="宋体" w:hAnsi="宋体" w:cs="宋体"/>
          <w:b/>
          <w:color w:val="auto"/>
          <w:kern w:val="0"/>
          <w:sz w:val="36"/>
        </w:rPr>
      </w:pPr>
      <w:r>
        <w:rPr>
          <w:rFonts w:hint="eastAsia" w:ascii="宋体" w:hAnsi="宋体" w:cs="宋体"/>
          <w:b/>
          <w:color w:val="auto"/>
          <w:kern w:val="0"/>
          <w:sz w:val="36"/>
        </w:rPr>
        <w:br w:type="page"/>
      </w:r>
    </w:p>
    <w:p>
      <w:pPr>
        <w:widowControl/>
        <w:numPr>
          <w:ilvl w:val="0"/>
          <w:numId w:val="5"/>
        </w:numPr>
        <w:spacing w:line="440" w:lineRule="exact"/>
        <w:ind w:firstLine="480"/>
        <w:jc w:val="center"/>
        <w:rPr>
          <w:rFonts w:hint="eastAsia" w:ascii="宋体" w:hAnsi="宋体" w:cs="宋体"/>
          <w:b/>
          <w:color w:val="auto"/>
          <w:kern w:val="0"/>
          <w:sz w:val="36"/>
        </w:rPr>
      </w:pPr>
      <w:r>
        <w:rPr>
          <w:rFonts w:hint="eastAsia" w:ascii="宋体" w:hAnsi="宋体" w:cs="宋体"/>
          <w:b/>
          <w:color w:val="auto"/>
          <w:kern w:val="0"/>
          <w:sz w:val="36"/>
        </w:rPr>
        <w:t>技术规格、数量及质量要求</w:t>
      </w:r>
      <w:r>
        <w:rPr>
          <w:rFonts w:hint="eastAsia" w:ascii="宋体" w:hAnsi="宋体" w:cs="宋体"/>
          <w:b/>
          <w:color w:val="auto"/>
          <w:kern w:val="0"/>
          <w:sz w:val="36"/>
          <w:lang w:eastAsia="zh-CN"/>
        </w:rPr>
        <w:t>（</w:t>
      </w:r>
      <w:r>
        <w:rPr>
          <w:rFonts w:hint="eastAsia" w:ascii="宋体" w:hAnsi="宋体" w:cs="宋体"/>
          <w:b/>
          <w:color w:val="auto"/>
          <w:kern w:val="0"/>
          <w:sz w:val="36"/>
          <w:lang w:val="en-US" w:eastAsia="zh-CN"/>
        </w:rPr>
        <w:t>二次</w:t>
      </w:r>
      <w:r>
        <w:rPr>
          <w:rFonts w:hint="eastAsia" w:ascii="宋体" w:hAnsi="宋体" w:cs="宋体"/>
          <w:b/>
          <w:color w:val="auto"/>
          <w:kern w:val="0"/>
          <w:sz w:val="36"/>
          <w:lang w:eastAsia="zh-CN"/>
        </w:rPr>
        <w:t>）</w:t>
      </w:r>
    </w:p>
    <w:p>
      <w:pPr>
        <w:jc w:val="both"/>
        <w:rPr>
          <w:rFonts w:hint="eastAsia" w:eastAsia="宋体"/>
          <w:lang w:eastAsia="zh-CN"/>
        </w:rPr>
      </w:pPr>
    </w:p>
    <w:tbl>
      <w:tblPr>
        <w:tblStyle w:val="20"/>
        <w:tblW w:w="10620" w:type="dxa"/>
        <w:tblInd w:w="-981" w:type="dxa"/>
        <w:tblLayout w:type="fixed"/>
        <w:tblCellMar>
          <w:top w:w="0" w:type="dxa"/>
          <w:left w:w="0" w:type="dxa"/>
          <w:bottom w:w="0" w:type="dxa"/>
          <w:right w:w="0" w:type="dxa"/>
        </w:tblCellMar>
      </w:tblPr>
      <w:tblGrid>
        <w:gridCol w:w="540"/>
        <w:gridCol w:w="830"/>
        <w:gridCol w:w="1085"/>
        <w:gridCol w:w="4865"/>
        <w:gridCol w:w="465"/>
        <w:gridCol w:w="705"/>
        <w:gridCol w:w="1035"/>
        <w:gridCol w:w="1095"/>
      </w:tblGrid>
      <w:tr>
        <w:tblPrEx>
          <w:tblCellMar>
            <w:top w:w="0" w:type="dxa"/>
            <w:left w:w="0" w:type="dxa"/>
            <w:bottom w:w="0" w:type="dxa"/>
            <w:right w:w="0" w:type="dxa"/>
          </w:tblCellMar>
        </w:tblPrEx>
        <w:trPr>
          <w:trHeight w:val="577" w:hRule="atLeast"/>
        </w:trPr>
        <w:tc>
          <w:tcPr>
            <w:tcW w:w="54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r>
              <w:rPr>
                <w:rFonts w:ascii="宋体" w:hAnsi="宋体" w:cs="宋体"/>
                <w:kern w:val="0"/>
                <w:sz w:val="20"/>
                <w:szCs w:val="20"/>
                <w:lang w:bidi="ar"/>
              </w:rPr>
              <w:t>序号</w:t>
            </w:r>
          </w:p>
        </w:tc>
        <w:tc>
          <w:tcPr>
            <w:tcW w:w="8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szCs w:val="20"/>
              </w:rPr>
            </w:pPr>
            <w:r>
              <w:rPr>
                <w:rFonts w:ascii="宋体" w:hAnsi="宋体" w:cs="宋体"/>
                <w:sz w:val="20"/>
                <w:szCs w:val="20"/>
              </w:rPr>
              <w:t>产品名称</w:t>
            </w:r>
          </w:p>
        </w:tc>
        <w:tc>
          <w:tcPr>
            <w:tcW w:w="108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default" w:ascii="宋体" w:hAnsi="宋体" w:cs="宋体"/>
                <w:sz w:val="20"/>
                <w:szCs w:val="20"/>
              </w:rPr>
            </w:pPr>
            <w:r>
              <w:rPr>
                <w:rFonts w:ascii="宋体" w:hAnsi="宋体" w:cs="宋体"/>
                <w:sz w:val="20"/>
                <w:szCs w:val="20"/>
              </w:rPr>
              <w:t>设备名称</w:t>
            </w:r>
          </w:p>
        </w:tc>
        <w:tc>
          <w:tcPr>
            <w:tcW w:w="486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szCs w:val="20"/>
              </w:rPr>
            </w:pPr>
            <w:r>
              <w:rPr>
                <w:rFonts w:ascii="宋体" w:hAnsi="宋体" w:cs="宋体"/>
                <w:kern w:val="0"/>
                <w:sz w:val="20"/>
                <w:szCs w:val="20"/>
                <w:lang w:bidi="ar"/>
              </w:rPr>
              <w:t>规格</w:t>
            </w:r>
          </w:p>
        </w:tc>
        <w:tc>
          <w:tcPr>
            <w:tcW w:w="46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szCs w:val="20"/>
              </w:rPr>
            </w:pPr>
            <w:r>
              <w:rPr>
                <w:rFonts w:ascii="宋体" w:hAnsi="宋体" w:cs="宋体"/>
                <w:sz w:val="20"/>
                <w:szCs w:val="20"/>
              </w:rPr>
              <w:t>数量</w:t>
            </w:r>
          </w:p>
        </w:tc>
        <w:tc>
          <w:tcPr>
            <w:tcW w:w="70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r>
              <w:rPr>
                <w:rFonts w:ascii="宋体" w:hAnsi="宋体" w:cs="宋体"/>
                <w:kern w:val="0"/>
                <w:sz w:val="20"/>
                <w:szCs w:val="20"/>
                <w:lang w:bidi="ar"/>
              </w:rPr>
              <w:t>单位</w:t>
            </w:r>
          </w:p>
        </w:tc>
        <w:tc>
          <w:tcPr>
            <w:tcW w:w="1035" w:type="dxa"/>
            <w:tcBorders>
              <w:top w:val="single" w:color="000000" w:sz="4" w:space="0"/>
              <w:left w:val="single" w:color="000000" w:sz="4" w:space="0"/>
              <w:bottom w:val="single" w:color="000000"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r>
              <w:rPr>
                <w:rFonts w:ascii="宋体" w:hAnsi="宋体" w:cs="宋体"/>
                <w:kern w:val="0"/>
                <w:sz w:val="20"/>
                <w:szCs w:val="20"/>
                <w:lang w:bidi="ar"/>
              </w:rPr>
              <w:t>报价</w:t>
            </w:r>
          </w:p>
        </w:tc>
        <w:tc>
          <w:tcPr>
            <w:tcW w:w="1095" w:type="dxa"/>
            <w:tcBorders>
              <w:top w:val="single" w:color="000000" w:sz="4" w:space="0"/>
              <w:left w:val="nil"/>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default" w:ascii="宋体" w:hAnsi="宋体" w:cs="宋体"/>
                <w:kern w:val="0"/>
                <w:sz w:val="20"/>
                <w:szCs w:val="20"/>
                <w:lang w:bidi="ar"/>
              </w:rPr>
            </w:pPr>
            <w:r>
              <w:rPr>
                <w:rFonts w:ascii="宋体" w:hAnsi="宋体" w:cs="宋体"/>
                <w:kern w:val="0"/>
                <w:sz w:val="20"/>
                <w:szCs w:val="20"/>
                <w:lang w:bidi="ar"/>
              </w:rPr>
              <w:t>合计</w:t>
            </w:r>
          </w:p>
        </w:tc>
      </w:tr>
      <w:tr>
        <w:tblPrEx>
          <w:tblCellMar>
            <w:top w:w="0" w:type="dxa"/>
            <w:left w:w="0" w:type="dxa"/>
            <w:bottom w:w="0" w:type="dxa"/>
            <w:right w:w="0" w:type="dxa"/>
          </w:tblCellMar>
        </w:tblPrEx>
        <w:trPr>
          <w:trHeight w:val="711" w:hRule="atLeast"/>
        </w:trPr>
        <w:tc>
          <w:tcPr>
            <w:tcW w:w="540" w:type="dxa"/>
            <w:vMerge w:val="restart"/>
            <w:tcBorders>
              <w:top w:val="single" w:color="auto" w:sz="4" w:space="0"/>
              <w:left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default" w:ascii="宋体" w:hAnsi="宋体" w:cs="宋体"/>
                <w:kern w:val="0"/>
                <w:sz w:val="20"/>
                <w:szCs w:val="20"/>
                <w:lang w:bidi="ar"/>
              </w:rPr>
            </w:pPr>
            <w:r>
              <w:rPr>
                <w:rFonts w:ascii="宋体" w:hAnsi="宋体" w:cs="宋体"/>
                <w:kern w:val="0"/>
                <w:sz w:val="20"/>
                <w:szCs w:val="20"/>
                <w:lang w:bidi="ar"/>
              </w:rPr>
              <w:t>1</w:t>
            </w:r>
          </w:p>
        </w:tc>
        <w:tc>
          <w:tcPr>
            <w:tcW w:w="830" w:type="dxa"/>
            <w:vMerge w:val="restart"/>
            <w:tcBorders>
              <w:top w:val="single" w:color="auto" w:sz="4" w:space="0"/>
              <w:left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r>
              <w:rPr>
                <w:rFonts w:ascii="宋体" w:hAnsi="宋体" w:cs="宋体"/>
                <w:b/>
                <w:kern w:val="0"/>
                <w:sz w:val="22"/>
                <w:szCs w:val="22"/>
                <w:lang w:bidi="ar"/>
              </w:rPr>
              <w:t>宠物养护实训中心</w:t>
            </w:r>
          </w:p>
        </w:tc>
        <w:tc>
          <w:tcPr>
            <w:tcW w:w="1085" w:type="dxa"/>
            <w:tcBorders>
              <w:top w:val="single" w:color="auto" w:sz="4" w:space="0"/>
              <w:left w:val="single" w:color="000000"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r>
              <w:rPr>
                <w:rFonts w:ascii="宋体" w:hAnsi="宋体" w:cs="宋体"/>
                <w:b/>
                <w:kern w:val="0"/>
                <w:sz w:val="22"/>
                <w:szCs w:val="22"/>
                <w:lang w:bidi="ar"/>
              </w:rPr>
              <w:t>宠物塑料浴缸</w:t>
            </w:r>
          </w:p>
        </w:tc>
        <w:tc>
          <w:tcPr>
            <w:tcW w:w="48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left"/>
              <w:textAlignment w:val="center"/>
              <w:rPr>
                <w:rFonts w:ascii="宋体" w:hAnsi="宋体" w:cs="宋体"/>
                <w:sz w:val="20"/>
                <w:szCs w:val="20"/>
              </w:rPr>
            </w:pPr>
            <w:r>
              <w:rPr>
                <w:rFonts w:ascii="宋体" w:hAnsi="宋体" w:cs="宋体"/>
                <w:sz w:val="20"/>
                <w:szCs w:val="20"/>
              </w:rPr>
              <w:t>塑胶材质，长宽高=148.5cm78.5cm（90-95）cm，可拆卸。可承重100kg以内，产品重量：≤32kg，一体成型，浴缸底部有防滑图案，可将宠物固定住，方便清洗，浴缸脚底配有可旋转式底脚，可进行微调5-10cm。抽拉式开门，方便宠物进出。中间配有活动隔板，方便小型宠物使用。</w:t>
            </w:r>
          </w:p>
        </w:tc>
        <w:tc>
          <w:tcPr>
            <w:tcW w:w="4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default" w:ascii="宋体" w:hAnsi="宋体" w:cs="宋体"/>
                <w:sz w:val="20"/>
                <w:szCs w:val="20"/>
              </w:rPr>
            </w:pPr>
            <w:r>
              <w:rPr>
                <w:rFonts w:hint="default" w:ascii="宋体" w:hAnsi="宋体" w:cs="宋体"/>
                <w:sz w:val="20"/>
                <w:szCs w:val="20"/>
              </w:rPr>
              <w:t>5</w:t>
            </w:r>
          </w:p>
        </w:tc>
        <w:tc>
          <w:tcPr>
            <w:tcW w:w="70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3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95" w:type="dxa"/>
            <w:tcBorders>
              <w:top w:val="single" w:color="auto" w:sz="4" w:space="0"/>
              <w:left w:val="nil"/>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r>
      <w:tr>
        <w:tblPrEx>
          <w:tblCellMar>
            <w:top w:w="0" w:type="dxa"/>
            <w:left w:w="0" w:type="dxa"/>
            <w:bottom w:w="0" w:type="dxa"/>
            <w:right w:w="0" w:type="dxa"/>
          </w:tblCellMar>
        </w:tblPrEx>
        <w:trPr>
          <w:trHeight w:val="711" w:hRule="atLeast"/>
        </w:trPr>
        <w:tc>
          <w:tcPr>
            <w:tcW w:w="540" w:type="dxa"/>
            <w:vMerge w:val="continue"/>
            <w:tcBorders>
              <w:left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830" w:type="dxa"/>
            <w:vMerge w:val="continue"/>
            <w:tcBorders>
              <w:left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kern w:val="0"/>
                <w:sz w:val="22"/>
                <w:szCs w:val="22"/>
                <w:lang w:bidi="ar"/>
              </w:rPr>
            </w:pPr>
          </w:p>
        </w:tc>
        <w:tc>
          <w:tcPr>
            <w:tcW w:w="1085" w:type="dxa"/>
            <w:tcBorders>
              <w:top w:val="single" w:color="auto" w:sz="4" w:space="0"/>
              <w:left w:val="single" w:color="000000"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b/>
                <w:kern w:val="0"/>
                <w:sz w:val="22"/>
                <w:szCs w:val="22"/>
                <w:lang w:bidi="ar"/>
              </w:rPr>
            </w:pPr>
            <w:r>
              <w:rPr>
                <w:rFonts w:ascii="宋体" w:hAnsi="宋体" w:cs="宋体"/>
                <w:b/>
                <w:kern w:val="0"/>
                <w:sz w:val="22"/>
                <w:szCs w:val="22"/>
                <w:lang w:bidi="ar"/>
              </w:rPr>
              <w:t>电热水器</w:t>
            </w:r>
          </w:p>
        </w:tc>
        <w:tc>
          <w:tcPr>
            <w:tcW w:w="48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left"/>
              <w:textAlignment w:val="center"/>
              <w:rPr>
                <w:rFonts w:ascii="宋体" w:hAnsi="宋体" w:cs="宋体"/>
                <w:sz w:val="20"/>
                <w:szCs w:val="20"/>
              </w:rPr>
            </w:pPr>
            <w:r>
              <w:rPr>
                <w:rFonts w:ascii="宋体" w:hAnsi="宋体" w:cs="宋体"/>
                <w:sz w:val="20"/>
                <w:szCs w:val="20"/>
              </w:rPr>
              <w:t>容量100L。电压：220V。功率：1500W。高温度：75℃。额定压力：0.8mpa。能效等级：二级。热水输出率：60%。产品重量：≤29kg。安装材料全包。</w:t>
            </w:r>
          </w:p>
        </w:tc>
        <w:tc>
          <w:tcPr>
            <w:tcW w:w="4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sz w:val="20"/>
                <w:szCs w:val="20"/>
              </w:rPr>
            </w:pPr>
            <w:r>
              <w:rPr>
                <w:rFonts w:hint="default" w:ascii="宋体" w:hAnsi="宋体" w:cs="宋体"/>
                <w:sz w:val="20"/>
                <w:szCs w:val="20"/>
              </w:rPr>
              <w:t>5</w:t>
            </w:r>
          </w:p>
        </w:tc>
        <w:tc>
          <w:tcPr>
            <w:tcW w:w="70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3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95" w:type="dxa"/>
            <w:tcBorders>
              <w:top w:val="single" w:color="auto" w:sz="4" w:space="0"/>
              <w:left w:val="nil"/>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r>
      <w:tr>
        <w:tblPrEx>
          <w:tblCellMar>
            <w:top w:w="0" w:type="dxa"/>
            <w:left w:w="0" w:type="dxa"/>
            <w:bottom w:w="0" w:type="dxa"/>
            <w:right w:w="0" w:type="dxa"/>
          </w:tblCellMar>
        </w:tblPrEx>
        <w:trPr>
          <w:trHeight w:val="596" w:hRule="atLeast"/>
        </w:trPr>
        <w:tc>
          <w:tcPr>
            <w:tcW w:w="540" w:type="dxa"/>
            <w:vMerge w:val="continue"/>
            <w:tcBorders>
              <w:left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830" w:type="dxa"/>
            <w:vMerge w:val="continue"/>
            <w:tcBorders>
              <w:left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kern w:val="0"/>
                <w:sz w:val="22"/>
                <w:szCs w:val="22"/>
                <w:lang w:bidi="ar"/>
              </w:rPr>
            </w:pPr>
          </w:p>
        </w:tc>
        <w:tc>
          <w:tcPr>
            <w:tcW w:w="1085" w:type="dxa"/>
            <w:tcBorders>
              <w:top w:val="single" w:color="auto" w:sz="4" w:space="0"/>
              <w:left w:val="single" w:color="000000"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b/>
                <w:kern w:val="0"/>
                <w:sz w:val="22"/>
                <w:szCs w:val="22"/>
                <w:lang w:bidi="ar"/>
              </w:rPr>
            </w:pPr>
            <w:r>
              <w:rPr>
                <w:rFonts w:ascii="宋体" w:hAnsi="宋体" w:cs="宋体"/>
                <w:b/>
                <w:kern w:val="0"/>
                <w:sz w:val="22"/>
                <w:szCs w:val="22"/>
                <w:lang w:bidi="ar"/>
              </w:rPr>
              <w:t>美容桌</w:t>
            </w:r>
          </w:p>
        </w:tc>
        <w:tc>
          <w:tcPr>
            <w:tcW w:w="48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left"/>
              <w:textAlignment w:val="center"/>
              <w:rPr>
                <w:rFonts w:ascii="宋体" w:hAnsi="宋体" w:cs="宋体"/>
                <w:sz w:val="20"/>
                <w:szCs w:val="20"/>
              </w:rPr>
            </w:pPr>
            <w:r>
              <w:rPr>
                <w:rFonts w:ascii="宋体" w:hAnsi="宋体" w:cs="宋体"/>
                <w:sz w:val="20"/>
                <w:szCs w:val="20"/>
              </w:rPr>
              <w:t>6045（72/82)CM（桌子的长宽高），可折叠</w:t>
            </w:r>
          </w:p>
        </w:tc>
        <w:tc>
          <w:tcPr>
            <w:tcW w:w="4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sz w:val="20"/>
                <w:szCs w:val="20"/>
              </w:rPr>
            </w:pPr>
            <w:r>
              <w:rPr>
                <w:rFonts w:hint="default" w:ascii="宋体" w:hAnsi="宋体" w:cs="宋体"/>
                <w:sz w:val="20"/>
                <w:szCs w:val="20"/>
              </w:rPr>
              <w:t>20</w:t>
            </w:r>
          </w:p>
        </w:tc>
        <w:tc>
          <w:tcPr>
            <w:tcW w:w="70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3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95" w:type="dxa"/>
            <w:tcBorders>
              <w:top w:val="single" w:color="auto" w:sz="4" w:space="0"/>
              <w:left w:val="nil"/>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r>
      <w:tr>
        <w:tblPrEx>
          <w:tblCellMar>
            <w:top w:w="0" w:type="dxa"/>
            <w:left w:w="0" w:type="dxa"/>
            <w:bottom w:w="0" w:type="dxa"/>
            <w:right w:w="0" w:type="dxa"/>
          </w:tblCellMar>
        </w:tblPrEx>
        <w:trPr>
          <w:trHeight w:val="656" w:hRule="atLeast"/>
        </w:trPr>
        <w:tc>
          <w:tcPr>
            <w:tcW w:w="540" w:type="dxa"/>
            <w:vMerge w:val="continue"/>
            <w:tcBorders>
              <w:left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830" w:type="dxa"/>
            <w:vMerge w:val="continue"/>
            <w:tcBorders>
              <w:left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kern w:val="0"/>
                <w:sz w:val="22"/>
                <w:szCs w:val="22"/>
                <w:lang w:bidi="ar"/>
              </w:rPr>
            </w:pPr>
          </w:p>
        </w:tc>
        <w:tc>
          <w:tcPr>
            <w:tcW w:w="1085" w:type="dxa"/>
            <w:tcBorders>
              <w:top w:val="single" w:color="auto" w:sz="4" w:space="0"/>
              <w:left w:val="single" w:color="000000"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b/>
                <w:kern w:val="0"/>
                <w:sz w:val="22"/>
                <w:szCs w:val="22"/>
                <w:lang w:bidi="ar"/>
              </w:rPr>
            </w:pPr>
            <w:r>
              <w:rPr>
                <w:rFonts w:ascii="宋体" w:hAnsi="宋体" w:cs="宋体"/>
                <w:b/>
                <w:kern w:val="0"/>
                <w:sz w:val="22"/>
                <w:szCs w:val="22"/>
                <w:lang w:bidi="ar"/>
              </w:rPr>
              <w:t>吹水机</w:t>
            </w:r>
          </w:p>
        </w:tc>
        <w:tc>
          <w:tcPr>
            <w:tcW w:w="48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left"/>
              <w:textAlignment w:val="center"/>
              <w:rPr>
                <w:rFonts w:ascii="宋体" w:hAnsi="宋体" w:cs="宋体"/>
                <w:sz w:val="20"/>
                <w:szCs w:val="20"/>
              </w:rPr>
            </w:pPr>
            <w:r>
              <w:rPr>
                <w:rFonts w:ascii="宋体" w:hAnsi="宋体" w:cs="宋体"/>
                <w:sz w:val="20"/>
                <w:szCs w:val="20"/>
              </w:rPr>
              <w:t>单马达，2200W，重量约5kg，包装尺寸：412124cm，电压220V，实物尺寸：3119cm</w:t>
            </w:r>
          </w:p>
        </w:tc>
        <w:tc>
          <w:tcPr>
            <w:tcW w:w="4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sz w:val="20"/>
                <w:szCs w:val="20"/>
              </w:rPr>
            </w:pPr>
            <w:r>
              <w:rPr>
                <w:rFonts w:hint="default" w:ascii="宋体" w:hAnsi="宋体" w:cs="宋体"/>
                <w:sz w:val="20"/>
                <w:szCs w:val="20"/>
              </w:rPr>
              <w:t>2</w:t>
            </w:r>
          </w:p>
        </w:tc>
        <w:tc>
          <w:tcPr>
            <w:tcW w:w="70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3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95" w:type="dxa"/>
            <w:tcBorders>
              <w:top w:val="single" w:color="auto" w:sz="4" w:space="0"/>
              <w:left w:val="nil"/>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r>
      <w:tr>
        <w:tblPrEx>
          <w:tblCellMar>
            <w:top w:w="0" w:type="dxa"/>
            <w:left w:w="0" w:type="dxa"/>
            <w:bottom w:w="0" w:type="dxa"/>
            <w:right w:w="0" w:type="dxa"/>
          </w:tblCellMar>
        </w:tblPrEx>
        <w:trPr>
          <w:trHeight w:val="711" w:hRule="atLeast"/>
        </w:trPr>
        <w:tc>
          <w:tcPr>
            <w:tcW w:w="540" w:type="dxa"/>
            <w:vMerge w:val="continue"/>
            <w:tcBorders>
              <w:left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830" w:type="dxa"/>
            <w:vMerge w:val="continue"/>
            <w:tcBorders>
              <w:left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kern w:val="0"/>
                <w:sz w:val="22"/>
                <w:szCs w:val="22"/>
                <w:lang w:bidi="ar"/>
              </w:rPr>
            </w:pPr>
          </w:p>
        </w:tc>
        <w:tc>
          <w:tcPr>
            <w:tcW w:w="1085" w:type="dxa"/>
            <w:tcBorders>
              <w:top w:val="single" w:color="auto" w:sz="4" w:space="0"/>
              <w:left w:val="single" w:color="000000"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b/>
                <w:kern w:val="0"/>
                <w:sz w:val="22"/>
                <w:szCs w:val="22"/>
                <w:lang w:bidi="ar"/>
              </w:rPr>
            </w:pPr>
            <w:r>
              <w:rPr>
                <w:rFonts w:ascii="宋体" w:hAnsi="宋体" w:cs="宋体"/>
                <w:b/>
                <w:kern w:val="0"/>
                <w:sz w:val="22"/>
                <w:szCs w:val="22"/>
                <w:lang w:bidi="ar"/>
              </w:rPr>
              <w:t>电吹风</w:t>
            </w:r>
          </w:p>
        </w:tc>
        <w:tc>
          <w:tcPr>
            <w:tcW w:w="48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left"/>
              <w:textAlignment w:val="center"/>
              <w:rPr>
                <w:rFonts w:ascii="宋体" w:hAnsi="宋体" w:cs="宋体"/>
                <w:sz w:val="20"/>
                <w:szCs w:val="20"/>
              </w:rPr>
            </w:pPr>
            <w:r>
              <w:rPr>
                <w:rFonts w:ascii="宋体" w:hAnsi="宋体" w:cs="宋体"/>
                <w:sz w:val="20"/>
                <w:szCs w:val="20"/>
              </w:rPr>
              <w:t>功能：带蓝光负离子杀菌。功率：2000W以上。风力：900。挡位调节：6档以上。外观尺寸：24.522cm。电源线长度：≥2.5米</w:t>
            </w:r>
          </w:p>
        </w:tc>
        <w:tc>
          <w:tcPr>
            <w:tcW w:w="4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sz w:val="20"/>
                <w:szCs w:val="20"/>
              </w:rPr>
            </w:pPr>
            <w:r>
              <w:rPr>
                <w:rFonts w:hint="default" w:ascii="宋体" w:hAnsi="宋体" w:cs="宋体"/>
                <w:sz w:val="20"/>
                <w:szCs w:val="20"/>
              </w:rPr>
              <w:t>10</w:t>
            </w:r>
          </w:p>
        </w:tc>
        <w:tc>
          <w:tcPr>
            <w:tcW w:w="70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3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95" w:type="dxa"/>
            <w:tcBorders>
              <w:top w:val="single" w:color="auto" w:sz="4" w:space="0"/>
              <w:left w:val="nil"/>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r>
      <w:tr>
        <w:tblPrEx>
          <w:tblCellMar>
            <w:top w:w="0" w:type="dxa"/>
            <w:left w:w="0" w:type="dxa"/>
            <w:bottom w:w="0" w:type="dxa"/>
            <w:right w:w="0" w:type="dxa"/>
          </w:tblCellMar>
        </w:tblPrEx>
        <w:trPr>
          <w:trHeight w:val="711" w:hRule="atLeast"/>
        </w:trPr>
        <w:tc>
          <w:tcPr>
            <w:tcW w:w="540" w:type="dxa"/>
            <w:vMerge w:val="continue"/>
            <w:tcBorders>
              <w:left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830" w:type="dxa"/>
            <w:vMerge w:val="continue"/>
            <w:tcBorders>
              <w:left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kern w:val="0"/>
                <w:sz w:val="22"/>
                <w:szCs w:val="22"/>
                <w:lang w:bidi="ar"/>
              </w:rPr>
            </w:pPr>
          </w:p>
        </w:tc>
        <w:tc>
          <w:tcPr>
            <w:tcW w:w="1085" w:type="dxa"/>
            <w:tcBorders>
              <w:top w:val="single" w:color="auto" w:sz="4" w:space="0"/>
              <w:left w:val="single" w:color="000000"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b/>
                <w:kern w:val="0"/>
                <w:sz w:val="22"/>
                <w:szCs w:val="22"/>
                <w:lang w:bidi="ar"/>
              </w:rPr>
            </w:pPr>
            <w:r>
              <w:rPr>
                <w:rFonts w:ascii="宋体" w:hAnsi="宋体" w:cs="宋体"/>
                <w:b/>
                <w:kern w:val="0"/>
                <w:sz w:val="22"/>
                <w:szCs w:val="22"/>
                <w:lang w:bidi="ar"/>
              </w:rPr>
              <w:t>犬猫用电剪</w:t>
            </w:r>
          </w:p>
        </w:tc>
        <w:tc>
          <w:tcPr>
            <w:tcW w:w="48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left"/>
              <w:textAlignment w:val="center"/>
              <w:rPr>
                <w:rFonts w:ascii="宋体" w:hAnsi="宋体" w:cs="宋体"/>
                <w:sz w:val="20"/>
                <w:szCs w:val="20"/>
              </w:rPr>
            </w:pPr>
            <w:r>
              <w:rPr>
                <w:rFonts w:ascii="宋体" w:hAnsi="宋体" w:cs="宋体"/>
                <w:sz w:val="20"/>
                <w:szCs w:val="20"/>
              </w:rPr>
              <w:t>狗猫专用1.加宽加厚陶瓷刀头 2.数字显视可用时间 3.充电2小时续航2.5小时 4.四档微距调节 5.四种规格限位梳 6充电直插两用 7.负载状态及注油提示 8.过充过放保护 9.功率：7W</w:t>
            </w:r>
          </w:p>
        </w:tc>
        <w:tc>
          <w:tcPr>
            <w:tcW w:w="4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sz w:val="20"/>
                <w:szCs w:val="20"/>
              </w:rPr>
            </w:pPr>
            <w:r>
              <w:rPr>
                <w:rFonts w:hint="default" w:ascii="宋体" w:hAnsi="宋体" w:cs="宋体"/>
                <w:sz w:val="20"/>
                <w:szCs w:val="20"/>
              </w:rPr>
              <w:t>10</w:t>
            </w:r>
          </w:p>
        </w:tc>
        <w:tc>
          <w:tcPr>
            <w:tcW w:w="70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3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95" w:type="dxa"/>
            <w:tcBorders>
              <w:top w:val="single" w:color="auto" w:sz="4" w:space="0"/>
              <w:left w:val="nil"/>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r>
      <w:tr>
        <w:tblPrEx>
          <w:tblCellMar>
            <w:top w:w="0" w:type="dxa"/>
            <w:left w:w="0" w:type="dxa"/>
            <w:bottom w:w="0" w:type="dxa"/>
            <w:right w:w="0" w:type="dxa"/>
          </w:tblCellMar>
        </w:tblPrEx>
        <w:trPr>
          <w:trHeight w:val="491" w:hRule="atLeast"/>
        </w:trPr>
        <w:tc>
          <w:tcPr>
            <w:tcW w:w="540" w:type="dxa"/>
            <w:vMerge w:val="continue"/>
            <w:tcBorders>
              <w:left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830" w:type="dxa"/>
            <w:vMerge w:val="continue"/>
            <w:tcBorders>
              <w:left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kern w:val="0"/>
                <w:sz w:val="22"/>
                <w:szCs w:val="22"/>
                <w:lang w:bidi="ar"/>
              </w:rPr>
            </w:pPr>
          </w:p>
        </w:tc>
        <w:tc>
          <w:tcPr>
            <w:tcW w:w="1085" w:type="dxa"/>
            <w:tcBorders>
              <w:top w:val="single" w:color="auto" w:sz="4" w:space="0"/>
              <w:left w:val="single" w:color="000000"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b/>
                <w:kern w:val="0"/>
                <w:sz w:val="22"/>
                <w:szCs w:val="22"/>
                <w:lang w:bidi="ar"/>
              </w:rPr>
            </w:pPr>
            <w:r>
              <w:rPr>
                <w:rFonts w:ascii="宋体" w:hAnsi="宋体" w:cs="宋体"/>
                <w:b/>
                <w:kern w:val="0"/>
                <w:sz w:val="22"/>
                <w:szCs w:val="22"/>
                <w:lang w:bidi="ar"/>
              </w:rPr>
              <w:t>针梳</w:t>
            </w:r>
          </w:p>
        </w:tc>
        <w:tc>
          <w:tcPr>
            <w:tcW w:w="48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left"/>
              <w:textAlignment w:val="center"/>
              <w:rPr>
                <w:rFonts w:ascii="宋体" w:hAnsi="宋体" w:cs="宋体"/>
                <w:sz w:val="20"/>
                <w:szCs w:val="20"/>
              </w:rPr>
            </w:pPr>
            <w:r>
              <w:rPr>
                <w:rFonts w:ascii="宋体" w:hAnsi="宋体" w:cs="宋体"/>
                <w:sz w:val="20"/>
                <w:szCs w:val="20"/>
              </w:rPr>
              <w:t>中号</w:t>
            </w:r>
          </w:p>
        </w:tc>
        <w:tc>
          <w:tcPr>
            <w:tcW w:w="4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sz w:val="20"/>
                <w:szCs w:val="20"/>
              </w:rPr>
            </w:pPr>
            <w:r>
              <w:rPr>
                <w:rFonts w:hint="default" w:ascii="宋体" w:hAnsi="宋体" w:cs="宋体"/>
                <w:sz w:val="20"/>
                <w:szCs w:val="20"/>
              </w:rPr>
              <w:t>10</w:t>
            </w:r>
          </w:p>
        </w:tc>
        <w:tc>
          <w:tcPr>
            <w:tcW w:w="70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3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95" w:type="dxa"/>
            <w:tcBorders>
              <w:top w:val="single" w:color="auto" w:sz="4" w:space="0"/>
              <w:left w:val="nil"/>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r>
      <w:tr>
        <w:tblPrEx>
          <w:tblCellMar>
            <w:top w:w="0" w:type="dxa"/>
            <w:left w:w="0" w:type="dxa"/>
            <w:bottom w:w="0" w:type="dxa"/>
            <w:right w:w="0" w:type="dxa"/>
          </w:tblCellMar>
        </w:tblPrEx>
        <w:trPr>
          <w:trHeight w:val="451" w:hRule="atLeast"/>
        </w:trPr>
        <w:tc>
          <w:tcPr>
            <w:tcW w:w="540" w:type="dxa"/>
            <w:vMerge w:val="continue"/>
            <w:tcBorders>
              <w:left w:val="single" w:color="000000" w:sz="4" w:space="0"/>
              <w:bottom w:val="single" w:color="auto"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830" w:type="dxa"/>
            <w:vMerge w:val="continue"/>
            <w:tcBorders>
              <w:left w:val="single" w:color="000000" w:sz="4" w:space="0"/>
              <w:bottom w:val="single" w:color="auto"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kern w:val="0"/>
                <w:sz w:val="22"/>
                <w:szCs w:val="22"/>
                <w:lang w:bidi="ar"/>
              </w:rPr>
            </w:pPr>
          </w:p>
        </w:tc>
        <w:tc>
          <w:tcPr>
            <w:tcW w:w="1085" w:type="dxa"/>
            <w:tcBorders>
              <w:top w:val="single" w:color="auto" w:sz="4" w:space="0"/>
              <w:left w:val="single" w:color="000000"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b/>
                <w:kern w:val="0"/>
                <w:sz w:val="22"/>
                <w:szCs w:val="22"/>
                <w:lang w:bidi="ar"/>
              </w:rPr>
            </w:pPr>
            <w:r>
              <w:rPr>
                <w:rFonts w:ascii="宋体" w:hAnsi="宋体" w:cs="宋体"/>
                <w:b/>
                <w:kern w:val="0"/>
                <w:sz w:val="22"/>
                <w:szCs w:val="22"/>
                <w:lang w:bidi="ar"/>
              </w:rPr>
              <w:t>排梳</w:t>
            </w:r>
          </w:p>
        </w:tc>
        <w:tc>
          <w:tcPr>
            <w:tcW w:w="48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left"/>
              <w:textAlignment w:val="center"/>
              <w:rPr>
                <w:rFonts w:ascii="宋体" w:hAnsi="宋体" w:cs="宋体"/>
                <w:sz w:val="20"/>
                <w:szCs w:val="20"/>
              </w:rPr>
            </w:pPr>
            <w:r>
              <w:rPr>
                <w:rFonts w:ascii="宋体" w:hAnsi="宋体" w:cs="宋体"/>
                <w:sz w:val="20"/>
                <w:szCs w:val="20"/>
              </w:rPr>
              <w:t>19035MM</w:t>
            </w:r>
          </w:p>
        </w:tc>
        <w:tc>
          <w:tcPr>
            <w:tcW w:w="4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sz w:val="20"/>
                <w:szCs w:val="20"/>
              </w:rPr>
            </w:pPr>
            <w:r>
              <w:rPr>
                <w:rFonts w:hint="default" w:ascii="宋体" w:hAnsi="宋体" w:cs="宋体"/>
                <w:sz w:val="20"/>
                <w:szCs w:val="20"/>
              </w:rPr>
              <w:t>10</w:t>
            </w:r>
          </w:p>
        </w:tc>
        <w:tc>
          <w:tcPr>
            <w:tcW w:w="70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3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95" w:type="dxa"/>
            <w:tcBorders>
              <w:top w:val="single" w:color="auto" w:sz="4" w:space="0"/>
              <w:left w:val="nil"/>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r>
      <w:tr>
        <w:tblPrEx>
          <w:tblCellMar>
            <w:top w:w="0" w:type="dxa"/>
            <w:left w:w="0" w:type="dxa"/>
            <w:bottom w:w="0" w:type="dxa"/>
            <w:right w:w="0" w:type="dxa"/>
          </w:tblCellMar>
        </w:tblPrEx>
        <w:trPr>
          <w:trHeight w:val="526" w:hRule="atLeast"/>
        </w:trPr>
        <w:tc>
          <w:tcPr>
            <w:tcW w:w="540" w:type="dxa"/>
            <w:vMerge w:val="restart"/>
            <w:tcBorders>
              <w:top w:val="single" w:color="auto" w:sz="4" w:space="0"/>
              <w:left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default" w:ascii="宋体" w:hAnsi="宋体" w:cs="宋体"/>
                <w:kern w:val="0"/>
                <w:sz w:val="20"/>
                <w:szCs w:val="20"/>
                <w:lang w:bidi="ar"/>
              </w:rPr>
            </w:pPr>
            <w:r>
              <w:rPr>
                <w:rFonts w:ascii="宋体" w:hAnsi="宋体" w:cs="宋体"/>
                <w:kern w:val="0"/>
                <w:sz w:val="20"/>
                <w:szCs w:val="20"/>
                <w:lang w:bidi="ar"/>
              </w:rPr>
              <w:t>2</w:t>
            </w:r>
          </w:p>
        </w:tc>
        <w:tc>
          <w:tcPr>
            <w:tcW w:w="830" w:type="dxa"/>
            <w:vMerge w:val="restart"/>
            <w:tcBorders>
              <w:top w:val="single" w:color="auto" w:sz="4" w:space="0"/>
              <w:left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r>
              <w:rPr>
                <w:rFonts w:ascii="宋体" w:hAnsi="宋体" w:cs="宋体"/>
                <w:kern w:val="0"/>
                <w:sz w:val="20"/>
                <w:szCs w:val="20"/>
                <w:lang w:bidi="ar"/>
              </w:rPr>
              <w:t>临床兽医实训中心（临床诊疗实训室</w:t>
            </w:r>
          </w:p>
          <w:p>
            <w:pPr>
              <w:widowControl/>
              <w:jc w:val="center"/>
              <w:textAlignment w:val="center"/>
              <w:rPr>
                <w:rFonts w:hint="default" w:ascii="宋体" w:hAnsi="宋体" w:cs="宋体"/>
                <w:kern w:val="0"/>
                <w:sz w:val="20"/>
                <w:szCs w:val="20"/>
                <w:lang w:bidi="ar"/>
              </w:rPr>
            </w:pPr>
          </w:p>
          <w:p>
            <w:pPr>
              <w:widowControl/>
              <w:textAlignment w:val="center"/>
              <w:rPr>
                <w:rFonts w:ascii="宋体" w:hAnsi="宋体" w:cs="宋体"/>
                <w:b/>
                <w:kern w:val="0"/>
                <w:szCs w:val="21"/>
                <w:lang w:bidi="ar"/>
              </w:rPr>
            </w:pPr>
          </w:p>
        </w:tc>
        <w:tc>
          <w:tcPr>
            <w:tcW w:w="108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kern w:val="0"/>
                <w:szCs w:val="21"/>
                <w:lang w:bidi="ar"/>
              </w:rPr>
            </w:pPr>
            <w:r>
              <w:rPr>
                <w:rFonts w:ascii="宋体" w:hAnsi="宋体" w:cs="宋体"/>
                <w:kern w:val="0"/>
                <w:szCs w:val="21"/>
                <w:lang w:bidi="ar"/>
              </w:rPr>
              <w:t>宠物处置台</w:t>
            </w:r>
          </w:p>
        </w:tc>
        <w:tc>
          <w:tcPr>
            <w:tcW w:w="48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ind w:left="211" w:hanging="211" w:hangingChars="100"/>
              <w:jc w:val="left"/>
              <w:textAlignment w:val="center"/>
              <w:rPr>
                <w:rFonts w:ascii="宋体" w:hAnsi="宋体" w:cs="宋体"/>
                <w:b/>
                <w:kern w:val="0"/>
                <w:szCs w:val="21"/>
                <w:lang w:bidi="ar"/>
              </w:rPr>
            </w:pPr>
            <w:r>
              <w:rPr>
                <w:rFonts w:ascii="宋体" w:hAnsi="宋体" w:cs="宋体"/>
                <w:b/>
                <w:kern w:val="0"/>
                <w:szCs w:val="21"/>
                <w:lang w:bidi="ar"/>
              </w:rPr>
              <w:t>304不锈钢，可接水，有抽屉，长140cm，宽66cm，高86cm</w:t>
            </w:r>
          </w:p>
        </w:tc>
        <w:tc>
          <w:tcPr>
            <w:tcW w:w="4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sz w:val="20"/>
                <w:szCs w:val="20"/>
              </w:rPr>
            </w:pPr>
            <w:r>
              <w:rPr>
                <w:rFonts w:hint="default" w:ascii="宋体" w:hAnsi="宋体" w:cs="宋体"/>
                <w:sz w:val="20"/>
                <w:szCs w:val="20"/>
              </w:rPr>
              <w:t>6</w:t>
            </w:r>
          </w:p>
        </w:tc>
        <w:tc>
          <w:tcPr>
            <w:tcW w:w="70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Cs w:val="21"/>
                <w:lang w:bidi="ar"/>
              </w:rPr>
            </w:pPr>
          </w:p>
        </w:tc>
        <w:tc>
          <w:tcPr>
            <w:tcW w:w="103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95" w:type="dxa"/>
            <w:tcBorders>
              <w:top w:val="single" w:color="auto" w:sz="4" w:space="0"/>
              <w:left w:val="nil"/>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r>
      <w:tr>
        <w:tblPrEx>
          <w:tblCellMar>
            <w:top w:w="0" w:type="dxa"/>
            <w:left w:w="0" w:type="dxa"/>
            <w:bottom w:w="0" w:type="dxa"/>
            <w:right w:w="0" w:type="dxa"/>
          </w:tblCellMar>
        </w:tblPrEx>
        <w:trPr>
          <w:trHeight w:val="626" w:hRule="atLeast"/>
        </w:trPr>
        <w:tc>
          <w:tcPr>
            <w:tcW w:w="540" w:type="dxa"/>
            <w:vMerge w:val="continue"/>
            <w:tcBorders>
              <w:left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830" w:type="dxa"/>
            <w:vMerge w:val="continue"/>
            <w:tcBorders>
              <w:left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b/>
                <w:kern w:val="0"/>
                <w:szCs w:val="21"/>
                <w:lang w:bidi="ar"/>
              </w:rPr>
            </w:pPr>
          </w:p>
        </w:tc>
        <w:tc>
          <w:tcPr>
            <w:tcW w:w="108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kern w:val="0"/>
                <w:szCs w:val="21"/>
                <w:lang w:bidi="ar"/>
              </w:rPr>
            </w:pPr>
            <w:r>
              <w:rPr>
                <w:rFonts w:ascii="宋体" w:hAnsi="宋体" w:cs="宋体"/>
                <w:kern w:val="0"/>
                <w:szCs w:val="21"/>
                <w:lang w:bidi="ar"/>
              </w:rPr>
              <w:t>动物检耳镜</w:t>
            </w:r>
          </w:p>
        </w:tc>
        <w:tc>
          <w:tcPr>
            <w:tcW w:w="48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left"/>
              <w:textAlignment w:val="center"/>
              <w:rPr>
                <w:rFonts w:ascii="宋体" w:hAnsi="宋体" w:cs="宋体"/>
                <w:b/>
                <w:kern w:val="0"/>
                <w:szCs w:val="21"/>
                <w:lang w:bidi="ar"/>
              </w:rPr>
            </w:pPr>
            <w:r>
              <w:rPr>
                <w:rFonts w:ascii="宋体" w:hAnsi="宋体" w:cs="宋体"/>
                <w:b/>
                <w:kern w:val="0"/>
                <w:szCs w:val="21"/>
                <w:lang w:bidi="ar"/>
              </w:rPr>
              <w:t>医用光纤检耳镜，动物专用。</w:t>
            </w:r>
          </w:p>
        </w:tc>
        <w:tc>
          <w:tcPr>
            <w:tcW w:w="4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sz w:val="20"/>
                <w:szCs w:val="20"/>
              </w:rPr>
            </w:pPr>
            <w:r>
              <w:rPr>
                <w:rFonts w:hint="default" w:ascii="宋体" w:hAnsi="宋体" w:cs="宋体"/>
                <w:sz w:val="20"/>
                <w:szCs w:val="20"/>
              </w:rPr>
              <w:t>6</w:t>
            </w:r>
          </w:p>
        </w:tc>
        <w:tc>
          <w:tcPr>
            <w:tcW w:w="70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Cs w:val="21"/>
                <w:lang w:bidi="ar"/>
              </w:rPr>
            </w:pPr>
          </w:p>
        </w:tc>
        <w:tc>
          <w:tcPr>
            <w:tcW w:w="103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95" w:type="dxa"/>
            <w:tcBorders>
              <w:top w:val="single" w:color="auto" w:sz="4" w:space="0"/>
              <w:left w:val="nil"/>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r>
      <w:tr>
        <w:tblPrEx>
          <w:tblCellMar>
            <w:top w:w="0" w:type="dxa"/>
            <w:left w:w="0" w:type="dxa"/>
            <w:bottom w:w="0" w:type="dxa"/>
            <w:right w:w="0" w:type="dxa"/>
          </w:tblCellMar>
        </w:tblPrEx>
        <w:trPr>
          <w:trHeight w:val="816" w:hRule="atLeast"/>
        </w:trPr>
        <w:tc>
          <w:tcPr>
            <w:tcW w:w="540" w:type="dxa"/>
            <w:vMerge w:val="continue"/>
            <w:tcBorders>
              <w:left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830" w:type="dxa"/>
            <w:vMerge w:val="continue"/>
            <w:tcBorders>
              <w:left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b/>
                <w:kern w:val="0"/>
                <w:szCs w:val="21"/>
                <w:lang w:bidi="ar"/>
              </w:rPr>
            </w:pPr>
          </w:p>
        </w:tc>
        <w:tc>
          <w:tcPr>
            <w:tcW w:w="108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kern w:val="0"/>
                <w:szCs w:val="21"/>
                <w:lang w:bidi="ar"/>
              </w:rPr>
            </w:pPr>
            <w:r>
              <w:rPr>
                <w:rFonts w:ascii="宋体" w:hAnsi="宋体" w:cs="宋体"/>
                <w:kern w:val="0"/>
                <w:szCs w:val="21"/>
                <w:lang w:bidi="ar"/>
              </w:rPr>
              <w:t>动物直接检眼镜</w:t>
            </w:r>
          </w:p>
        </w:tc>
        <w:tc>
          <w:tcPr>
            <w:tcW w:w="48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left"/>
              <w:textAlignment w:val="center"/>
              <w:rPr>
                <w:rFonts w:ascii="宋体" w:hAnsi="宋体" w:cs="宋体"/>
                <w:b/>
                <w:kern w:val="0"/>
                <w:szCs w:val="21"/>
                <w:lang w:bidi="ar"/>
              </w:rPr>
            </w:pPr>
            <w:r>
              <w:rPr>
                <w:rFonts w:ascii="宋体" w:hAnsi="宋体" w:cs="宋体"/>
                <w:b/>
                <w:kern w:val="0"/>
                <w:szCs w:val="21"/>
                <w:lang w:bidi="ar"/>
              </w:rPr>
              <w:t>医用光纤检眼镜，动物专用。</w:t>
            </w:r>
          </w:p>
        </w:tc>
        <w:tc>
          <w:tcPr>
            <w:tcW w:w="4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sz w:val="20"/>
                <w:szCs w:val="20"/>
              </w:rPr>
            </w:pPr>
            <w:r>
              <w:rPr>
                <w:rFonts w:hint="default" w:ascii="宋体" w:hAnsi="宋体" w:cs="宋体"/>
                <w:sz w:val="20"/>
                <w:szCs w:val="20"/>
              </w:rPr>
              <w:t>6</w:t>
            </w:r>
          </w:p>
        </w:tc>
        <w:tc>
          <w:tcPr>
            <w:tcW w:w="70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Cs w:val="21"/>
                <w:lang w:bidi="ar"/>
              </w:rPr>
            </w:pPr>
          </w:p>
        </w:tc>
        <w:tc>
          <w:tcPr>
            <w:tcW w:w="103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95" w:type="dxa"/>
            <w:tcBorders>
              <w:top w:val="single" w:color="auto" w:sz="4" w:space="0"/>
              <w:left w:val="nil"/>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r>
      <w:tr>
        <w:tblPrEx>
          <w:tblCellMar>
            <w:top w:w="0" w:type="dxa"/>
            <w:left w:w="0" w:type="dxa"/>
            <w:bottom w:w="0" w:type="dxa"/>
            <w:right w:w="0" w:type="dxa"/>
          </w:tblCellMar>
        </w:tblPrEx>
        <w:trPr>
          <w:trHeight w:val="90" w:hRule="atLeast"/>
        </w:trPr>
        <w:tc>
          <w:tcPr>
            <w:tcW w:w="540" w:type="dxa"/>
            <w:vMerge w:val="continue"/>
            <w:tcBorders>
              <w:left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830" w:type="dxa"/>
            <w:vMerge w:val="continue"/>
            <w:tcBorders>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b/>
                <w:kern w:val="0"/>
                <w:szCs w:val="21"/>
                <w:lang w:bidi="ar"/>
              </w:rPr>
            </w:pPr>
          </w:p>
        </w:tc>
        <w:tc>
          <w:tcPr>
            <w:tcW w:w="108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kern w:val="0"/>
                <w:szCs w:val="21"/>
                <w:lang w:bidi="ar"/>
              </w:rPr>
            </w:pPr>
            <w:r>
              <w:rPr>
                <w:rFonts w:ascii="宋体" w:hAnsi="宋体" w:cs="宋体"/>
                <w:kern w:val="0"/>
                <w:szCs w:val="21"/>
                <w:lang w:bidi="ar"/>
              </w:rPr>
              <w:t>动物用震荡式血压计</w:t>
            </w:r>
          </w:p>
        </w:tc>
        <w:tc>
          <w:tcPr>
            <w:tcW w:w="48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left"/>
              <w:textAlignment w:val="center"/>
              <w:rPr>
                <w:rFonts w:ascii="宋体" w:hAnsi="宋体" w:cs="宋体"/>
                <w:kern w:val="0"/>
                <w:szCs w:val="21"/>
                <w:lang w:bidi="ar"/>
              </w:rPr>
            </w:pPr>
            <w:r>
              <w:rPr>
                <w:rFonts w:ascii="宋体" w:hAnsi="宋体" w:cs="宋体"/>
                <w:kern w:val="0"/>
                <w:szCs w:val="21"/>
                <w:lang w:bidi="ar"/>
              </w:rPr>
              <w:t xml:space="preserve">（动物专业计算方式）能同时测量收缩压，舒张压，平均压，心率，含1套袖带；可靠： 由于采用了SunTech的运动耐受技术， BP读数成功率很高。 </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使用简单： 直观的触摸屏界面具有审查和分析BP数据的所有必要功能。 </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准确： BP算法是由一家领先的兽医学校的专家专门为伴侣动物开发的。 </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无声： 设备可以安静地测量血压，并且可以使警报静音以避免吓到动物。 </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快速： 在几分钟内完成多次测量！ </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便携性： 电池供电的设备可以在考场之间轻松移动。 </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记忆：高级内存可确保在设备断电时始终保留数据。 </w:t>
            </w:r>
          </w:p>
          <w:p>
            <w:pPr>
              <w:widowControl/>
              <w:jc w:val="left"/>
              <w:textAlignment w:val="center"/>
              <w:rPr>
                <w:rFonts w:ascii="宋体" w:hAnsi="宋体" w:cs="宋体"/>
                <w:kern w:val="0"/>
                <w:szCs w:val="21"/>
                <w:lang w:bidi="ar"/>
              </w:rPr>
            </w:pPr>
            <w:r>
              <w:rPr>
                <w:rFonts w:ascii="宋体" w:hAnsi="宋体" w:cs="宋体"/>
                <w:kern w:val="0"/>
                <w:szCs w:val="21"/>
                <w:lang w:bidi="ar"/>
              </w:rPr>
              <w:t>平均： 用户可以从设备存储器中选择特定的测量值并执行自动BP平均。</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兽医血压袖口尺寸1-6 </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 病人软管，4英尺（1.2米） </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 AC适配器 </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收缩： 40至265毫米汞柱 </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舒张： 20至200 mmHg平均动脉压：27至222 mmHg心率： 25至300 BPM </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设备重量： 1.3磅（带电池），590克（带电池） </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外形尺寸： 6.25“×5”×5.25“，15.9cm×12.7cm×13.3cm </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保证： 监控2年；袖口/软管大于90天 </w:t>
            </w:r>
          </w:p>
        </w:tc>
        <w:tc>
          <w:tcPr>
            <w:tcW w:w="4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default" w:ascii="宋体" w:hAnsi="宋体" w:cs="宋体"/>
                <w:sz w:val="20"/>
                <w:szCs w:val="20"/>
              </w:rPr>
            </w:pPr>
            <w:r>
              <w:rPr>
                <w:rFonts w:hint="default" w:ascii="宋体" w:hAnsi="宋体" w:cs="宋体"/>
                <w:sz w:val="20"/>
                <w:szCs w:val="20"/>
              </w:rPr>
              <w:t>6</w:t>
            </w:r>
          </w:p>
          <w:p>
            <w:pPr>
              <w:widowControl/>
              <w:jc w:val="left"/>
              <w:textAlignment w:val="center"/>
              <w:rPr>
                <w:rFonts w:ascii="宋体" w:hAnsi="宋体" w:cs="宋体"/>
                <w:kern w:val="0"/>
                <w:szCs w:val="21"/>
                <w:lang w:bidi="ar"/>
              </w:rPr>
            </w:pPr>
          </w:p>
        </w:tc>
        <w:tc>
          <w:tcPr>
            <w:tcW w:w="70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Cs w:val="21"/>
                <w:lang w:bidi="ar"/>
              </w:rPr>
            </w:pPr>
          </w:p>
        </w:tc>
        <w:tc>
          <w:tcPr>
            <w:tcW w:w="103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95" w:type="dxa"/>
            <w:tcBorders>
              <w:top w:val="single" w:color="auto" w:sz="4" w:space="0"/>
              <w:left w:val="nil"/>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r>
      <w:tr>
        <w:tblPrEx>
          <w:tblCellMar>
            <w:top w:w="0" w:type="dxa"/>
            <w:left w:w="0" w:type="dxa"/>
            <w:bottom w:w="0" w:type="dxa"/>
            <w:right w:w="0" w:type="dxa"/>
          </w:tblCellMar>
        </w:tblPrEx>
        <w:trPr>
          <w:trHeight w:val="2603" w:hRule="atLeast"/>
        </w:trPr>
        <w:tc>
          <w:tcPr>
            <w:tcW w:w="54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83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b/>
                <w:kern w:val="0"/>
                <w:szCs w:val="21"/>
                <w:lang w:bidi="ar"/>
              </w:rPr>
            </w:pPr>
          </w:p>
        </w:tc>
        <w:tc>
          <w:tcPr>
            <w:tcW w:w="108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kern w:val="0"/>
                <w:szCs w:val="21"/>
                <w:lang w:bidi="ar"/>
              </w:rPr>
            </w:pPr>
            <w:r>
              <w:rPr>
                <w:rFonts w:ascii="宋体" w:hAnsi="宋体" w:cs="宋体"/>
                <w:kern w:val="0"/>
                <w:szCs w:val="21"/>
                <w:lang w:bidi="ar"/>
              </w:rPr>
              <w:t>动物用多普勒血压计</w:t>
            </w:r>
          </w:p>
        </w:tc>
        <w:tc>
          <w:tcPr>
            <w:tcW w:w="48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left"/>
              <w:textAlignment w:val="center"/>
              <w:rPr>
                <w:rFonts w:ascii="宋体" w:hAnsi="宋体" w:cs="宋体"/>
                <w:kern w:val="0"/>
                <w:szCs w:val="21"/>
                <w:lang w:bidi="ar"/>
              </w:rPr>
            </w:pPr>
            <w:r>
              <w:rPr>
                <w:rFonts w:ascii="宋体" w:hAnsi="宋体" w:cs="宋体"/>
                <w:kern w:val="0"/>
                <w:szCs w:val="21"/>
                <w:lang w:bidi="ar"/>
              </w:rPr>
              <w:t>多普勒8兆赫兹探头，低噪音，抗干扰</w:t>
            </w:r>
          </w:p>
          <w:p>
            <w:pPr>
              <w:widowControl/>
              <w:jc w:val="left"/>
              <w:textAlignment w:val="center"/>
              <w:rPr>
                <w:rFonts w:ascii="宋体" w:hAnsi="宋体" w:cs="宋体"/>
                <w:kern w:val="0"/>
                <w:szCs w:val="21"/>
                <w:lang w:bidi="ar"/>
              </w:rPr>
            </w:pPr>
            <w:r>
              <w:rPr>
                <w:rFonts w:ascii="宋体" w:hAnsi="宋体" w:cs="宋体"/>
                <w:kern w:val="0"/>
                <w:szCs w:val="21"/>
                <w:lang w:bidi="ar"/>
              </w:rPr>
              <w:t>主机采用最先进多普勒采集音频技术，脉冲示波显示，音量可调节，可充电源，可插耳机，五支动物专用袖带，快速对接插口，指针式压力表，收放自如。内置扬声器；辅助耳机输出（带标准3.5mm耳机转接头）；可充电电池；低电压报警；8 MHz到9.7 MHz频率探头可用；可升级；自动关机功能；外包装盒；测量步骤要求：</w:t>
            </w:r>
          </w:p>
          <w:p>
            <w:pPr>
              <w:widowControl/>
              <w:jc w:val="left"/>
              <w:textAlignment w:val="center"/>
              <w:rPr>
                <w:rFonts w:ascii="宋体" w:hAnsi="宋体" w:cs="宋体"/>
                <w:kern w:val="0"/>
                <w:szCs w:val="21"/>
                <w:lang w:bidi="ar"/>
              </w:rPr>
            </w:pPr>
            <w:r>
              <w:rPr>
                <w:rFonts w:ascii="宋体" w:hAnsi="宋体" w:cs="宋体"/>
                <w:kern w:val="0"/>
                <w:szCs w:val="21"/>
                <w:lang w:bidi="ar"/>
              </w:rPr>
              <w:t>1、 选择安静的房间，先让动物适应几分钟，测量时由动物主人或饲养员来实施保定，因为测量血压并不痛，所以只需适合的保定，无需麻醉。</w:t>
            </w:r>
          </w:p>
          <w:p>
            <w:pPr>
              <w:widowControl/>
              <w:jc w:val="left"/>
              <w:textAlignment w:val="center"/>
              <w:rPr>
                <w:rFonts w:ascii="宋体" w:hAnsi="宋体" w:cs="宋体"/>
                <w:kern w:val="0"/>
                <w:szCs w:val="21"/>
                <w:lang w:bidi="ar"/>
              </w:rPr>
            </w:pPr>
            <w:r>
              <w:rPr>
                <w:rFonts w:ascii="宋体" w:hAnsi="宋体" w:cs="宋体"/>
                <w:kern w:val="0"/>
                <w:szCs w:val="21"/>
                <w:lang w:bidi="ar"/>
              </w:rPr>
              <w:t>2、 连接好多普勒测量系统，将多普勒探头连接到主机，在有外音干扰时或者胆小的动物可以连接耳机使用。（带有标准3.5mm耳机转接头，可连接任何普通耳机）</w:t>
            </w:r>
          </w:p>
          <w:p>
            <w:pPr>
              <w:widowControl/>
              <w:jc w:val="left"/>
              <w:textAlignment w:val="center"/>
              <w:rPr>
                <w:rFonts w:ascii="宋体" w:hAnsi="宋体" w:cs="宋体"/>
                <w:kern w:val="0"/>
                <w:szCs w:val="21"/>
                <w:lang w:bidi="ar"/>
              </w:rPr>
            </w:pPr>
            <w:r>
              <w:rPr>
                <w:rFonts w:ascii="宋体" w:hAnsi="宋体" w:cs="宋体"/>
                <w:kern w:val="0"/>
                <w:szCs w:val="21"/>
                <w:lang w:bidi="ar"/>
              </w:rPr>
              <w:t>3、 将小动物的四肢掌侧内的毛剃掉，曝露出掌侧总动脉区。很多动物会对剃毛很不舒服，所以剃毛尽量要快，剃完后要等其平静后再进行测量。</w:t>
            </w:r>
          </w:p>
          <w:p>
            <w:pPr>
              <w:widowControl/>
              <w:jc w:val="left"/>
              <w:textAlignment w:val="center"/>
              <w:rPr>
                <w:rFonts w:ascii="宋体" w:hAnsi="宋体" w:cs="宋体"/>
                <w:kern w:val="0"/>
                <w:szCs w:val="21"/>
                <w:lang w:bidi="ar"/>
              </w:rPr>
            </w:pPr>
            <w:r>
              <w:rPr>
                <w:rFonts w:ascii="宋体" w:hAnsi="宋体" w:cs="宋体"/>
                <w:kern w:val="0"/>
                <w:szCs w:val="21"/>
                <w:lang w:bidi="ar"/>
              </w:rPr>
              <w:t>4、 选择合适的袖带（袖带选择参考袖带上的RANGE箭头），将袖带和压力计（含充气装置）相连，并检查连接及袖带不漏气。将袖带缠绕在肢体上，注意不要过紧和过松。用超声波耦合剂在事先剃毛的掌侧均匀的涂一层。然后再在探头上挤一些耦合剂。</w:t>
            </w:r>
          </w:p>
          <w:p>
            <w:pPr>
              <w:widowControl/>
              <w:jc w:val="left"/>
              <w:textAlignment w:val="center"/>
              <w:rPr>
                <w:rFonts w:ascii="宋体" w:hAnsi="宋体" w:cs="宋体"/>
                <w:b/>
                <w:kern w:val="0"/>
                <w:szCs w:val="21"/>
                <w:lang w:bidi="ar"/>
              </w:rPr>
            </w:pPr>
            <w:r>
              <w:rPr>
                <w:rFonts w:ascii="宋体" w:hAnsi="宋体" w:cs="宋体"/>
                <w:kern w:val="0"/>
                <w:szCs w:val="21"/>
                <w:lang w:bidi="ar"/>
              </w:rPr>
              <w:t>5、 打开主机电源，将探头置于掌侧剃毛处（区别于人医临床，探头不是放置于袖带内），用拇指固定探头，轻轻的滑动以寻找动脉血流声音。一左手拇指固定好探头（不要将探头压的太紧），另一只手开始给袖带加压。当不再听到声音时再加压30mmHg。然后慢慢的放出空气，使压力计指针缓慢的下降，注意听，当再次出现动脉血流声音时，压力计指针的读数即为动物的收缩压。用多普勒测量舒张压时，是当测得收缩压后继续缓慢的放出袖带内的空气，仔细听，当动脉血流声音突然变大时，压力计的读数即为舒张压。但这一变化极为不明显，对于体型小的犬和猫很难去辨别。测得的值偏差较大，所以使用多普勒测量血压时，测量收缩压是最好的选择。</w:t>
            </w:r>
          </w:p>
        </w:tc>
        <w:tc>
          <w:tcPr>
            <w:tcW w:w="4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ind w:firstLine="220" w:firstLineChars="100"/>
              <w:jc w:val="left"/>
              <w:textAlignment w:val="center"/>
              <w:rPr>
                <w:rFonts w:hint="default" w:ascii="宋体" w:hAnsi="宋体" w:cs="宋体"/>
                <w:kern w:val="0"/>
                <w:sz w:val="22"/>
                <w:szCs w:val="22"/>
                <w:lang w:bidi="ar"/>
              </w:rPr>
            </w:pPr>
            <w:r>
              <w:rPr>
                <w:rFonts w:ascii="宋体" w:hAnsi="宋体" w:cs="宋体"/>
                <w:kern w:val="0"/>
                <w:sz w:val="22"/>
                <w:szCs w:val="22"/>
                <w:lang w:bidi="ar"/>
              </w:rPr>
              <w:t>2</w:t>
            </w:r>
          </w:p>
        </w:tc>
        <w:tc>
          <w:tcPr>
            <w:tcW w:w="70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2"/>
                <w:szCs w:val="22"/>
                <w:lang w:bidi="ar"/>
              </w:rPr>
            </w:pPr>
          </w:p>
        </w:tc>
        <w:tc>
          <w:tcPr>
            <w:tcW w:w="103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95" w:type="dxa"/>
            <w:tcBorders>
              <w:top w:val="single" w:color="auto" w:sz="4" w:space="0"/>
              <w:left w:val="nil"/>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r>
      <w:tr>
        <w:tblPrEx>
          <w:tblCellMar>
            <w:top w:w="0" w:type="dxa"/>
            <w:left w:w="0" w:type="dxa"/>
            <w:bottom w:w="0" w:type="dxa"/>
            <w:right w:w="0" w:type="dxa"/>
          </w:tblCellMar>
        </w:tblPrEx>
        <w:trPr>
          <w:trHeight w:val="783" w:hRule="atLeast"/>
        </w:trPr>
        <w:tc>
          <w:tcPr>
            <w:tcW w:w="54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83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b/>
                <w:kern w:val="0"/>
                <w:szCs w:val="21"/>
                <w:lang w:bidi="ar"/>
              </w:rPr>
            </w:pPr>
          </w:p>
        </w:tc>
        <w:tc>
          <w:tcPr>
            <w:tcW w:w="108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kern w:val="0"/>
                <w:szCs w:val="21"/>
                <w:lang w:bidi="ar"/>
              </w:rPr>
            </w:pPr>
            <w:r>
              <w:rPr>
                <w:rFonts w:ascii="宋体" w:hAnsi="宋体" w:cs="宋体"/>
                <w:kern w:val="0"/>
                <w:szCs w:val="21"/>
                <w:lang w:bidi="ar"/>
              </w:rPr>
              <w:t>动物真菌检查伍德氏灯</w:t>
            </w:r>
          </w:p>
        </w:tc>
        <w:tc>
          <w:tcPr>
            <w:tcW w:w="48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left"/>
              <w:textAlignment w:val="center"/>
              <w:rPr>
                <w:rFonts w:ascii="宋体" w:hAnsi="宋体" w:cs="宋体"/>
                <w:kern w:val="0"/>
                <w:szCs w:val="21"/>
                <w:lang w:bidi="ar"/>
              </w:rPr>
            </w:pPr>
            <w:r>
              <w:rPr>
                <w:rFonts w:ascii="宋体" w:hAnsi="宋体" w:cs="宋体"/>
                <w:kern w:val="0"/>
                <w:szCs w:val="21"/>
                <w:lang w:bidi="ar"/>
              </w:rPr>
              <w:t>双波长：253.7和365波长，超大滤光片：14.54.5cm，电压：220V，功率：16W.重量：≤600g，滤光片面积：50100mm²。体积：2598CM</w:t>
            </w:r>
          </w:p>
        </w:tc>
        <w:tc>
          <w:tcPr>
            <w:tcW w:w="4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default" w:ascii="宋体" w:hAnsi="宋体" w:cs="宋体"/>
                <w:kern w:val="0"/>
                <w:sz w:val="22"/>
                <w:szCs w:val="22"/>
                <w:lang w:bidi="ar"/>
              </w:rPr>
            </w:pPr>
            <w:r>
              <w:rPr>
                <w:rFonts w:ascii="宋体" w:hAnsi="宋体" w:cs="宋体"/>
                <w:kern w:val="0"/>
                <w:sz w:val="22"/>
                <w:szCs w:val="22"/>
                <w:lang w:bidi="ar"/>
              </w:rPr>
              <w:t>6</w:t>
            </w:r>
          </w:p>
        </w:tc>
        <w:tc>
          <w:tcPr>
            <w:tcW w:w="70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2"/>
                <w:szCs w:val="22"/>
                <w:lang w:bidi="ar"/>
              </w:rPr>
            </w:pPr>
          </w:p>
        </w:tc>
        <w:tc>
          <w:tcPr>
            <w:tcW w:w="103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95" w:type="dxa"/>
            <w:tcBorders>
              <w:top w:val="single" w:color="auto" w:sz="4" w:space="0"/>
              <w:left w:val="nil"/>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r>
      <w:tr>
        <w:tblPrEx>
          <w:tblCellMar>
            <w:top w:w="0" w:type="dxa"/>
            <w:left w:w="0" w:type="dxa"/>
            <w:bottom w:w="0" w:type="dxa"/>
            <w:right w:w="0" w:type="dxa"/>
          </w:tblCellMar>
        </w:tblPrEx>
        <w:trPr>
          <w:trHeight w:val="783" w:hRule="atLeast"/>
        </w:trPr>
        <w:tc>
          <w:tcPr>
            <w:tcW w:w="54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83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b/>
                <w:kern w:val="0"/>
                <w:szCs w:val="21"/>
                <w:lang w:bidi="ar"/>
              </w:rPr>
            </w:pPr>
          </w:p>
        </w:tc>
        <w:tc>
          <w:tcPr>
            <w:tcW w:w="108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kern w:val="0"/>
                <w:szCs w:val="21"/>
                <w:lang w:bidi="ar"/>
              </w:rPr>
            </w:pPr>
            <w:r>
              <w:rPr>
                <w:rFonts w:ascii="宋体" w:hAnsi="宋体" w:cs="宋体"/>
                <w:kern w:val="0"/>
                <w:szCs w:val="21"/>
                <w:lang w:bidi="ar"/>
              </w:rPr>
              <w:t>听诊器</w:t>
            </w:r>
          </w:p>
        </w:tc>
        <w:tc>
          <w:tcPr>
            <w:tcW w:w="48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left"/>
              <w:textAlignment w:val="center"/>
              <w:rPr>
                <w:rFonts w:ascii="宋体" w:hAnsi="宋体" w:cs="宋体"/>
                <w:kern w:val="0"/>
                <w:szCs w:val="21"/>
                <w:lang w:bidi="ar"/>
              </w:rPr>
            </w:pPr>
            <w:r>
              <w:rPr>
                <w:rFonts w:ascii="宋体" w:hAnsi="宋体" w:cs="宋体"/>
                <w:kern w:val="0"/>
                <w:szCs w:val="21"/>
                <w:lang w:bidi="ar"/>
              </w:rPr>
              <w:t>双面听头，医用</w:t>
            </w:r>
          </w:p>
        </w:tc>
        <w:tc>
          <w:tcPr>
            <w:tcW w:w="4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default" w:ascii="宋体" w:hAnsi="宋体" w:cs="宋体"/>
                <w:kern w:val="0"/>
                <w:sz w:val="22"/>
                <w:szCs w:val="22"/>
                <w:lang w:bidi="ar"/>
              </w:rPr>
            </w:pPr>
            <w:r>
              <w:rPr>
                <w:rFonts w:hint="default" w:ascii="宋体" w:hAnsi="宋体" w:cs="宋体"/>
                <w:kern w:val="0"/>
                <w:sz w:val="22"/>
                <w:szCs w:val="22"/>
                <w:lang w:bidi="ar"/>
              </w:rPr>
              <w:t>20</w:t>
            </w:r>
          </w:p>
        </w:tc>
        <w:tc>
          <w:tcPr>
            <w:tcW w:w="70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2"/>
                <w:szCs w:val="22"/>
                <w:lang w:bidi="ar"/>
              </w:rPr>
            </w:pPr>
          </w:p>
        </w:tc>
        <w:tc>
          <w:tcPr>
            <w:tcW w:w="103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95" w:type="dxa"/>
            <w:tcBorders>
              <w:top w:val="single" w:color="auto" w:sz="4" w:space="0"/>
              <w:left w:val="nil"/>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r>
      <w:tr>
        <w:tblPrEx>
          <w:tblCellMar>
            <w:top w:w="0" w:type="dxa"/>
            <w:left w:w="0" w:type="dxa"/>
            <w:bottom w:w="0" w:type="dxa"/>
            <w:right w:w="0" w:type="dxa"/>
          </w:tblCellMar>
        </w:tblPrEx>
        <w:trPr>
          <w:trHeight w:val="783" w:hRule="atLeast"/>
        </w:trPr>
        <w:tc>
          <w:tcPr>
            <w:tcW w:w="54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83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b/>
                <w:kern w:val="0"/>
                <w:szCs w:val="21"/>
                <w:lang w:bidi="ar"/>
              </w:rPr>
            </w:pPr>
          </w:p>
        </w:tc>
        <w:tc>
          <w:tcPr>
            <w:tcW w:w="108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kern w:val="0"/>
                <w:szCs w:val="21"/>
                <w:lang w:bidi="ar"/>
              </w:rPr>
            </w:pPr>
            <w:r>
              <w:rPr>
                <w:rFonts w:ascii="宋体" w:hAnsi="宋体" w:cs="宋体"/>
                <w:kern w:val="0"/>
                <w:szCs w:val="21"/>
                <w:lang w:bidi="ar"/>
              </w:rPr>
              <w:t>伊丽莎白项圈</w:t>
            </w:r>
          </w:p>
        </w:tc>
        <w:tc>
          <w:tcPr>
            <w:tcW w:w="48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left"/>
              <w:textAlignment w:val="center"/>
              <w:rPr>
                <w:rFonts w:ascii="宋体" w:hAnsi="宋体" w:cs="宋体"/>
                <w:kern w:val="0"/>
                <w:szCs w:val="21"/>
                <w:lang w:bidi="ar"/>
              </w:rPr>
            </w:pPr>
            <w:r>
              <w:rPr>
                <w:rFonts w:ascii="宋体" w:hAnsi="宋体" w:cs="宋体"/>
                <w:kern w:val="0"/>
                <w:szCs w:val="21"/>
                <w:lang w:bidi="ar"/>
              </w:rPr>
              <w:t>1-7号各1个为1套</w:t>
            </w:r>
          </w:p>
        </w:tc>
        <w:tc>
          <w:tcPr>
            <w:tcW w:w="4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ind w:firstLine="220" w:firstLineChars="100"/>
              <w:jc w:val="left"/>
              <w:textAlignment w:val="center"/>
              <w:rPr>
                <w:rFonts w:hint="default" w:ascii="宋体" w:hAnsi="宋体" w:cs="宋体"/>
                <w:kern w:val="0"/>
                <w:sz w:val="22"/>
                <w:szCs w:val="22"/>
                <w:lang w:bidi="ar"/>
              </w:rPr>
            </w:pPr>
            <w:r>
              <w:rPr>
                <w:rFonts w:ascii="宋体" w:hAnsi="宋体" w:cs="宋体"/>
                <w:kern w:val="0"/>
                <w:sz w:val="22"/>
                <w:szCs w:val="22"/>
                <w:lang w:bidi="ar"/>
              </w:rPr>
              <w:t xml:space="preserve">6 </w:t>
            </w:r>
          </w:p>
        </w:tc>
        <w:tc>
          <w:tcPr>
            <w:tcW w:w="70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2"/>
                <w:szCs w:val="22"/>
                <w:lang w:bidi="ar"/>
              </w:rPr>
            </w:pPr>
          </w:p>
        </w:tc>
        <w:tc>
          <w:tcPr>
            <w:tcW w:w="103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95" w:type="dxa"/>
            <w:tcBorders>
              <w:top w:val="single" w:color="auto" w:sz="4" w:space="0"/>
              <w:left w:val="nil"/>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r>
      <w:tr>
        <w:tblPrEx>
          <w:tblCellMar>
            <w:top w:w="0" w:type="dxa"/>
            <w:left w:w="0" w:type="dxa"/>
            <w:bottom w:w="0" w:type="dxa"/>
            <w:right w:w="0" w:type="dxa"/>
          </w:tblCellMar>
        </w:tblPrEx>
        <w:trPr>
          <w:trHeight w:val="783" w:hRule="atLeast"/>
        </w:trPr>
        <w:tc>
          <w:tcPr>
            <w:tcW w:w="54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83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b/>
                <w:kern w:val="0"/>
                <w:szCs w:val="21"/>
                <w:lang w:bidi="ar"/>
              </w:rPr>
            </w:pPr>
          </w:p>
        </w:tc>
        <w:tc>
          <w:tcPr>
            <w:tcW w:w="108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kern w:val="0"/>
                <w:szCs w:val="21"/>
                <w:lang w:bidi="ar"/>
              </w:rPr>
            </w:pPr>
            <w:r>
              <w:rPr>
                <w:rFonts w:ascii="宋体" w:hAnsi="宋体" w:cs="宋体"/>
                <w:kern w:val="0"/>
                <w:szCs w:val="21"/>
                <w:lang w:bidi="ar"/>
              </w:rPr>
              <w:t>兽用肛门电子体温计</w:t>
            </w:r>
          </w:p>
        </w:tc>
        <w:tc>
          <w:tcPr>
            <w:tcW w:w="48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left"/>
              <w:textAlignment w:val="center"/>
              <w:rPr>
                <w:rFonts w:ascii="宋体" w:hAnsi="宋体" w:cs="宋体"/>
                <w:kern w:val="0"/>
                <w:szCs w:val="21"/>
                <w:lang w:bidi="ar"/>
              </w:rPr>
            </w:pPr>
            <w:r>
              <w:rPr>
                <w:rFonts w:ascii="宋体" w:hAnsi="宋体" w:cs="宋体"/>
                <w:kern w:val="0"/>
                <w:szCs w:val="21"/>
                <w:lang w:bidi="ar"/>
              </w:rPr>
              <w:t>柔软探头，温度范围：32至43度，电子屏显示，长度：15.5cm，探头长度：7cm</w:t>
            </w:r>
          </w:p>
        </w:tc>
        <w:tc>
          <w:tcPr>
            <w:tcW w:w="4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default" w:ascii="宋体" w:hAnsi="宋体" w:cs="宋体"/>
                <w:kern w:val="0"/>
                <w:sz w:val="22"/>
                <w:szCs w:val="22"/>
                <w:lang w:bidi="ar"/>
              </w:rPr>
            </w:pPr>
            <w:r>
              <w:rPr>
                <w:rFonts w:ascii="宋体" w:hAnsi="宋体" w:cs="宋体"/>
                <w:kern w:val="0"/>
                <w:sz w:val="22"/>
                <w:szCs w:val="22"/>
                <w:lang w:bidi="ar"/>
              </w:rPr>
              <w:t>10</w:t>
            </w:r>
          </w:p>
        </w:tc>
        <w:tc>
          <w:tcPr>
            <w:tcW w:w="70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2"/>
                <w:szCs w:val="22"/>
                <w:lang w:bidi="ar"/>
              </w:rPr>
            </w:pPr>
          </w:p>
        </w:tc>
        <w:tc>
          <w:tcPr>
            <w:tcW w:w="103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95" w:type="dxa"/>
            <w:tcBorders>
              <w:top w:val="single" w:color="auto" w:sz="4" w:space="0"/>
              <w:left w:val="nil"/>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r>
      <w:tr>
        <w:tblPrEx>
          <w:tblCellMar>
            <w:top w:w="0" w:type="dxa"/>
            <w:left w:w="0" w:type="dxa"/>
            <w:bottom w:w="0" w:type="dxa"/>
            <w:right w:w="0" w:type="dxa"/>
          </w:tblCellMar>
        </w:tblPrEx>
        <w:trPr>
          <w:trHeight w:val="783" w:hRule="atLeast"/>
        </w:trPr>
        <w:tc>
          <w:tcPr>
            <w:tcW w:w="54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83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b/>
                <w:kern w:val="0"/>
                <w:szCs w:val="21"/>
                <w:lang w:bidi="ar"/>
              </w:rPr>
            </w:pPr>
          </w:p>
        </w:tc>
        <w:tc>
          <w:tcPr>
            <w:tcW w:w="108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kern w:val="0"/>
                <w:szCs w:val="21"/>
                <w:lang w:bidi="ar"/>
              </w:rPr>
            </w:pPr>
            <w:r>
              <w:rPr>
                <w:rFonts w:ascii="宋体" w:hAnsi="宋体" w:cs="宋体"/>
                <w:kern w:val="0"/>
                <w:szCs w:val="21"/>
                <w:lang w:bidi="ar"/>
              </w:rPr>
              <w:t>兽用金属注射器</w:t>
            </w:r>
          </w:p>
        </w:tc>
        <w:tc>
          <w:tcPr>
            <w:tcW w:w="48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left"/>
              <w:textAlignment w:val="center"/>
              <w:rPr>
                <w:rFonts w:ascii="宋体" w:hAnsi="宋体" w:cs="宋体"/>
                <w:kern w:val="0"/>
                <w:szCs w:val="21"/>
                <w:lang w:bidi="ar"/>
              </w:rPr>
            </w:pPr>
            <w:r>
              <w:rPr>
                <w:rFonts w:ascii="宋体" w:hAnsi="宋体" w:cs="宋体"/>
                <w:kern w:val="0"/>
                <w:szCs w:val="21"/>
                <w:lang w:bidi="ar"/>
              </w:rPr>
              <w:t>10ml（配不同型号针头）</w:t>
            </w:r>
          </w:p>
        </w:tc>
        <w:tc>
          <w:tcPr>
            <w:tcW w:w="4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default" w:ascii="宋体" w:hAnsi="宋体" w:cs="宋体"/>
                <w:kern w:val="0"/>
                <w:sz w:val="22"/>
                <w:szCs w:val="22"/>
                <w:lang w:bidi="ar"/>
              </w:rPr>
            </w:pPr>
            <w:r>
              <w:rPr>
                <w:rFonts w:ascii="宋体" w:hAnsi="宋体" w:cs="宋体"/>
                <w:kern w:val="0"/>
                <w:sz w:val="22"/>
                <w:szCs w:val="22"/>
                <w:lang w:bidi="ar"/>
              </w:rPr>
              <w:t>20</w:t>
            </w:r>
          </w:p>
        </w:tc>
        <w:tc>
          <w:tcPr>
            <w:tcW w:w="70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2"/>
                <w:szCs w:val="22"/>
                <w:lang w:bidi="ar"/>
              </w:rPr>
            </w:pPr>
          </w:p>
        </w:tc>
        <w:tc>
          <w:tcPr>
            <w:tcW w:w="103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95" w:type="dxa"/>
            <w:tcBorders>
              <w:top w:val="single" w:color="auto" w:sz="4" w:space="0"/>
              <w:left w:val="nil"/>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r>
      <w:tr>
        <w:tblPrEx>
          <w:tblCellMar>
            <w:top w:w="0" w:type="dxa"/>
            <w:left w:w="0" w:type="dxa"/>
            <w:bottom w:w="0" w:type="dxa"/>
            <w:right w:w="0" w:type="dxa"/>
          </w:tblCellMar>
        </w:tblPrEx>
        <w:trPr>
          <w:trHeight w:val="783" w:hRule="atLeast"/>
        </w:trPr>
        <w:tc>
          <w:tcPr>
            <w:tcW w:w="54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83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b/>
                <w:kern w:val="0"/>
                <w:szCs w:val="21"/>
                <w:lang w:bidi="ar"/>
              </w:rPr>
            </w:pPr>
          </w:p>
        </w:tc>
        <w:tc>
          <w:tcPr>
            <w:tcW w:w="108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kern w:val="0"/>
                <w:szCs w:val="21"/>
                <w:lang w:bidi="ar"/>
              </w:rPr>
            </w:pPr>
            <w:r>
              <w:rPr>
                <w:rFonts w:ascii="宋体" w:hAnsi="宋体" w:cs="宋体"/>
                <w:kern w:val="0"/>
                <w:szCs w:val="21"/>
                <w:lang w:bidi="ar"/>
              </w:rPr>
              <w:t>兽用金属连续注射器</w:t>
            </w:r>
          </w:p>
        </w:tc>
        <w:tc>
          <w:tcPr>
            <w:tcW w:w="48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left"/>
              <w:textAlignment w:val="center"/>
              <w:rPr>
                <w:rFonts w:ascii="宋体" w:hAnsi="宋体" w:cs="宋体"/>
                <w:kern w:val="0"/>
                <w:szCs w:val="21"/>
                <w:lang w:bidi="ar"/>
              </w:rPr>
            </w:pPr>
            <w:r>
              <w:rPr>
                <w:rFonts w:ascii="宋体" w:hAnsi="宋体" w:cs="宋体"/>
                <w:kern w:val="0"/>
                <w:szCs w:val="21"/>
                <w:lang w:bidi="ar"/>
              </w:rPr>
              <w:t>K型可调，正略2ml（配不同型号针头）</w:t>
            </w:r>
          </w:p>
        </w:tc>
        <w:tc>
          <w:tcPr>
            <w:tcW w:w="4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default" w:ascii="宋体" w:hAnsi="宋体" w:cs="宋体"/>
                <w:kern w:val="0"/>
                <w:sz w:val="22"/>
                <w:szCs w:val="22"/>
                <w:lang w:bidi="ar"/>
              </w:rPr>
            </w:pPr>
            <w:r>
              <w:rPr>
                <w:rFonts w:ascii="宋体" w:hAnsi="宋体" w:cs="宋体"/>
                <w:kern w:val="0"/>
                <w:sz w:val="22"/>
                <w:szCs w:val="22"/>
                <w:lang w:bidi="ar"/>
              </w:rPr>
              <w:t>20</w:t>
            </w:r>
          </w:p>
        </w:tc>
        <w:tc>
          <w:tcPr>
            <w:tcW w:w="70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2"/>
                <w:szCs w:val="22"/>
                <w:lang w:bidi="ar"/>
              </w:rPr>
            </w:pPr>
          </w:p>
        </w:tc>
        <w:tc>
          <w:tcPr>
            <w:tcW w:w="103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95" w:type="dxa"/>
            <w:tcBorders>
              <w:top w:val="single" w:color="auto" w:sz="4" w:space="0"/>
              <w:left w:val="nil"/>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r>
      <w:tr>
        <w:tblPrEx>
          <w:tblCellMar>
            <w:top w:w="0" w:type="dxa"/>
            <w:left w:w="0" w:type="dxa"/>
            <w:bottom w:w="0" w:type="dxa"/>
            <w:right w:w="0" w:type="dxa"/>
          </w:tblCellMar>
        </w:tblPrEx>
        <w:trPr>
          <w:trHeight w:val="783" w:hRule="atLeast"/>
        </w:trPr>
        <w:tc>
          <w:tcPr>
            <w:tcW w:w="54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83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b/>
                <w:kern w:val="0"/>
                <w:szCs w:val="21"/>
                <w:lang w:bidi="ar"/>
              </w:rPr>
            </w:pPr>
          </w:p>
        </w:tc>
        <w:tc>
          <w:tcPr>
            <w:tcW w:w="108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kern w:val="0"/>
                <w:szCs w:val="21"/>
                <w:lang w:bidi="ar"/>
              </w:rPr>
            </w:pPr>
            <w:r>
              <w:rPr>
                <w:rFonts w:ascii="宋体" w:hAnsi="宋体" w:cs="宋体"/>
                <w:kern w:val="0"/>
                <w:szCs w:val="21"/>
                <w:lang w:bidi="ar"/>
              </w:rPr>
              <w:t>犬猫用电剪</w:t>
            </w:r>
          </w:p>
        </w:tc>
        <w:tc>
          <w:tcPr>
            <w:tcW w:w="48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left"/>
              <w:textAlignment w:val="center"/>
              <w:rPr>
                <w:rFonts w:ascii="宋体" w:hAnsi="宋体" w:cs="宋体"/>
                <w:kern w:val="0"/>
                <w:szCs w:val="21"/>
                <w:lang w:bidi="ar"/>
              </w:rPr>
            </w:pPr>
            <w:r>
              <w:rPr>
                <w:rFonts w:ascii="宋体" w:hAnsi="宋体" w:cs="宋体"/>
                <w:kern w:val="0"/>
                <w:szCs w:val="21"/>
                <w:lang w:bidi="ar"/>
              </w:rPr>
              <w:t>犬猫专用。1.加宽加厚陶瓷刀头 2.数字显视可用时间 3.充电2小时续航2.5小时 4.四档微距调节 5.四种规格限位梳 6充电直插两用 7.负载状态及注油提示 8.过充过放保护 9.功率：7W</w:t>
            </w:r>
          </w:p>
        </w:tc>
        <w:tc>
          <w:tcPr>
            <w:tcW w:w="4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default" w:ascii="宋体" w:hAnsi="宋体" w:cs="宋体"/>
                <w:kern w:val="0"/>
                <w:sz w:val="22"/>
                <w:szCs w:val="22"/>
                <w:lang w:bidi="ar"/>
              </w:rPr>
            </w:pPr>
            <w:r>
              <w:rPr>
                <w:rFonts w:ascii="宋体" w:hAnsi="宋体" w:cs="宋体"/>
                <w:kern w:val="0"/>
                <w:sz w:val="22"/>
                <w:szCs w:val="22"/>
                <w:lang w:bidi="ar"/>
              </w:rPr>
              <w:t>10</w:t>
            </w:r>
          </w:p>
        </w:tc>
        <w:tc>
          <w:tcPr>
            <w:tcW w:w="70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2"/>
                <w:szCs w:val="22"/>
                <w:lang w:bidi="ar"/>
              </w:rPr>
            </w:pPr>
          </w:p>
        </w:tc>
        <w:tc>
          <w:tcPr>
            <w:tcW w:w="103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95" w:type="dxa"/>
            <w:tcBorders>
              <w:top w:val="single" w:color="auto" w:sz="4" w:space="0"/>
              <w:left w:val="nil"/>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r>
      <w:tr>
        <w:tblPrEx>
          <w:tblCellMar>
            <w:top w:w="0" w:type="dxa"/>
            <w:left w:w="0" w:type="dxa"/>
            <w:bottom w:w="0" w:type="dxa"/>
            <w:right w:w="0" w:type="dxa"/>
          </w:tblCellMar>
        </w:tblPrEx>
        <w:trPr>
          <w:trHeight w:val="588" w:hRule="atLeast"/>
        </w:trPr>
        <w:tc>
          <w:tcPr>
            <w:tcW w:w="54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83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b/>
                <w:kern w:val="0"/>
                <w:szCs w:val="21"/>
                <w:lang w:bidi="ar"/>
              </w:rPr>
            </w:pPr>
          </w:p>
        </w:tc>
        <w:tc>
          <w:tcPr>
            <w:tcW w:w="108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kern w:val="0"/>
                <w:szCs w:val="21"/>
                <w:lang w:bidi="ar"/>
              </w:rPr>
            </w:pPr>
            <w:r>
              <w:rPr>
                <w:rFonts w:ascii="宋体" w:hAnsi="宋体" w:cs="宋体"/>
                <w:kern w:val="0"/>
                <w:szCs w:val="21"/>
                <w:lang w:bidi="ar"/>
              </w:rPr>
              <w:t>兽用叩诊锤</w:t>
            </w:r>
          </w:p>
        </w:tc>
        <w:tc>
          <w:tcPr>
            <w:tcW w:w="48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left"/>
              <w:textAlignment w:val="center"/>
              <w:rPr>
                <w:rFonts w:ascii="宋体" w:hAnsi="宋体" w:cs="宋体"/>
                <w:kern w:val="0"/>
                <w:szCs w:val="21"/>
                <w:lang w:bidi="ar"/>
              </w:rPr>
            </w:pPr>
            <w:r>
              <w:rPr>
                <w:rFonts w:ascii="宋体" w:hAnsi="宋体" w:cs="宋体"/>
                <w:kern w:val="0"/>
                <w:szCs w:val="21"/>
                <w:lang w:bidi="ar"/>
              </w:rPr>
              <w:t>巴克锤</w:t>
            </w:r>
          </w:p>
        </w:tc>
        <w:tc>
          <w:tcPr>
            <w:tcW w:w="4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default" w:ascii="宋体" w:hAnsi="宋体" w:cs="宋体"/>
                <w:kern w:val="0"/>
                <w:sz w:val="22"/>
                <w:szCs w:val="22"/>
                <w:lang w:bidi="ar"/>
              </w:rPr>
            </w:pPr>
            <w:r>
              <w:rPr>
                <w:rFonts w:ascii="宋体" w:hAnsi="宋体" w:cs="宋体"/>
                <w:kern w:val="0"/>
                <w:sz w:val="22"/>
                <w:szCs w:val="22"/>
                <w:lang w:bidi="ar"/>
              </w:rPr>
              <w:t>10</w:t>
            </w:r>
          </w:p>
        </w:tc>
        <w:tc>
          <w:tcPr>
            <w:tcW w:w="70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2"/>
                <w:szCs w:val="22"/>
                <w:lang w:bidi="ar"/>
              </w:rPr>
            </w:pPr>
          </w:p>
        </w:tc>
        <w:tc>
          <w:tcPr>
            <w:tcW w:w="103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95" w:type="dxa"/>
            <w:tcBorders>
              <w:top w:val="single" w:color="auto" w:sz="4" w:space="0"/>
              <w:left w:val="nil"/>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r>
      <w:tr>
        <w:tblPrEx>
          <w:tblCellMar>
            <w:top w:w="0" w:type="dxa"/>
            <w:left w:w="0" w:type="dxa"/>
            <w:bottom w:w="0" w:type="dxa"/>
            <w:right w:w="0" w:type="dxa"/>
          </w:tblCellMar>
        </w:tblPrEx>
        <w:trPr>
          <w:trHeight w:val="663" w:hRule="atLeast"/>
        </w:trPr>
        <w:tc>
          <w:tcPr>
            <w:tcW w:w="54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83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b/>
                <w:kern w:val="0"/>
                <w:szCs w:val="21"/>
                <w:lang w:bidi="ar"/>
              </w:rPr>
            </w:pPr>
          </w:p>
        </w:tc>
        <w:tc>
          <w:tcPr>
            <w:tcW w:w="108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kern w:val="0"/>
                <w:szCs w:val="21"/>
                <w:lang w:bidi="ar"/>
              </w:rPr>
            </w:pPr>
            <w:r>
              <w:rPr>
                <w:rFonts w:ascii="宋体" w:hAnsi="宋体" w:cs="宋体"/>
                <w:kern w:val="0"/>
                <w:szCs w:val="21"/>
                <w:lang w:bidi="ar"/>
              </w:rPr>
              <w:t>小动物住院笼</w:t>
            </w:r>
          </w:p>
        </w:tc>
        <w:tc>
          <w:tcPr>
            <w:tcW w:w="48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left"/>
              <w:textAlignment w:val="center"/>
              <w:rPr>
                <w:rFonts w:ascii="宋体" w:hAnsi="宋体" w:cs="宋体"/>
                <w:kern w:val="0"/>
                <w:szCs w:val="21"/>
                <w:lang w:bidi="ar"/>
              </w:rPr>
            </w:pPr>
            <w:r>
              <w:rPr>
                <w:rFonts w:ascii="宋体" w:hAnsi="宋体" w:cs="宋体"/>
                <w:kern w:val="0"/>
                <w:szCs w:val="21"/>
                <w:lang w:bidi="ar"/>
              </w:rPr>
              <w:t>14007001500mm,304材质,1组4个</w:t>
            </w:r>
          </w:p>
        </w:tc>
        <w:tc>
          <w:tcPr>
            <w:tcW w:w="4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default" w:ascii="宋体" w:hAnsi="宋体" w:cs="宋体"/>
                <w:kern w:val="0"/>
                <w:sz w:val="22"/>
                <w:szCs w:val="22"/>
                <w:lang w:bidi="ar"/>
              </w:rPr>
            </w:pPr>
            <w:r>
              <w:rPr>
                <w:rFonts w:ascii="宋体" w:hAnsi="宋体" w:cs="宋体"/>
                <w:kern w:val="0"/>
                <w:sz w:val="22"/>
                <w:szCs w:val="22"/>
                <w:lang w:bidi="ar"/>
              </w:rPr>
              <w:t>2</w:t>
            </w:r>
          </w:p>
        </w:tc>
        <w:tc>
          <w:tcPr>
            <w:tcW w:w="70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2"/>
                <w:szCs w:val="22"/>
                <w:lang w:bidi="ar"/>
              </w:rPr>
            </w:pPr>
          </w:p>
        </w:tc>
        <w:tc>
          <w:tcPr>
            <w:tcW w:w="103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95" w:type="dxa"/>
            <w:tcBorders>
              <w:top w:val="single" w:color="auto" w:sz="4" w:space="0"/>
              <w:left w:val="nil"/>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r>
      <w:tr>
        <w:tblPrEx>
          <w:tblCellMar>
            <w:top w:w="0" w:type="dxa"/>
            <w:left w:w="0" w:type="dxa"/>
            <w:bottom w:w="0" w:type="dxa"/>
            <w:right w:w="0" w:type="dxa"/>
          </w:tblCellMar>
        </w:tblPrEx>
        <w:trPr>
          <w:trHeight w:val="783" w:hRule="atLeast"/>
        </w:trPr>
        <w:tc>
          <w:tcPr>
            <w:tcW w:w="54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83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b/>
                <w:kern w:val="0"/>
                <w:szCs w:val="21"/>
                <w:lang w:bidi="ar"/>
              </w:rPr>
            </w:pPr>
          </w:p>
        </w:tc>
        <w:tc>
          <w:tcPr>
            <w:tcW w:w="108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kern w:val="0"/>
                <w:szCs w:val="21"/>
                <w:lang w:bidi="ar"/>
              </w:rPr>
            </w:pPr>
            <w:r>
              <w:rPr>
                <w:rFonts w:ascii="宋体" w:hAnsi="宋体" w:cs="宋体"/>
                <w:kern w:val="0"/>
                <w:szCs w:val="21"/>
                <w:lang w:bidi="ar"/>
              </w:rPr>
              <w:t>猫保定袋</w:t>
            </w:r>
          </w:p>
        </w:tc>
        <w:tc>
          <w:tcPr>
            <w:tcW w:w="48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left"/>
              <w:textAlignment w:val="center"/>
              <w:rPr>
                <w:rFonts w:ascii="宋体" w:hAnsi="宋体" w:cs="宋体"/>
                <w:kern w:val="0"/>
                <w:szCs w:val="21"/>
                <w:lang w:bidi="ar"/>
              </w:rPr>
            </w:pPr>
            <w:r>
              <w:rPr>
                <w:rFonts w:ascii="宋体" w:hAnsi="宋体" w:cs="宋体"/>
                <w:kern w:val="0"/>
                <w:szCs w:val="21"/>
                <w:lang w:bidi="ar"/>
              </w:rPr>
              <w:t>小号2-4kg 大号4-6kg</w:t>
            </w:r>
          </w:p>
        </w:tc>
        <w:tc>
          <w:tcPr>
            <w:tcW w:w="4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default" w:ascii="宋体" w:hAnsi="宋体" w:cs="宋体"/>
                <w:kern w:val="0"/>
                <w:sz w:val="22"/>
                <w:szCs w:val="22"/>
                <w:lang w:bidi="ar"/>
              </w:rPr>
            </w:pPr>
            <w:r>
              <w:rPr>
                <w:rFonts w:ascii="宋体" w:hAnsi="宋体" w:cs="宋体"/>
                <w:kern w:val="0"/>
                <w:sz w:val="22"/>
                <w:szCs w:val="22"/>
                <w:lang w:bidi="ar"/>
              </w:rPr>
              <w:t>6</w:t>
            </w:r>
          </w:p>
        </w:tc>
        <w:tc>
          <w:tcPr>
            <w:tcW w:w="70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2"/>
                <w:szCs w:val="22"/>
                <w:lang w:bidi="ar"/>
              </w:rPr>
            </w:pPr>
          </w:p>
        </w:tc>
        <w:tc>
          <w:tcPr>
            <w:tcW w:w="103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95" w:type="dxa"/>
            <w:tcBorders>
              <w:top w:val="single" w:color="auto" w:sz="4" w:space="0"/>
              <w:left w:val="nil"/>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r>
      <w:tr>
        <w:tblPrEx>
          <w:tblCellMar>
            <w:top w:w="0" w:type="dxa"/>
            <w:left w:w="0" w:type="dxa"/>
            <w:bottom w:w="0" w:type="dxa"/>
            <w:right w:w="0" w:type="dxa"/>
          </w:tblCellMar>
        </w:tblPrEx>
        <w:trPr>
          <w:trHeight w:val="783" w:hRule="atLeast"/>
        </w:trPr>
        <w:tc>
          <w:tcPr>
            <w:tcW w:w="54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83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b/>
                <w:kern w:val="0"/>
                <w:szCs w:val="21"/>
                <w:lang w:bidi="ar"/>
              </w:rPr>
            </w:pPr>
          </w:p>
        </w:tc>
        <w:tc>
          <w:tcPr>
            <w:tcW w:w="108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kern w:val="0"/>
                <w:szCs w:val="21"/>
                <w:lang w:bidi="ar"/>
              </w:rPr>
            </w:pPr>
            <w:r>
              <w:rPr>
                <w:rFonts w:ascii="宋体" w:hAnsi="宋体" w:cs="宋体"/>
                <w:kern w:val="0"/>
                <w:szCs w:val="21"/>
                <w:lang w:bidi="ar"/>
              </w:rPr>
              <w:t>立式输液架</w:t>
            </w:r>
          </w:p>
        </w:tc>
        <w:tc>
          <w:tcPr>
            <w:tcW w:w="48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left"/>
              <w:textAlignment w:val="center"/>
              <w:rPr>
                <w:rFonts w:ascii="宋体" w:hAnsi="宋体" w:cs="宋体"/>
                <w:kern w:val="0"/>
                <w:szCs w:val="21"/>
                <w:lang w:bidi="ar"/>
              </w:rPr>
            </w:pPr>
            <w:r>
              <w:rPr>
                <w:rFonts w:ascii="宋体" w:hAnsi="宋体" w:cs="宋体"/>
                <w:kern w:val="0"/>
                <w:szCs w:val="21"/>
                <w:lang w:bidi="ar"/>
              </w:rPr>
              <w:t>材质：不锈钢。底座：不锈钢圆管、ABS塑料。上管：直径19mm。下管：直径：25mm。调节方式：顶丝。高度：2米。挂钩：4个。净重21.8kg。</w:t>
            </w:r>
          </w:p>
        </w:tc>
        <w:tc>
          <w:tcPr>
            <w:tcW w:w="4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default" w:ascii="宋体" w:hAnsi="宋体" w:cs="宋体"/>
                <w:kern w:val="0"/>
                <w:sz w:val="22"/>
                <w:szCs w:val="22"/>
                <w:lang w:bidi="ar"/>
              </w:rPr>
            </w:pPr>
            <w:r>
              <w:rPr>
                <w:rFonts w:ascii="宋体" w:hAnsi="宋体" w:cs="宋体"/>
                <w:kern w:val="0"/>
                <w:sz w:val="22"/>
                <w:szCs w:val="22"/>
                <w:lang w:bidi="ar"/>
              </w:rPr>
              <w:t>6</w:t>
            </w:r>
          </w:p>
        </w:tc>
        <w:tc>
          <w:tcPr>
            <w:tcW w:w="70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2"/>
                <w:szCs w:val="22"/>
                <w:lang w:bidi="ar"/>
              </w:rPr>
            </w:pPr>
          </w:p>
        </w:tc>
        <w:tc>
          <w:tcPr>
            <w:tcW w:w="103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95" w:type="dxa"/>
            <w:tcBorders>
              <w:top w:val="single" w:color="auto" w:sz="4" w:space="0"/>
              <w:left w:val="nil"/>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r>
      <w:tr>
        <w:tblPrEx>
          <w:tblCellMar>
            <w:top w:w="0" w:type="dxa"/>
            <w:left w:w="0" w:type="dxa"/>
            <w:bottom w:w="0" w:type="dxa"/>
            <w:right w:w="0" w:type="dxa"/>
          </w:tblCellMar>
        </w:tblPrEx>
        <w:trPr>
          <w:trHeight w:val="783" w:hRule="atLeast"/>
        </w:trPr>
        <w:tc>
          <w:tcPr>
            <w:tcW w:w="54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83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b/>
                <w:kern w:val="0"/>
                <w:szCs w:val="21"/>
                <w:lang w:bidi="ar"/>
              </w:rPr>
            </w:pPr>
          </w:p>
        </w:tc>
        <w:tc>
          <w:tcPr>
            <w:tcW w:w="108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kern w:val="0"/>
                <w:szCs w:val="21"/>
                <w:lang w:bidi="ar"/>
              </w:rPr>
            </w:pPr>
            <w:r>
              <w:rPr>
                <w:rFonts w:ascii="宋体" w:hAnsi="宋体" w:cs="宋体"/>
                <w:kern w:val="0"/>
                <w:szCs w:val="21"/>
                <w:lang w:bidi="ar"/>
              </w:rPr>
              <w:t>雾化器</w:t>
            </w:r>
          </w:p>
        </w:tc>
        <w:tc>
          <w:tcPr>
            <w:tcW w:w="48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left"/>
              <w:textAlignment w:val="center"/>
              <w:rPr>
                <w:rFonts w:ascii="宋体" w:hAnsi="宋体" w:cs="宋体"/>
                <w:kern w:val="0"/>
                <w:szCs w:val="21"/>
                <w:lang w:bidi="ar"/>
              </w:rPr>
            </w:pPr>
            <w:r>
              <w:rPr>
                <w:rFonts w:ascii="宋体" w:hAnsi="宋体" w:cs="宋体"/>
                <w:kern w:val="0"/>
                <w:szCs w:val="21"/>
                <w:lang w:bidi="ar"/>
              </w:rPr>
              <w:t>兽用，超声雾化，医用级雾化效果，气流量10L/min，空气压力：0.15mpa，噪音低于65分贝。净重：1.46kg，尺寸：2129cm.</w:t>
            </w:r>
          </w:p>
        </w:tc>
        <w:tc>
          <w:tcPr>
            <w:tcW w:w="4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default" w:ascii="宋体" w:hAnsi="宋体" w:cs="宋体"/>
                <w:kern w:val="0"/>
                <w:sz w:val="22"/>
                <w:szCs w:val="22"/>
                <w:lang w:bidi="ar"/>
              </w:rPr>
            </w:pPr>
            <w:r>
              <w:rPr>
                <w:rFonts w:ascii="宋体" w:hAnsi="宋体" w:cs="宋体"/>
                <w:kern w:val="0"/>
                <w:sz w:val="22"/>
                <w:szCs w:val="22"/>
                <w:lang w:bidi="ar"/>
              </w:rPr>
              <w:t>6</w:t>
            </w:r>
          </w:p>
        </w:tc>
        <w:tc>
          <w:tcPr>
            <w:tcW w:w="70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2"/>
                <w:szCs w:val="22"/>
                <w:lang w:bidi="ar"/>
              </w:rPr>
            </w:pPr>
          </w:p>
        </w:tc>
        <w:tc>
          <w:tcPr>
            <w:tcW w:w="103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95" w:type="dxa"/>
            <w:tcBorders>
              <w:top w:val="single" w:color="auto" w:sz="4" w:space="0"/>
              <w:left w:val="nil"/>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r>
      <w:tr>
        <w:tblPrEx>
          <w:tblCellMar>
            <w:top w:w="0" w:type="dxa"/>
            <w:left w:w="0" w:type="dxa"/>
            <w:bottom w:w="0" w:type="dxa"/>
            <w:right w:w="0" w:type="dxa"/>
          </w:tblCellMar>
        </w:tblPrEx>
        <w:trPr>
          <w:trHeight w:val="783" w:hRule="atLeast"/>
        </w:trPr>
        <w:tc>
          <w:tcPr>
            <w:tcW w:w="54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83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b/>
                <w:kern w:val="0"/>
                <w:szCs w:val="21"/>
                <w:lang w:bidi="ar"/>
              </w:rPr>
            </w:pPr>
          </w:p>
        </w:tc>
        <w:tc>
          <w:tcPr>
            <w:tcW w:w="108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kern w:val="0"/>
                <w:szCs w:val="21"/>
                <w:lang w:bidi="ar"/>
              </w:rPr>
            </w:pPr>
            <w:r>
              <w:rPr>
                <w:rFonts w:ascii="宋体" w:hAnsi="宋体" w:cs="宋体"/>
                <w:kern w:val="0"/>
                <w:szCs w:val="21"/>
                <w:lang w:bidi="ar"/>
              </w:rPr>
              <w:t>犬猫喂药器</w:t>
            </w:r>
          </w:p>
        </w:tc>
        <w:tc>
          <w:tcPr>
            <w:tcW w:w="48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left"/>
              <w:textAlignment w:val="center"/>
              <w:rPr>
                <w:rFonts w:ascii="宋体" w:hAnsi="宋体" w:cs="宋体"/>
                <w:kern w:val="0"/>
                <w:szCs w:val="21"/>
                <w:lang w:bidi="ar"/>
              </w:rPr>
            </w:pPr>
            <w:r>
              <w:rPr>
                <w:rFonts w:ascii="宋体" w:hAnsi="宋体" w:cs="宋体"/>
                <w:kern w:val="0"/>
                <w:szCs w:val="21"/>
                <w:lang w:bidi="ar"/>
              </w:rPr>
              <w:t>医用环保塑料，带抓药软口，10支/盒</w:t>
            </w:r>
          </w:p>
        </w:tc>
        <w:tc>
          <w:tcPr>
            <w:tcW w:w="4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default" w:ascii="宋体" w:hAnsi="宋体" w:cs="宋体"/>
                <w:kern w:val="0"/>
                <w:sz w:val="22"/>
                <w:szCs w:val="22"/>
                <w:lang w:bidi="ar"/>
              </w:rPr>
            </w:pPr>
            <w:r>
              <w:rPr>
                <w:rFonts w:ascii="宋体" w:hAnsi="宋体" w:cs="宋体"/>
                <w:kern w:val="0"/>
                <w:sz w:val="22"/>
                <w:szCs w:val="22"/>
                <w:lang w:bidi="ar"/>
              </w:rPr>
              <w:t>12</w:t>
            </w:r>
          </w:p>
        </w:tc>
        <w:tc>
          <w:tcPr>
            <w:tcW w:w="70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2"/>
                <w:szCs w:val="22"/>
                <w:lang w:bidi="ar"/>
              </w:rPr>
            </w:pPr>
          </w:p>
        </w:tc>
        <w:tc>
          <w:tcPr>
            <w:tcW w:w="103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95" w:type="dxa"/>
            <w:tcBorders>
              <w:top w:val="single" w:color="auto" w:sz="4" w:space="0"/>
              <w:left w:val="nil"/>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r>
      <w:tr>
        <w:tblPrEx>
          <w:tblCellMar>
            <w:top w:w="0" w:type="dxa"/>
            <w:left w:w="0" w:type="dxa"/>
            <w:bottom w:w="0" w:type="dxa"/>
            <w:right w:w="0" w:type="dxa"/>
          </w:tblCellMar>
        </w:tblPrEx>
        <w:trPr>
          <w:trHeight w:val="783" w:hRule="atLeast"/>
        </w:trPr>
        <w:tc>
          <w:tcPr>
            <w:tcW w:w="54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83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b/>
                <w:kern w:val="0"/>
                <w:szCs w:val="21"/>
                <w:lang w:bidi="ar"/>
              </w:rPr>
            </w:pPr>
          </w:p>
        </w:tc>
        <w:tc>
          <w:tcPr>
            <w:tcW w:w="108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kern w:val="0"/>
                <w:szCs w:val="21"/>
                <w:lang w:bidi="ar"/>
              </w:rPr>
            </w:pPr>
            <w:r>
              <w:rPr>
                <w:rFonts w:ascii="宋体" w:hAnsi="宋体" w:cs="宋体"/>
                <w:kern w:val="0"/>
                <w:szCs w:val="21"/>
                <w:lang w:bidi="ar"/>
              </w:rPr>
              <w:t>犬导尿管</w:t>
            </w:r>
          </w:p>
        </w:tc>
        <w:tc>
          <w:tcPr>
            <w:tcW w:w="48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left"/>
              <w:textAlignment w:val="center"/>
              <w:rPr>
                <w:rFonts w:ascii="宋体" w:hAnsi="宋体" w:cs="宋体"/>
                <w:kern w:val="0"/>
                <w:szCs w:val="21"/>
                <w:lang w:bidi="ar"/>
              </w:rPr>
            </w:pPr>
            <w:r>
              <w:rPr>
                <w:rFonts w:ascii="宋体" w:hAnsi="宋体" w:cs="宋体"/>
                <w:kern w:val="0"/>
                <w:szCs w:val="21"/>
                <w:lang w:bidi="ar"/>
              </w:rPr>
              <w:t>双腔导尿管，型号6F\8F\10F,长度400mm，550mm，100%医用硅胶，304医用不锈钢导丝，标配注水气囊，标配润滑剂，弗利头</w:t>
            </w:r>
          </w:p>
        </w:tc>
        <w:tc>
          <w:tcPr>
            <w:tcW w:w="4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default" w:ascii="宋体" w:hAnsi="宋体" w:cs="宋体"/>
                <w:kern w:val="0"/>
                <w:sz w:val="22"/>
                <w:szCs w:val="22"/>
                <w:lang w:bidi="ar"/>
              </w:rPr>
            </w:pPr>
            <w:r>
              <w:rPr>
                <w:rFonts w:ascii="宋体" w:hAnsi="宋体" w:cs="宋体"/>
                <w:kern w:val="0"/>
                <w:sz w:val="22"/>
                <w:szCs w:val="22"/>
                <w:lang w:bidi="ar"/>
              </w:rPr>
              <w:t>12</w:t>
            </w:r>
          </w:p>
        </w:tc>
        <w:tc>
          <w:tcPr>
            <w:tcW w:w="70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2"/>
                <w:szCs w:val="22"/>
                <w:lang w:bidi="ar"/>
              </w:rPr>
            </w:pPr>
          </w:p>
        </w:tc>
        <w:tc>
          <w:tcPr>
            <w:tcW w:w="103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95" w:type="dxa"/>
            <w:tcBorders>
              <w:top w:val="single" w:color="auto" w:sz="4" w:space="0"/>
              <w:left w:val="nil"/>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r>
      <w:tr>
        <w:tblPrEx>
          <w:tblCellMar>
            <w:top w:w="0" w:type="dxa"/>
            <w:left w:w="0" w:type="dxa"/>
            <w:bottom w:w="0" w:type="dxa"/>
            <w:right w:w="0" w:type="dxa"/>
          </w:tblCellMar>
        </w:tblPrEx>
        <w:trPr>
          <w:trHeight w:val="783" w:hRule="atLeast"/>
        </w:trPr>
        <w:tc>
          <w:tcPr>
            <w:tcW w:w="54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83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b/>
                <w:kern w:val="0"/>
                <w:szCs w:val="21"/>
                <w:lang w:bidi="ar"/>
              </w:rPr>
            </w:pPr>
          </w:p>
        </w:tc>
        <w:tc>
          <w:tcPr>
            <w:tcW w:w="108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kern w:val="0"/>
                <w:szCs w:val="21"/>
                <w:lang w:bidi="ar"/>
              </w:rPr>
            </w:pPr>
            <w:r>
              <w:rPr>
                <w:rFonts w:ascii="宋体" w:hAnsi="宋体" w:cs="宋体"/>
                <w:kern w:val="0"/>
                <w:szCs w:val="21"/>
                <w:lang w:bidi="ar"/>
              </w:rPr>
              <w:t>猫导尿管</w:t>
            </w:r>
          </w:p>
        </w:tc>
        <w:tc>
          <w:tcPr>
            <w:tcW w:w="48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left"/>
              <w:textAlignment w:val="center"/>
              <w:rPr>
                <w:rFonts w:ascii="宋体" w:hAnsi="宋体" w:cs="宋体"/>
                <w:kern w:val="0"/>
                <w:szCs w:val="21"/>
                <w:lang w:bidi="ar"/>
              </w:rPr>
            </w:pPr>
            <w:r>
              <w:rPr>
                <w:rFonts w:ascii="宋体" w:hAnsi="宋体" w:cs="宋体"/>
                <w:kern w:val="0"/>
                <w:szCs w:val="21"/>
                <w:lang w:bidi="ar"/>
              </w:rPr>
              <w:t>型号：3F\4F，长度：130mm，圆滑封闭端头，带两边测孔设计，介入时可避免损伤组织粘膜。PU材质，生物相容性好，导管强度适中，弹性良好，便于医生直接疏通尿道。</w:t>
            </w:r>
          </w:p>
        </w:tc>
        <w:tc>
          <w:tcPr>
            <w:tcW w:w="4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default" w:ascii="宋体" w:hAnsi="宋体" w:cs="宋体"/>
                <w:kern w:val="0"/>
                <w:sz w:val="22"/>
                <w:szCs w:val="22"/>
                <w:lang w:bidi="ar"/>
              </w:rPr>
            </w:pPr>
            <w:r>
              <w:rPr>
                <w:rFonts w:ascii="宋体" w:hAnsi="宋体" w:cs="宋体"/>
                <w:kern w:val="0"/>
                <w:sz w:val="22"/>
                <w:szCs w:val="22"/>
                <w:lang w:bidi="ar"/>
              </w:rPr>
              <w:t>12</w:t>
            </w:r>
          </w:p>
        </w:tc>
        <w:tc>
          <w:tcPr>
            <w:tcW w:w="70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2"/>
                <w:szCs w:val="22"/>
                <w:lang w:bidi="ar"/>
              </w:rPr>
            </w:pPr>
          </w:p>
        </w:tc>
        <w:tc>
          <w:tcPr>
            <w:tcW w:w="103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95" w:type="dxa"/>
            <w:tcBorders>
              <w:top w:val="single" w:color="auto" w:sz="4" w:space="0"/>
              <w:left w:val="nil"/>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r>
      <w:tr>
        <w:tblPrEx>
          <w:tblCellMar>
            <w:top w:w="0" w:type="dxa"/>
            <w:left w:w="0" w:type="dxa"/>
            <w:bottom w:w="0" w:type="dxa"/>
            <w:right w:w="0" w:type="dxa"/>
          </w:tblCellMar>
        </w:tblPrEx>
        <w:trPr>
          <w:trHeight w:val="783" w:hRule="atLeast"/>
        </w:trPr>
        <w:tc>
          <w:tcPr>
            <w:tcW w:w="54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83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b/>
                <w:kern w:val="0"/>
                <w:szCs w:val="21"/>
                <w:lang w:bidi="ar"/>
              </w:rPr>
            </w:pPr>
          </w:p>
        </w:tc>
        <w:tc>
          <w:tcPr>
            <w:tcW w:w="108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kern w:val="0"/>
                <w:szCs w:val="21"/>
                <w:lang w:bidi="ar"/>
              </w:rPr>
            </w:pPr>
            <w:r>
              <w:rPr>
                <w:rFonts w:ascii="宋体" w:hAnsi="宋体" w:cs="宋体"/>
                <w:kern w:val="0"/>
                <w:szCs w:val="21"/>
                <w:lang w:bidi="ar"/>
              </w:rPr>
              <w:t>犬猫鼻饲管</w:t>
            </w:r>
          </w:p>
        </w:tc>
        <w:tc>
          <w:tcPr>
            <w:tcW w:w="48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left"/>
              <w:textAlignment w:val="center"/>
              <w:rPr>
                <w:rFonts w:ascii="宋体" w:hAnsi="宋体" w:cs="宋体"/>
                <w:kern w:val="0"/>
                <w:szCs w:val="21"/>
                <w:lang w:bidi="ar"/>
              </w:rPr>
            </w:pPr>
            <w:r>
              <w:rPr>
                <w:rFonts w:ascii="宋体" w:hAnsi="宋体" w:cs="宋体"/>
                <w:kern w:val="0"/>
                <w:szCs w:val="21"/>
                <w:lang w:bidi="ar"/>
              </w:rPr>
              <w:t>Fr5和Fr3.5</w:t>
            </w:r>
          </w:p>
        </w:tc>
        <w:tc>
          <w:tcPr>
            <w:tcW w:w="4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default" w:ascii="宋体" w:hAnsi="宋体" w:cs="宋体"/>
                <w:kern w:val="0"/>
                <w:sz w:val="22"/>
                <w:szCs w:val="22"/>
                <w:lang w:bidi="ar"/>
              </w:rPr>
            </w:pPr>
            <w:r>
              <w:rPr>
                <w:rFonts w:ascii="宋体" w:hAnsi="宋体" w:cs="宋体"/>
                <w:kern w:val="0"/>
                <w:sz w:val="22"/>
                <w:szCs w:val="22"/>
                <w:lang w:bidi="ar"/>
              </w:rPr>
              <w:t>12</w:t>
            </w:r>
          </w:p>
        </w:tc>
        <w:tc>
          <w:tcPr>
            <w:tcW w:w="70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2"/>
                <w:szCs w:val="22"/>
                <w:lang w:bidi="ar"/>
              </w:rPr>
            </w:pPr>
          </w:p>
        </w:tc>
        <w:tc>
          <w:tcPr>
            <w:tcW w:w="103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95" w:type="dxa"/>
            <w:tcBorders>
              <w:top w:val="single" w:color="auto" w:sz="4" w:space="0"/>
              <w:left w:val="nil"/>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r>
      <w:tr>
        <w:tblPrEx>
          <w:tblCellMar>
            <w:top w:w="0" w:type="dxa"/>
            <w:left w:w="0" w:type="dxa"/>
            <w:bottom w:w="0" w:type="dxa"/>
            <w:right w:w="0" w:type="dxa"/>
          </w:tblCellMar>
        </w:tblPrEx>
        <w:trPr>
          <w:trHeight w:val="783" w:hRule="atLeast"/>
        </w:trPr>
        <w:tc>
          <w:tcPr>
            <w:tcW w:w="54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83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b/>
                <w:kern w:val="0"/>
                <w:szCs w:val="21"/>
                <w:lang w:bidi="ar"/>
              </w:rPr>
            </w:pPr>
          </w:p>
        </w:tc>
        <w:tc>
          <w:tcPr>
            <w:tcW w:w="108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kern w:val="0"/>
                <w:szCs w:val="21"/>
                <w:lang w:bidi="ar"/>
              </w:rPr>
            </w:pPr>
            <w:r>
              <w:rPr>
                <w:rFonts w:ascii="宋体" w:hAnsi="宋体" w:cs="宋体"/>
                <w:kern w:val="0"/>
                <w:szCs w:val="21"/>
                <w:lang w:bidi="ar"/>
              </w:rPr>
              <w:t>不锈钢狗盆</w:t>
            </w:r>
          </w:p>
        </w:tc>
        <w:tc>
          <w:tcPr>
            <w:tcW w:w="48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left"/>
              <w:textAlignment w:val="center"/>
              <w:rPr>
                <w:rFonts w:ascii="宋体" w:hAnsi="宋体" w:cs="宋体"/>
                <w:kern w:val="0"/>
                <w:szCs w:val="21"/>
                <w:lang w:bidi="ar"/>
              </w:rPr>
            </w:pPr>
            <w:r>
              <w:rPr>
                <w:rFonts w:ascii="宋体" w:hAnsi="宋体" w:cs="宋体"/>
                <w:kern w:val="0"/>
                <w:szCs w:val="21"/>
                <w:lang w:bidi="ar"/>
              </w:rPr>
              <w:t>防打翻，直径16cm，上窄下宽</w:t>
            </w:r>
          </w:p>
        </w:tc>
        <w:tc>
          <w:tcPr>
            <w:tcW w:w="4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default" w:ascii="宋体" w:hAnsi="宋体" w:cs="宋体"/>
                <w:kern w:val="0"/>
                <w:sz w:val="22"/>
                <w:szCs w:val="22"/>
                <w:lang w:bidi="ar"/>
              </w:rPr>
            </w:pPr>
            <w:r>
              <w:rPr>
                <w:rFonts w:ascii="宋体" w:hAnsi="宋体" w:cs="宋体"/>
                <w:kern w:val="0"/>
                <w:sz w:val="22"/>
                <w:szCs w:val="22"/>
                <w:lang w:bidi="ar"/>
              </w:rPr>
              <w:t>12</w:t>
            </w:r>
          </w:p>
        </w:tc>
        <w:tc>
          <w:tcPr>
            <w:tcW w:w="70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2"/>
                <w:szCs w:val="22"/>
                <w:lang w:bidi="ar"/>
              </w:rPr>
            </w:pPr>
          </w:p>
        </w:tc>
        <w:tc>
          <w:tcPr>
            <w:tcW w:w="103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95" w:type="dxa"/>
            <w:tcBorders>
              <w:top w:val="single" w:color="auto" w:sz="4" w:space="0"/>
              <w:left w:val="nil"/>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r>
      <w:tr>
        <w:tblPrEx>
          <w:tblCellMar>
            <w:top w:w="0" w:type="dxa"/>
            <w:left w:w="0" w:type="dxa"/>
            <w:bottom w:w="0" w:type="dxa"/>
            <w:right w:w="0" w:type="dxa"/>
          </w:tblCellMar>
        </w:tblPrEx>
        <w:trPr>
          <w:trHeight w:val="783" w:hRule="atLeast"/>
        </w:trPr>
        <w:tc>
          <w:tcPr>
            <w:tcW w:w="540" w:type="dxa"/>
            <w:vMerge w:val="restart"/>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p>
            <w:pPr>
              <w:widowControl/>
              <w:jc w:val="center"/>
              <w:textAlignment w:val="center"/>
              <w:rPr>
                <w:rFonts w:ascii="宋体" w:hAnsi="宋体" w:cs="宋体"/>
                <w:kern w:val="0"/>
                <w:sz w:val="20"/>
                <w:szCs w:val="20"/>
                <w:lang w:bidi="ar"/>
              </w:rPr>
            </w:pPr>
          </w:p>
          <w:p>
            <w:pPr>
              <w:widowControl/>
              <w:textAlignment w:val="center"/>
              <w:rPr>
                <w:rFonts w:ascii="宋体" w:hAnsi="宋体" w:cs="宋体"/>
                <w:kern w:val="0"/>
                <w:sz w:val="20"/>
                <w:szCs w:val="20"/>
                <w:lang w:bidi="ar"/>
              </w:rPr>
            </w:pPr>
          </w:p>
          <w:p>
            <w:pPr>
              <w:widowControl/>
              <w:jc w:val="center"/>
              <w:textAlignment w:val="center"/>
              <w:rPr>
                <w:rFonts w:ascii="宋体" w:hAnsi="宋体" w:cs="宋体"/>
                <w:kern w:val="0"/>
                <w:sz w:val="20"/>
                <w:szCs w:val="20"/>
                <w:lang w:bidi="ar"/>
              </w:rPr>
            </w:pPr>
          </w:p>
          <w:p>
            <w:pPr>
              <w:widowControl/>
              <w:jc w:val="center"/>
              <w:textAlignment w:val="center"/>
              <w:rPr>
                <w:rFonts w:ascii="宋体" w:hAnsi="宋体" w:cs="宋体"/>
                <w:kern w:val="0"/>
                <w:sz w:val="20"/>
                <w:szCs w:val="20"/>
                <w:lang w:bidi="ar"/>
              </w:rPr>
            </w:pPr>
          </w:p>
          <w:p>
            <w:pPr>
              <w:widowControl/>
              <w:jc w:val="center"/>
              <w:textAlignment w:val="center"/>
              <w:rPr>
                <w:rFonts w:ascii="宋体" w:hAnsi="宋体" w:cs="宋体"/>
                <w:kern w:val="0"/>
                <w:sz w:val="20"/>
                <w:szCs w:val="20"/>
                <w:lang w:bidi="ar"/>
              </w:rPr>
            </w:pPr>
          </w:p>
          <w:p>
            <w:pPr>
              <w:widowControl/>
              <w:jc w:val="center"/>
              <w:textAlignment w:val="center"/>
              <w:rPr>
                <w:rFonts w:ascii="宋体" w:hAnsi="宋体" w:cs="宋体"/>
                <w:kern w:val="0"/>
                <w:sz w:val="20"/>
                <w:szCs w:val="20"/>
                <w:lang w:bidi="ar"/>
              </w:rPr>
            </w:pPr>
          </w:p>
          <w:p>
            <w:pPr>
              <w:widowControl/>
              <w:jc w:val="center"/>
              <w:textAlignment w:val="center"/>
              <w:rPr>
                <w:rFonts w:ascii="宋体" w:hAnsi="宋体" w:cs="宋体"/>
                <w:kern w:val="0"/>
                <w:sz w:val="20"/>
                <w:szCs w:val="20"/>
                <w:lang w:bidi="ar"/>
              </w:rPr>
            </w:pPr>
          </w:p>
          <w:p>
            <w:pPr>
              <w:widowControl/>
              <w:jc w:val="center"/>
              <w:textAlignment w:val="center"/>
              <w:rPr>
                <w:rFonts w:ascii="宋体" w:hAnsi="宋体" w:cs="宋体"/>
                <w:kern w:val="0"/>
                <w:sz w:val="20"/>
                <w:szCs w:val="20"/>
                <w:lang w:bidi="ar"/>
              </w:rPr>
            </w:pPr>
          </w:p>
          <w:p>
            <w:pPr>
              <w:widowControl/>
              <w:jc w:val="center"/>
              <w:textAlignment w:val="center"/>
              <w:rPr>
                <w:rFonts w:ascii="宋体" w:hAnsi="宋体" w:cs="宋体"/>
                <w:kern w:val="0"/>
                <w:sz w:val="20"/>
                <w:szCs w:val="20"/>
                <w:lang w:bidi="ar"/>
              </w:rPr>
            </w:pPr>
          </w:p>
          <w:p>
            <w:pPr>
              <w:widowControl/>
              <w:jc w:val="center"/>
              <w:textAlignment w:val="center"/>
              <w:rPr>
                <w:rFonts w:ascii="宋体" w:hAnsi="宋体" w:cs="宋体"/>
                <w:kern w:val="0"/>
                <w:sz w:val="20"/>
                <w:szCs w:val="20"/>
                <w:lang w:bidi="ar"/>
              </w:rPr>
            </w:pPr>
          </w:p>
          <w:p>
            <w:pPr>
              <w:widowControl/>
              <w:jc w:val="center"/>
              <w:textAlignment w:val="center"/>
              <w:rPr>
                <w:rFonts w:ascii="宋体" w:hAnsi="宋体" w:cs="宋体"/>
                <w:kern w:val="0"/>
                <w:sz w:val="20"/>
                <w:szCs w:val="20"/>
                <w:lang w:bidi="ar"/>
              </w:rPr>
            </w:pPr>
          </w:p>
          <w:p>
            <w:pPr>
              <w:widowControl/>
              <w:jc w:val="center"/>
              <w:textAlignment w:val="center"/>
              <w:rPr>
                <w:rFonts w:ascii="宋体" w:hAnsi="宋体" w:cs="宋体"/>
                <w:kern w:val="0"/>
                <w:sz w:val="20"/>
                <w:szCs w:val="20"/>
                <w:lang w:bidi="ar"/>
              </w:rPr>
            </w:pPr>
          </w:p>
          <w:p>
            <w:pPr>
              <w:widowControl/>
              <w:jc w:val="center"/>
              <w:textAlignment w:val="center"/>
              <w:rPr>
                <w:rFonts w:ascii="宋体" w:hAnsi="宋体" w:cs="宋体"/>
                <w:kern w:val="0"/>
                <w:sz w:val="20"/>
                <w:szCs w:val="20"/>
                <w:lang w:bidi="ar"/>
              </w:rPr>
            </w:pPr>
          </w:p>
          <w:p>
            <w:pPr>
              <w:widowControl/>
              <w:jc w:val="center"/>
              <w:textAlignment w:val="center"/>
              <w:rPr>
                <w:rFonts w:ascii="宋体" w:hAnsi="宋体" w:cs="宋体"/>
                <w:kern w:val="0"/>
                <w:sz w:val="20"/>
                <w:szCs w:val="20"/>
                <w:lang w:bidi="ar"/>
              </w:rPr>
            </w:pPr>
          </w:p>
          <w:p>
            <w:pPr>
              <w:widowControl/>
              <w:jc w:val="center"/>
              <w:textAlignment w:val="center"/>
              <w:rPr>
                <w:rFonts w:ascii="宋体" w:hAnsi="宋体" w:cs="宋体"/>
                <w:kern w:val="0"/>
                <w:sz w:val="20"/>
                <w:szCs w:val="20"/>
                <w:lang w:bidi="ar"/>
              </w:rPr>
            </w:pPr>
          </w:p>
          <w:p>
            <w:pPr>
              <w:widowControl/>
              <w:jc w:val="center"/>
              <w:textAlignment w:val="center"/>
              <w:rPr>
                <w:rFonts w:ascii="宋体" w:hAnsi="宋体" w:cs="宋体"/>
                <w:kern w:val="0"/>
                <w:sz w:val="20"/>
                <w:szCs w:val="20"/>
                <w:lang w:bidi="ar"/>
              </w:rPr>
            </w:pPr>
          </w:p>
          <w:p>
            <w:pPr>
              <w:widowControl/>
              <w:jc w:val="center"/>
              <w:textAlignment w:val="center"/>
              <w:rPr>
                <w:rFonts w:ascii="宋体" w:hAnsi="宋体" w:cs="宋体"/>
                <w:kern w:val="0"/>
                <w:sz w:val="20"/>
                <w:szCs w:val="20"/>
                <w:lang w:bidi="ar"/>
              </w:rPr>
            </w:pPr>
          </w:p>
          <w:p>
            <w:pPr>
              <w:widowControl/>
              <w:jc w:val="center"/>
              <w:textAlignment w:val="center"/>
              <w:rPr>
                <w:rFonts w:ascii="宋体" w:hAnsi="宋体" w:cs="宋体"/>
                <w:kern w:val="0"/>
                <w:sz w:val="20"/>
                <w:szCs w:val="20"/>
                <w:lang w:bidi="ar"/>
              </w:rPr>
            </w:pPr>
          </w:p>
          <w:p>
            <w:pPr>
              <w:widowControl/>
              <w:jc w:val="center"/>
              <w:textAlignment w:val="center"/>
              <w:rPr>
                <w:rFonts w:ascii="宋体" w:hAnsi="宋体" w:cs="宋体"/>
                <w:kern w:val="0"/>
                <w:sz w:val="20"/>
                <w:szCs w:val="20"/>
                <w:lang w:bidi="ar"/>
              </w:rPr>
            </w:pPr>
          </w:p>
          <w:p>
            <w:pPr>
              <w:widowControl/>
              <w:jc w:val="center"/>
              <w:textAlignment w:val="center"/>
              <w:rPr>
                <w:rFonts w:ascii="宋体" w:hAnsi="宋体" w:cs="宋体"/>
                <w:kern w:val="0"/>
                <w:sz w:val="20"/>
                <w:szCs w:val="20"/>
                <w:lang w:bidi="ar"/>
              </w:rPr>
            </w:pPr>
          </w:p>
          <w:p>
            <w:pPr>
              <w:widowControl/>
              <w:jc w:val="center"/>
              <w:textAlignment w:val="center"/>
              <w:rPr>
                <w:rFonts w:hint="default" w:ascii="宋体" w:hAnsi="宋体" w:cs="宋体"/>
                <w:kern w:val="0"/>
                <w:sz w:val="20"/>
                <w:szCs w:val="20"/>
                <w:lang w:bidi="ar"/>
              </w:rPr>
            </w:pPr>
            <w:r>
              <w:rPr>
                <w:rFonts w:ascii="宋体" w:hAnsi="宋体" w:cs="宋体"/>
                <w:kern w:val="0"/>
                <w:sz w:val="20"/>
                <w:szCs w:val="20"/>
                <w:lang w:bidi="ar"/>
              </w:rPr>
              <w:t>3</w:t>
            </w:r>
          </w:p>
        </w:tc>
        <w:tc>
          <w:tcPr>
            <w:tcW w:w="830" w:type="dxa"/>
            <w:vMerge w:val="restart"/>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b/>
                <w:kern w:val="0"/>
                <w:szCs w:val="21"/>
                <w:lang w:bidi="ar"/>
              </w:rPr>
            </w:pPr>
          </w:p>
          <w:p>
            <w:pPr>
              <w:widowControl/>
              <w:textAlignment w:val="center"/>
              <w:rPr>
                <w:rFonts w:ascii="宋体" w:hAnsi="宋体" w:cs="宋体"/>
                <w:b/>
                <w:kern w:val="0"/>
                <w:szCs w:val="21"/>
                <w:lang w:bidi="ar"/>
              </w:rPr>
            </w:pPr>
          </w:p>
          <w:p>
            <w:pPr>
              <w:widowControl/>
              <w:textAlignment w:val="center"/>
              <w:rPr>
                <w:rFonts w:ascii="宋体" w:hAnsi="宋体" w:cs="宋体"/>
                <w:b/>
                <w:kern w:val="0"/>
                <w:szCs w:val="21"/>
                <w:lang w:bidi="ar"/>
              </w:rPr>
            </w:pPr>
          </w:p>
          <w:p>
            <w:pPr>
              <w:widowControl/>
              <w:textAlignment w:val="center"/>
              <w:rPr>
                <w:rFonts w:ascii="宋体" w:hAnsi="宋体" w:cs="宋体"/>
                <w:b/>
                <w:kern w:val="0"/>
                <w:szCs w:val="21"/>
                <w:lang w:bidi="ar"/>
              </w:rPr>
            </w:pPr>
          </w:p>
          <w:p>
            <w:pPr>
              <w:widowControl/>
              <w:textAlignment w:val="center"/>
              <w:rPr>
                <w:rFonts w:ascii="宋体" w:hAnsi="宋体" w:cs="宋体"/>
                <w:b/>
                <w:kern w:val="0"/>
                <w:szCs w:val="21"/>
                <w:lang w:bidi="ar"/>
              </w:rPr>
            </w:pPr>
          </w:p>
          <w:p>
            <w:pPr>
              <w:widowControl/>
              <w:textAlignment w:val="center"/>
              <w:rPr>
                <w:rFonts w:ascii="宋体" w:hAnsi="宋体" w:cs="宋体"/>
                <w:b/>
                <w:kern w:val="0"/>
                <w:szCs w:val="21"/>
                <w:lang w:bidi="ar"/>
              </w:rPr>
            </w:pPr>
          </w:p>
          <w:p>
            <w:pPr>
              <w:widowControl/>
              <w:textAlignment w:val="center"/>
              <w:rPr>
                <w:rFonts w:ascii="宋体" w:hAnsi="宋体" w:cs="宋体"/>
                <w:b/>
                <w:kern w:val="0"/>
                <w:szCs w:val="21"/>
                <w:lang w:bidi="ar"/>
              </w:rPr>
            </w:pPr>
          </w:p>
          <w:p>
            <w:pPr>
              <w:widowControl/>
              <w:textAlignment w:val="center"/>
              <w:rPr>
                <w:rFonts w:ascii="宋体" w:hAnsi="宋体" w:cs="宋体"/>
                <w:b/>
                <w:kern w:val="0"/>
                <w:szCs w:val="21"/>
                <w:lang w:bidi="ar"/>
              </w:rPr>
            </w:pPr>
          </w:p>
          <w:p>
            <w:pPr>
              <w:widowControl/>
              <w:textAlignment w:val="center"/>
              <w:rPr>
                <w:rFonts w:ascii="宋体" w:hAnsi="宋体" w:cs="宋体"/>
                <w:b/>
                <w:kern w:val="0"/>
                <w:szCs w:val="21"/>
                <w:lang w:bidi="ar"/>
              </w:rPr>
            </w:pPr>
          </w:p>
          <w:p>
            <w:pPr>
              <w:widowControl/>
              <w:textAlignment w:val="center"/>
              <w:rPr>
                <w:rFonts w:ascii="宋体" w:hAnsi="宋体" w:cs="宋体"/>
                <w:b/>
                <w:kern w:val="0"/>
                <w:szCs w:val="21"/>
                <w:lang w:bidi="ar"/>
              </w:rPr>
            </w:pPr>
          </w:p>
          <w:p>
            <w:pPr>
              <w:widowControl/>
              <w:textAlignment w:val="center"/>
              <w:rPr>
                <w:rFonts w:ascii="宋体" w:hAnsi="宋体" w:cs="宋体"/>
                <w:b/>
                <w:kern w:val="0"/>
                <w:szCs w:val="21"/>
                <w:lang w:bidi="ar"/>
              </w:rPr>
            </w:pPr>
          </w:p>
          <w:p>
            <w:pPr>
              <w:widowControl/>
              <w:textAlignment w:val="center"/>
              <w:rPr>
                <w:rFonts w:ascii="宋体" w:hAnsi="宋体" w:cs="宋体"/>
                <w:b/>
                <w:kern w:val="0"/>
                <w:szCs w:val="21"/>
                <w:lang w:bidi="ar"/>
              </w:rPr>
            </w:pPr>
          </w:p>
          <w:p>
            <w:pPr>
              <w:widowControl/>
              <w:textAlignment w:val="center"/>
              <w:rPr>
                <w:rFonts w:ascii="宋体" w:hAnsi="宋体" w:cs="宋体"/>
                <w:b/>
                <w:kern w:val="0"/>
                <w:szCs w:val="21"/>
                <w:lang w:bidi="ar"/>
              </w:rPr>
            </w:pPr>
          </w:p>
          <w:p>
            <w:pPr>
              <w:widowControl/>
              <w:textAlignment w:val="center"/>
              <w:rPr>
                <w:rFonts w:ascii="宋体" w:hAnsi="宋体" w:cs="宋体"/>
                <w:b/>
                <w:kern w:val="0"/>
                <w:szCs w:val="21"/>
                <w:lang w:bidi="ar"/>
              </w:rPr>
            </w:pPr>
          </w:p>
          <w:p>
            <w:pPr>
              <w:widowControl/>
              <w:textAlignment w:val="center"/>
              <w:rPr>
                <w:rFonts w:ascii="宋体" w:hAnsi="宋体" w:cs="宋体"/>
                <w:b/>
                <w:kern w:val="0"/>
                <w:szCs w:val="21"/>
                <w:lang w:bidi="ar"/>
              </w:rPr>
            </w:pPr>
          </w:p>
          <w:p>
            <w:pPr>
              <w:widowControl/>
              <w:textAlignment w:val="center"/>
              <w:rPr>
                <w:rFonts w:ascii="宋体" w:hAnsi="宋体" w:cs="宋体"/>
                <w:b/>
                <w:kern w:val="0"/>
                <w:szCs w:val="21"/>
                <w:lang w:bidi="ar"/>
              </w:rPr>
            </w:pPr>
          </w:p>
          <w:p>
            <w:pPr>
              <w:widowControl/>
              <w:textAlignment w:val="center"/>
              <w:rPr>
                <w:rFonts w:ascii="宋体" w:hAnsi="宋体" w:cs="宋体"/>
                <w:b/>
                <w:kern w:val="0"/>
                <w:szCs w:val="21"/>
                <w:lang w:bidi="ar"/>
              </w:rPr>
            </w:pPr>
          </w:p>
          <w:p>
            <w:pPr>
              <w:widowControl/>
              <w:textAlignment w:val="center"/>
              <w:rPr>
                <w:rFonts w:ascii="宋体" w:hAnsi="宋体" w:cs="宋体"/>
                <w:b/>
                <w:kern w:val="0"/>
                <w:szCs w:val="21"/>
                <w:lang w:bidi="ar"/>
              </w:rPr>
            </w:pPr>
          </w:p>
          <w:p>
            <w:pPr>
              <w:widowControl/>
              <w:textAlignment w:val="center"/>
              <w:rPr>
                <w:rFonts w:ascii="宋体" w:hAnsi="宋体" w:cs="宋体"/>
                <w:b/>
                <w:kern w:val="0"/>
                <w:szCs w:val="21"/>
                <w:lang w:bidi="ar"/>
              </w:rPr>
            </w:pPr>
          </w:p>
          <w:p>
            <w:pPr>
              <w:widowControl/>
              <w:textAlignment w:val="center"/>
              <w:rPr>
                <w:rFonts w:ascii="宋体" w:hAnsi="宋体" w:cs="宋体"/>
                <w:b/>
                <w:kern w:val="0"/>
                <w:szCs w:val="21"/>
                <w:lang w:bidi="ar"/>
              </w:rPr>
            </w:pPr>
          </w:p>
          <w:p>
            <w:pPr>
              <w:widowControl/>
              <w:textAlignment w:val="center"/>
              <w:rPr>
                <w:rFonts w:ascii="宋体" w:hAnsi="宋体" w:cs="宋体"/>
                <w:b/>
                <w:kern w:val="0"/>
                <w:szCs w:val="21"/>
                <w:lang w:bidi="ar"/>
              </w:rPr>
            </w:pPr>
          </w:p>
          <w:p>
            <w:pPr>
              <w:widowControl/>
              <w:textAlignment w:val="center"/>
              <w:rPr>
                <w:rFonts w:ascii="宋体" w:hAnsi="宋体" w:cs="宋体"/>
                <w:b/>
                <w:kern w:val="0"/>
                <w:szCs w:val="21"/>
                <w:lang w:bidi="ar"/>
              </w:rPr>
            </w:pPr>
            <w:r>
              <w:rPr>
                <w:rFonts w:ascii="宋体" w:hAnsi="宋体" w:cs="宋体"/>
                <w:b/>
                <w:kern w:val="0"/>
                <w:szCs w:val="21"/>
                <w:lang w:bidi="ar"/>
              </w:rPr>
              <w:t>兽医影像诊断实训中心</w:t>
            </w:r>
          </w:p>
        </w:tc>
        <w:tc>
          <w:tcPr>
            <w:tcW w:w="108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kern w:val="0"/>
                <w:szCs w:val="21"/>
                <w:lang w:bidi="ar"/>
              </w:rPr>
            </w:pPr>
            <w:r>
              <w:rPr>
                <w:rFonts w:ascii="宋体" w:hAnsi="宋体" w:cs="宋体"/>
                <w:kern w:val="0"/>
                <w:szCs w:val="21"/>
                <w:lang w:bidi="ar"/>
              </w:rPr>
              <w:t>动物彩超</w:t>
            </w:r>
          </w:p>
        </w:tc>
        <w:tc>
          <w:tcPr>
            <w:tcW w:w="48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left"/>
              <w:textAlignment w:val="center"/>
              <w:rPr>
                <w:rFonts w:ascii="宋体" w:hAnsi="宋体" w:cs="宋体"/>
                <w:kern w:val="0"/>
                <w:szCs w:val="21"/>
                <w:lang w:bidi="ar"/>
              </w:rPr>
            </w:pPr>
            <w:r>
              <w:rPr>
                <w:rFonts w:ascii="宋体" w:hAnsi="宋体" w:cs="宋体"/>
                <w:kern w:val="0"/>
                <w:szCs w:val="21"/>
                <w:lang w:bidi="ar"/>
              </w:rPr>
              <w:t>一、设备名称：兽用全数字彩色多普勒超声诊断仪</w:t>
            </w:r>
          </w:p>
          <w:p>
            <w:pPr>
              <w:widowControl/>
              <w:jc w:val="left"/>
              <w:textAlignment w:val="center"/>
              <w:rPr>
                <w:rFonts w:ascii="宋体" w:hAnsi="宋体" w:cs="宋体"/>
                <w:kern w:val="0"/>
                <w:szCs w:val="21"/>
                <w:lang w:bidi="ar"/>
              </w:rPr>
            </w:pPr>
            <w:r>
              <w:rPr>
                <w:rFonts w:ascii="宋体" w:hAnsi="宋体" w:cs="宋体"/>
                <w:kern w:val="0"/>
                <w:szCs w:val="21"/>
                <w:lang w:bidi="ar"/>
              </w:rPr>
              <w:t>二、设备主要用途：</w:t>
            </w:r>
          </w:p>
          <w:p>
            <w:pPr>
              <w:widowControl/>
              <w:jc w:val="left"/>
              <w:textAlignment w:val="center"/>
              <w:rPr>
                <w:rFonts w:ascii="宋体" w:hAnsi="宋体" w:cs="宋体"/>
                <w:kern w:val="0"/>
                <w:szCs w:val="21"/>
                <w:lang w:bidi="ar"/>
              </w:rPr>
            </w:pPr>
            <w:r>
              <w:rPr>
                <w:rFonts w:ascii="宋体" w:hAnsi="宋体" w:cs="宋体"/>
                <w:kern w:val="0"/>
                <w:szCs w:val="21"/>
                <w:lang w:bidi="ar"/>
              </w:rPr>
              <w:t>1、主要用于：狗，猫，马，牛，羊等多种动物临床腹部，心脏，小器官，外周血管，经直肠，肌肉骨骼，术中等检查。</w:t>
            </w:r>
          </w:p>
          <w:p>
            <w:pPr>
              <w:widowControl/>
              <w:jc w:val="left"/>
              <w:textAlignment w:val="center"/>
              <w:rPr>
                <w:rFonts w:ascii="宋体" w:hAnsi="宋体" w:cs="宋体"/>
                <w:kern w:val="0"/>
                <w:szCs w:val="21"/>
                <w:lang w:bidi="ar"/>
              </w:rPr>
            </w:pPr>
            <w:r>
              <w:rPr>
                <w:rFonts w:ascii="宋体" w:hAnsi="宋体" w:cs="宋体"/>
                <w:kern w:val="0"/>
                <w:szCs w:val="21"/>
                <w:lang w:bidi="ar"/>
              </w:rPr>
              <w:t>三、主机及技术参数要求：</w:t>
            </w:r>
          </w:p>
          <w:p>
            <w:pPr>
              <w:widowControl/>
              <w:jc w:val="left"/>
              <w:textAlignment w:val="center"/>
              <w:rPr>
                <w:rFonts w:ascii="宋体" w:hAnsi="宋体" w:cs="宋体"/>
                <w:kern w:val="0"/>
                <w:szCs w:val="21"/>
                <w:lang w:bidi="ar"/>
              </w:rPr>
            </w:pPr>
            <w:r>
              <w:rPr>
                <w:rFonts w:ascii="宋体" w:hAnsi="宋体" w:cs="宋体"/>
                <w:kern w:val="0"/>
                <w:szCs w:val="21"/>
                <w:lang w:bidi="ar"/>
              </w:rPr>
              <w:t>1、通用功能</w:t>
            </w:r>
          </w:p>
          <w:p>
            <w:pPr>
              <w:widowControl/>
              <w:jc w:val="left"/>
              <w:textAlignment w:val="center"/>
              <w:rPr>
                <w:rFonts w:ascii="宋体" w:hAnsi="宋体" w:cs="宋体"/>
                <w:kern w:val="0"/>
                <w:szCs w:val="21"/>
                <w:lang w:bidi="ar"/>
              </w:rPr>
            </w:pPr>
            <w:r>
              <w:rPr>
                <w:rFonts w:ascii="宋体" w:hAnsi="宋体" w:cs="宋体"/>
                <w:kern w:val="0"/>
                <w:szCs w:val="21"/>
                <w:lang w:bidi="ar"/>
              </w:rPr>
              <w:t>1.1、彩色显示器≥23.8寸，双翼支撑臂，可上下、左右旋转。</w:t>
            </w:r>
          </w:p>
          <w:p>
            <w:pPr>
              <w:widowControl/>
              <w:jc w:val="left"/>
              <w:textAlignment w:val="center"/>
              <w:rPr>
                <w:rFonts w:ascii="宋体" w:hAnsi="宋体" w:cs="宋体"/>
                <w:kern w:val="0"/>
                <w:szCs w:val="21"/>
                <w:lang w:bidi="ar"/>
              </w:rPr>
            </w:pPr>
            <w:r>
              <w:rPr>
                <w:rFonts w:ascii="宋体" w:hAnsi="宋体" w:cs="宋体"/>
                <w:kern w:val="0"/>
                <w:szCs w:val="21"/>
                <w:lang w:bidi="ar"/>
              </w:rPr>
              <w:t>1.2、主机一体化触摸屏≥13.3寸，触摸屏支持多点触摸，在触摸屏上支持手势操作临床图像放大、图像旋转及图像模式切换等功能，触摸屏角度30度可调。</w:t>
            </w:r>
          </w:p>
          <w:p>
            <w:pPr>
              <w:widowControl/>
              <w:jc w:val="left"/>
              <w:textAlignment w:val="center"/>
              <w:rPr>
                <w:rFonts w:ascii="宋体" w:hAnsi="宋体" w:cs="宋体"/>
                <w:kern w:val="0"/>
                <w:szCs w:val="21"/>
                <w:lang w:bidi="ar"/>
              </w:rPr>
            </w:pPr>
            <w:r>
              <w:rPr>
                <w:rFonts w:ascii="宋体" w:hAnsi="宋体" w:cs="宋体"/>
                <w:kern w:val="0"/>
                <w:szCs w:val="21"/>
                <w:lang w:bidi="ar"/>
              </w:rPr>
              <w:t>1.3、主机标配探头接口：≥4个</w:t>
            </w:r>
          </w:p>
          <w:p>
            <w:pPr>
              <w:widowControl/>
              <w:jc w:val="left"/>
              <w:textAlignment w:val="center"/>
              <w:rPr>
                <w:rFonts w:ascii="宋体" w:hAnsi="宋体" w:cs="宋体"/>
                <w:kern w:val="0"/>
                <w:szCs w:val="21"/>
                <w:lang w:bidi="ar"/>
              </w:rPr>
            </w:pPr>
            <w:r>
              <w:rPr>
                <w:rFonts w:ascii="宋体" w:hAnsi="宋体" w:cs="宋体"/>
                <w:kern w:val="0"/>
                <w:szCs w:val="21"/>
                <w:lang w:bidi="ar"/>
              </w:rPr>
              <w:t>1.4、操作面板可升降、左右旋转</w:t>
            </w:r>
          </w:p>
          <w:p>
            <w:pPr>
              <w:widowControl/>
              <w:jc w:val="left"/>
              <w:textAlignment w:val="center"/>
              <w:rPr>
                <w:rFonts w:ascii="宋体" w:hAnsi="宋体" w:cs="宋体"/>
                <w:kern w:val="0"/>
                <w:szCs w:val="21"/>
                <w:lang w:bidi="ar"/>
              </w:rPr>
            </w:pPr>
            <w:r>
              <w:rPr>
                <w:rFonts w:ascii="宋体" w:hAnsi="宋体" w:cs="宋体"/>
                <w:kern w:val="0"/>
                <w:szCs w:val="21"/>
                <w:lang w:bidi="ar"/>
              </w:rPr>
              <w:t>1.5、支持B/C双实时显示</w:t>
            </w:r>
          </w:p>
          <w:p>
            <w:pPr>
              <w:widowControl/>
              <w:jc w:val="left"/>
              <w:textAlignment w:val="center"/>
              <w:rPr>
                <w:rFonts w:ascii="宋体" w:hAnsi="宋体" w:cs="宋体"/>
                <w:kern w:val="0"/>
                <w:szCs w:val="21"/>
                <w:lang w:bidi="ar"/>
              </w:rPr>
            </w:pPr>
            <w:r>
              <w:rPr>
                <w:rFonts w:ascii="宋体" w:hAnsi="宋体" w:cs="宋体"/>
                <w:kern w:val="0"/>
                <w:szCs w:val="21"/>
                <w:lang w:bidi="ar"/>
              </w:rPr>
              <w:t>1.6、多倍波束合成</w:t>
            </w:r>
          </w:p>
          <w:p>
            <w:pPr>
              <w:widowControl/>
              <w:jc w:val="left"/>
              <w:textAlignment w:val="center"/>
              <w:rPr>
                <w:rFonts w:ascii="宋体" w:hAnsi="宋体" w:cs="宋体"/>
                <w:kern w:val="0"/>
                <w:szCs w:val="21"/>
                <w:lang w:bidi="ar"/>
              </w:rPr>
            </w:pPr>
            <w:r>
              <w:rPr>
                <w:rFonts w:ascii="宋体" w:hAnsi="宋体" w:cs="宋体"/>
                <w:kern w:val="0"/>
                <w:szCs w:val="21"/>
                <w:lang w:bidi="ar"/>
              </w:rPr>
              <w:t>1.7、二维灰阶模式</w:t>
            </w:r>
          </w:p>
          <w:p>
            <w:pPr>
              <w:widowControl/>
              <w:jc w:val="left"/>
              <w:textAlignment w:val="center"/>
              <w:rPr>
                <w:rFonts w:ascii="宋体" w:hAnsi="宋体" w:cs="宋体"/>
                <w:kern w:val="0"/>
                <w:szCs w:val="21"/>
                <w:lang w:bidi="ar"/>
              </w:rPr>
            </w:pPr>
            <w:r>
              <w:rPr>
                <w:rFonts w:ascii="宋体" w:hAnsi="宋体" w:cs="宋体"/>
                <w:kern w:val="0"/>
                <w:szCs w:val="21"/>
                <w:lang w:bidi="ar"/>
              </w:rPr>
              <w:t>1.8、谐波成像模式</w:t>
            </w:r>
          </w:p>
          <w:p>
            <w:pPr>
              <w:widowControl/>
              <w:jc w:val="left"/>
              <w:textAlignment w:val="center"/>
              <w:rPr>
                <w:rFonts w:ascii="宋体" w:hAnsi="宋体" w:cs="宋体"/>
                <w:kern w:val="0"/>
                <w:szCs w:val="21"/>
                <w:lang w:bidi="ar"/>
              </w:rPr>
            </w:pPr>
            <w:r>
              <w:rPr>
                <w:rFonts w:ascii="宋体" w:hAnsi="宋体" w:cs="宋体"/>
                <w:kern w:val="0"/>
                <w:szCs w:val="21"/>
                <w:lang w:bidi="ar"/>
              </w:rPr>
              <w:t>1.9、M型模式</w:t>
            </w:r>
          </w:p>
          <w:p>
            <w:pPr>
              <w:widowControl/>
              <w:jc w:val="left"/>
              <w:textAlignment w:val="center"/>
              <w:rPr>
                <w:rFonts w:ascii="宋体" w:hAnsi="宋体" w:cs="宋体"/>
                <w:kern w:val="0"/>
                <w:szCs w:val="21"/>
                <w:lang w:bidi="ar"/>
              </w:rPr>
            </w:pPr>
            <w:r>
              <w:rPr>
                <w:rFonts w:ascii="宋体" w:hAnsi="宋体" w:cs="宋体"/>
                <w:kern w:val="0"/>
                <w:szCs w:val="21"/>
                <w:lang w:bidi="ar"/>
              </w:rPr>
              <w:t>1.10、彩色M型模式</w:t>
            </w:r>
          </w:p>
          <w:p>
            <w:pPr>
              <w:widowControl/>
              <w:jc w:val="left"/>
              <w:textAlignment w:val="center"/>
              <w:rPr>
                <w:rFonts w:ascii="宋体" w:hAnsi="宋体" w:cs="宋体"/>
                <w:kern w:val="0"/>
                <w:szCs w:val="21"/>
                <w:lang w:bidi="ar"/>
              </w:rPr>
            </w:pPr>
            <w:r>
              <w:rPr>
                <w:rFonts w:ascii="宋体" w:hAnsi="宋体" w:cs="宋体"/>
                <w:kern w:val="0"/>
                <w:szCs w:val="21"/>
                <w:lang w:bidi="ar"/>
              </w:rPr>
              <w:t>1.11、解剖M型模式 (≥2条取样线)</w:t>
            </w:r>
          </w:p>
          <w:p>
            <w:pPr>
              <w:widowControl/>
              <w:jc w:val="left"/>
              <w:textAlignment w:val="center"/>
              <w:rPr>
                <w:rFonts w:ascii="宋体" w:hAnsi="宋体" w:cs="宋体"/>
                <w:kern w:val="0"/>
                <w:szCs w:val="21"/>
                <w:lang w:bidi="ar"/>
              </w:rPr>
            </w:pPr>
            <w:r>
              <w:rPr>
                <w:rFonts w:ascii="宋体" w:hAnsi="宋体" w:cs="宋体"/>
                <w:kern w:val="0"/>
                <w:szCs w:val="21"/>
                <w:lang w:bidi="ar"/>
              </w:rPr>
              <w:t>1.12、彩色多普勒成像（包括彩色、能量、方向能量多普勒模式）</w:t>
            </w:r>
          </w:p>
          <w:p>
            <w:pPr>
              <w:widowControl/>
              <w:jc w:val="left"/>
              <w:textAlignment w:val="center"/>
              <w:rPr>
                <w:rFonts w:ascii="宋体" w:hAnsi="宋体" w:cs="宋体"/>
                <w:kern w:val="0"/>
                <w:szCs w:val="21"/>
                <w:lang w:bidi="ar"/>
              </w:rPr>
            </w:pPr>
            <w:r>
              <w:rPr>
                <w:rFonts w:ascii="宋体" w:hAnsi="宋体" w:cs="宋体"/>
                <w:kern w:val="0"/>
                <w:szCs w:val="21"/>
                <w:lang w:bidi="ar"/>
              </w:rPr>
              <w:t>1.13、频谱多普勒成像（包括脉冲多普勒、高脉冲重复频率、连续波多普勒）</w:t>
            </w:r>
          </w:p>
          <w:p>
            <w:pPr>
              <w:widowControl/>
              <w:jc w:val="left"/>
              <w:textAlignment w:val="center"/>
              <w:rPr>
                <w:rFonts w:ascii="宋体" w:hAnsi="宋体" w:cs="宋体"/>
                <w:kern w:val="0"/>
                <w:szCs w:val="21"/>
                <w:lang w:bidi="ar"/>
              </w:rPr>
            </w:pPr>
            <w:r>
              <w:rPr>
                <w:rFonts w:ascii="宋体" w:hAnsi="宋体" w:cs="宋体"/>
                <w:kern w:val="0"/>
                <w:szCs w:val="21"/>
                <w:lang w:bidi="ar"/>
              </w:rPr>
              <w:t>1.14、组织多普勒成像（包括TVI, TVD, TVM, TEI4种模式）</w:t>
            </w:r>
          </w:p>
          <w:p>
            <w:pPr>
              <w:widowControl/>
              <w:jc w:val="left"/>
              <w:textAlignment w:val="center"/>
              <w:rPr>
                <w:rFonts w:ascii="宋体" w:hAnsi="宋体" w:cs="宋体"/>
                <w:kern w:val="0"/>
                <w:szCs w:val="21"/>
                <w:lang w:bidi="ar"/>
              </w:rPr>
            </w:pPr>
            <w:r>
              <w:rPr>
                <w:rFonts w:ascii="宋体" w:hAnsi="宋体" w:cs="宋体"/>
                <w:kern w:val="0"/>
                <w:szCs w:val="21"/>
                <w:lang w:bidi="ar"/>
              </w:rPr>
              <w:t>1.15、负荷成像（选配）</w:t>
            </w:r>
          </w:p>
          <w:p>
            <w:pPr>
              <w:widowControl/>
              <w:jc w:val="left"/>
              <w:textAlignment w:val="center"/>
              <w:rPr>
                <w:rFonts w:ascii="宋体" w:hAnsi="宋体" w:cs="宋体"/>
                <w:kern w:val="0"/>
                <w:szCs w:val="21"/>
                <w:lang w:bidi="ar"/>
              </w:rPr>
            </w:pPr>
            <w:r>
              <w:rPr>
                <w:rFonts w:ascii="宋体" w:hAnsi="宋体" w:cs="宋体"/>
                <w:kern w:val="0"/>
                <w:szCs w:val="21"/>
                <w:lang w:bidi="ar"/>
              </w:rPr>
              <w:t>1.16、宽景成像（要求所有探头可用，扫描速度提示）</w:t>
            </w:r>
          </w:p>
          <w:p>
            <w:pPr>
              <w:widowControl/>
              <w:jc w:val="left"/>
              <w:textAlignment w:val="center"/>
              <w:rPr>
                <w:rFonts w:ascii="宋体" w:hAnsi="宋体" w:cs="宋体"/>
                <w:kern w:val="0"/>
                <w:szCs w:val="21"/>
                <w:lang w:bidi="ar"/>
              </w:rPr>
            </w:pPr>
            <w:r>
              <w:rPr>
                <w:rFonts w:ascii="宋体" w:hAnsi="宋体" w:cs="宋体"/>
                <w:kern w:val="0"/>
                <w:szCs w:val="21"/>
                <w:lang w:bidi="ar"/>
              </w:rPr>
              <w:t>1.17、空间复合成像，要求曲别针试验可显示≥9条线</w:t>
            </w:r>
          </w:p>
          <w:p>
            <w:pPr>
              <w:widowControl/>
              <w:jc w:val="left"/>
              <w:textAlignment w:val="center"/>
              <w:rPr>
                <w:rFonts w:ascii="宋体" w:hAnsi="宋体" w:cs="宋体"/>
                <w:kern w:val="0"/>
                <w:szCs w:val="21"/>
                <w:lang w:bidi="ar"/>
              </w:rPr>
            </w:pPr>
            <w:r>
              <w:rPr>
                <w:rFonts w:ascii="宋体" w:hAnsi="宋体" w:cs="宋体"/>
                <w:kern w:val="0"/>
                <w:szCs w:val="21"/>
                <w:lang w:bidi="ar"/>
              </w:rPr>
              <w:t>1.18、斑点噪声抑制技术，可调级别≥7</w:t>
            </w:r>
          </w:p>
          <w:p>
            <w:pPr>
              <w:widowControl/>
              <w:jc w:val="left"/>
              <w:textAlignment w:val="center"/>
              <w:rPr>
                <w:rFonts w:ascii="宋体" w:hAnsi="宋体" w:cs="宋体"/>
                <w:kern w:val="0"/>
                <w:szCs w:val="21"/>
                <w:lang w:bidi="ar"/>
              </w:rPr>
            </w:pPr>
            <w:r>
              <w:rPr>
                <w:rFonts w:ascii="宋体" w:hAnsi="宋体" w:cs="宋体"/>
                <w:kern w:val="0"/>
                <w:szCs w:val="21"/>
                <w:lang w:bidi="ar"/>
              </w:rPr>
              <w:t>1.19、频率复合成像</w:t>
            </w:r>
          </w:p>
          <w:p>
            <w:pPr>
              <w:widowControl/>
              <w:jc w:val="left"/>
              <w:textAlignment w:val="center"/>
              <w:rPr>
                <w:rFonts w:ascii="宋体" w:hAnsi="宋体" w:cs="宋体"/>
                <w:kern w:val="0"/>
                <w:szCs w:val="21"/>
                <w:lang w:bidi="ar"/>
              </w:rPr>
            </w:pPr>
            <w:r>
              <w:rPr>
                <w:rFonts w:ascii="宋体" w:hAnsi="宋体" w:cs="宋体"/>
                <w:kern w:val="0"/>
                <w:szCs w:val="21"/>
                <w:lang w:bidi="ar"/>
              </w:rPr>
              <w:t>1.20、扩展成像要求支持凸阵、线阵</w:t>
            </w:r>
          </w:p>
          <w:p>
            <w:pPr>
              <w:widowControl/>
              <w:jc w:val="left"/>
              <w:textAlignment w:val="center"/>
              <w:rPr>
                <w:rFonts w:ascii="宋体" w:hAnsi="宋体" w:cs="宋体"/>
                <w:kern w:val="0"/>
                <w:szCs w:val="21"/>
                <w:lang w:bidi="ar"/>
              </w:rPr>
            </w:pPr>
            <w:r>
              <w:rPr>
                <w:rFonts w:ascii="宋体" w:hAnsi="宋体" w:cs="宋体"/>
                <w:kern w:val="0"/>
                <w:szCs w:val="21"/>
                <w:lang w:bidi="ar"/>
              </w:rPr>
              <w:t>1.21、智能血管跟踪技术，一键实时自动优化Color/Power及PW频谱图像、Color/Power框的位置和角度、PW取样门的位置、角度和大小等（选配）</w:t>
            </w:r>
          </w:p>
          <w:p>
            <w:pPr>
              <w:widowControl/>
              <w:jc w:val="left"/>
              <w:textAlignment w:val="center"/>
              <w:rPr>
                <w:rFonts w:ascii="宋体" w:hAnsi="宋体" w:cs="宋体"/>
                <w:kern w:val="0"/>
                <w:szCs w:val="21"/>
                <w:lang w:bidi="ar"/>
              </w:rPr>
            </w:pPr>
            <w:r>
              <w:rPr>
                <w:rFonts w:ascii="宋体" w:hAnsi="宋体" w:cs="宋体"/>
                <w:kern w:val="0"/>
                <w:szCs w:val="21"/>
                <w:lang w:bidi="ar"/>
              </w:rPr>
              <w:t>1.22、全屏放大</w:t>
            </w:r>
          </w:p>
          <w:p>
            <w:pPr>
              <w:widowControl/>
              <w:jc w:val="left"/>
              <w:textAlignment w:val="center"/>
              <w:rPr>
                <w:rFonts w:ascii="宋体" w:hAnsi="宋体" w:cs="宋体"/>
                <w:kern w:val="0"/>
                <w:szCs w:val="21"/>
                <w:lang w:bidi="ar"/>
              </w:rPr>
            </w:pPr>
            <w:r>
              <w:rPr>
                <w:rFonts w:ascii="宋体" w:hAnsi="宋体" w:cs="宋体"/>
                <w:kern w:val="0"/>
                <w:szCs w:val="21"/>
                <w:lang w:bidi="ar"/>
              </w:rPr>
              <w:t>1.23、局部放大（支持前端、后端放大）</w:t>
            </w:r>
          </w:p>
          <w:p>
            <w:pPr>
              <w:widowControl/>
              <w:jc w:val="left"/>
              <w:textAlignment w:val="center"/>
              <w:rPr>
                <w:rFonts w:ascii="宋体" w:hAnsi="宋体" w:cs="宋体"/>
                <w:kern w:val="0"/>
                <w:szCs w:val="21"/>
                <w:lang w:bidi="ar"/>
              </w:rPr>
            </w:pPr>
            <w:r>
              <w:rPr>
                <w:rFonts w:ascii="宋体" w:hAnsi="宋体" w:cs="宋体"/>
                <w:kern w:val="0"/>
                <w:szCs w:val="21"/>
                <w:lang w:bidi="ar"/>
              </w:rPr>
              <w:t>1.24、有专业动物预置参数，包括狗猫牛马羊，自动工作协议，要求支持狗猫心脏、腹部检查模式，在检查过程中自动标注、体标和自动进入检查模式，提高工作效率</w:t>
            </w:r>
          </w:p>
          <w:p>
            <w:pPr>
              <w:widowControl/>
              <w:jc w:val="left"/>
              <w:textAlignment w:val="center"/>
              <w:rPr>
                <w:rFonts w:ascii="宋体" w:hAnsi="宋体" w:cs="宋体"/>
                <w:kern w:val="0"/>
                <w:szCs w:val="21"/>
                <w:lang w:bidi="ar"/>
              </w:rPr>
            </w:pPr>
            <w:r>
              <w:rPr>
                <w:rFonts w:ascii="宋体" w:hAnsi="宋体" w:cs="宋体"/>
                <w:kern w:val="0"/>
                <w:szCs w:val="21"/>
                <w:lang w:bidi="ar"/>
              </w:rPr>
              <w:t>1.25、穿刺增强,要求具备多个角度可选，并在显示屏上有最佳穿刺角度显示，提高穿刺的准确性</w:t>
            </w:r>
          </w:p>
          <w:p>
            <w:pPr>
              <w:widowControl/>
              <w:jc w:val="left"/>
              <w:textAlignment w:val="center"/>
              <w:rPr>
                <w:rFonts w:ascii="宋体" w:hAnsi="宋体" w:cs="宋体"/>
                <w:kern w:val="0"/>
                <w:szCs w:val="21"/>
                <w:lang w:bidi="ar"/>
              </w:rPr>
            </w:pPr>
            <w:r>
              <w:rPr>
                <w:rFonts w:ascii="宋体" w:hAnsi="宋体" w:cs="宋体"/>
                <w:kern w:val="0"/>
                <w:szCs w:val="21"/>
                <w:lang w:bidi="ar"/>
              </w:rPr>
              <w:t>1.26、一键优化，要求一键快速优化二维图像、彩色图像、频谱图像。</w:t>
            </w:r>
          </w:p>
          <w:p>
            <w:pPr>
              <w:widowControl/>
              <w:jc w:val="left"/>
              <w:textAlignment w:val="center"/>
              <w:rPr>
                <w:rFonts w:ascii="宋体" w:hAnsi="宋体" w:cs="宋体"/>
                <w:kern w:val="0"/>
                <w:szCs w:val="21"/>
                <w:lang w:bidi="ar"/>
              </w:rPr>
            </w:pPr>
            <w:r>
              <w:rPr>
                <w:rFonts w:ascii="宋体" w:hAnsi="宋体" w:cs="宋体"/>
                <w:kern w:val="0"/>
                <w:szCs w:val="21"/>
                <w:lang w:bidi="ar"/>
              </w:rPr>
              <w:t>1.27、支持移动终端系统：超声设备与智能设备无线连接，通过无线连接将超声机器的临床图像传输到手机或平板电脑。</w:t>
            </w:r>
          </w:p>
          <w:p>
            <w:pPr>
              <w:widowControl/>
              <w:jc w:val="left"/>
              <w:textAlignment w:val="center"/>
              <w:rPr>
                <w:rFonts w:ascii="宋体" w:hAnsi="宋体" w:cs="宋体"/>
                <w:kern w:val="0"/>
                <w:szCs w:val="21"/>
                <w:lang w:bidi="ar"/>
              </w:rPr>
            </w:pPr>
            <w:r>
              <w:rPr>
                <w:rFonts w:ascii="宋体" w:hAnsi="宋体" w:cs="宋体"/>
                <w:kern w:val="0"/>
                <w:szCs w:val="21"/>
                <w:lang w:bidi="ar"/>
              </w:rPr>
              <w:t>1.28、焦点位置自动调节。随深度变化焦点位置自动优化，简化操作流程。</w:t>
            </w:r>
          </w:p>
          <w:p>
            <w:pPr>
              <w:widowControl/>
              <w:jc w:val="left"/>
              <w:textAlignment w:val="center"/>
              <w:rPr>
                <w:rFonts w:ascii="宋体" w:hAnsi="宋体" w:cs="宋体"/>
                <w:kern w:val="0"/>
                <w:szCs w:val="21"/>
                <w:lang w:bidi="ar"/>
              </w:rPr>
            </w:pPr>
            <w:r>
              <w:rPr>
                <w:rFonts w:ascii="宋体" w:hAnsi="宋体" w:cs="宋体"/>
                <w:kern w:val="0"/>
                <w:szCs w:val="21"/>
                <w:lang w:bidi="ar"/>
              </w:rPr>
              <w:t>1.29、全中文操作系统界面、操作菜单并可选多种语言。</w:t>
            </w:r>
          </w:p>
          <w:p>
            <w:pPr>
              <w:widowControl/>
              <w:jc w:val="left"/>
              <w:textAlignment w:val="center"/>
              <w:rPr>
                <w:rFonts w:ascii="宋体" w:hAnsi="宋体" w:cs="宋体"/>
                <w:kern w:val="0"/>
                <w:szCs w:val="21"/>
                <w:lang w:bidi="ar"/>
              </w:rPr>
            </w:pPr>
            <w:r>
              <w:rPr>
                <w:rFonts w:ascii="宋体" w:hAnsi="宋体" w:cs="宋体"/>
                <w:kern w:val="0"/>
                <w:szCs w:val="21"/>
                <w:lang w:bidi="ar"/>
              </w:rPr>
              <w:t>1.30、原始数据处理，可处理参数≥35项</w:t>
            </w:r>
          </w:p>
          <w:p>
            <w:pPr>
              <w:widowControl/>
              <w:jc w:val="left"/>
              <w:textAlignment w:val="center"/>
              <w:rPr>
                <w:rFonts w:ascii="宋体" w:hAnsi="宋体" w:cs="宋体"/>
                <w:kern w:val="0"/>
                <w:szCs w:val="21"/>
                <w:lang w:bidi="ar"/>
              </w:rPr>
            </w:pPr>
            <w:r>
              <w:rPr>
                <w:rFonts w:ascii="宋体" w:hAnsi="宋体" w:cs="宋体"/>
                <w:kern w:val="0"/>
                <w:szCs w:val="21"/>
                <w:lang w:bidi="ar"/>
              </w:rPr>
              <w:t>1.31、可选配内置电池</w:t>
            </w:r>
          </w:p>
          <w:p>
            <w:pPr>
              <w:widowControl/>
              <w:jc w:val="left"/>
              <w:textAlignment w:val="center"/>
              <w:rPr>
                <w:rFonts w:ascii="宋体" w:hAnsi="宋体" w:cs="宋体"/>
                <w:kern w:val="0"/>
                <w:szCs w:val="21"/>
                <w:lang w:bidi="ar"/>
              </w:rPr>
            </w:pPr>
            <w:r>
              <w:rPr>
                <w:rFonts w:ascii="宋体" w:hAnsi="宋体" w:cs="宋体"/>
                <w:kern w:val="0"/>
                <w:szCs w:val="21"/>
                <w:lang w:bidi="ar"/>
              </w:rPr>
              <w:t>1.32、弹性成像，要求具备组织硬度定量分析软件和压力曲线提示图标，并具备肿块周边组织弹性定量分析功能（选配）</w:t>
            </w:r>
          </w:p>
          <w:p>
            <w:pPr>
              <w:widowControl/>
              <w:jc w:val="left"/>
              <w:textAlignment w:val="center"/>
              <w:rPr>
                <w:rFonts w:ascii="宋体" w:hAnsi="宋体" w:cs="宋体"/>
                <w:kern w:val="0"/>
                <w:szCs w:val="21"/>
                <w:lang w:bidi="ar"/>
              </w:rPr>
            </w:pPr>
            <w:r>
              <w:rPr>
                <w:rFonts w:ascii="宋体" w:hAnsi="宋体" w:cs="宋体"/>
                <w:kern w:val="0"/>
                <w:szCs w:val="21"/>
                <w:lang w:bidi="ar"/>
              </w:rPr>
              <w:t>1.33、造影成像及造影定量分析功能（选配），要求支持线阵探头、相控阵探头</w:t>
            </w:r>
          </w:p>
          <w:p>
            <w:pPr>
              <w:widowControl/>
              <w:jc w:val="left"/>
              <w:textAlignment w:val="center"/>
              <w:rPr>
                <w:rFonts w:ascii="宋体" w:hAnsi="宋体" w:cs="宋体"/>
                <w:kern w:val="0"/>
                <w:szCs w:val="21"/>
                <w:lang w:bidi="ar"/>
              </w:rPr>
            </w:pPr>
            <w:r>
              <w:rPr>
                <w:rFonts w:ascii="宋体" w:hAnsi="宋体" w:cs="宋体"/>
                <w:kern w:val="0"/>
                <w:szCs w:val="21"/>
                <w:lang w:bidi="ar"/>
              </w:rPr>
              <w:t>双计时器</w:t>
            </w:r>
          </w:p>
          <w:p>
            <w:pPr>
              <w:widowControl/>
              <w:jc w:val="left"/>
              <w:textAlignment w:val="center"/>
              <w:rPr>
                <w:rFonts w:ascii="宋体" w:hAnsi="宋体" w:cs="宋体"/>
                <w:kern w:val="0"/>
                <w:szCs w:val="21"/>
                <w:lang w:bidi="ar"/>
              </w:rPr>
            </w:pPr>
            <w:r>
              <w:rPr>
                <w:rFonts w:ascii="宋体" w:hAnsi="宋体" w:cs="宋体"/>
                <w:kern w:val="0"/>
                <w:szCs w:val="21"/>
                <w:lang w:bidi="ar"/>
              </w:rPr>
              <w:t>支持向后存储，≥6分钟电影</w:t>
            </w:r>
          </w:p>
          <w:p>
            <w:pPr>
              <w:widowControl/>
              <w:jc w:val="left"/>
              <w:textAlignment w:val="center"/>
              <w:rPr>
                <w:rFonts w:ascii="宋体" w:hAnsi="宋体" w:cs="宋体"/>
                <w:kern w:val="0"/>
                <w:szCs w:val="21"/>
                <w:lang w:bidi="ar"/>
              </w:rPr>
            </w:pPr>
            <w:r>
              <w:rPr>
                <w:rFonts w:ascii="宋体" w:hAnsi="宋体" w:cs="宋体"/>
                <w:kern w:val="0"/>
                <w:szCs w:val="21"/>
                <w:lang w:bidi="ar"/>
              </w:rPr>
              <w:t>支持向前存储</w:t>
            </w:r>
          </w:p>
          <w:p>
            <w:pPr>
              <w:widowControl/>
              <w:jc w:val="left"/>
              <w:textAlignment w:val="center"/>
              <w:rPr>
                <w:rFonts w:ascii="宋体" w:hAnsi="宋体" w:cs="宋体"/>
                <w:kern w:val="0"/>
                <w:szCs w:val="21"/>
                <w:lang w:bidi="ar"/>
              </w:rPr>
            </w:pPr>
            <w:r>
              <w:rPr>
                <w:rFonts w:ascii="宋体" w:hAnsi="宋体" w:cs="宋体"/>
                <w:kern w:val="0"/>
                <w:szCs w:val="21"/>
                <w:lang w:bidi="ar"/>
              </w:rPr>
              <w:t>双实时: 实时显示组织图像和造影图像</w:t>
            </w:r>
          </w:p>
          <w:p>
            <w:pPr>
              <w:widowControl/>
              <w:jc w:val="left"/>
              <w:textAlignment w:val="center"/>
              <w:rPr>
                <w:rFonts w:ascii="宋体" w:hAnsi="宋体" w:cs="宋体"/>
                <w:kern w:val="0"/>
                <w:szCs w:val="21"/>
                <w:lang w:bidi="ar"/>
              </w:rPr>
            </w:pPr>
            <w:r>
              <w:rPr>
                <w:rFonts w:ascii="宋体" w:hAnsi="宋体" w:cs="宋体"/>
                <w:kern w:val="0"/>
                <w:szCs w:val="21"/>
                <w:lang w:bidi="ar"/>
              </w:rPr>
              <w:t>支持斑点噪声抑制</w:t>
            </w:r>
          </w:p>
          <w:p>
            <w:pPr>
              <w:widowControl/>
              <w:jc w:val="left"/>
              <w:textAlignment w:val="center"/>
              <w:rPr>
                <w:rFonts w:ascii="宋体" w:hAnsi="宋体" w:cs="宋体"/>
                <w:kern w:val="0"/>
                <w:szCs w:val="21"/>
                <w:lang w:bidi="ar"/>
              </w:rPr>
            </w:pPr>
            <w:r>
              <w:rPr>
                <w:rFonts w:ascii="宋体" w:hAnsi="宋体" w:cs="宋体"/>
                <w:kern w:val="0"/>
                <w:szCs w:val="21"/>
                <w:lang w:bidi="ar"/>
              </w:rPr>
              <w:t>具备混合模式</w:t>
            </w:r>
          </w:p>
          <w:p>
            <w:pPr>
              <w:widowControl/>
              <w:jc w:val="left"/>
              <w:textAlignment w:val="center"/>
              <w:rPr>
                <w:rFonts w:ascii="宋体" w:hAnsi="宋体" w:cs="宋体"/>
                <w:kern w:val="0"/>
                <w:szCs w:val="21"/>
                <w:lang w:bidi="ar"/>
              </w:rPr>
            </w:pPr>
            <w:r>
              <w:rPr>
                <w:rFonts w:ascii="宋体" w:hAnsi="宋体" w:cs="宋体"/>
                <w:kern w:val="0"/>
                <w:szCs w:val="21"/>
                <w:lang w:bidi="ar"/>
              </w:rPr>
              <w:t>支持造影图像和组织图像位置互换</w:t>
            </w:r>
          </w:p>
          <w:p>
            <w:pPr>
              <w:widowControl/>
              <w:jc w:val="left"/>
              <w:textAlignment w:val="center"/>
              <w:rPr>
                <w:rFonts w:ascii="宋体" w:hAnsi="宋体" w:cs="宋体"/>
                <w:kern w:val="0"/>
                <w:szCs w:val="21"/>
                <w:lang w:bidi="ar"/>
              </w:rPr>
            </w:pPr>
            <w:r>
              <w:rPr>
                <w:rFonts w:ascii="宋体" w:hAnsi="宋体" w:cs="宋体"/>
                <w:kern w:val="0"/>
                <w:szCs w:val="21"/>
                <w:lang w:bidi="ar"/>
              </w:rPr>
              <w:t>支持造影定量分析（取样点可跟踪感兴趣区运动）</w:t>
            </w:r>
          </w:p>
          <w:p>
            <w:pPr>
              <w:widowControl/>
              <w:jc w:val="left"/>
              <w:textAlignment w:val="center"/>
              <w:rPr>
                <w:rFonts w:ascii="宋体" w:hAnsi="宋体" w:cs="宋体"/>
                <w:kern w:val="0"/>
                <w:szCs w:val="21"/>
                <w:lang w:bidi="ar"/>
              </w:rPr>
            </w:pPr>
            <w:r>
              <w:rPr>
                <w:rFonts w:ascii="宋体" w:hAnsi="宋体" w:cs="宋体"/>
                <w:kern w:val="0"/>
                <w:szCs w:val="21"/>
                <w:lang w:bidi="ar"/>
              </w:rPr>
              <w:t>2.探头规格</w:t>
            </w:r>
          </w:p>
          <w:p>
            <w:pPr>
              <w:widowControl/>
              <w:jc w:val="left"/>
              <w:textAlignment w:val="center"/>
              <w:rPr>
                <w:rFonts w:ascii="宋体" w:hAnsi="宋体" w:cs="宋体"/>
                <w:kern w:val="0"/>
                <w:szCs w:val="21"/>
                <w:lang w:bidi="ar"/>
              </w:rPr>
            </w:pPr>
            <w:r>
              <w:rPr>
                <w:rFonts w:ascii="宋体" w:hAnsi="宋体" w:cs="宋体"/>
                <w:kern w:val="0"/>
                <w:szCs w:val="21"/>
                <w:lang w:bidi="ar"/>
              </w:rPr>
              <w:t>2.1、宽频变频技术，系统频率范围1.3-13.5MHz</w:t>
            </w:r>
          </w:p>
          <w:p>
            <w:pPr>
              <w:widowControl/>
              <w:jc w:val="left"/>
              <w:textAlignment w:val="center"/>
              <w:rPr>
                <w:rFonts w:ascii="宋体" w:hAnsi="宋体" w:cs="宋体"/>
                <w:kern w:val="0"/>
                <w:szCs w:val="21"/>
                <w:lang w:bidi="ar"/>
              </w:rPr>
            </w:pPr>
            <w:r>
              <w:rPr>
                <w:rFonts w:ascii="宋体" w:hAnsi="宋体" w:cs="宋体"/>
                <w:kern w:val="0"/>
                <w:szCs w:val="21"/>
                <w:lang w:bidi="ar"/>
              </w:rPr>
              <w:t>2.2、超宽频变频探头，基波、谐波、彩色、多普勒模式下可选频率式均≥2种</w:t>
            </w:r>
          </w:p>
          <w:p>
            <w:pPr>
              <w:widowControl/>
              <w:jc w:val="left"/>
              <w:textAlignment w:val="center"/>
              <w:rPr>
                <w:rFonts w:ascii="宋体" w:hAnsi="宋体" w:cs="宋体"/>
                <w:kern w:val="0"/>
                <w:szCs w:val="21"/>
                <w:lang w:bidi="ar"/>
              </w:rPr>
            </w:pPr>
            <w:r>
              <w:rPr>
                <w:rFonts w:ascii="宋体" w:hAnsi="宋体" w:cs="宋体"/>
                <w:kern w:val="0"/>
                <w:szCs w:val="21"/>
                <w:lang w:bidi="ar"/>
              </w:rPr>
              <w:t>2.3、腹部标配探头：频率范围2.6-12.8MHz，扩展后最大角度≥140度</w:t>
            </w:r>
          </w:p>
          <w:p>
            <w:pPr>
              <w:widowControl/>
              <w:jc w:val="left"/>
              <w:textAlignment w:val="center"/>
              <w:rPr>
                <w:rFonts w:ascii="宋体" w:hAnsi="宋体" w:cs="宋体"/>
                <w:kern w:val="0"/>
                <w:szCs w:val="21"/>
                <w:lang w:bidi="ar"/>
              </w:rPr>
            </w:pPr>
            <w:r>
              <w:rPr>
                <w:rFonts w:ascii="宋体" w:hAnsi="宋体" w:cs="宋体"/>
                <w:kern w:val="0"/>
                <w:szCs w:val="21"/>
                <w:lang w:bidi="ar"/>
              </w:rPr>
              <w:t>2.4  腹部大凸探头：1.3-5.7 MHz</w:t>
            </w:r>
          </w:p>
          <w:p>
            <w:pPr>
              <w:widowControl/>
              <w:jc w:val="left"/>
              <w:textAlignment w:val="center"/>
              <w:rPr>
                <w:rFonts w:ascii="宋体" w:hAnsi="宋体" w:cs="宋体"/>
                <w:kern w:val="0"/>
                <w:szCs w:val="21"/>
                <w:lang w:bidi="ar"/>
              </w:rPr>
            </w:pPr>
            <w:r>
              <w:rPr>
                <w:rFonts w:ascii="宋体" w:hAnsi="宋体" w:cs="宋体"/>
                <w:kern w:val="0"/>
                <w:szCs w:val="21"/>
                <w:lang w:bidi="ar"/>
              </w:rPr>
              <w:t>2.5  浅表线阵探头：4.4-13.5 MHz</w:t>
            </w:r>
          </w:p>
          <w:p>
            <w:pPr>
              <w:widowControl/>
              <w:jc w:val="left"/>
              <w:textAlignment w:val="center"/>
              <w:rPr>
                <w:rFonts w:ascii="宋体" w:hAnsi="宋体" w:cs="宋体"/>
                <w:kern w:val="0"/>
                <w:szCs w:val="21"/>
                <w:lang w:bidi="ar"/>
              </w:rPr>
            </w:pPr>
            <w:r>
              <w:rPr>
                <w:rFonts w:ascii="宋体" w:hAnsi="宋体" w:cs="宋体"/>
                <w:kern w:val="0"/>
                <w:szCs w:val="21"/>
                <w:lang w:bidi="ar"/>
              </w:rPr>
              <w:t>2.6、心脏探头：频率范围2.3-7.2MHz</w:t>
            </w:r>
          </w:p>
          <w:p>
            <w:pPr>
              <w:widowControl/>
              <w:jc w:val="left"/>
              <w:textAlignment w:val="center"/>
              <w:rPr>
                <w:rFonts w:ascii="宋体" w:hAnsi="宋体" w:cs="宋体"/>
                <w:kern w:val="0"/>
                <w:szCs w:val="21"/>
                <w:lang w:bidi="ar"/>
              </w:rPr>
            </w:pPr>
            <w:r>
              <w:rPr>
                <w:rFonts w:ascii="宋体" w:hAnsi="宋体" w:cs="宋体"/>
                <w:kern w:val="0"/>
                <w:szCs w:val="21"/>
                <w:lang w:bidi="ar"/>
              </w:rPr>
              <w:t>3、系统技术参数及要求</w:t>
            </w:r>
          </w:p>
          <w:p>
            <w:pPr>
              <w:widowControl/>
              <w:jc w:val="left"/>
              <w:textAlignment w:val="center"/>
              <w:rPr>
                <w:rFonts w:ascii="宋体" w:hAnsi="宋体" w:cs="宋体"/>
                <w:kern w:val="0"/>
                <w:szCs w:val="21"/>
                <w:lang w:bidi="ar"/>
              </w:rPr>
            </w:pPr>
            <w:r>
              <w:rPr>
                <w:rFonts w:ascii="宋体" w:hAnsi="宋体" w:cs="宋体"/>
                <w:kern w:val="0"/>
                <w:szCs w:val="21"/>
                <w:lang w:bidi="ar"/>
              </w:rPr>
              <w:t>3.1、二维灰阶成像单元</w:t>
            </w:r>
          </w:p>
          <w:p>
            <w:pPr>
              <w:widowControl/>
              <w:jc w:val="left"/>
              <w:textAlignment w:val="center"/>
              <w:rPr>
                <w:rFonts w:ascii="宋体" w:hAnsi="宋体" w:cs="宋体"/>
                <w:kern w:val="0"/>
                <w:szCs w:val="21"/>
                <w:lang w:bidi="ar"/>
              </w:rPr>
            </w:pPr>
            <w:r>
              <w:rPr>
                <w:rFonts w:ascii="宋体" w:hAnsi="宋体" w:cs="宋体"/>
                <w:kern w:val="0"/>
                <w:szCs w:val="21"/>
                <w:lang w:bidi="ar"/>
              </w:rPr>
              <w:t>3.1.1、数字化声束形成器</w:t>
            </w:r>
          </w:p>
          <w:p>
            <w:pPr>
              <w:widowControl/>
              <w:jc w:val="left"/>
              <w:textAlignment w:val="center"/>
              <w:rPr>
                <w:rFonts w:ascii="宋体" w:hAnsi="宋体" w:cs="宋体"/>
                <w:kern w:val="0"/>
                <w:szCs w:val="21"/>
                <w:lang w:bidi="ar"/>
              </w:rPr>
            </w:pPr>
            <w:r>
              <w:rPr>
                <w:rFonts w:ascii="宋体" w:hAnsi="宋体" w:cs="宋体"/>
                <w:kern w:val="0"/>
                <w:szCs w:val="21"/>
                <w:lang w:bidi="ar"/>
              </w:rPr>
              <w:t>3.1.2、数字化全程动态聚焦，数字化可变孔径及动态变迹，A/D≥12 bit</w:t>
            </w:r>
          </w:p>
          <w:p>
            <w:pPr>
              <w:widowControl/>
              <w:jc w:val="left"/>
              <w:textAlignment w:val="center"/>
              <w:rPr>
                <w:rFonts w:ascii="宋体" w:hAnsi="宋体" w:cs="宋体"/>
                <w:kern w:val="0"/>
                <w:szCs w:val="21"/>
                <w:lang w:bidi="ar"/>
              </w:rPr>
            </w:pPr>
            <w:r>
              <w:rPr>
                <w:rFonts w:ascii="宋体" w:hAnsi="宋体" w:cs="宋体"/>
                <w:kern w:val="0"/>
                <w:szCs w:val="21"/>
                <w:lang w:bidi="ar"/>
              </w:rPr>
              <w:t>3.1.3、接收方式：发射、接收通道≥1024，多倍信号并行处理</w:t>
            </w:r>
          </w:p>
          <w:p>
            <w:pPr>
              <w:widowControl/>
              <w:jc w:val="left"/>
              <w:textAlignment w:val="center"/>
              <w:rPr>
                <w:rFonts w:ascii="宋体" w:hAnsi="宋体" w:cs="宋体"/>
                <w:kern w:val="0"/>
                <w:szCs w:val="21"/>
                <w:lang w:bidi="ar"/>
              </w:rPr>
            </w:pPr>
            <w:r>
              <w:rPr>
                <w:rFonts w:ascii="宋体" w:hAnsi="宋体" w:cs="宋体"/>
                <w:kern w:val="0"/>
                <w:szCs w:val="21"/>
                <w:lang w:bidi="ar"/>
              </w:rPr>
              <w:t>3.1.4、扫描线：每帧线密度≥230超声线</w:t>
            </w:r>
          </w:p>
          <w:p>
            <w:pPr>
              <w:widowControl/>
              <w:jc w:val="left"/>
              <w:textAlignment w:val="center"/>
              <w:rPr>
                <w:rFonts w:ascii="宋体" w:hAnsi="宋体" w:cs="宋体"/>
                <w:kern w:val="0"/>
                <w:szCs w:val="21"/>
                <w:lang w:bidi="ar"/>
              </w:rPr>
            </w:pPr>
            <w:r>
              <w:rPr>
                <w:rFonts w:ascii="宋体" w:hAnsi="宋体" w:cs="宋体"/>
                <w:kern w:val="0"/>
                <w:szCs w:val="21"/>
                <w:lang w:bidi="ar"/>
              </w:rPr>
              <w:t>3.1.5、预设条件：针对不同的检查脏器，预置最佳图像检查条件</w:t>
            </w:r>
          </w:p>
          <w:p>
            <w:pPr>
              <w:widowControl/>
              <w:jc w:val="left"/>
              <w:textAlignment w:val="center"/>
              <w:rPr>
                <w:rFonts w:ascii="宋体" w:hAnsi="宋体" w:cs="宋体"/>
                <w:kern w:val="0"/>
                <w:szCs w:val="21"/>
                <w:lang w:bidi="ar"/>
              </w:rPr>
            </w:pPr>
            <w:r>
              <w:rPr>
                <w:rFonts w:ascii="宋体" w:hAnsi="宋体" w:cs="宋体"/>
                <w:kern w:val="0"/>
                <w:szCs w:val="21"/>
                <w:lang w:bidi="ar"/>
              </w:rPr>
              <w:t>3.1.6、最大帧率: ≥999 帧/秒</w:t>
            </w:r>
          </w:p>
          <w:p>
            <w:pPr>
              <w:widowControl/>
              <w:jc w:val="left"/>
              <w:textAlignment w:val="center"/>
              <w:rPr>
                <w:rFonts w:ascii="宋体" w:hAnsi="宋体" w:cs="宋体"/>
                <w:kern w:val="0"/>
                <w:szCs w:val="21"/>
                <w:lang w:bidi="ar"/>
              </w:rPr>
            </w:pPr>
            <w:r>
              <w:rPr>
                <w:rFonts w:ascii="宋体" w:hAnsi="宋体" w:cs="宋体"/>
                <w:kern w:val="0"/>
                <w:szCs w:val="21"/>
                <w:lang w:bidi="ar"/>
              </w:rPr>
              <w:t>3.1.7、TGC: ≥8段</w:t>
            </w:r>
          </w:p>
          <w:p>
            <w:pPr>
              <w:widowControl/>
              <w:jc w:val="left"/>
              <w:textAlignment w:val="center"/>
              <w:rPr>
                <w:rFonts w:ascii="宋体" w:hAnsi="宋体" w:cs="宋体"/>
                <w:kern w:val="0"/>
                <w:szCs w:val="21"/>
                <w:lang w:bidi="ar"/>
              </w:rPr>
            </w:pPr>
            <w:r>
              <w:rPr>
                <w:rFonts w:ascii="宋体" w:hAnsi="宋体" w:cs="宋体"/>
                <w:kern w:val="0"/>
                <w:szCs w:val="21"/>
                <w:lang w:bidi="ar"/>
              </w:rPr>
              <w:t>3.1.8、LGC: ≥8段</w:t>
            </w:r>
          </w:p>
          <w:p>
            <w:pPr>
              <w:widowControl/>
              <w:jc w:val="left"/>
              <w:textAlignment w:val="center"/>
              <w:rPr>
                <w:rFonts w:ascii="宋体" w:hAnsi="宋体" w:cs="宋体"/>
                <w:kern w:val="0"/>
                <w:szCs w:val="21"/>
                <w:lang w:bidi="ar"/>
              </w:rPr>
            </w:pPr>
            <w:r>
              <w:rPr>
                <w:rFonts w:ascii="宋体" w:hAnsi="宋体" w:cs="宋体"/>
                <w:kern w:val="0"/>
                <w:szCs w:val="21"/>
                <w:lang w:bidi="ar"/>
              </w:rPr>
              <w:t>3.1.9、二维灰阶：≥256</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3.1.10、动态范围: ≥180 </w:t>
            </w:r>
          </w:p>
          <w:p>
            <w:pPr>
              <w:widowControl/>
              <w:jc w:val="left"/>
              <w:textAlignment w:val="center"/>
              <w:rPr>
                <w:rFonts w:ascii="宋体" w:hAnsi="宋体" w:cs="宋体"/>
                <w:kern w:val="0"/>
                <w:szCs w:val="21"/>
                <w:lang w:bidi="ar"/>
              </w:rPr>
            </w:pPr>
            <w:r>
              <w:rPr>
                <w:rFonts w:ascii="宋体" w:hAnsi="宋体" w:cs="宋体"/>
                <w:kern w:val="0"/>
                <w:szCs w:val="21"/>
                <w:lang w:bidi="ar"/>
              </w:rPr>
              <w:t>3.1.11、增益调节: B/M/D分别独立可调，≥100</w:t>
            </w:r>
          </w:p>
          <w:p>
            <w:pPr>
              <w:widowControl/>
              <w:jc w:val="left"/>
              <w:textAlignment w:val="center"/>
              <w:rPr>
                <w:rFonts w:ascii="宋体" w:hAnsi="宋体" w:cs="宋体"/>
                <w:kern w:val="0"/>
                <w:szCs w:val="21"/>
                <w:lang w:bidi="ar"/>
              </w:rPr>
            </w:pPr>
            <w:r>
              <w:rPr>
                <w:rFonts w:ascii="宋体" w:hAnsi="宋体" w:cs="宋体"/>
                <w:kern w:val="0"/>
                <w:szCs w:val="21"/>
                <w:lang w:bidi="ar"/>
              </w:rPr>
              <w:t>3.1.12、伪彩图谱: ≥8种</w:t>
            </w:r>
          </w:p>
          <w:p>
            <w:pPr>
              <w:widowControl/>
              <w:jc w:val="left"/>
              <w:textAlignment w:val="center"/>
              <w:rPr>
                <w:rFonts w:ascii="宋体" w:hAnsi="宋体" w:cs="宋体"/>
                <w:kern w:val="0"/>
                <w:szCs w:val="21"/>
                <w:lang w:bidi="ar"/>
              </w:rPr>
            </w:pPr>
            <w:r>
              <w:rPr>
                <w:rFonts w:ascii="宋体" w:hAnsi="宋体" w:cs="宋体"/>
                <w:kern w:val="0"/>
                <w:szCs w:val="21"/>
                <w:lang w:bidi="ar"/>
              </w:rPr>
              <w:t>3.2、彩色多普勒参数</w:t>
            </w:r>
          </w:p>
          <w:p>
            <w:pPr>
              <w:widowControl/>
              <w:jc w:val="left"/>
              <w:textAlignment w:val="center"/>
              <w:rPr>
                <w:rFonts w:ascii="宋体" w:hAnsi="宋体" w:cs="宋体"/>
                <w:kern w:val="0"/>
                <w:szCs w:val="21"/>
                <w:lang w:bidi="ar"/>
              </w:rPr>
            </w:pPr>
            <w:r>
              <w:rPr>
                <w:rFonts w:ascii="宋体" w:hAnsi="宋体" w:cs="宋体"/>
                <w:kern w:val="0"/>
                <w:szCs w:val="21"/>
                <w:lang w:bidi="ar"/>
              </w:rPr>
              <w:t>3.2.1、包括速度、速度方差、能量、方向能量显示等</w:t>
            </w:r>
          </w:p>
          <w:p>
            <w:pPr>
              <w:widowControl/>
              <w:jc w:val="left"/>
              <w:textAlignment w:val="center"/>
              <w:rPr>
                <w:rFonts w:ascii="宋体" w:hAnsi="宋体" w:cs="宋体"/>
                <w:kern w:val="0"/>
                <w:szCs w:val="21"/>
                <w:lang w:bidi="ar"/>
              </w:rPr>
            </w:pPr>
            <w:r>
              <w:rPr>
                <w:rFonts w:ascii="宋体" w:hAnsi="宋体" w:cs="宋体"/>
                <w:kern w:val="0"/>
                <w:szCs w:val="21"/>
                <w:lang w:bidi="ar"/>
              </w:rPr>
              <w:t>3.2.2、显示方式：B/C、B/C/M、B/POWER、B/C/PW</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3.2.3、取样框偏转: ≥±30度 (线阵探头) </w:t>
            </w:r>
          </w:p>
          <w:p>
            <w:pPr>
              <w:widowControl/>
              <w:jc w:val="left"/>
              <w:textAlignment w:val="center"/>
              <w:rPr>
                <w:rFonts w:ascii="宋体" w:hAnsi="宋体" w:cs="宋体"/>
                <w:kern w:val="0"/>
                <w:szCs w:val="21"/>
                <w:lang w:bidi="ar"/>
              </w:rPr>
            </w:pPr>
            <w:r>
              <w:rPr>
                <w:rFonts w:ascii="宋体" w:hAnsi="宋体" w:cs="宋体"/>
                <w:kern w:val="0"/>
                <w:szCs w:val="21"/>
                <w:lang w:bidi="ar"/>
              </w:rPr>
              <w:t>3.2.4、最大帧率: ≥300 帧/秒</w:t>
            </w:r>
          </w:p>
          <w:p>
            <w:pPr>
              <w:widowControl/>
              <w:jc w:val="left"/>
              <w:textAlignment w:val="center"/>
              <w:rPr>
                <w:rFonts w:ascii="宋体" w:hAnsi="宋体" w:cs="宋体"/>
                <w:kern w:val="0"/>
                <w:szCs w:val="21"/>
                <w:lang w:bidi="ar"/>
              </w:rPr>
            </w:pPr>
            <w:r>
              <w:rPr>
                <w:rFonts w:ascii="宋体" w:hAnsi="宋体" w:cs="宋体"/>
                <w:kern w:val="0"/>
                <w:szCs w:val="21"/>
                <w:lang w:bidi="ar"/>
              </w:rPr>
              <w:t>3.2.5、支持B/C 同宽</w:t>
            </w:r>
          </w:p>
          <w:p>
            <w:pPr>
              <w:widowControl/>
              <w:jc w:val="left"/>
              <w:textAlignment w:val="center"/>
              <w:rPr>
                <w:rFonts w:ascii="宋体" w:hAnsi="宋体" w:cs="宋体"/>
                <w:kern w:val="0"/>
                <w:szCs w:val="21"/>
                <w:lang w:bidi="ar"/>
              </w:rPr>
            </w:pPr>
            <w:r>
              <w:rPr>
                <w:rFonts w:ascii="宋体" w:hAnsi="宋体" w:cs="宋体"/>
                <w:kern w:val="0"/>
                <w:szCs w:val="21"/>
                <w:lang w:bidi="ar"/>
              </w:rPr>
              <w:t>3.3、频谱多普勒参数</w:t>
            </w:r>
          </w:p>
          <w:p>
            <w:pPr>
              <w:widowControl/>
              <w:jc w:val="left"/>
              <w:textAlignment w:val="center"/>
              <w:rPr>
                <w:rFonts w:ascii="宋体" w:hAnsi="宋体" w:cs="宋体"/>
                <w:kern w:val="0"/>
                <w:szCs w:val="21"/>
                <w:lang w:bidi="ar"/>
              </w:rPr>
            </w:pPr>
            <w:r>
              <w:rPr>
                <w:rFonts w:ascii="宋体" w:hAnsi="宋体" w:cs="宋体"/>
                <w:kern w:val="0"/>
                <w:szCs w:val="21"/>
                <w:lang w:bidi="ar"/>
              </w:rPr>
              <w:t>3.3.1、频谱多普勒模式：包括脉冲多普勒、高脉冲重复频率、连续多普勒</w:t>
            </w:r>
          </w:p>
          <w:p>
            <w:pPr>
              <w:widowControl/>
              <w:jc w:val="left"/>
              <w:textAlignment w:val="center"/>
              <w:rPr>
                <w:rFonts w:ascii="宋体" w:hAnsi="宋体" w:cs="宋体"/>
                <w:kern w:val="0"/>
                <w:szCs w:val="21"/>
                <w:lang w:bidi="ar"/>
              </w:rPr>
            </w:pPr>
            <w:r>
              <w:rPr>
                <w:rFonts w:ascii="宋体" w:hAnsi="宋体" w:cs="宋体"/>
                <w:kern w:val="0"/>
                <w:szCs w:val="21"/>
                <w:lang w:bidi="ar"/>
              </w:rPr>
              <w:t>3.3.2、显示方式：B, PW，B/PW, B/C/PW, B/CW, B/C/CW等等</w:t>
            </w:r>
          </w:p>
          <w:p>
            <w:pPr>
              <w:widowControl/>
              <w:jc w:val="left"/>
              <w:textAlignment w:val="center"/>
              <w:rPr>
                <w:rFonts w:ascii="宋体" w:hAnsi="宋体" w:cs="宋体"/>
                <w:kern w:val="0"/>
                <w:szCs w:val="21"/>
                <w:lang w:bidi="ar"/>
              </w:rPr>
            </w:pPr>
            <w:r>
              <w:rPr>
                <w:rFonts w:ascii="宋体" w:hAnsi="宋体" w:cs="宋体"/>
                <w:kern w:val="0"/>
                <w:szCs w:val="21"/>
                <w:lang w:bidi="ar"/>
              </w:rPr>
              <w:t>3.3.3、显示控制：反转、零移位、B刷新、D扩展、B/D扩展等</w:t>
            </w:r>
          </w:p>
          <w:p>
            <w:pPr>
              <w:widowControl/>
              <w:jc w:val="left"/>
              <w:textAlignment w:val="center"/>
              <w:rPr>
                <w:rFonts w:ascii="宋体" w:hAnsi="宋体" w:cs="宋体"/>
                <w:kern w:val="0"/>
                <w:szCs w:val="21"/>
                <w:lang w:bidi="ar"/>
              </w:rPr>
            </w:pPr>
            <w:r>
              <w:rPr>
                <w:rFonts w:ascii="宋体" w:hAnsi="宋体" w:cs="宋体"/>
                <w:kern w:val="0"/>
                <w:szCs w:val="21"/>
                <w:lang w:bidi="ar"/>
              </w:rPr>
              <w:t>3.3.4、PW最大速度: ≥8.00m/s（连续多普勒速度: ≥37m/s）</w:t>
            </w:r>
          </w:p>
          <w:p>
            <w:pPr>
              <w:widowControl/>
              <w:jc w:val="left"/>
              <w:textAlignment w:val="center"/>
              <w:rPr>
                <w:rFonts w:ascii="宋体" w:hAnsi="宋体" w:cs="宋体"/>
                <w:kern w:val="0"/>
                <w:szCs w:val="21"/>
                <w:lang w:bidi="ar"/>
              </w:rPr>
            </w:pPr>
            <w:r>
              <w:rPr>
                <w:rFonts w:ascii="宋体" w:hAnsi="宋体" w:cs="宋体"/>
                <w:kern w:val="0"/>
                <w:szCs w:val="21"/>
                <w:lang w:bidi="ar"/>
              </w:rPr>
              <w:t>3.3.5、最小速度: ≤1 mm /s（非噪声信号）</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3.3.6、取样容积: 0.5-20mm </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3.3.7、偏转角度: ≥±30度 (线阵探头) </w:t>
            </w:r>
          </w:p>
          <w:p>
            <w:pPr>
              <w:widowControl/>
              <w:jc w:val="left"/>
              <w:textAlignment w:val="center"/>
              <w:rPr>
                <w:rFonts w:ascii="宋体" w:hAnsi="宋体" w:cs="宋体"/>
                <w:kern w:val="0"/>
                <w:szCs w:val="21"/>
                <w:lang w:bidi="ar"/>
              </w:rPr>
            </w:pPr>
            <w:r>
              <w:rPr>
                <w:rFonts w:ascii="宋体" w:hAnsi="宋体" w:cs="宋体"/>
                <w:kern w:val="0"/>
                <w:szCs w:val="21"/>
                <w:lang w:bidi="ar"/>
              </w:rPr>
              <w:t>3.3.8、零位移动：≥8 级</w:t>
            </w:r>
          </w:p>
          <w:p>
            <w:pPr>
              <w:widowControl/>
              <w:jc w:val="left"/>
              <w:textAlignment w:val="center"/>
              <w:rPr>
                <w:rFonts w:ascii="宋体" w:hAnsi="宋体" w:cs="宋体"/>
                <w:kern w:val="0"/>
                <w:szCs w:val="21"/>
                <w:lang w:bidi="ar"/>
              </w:rPr>
            </w:pPr>
            <w:r>
              <w:rPr>
                <w:rFonts w:ascii="宋体" w:hAnsi="宋体" w:cs="宋体"/>
                <w:kern w:val="0"/>
                <w:szCs w:val="21"/>
                <w:lang w:bidi="ar"/>
              </w:rPr>
              <w:t>3.3.9、快速角度校正</w:t>
            </w:r>
          </w:p>
          <w:p>
            <w:pPr>
              <w:widowControl/>
              <w:jc w:val="left"/>
              <w:textAlignment w:val="center"/>
              <w:rPr>
                <w:rFonts w:ascii="宋体" w:hAnsi="宋体" w:cs="宋体"/>
                <w:kern w:val="0"/>
                <w:szCs w:val="21"/>
                <w:lang w:bidi="ar"/>
              </w:rPr>
            </w:pPr>
            <w:r>
              <w:rPr>
                <w:rFonts w:ascii="宋体" w:hAnsi="宋体" w:cs="宋体"/>
                <w:kern w:val="0"/>
                <w:szCs w:val="21"/>
                <w:lang w:bidi="ar"/>
              </w:rPr>
              <w:t>3.3.10、支持频谱自动测量</w:t>
            </w:r>
          </w:p>
          <w:p>
            <w:pPr>
              <w:widowControl/>
              <w:jc w:val="left"/>
              <w:textAlignment w:val="center"/>
            </w:pPr>
            <w:r>
              <w:rPr>
                <w:rFonts w:ascii="宋体" w:hAnsi="宋体" w:cs="宋体"/>
                <w:kern w:val="0"/>
                <w:szCs w:val="21"/>
                <w:lang w:bidi="ar"/>
              </w:rPr>
              <w:t>4、测量功能</w:t>
            </w:r>
          </w:p>
          <w:p>
            <w:pPr>
              <w:widowControl/>
              <w:jc w:val="left"/>
              <w:textAlignment w:val="center"/>
              <w:rPr>
                <w:rFonts w:ascii="宋体" w:hAnsi="宋体" w:cs="宋体"/>
                <w:kern w:val="0"/>
                <w:szCs w:val="21"/>
                <w:lang w:bidi="ar"/>
              </w:rPr>
            </w:pPr>
            <w:r>
              <w:rPr>
                <w:rFonts w:ascii="宋体" w:hAnsi="宋体" w:cs="宋体"/>
                <w:kern w:val="0"/>
                <w:szCs w:val="21"/>
                <w:lang w:bidi="ar"/>
              </w:rPr>
              <w:t>4.1、具备常规测量：包括距离、周长、面积、预产期等</w:t>
            </w:r>
          </w:p>
          <w:p>
            <w:pPr>
              <w:widowControl/>
              <w:jc w:val="left"/>
              <w:textAlignment w:val="center"/>
              <w:rPr>
                <w:rFonts w:ascii="宋体" w:hAnsi="宋体" w:cs="宋体"/>
                <w:kern w:val="0"/>
                <w:szCs w:val="21"/>
                <w:lang w:bidi="ar"/>
              </w:rPr>
            </w:pPr>
            <w:r>
              <w:rPr>
                <w:rFonts w:ascii="宋体" w:hAnsi="宋体" w:cs="宋体"/>
                <w:kern w:val="0"/>
                <w:szCs w:val="21"/>
                <w:lang w:bidi="ar"/>
              </w:rPr>
              <w:t>4.2、自定义测量快捷键：支持产科、心脏测量等</w:t>
            </w:r>
          </w:p>
          <w:p>
            <w:pPr>
              <w:widowControl/>
              <w:jc w:val="left"/>
              <w:textAlignment w:val="center"/>
              <w:rPr>
                <w:rFonts w:ascii="宋体" w:hAnsi="宋体" w:cs="宋体"/>
                <w:kern w:val="0"/>
                <w:szCs w:val="21"/>
                <w:lang w:bidi="ar"/>
              </w:rPr>
            </w:pPr>
            <w:r>
              <w:rPr>
                <w:rFonts w:ascii="宋体" w:hAnsi="宋体" w:cs="宋体"/>
                <w:kern w:val="0"/>
                <w:szCs w:val="21"/>
                <w:lang w:bidi="ar"/>
              </w:rPr>
              <w:t>4.3、自动NT测量</w:t>
            </w:r>
          </w:p>
          <w:p>
            <w:pPr>
              <w:widowControl/>
              <w:jc w:val="left"/>
              <w:textAlignment w:val="center"/>
              <w:rPr>
                <w:rFonts w:ascii="宋体" w:hAnsi="宋体" w:cs="宋体"/>
                <w:kern w:val="0"/>
                <w:szCs w:val="21"/>
                <w:lang w:bidi="ar"/>
              </w:rPr>
            </w:pPr>
            <w:r>
              <w:rPr>
                <w:rFonts w:ascii="宋体" w:hAnsi="宋体" w:cs="宋体"/>
                <w:kern w:val="0"/>
                <w:szCs w:val="21"/>
                <w:lang w:bidi="ar"/>
              </w:rPr>
              <w:t>4.4、血管内中膜自动测量，可进行血管前、后壁的内中膜一段距离的自动描记、自动生成测量数据结果，并具备IMT发育趋势分析曲线。</w:t>
            </w:r>
          </w:p>
          <w:p>
            <w:pPr>
              <w:widowControl/>
              <w:jc w:val="left"/>
              <w:textAlignment w:val="center"/>
              <w:rPr>
                <w:rFonts w:ascii="宋体" w:hAnsi="宋体" w:cs="宋体"/>
                <w:kern w:val="0"/>
                <w:szCs w:val="21"/>
                <w:lang w:bidi="ar"/>
              </w:rPr>
            </w:pPr>
            <w:r>
              <w:rPr>
                <w:rFonts w:ascii="宋体" w:hAnsi="宋体" w:cs="宋体"/>
                <w:kern w:val="0"/>
                <w:szCs w:val="21"/>
                <w:lang w:bidi="ar"/>
              </w:rPr>
              <w:t>4.5、心功能自动测量软件,自动识别四腔心、两腔心、心肌边界，无需手动描记。</w:t>
            </w:r>
          </w:p>
          <w:p>
            <w:pPr>
              <w:widowControl/>
              <w:jc w:val="left"/>
              <w:textAlignment w:val="center"/>
              <w:rPr>
                <w:rFonts w:ascii="宋体" w:hAnsi="宋体" w:cs="宋体"/>
                <w:kern w:val="0"/>
                <w:szCs w:val="21"/>
                <w:lang w:bidi="ar"/>
              </w:rPr>
            </w:pPr>
            <w:r>
              <w:rPr>
                <w:rFonts w:ascii="宋体" w:hAnsi="宋体" w:cs="宋体"/>
                <w:kern w:val="0"/>
                <w:szCs w:val="21"/>
                <w:lang w:bidi="ar"/>
              </w:rPr>
              <w:t>5、检查存储和管理（内置超声工作站）</w:t>
            </w:r>
          </w:p>
          <w:p>
            <w:pPr>
              <w:widowControl/>
              <w:jc w:val="left"/>
              <w:textAlignment w:val="center"/>
              <w:rPr>
                <w:rFonts w:ascii="宋体" w:hAnsi="宋体" w:cs="宋体"/>
                <w:kern w:val="0"/>
                <w:szCs w:val="21"/>
                <w:lang w:bidi="ar"/>
              </w:rPr>
            </w:pPr>
            <w:r>
              <w:rPr>
                <w:rFonts w:ascii="宋体" w:hAnsi="宋体" w:cs="宋体"/>
                <w:kern w:val="0"/>
                <w:szCs w:val="21"/>
                <w:lang w:bidi="ar"/>
              </w:rPr>
              <w:t>5.1、检查存储</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5.2、≥1T硬盘 </w:t>
            </w:r>
          </w:p>
          <w:p>
            <w:pPr>
              <w:widowControl/>
              <w:jc w:val="left"/>
              <w:textAlignment w:val="center"/>
              <w:rPr>
                <w:rFonts w:ascii="宋体" w:hAnsi="宋体" w:cs="宋体"/>
                <w:kern w:val="0"/>
                <w:szCs w:val="21"/>
                <w:lang w:bidi="ar"/>
              </w:rPr>
            </w:pPr>
            <w:r>
              <w:rPr>
                <w:rFonts w:ascii="宋体" w:hAnsi="宋体" w:cs="宋体"/>
                <w:kern w:val="0"/>
                <w:szCs w:val="21"/>
                <w:lang w:bidi="ar"/>
              </w:rPr>
              <w:t>5.3、内置超声工作站</w:t>
            </w:r>
          </w:p>
          <w:p>
            <w:pPr>
              <w:widowControl/>
              <w:jc w:val="left"/>
              <w:textAlignment w:val="center"/>
              <w:rPr>
                <w:rFonts w:ascii="宋体" w:hAnsi="宋体" w:cs="宋体"/>
                <w:kern w:val="0"/>
                <w:szCs w:val="21"/>
                <w:lang w:bidi="ar"/>
              </w:rPr>
            </w:pPr>
            <w:r>
              <w:rPr>
                <w:rFonts w:ascii="宋体" w:hAnsi="宋体" w:cs="宋体"/>
                <w:kern w:val="0"/>
                <w:szCs w:val="21"/>
                <w:lang w:bidi="ar"/>
              </w:rPr>
              <w:t>5.4、多种导出图像格式：动态图像、静态图像以PC格式直接导出，无需特殊软件即能在普通PC 机上直接观看图像。导出、备份图像数据资料同时，可进行实时检查，不影响检查操作</w:t>
            </w:r>
          </w:p>
          <w:p>
            <w:pPr>
              <w:widowControl/>
              <w:jc w:val="left"/>
              <w:textAlignment w:val="center"/>
              <w:rPr>
                <w:rFonts w:ascii="宋体" w:hAnsi="宋体" w:cs="宋体"/>
                <w:kern w:val="0"/>
                <w:szCs w:val="21"/>
                <w:lang w:bidi="ar"/>
              </w:rPr>
            </w:pPr>
            <w:r>
              <w:rPr>
                <w:rFonts w:ascii="宋体" w:hAnsi="宋体" w:cs="宋体"/>
                <w:kern w:val="0"/>
                <w:szCs w:val="21"/>
                <w:lang w:bidi="ar"/>
              </w:rPr>
              <w:t>6、连通性要求</w:t>
            </w:r>
          </w:p>
          <w:p>
            <w:pPr>
              <w:widowControl/>
              <w:jc w:val="left"/>
              <w:textAlignment w:val="center"/>
              <w:rPr>
                <w:rFonts w:ascii="宋体" w:hAnsi="宋体" w:cs="宋体"/>
                <w:kern w:val="0"/>
                <w:szCs w:val="21"/>
                <w:lang w:bidi="ar"/>
              </w:rPr>
            </w:pPr>
            <w:r>
              <w:rPr>
                <w:rFonts w:ascii="宋体" w:hAnsi="宋体" w:cs="宋体"/>
                <w:kern w:val="0"/>
                <w:szCs w:val="21"/>
                <w:lang w:bidi="ar"/>
              </w:rPr>
              <w:t>6.1、支持网络连接</w:t>
            </w:r>
          </w:p>
          <w:p>
            <w:pPr>
              <w:widowControl/>
              <w:jc w:val="left"/>
              <w:textAlignment w:val="center"/>
              <w:rPr>
                <w:rFonts w:ascii="宋体" w:hAnsi="宋体" w:cs="宋体"/>
                <w:kern w:val="0"/>
                <w:szCs w:val="21"/>
                <w:lang w:bidi="ar"/>
              </w:rPr>
            </w:pPr>
            <w:r>
              <w:rPr>
                <w:rFonts w:ascii="宋体" w:hAnsi="宋体" w:cs="宋体"/>
                <w:kern w:val="0"/>
                <w:szCs w:val="21"/>
                <w:lang w:bidi="ar"/>
              </w:rPr>
              <w:t>6.2、DICOM 3.0</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     DICOM妇产科、心脏、血管、乳腺结构化报告</w:t>
            </w:r>
          </w:p>
          <w:p>
            <w:pPr>
              <w:widowControl/>
              <w:jc w:val="left"/>
              <w:textAlignment w:val="center"/>
              <w:rPr>
                <w:rFonts w:ascii="宋体" w:hAnsi="宋体" w:cs="宋体"/>
                <w:kern w:val="0"/>
                <w:szCs w:val="21"/>
                <w:lang w:bidi="ar"/>
              </w:rPr>
            </w:pPr>
            <w:r>
              <w:rPr>
                <w:rFonts w:ascii="宋体" w:hAnsi="宋体" w:cs="宋体"/>
                <w:kern w:val="0"/>
                <w:szCs w:val="21"/>
                <w:lang w:bidi="ar"/>
              </w:rPr>
              <w:t>6.3、视频/音频输入、输出</w:t>
            </w:r>
          </w:p>
          <w:p>
            <w:pPr>
              <w:widowControl/>
              <w:jc w:val="left"/>
              <w:textAlignment w:val="center"/>
              <w:rPr>
                <w:rFonts w:ascii="宋体" w:hAnsi="宋体" w:cs="宋体"/>
                <w:kern w:val="0"/>
                <w:szCs w:val="21"/>
                <w:lang w:bidi="ar"/>
              </w:rPr>
            </w:pPr>
            <w:r>
              <w:rPr>
                <w:rFonts w:ascii="宋体" w:hAnsi="宋体" w:cs="宋体"/>
                <w:kern w:val="0"/>
                <w:szCs w:val="21"/>
                <w:lang w:bidi="ar"/>
              </w:rPr>
              <w:t>6.4、USB接口≥5个</w:t>
            </w:r>
          </w:p>
          <w:p>
            <w:pPr>
              <w:widowControl/>
              <w:jc w:val="left"/>
              <w:textAlignment w:val="center"/>
              <w:rPr>
                <w:rFonts w:ascii="宋体" w:hAnsi="宋体" w:cs="宋体"/>
                <w:kern w:val="0"/>
                <w:szCs w:val="21"/>
                <w:lang w:bidi="ar"/>
              </w:rPr>
            </w:pPr>
            <w:r>
              <w:rPr>
                <w:rFonts w:ascii="宋体" w:hAnsi="宋体" w:cs="宋体"/>
                <w:kern w:val="0"/>
                <w:szCs w:val="21"/>
                <w:lang w:bidi="ar"/>
              </w:rPr>
              <w:t>6.5、选配内置电池</w:t>
            </w:r>
          </w:p>
          <w:p>
            <w:pPr>
              <w:widowControl/>
              <w:jc w:val="left"/>
              <w:textAlignment w:val="center"/>
              <w:rPr>
                <w:rFonts w:ascii="宋体" w:hAnsi="宋体" w:cs="宋体"/>
                <w:kern w:val="0"/>
                <w:szCs w:val="21"/>
                <w:lang w:bidi="ar"/>
              </w:rPr>
            </w:pPr>
            <w:r>
              <w:rPr>
                <w:rFonts w:ascii="宋体" w:hAnsi="宋体" w:cs="宋体"/>
                <w:kern w:val="0"/>
                <w:szCs w:val="21"/>
                <w:lang w:bidi="ar"/>
              </w:rPr>
              <w:t>四、外设和附件</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1、配耦合剂加热器       </w:t>
            </w:r>
          </w:p>
          <w:p>
            <w:pPr>
              <w:widowControl/>
              <w:jc w:val="left"/>
              <w:textAlignment w:val="center"/>
              <w:rPr>
                <w:rFonts w:ascii="宋体" w:hAnsi="宋体" w:cs="宋体"/>
                <w:kern w:val="0"/>
                <w:szCs w:val="21"/>
                <w:lang w:bidi="ar"/>
              </w:rPr>
            </w:pPr>
            <w:r>
              <w:rPr>
                <w:rFonts w:ascii="宋体" w:hAnsi="宋体" w:cs="宋体"/>
                <w:kern w:val="0"/>
                <w:szCs w:val="21"/>
                <w:lang w:bidi="ar"/>
              </w:rPr>
              <w:t>2、具备专业探头放置架≥6个</w:t>
            </w:r>
          </w:p>
          <w:p>
            <w:pPr>
              <w:widowControl/>
              <w:jc w:val="left"/>
              <w:textAlignment w:val="center"/>
              <w:rPr>
                <w:rFonts w:ascii="宋体" w:hAnsi="宋体" w:cs="宋体"/>
                <w:kern w:val="0"/>
                <w:szCs w:val="21"/>
                <w:lang w:bidi="ar"/>
              </w:rPr>
            </w:pPr>
            <w:r>
              <w:rPr>
                <w:rFonts w:ascii="宋体" w:hAnsi="宋体" w:cs="宋体"/>
                <w:kern w:val="0"/>
                <w:szCs w:val="21"/>
                <w:lang w:bidi="ar"/>
              </w:rPr>
              <w:t>3、支持数字黑白、数字彩色、图文打印机</w:t>
            </w:r>
          </w:p>
          <w:p>
            <w:pPr>
              <w:widowControl/>
              <w:jc w:val="left"/>
              <w:textAlignment w:val="center"/>
              <w:rPr>
                <w:rFonts w:ascii="宋体" w:hAnsi="宋体" w:cs="宋体"/>
                <w:kern w:val="0"/>
                <w:szCs w:val="21"/>
                <w:lang w:bidi="ar"/>
              </w:rPr>
            </w:pPr>
            <w:r>
              <w:rPr>
                <w:rFonts w:ascii="宋体" w:hAnsi="宋体" w:cs="宋体"/>
                <w:kern w:val="0"/>
                <w:szCs w:val="21"/>
                <w:lang w:bidi="ar"/>
              </w:rPr>
              <w:t>4、支持脚踏开关（选配）</w:t>
            </w:r>
          </w:p>
          <w:p>
            <w:pPr>
              <w:widowControl/>
              <w:jc w:val="left"/>
              <w:textAlignment w:val="center"/>
              <w:rPr>
                <w:rFonts w:ascii="宋体" w:hAnsi="宋体" w:cs="宋体"/>
                <w:kern w:val="0"/>
                <w:szCs w:val="21"/>
                <w:lang w:bidi="ar"/>
              </w:rPr>
            </w:pPr>
            <w:r>
              <w:rPr>
                <w:rFonts w:ascii="宋体" w:hAnsi="宋体" w:cs="宋体"/>
                <w:kern w:val="0"/>
                <w:szCs w:val="21"/>
                <w:lang w:bidi="ar"/>
              </w:rPr>
              <w:t>5、支持生理信号：ECG</w:t>
            </w:r>
          </w:p>
          <w:p>
            <w:pPr>
              <w:widowControl/>
              <w:jc w:val="left"/>
              <w:textAlignment w:val="center"/>
              <w:rPr>
                <w:rFonts w:ascii="宋体" w:hAnsi="宋体" w:cs="宋体"/>
                <w:kern w:val="0"/>
                <w:szCs w:val="21"/>
                <w:lang w:bidi="ar"/>
              </w:rPr>
            </w:pPr>
            <w:r>
              <w:rPr>
                <w:rFonts w:ascii="宋体" w:hAnsi="宋体" w:cs="宋体"/>
                <w:kern w:val="0"/>
                <w:szCs w:val="21"/>
                <w:lang w:bidi="ar"/>
              </w:rPr>
              <w:t>6、激光条码扫描仪</w:t>
            </w:r>
          </w:p>
          <w:p>
            <w:pPr>
              <w:widowControl/>
              <w:jc w:val="left"/>
              <w:textAlignment w:val="center"/>
              <w:rPr>
                <w:rFonts w:ascii="宋体" w:hAnsi="宋体" w:cs="宋体"/>
                <w:kern w:val="0"/>
                <w:szCs w:val="21"/>
                <w:lang w:bidi="ar"/>
              </w:rPr>
            </w:pPr>
            <w:r>
              <w:rPr>
                <w:rFonts w:ascii="宋体" w:hAnsi="宋体" w:cs="宋体"/>
                <w:kern w:val="0"/>
                <w:szCs w:val="21"/>
                <w:lang w:bidi="ar"/>
              </w:rPr>
              <w:t>7、内置无线网卡</w:t>
            </w:r>
          </w:p>
          <w:p>
            <w:pPr>
              <w:widowControl/>
              <w:jc w:val="left"/>
              <w:textAlignment w:val="center"/>
              <w:rPr>
                <w:rFonts w:ascii="宋体" w:hAnsi="宋体" w:cs="宋体"/>
                <w:kern w:val="0"/>
                <w:szCs w:val="21"/>
                <w:lang w:bidi="ar"/>
              </w:rPr>
            </w:pPr>
            <w:r>
              <w:rPr>
                <w:rFonts w:ascii="宋体" w:hAnsi="宋体" w:cs="宋体"/>
                <w:kern w:val="0"/>
                <w:szCs w:val="21"/>
                <w:lang w:bidi="ar"/>
              </w:rPr>
              <w:t>8、动物操作台和V型槽</w:t>
            </w:r>
          </w:p>
          <w:p>
            <w:pPr>
              <w:widowControl/>
              <w:jc w:val="left"/>
              <w:textAlignment w:val="center"/>
              <w:rPr>
                <w:rFonts w:ascii="宋体" w:hAnsi="宋体" w:cs="宋体"/>
                <w:kern w:val="0"/>
                <w:szCs w:val="21"/>
                <w:lang w:bidi="ar"/>
              </w:rPr>
            </w:pPr>
            <w:r>
              <w:rPr>
                <w:rFonts w:ascii="宋体" w:hAnsi="宋体" w:cs="宋体"/>
                <w:kern w:val="0"/>
                <w:szCs w:val="21"/>
                <w:lang w:bidi="ar"/>
              </w:rPr>
              <w:t>9、整机重量：≦ 85Kg</w:t>
            </w:r>
          </w:p>
        </w:tc>
        <w:tc>
          <w:tcPr>
            <w:tcW w:w="4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default" w:ascii="宋体" w:hAnsi="宋体" w:cs="宋体"/>
                <w:kern w:val="0"/>
                <w:sz w:val="22"/>
                <w:szCs w:val="22"/>
                <w:lang w:bidi="ar"/>
              </w:rPr>
            </w:pPr>
            <w:r>
              <w:rPr>
                <w:rFonts w:ascii="宋体" w:hAnsi="宋体" w:cs="宋体"/>
                <w:kern w:val="0"/>
                <w:sz w:val="22"/>
                <w:szCs w:val="22"/>
                <w:lang w:bidi="ar"/>
              </w:rPr>
              <w:t>4</w:t>
            </w:r>
          </w:p>
        </w:tc>
        <w:tc>
          <w:tcPr>
            <w:tcW w:w="70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2"/>
                <w:szCs w:val="22"/>
                <w:lang w:bidi="ar"/>
              </w:rPr>
            </w:pPr>
          </w:p>
        </w:tc>
        <w:tc>
          <w:tcPr>
            <w:tcW w:w="103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95" w:type="dxa"/>
            <w:tcBorders>
              <w:top w:val="single" w:color="auto" w:sz="4" w:space="0"/>
              <w:left w:val="nil"/>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r>
      <w:tr>
        <w:tblPrEx>
          <w:tblCellMar>
            <w:top w:w="0" w:type="dxa"/>
            <w:left w:w="0" w:type="dxa"/>
            <w:bottom w:w="0" w:type="dxa"/>
            <w:right w:w="0" w:type="dxa"/>
          </w:tblCellMar>
        </w:tblPrEx>
        <w:trPr>
          <w:trHeight w:val="783" w:hRule="atLeast"/>
        </w:trPr>
        <w:tc>
          <w:tcPr>
            <w:tcW w:w="540" w:type="dxa"/>
            <w:vMerge w:val="continue"/>
            <w:tcBorders>
              <w:top w:val="single" w:color="auto" w:sz="4" w:space="0"/>
              <w:left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830" w:type="dxa"/>
            <w:vMerge w:val="continue"/>
            <w:tcBorders>
              <w:top w:val="single" w:color="auto" w:sz="4" w:space="0"/>
              <w:left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b/>
                <w:kern w:val="0"/>
                <w:szCs w:val="21"/>
                <w:lang w:bidi="ar"/>
              </w:rPr>
            </w:pPr>
          </w:p>
        </w:tc>
        <w:tc>
          <w:tcPr>
            <w:tcW w:w="108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kern w:val="0"/>
                <w:szCs w:val="21"/>
                <w:lang w:bidi="ar"/>
              </w:rPr>
            </w:pPr>
            <w:r>
              <w:rPr>
                <w:rFonts w:ascii="宋体" w:hAnsi="宋体" w:cs="宋体"/>
                <w:kern w:val="0"/>
                <w:szCs w:val="21"/>
                <w:lang w:bidi="ar"/>
              </w:rPr>
              <w:t>动物数字化X线成像系统</w:t>
            </w:r>
          </w:p>
        </w:tc>
        <w:tc>
          <w:tcPr>
            <w:tcW w:w="48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left"/>
              <w:textAlignment w:val="center"/>
              <w:rPr>
                <w:rFonts w:ascii="宋体" w:hAnsi="宋体" w:cs="宋体"/>
                <w:kern w:val="0"/>
                <w:szCs w:val="21"/>
                <w:lang w:bidi="ar"/>
              </w:rPr>
            </w:pPr>
            <w:r>
              <w:rPr>
                <w:rFonts w:ascii="宋体" w:hAnsi="宋体" w:cs="宋体"/>
                <w:kern w:val="0"/>
                <w:szCs w:val="21"/>
                <w:lang w:bidi="ar"/>
              </w:rPr>
              <w:t>1、高压发生器频率≥30KHz ；2、设备标称功率≥30kW；3、最大管电流≥400mA；4、kV范围：40-125kV，每增量为1kV；5、最短曝光时间：0.001s；6、球管双焦点：1.0/2.0，140KHU；7、球管可进行±90°旋转；8、封闭、完整的摄影床面，四向浮动床面，摄影床尺寸≥1.70.7m；9、自动关闭电路。；10、内置X-光保护装置。；11、球管支撑装置可实现垂直变化的焦点到影像接收屏的距离；12、可纵向移动的滤线器柜和带联锁功能的球管支撑装置；13、数字显示mAs, kVp和状态诊断信息；14、10英尺电源线。；15、20英尺电线两程脚踏控制开关；16、可调曝光声音。；17、内置滤线板箱，8:1,103L滤线栅。；18、可选配支持室外曝光；19、高压发生装置具有UL和CE认证；20、视野范围：14×17英寸；21、探测器类型：非晶硅平板探测器；22、闪烁体类型：碘化铯；23、采集像素矩阵：2560×3072；24、像素尺寸≤139μm；；25、极限空间分辨率：≥3.57LP/mm；26、A/D转换系数：16位；27、成像时间：≤2秒；；28、负载压力：整个探测器表面可承载100KG重量，适用于各种体位拍摄；；29、探测器厚度≤15mm；30、探测器重量: ≤3.0 KG，搬运更省力，减少操作人员的工作强度,且每块平板探测器出厂时都进行1.2m垂直降落实验，保证平板在意外跌落发生时的安全性；31、探测器原厂兽医专用软件，并可根据客户需求修改；32、采集软件具有犬、猫、马、鸟、爬行动物、小型哺乳动物多种动物的的图像处理程序，可进行翻转、90°旋转、自由旋转、窗宽窗位调整、放大/缩小、Penn HIP 、TPA测量、VHS测量、尺寸校正等功能。；33、开放PACS端口，支持云远程诊断平台，配置远程平台账户支持多个远程诊断终端；（远程终端支持支持病例比对、报告、DICOM影像及报告二维码分享、支持远程诊断）；34、射线机品牌在宠物医院使用年限超过10年，服务供应商在宠物医院影像服务超过10年；5.1 其他功能：动物图像可以采用各种方式查询，并可自定义查询方式；具有患病动物预约功能；具有像素计量优化；诊断工作站图像处理软件界面为中文界面；支持无损压缩的高速传输；支持在线解压；5.2 图像编码可实现bmp及jpg格式，能用windows操作系统自带图像软件浏览；5.3 为保证客户都能达到最佳观片效果，实现开放式调整图像亮度、对比度等，设备应具有开放式曲线调节功能。；5.4 提供远程云诊断系统1套，</w:t>
            </w:r>
            <w:r>
              <w:rPr>
                <w:rFonts w:ascii="宋体" w:hAnsi="宋体" w:cs="宋体"/>
                <w:color w:val="FF0000"/>
                <w:kern w:val="0"/>
                <w:szCs w:val="21"/>
                <w:lang w:bidi="ar"/>
              </w:rPr>
              <w:t>提供相关证书 ；</w:t>
            </w:r>
          </w:p>
        </w:tc>
        <w:tc>
          <w:tcPr>
            <w:tcW w:w="4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default" w:ascii="宋体" w:hAnsi="宋体" w:cs="宋体"/>
                <w:kern w:val="0"/>
                <w:sz w:val="22"/>
                <w:szCs w:val="22"/>
                <w:lang w:bidi="ar"/>
              </w:rPr>
            </w:pPr>
            <w:r>
              <w:rPr>
                <w:rFonts w:ascii="宋体" w:hAnsi="宋体" w:cs="宋体"/>
                <w:kern w:val="0"/>
                <w:sz w:val="22"/>
                <w:szCs w:val="22"/>
                <w:lang w:bidi="ar"/>
              </w:rPr>
              <w:t>1</w:t>
            </w:r>
          </w:p>
        </w:tc>
        <w:tc>
          <w:tcPr>
            <w:tcW w:w="70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2"/>
                <w:szCs w:val="22"/>
                <w:lang w:bidi="ar"/>
              </w:rPr>
            </w:pPr>
          </w:p>
        </w:tc>
        <w:tc>
          <w:tcPr>
            <w:tcW w:w="103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95" w:type="dxa"/>
            <w:tcBorders>
              <w:top w:val="single" w:color="auto" w:sz="4" w:space="0"/>
              <w:left w:val="nil"/>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r>
      <w:tr>
        <w:tblPrEx>
          <w:tblCellMar>
            <w:top w:w="0" w:type="dxa"/>
            <w:left w:w="0" w:type="dxa"/>
            <w:bottom w:w="0" w:type="dxa"/>
            <w:right w:w="0" w:type="dxa"/>
          </w:tblCellMar>
        </w:tblPrEx>
        <w:trPr>
          <w:trHeight w:val="783" w:hRule="atLeast"/>
        </w:trPr>
        <w:tc>
          <w:tcPr>
            <w:tcW w:w="540" w:type="dxa"/>
            <w:vMerge w:val="continue"/>
            <w:tcBorders>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830" w:type="dxa"/>
            <w:vMerge w:val="continue"/>
            <w:tcBorders>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b/>
                <w:kern w:val="0"/>
                <w:szCs w:val="21"/>
                <w:lang w:bidi="ar"/>
              </w:rPr>
            </w:pPr>
          </w:p>
        </w:tc>
        <w:tc>
          <w:tcPr>
            <w:tcW w:w="108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kern w:val="0"/>
                <w:szCs w:val="21"/>
                <w:lang w:bidi="ar"/>
              </w:rPr>
            </w:pPr>
            <w:r>
              <w:rPr>
                <w:rFonts w:ascii="宋体" w:hAnsi="宋体" w:cs="宋体"/>
                <w:kern w:val="0"/>
                <w:szCs w:val="21"/>
                <w:lang w:bidi="ar"/>
              </w:rPr>
              <w:t>兽用五分类血细胞计数仪</w:t>
            </w:r>
          </w:p>
        </w:tc>
        <w:tc>
          <w:tcPr>
            <w:tcW w:w="48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left"/>
              <w:textAlignment w:val="center"/>
              <w:rPr>
                <w:rFonts w:ascii="宋体" w:hAnsi="宋体" w:cs="宋体"/>
                <w:kern w:val="0"/>
                <w:szCs w:val="21"/>
                <w:lang w:bidi="ar"/>
              </w:rPr>
            </w:pPr>
            <w:r>
              <w:rPr>
                <w:rFonts w:ascii="宋体" w:hAnsi="宋体" w:cs="宋体"/>
                <w:kern w:val="0"/>
                <w:szCs w:val="21"/>
                <w:lang w:bidi="ar"/>
              </w:rPr>
              <w:t>1 测量原理 半导体三角度激光散射技术，流式细胞术，无氰化物测定血红蛋白； 2 测量参数 WBC，Lym%，Mon%，Neu%，Eos%，Bas%，Lym#，Mon#，Neu#，Eos#，Bas#，RBC，HGB，HCT，MCV，MCH，MCHC，RDW-CV，RDW-SD，PLT，MPV，PDW，PCT共23项参数（白细胞五分类），1个散点图，3个直方图； 3 测试速度 ≥60个样本/小时； 4 用血量 全血模式15Ul,预稀释模式20UL；5 动物类型 狗、猫、马、猴、兔、大鼠、小鼠、熊猫、奶牛、美洲鸵、山羊、绵羊等多种动物专用检查模式以及20种自定义动物类型，自定义动物类型可以支持五分类； 6 线性范围 WBC:0.00～100×109/L；RBC:0.00～16.99×1012/L；HGB:0～250g/L；PLT:0～2999×109/L；7 重复性指标 参数 测量范围 全血模式CV（%） 预稀释模式CV（%）；WBC 6.0～15.0×109/L ≤2.0 ≤4.0；RBC 3.50～10.00×1012/L ≤1.5 ≤3.0；HGB 110～180g/L ≤1.5 ≤3.0；PLT 150～500×109/L ≤4.0 ≤8.0；MCV 60～95fL ≤1.0 ≤1.0；； 8 样本存储 ≥40000（包括参数和直方图和散点图）； 9 全中文操作系统 是； 10 全中文可自定义报告模板 是； 11 通信 HL7，支持双向LIS；12 显示屏 触摸屏，10.4寸； 13 自动维护 是。14 结果溯源性 有原厂校准品和质控品；</w:t>
            </w:r>
          </w:p>
        </w:tc>
        <w:tc>
          <w:tcPr>
            <w:tcW w:w="4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default" w:ascii="宋体" w:hAnsi="宋体" w:cs="宋体"/>
                <w:kern w:val="0"/>
                <w:sz w:val="22"/>
                <w:szCs w:val="22"/>
                <w:lang w:bidi="ar"/>
              </w:rPr>
            </w:pPr>
            <w:r>
              <w:rPr>
                <w:rFonts w:ascii="宋体" w:hAnsi="宋体" w:cs="宋体"/>
                <w:kern w:val="0"/>
                <w:sz w:val="22"/>
                <w:szCs w:val="22"/>
                <w:lang w:bidi="ar"/>
              </w:rPr>
              <w:t>1</w:t>
            </w:r>
          </w:p>
        </w:tc>
        <w:tc>
          <w:tcPr>
            <w:tcW w:w="70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2"/>
                <w:szCs w:val="22"/>
                <w:lang w:bidi="ar"/>
              </w:rPr>
            </w:pPr>
          </w:p>
        </w:tc>
        <w:tc>
          <w:tcPr>
            <w:tcW w:w="103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95" w:type="dxa"/>
            <w:tcBorders>
              <w:top w:val="single" w:color="auto" w:sz="4" w:space="0"/>
              <w:left w:val="nil"/>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r>
      <w:tr>
        <w:tblPrEx>
          <w:tblCellMar>
            <w:top w:w="0" w:type="dxa"/>
            <w:left w:w="0" w:type="dxa"/>
            <w:bottom w:w="0" w:type="dxa"/>
            <w:right w:w="0" w:type="dxa"/>
          </w:tblCellMar>
        </w:tblPrEx>
        <w:trPr>
          <w:trHeight w:val="783" w:hRule="atLeast"/>
        </w:trPr>
        <w:tc>
          <w:tcPr>
            <w:tcW w:w="54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83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b/>
                <w:kern w:val="0"/>
                <w:szCs w:val="21"/>
                <w:lang w:bidi="ar"/>
              </w:rPr>
            </w:pPr>
          </w:p>
        </w:tc>
        <w:tc>
          <w:tcPr>
            <w:tcW w:w="108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kern w:val="0"/>
                <w:szCs w:val="21"/>
                <w:lang w:bidi="ar"/>
              </w:rPr>
            </w:pPr>
            <w:r>
              <w:rPr>
                <w:rFonts w:ascii="宋体" w:hAnsi="宋体" w:cs="宋体"/>
                <w:kern w:val="0"/>
                <w:szCs w:val="21"/>
                <w:lang w:bidi="ar"/>
              </w:rPr>
              <w:t>全自动动物湿式生化分析仪</w:t>
            </w:r>
          </w:p>
        </w:tc>
        <w:tc>
          <w:tcPr>
            <w:tcW w:w="48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left"/>
              <w:textAlignment w:val="center"/>
              <w:rPr>
                <w:rFonts w:ascii="宋体" w:hAnsi="宋体" w:cs="宋体"/>
                <w:kern w:val="0"/>
                <w:szCs w:val="21"/>
                <w:lang w:bidi="ar"/>
              </w:rPr>
            </w:pPr>
            <w:r>
              <w:rPr>
                <w:rFonts w:ascii="宋体" w:hAnsi="宋体" w:cs="宋体"/>
                <w:kern w:val="0"/>
                <w:szCs w:val="21"/>
                <w:lang w:bidi="ar"/>
              </w:rPr>
              <w:t>1.仪器类型：随机任取、分立式全自动生化分析仪</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2.分析速度：比色恒速200T/H，选配ISE速度可达400T/H </w:t>
            </w:r>
          </w:p>
          <w:p>
            <w:pPr>
              <w:widowControl/>
              <w:jc w:val="left"/>
              <w:textAlignment w:val="center"/>
              <w:rPr>
                <w:rFonts w:ascii="宋体" w:hAnsi="宋体" w:cs="宋体"/>
                <w:kern w:val="0"/>
                <w:szCs w:val="21"/>
                <w:lang w:bidi="ar"/>
              </w:rPr>
            </w:pPr>
            <w:r>
              <w:rPr>
                <w:rFonts w:ascii="宋体" w:hAnsi="宋体" w:cs="宋体"/>
                <w:kern w:val="0"/>
                <w:szCs w:val="21"/>
                <w:lang w:bidi="ar"/>
              </w:rPr>
              <w:t>3.最大可同时分析项目：83个（80生化+3ISE）</w:t>
            </w:r>
          </w:p>
          <w:p>
            <w:pPr>
              <w:widowControl/>
              <w:jc w:val="left"/>
              <w:textAlignment w:val="center"/>
              <w:rPr>
                <w:rFonts w:ascii="宋体" w:hAnsi="宋体" w:cs="宋体"/>
                <w:kern w:val="0"/>
                <w:szCs w:val="21"/>
                <w:lang w:bidi="ar"/>
              </w:rPr>
            </w:pPr>
            <w:r>
              <w:rPr>
                <w:rFonts w:ascii="宋体" w:hAnsi="宋体" w:cs="宋体"/>
                <w:kern w:val="0"/>
                <w:szCs w:val="21"/>
                <w:lang w:bidi="ar"/>
              </w:rPr>
              <w:t>4.测试原理：比色法、比浊法、离子选择电极法(可选配ISE模块)</w:t>
            </w:r>
          </w:p>
          <w:p>
            <w:pPr>
              <w:widowControl/>
              <w:jc w:val="left"/>
              <w:textAlignment w:val="center"/>
              <w:rPr>
                <w:rFonts w:ascii="宋体" w:hAnsi="宋体" w:cs="宋体"/>
                <w:kern w:val="0"/>
                <w:szCs w:val="21"/>
                <w:lang w:bidi="ar"/>
              </w:rPr>
            </w:pPr>
            <w:r>
              <w:rPr>
                <w:rFonts w:ascii="宋体" w:hAnsi="宋体" w:cs="宋体"/>
                <w:kern w:val="0"/>
                <w:szCs w:val="21"/>
                <w:lang w:bidi="ar"/>
              </w:rPr>
              <w:t>5.样本位：40，可扩展至80个。</w:t>
            </w:r>
          </w:p>
          <w:p>
            <w:pPr>
              <w:widowControl/>
              <w:jc w:val="left"/>
              <w:textAlignment w:val="center"/>
              <w:rPr>
                <w:rFonts w:ascii="宋体" w:hAnsi="宋体" w:cs="宋体"/>
                <w:kern w:val="0"/>
                <w:szCs w:val="21"/>
                <w:lang w:bidi="ar"/>
              </w:rPr>
            </w:pPr>
            <w:r>
              <w:rPr>
                <w:rFonts w:ascii="宋体" w:hAnsi="宋体" w:cs="宋体"/>
                <w:kern w:val="0"/>
                <w:szCs w:val="21"/>
                <w:lang w:bidi="ar"/>
              </w:rPr>
              <w:t>6.试剂盘制冷温度：2～12℃</w:t>
            </w:r>
          </w:p>
          <w:p>
            <w:pPr>
              <w:widowControl/>
              <w:jc w:val="left"/>
              <w:textAlignment w:val="center"/>
              <w:rPr>
                <w:rFonts w:ascii="宋体" w:hAnsi="宋体" w:cs="宋体"/>
                <w:kern w:val="0"/>
                <w:szCs w:val="21"/>
                <w:lang w:bidi="ar"/>
              </w:rPr>
            </w:pPr>
            <w:r>
              <w:rPr>
                <w:rFonts w:ascii="宋体" w:hAnsi="宋体" w:cs="宋体"/>
                <w:kern w:val="0"/>
                <w:szCs w:val="21"/>
                <w:lang w:bidi="ar"/>
              </w:rPr>
              <w:t>7.样本加样量：2μL-45uL， 0.1µl步进。</w:t>
            </w:r>
          </w:p>
          <w:p>
            <w:pPr>
              <w:widowControl/>
              <w:jc w:val="left"/>
              <w:textAlignment w:val="center"/>
              <w:rPr>
                <w:rFonts w:ascii="宋体" w:hAnsi="宋体" w:cs="宋体"/>
                <w:kern w:val="0"/>
                <w:szCs w:val="21"/>
                <w:lang w:bidi="ar"/>
              </w:rPr>
            </w:pPr>
            <w:r>
              <w:rPr>
                <w:rFonts w:ascii="宋体" w:hAnsi="宋体" w:cs="宋体"/>
                <w:kern w:val="0"/>
                <w:szCs w:val="21"/>
                <w:lang w:bidi="ar"/>
              </w:rPr>
              <w:t>8.最小反应体积： 100µl-360uL；</w:t>
            </w:r>
          </w:p>
          <w:p>
            <w:pPr>
              <w:widowControl/>
              <w:jc w:val="left"/>
              <w:textAlignment w:val="center"/>
              <w:rPr>
                <w:rFonts w:ascii="宋体" w:hAnsi="宋体" w:cs="宋体"/>
                <w:kern w:val="0"/>
                <w:szCs w:val="21"/>
                <w:lang w:bidi="ar"/>
              </w:rPr>
            </w:pPr>
            <w:r>
              <w:rPr>
                <w:rFonts w:ascii="宋体" w:hAnsi="宋体" w:cs="宋体"/>
                <w:kern w:val="0"/>
                <w:szCs w:val="21"/>
                <w:lang w:bidi="ar"/>
              </w:rPr>
              <w:t>9.试剂位：最多可达80个</w:t>
            </w:r>
          </w:p>
          <w:p>
            <w:pPr>
              <w:widowControl/>
              <w:jc w:val="left"/>
              <w:textAlignment w:val="center"/>
              <w:rPr>
                <w:rFonts w:ascii="宋体" w:hAnsi="宋体" w:cs="宋体"/>
                <w:kern w:val="0"/>
                <w:szCs w:val="21"/>
                <w:lang w:bidi="ar"/>
              </w:rPr>
            </w:pPr>
            <w:r>
              <w:rPr>
                <w:rFonts w:ascii="宋体" w:hAnsi="宋体" w:cs="宋体"/>
                <w:kern w:val="0"/>
                <w:szCs w:val="21"/>
                <w:lang w:bidi="ar"/>
              </w:rPr>
              <w:t>10.试剂加样量：10μL-250uL， 0.5µl步进,试剂针具有随量跟踪、防撞和试剂预加热。</w:t>
            </w:r>
          </w:p>
          <w:p>
            <w:pPr>
              <w:widowControl/>
              <w:jc w:val="left"/>
              <w:textAlignment w:val="center"/>
              <w:rPr>
                <w:rFonts w:ascii="宋体" w:hAnsi="宋体" w:cs="宋体"/>
                <w:kern w:val="0"/>
                <w:szCs w:val="21"/>
                <w:lang w:bidi="ar"/>
              </w:rPr>
            </w:pPr>
            <w:r>
              <w:rPr>
                <w:rFonts w:ascii="宋体" w:hAnsi="宋体" w:cs="宋体"/>
                <w:kern w:val="0"/>
                <w:szCs w:val="21"/>
                <w:lang w:bidi="ar"/>
              </w:rPr>
              <w:t>11.反应杯位：40个可重复使用的反应杯，光径5mm；</w:t>
            </w:r>
          </w:p>
          <w:p>
            <w:pPr>
              <w:widowControl/>
              <w:jc w:val="left"/>
              <w:textAlignment w:val="center"/>
              <w:rPr>
                <w:rFonts w:ascii="宋体" w:hAnsi="宋体" w:cs="宋体"/>
                <w:kern w:val="0"/>
                <w:szCs w:val="21"/>
                <w:lang w:bidi="ar"/>
              </w:rPr>
            </w:pPr>
            <w:r>
              <w:rPr>
                <w:rFonts w:ascii="宋体" w:hAnsi="宋体" w:cs="宋体"/>
                <w:kern w:val="0"/>
                <w:szCs w:val="21"/>
                <w:lang w:bidi="ar"/>
              </w:rPr>
              <w:t>12.温控方式：包容式恒温装置，无需添加任何恒温液和保养剂，免维护免保养；</w:t>
            </w:r>
          </w:p>
          <w:p>
            <w:pPr>
              <w:widowControl/>
              <w:jc w:val="left"/>
              <w:textAlignment w:val="center"/>
              <w:rPr>
                <w:rFonts w:ascii="宋体" w:hAnsi="宋体" w:cs="宋体"/>
                <w:kern w:val="0"/>
                <w:szCs w:val="21"/>
                <w:lang w:bidi="ar"/>
              </w:rPr>
            </w:pPr>
            <w:r>
              <w:rPr>
                <w:rFonts w:ascii="宋体" w:hAnsi="宋体" w:cs="宋体"/>
                <w:kern w:val="0"/>
                <w:szCs w:val="21"/>
                <w:lang w:bidi="ar"/>
              </w:rPr>
              <w:t>13.比色杯清洗：温水自动清洗</w:t>
            </w:r>
          </w:p>
          <w:p>
            <w:pPr>
              <w:widowControl/>
              <w:jc w:val="left"/>
              <w:textAlignment w:val="center"/>
              <w:rPr>
                <w:rFonts w:ascii="宋体" w:hAnsi="宋体" w:cs="宋体"/>
                <w:kern w:val="0"/>
                <w:szCs w:val="21"/>
                <w:lang w:bidi="ar"/>
              </w:rPr>
            </w:pPr>
            <w:r>
              <w:rPr>
                <w:rFonts w:ascii="宋体" w:hAnsi="宋体" w:cs="宋体"/>
                <w:kern w:val="0"/>
                <w:szCs w:val="21"/>
                <w:lang w:bidi="ar"/>
              </w:rPr>
              <w:t>14.光学系统 ：8个波长，340nm、405nm、450nm、510nm、546nm、578nm、630nm、670nm，滤光片分光。</w:t>
            </w:r>
          </w:p>
          <w:p>
            <w:pPr>
              <w:widowControl/>
              <w:jc w:val="left"/>
              <w:textAlignment w:val="center"/>
              <w:rPr>
                <w:rFonts w:ascii="宋体" w:hAnsi="宋体" w:cs="宋体"/>
                <w:kern w:val="0"/>
                <w:szCs w:val="21"/>
                <w:lang w:bidi="ar"/>
              </w:rPr>
            </w:pPr>
            <w:r>
              <w:rPr>
                <w:rFonts w:ascii="宋体" w:hAnsi="宋体" w:cs="宋体"/>
                <w:kern w:val="0"/>
                <w:szCs w:val="21"/>
                <w:lang w:bidi="ar"/>
              </w:rPr>
              <w:t>15.吸光度线性范围：0～4.0 Abs</w:t>
            </w:r>
          </w:p>
          <w:p>
            <w:pPr>
              <w:widowControl/>
              <w:jc w:val="left"/>
              <w:textAlignment w:val="center"/>
              <w:rPr>
                <w:rFonts w:ascii="宋体" w:hAnsi="宋体" w:cs="宋体"/>
                <w:kern w:val="0"/>
                <w:szCs w:val="21"/>
                <w:lang w:bidi="ar"/>
              </w:rPr>
            </w:pPr>
            <w:r>
              <w:rPr>
                <w:rFonts w:ascii="宋体" w:hAnsi="宋体" w:cs="宋体"/>
                <w:kern w:val="0"/>
                <w:szCs w:val="21"/>
                <w:lang w:bidi="ar"/>
              </w:rPr>
              <w:t>16.样品携带污染率：不大于0.05%</w:t>
            </w:r>
          </w:p>
          <w:p>
            <w:pPr>
              <w:widowControl/>
              <w:jc w:val="left"/>
              <w:textAlignment w:val="center"/>
              <w:rPr>
                <w:rFonts w:ascii="宋体" w:hAnsi="宋体" w:cs="宋体"/>
                <w:kern w:val="0"/>
                <w:szCs w:val="21"/>
                <w:lang w:bidi="ar"/>
              </w:rPr>
            </w:pPr>
            <w:r>
              <w:rPr>
                <w:rFonts w:ascii="宋体" w:hAnsi="宋体" w:cs="宋体"/>
                <w:kern w:val="0"/>
                <w:szCs w:val="21"/>
                <w:lang w:bidi="ar"/>
              </w:rPr>
              <w:t>17.支持全血测试功能（HbA1c）</w:t>
            </w:r>
          </w:p>
          <w:p>
            <w:pPr>
              <w:widowControl/>
              <w:jc w:val="left"/>
              <w:textAlignment w:val="center"/>
              <w:rPr>
                <w:rFonts w:ascii="宋体" w:hAnsi="宋体" w:cs="宋体"/>
                <w:kern w:val="0"/>
                <w:szCs w:val="21"/>
                <w:lang w:bidi="ar"/>
              </w:rPr>
            </w:pPr>
            <w:r>
              <w:rPr>
                <w:rFonts w:ascii="宋体" w:hAnsi="宋体" w:cs="宋体"/>
                <w:kern w:val="0"/>
                <w:szCs w:val="21"/>
                <w:lang w:bidi="ar"/>
              </w:rPr>
              <w:t>18.具有酶线性拓展功能</w:t>
            </w:r>
          </w:p>
          <w:p>
            <w:pPr>
              <w:widowControl/>
              <w:jc w:val="left"/>
              <w:textAlignment w:val="center"/>
              <w:rPr>
                <w:rFonts w:ascii="宋体" w:hAnsi="宋体" w:cs="宋体"/>
                <w:kern w:val="0"/>
                <w:szCs w:val="21"/>
                <w:lang w:bidi="ar"/>
              </w:rPr>
            </w:pPr>
            <w:r>
              <w:rPr>
                <w:rFonts w:ascii="宋体" w:hAnsi="宋体" w:cs="宋体"/>
                <w:kern w:val="0"/>
                <w:szCs w:val="21"/>
                <w:lang w:bidi="ar"/>
              </w:rPr>
              <w:t>19.支持一个项目放置多套试剂</w:t>
            </w:r>
          </w:p>
          <w:p>
            <w:pPr>
              <w:widowControl/>
              <w:jc w:val="left"/>
              <w:textAlignment w:val="center"/>
              <w:rPr>
                <w:rFonts w:ascii="宋体" w:hAnsi="宋体" w:cs="宋体"/>
                <w:kern w:val="0"/>
                <w:szCs w:val="21"/>
                <w:lang w:bidi="ar"/>
              </w:rPr>
            </w:pPr>
            <w:r>
              <w:rPr>
                <w:rFonts w:ascii="宋体" w:hAnsi="宋体" w:cs="宋体"/>
                <w:kern w:val="0"/>
                <w:szCs w:val="21"/>
                <w:lang w:bidi="ar"/>
              </w:rPr>
              <w:t>20.固定式条码扫描仪选配</w:t>
            </w:r>
          </w:p>
          <w:p>
            <w:pPr>
              <w:widowControl/>
              <w:jc w:val="left"/>
              <w:textAlignment w:val="center"/>
              <w:rPr>
                <w:rFonts w:ascii="宋体" w:hAnsi="宋体" w:cs="宋体"/>
                <w:kern w:val="0"/>
                <w:szCs w:val="21"/>
                <w:lang w:bidi="ar"/>
              </w:rPr>
            </w:pPr>
            <w:r>
              <w:rPr>
                <w:rFonts w:ascii="宋体" w:hAnsi="宋体" w:cs="宋体"/>
                <w:kern w:val="0"/>
                <w:szCs w:val="21"/>
                <w:lang w:bidi="ar"/>
              </w:rPr>
              <w:t>21.电解质分析模块选配</w:t>
            </w:r>
          </w:p>
          <w:p>
            <w:pPr>
              <w:widowControl/>
              <w:jc w:val="left"/>
              <w:textAlignment w:val="center"/>
              <w:rPr>
                <w:rFonts w:ascii="宋体" w:hAnsi="宋体" w:cs="宋体"/>
                <w:kern w:val="0"/>
                <w:szCs w:val="21"/>
                <w:lang w:bidi="ar"/>
              </w:rPr>
            </w:pPr>
            <w:r>
              <w:rPr>
                <w:rFonts w:ascii="宋体" w:hAnsi="宋体" w:cs="宋体"/>
                <w:kern w:val="0"/>
                <w:szCs w:val="21"/>
                <w:lang w:bidi="ar"/>
              </w:rPr>
              <w:t>22.操作系统：全中文操作界面</w:t>
            </w:r>
          </w:p>
          <w:p>
            <w:pPr>
              <w:widowControl/>
              <w:jc w:val="left"/>
              <w:textAlignment w:val="center"/>
              <w:rPr>
                <w:rFonts w:ascii="宋体" w:hAnsi="宋体" w:cs="宋体"/>
                <w:kern w:val="0"/>
                <w:szCs w:val="21"/>
                <w:lang w:bidi="ar"/>
              </w:rPr>
            </w:pPr>
            <w:r>
              <w:rPr>
                <w:rFonts w:ascii="宋体" w:hAnsi="宋体" w:cs="宋体"/>
                <w:kern w:val="0"/>
                <w:szCs w:val="21"/>
                <w:lang w:bidi="ar"/>
              </w:rPr>
              <w:t>23.电脑要求：CPU 2.6G及以上，硬盘 160G及以上，内存 2G及以上</w:t>
            </w:r>
          </w:p>
          <w:p>
            <w:pPr>
              <w:widowControl/>
              <w:jc w:val="left"/>
              <w:textAlignment w:val="center"/>
              <w:rPr>
                <w:rFonts w:ascii="宋体" w:hAnsi="宋体" w:cs="宋体"/>
                <w:kern w:val="0"/>
                <w:szCs w:val="21"/>
                <w:lang w:bidi="ar"/>
              </w:rPr>
            </w:pPr>
            <w:r>
              <w:rPr>
                <w:rFonts w:ascii="宋体" w:hAnsi="宋体" w:cs="宋体"/>
                <w:kern w:val="0"/>
                <w:szCs w:val="21"/>
                <w:lang w:bidi="ar"/>
              </w:rPr>
              <w:t>24.具有原厂配套的试剂、校准品、质控品</w:t>
            </w:r>
          </w:p>
        </w:tc>
        <w:tc>
          <w:tcPr>
            <w:tcW w:w="4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default" w:ascii="宋体" w:hAnsi="宋体" w:cs="宋体"/>
                <w:kern w:val="0"/>
                <w:sz w:val="22"/>
                <w:szCs w:val="22"/>
                <w:lang w:bidi="ar"/>
              </w:rPr>
            </w:pPr>
            <w:r>
              <w:rPr>
                <w:rFonts w:ascii="宋体" w:hAnsi="宋体" w:cs="宋体"/>
                <w:kern w:val="0"/>
                <w:sz w:val="22"/>
                <w:szCs w:val="22"/>
                <w:lang w:bidi="ar"/>
              </w:rPr>
              <w:t>1</w:t>
            </w:r>
          </w:p>
        </w:tc>
        <w:tc>
          <w:tcPr>
            <w:tcW w:w="70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2"/>
                <w:szCs w:val="22"/>
                <w:lang w:bidi="ar"/>
              </w:rPr>
            </w:pPr>
          </w:p>
        </w:tc>
        <w:tc>
          <w:tcPr>
            <w:tcW w:w="103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95" w:type="dxa"/>
            <w:tcBorders>
              <w:top w:val="single" w:color="auto" w:sz="4" w:space="0"/>
              <w:left w:val="nil"/>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r>
      <w:tr>
        <w:tblPrEx>
          <w:tblCellMar>
            <w:top w:w="0" w:type="dxa"/>
            <w:left w:w="0" w:type="dxa"/>
            <w:bottom w:w="0" w:type="dxa"/>
            <w:right w:w="0" w:type="dxa"/>
          </w:tblCellMar>
        </w:tblPrEx>
        <w:trPr>
          <w:trHeight w:val="873" w:hRule="atLeast"/>
        </w:trPr>
        <w:tc>
          <w:tcPr>
            <w:tcW w:w="54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83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b/>
                <w:kern w:val="0"/>
                <w:szCs w:val="21"/>
                <w:lang w:bidi="ar"/>
              </w:rPr>
            </w:pPr>
          </w:p>
        </w:tc>
        <w:tc>
          <w:tcPr>
            <w:tcW w:w="108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kern w:val="0"/>
                <w:szCs w:val="21"/>
                <w:lang w:bidi="ar"/>
              </w:rPr>
            </w:pPr>
            <w:r>
              <w:rPr>
                <w:rFonts w:ascii="宋体" w:hAnsi="宋体" w:cs="宋体"/>
                <w:kern w:val="0"/>
                <w:szCs w:val="21"/>
                <w:lang w:bidi="ar"/>
              </w:rPr>
              <w:t>动物尿液分析仪</w:t>
            </w:r>
          </w:p>
        </w:tc>
        <w:tc>
          <w:tcPr>
            <w:tcW w:w="48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left"/>
              <w:textAlignment w:val="center"/>
              <w:rPr>
                <w:rFonts w:ascii="宋体" w:hAnsi="宋体" w:cs="宋体"/>
                <w:kern w:val="0"/>
                <w:szCs w:val="21"/>
                <w:lang w:bidi="ar"/>
              </w:rPr>
            </w:pPr>
            <w:r>
              <w:rPr>
                <w:rFonts w:ascii="宋体" w:hAnsi="宋体" w:cs="宋体"/>
                <w:kern w:val="0"/>
                <w:szCs w:val="21"/>
                <w:lang w:bidi="ar"/>
              </w:rPr>
              <w:t>1.测试项目：≥11项；2.可测项目：葡萄糖（GLU），胆红素（BIL），比重（SG），PH，酮体（KET），潜血（BLD），蛋白质（PRO），尿胆原（URO），亚硝酸盐（NIT），白细胞（LEU），抗坏血酸（VC），尿钙（CA），微量（MCA），肌肝（CRE）；3.测定原理：反射率及色品分析；4.自动启动测试：红外感应传感器自动感应操作者放置试纸的动作，启动测试；；5.测定速度：≥600个/小时 ；6.测定波长：≥3个；7.存储：可自动存储病人数据，测试结果储存数量≥2000，可按日期、尿样编号及项目检索；8.显示器： LCD液晶显示器，≥5英寸 ；9.打印：内置热敏打印机，可通过USB外接打印机；10.接口： 支持RS232C﹑USB；11.报告：中英文报告，支持定性和半定量结果；12.光源：LED冷光源，寿命≥1500H ；13.断电保护：具有断电自动保存所有测量数据；14.电源：220V±22V，50Hz±1Hz；15.具备废纸盒自动收集废纸条；废液盘收集积累的残液；16.自动修正尿碱度比对测试结果的影响；17.内置温度检测，可根据温度修正结果；18.试纸条姿态检测：拥有完备的试纸条姿态检测，发生异常及时报警的同时无需中止测试过程</w:t>
            </w:r>
          </w:p>
        </w:tc>
        <w:tc>
          <w:tcPr>
            <w:tcW w:w="4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default" w:ascii="宋体" w:hAnsi="宋体" w:cs="宋体"/>
                <w:kern w:val="0"/>
                <w:sz w:val="22"/>
                <w:szCs w:val="22"/>
                <w:lang w:bidi="ar"/>
              </w:rPr>
            </w:pPr>
            <w:r>
              <w:rPr>
                <w:rFonts w:hint="default" w:ascii="宋体" w:hAnsi="宋体" w:cs="宋体"/>
                <w:kern w:val="0"/>
                <w:sz w:val="22"/>
                <w:szCs w:val="22"/>
                <w:lang w:bidi="ar"/>
              </w:rPr>
              <w:t>1</w:t>
            </w:r>
          </w:p>
        </w:tc>
        <w:tc>
          <w:tcPr>
            <w:tcW w:w="70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2"/>
                <w:szCs w:val="22"/>
                <w:lang w:bidi="ar"/>
              </w:rPr>
            </w:pPr>
          </w:p>
        </w:tc>
        <w:tc>
          <w:tcPr>
            <w:tcW w:w="103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95" w:type="dxa"/>
            <w:tcBorders>
              <w:top w:val="single" w:color="auto" w:sz="4" w:space="0"/>
              <w:left w:val="nil"/>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r>
      <w:tr>
        <w:tblPrEx>
          <w:tblCellMar>
            <w:top w:w="0" w:type="dxa"/>
            <w:left w:w="0" w:type="dxa"/>
            <w:bottom w:w="0" w:type="dxa"/>
            <w:right w:w="0" w:type="dxa"/>
          </w:tblCellMar>
        </w:tblPrEx>
        <w:trPr>
          <w:trHeight w:val="783" w:hRule="atLeast"/>
        </w:trPr>
        <w:tc>
          <w:tcPr>
            <w:tcW w:w="54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83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b/>
                <w:kern w:val="0"/>
                <w:szCs w:val="21"/>
                <w:lang w:bidi="ar"/>
              </w:rPr>
            </w:pPr>
          </w:p>
        </w:tc>
        <w:tc>
          <w:tcPr>
            <w:tcW w:w="108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kern w:val="0"/>
                <w:szCs w:val="21"/>
                <w:lang w:bidi="ar"/>
              </w:rPr>
            </w:pPr>
            <w:r>
              <w:rPr>
                <w:rFonts w:ascii="宋体" w:hAnsi="宋体" w:cs="宋体"/>
                <w:kern w:val="0"/>
                <w:szCs w:val="21"/>
                <w:lang w:bidi="ar"/>
              </w:rPr>
              <w:t>血气分析仪</w:t>
            </w:r>
          </w:p>
        </w:tc>
        <w:tc>
          <w:tcPr>
            <w:tcW w:w="48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left"/>
              <w:textAlignment w:val="center"/>
              <w:rPr>
                <w:rFonts w:ascii="宋体" w:hAnsi="宋体" w:cs="宋体"/>
                <w:kern w:val="0"/>
                <w:szCs w:val="21"/>
                <w:lang w:bidi="ar"/>
              </w:rPr>
            </w:pPr>
            <w:r>
              <w:rPr>
                <w:rFonts w:ascii="宋体" w:hAnsi="宋体" w:cs="宋体"/>
                <w:kern w:val="0"/>
                <w:szCs w:val="21"/>
                <w:lang w:bidi="ar"/>
              </w:rPr>
              <w:t>1.适用对象</w:t>
            </w:r>
          </w:p>
          <w:p>
            <w:pPr>
              <w:widowControl/>
              <w:jc w:val="left"/>
              <w:textAlignment w:val="center"/>
              <w:rPr>
                <w:rFonts w:ascii="宋体" w:hAnsi="宋体" w:cs="宋体"/>
                <w:kern w:val="0"/>
                <w:szCs w:val="21"/>
                <w:lang w:bidi="ar"/>
              </w:rPr>
            </w:pPr>
            <w:r>
              <w:rPr>
                <w:rFonts w:ascii="宋体" w:hAnsi="宋体" w:cs="宋体"/>
                <w:kern w:val="0"/>
                <w:szCs w:val="21"/>
                <w:lang w:bidi="ar"/>
              </w:rPr>
              <w:t>犬、猫供专属参考值范围</w:t>
            </w:r>
          </w:p>
          <w:p>
            <w:pPr>
              <w:widowControl/>
              <w:jc w:val="left"/>
              <w:textAlignment w:val="center"/>
              <w:rPr>
                <w:rFonts w:ascii="宋体" w:hAnsi="宋体" w:cs="宋体"/>
                <w:kern w:val="0"/>
                <w:szCs w:val="21"/>
                <w:lang w:bidi="ar"/>
              </w:rPr>
            </w:pPr>
            <w:r>
              <w:rPr>
                <w:rFonts w:ascii="宋体" w:hAnsi="宋体" w:cs="宋体"/>
                <w:kern w:val="0"/>
                <w:szCs w:val="21"/>
                <w:lang w:bidi="ar"/>
              </w:rPr>
              <w:t>2.方法学：电化学法，交流阻抗法</w:t>
            </w:r>
          </w:p>
          <w:p>
            <w:pPr>
              <w:widowControl/>
              <w:jc w:val="left"/>
              <w:textAlignment w:val="center"/>
              <w:rPr>
                <w:rFonts w:ascii="宋体" w:hAnsi="宋体" w:cs="宋体"/>
                <w:kern w:val="0"/>
                <w:szCs w:val="21"/>
                <w:lang w:bidi="ar"/>
              </w:rPr>
            </w:pPr>
            <w:r>
              <w:rPr>
                <w:rFonts w:ascii="宋体" w:hAnsi="宋体" w:cs="宋体"/>
                <w:kern w:val="0"/>
                <w:szCs w:val="21"/>
                <w:lang w:bidi="ar"/>
              </w:rPr>
              <w:t>配套试剂：血气生化测试卡，血气生化试剂包</w:t>
            </w:r>
          </w:p>
          <w:p>
            <w:pPr>
              <w:widowControl/>
              <w:jc w:val="left"/>
              <w:textAlignment w:val="center"/>
              <w:rPr>
                <w:rFonts w:ascii="宋体" w:hAnsi="宋体" w:cs="宋体"/>
                <w:kern w:val="0"/>
                <w:szCs w:val="21"/>
                <w:lang w:bidi="ar"/>
              </w:rPr>
            </w:pPr>
            <w:r>
              <w:rPr>
                <w:rFonts w:ascii="宋体" w:hAnsi="宋体" w:cs="宋体"/>
                <w:kern w:val="0"/>
                <w:szCs w:val="21"/>
                <w:lang w:bidi="ar"/>
              </w:rPr>
              <w:t>3.上样本方式：注射器或毛细管插入生化测试卡</w:t>
            </w:r>
          </w:p>
          <w:p>
            <w:pPr>
              <w:widowControl/>
              <w:jc w:val="left"/>
              <w:textAlignment w:val="center"/>
              <w:rPr>
                <w:rFonts w:ascii="宋体" w:hAnsi="宋体" w:cs="宋体"/>
                <w:kern w:val="0"/>
                <w:szCs w:val="21"/>
                <w:lang w:bidi="ar"/>
              </w:rPr>
            </w:pPr>
            <w:r>
              <w:rPr>
                <w:rFonts w:ascii="宋体" w:hAnsi="宋体" w:cs="宋体"/>
                <w:kern w:val="0"/>
                <w:szCs w:val="21"/>
                <w:lang w:bidi="ar"/>
              </w:rPr>
              <w:t>4.工作模式：采取动脉血于注射器或毛细管内并插入测试卡，将试剂卡插入仪器内，样本自动流入卡内，并于仪器内进行测试</w:t>
            </w:r>
          </w:p>
          <w:p>
            <w:pPr>
              <w:widowControl/>
              <w:jc w:val="left"/>
              <w:textAlignment w:val="center"/>
              <w:rPr>
                <w:rFonts w:ascii="宋体" w:hAnsi="宋体" w:cs="宋体"/>
                <w:kern w:val="0"/>
                <w:szCs w:val="21"/>
                <w:lang w:bidi="ar"/>
              </w:rPr>
            </w:pPr>
            <w:r>
              <w:rPr>
                <w:rFonts w:ascii="宋体" w:hAnsi="宋体" w:cs="宋体"/>
                <w:kern w:val="0"/>
                <w:szCs w:val="21"/>
                <w:lang w:bidi="ar"/>
              </w:rPr>
              <w:t>5.测试速率：约20个测试/小时</w:t>
            </w:r>
          </w:p>
          <w:p>
            <w:pPr>
              <w:widowControl/>
              <w:jc w:val="left"/>
              <w:textAlignment w:val="center"/>
              <w:rPr>
                <w:rFonts w:ascii="宋体" w:hAnsi="宋体" w:cs="宋体"/>
                <w:kern w:val="0"/>
                <w:szCs w:val="21"/>
                <w:lang w:bidi="ar"/>
              </w:rPr>
            </w:pPr>
            <w:r>
              <w:rPr>
                <w:rFonts w:ascii="宋体" w:hAnsi="宋体" w:cs="宋体"/>
                <w:kern w:val="0"/>
                <w:szCs w:val="21"/>
                <w:lang w:bidi="ar"/>
              </w:rPr>
              <w:t>6.检测通道：1个检测通道</w:t>
            </w:r>
          </w:p>
          <w:p>
            <w:pPr>
              <w:widowControl/>
              <w:jc w:val="left"/>
              <w:textAlignment w:val="center"/>
              <w:rPr>
                <w:rFonts w:ascii="宋体" w:hAnsi="宋体" w:cs="宋体"/>
                <w:kern w:val="0"/>
                <w:szCs w:val="21"/>
                <w:lang w:bidi="ar"/>
              </w:rPr>
            </w:pPr>
            <w:r>
              <w:rPr>
                <w:rFonts w:ascii="宋体" w:hAnsi="宋体" w:cs="宋体"/>
                <w:kern w:val="0"/>
                <w:szCs w:val="21"/>
                <w:lang w:bidi="ar"/>
              </w:rPr>
              <w:t>7.显示系统：8寸全触摸彩屏</w:t>
            </w:r>
          </w:p>
          <w:p>
            <w:pPr>
              <w:widowControl/>
              <w:jc w:val="left"/>
              <w:textAlignment w:val="center"/>
              <w:rPr>
                <w:rFonts w:ascii="宋体" w:hAnsi="宋体" w:cs="宋体"/>
                <w:kern w:val="0"/>
                <w:szCs w:val="21"/>
                <w:lang w:bidi="ar"/>
              </w:rPr>
            </w:pPr>
            <w:r>
              <w:rPr>
                <w:rFonts w:ascii="宋体" w:hAnsi="宋体" w:cs="宋体"/>
                <w:kern w:val="0"/>
                <w:szCs w:val="21"/>
                <w:lang w:bidi="ar"/>
              </w:rPr>
              <w:t>8.软件系统：自带Linux操作系统下的测试</w:t>
            </w:r>
          </w:p>
          <w:p>
            <w:pPr>
              <w:widowControl/>
              <w:jc w:val="left"/>
              <w:textAlignment w:val="center"/>
              <w:rPr>
                <w:rFonts w:ascii="宋体" w:hAnsi="宋体" w:cs="宋体"/>
                <w:kern w:val="0"/>
                <w:szCs w:val="21"/>
                <w:lang w:bidi="ar"/>
              </w:rPr>
            </w:pPr>
            <w:r>
              <w:rPr>
                <w:rFonts w:ascii="宋体" w:hAnsi="宋体" w:cs="宋体"/>
                <w:kern w:val="0"/>
                <w:szCs w:val="21"/>
                <w:lang w:bidi="ar"/>
              </w:rPr>
              <w:t>9.控制管理软件：可使用虚拟键盘</w:t>
            </w:r>
          </w:p>
          <w:p>
            <w:pPr>
              <w:widowControl/>
              <w:jc w:val="left"/>
              <w:textAlignment w:val="center"/>
              <w:rPr>
                <w:rFonts w:ascii="宋体" w:hAnsi="宋体" w:cs="宋体"/>
                <w:kern w:val="0"/>
                <w:szCs w:val="21"/>
                <w:lang w:bidi="ar"/>
              </w:rPr>
            </w:pPr>
            <w:r>
              <w:rPr>
                <w:rFonts w:ascii="宋体" w:hAnsi="宋体" w:cs="宋体"/>
                <w:kern w:val="0"/>
                <w:szCs w:val="21"/>
                <w:lang w:bidi="ar"/>
              </w:rPr>
              <w:t>10.结果数据管理：最多可存储结果数据50000条，可智能选择结果查询时间区间进行</w:t>
            </w:r>
          </w:p>
          <w:p>
            <w:pPr>
              <w:widowControl/>
              <w:jc w:val="left"/>
              <w:textAlignment w:val="center"/>
              <w:rPr>
                <w:rFonts w:ascii="宋体" w:hAnsi="宋体" w:cs="宋体"/>
                <w:kern w:val="0"/>
                <w:szCs w:val="21"/>
                <w:lang w:bidi="ar"/>
              </w:rPr>
            </w:pPr>
            <w:r>
              <w:rPr>
                <w:rFonts w:ascii="宋体" w:hAnsi="宋体" w:cs="宋体"/>
                <w:kern w:val="0"/>
                <w:szCs w:val="21"/>
                <w:lang w:bidi="ar"/>
              </w:rPr>
              <w:t>11.扫描系统：内置激光扫描器，可扫描测试卡铝塑袋上的一维条码</w:t>
            </w:r>
          </w:p>
          <w:p>
            <w:pPr>
              <w:widowControl/>
              <w:jc w:val="left"/>
              <w:textAlignment w:val="center"/>
              <w:rPr>
                <w:rFonts w:ascii="宋体" w:hAnsi="宋体" w:cs="宋体"/>
                <w:kern w:val="0"/>
                <w:szCs w:val="21"/>
                <w:lang w:bidi="ar"/>
              </w:rPr>
            </w:pPr>
            <w:r>
              <w:rPr>
                <w:rFonts w:ascii="宋体" w:hAnsi="宋体" w:cs="宋体"/>
                <w:kern w:val="0"/>
                <w:szCs w:val="21"/>
                <w:lang w:bidi="ar"/>
              </w:rPr>
              <w:t>12.打印系统：可外接USB扫描仪，打印机</w:t>
            </w:r>
          </w:p>
          <w:p>
            <w:pPr>
              <w:widowControl/>
              <w:jc w:val="left"/>
              <w:textAlignment w:val="center"/>
              <w:rPr>
                <w:rFonts w:ascii="宋体" w:hAnsi="宋体" w:cs="宋体"/>
                <w:kern w:val="0"/>
                <w:szCs w:val="21"/>
                <w:lang w:bidi="ar"/>
              </w:rPr>
            </w:pPr>
            <w:r>
              <w:rPr>
                <w:rFonts w:ascii="宋体" w:hAnsi="宋体" w:cs="宋体"/>
                <w:kern w:val="0"/>
                <w:szCs w:val="21"/>
                <w:lang w:bidi="ar"/>
              </w:rPr>
              <w:t>通讯硬件接口：USB接口、串口DB9、以太网络接口</w:t>
            </w:r>
          </w:p>
          <w:p>
            <w:pPr>
              <w:widowControl/>
              <w:jc w:val="left"/>
              <w:textAlignment w:val="center"/>
              <w:rPr>
                <w:rFonts w:ascii="宋体" w:hAnsi="宋体" w:cs="宋体"/>
                <w:kern w:val="0"/>
                <w:szCs w:val="21"/>
                <w:lang w:bidi="ar"/>
              </w:rPr>
            </w:pPr>
            <w:r>
              <w:rPr>
                <w:rFonts w:ascii="宋体" w:hAnsi="宋体" w:cs="宋体"/>
                <w:kern w:val="0"/>
                <w:szCs w:val="21"/>
                <w:lang w:bidi="ar"/>
              </w:rPr>
              <w:t>13.通讯支持：支持LIS连接、电脑连接、外置扫描仪连接、外置打印机连接</w:t>
            </w:r>
          </w:p>
          <w:p>
            <w:pPr>
              <w:widowControl/>
              <w:jc w:val="left"/>
              <w:textAlignment w:val="center"/>
              <w:rPr>
                <w:rFonts w:ascii="宋体" w:hAnsi="宋体" w:cs="宋体"/>
                <w:kern w:val="0"/>
                <w:szCs w:val="21"/>
                <w:lang w:bidi="ar"/>
              </w:rPr>
            </w:pPr>
            <w:r>
              <w:rPr>
                <w:rFonts w:ascii="宋体" w:hAnsi="宋体" w:cs="宋体"/>
                <w:kern w:val="0"/>
                <w:szCs w:val="21"/>
                <w:lang w:bidi="ar"/>
              </w:rPr>
              <w:t>14.电源输入接口：3P电源端口</w:t>
            </w:r>
          </w:p>
          <w:p>
            <w:pPr>
              <w:widowControl/>
              <w:jc w:val="left"/>
              <w:textAlignment w:val="center"/>
              <w:rPr>
                <w:rFonts w:ascii="宋体" w:hAnsi="宋体" w:cs="宋体"/>
                <w:kern w:val="0"/>
                <w:szCs w:val="21"/>
                <w:lang w:bidi="ar"/>
              </w:rPr>
            </w:pPr>
            <w:r>
              <w:rPr>
                <w:rFonts w:ascii="宋体" w:hAnsi="宋体" w:cs="宋体"/>
                <w:kern w:val="0"/>
                <w:szCs w:val="21"/>
                <w:lang w:bidi="ar"/>
              </w:rPr>
              <w:t>15.尺寸：约302×226×180mm （长×宽×高）</w:t>
            </w:r>
          </w:p>
          <w:p>
            <w:pPr>
              <w:widowControl/>
              <w:jc w:val="left"/>
              <w:textAlignment w:val="center"/>
              <w:rPr>
                <w:rFonts w:ascii="宋体" w:hAnsi="宋体" w:cs="宋体"/>
                <w:kern w:val="0"/>
                <w:szCs w:val="21"/>
                <w:lang w:bidi="ar"/>
              </w:rPr>
            </w:pPr>
            <w:r>
              <w:rPr>
                <w:rFonts w:ascii="宋体" w:hAnsi="宋体" w:cs="宋体"/>
                <w:kern w:val="0"/>
                <w:szCs w:val="21"/>
                <w:lang w:bidi="ar"/>
              </w:rPr>
              <w:t>16.重量：约4.5kg</w:t>
            </w:r>
          </w:p>
          <w:p>
            <w:pPr>
              <w:widowControl/>
              <w:jc w:val="left"/>
              <w:textAlignment w:val="center"/>
              <w:rPr>
                <w:rFonts w:ascii="宋体" w:hAnsi="宋体" w:cs="宋体"/>
                <w:kern w:val="0"/>
                <w:szCs w:val="21"/>
                <w:lang w:bidi="ar"/>
              </w:rPr>
            </w:pPr>
            <w:r>
              <w:rPr>
                <w:rFonts w:ascii="宋体" w:hAnsi="宋体" w:cs="宋体"/>
                <w:kern w:val="0"/>
                <w:szCs w:val="21"/>
                <w:lang w:bidi="ar"/>
              </w:rPr>
              <w:t>17.环境要求参数</w:t>
            </w:r>
          </w:p>
          <w:p>
            <w:pPr>
              <w:widowControl/>
              <w:jc w:val="left"/>
              <w:textAlignment w:val="center"/>
              <w:rPr>
                <w:rFonts w:ascii="宋体" w:hAnsi="宋体" w:cs="宋体"/>
                <w:kern w:val="0"/>
                <w:szCs w:val="21"/>
                <w:lang w:bidi="ar"/>
              </w:rPr>
            </w:pPr>
            <w:r>
              <w:rPr>
                <w:rFonts w:ascii="宋体" w:hAnsi="宋体" w:cs="宋体"/>
                <w:kern w:val="0"/>
                <w:szCs w:val="21"/>
                <w:lang w:bidi="ar"/>
              </w:rPr>
              <w:t>17.1 操作温度：10℃-31℃</w:t>
            </w:r>
          </w:p>
          <w:p>
            <w:pPr>
              <w:widowControl/>
              <w:jc w:val="left"/>
              <w:textAlignment w:val="center"/>
              <w:rPr>
                <w:rFonts w:ascii="宋体" w:hAnsi="宋体" w:cs="宋体"/>
                <w:kern w:val="0"/>
                <w:szCs w:val="21"/>
                <w:lang w:bidi="ar"/>
              </w:rPr>
            </w:pPr>
            <w:r>
              <w:rPr>
                <w:rFonts w:ascii="宋体" w:hAnsi="宋体" w:cs="宋体"/>
                <w:kern w:val="0"/>
                <w:szCs w:val="21"/>
                <w:lang w:bidi="ar"/>
              </w:rPr>
              <w:t>17.2 操作相对环境湿度：25%-80%</w:t>
            </w:r>
          </w:p>
          <w:p>
            <w:pPr>
              <w:widowControl/>
              <w:jc w:val="left"/>
              <w:textAlignment w:val="center"/>
              <w:rPr>
                <w:rFonts w:ascii="宋体" w:hAnsi="宋体" w:cs="宋体"/>
                <w:kern w:val="0"/>
                <w:szCs w:val="21"/>
                <w:lang w:bidi="ar"/>
              </w:rPr>
            </w:pPr>
            <w:r>
              <w:rPr>
                <w:rFonts w:ascii="宋体" w:hAnsi="宋体" w:cs="宋体"/>
                <w:kern w:val="0"/>
                <w:szCs w:val="21"/>
                <w:lang w:bidi="ar"/>
              </w:rPr>
              <w:t>17.3 储存温度：-20℃-60℃</w:t>
            </w:r>
          </w:p>
          <w:p>
            <w:pPr>
              <w:widowControl/>
              <w:jc w:val="left"/>
              <w:textAlignment w:val="center"/>
              <w:rPr>
                <w:rFonts w:ascii="宋体" w:hAnsi="宋体" w:cs="宋体"/>
                <w:kern w:val="0"/>
                <w:szCs w:val="21"/>
                <w:lang w:bidi="ar"/>
              </w:rPr>
            </w:pPr>
            <w:r>
              <w:rPr>
                <w:rFonts w:ascii="宋体" w:hAnsi="宋体" w:cs="宋体"/>
                <w:kern w:val="0"/>
                <w:szCs w:val="21"/>
                <w:lang w:bidi="ar"/>
              </w:rPr>
              <w:t>17.4 储存相对环境湿度：25%-93%</w:t>
            </w:r>
          </w:p>
          <w:p>
            <w:pPr>
              <w:widowControl/>
              <w:jc w:val="left"/>
              <w:textAlignment w:val="center"/>
              <w:rPr>
                <w:rFonts w:ascii="宋体" w:hAnsi="宋体" w:cs="宋体"/>
                <w:kern w:val="0"/>
                <w:szCs w:val="21"/>
                <w:lang w:bidi="ar"/>
              </w:rPr>
            </w:pPr>
            <w:r>
              <w:rPr>
                <w:rFonts w:ascii="宋体" w:hAnsi="宋体" w:cs="宋体"/>
                <w:kern w:val="0"/>
                <w:szCs w:val="21"/>
                <w:lang w:bidi="ar"/>
              </w:rPr>
              <w:t>17.5 操作储存海拔：-500m-3000m</w:t>
            </w:r>
          </w:p>
          <w:p>
            <w:pPr>
              <w:widowControl/>
              <w:jc w:val="left"/>
              <w:textAlignment w:val="center"/>
              <w:rPr>
                <w:rFonts w:ascii="宋体" w:hAnsi="宋体" w:cs="宋体"/>
                <w:kern w:val="0"/>
                <w:szCs w:val="21"/>
                <w:lang w:bidi="ar"/>
              </w:rPr>
            </w:pPr>
            <w:r>
              <w:rPr>
                <w:rFonts w:ascii="宋体" w:hAnsi="宋体" w:cs="宋体"/>
                <w:kern w:val="0"/>
                <w:szCs w:val="21"/>
                <w:lang w:bidi="ar"/>
              </w:rPr>
              <w:t>17.6 大气压：40KPa~106.6KPa</w:t>
            </w:r>
          </w:p>
          <w:p>
            <w:pPr>
              <w:widowControl/>
              <w:jc w:val="left"/>
              <w:textAlignment w:val="center"/>
              <w:rPr>
                <w:rFonts w:ascii="宋体" w:hAnsi="宋体" w:cs="宋体"/>
                <w:kern w:val="0"/>
                <w:szCs w:val="21"/>
                <w:lang w:bidi="ar"/>
              </w:rPr>
            </w:pPr>
            <w:r>
              <w:rPr>
                <w:rFonts w:ascii="宋体" w:hAnsi="宋体" w:cs="宋体"/>
                <w:kern w:val="0"/>
                <w:szCs w:val="21"/>
                <w:lang w:bidi="ar"/>
              </w:rPr>
              <w:t>18.电源：AC220V，频率:50HZ</w:t>
            </w:r>
          </w:p>
          <w:p>
            <w:pPr>
              <w:widowControl/>
              <w:jc w:val="left"/>
              <w:textAlignment w:val="center"/>
              <w:rPr>
                <w:rFonts w:ascii="宋体" w:hAnsi="宋体" w:cs="宋体"/>
                <w:kern w:val="0"/>
                <w:szCs w:val="21"/>
                <w:lang w:bidi="ar"/>
              </w:rPr>
            </w:pPr>
            <w:r>
              <w:rPr>
                <w:rFonts w:ascii="宋体" w:hAnsi="宋体" w:cs="宋体"/>
                <w:kern w:val="0"/>
                <w:szCs w:val="21"/>
                <w:lang w:bidi="ar"/>
              </w:rPr>
              <w:t>19.匹配检测试剂项目参数</w:t>
            </w:r>
          </w:p>
          <w:p>
            <w:pPr>
              <w:widowControl/>
              <w:jc w:val="left"/>
              <w:textAlignment w:val="center"/>
              <w:rPr>
                <w:rFonts w:ascii="宋体" w:hAnsi="宋体" w:cs="宋体"/>
                <w:kern w:val="0"/>
                <w:szCs w:val="21"/>
                <w:lang w:bidi="ar"/>
              </w:rPr>
            </w:pPr>
            <w:r>
              <w:rPr>
                <w:rFonts w:ascii="宋体" w:hAnsi="宋体" w:cs="宋体"/>
                <w:kern w:val="0"/>
                <w:szCs w:val="21"/>
                <w:lang w:bidi="ar"/>
              </w:rPr>
              <w:t>19.1 测试技术：电化学和交流阻抗</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19.2 试剂内标：独特的内部标准作为试剂盒内部质控，对每个测试的变异因素进行校正 </w:t>
            </w:r>
          </w:p>
        </w:tc>
        <w:tc>
          <w:tcPr>
            <w:tcW w:w="4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default" w:ascii="宋体" w:hAnsi="宋体" w:cs="宋体"/>
                <w:kern w:val="0"/>
                <w:sz w:val="22"/>
                <w:szCs w:val="22"/>
                <w:lang w:bidi="ar"/>
              </w:rPr>
            </w:pPr>
            <w:r>
              <w:rPr>
                <w:rFonts w:hint="default" w:ascii="宋体" w:hAnsi="宋体" w:cs="宋体"/>
                <w:kern w:val="0"/>
                <w:sz w:val="22"/>
                <w:szCs w:val="22"/>
                <w:lang w:bidi="ar"/>
              </w:rPr>
              <w:t>1</w:t>
            </w:r>
          </w:p>
        </w:tc>
        <w:tc>
          <w:tcPr>
            <w:tcW w:w="70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2"/>
                <w:szCs w:val="22"/>
                <w:lang w:bidi="ar"/>
              </w:rPr>
            </w:pPr>
          </w:p>
        </w:tc>
        <w:tc>
          <w:tcPr>
            <w:tcW w:w="103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95" w:type="dxa"/>
            <w:tcBorders>
              <w:top w:val="single" w:color="auto" w:sz="4" w:space="0"/>
              <w:left w:val="nil"/>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r>
      <w:tr>
        <w:tblPrEx>
          <w:tblCellMar>
            <w:top w:w="0" w:type="dxa"/>
            <w:left w:w="0" w:type="dxa"/>
            <w:bottom w:w="0" w:type="dxa"/>
            <w:right w:w="0" w:type="dxa"/>
          </w:tblCellMar>
        </w:tblPrEx>
        <w:trPr>
          <w:trHeight w:val="783" w:hRule="atLeast"/>
        </w:trPr>
        <w:tc>
          <w:tcPr>
            <w:tcW w:w="54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83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b/>
                <w:kern w:val="0"/>
                <w:szCs w:val="21"/>
                <w:lang w:bidi="ar"/>
              </w:rPr>
            </w:pPr>
          </w:p>
        </w:tc>
        <w:tc>
          <w:tcPr>
            <w:tcW w:w="108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kern w:val="0"/>
                <w:szCs w:val="21"/>
                <w:lang w:bidi="ar"/>
              </w:rPr>
            </w:pPr>
            <w:r>
              <w:rPr>
                <w:rFonts w:ascii="宋体" w:hAnsi="宋体" w:cs="宋体"/>
                <w:kern w:val="0"/>
                <w:szCs w:val="21"/>
                <w:lang w:bidi="ar"/>
              </w:rPr>
              <w:t>尿比重仪</w:t>
            </w:r>
          </w:p>
        </w:tc>
        <w:tc>
          <w:tcPr>
            <w:tcW w:w="48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left"/>
              <w:textAlignment w:val="center"/>
              <w:rPr>
                <w:rFonts w:ascii="宋体" w:hAnsi="宋体" w:cs="宋体"/>
                <w:kern w:val="0"/>
                <w:szCs w:val="21"/>
                <w:lang w:bidi="ar"/>
              </w:rPr>
            </w:pPr>
            <w:r>
              <w:rPr>
                <w:rFonts w:ascii="宋体" w:hAnsi="宋体" w:cs="宋体"/>
                <w:kern w:val="0"/>
                <w:szCs w:val="21"/>
                <w:lang w:bidi="ar"/>
              </w:rPr>
              <w:t>动物专用比重仪，区分犬猫尿比重，独立刻度显示，不用换算。最佳棱镜角度，印记明显，防水渗入。附带蛋白含量光学测定刻度。赠送校准工具。</w:t>
            </w:r>
          </w:p>
        </w:tc>
        <w:tc>
          <w:tcPr>
            <w:tcW w:w="4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default" w:ascii="宋体" w:hAnsi="宋体" w:cs="宋体"/>
                <w:kern w:val="0"/>
                <w:sz w:val="22"/>
                <w:szCs w:val="22"/>
                <w:lang w:bidi="ar"/>
              </w:rPr>
            </w:pPr>
            <w:r>
              <w:rPr>
                <w:rFonts w:hint="default" w:ascii="宋体" w:hAnsi="宋体" w:cs="宋体"/>
                <w:kern w:val="0"/>
                <w:sz w:val="22"/>
                <w:szCs w:val="22"/>
                <w:lang w:bidi="ar"/>
              </w:rPr>
              <w:t>4</w:t>
            </w:r>
          </w:p>
        </w:tc>
        <w:tc>
          <w:tcPr>
            <w:tcW w:w="70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2"/>
                <w:szCs w:val="22"/>
                <w:lang w:bidi="ar"/>
              </w:rPr>
            </w:pPr>
          </w:p>
        </w:tc>
        <w:tc>
          <w:tcPr>
            <w:tcW w:w="103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95" w:type="dxa"/>
            <w:tcBorders>
              <w:top w:val="single" w:color="auto" w:sz="4" w:space="0"/>
              <w:left w:val="nil"/>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r>
      <w:tr>
        <w:tblPrEx>
          <w:tblCellMar>
            <w:top w:w="0" w:type="dxa"/>
            <w:left w:w="0" w:type="dxa"/>
            <w:bottom w:w="0" w:type="dxa"/>
            <w:right w:w="0" w:type="dxa"/>
          </w:tblCellMar>
        </w:tblPrEx>
        <w:trPr>
          <w:trHeight w:val="90" w:hRule="atLeast"/>
        </w:trPr>
        <w:tc>
          <w:tcPr>
            <w:tcW w:w="54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83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b/>
                <w:kern w:val="0"/>
                <w:szCs w:val="21"/>
                <w:lang w:bidi="ar"/>
              </w:rPr>
            </w:pPr>
          </w:p>
        </w:tc>
        <w:tc>
          <w:tcPr>
            <w:tcW w:w="108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kern w:val="0"/>
                <w:szCs w:val="21"/>
                <w:lang w:bidi="ar"/>
              </w:rPr>
            </w:pPr>
            <w:r>
              <w:rPr>
                <w:rFonts w:ascii="宋体" w:hAnsi="宋体" w:cs="宋体"/>
                <w:kern w:val="0"/>
                <w:szCs w:val="21"/>
                <w:lang w:bidi="ar"/>
              </w:rPr>
              <w:t>动物呼吸麻醉机</w:t>
            </w:r>
          </w:p>
        </w:tc>
        <w:tc>
          <w:tcPr>
            <w:tcW w:w="48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left"/>
              <w:textAlignment w:val="center"/>
              <w:rPr>
                <w:rFonts w:ascii="宋体" w:hAnsi="宋体" w:cs="宋体"/>
                <w:kern w:val="0"/>
                <w:szCs w:val="21"/>
                <w:lang w:bidi="ar"/>
              </w:rPr>
            </w:pPr>
            <w:r>
              <w:rPr>
                <w:rFonts w:ascii="宋体" w:hAnsi="宋体" w:cs="宋体"/>
                <w:kern w:val="0"/>
                <w:szCs w:val="21"/>
                <w:lang w:bidi="ar"/>
              </w:rPr>
              <w:t>气路系统规格气源</w:t>
            </w:r>
          </w:p>
          <w:p>
            <w:pPr>
              <w:widowControl/>
              <w:jc w:val="left"/>
              <w:textAlignment w:val="center"/>
              <w:rPr>
                <w:rFonts w:ascii="宋体" w:hAnsi="宋体" w:cs="宋体"/>
                <w:kern w:val="0"/>
                <w:szCs w:val="21"/>
                <w:lang w:bidi="ar"/>
              </w:rPr>
            </w:pPr>
            <w:r>
              <w:rPr>
                <w:rFonts w:ascii="宋体" w:hAnsi="宋体" w:cs="宋体"/>
                <w:kern w:val="0"/>
                <w:szCs w:val="21"/>
                <w:lang w:bidi="ar"/>
              </w:rPr>
              <w:t>气体类型 空气，氧气</w:t>
            </w:r>
          </w:p>
          <w:p>
            <w:pPr>
              <w:widowControl/>
              <w:jc w:val="left"/>
              <w:textAlignment w:val="center"/>
              <w:rPr>
                <w:rFonts w:ascii="宋体" w:hAnsi="宋体" w:cs="宋体"/>
                <w:kern w:val="0"/>
                <w:szCs w:val="21"/>
                <w:lang w:bidi="ar"/>
              </w:rPr>
            </w:pPr>
            <w:r>
              <w:rPr>
                <w:rFonts w:ascii="宋体" w:hAnsi="宋体" w:cs="宋体"/>
                <w:kern w:val="0"/>
                <w:szCs w:val="21"/>
                <w:lang w:bidi="ar"/>
              </w:rPr>
              <w:t>气源压力范围 280 kPa~600 kPa(40PSI~87PSI)</w:t>
            </w:r>
          </w:p>
          <w:p>
            <w:pPr>
              <w:widowControl/>
              <w:jc w:val="left"/>
              <w:textAlignment w:val="center"/>
              <w:rPr>
                <w:rFonts w:ascii="宋体" w:hAnsi="宋体" w:cs="宋体"/>
                <w:kern w:val="0"/>
                <w:szCs w:val="21"/>
                <w:lang w:bidi="ar"/>
              </w:rPr>
            </w:pPr>
            <w:r>
              <w:rPr>
                <w:rFonts w:ascii="宋体" w:hAnsi="宋体" w:cs="宋体"/>
                <w:kern w:val="0"/>
                <w:szCs w:val="21"/>
                <w:lang w:bidi="ar"/>
              </w:rPr>
              <w:t>接口类型 NIST/DISS</w:t>
            </w:r>
          </w:p>
          <w:p>
            <w:pPr>
              <w:widowControl/>
              <w:jc w:val="left"/>
              <w:textAlignment w:val="center"/>
              <w:rPr>
                <w:rFonts w:ascii="宋体" w:hAnsi="宋体" w:cs="宋体"/>
                <w:kern w:val="0"/>
                <w:szCs w:val="21"/>
                <w:lang w:bidi="ar"/>
              </w:rPr>
            </w:pPr>
            <w:r>
              <w:rPr>
                <w:rFonts w:ascii="宋体" w:hAnsi="宋体" w:cs="宋体"/>
                <w:kern w:val="0"/>
                <w:szCs w:val="21"/>
                <w:lang w:bidi="ar"/>
              </w:rPr>
              <w:t>接口数量 1个（O2）</w:t>
            </w:r>
          </w:p>
          <w:p>
            <w:pPr>
              <w:widowControl/>
              <w:jc w:val="left"/>
              <w:textAlignment w:val="center"/>
              <w:rPr>
                <w:rFonts w:ascii="宋体" w:hAnsi="宋体" w:cs="宋体"/>
                <w:kern w:val="0"/>
                <w:szCs w:val="21"/>
                <w:lang w:bidi="ar"/>
              </w:rPr>
            </w:pPr>
            <w:r>
              <w:rPr>
                <w:rFonts w:ascii="宋体" w:hAnsi="宋体" w:cs="宋体"/>
                <w:kern w:val="0"/>
                <w:szCs w:val="21"/>
                <w:lang w:bidi="ar"/>
              </w:rPr>
              <w:t>气源压力表范围 0kPa ~ 1000 kPa(0PSI~140PSI)</w:t>
            </w:r>
          </w:p>
          <w:p>
            <w:pPr>
              <w:widowControl/>
              <w:jc w:val="left"/>
              <w:textAlignment w:val="center"/>
              <w:rPr>
                <w:rFonts w:ascii="宋体" w:hAnsi="宋体" w:cs="宋体"/>
                <w:kern w:val="0"/>
                <w:szCs w:val="21"/>
                <w:lang w:bidi="ar"/>
              </w:rPr>
            </w:pPr>
            <w:r>
              <w:rPr>
                <w:rFonts w:ascii="宋体" w:hAnsi="宋体" w:cs="宋体"/>
                <w:kern w:val="0"/>
                <w:szCs w:val="21"/>
                <w:lang w:bidi="ar"/>
              </w:rPr>
              <w:t>快速供氧</w:t>
            </w:r>
          </w:p>
          <w:p>
            <w:pPr>
              <w:widowControl/>
              <w:jc w:val="left"/>
              <w:textAlignment w:val="center"/>
              <w:rPr>
                <w:rFonts w:ascii="宋体" w:hAnsi="宋体" w:cs="宋体"/>
                <w:kern w:val="0"/>
                <w:szCs w:val="21"/>
                <w:lang w:bidi="ar"/>
              </w:rPr>
            </w:pPr>
            <w:r>
              <w:rPr>
                <w:rFonts w:ascii="宋体" w:hAnsi="宋体" w:cs="宋体"/>
                <w:kern w:val="0"/>
                <w:szCs w:val="21"/>
                <w:lang w:bidi="ar"/>
              </w:rPr>
              <w:t>流速范围 10L/min~15L/min</w:t>
            </w:r>
          </w:p>
          <w:p>
            <w:pPr>
              <w:widowControl/>
              <w:jc w:val="left"/>
              <w:textAlignment w:val="center"/>
              <w:rPr>
                <w:rFonts w:ascii="宋体" w:hAnsi="宋体" w:cs="宋体"/>
                <w:kern w:val="0"/>
                <w:szCs w:val="21"/>
                <w:lang w:bidi="ar"/>
              </w:rPr>
            </w:pPr>
            <w:r>
              <w:rPr>
                <w:rFonts w:ascii="宋体" w:hAnsi="宋体" w:cs="宋体"/>
                <w:kern w:val="0"/>
                <w:szCs w:val="21"/>
                <w:lang w:bidi="ar"/>
              </w:rPr>
              <w:t>流量计</w:t>
            </w:r>
          </w:p>
          <w:p>
            <w:pPr>
              <w:widowControl/>
              <w:jc w:val="left"/>
              <w:textAlignment w:val="center"/>
              <w:rPr>
                <w:rFonts w:ascii="宋体" w:hAnsi="宋体" w:cs="宋体"/>
                <w:kern w:val="0"/>
                <w:szCs w:val="21"/>
                <w:lang w:bidi="ar"/>
              </w:rPr>
            </w:pPr>
            <w:r>
              <w:rPr>
                <w:rFonts w:ascii="宋体" w:hAnsi="宋体" w:cs="宋体"/>
                <w:kern w:val="0"/>
                <w:szCs w:val="21"/>
                <w:lang w:bidi="ar"/>
              </w:rPr>
              <w:t>数量 1个（O2）</w:t>
            </w:r>
          </w:p>
          <w:p>
            <w:pPr>
              <w:widowControl/>
              <w:jc w:val="left"/>
              <w:textAlignment w:val="center"/>
              <w:rPr>
                <w:rFonts w:ascii="宋体" w:hAnsi="宋体" w:cs="宋体"/>
                <w:kern w:val="0"/>
                <w:szCs w:val="21"/>
                <w:lang w:bidi="ar"/>
              </w:rPr>
            </w:pPr>
            <w:r>
              <w:rPr>
                <w:rFonts w:ascii="宋体" w:hAnsi="宋体" w:cs="宋体"/>
                <w:kern w:val="0"/>
                <w:szCs w:val="21"/>
                <w:lang w:bidi="ar"/>
              </w:rPr>
              <w:t>范围 0L/min ~ 4 L/min</w:t>
            </w:r>
          </w:p>
          <w:p>
            <w:pPr>
              <w:widowControl/>
              <w:jc w:val="left"/>
              <w:textAlignment w:val="center"/>
              <w:rPr>
                <w:rFonts w:ascii="宋体" w:hAnsi="宋体" w:cs="宋体"/>
                <w:kern w:val="0"/>
                <w:szCs w:val="21"/>
                <w:lang w:bidi="ar"/>
              </w:rPr>
            </w:pPr>
            <w:r>
              <w:rPr>
                <w:rFonts w:ascii="宋体" w:hAnsi="宋体" w:cs="宋体"/>
                <w:kern w:val="0"/>
                <w:szCs w:val="21"/>
                <w:lang w:bidi="ar"/>
              </w:rPr>
              <w:t>精度 ±0.1L/min或指示值的±10%</w:t>
            </w:r>
          </w:p>
          <w:p>
            <w:pPr>
              <w:widowControl/>
              <w:jc w:val="left"/>
              <w:textAlignment w:val="center"/>
              <w:rPr>
                <w:rFonts w:ascii="宋体" w:hAnsi="宋体" w:cs="宋体"/>
                <w:kern w:val="0"/>
                <w:szCs w:val="21"/>
                <w:lang w:bidi="ar"/>
              </w:rPr>
            </w:pPr>
            <w:r>
              <w:rPr>
                <w:rFonts w:ascii="宋体" w:hAnsi="宋体" w:cs="宋体"/>
                <w:kern w:val="0"/>
                <w:szCs w:val="21"/>
                <w:lang w:bidi="ar"/>
              </w:rPr>
              <w:t>泄漏测试方式 手动</w:t>
            </w:r>
          </w:p>
          <w:p>
            <w:pPr>
              <w:widowControl/>
              <w:jc w:val="left"/>
              <w:textAlignment w:val="center"/>
              <w:rPr>
                <w:rFonts w:ascii="宋体" w:hAnsi="宋体" w:cs="宋体"/>
                <w:kern w:val="0"/>
                <w:szCs w:val="21"/>
                <w:lang w:bidi="ar"/>
              </w:rPr>
            </w:pPr>
            <w:r>
              <w:rPr>
                <w:rFonts w:ascii="宋体" w:hAnsi="宋体" w:cs="宋体"/>
                <w:kern w:val="0"/>
                <w:szCs w:val="21"/>
                <w:lang w:bidi="ar"/>
              </w:rPr>
              <w:t>系统泄漏量 在3kPa压力下，系统泄漏量不大于75mL/min</w:t>
            </w:r>
          </w:p>
          <w:p>
            <w:pPr>
              <w:widowControl/>
              <w:jc w:val="left"/>
              <w:textAlignment w:val="center"/>
              <w:rPr>
                <w:rFonts w:ascii="宋体" w:hAnsi="宋体" w:cs="宋体"/>
                <w:kern w:val="0"/>
                <w:szCs w:val="21"/>
                <w:lang w:bidi="ar"/>
              </w:rPr>
            </w:pPr>
            <w:r>
              <w:rPr>
                <w:rFonts w:ascii="宋体" w:hAnsi="宋体" w:cs="宋体"/>
                <w:kern w:val="0"/>
                <w:szCs w:val="21"/>
                <w:lang w:bidi="ar"/>
              </w:rPr>
              <w:t>接口</w:t>
            </w:r>
          </w:p>
          <w:p>
            <w:pPr>
              <w:widowControl/>
              <w:jc w:val="left"/>
              <w:textAlignment w:val="center"/>
              <w:rPr>
                <w:rFonts w:ascii="宋体" w:hAnsi="宋体" w:cs="宋体"/>
                <w:kern w:val="0"/>
                <w:szCs w:val="21"/>
                <w:lang w:bidi="ar"/>
              </w:rPr>
            </w:pPr>
            <w:r>
              <w:rPr>
                <w:rFonts w:ascii="宋体" w:hAnsi="宋体" w:cs="宋体"/>
                <w:kern w:val="0"/>
                <w:szCs w:val="21"/>
                <w:lang w:bidi="ar"/>
              </w:rPr>
              <w:t>手动皮囊接口      同轴22mm（外）/15mm（内）的圆锥接头吸气接口 同轴22mm（外）/15mm（内）的圆锥接头呼气接口 同轴22mm（外）/15mm（内）的圆锥接头排气口 30mm外圆锥形接头</w:t>
            </w:r>
          </w:p>
          <w:p>
            <w:pPr>
              <w:widowControl/>
              <w:jc w:val="left"/>
              <w:textAlignment w:val="center"/>
              <w:rPr>
                <w:rFonts w:ascii="宋体" w:hAnsi="宋体" w:cs="宋体"/>
                <w:kern w:val="0"/>
                <w:szCs w:val="21"/>
                <w:lang w:bidi="ar"/>
              </w:rPr>
            </w:pPr>
            <w:r>
              <w:rPr>
                <w:rFonts w:ascii="宋体" w:hAnsi="宋体" w:cs="宋体"/>
                <w:kern w:val="0"/>
                <w:szCs w:val="21"/>
                <w:lang w:bidi="ar"/>
              </w:rPr>
              <w:t>二氧化碳吸收器</w:t>
            </w:r>
          </w:p>
          <w:p>
            <w:pPr>
              <w:widowControl/>
              <w:jc w:val="left"/>
              <w:textAlignment w:val="center"/>
              <w:rPr>
                <w:rFonts w:ascii="宋体" w:hAnsi="宋体" w:cs="宋体"/>
                <w:kern w:val="0"/>
                <w:szCs w:val="21"/>
                <w:lang w:bidi="ar"/>
              </w:rPr>
            </w:pPr>
            <w:r>
              <w:rPr>
                <w:rFonts w:ascii="宋体" w:hAnsi="宋体" w:cs="宋体"/>
                <w:kern w:val="0"/>
                <w:szCs w:val="21"/>
                <w:lang w:bidi="ar"/>
              </w:rPr>
              <w:t>容积 1500mL</w:t>
            </w:r>
          </w:p>
          <w:p>
            <w:pPr>
              <w:widowControl/>
              <w:jc w:val="left"/>
              <w:textAlignment w:val="center"/>
              <w:rPr>
                <w:rFonts w:ascii="宋体" w:hAnsi="宋体" w:cs="宋体"/>
                <w:kern w:val="0"/>
                <w:szCs w:val="21"/>
                <w:lang w:bidi="ar"/>
              </w:rPr>
            </w:pPr>
            <w:r>
              <w:rPr>
                <w:rFonts w:ascii="宋体" w:hAnsi="宋体" w:cs="宋体"/>
                <w:kern w:val="0"/>
                <w:szCs w:val="21"/>
                <w:lang w:bidi="ar"/>
              </w:rPr>
              <w:t>APL阀</w:t>
            </w:r>
          </w:p>
          <w:p>
            <w:pPr>
              <w:widowControl/>
              <w:jc w:val="left"/>
              <w:textAlignment w:val="center"/>
              <w:rPr>
                <w:rFonts w:ascii="宋体" w:hAnsi="宋体" w:cs="宋体"/>
                <w:kern w:val="0"/>
                <w:szCs w:val="21"/>
                <w:lang w:bidi="ar"/>
              </w:rPr>
            </w:pPr>
            <w:r>
              <w:rPr>
                <w:rFonts w:ascii="宋体" w:hAnsi="宋体" w:cs="宋体"/>
                <w:kern w:val="0"/>
                <w:szCs w:val="21"/>
                <w:lang w:bidi="ar"/>
              </w:rPr>
              <w:t>调节范围 0cmH2O~70cmH2O</w:t>
            </w:r>
          </w:p>
          <w:p>
            <w:pPr>
              <w:widowControl/>
              <w:jc w:val="left"/>
              <w:textAlignment w:val="center"/>
              <w:rPr>
                <w:rFonts w:ascii="宋体" w:hAnsi="宋体" w:cs="宋体"/>
                <w:kern w:val="0"/>
                <w:szCs w:val="21"/>
                <w:lang w:bidi="ar"/>
              </w:rPr>
            </w:pPr>
            <w:r>
              <w:rPr>
                <w:rFonts w:ascii="宋体" w:hAnsi="宋体" w:cs="宋体"/>
                <w:kern w:val="0"/>
                <w:szCs w:val="21"/>
                <w:lang w:bidi="ar"/>
              </w:rPr>
              <w:t>控制精度 ±10cmH2O</w:t>
            </w:r>
          </w:p>
          <w:p>
            <w:pPr>
              <w:widowControl/>
              <w:jc w:val="left"/>
              <w:textAlignment w:val="center"/>
              <w:rPr>
                <w:rFonts w:ascii="宋体" w:hAnsi="宋体" w:cs="宋体"/>
                <w:kern w:val="0"/>
                <w:szCs w:val="21"/>
                <w:lang w:bidi="ar"/>
              </w:rPr>
            </w:pPr>
            <w:r>
              <w:rPr>
                <w:rFonts w:ascii="宋体" w:hAnsi="宋体" w:cs="宋体"/>
                <w:kern w:val="0"/>
                <w:szCs w:val="21"/>
                <w:lang w:bidi="ar"/>
              </w:rPr>
              <w:t>气道压力表</w:t>
            </w:r>
          </w:p>
          <w:p>
            <w:pPr>
              <w:widowControl/>
              <w:jc w:val="left"/>
              <w:textAlignment w:val="center"/>
              <w:rPr>
                <w:rFonts w:ascii="宋体" w:hAnsi="宋体" w:cs="宋体"/>
                <w:kern w:val="0"/>
                <w:szCs w:val="21"/>
                <w:lang w:bidi="ar"/>
              </w:rPr>
            </w:pPr>
            <w:r>
              <w:rPr>
                <w:rFonts w:ascii="宋体" w:hAnsi="宋体" w:cs="宋体"/>
                <w:kern w:val="0"/>
                <w:szCs w:val="21"/>
                <w:lang w:bidi="ar"/>
              </w:rPr>
              <w:t>类型 机械式压力表</w:t>
            </w:r>
          </w:p>
          <w:p>
            <w:pPr>
              <w:widowControl/>
              <w:jc w:val="left"/>
              <w:textAlignment w:val="center"/>
              <w:rPr>
                <w:rFonts w:ascii="宋体" w:hAnsi="宋体" w:cs="宋体"/>
                <w:kern w:val="0"/>
                <w:szCs w:val="21"/>
                <w:lang w:bidi="ar"/>
              </w:rPr>
            </w:pPr>
            <w:r>
              <w:rPr>
                <w:rFonts w:ascii="宋体" w:hAnsi="宋体" w:cs="宋体"/>
                <w:kern w:val="0"/>
                <w:szCs w:val="21"/>
                <w:lang w:bidi="ar"/>
              </w:rPr>
              <w:t>范围 -20cmH2O~100cmH2O</w:t>
            </w:r>
          </w:p>
          <w:p>
            <w:pPr>
              <w:widowControl/>
              <w:jc w:val="left"/>
              <w:textAlignment w:val="center"/>
              <w:rPr>
                <w:rFonts w:ascii="宋体" w:hAnsi="宋体" w:cs="宋体"/>
                <w:kern w:val="0"/>
                <w:szCs w:val="21"/>
                <w:lang w:bidi="ar"/>
              </w:rPr>
            </w:pPr>
            <w:r>
              <w:rPr>
                <w:rFonts w:ascii="宋体" w:hAnsi="宋体" w:cs="宋体"/>
                <w:kern w:val="0"/>
                <w:szCs w:val="21"/>
                <w:lang w:bidi="ar"/>
              </w:rPr>
              <w:t>精度 ±(满刻度读数的2.5%+实际读数的4%)</w:t>
            </w:r>
          </w:p>
          <w:p>
            <w:pPr>
              <w:widowControl/>
              <w:jc w:val="left"/>
              <w:textAlignment w:val="center"/>
              <w:rPr>
                <w:rFonts w:ascii="宋体" w:hAnsi="宋体" w:cs="宋体"/>
                <w:kern w:val="0"/>
                <w:szCs w:val="21"/>
                <w:lang w:bidi="ar"/>
              </w:rPr>
            </w:pPr>
            <w:r>
              <w:rPr>
                <w:rFonts w:ascii="宋体" w:hAnsi="宋体" w:cs="宋体"/>
                <w:kern w:val="0"/>
                <w:szCs w:val="21"/>
                <w:lang w:bidi="ar"/>
              </w:rPr>
              <w:t>麻醉蒸发器规格蒸发器</w:t>
            </w:r>
          </w:p>
          <w:p>
            <w:pPr>
              <w:widowControl/>
              <w:jc w:val="left"/>
              <w:textAlignment w:val="center"/>
              <w:rPr>
                <w:rFonts w:ascii="宋体" w:hAnsi="宋体" w:cs="宋体"/>
                <w:kern w:val="0"/>
                <w:szCs w:val="21"/>
                <w:lang w:bidi="ar"/>
              </w:rPr>
            </w:pPr>
            <w:r>
              <w:rPr>
                <w:rFonts w:ascii="宋体" w:hAnsi="宋体" w:cs="宋体"/>
                <w:kern w:val="0"/>
                <w:szCs w:val="21"/>
                <w:lang w:bidi="ar"/>
              </w:rPr>
              <w:t>加药方式 异氟醚（Pour Fill、Key Filler）</w:t>
            </w:r>
          </w:p>
          <w:p>
            <w:pPr>
              <w:widowControl/>
              <w:jc w:val="left"/>
              <w:textAlignment w:val="center"/>
              <w:rPr>
                <w:rFonts w:ascii="宋体" w:hAnsi="宋体" w:cs="宋体"/>
                <w:kern w:val="0"/>
                <w:szCs w:val="21"/>
                <w:lang w:bidi="ar"/>
              </w:rPr>
            </w:pPr>
            <w:r>
              <w:rPr>
                <w:rFonts w:ascii="宋体" w:hAnsi="宋体" w:cs="宋体"/>
                <w:kern w:val="0"/>
                <w:szCs w:val="21"/>
                <w:lang w:bidi="ar"/>
              </w:rPr>
              <w:t>七氟醚（Pour Fill、Key Filler、Quik-Fil）</w:t>
            </w:r>
          </w:p>
          <w:p>
            <w:pPr>
              <w:widowControl/>
              <w:jc w:val="left"/>
              <w:textAlignment w:val="center"/>
              <w:rPr>
                <w:rFonts w:ascii="宋体" w:hAnsi="宋体" w:cs="宋体"/>
                <w:kern w:val="0"/>
                <w:szCs w:val="21"/>
                <w:lang w:bidi="ar"/>
              </w:rPr>
            </w:pPr>
            <w:r>
              <w:rPr>
                <w:rFonts w:ascii="宋体" w:hAnsi="宋体" w:cs="宋体"/>
                <w:kern w:val="0"/>
                <w:szCs w:val="21"/>
                <w:lang w:bidi="ar"/>
              </w:rPr>
              <w:t>重量 6.0kg</w:t>
            </w:r>
          </w:p>
          <w:p>
            <w:pPr>
              <w:widowControl/>
              <w:jc w:val="left"/>
              <w:textAlignment w:val="center"/>
              <w:rPr>
                <w:rFonts w:ascii="宋体" w:hAnsi="宋体" w:cs="宋体"/>
                <w:kern w:val="0"/>
                <w:szCs w:val="21"/>
                <w:lang w:bidi="ar"/>
              </w:rPr>
            </w:pPr>
            <w:r>
              <w:rPr>
                <w:rFonts w:ascii="宋体" w:hAnsi="宋体" w:cs="宋体"/>
                <w:kern w:val="0"/>
                <w:szCs w:val="21"/>
                <w:lang w:bidi="ar"/>
              </w:rPr>
              <w:t>容量 药芯干燥：360mL 药芯湿润：300mL</w:t>
            </w:r>
          </w:p>
          <w:p>
            <w:pPr>
              <w:widowControl/>
              <w:jc w:val="left"/>
              <w:textAlignment w:val="center"/>
              <w:rPr>
                <w:rFonts w:ascii="宋体" w:hAnsi="宋体" w:cs="宋体"/>
                <w:kern w:val="0"/>
                <w:szCs w:val="21"/>
                <w:lang w:bidi="ar"/>
              </w:rPr>
            </w:pPr>
            <w:r>
              <w:rPr>
                <w:rFonts w:ascii="宋体" w:hAnsi="宋体" w:cs="宋体"/>
                <w:kern w:val="0"/>
                <w:szCs w:val="21"/>
                <w:lang w:bidi="ar"/>
              </w:rPr>
              <w:t>最大和最小刻度线之间：260mL 浓度范围 异氟醚：0 vol.%~6 vol.%</w:t>
            </w:r>
          </w:p>
          <w:p>
            <w:pPr>
              <w:widowControl/>
              <w:jc w:val="left"/>
              <w:textAlignment w:val="center"/>
              <w:rPr>
                <w:rFonts w:ascii="宋体" w:hAnsi="宋体" w:cs="宋体"/>
                <w:kern w:val="0"/>
                <w:szCs w:val="21"/>
                <w:lang w:bidi="ar"/>
              </w:rPr>
            </w:pPr>
            <w:r>
              <w:rPr>
                <w:rFonts w:ascii="宋体" w:hAnsi="宋体" w:cs="宋体"/>
                <w:kern w:val="0"/>
                <w:szCs w:val="21"/>
                <w:lang w:bidi="ar"/>
              </w:rPr>
              <w:t>七氟醚：0 vol.%~8 vol.%</w:t>
            </w:r>
          </w:p>
          <w:p>
            <w:pPr>
              <w:widowControl/>
              <w:jc w:val="left"/>
              <w:textAlignment w:val="center"/>
              <w:rPr>
                <w:rFonts w:ascii="宋体" w:hAnsi="宋体" w:cs="宋体"/>
                <w:kern w:val="0"/>
                <w:szCs w:val="21"/>
                <w:lang w:bidi="ar"/>
              </w:rPr>
            </w:pPr>
            <w:r>
              <w:rPr>
                <w:rFonts w:ascii="宋体" w:hAnsi="宋体" w:cs="宋体"/>
                <w:kern w:val="0"/>
                <w:szCs w:val="21"/>
                <w:lang w:bidi="ar"/>
              </w:rPr>
              <w:t>浓度精度范围 ±0.25vol.% 或设置值的±20％，取大者</w:t>
            </w:r>
          </w:p>
          <w:p>
            <w:pPr>
              <w:widowControl/>
              <w:jc w:val="left"/>
              <w:textAlignment w:val="center"/>
              <w:rPr>
                <w:rFonts w:ascii="宋体" w:hAnsi="宋体" w:cs="宋体"/>
                <w:kern w:val="0"/>
                <w:szCs w:val="21"/>
                <w:lang w:bidi="ar"/>
              </w:rPr>
            </w:pPr>
            <w:r>
              <w:rPr>
                <w:rFonts w:ascii="宋体" w:hAnsi="宋体" w:cs="宋体"/>
                <w:kern w:val="0"/>
                <w:szCs w:val="21"/>
                <w:lang w:bidi="ar"/>
              </w:rPr>
              <w:t>麻醉气体净化系统规格主动AGSS</w:t>
            </w:r>
          </w:p>
          <w:p>
            <w:pPr>
              <w:widowControl/>
              <w:jc w:val="left"/>
              <w:textAlignment w:val="center"/>
              <w:rPr>
                <w:rFonts w:ascii="宋体" w:hAnsi="宋体" w:cs="宋体"/>
                <w:kern w:val="0"/>
                <w:szCs w:val="21"/>
                <w:lang w:bidi="ar"/>
              </w:rPr>
            </w:pPr>
            <w:r>
              <w:rPr>
                <w:rFonts w:ascii="宋体" w:hAnsi="宋体" w:cs="宋体"/>
                <w:kern w:val="0"/>
                <w:szCs w:val="21"/>
                <w:lang w:bidi="ar"/>
              </w:rPr>
              <w:t>尺寸 430mm×132mm×120mm</w:t>
            </w:r>
          </w:p>
          <w:p>
            <w:pPr>
              <w:widowControl/>
              <w:jc w:val="left"/>
              <w:textAlignment w:val="center"/>
              <w:rPr>
                <w:rFonts w:ascii="宋体" w:hAnsi="宋体" w:cs="宋体"/>
                <w:kern w:val="0"/>
                <w:szCs w:val="21"/>
                <w:lang w:bidi="ar"/>
              </w:rPr>
            </w:pPr>
            <w:r>
              <w:rPr>
                <w:rFonts w:ascii="宋体" w:hAnsi="宋体" w:cs="宋体"/>
                <w:kern w:val="0"/>
                <w:szCs w:val="21"/>
                <w:lang w:bidi="ar"/>
              </w:rPr>
              <w:t>抽气流速 25L/min~50L/min （低流量AGSS）</w:t>
            </w:r>
          </w:p>
          <w:p>
            <w:pPr>
              <w:widowControl/>
              <w:jc w:val="left"/>
              <w:textAlignment w:val="center"/>
              <w:rPr>
                <w:rFonts w:ascii="宋体" w:hAnsi="宋体" w:cs="宋体"/>
                <w:kern w:val="0"/>
                <w:szCs w:val="21"/>
                <w:lang w:bidi="ar"/>
              </w:rPr>
            </w:pPr>
            <w:r>
              <w:rPr>
                <w:rFonts w:ascii="宋体" w:hAnsi="宋体" w:cs="宋体"/>
                <w:kern w:val="0"/>
                <w:szCs w:val="21"/>
                <w:lang w:bidi="ar"/>
              </w:rPr>
              <w:t>75L/min~105L/min （高流量AGSS）</w:t>
            </w:r>
          </w:p>
          <w:p>
            <w:pPr>
              <w:widowControl/>
              <w:jc w:val="left"/>
              <w:textAlignment w:val="center"/>
              <w:rPr>
                <w:rFonts w:ascii="宋体" w:hAnsi="宋体" w:cs="宋体"/>
                <w:kern w:val="0"/>
                <w:szCs w:val="21"/>
                <w:lang w:bidi="ar"/>
              </w:rPr>
            </w:pPr>
            <w:r>
              <w:rPr>
                <w:rFonts w:ascii="宋体" w:hAnsi="宋体" w:cs="宋体"/>
                <w:kern w:val="0"/>
                <w:szCs w:val="21"/>
                <w:lang w:bidi="ar"/>
              </w:rPr>
              <w:t>被动AGSS</w:t>
            </w:r>
          </w:p>
          <w:p>
            <w:pPr>
              <w:widowControl/>
              <w:jc w:val="left"/>
              <w:textAlignment w:val="center"/>
              <w:rPr>
                <w:rFonts w:ascii="宋体" w:hAnsi="宋体" w:cs="宋体"/>
                <w:kern w:val="0"/>
                <w:szCs w:val="21"/>
                <w:lang w:bidi="ar"/>
              </w:rPr>
            </w:pPr>
            <w:r>
              <w:rPr>
                <w:rFonts w:ascii="宋体" w:hAnsi="宋体" w:cs="宋体"/>
                <w:kern w:val="0"/>
                <w:szCs w:val="21"/>
                <w:lang w:bidi="ar"/>
              </w:rPr>
              <w:t>接口类型 直径30mm的圆锥接头</w:t>
            </w:r>
          </w:p>
          <w:p>
            <w:pPr>
              <w:widowControl/>
              <w:jc w:val="left"/>
              <w:textAlignment w:val="center"/>
              <w:rPr>
                <w:rFonts w:ascii="宋体" w:hAnsi="宋体" w:cs="宋体"/>
                <w:kern w:val="0"/>
                <w:szCs w:val="21"/>
                <w:lang w:bidi="ar"/>
              </w:rPr>
            </w:pPr>
            <w:r>
              <w:rPr>
                <w:rFonts w:ascii="宋体" w:hAnsi="宋体" w:cs="宋体"/>
                <w:kern w:val="0"/>
                <w:szCs w:val="21"/>
                <w:lang w:bidi="ar"/>
              </w:rPr>
              <w:t>环境规格工作环境</w:t>
            </w:r>
          </w:p>
          <w:p>
            <w:pPr>
              <w:widowControl/>
              <w:jc w:val="left"/>
              <w:textAlignment w:val="center"/>
              <w:rPr>
                <w:rFonts w:ascii="宋体" w:hAnsi="宋体" w:cs="宋体"/>
                <w:kern w:val="0"/>
                <w:szCs w:val="21"/>
                <w:lang w:bidi="ar"/>
              </w:rPr>
            </w:pPr>
            <w:r>
              <w:rPr>
                <w:rFonts w:ascii="宋体" w:hAnsi="宋体" w:cs="宋体"/>
                <w:kern w:val="0"/>
                <w:szCs w:val="21"/>
                <w:lang w:bidi="ar"/>
              </w:rPr>
              <w:t>温度（ºC） 10 ～ 40</w:t>
            </w:r>
          </w:p>
          <w:p>
            <w:pPr>
              <w:widowControl/>
              <w:jc w:val="left"/>
              <w:textAlignment w:val="center"/>
              <w:rPr>
                <w:rFonts w:ascii="宋体" w:hAnsi="宋体" w:cs="宋体"/>
                <w:kern w:val="0"/>
                <w:szCs w:val="21"/>
                <w:lang w:bidi="ar"/>
              </w:rPr>
            </w:pPr>
            <w:r>
              <w:rPr>
                <w:rFonts w:ascii="宋体" w:hAnsi="宋体" w:cs="宋体"/>
                <w:kern w:val="0"/>
                <w:szCs w:val="21"/>
                <w:lang w:bidi="ar"/>
              </w:rPr>
              <w:t>相对湿度（非冷凝）15％～ 95％ 大 气 压 力 （kPa） 70～ 106.7 储存环境</w:t>
            </w:r>
          </w:p>
          <w:p>
            <w:pPr>
              <w:widowControl/>
              <w:jc w:val="left"/>
              <w:textAlignment w:val="center"/>
              <w:rPr>
                <w:rFonts w:ascii="宋体" w:hAnsi="宋体" w:cs="宋体"/>
                <w:kern w:val="0"/>
                <w:szCs w:val="21"/>
                <w:lang w:bidi="ar"/>
              </w:rPr>
            </w:pPr>
            <w:r>
              <w:rPr>
                <w:rFonts w:ascii="宋体" w:hAnsi="宋体" w:cs="宋体"/>
                <w:kern w:val="0"/>
                <w:szCs w:val="21"/>
                <w:lang w:bidi="ar"/>
              </w:rPr>
              <w:t>温度（ºC） -20 ～  60 相对湿度（非冷凝）10％～ 95％ 大气压力（kPa） 50～ 106.</w:t>
            </w:r>
          </w:p>
        </w:tc>
        <w:tc>
          <w:tcPr>
            <w:tcW w:w="4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default" w:ascii="宋体" w:hAnsi="宋体" w:cs="宋体"/>
                <w:kern w:val="0"/>
                <w:sz w:val="22"/>
                <w:szCs w:val="22"/>
                <w:lang w:bidi="ar"/>
              </w:rPr>
            </w:pPr>
            <w:r>
              <w:rPr>
                <w:rFonts w:ascii="宋体" w:hAnsi="宋体" w:cs="宋体"/>
                <w:kern w:val="0"/>
                <w:sz w:val="22"/>
                <w:szCs w:val="22"/>
                <w:lang w:bidi="ar"/>
              </w:rPr>
              <w:t>6</w:t>
            </w:r>
          </w:p>
        </w:tc>
        <w:tc>
          <w:tcPr>
            <w:tcW w:w="70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2"/>
                <w:szCs w:val="22"/>
                <w:lang w:bidi="ar"/>
              </w:rPr>
            </w:pPr>
          </w:p>
        </w:tc>
        <w:tc>
          <w:tcPr>
            <w:tcW w:w="103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95" w:type="dxa"/>
            <w:tcBorders>
              <w:top w:val="single" w:color="auto" w:sz="4" w:space="0"/>
              <w:left w:val="nil"/>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r>
      <w:tr>
        <w:tblPrEx>
          <w:tblCellMar>
            <w:top w:w="0" w:type="dxa"/>
            <w:left w:w="0" w:type="dxa"/>
            <w:bottom w:w="0" w:type="dxa"/>
            <w:right w:w="0" w:type="dxa"/>
          </w:tblCellMar>
        </w:tblPrEx>
        <w:trPr>
          <w:trHeight w:val="783" w:hRule="atLeast"/>
        </w:trPr>
        <w:tc>
          <w:tcPr>
            <w:tcW w:w="54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default" w:ascii="宋体" w:hAnsi="宋体" w:cs="宋体"/>
                <w:kern w:val="0"/>
                <w:sz w:val="20"/>
                <w:szCs w:val="20"/>
                <w:lang w:bidi="ar"/>
              </w:rPr>
            </w:pPr>
            <w:r>
              <w:rPr>
                <w:rFonts w:ascii="宋体" w:hAnsi="宋体" w:cs="宋体"/>
                <w:kern w:val="0"/>
                <w:sz w:val="20"/>
                <w:szCs w:val="20"/>
                <w:lang w:bidi="ar"/>
              </w:rPr>
              <w:t>3</w:t>
            </w:r>
          </w:p>
        </w:tc>
        <w:tc>
          <w:tcPr>
            <w:tcW w:w="83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b/>
                <w:kern w:val="0"/>
                <w:szCs w:val="21"/>
                <w:lang w:bidi="ar"/>
              </w:rPr>
            </w:pPr>
            <w:r>
              <w:rPr>
                <w:rFonts w:ascii="宋体" w:hAnsi="宋体" w:cs="宋体"/>
                <w:b/>
                <w:kern w:val="0"/>
                <w:szCs w:val="21"/>
                <w:lang w:bidi="ar"/>
              </w:rPr>
              <w:t>兽医外科实训中心</w:t>
            </w:r>
          </w:p>
        </w:tc>
        <w:tc>
          <w:tcPr>
            <w:tcW w:w="108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kern w:val="0"/>
                <w:szCs w:val="21"/>
                <w:lang w:bidi="ar"/>
              </w:rPr>
            </w:pPr>
            <w:r>
              <w:rPr>
                <w:rFonts w:ascii="宋体" w:hAnsi="宋体" w:cs="宋体"/>
                <w:kern w:val="0"/>
                <w:szCs w:val="21"/>
                <w:lang w:bidi="ar"/>
              </w:rPr>
              <w:t>麻醉监护仪</w:t>
            </w:r>
          </w:p>
        </w:tc>
        <w:tc>
          <w:tcPr>
            <w:tcW w:w="48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left"/>
              <w:textAlignment w:val="center"/>
              <w:rPr>
                <w:rFonts w:ascii="宋体" w:hAnsi="宋体" w:cs="宋体"/>
                <w:kern w:val="0"/>
                <w:szCs w:val="21"/>
                <w:lang w:bidi="ar"/>
              </w:rPr>
            </w:pPr>
            <w:r>
              <w:rPr>
                <w:rFonts w:ascii="宋体" w:hAnsi="宋体" w:cs="宋体"/>
                <w:kern w:val="0"/>
                <w:szCs w:val="21"/>
                <w:lang w:bidi="ar"/>
              </w:rPr>
              <w:t>11.动物专用呼末心电监护仪：</w:t>
            </w:r>
          </w:p>
          <w:p>
            <w:pPr>
              <w:widowControl/>
              <w:jc w:val="left"/>
              <w:textAlignment w:val="center"/>
              <w:rPr>
                <w:rFonts w:ascii="宋体" w:hAnsi="宋体" w:cs="宋体"/>
                <w:kern w:val="0"/>
                <w:szCs w:val="21"/>
                <w:lang w:bidi="ar"/>
              </w:rPr>
            </w:pPr>
            <w:r>
              <w:rPr>
                <w:rFonts w:ascii="宋体" w:hAnsi="宋体" w:cs="宋体"/>
                <w:kern w:val="0"/>
                <w:szCs w:val="21"/>
                <w:lang w:bidi="ar"/>
              </w:rPr>
              <w:t>1.1 内置犬、猫、其他等动物专用监测算法与参考范围</w:t>
            </w:r>
          </w:p>
          <w:p>
            <w:pPr>
              <w:widowControl/>
              <w:jc w:val="left"/>
              <w:textAlignment w:val="center"/>
              <w:rPr>
                <w:rFonts w:ascii="宋体" w:hAnsi="宋体" w:cs="宋体"/>
                <w:kern w:val="0"/>
                <w:szCs w:val="21"/>
                <w:lang w:bidi="ar"/>
              </w:rPr>
            </w:pPr>
            <w:r>
              <w:rPr>
                <w:rFonts w:ascii="宋体" w:hAnsi="宋体" w:cs="宋体"/>
                <w:kern w:val="0"/>
                <w:szCs w:val="21"/>
                <w:lang w:bidi="ar"/>
              </w:rPr>
              <w:t>1.2 配有动物专用的心电导联夹、血氧探头及血压袖套</w:t>
            </w:r>
          </w:p>
          <w:p>
            <w:pPr>
              <w:widowControl/>
              <w:jc w:val="left"/>
              <w:textAlignment w:val="center"/>
              <w:rPr>
                <w:rFonts w:ascii="宋体" w:hAnsi="宋体" w:cs="宋体"/>
                <w:kern w:val="0"/>
                <w:szCs w:val="21"/>
                <w:lang w:bidi="ar"/>
              </w:rPr>
            </w:pPr>
            <w:r>
              <w:rPr>
                <w:rFonts w:ascii="宋体" w:hAnsi="宋体" w:cs="宋体"/>
                <w:kern w:val="0"/>
                <w:szCs w:val="21"/>
                <w:lang w:bidi="ar"/>
              </w:rPr>
              <w:t>2.监护仪外形结构：</w:t>
            </w:r>
          </w:p>
          <w:p>
            <w:pPr>
              <w:widowControl/>
              <w:jc w:val="left"/>
              <w:textAlignment w:val="center"/>
              <w:rPr>
                <w:rFonts w:ascii="宋体" w:hAnsi="宋体" w:cs="宋体"/>
                <w:kern w:val="0"/>
                <w:szCs w:val="21"/>
                <w:lang w:bidi="ar"/>
              </w:rPr>
            </w:pPr>
            <w:r>
              <w:rPr>
                <w:rFonts w:ascii="宋体" w:hAnsi="宋体" w:cs="宋体"/>
                <w:kern w:val="0"/>
                <w:szCs w:val="21"/>
                <w:lang w:bidi="ar"/>
              </w:rPr>
              <w:t>2.1 可选择升级高端监测参数</w:t>
            </w:r>
          </w:p>
          <w:p>
            <w:pPr>
              <w:widowControl/>
              <w:jc w:val="left"/>
              <w:textAlignment w:val="center"/>
              <w:rPr>
                <w:rFonts w:ascii="宋体" w:hAnsi="宋体" w:cs="宋体"/>
                <w:kern w:val="0"/>
                <w:szCs w:val="21"/>
                <w:lang w:bidi="ar"/>
              </w:rPr>
            </w:pPr>
            <w:r>
              <w:rPr>
                <w:rFonts w:ascii="宋体" w:hAnsi="宋体" w:cs="宋体"/>
                <w:kern w:val="0"/>
                <w:szCs w:val="21"/>
                <w:lang w:bidi="ar"/>
              </w:rPr>
              <w:t>2.2 12.1寸彩色LED显示，彩色高分辨率达800600，8通道波形显示</w:t>
            </w:r>
          </w:p>
          <w:p>
            <w:pPr>
              <w:widowControl/>
              <w:jc w:val="left"/>
              <w:textAlignment w:val="center"/>
              <w:rPr>
                <w:rFonts w:ascii="宋体" w:hAnsi="宋体" w:cs="宋体"/>
                <w:kern w:val="0"/>
                <w:szCs w:val="21"/>
                <w:lang w:bidi="ar"/>
              </w:rPr>
            </w:pPr>
            <w:r>
              <w:rPr>
                <w:rFonts w:ascii="宋体" w:hAnsi="宋体" w:cs="宋体"/>
                <w:kern w:val="0"/>
                <w:szCs w:val="21"/>
                <w:lang w:bidi="ar"/>
              </w:rPr>
              <w:t>2.3 配置360度报警灯，保证任何方向都可观察到报警信息</w:t>
            </w:r>
          </w:p>
          <w:p>
            <w:pPr>
              <w:widowControl/>
              <w:jc w:val="left"/>
              <w:textAlignment w:val="center"/>
              <w:rPr>
                <w:rFonts w:ascii="宋体" w:hAnsi="宋体" w:cs="宋体"/>
                <w:kern w:val="0"/>
                <w:szCs w:val="21"/>
                <w:lang w:bidi="ar"/>
              </w:rPr>
            </w:pPr>
            <w:r>
              <w:rPr>
                <w:rFonts w:ascii="宋体" w:hAnsi="宋体" w:cs="宋体"/>
                <w:kern w:val="0"/>
                <w:szCs w:val="21"/>
                <w:lang w:bidi="ar"/>
              </w:rPr>
              <w:t>3.监测参数：</w:t>
            </w:r>
          </w:p>
          <w:p>
            <w:pPr>
              <w:widowControl/>
              <w:jc w:val="left"/>
              <w:textAlignment w:val="center"/>
              <w:rPr>
                <w:rFonts w:ascii="宋体" w:hAnsi="宋体" w:cs="宋体"/>
                <w:kern w:val="0"/>
                <w:szCs w:val="21"/>
                <w:lang w:bidi="ar"/>
              </w:rPr>
            </w:pPr>
            <w:r>
              <w:rPr>
                <w:rFonts w:ascii="宋体" w:hAnsi="宋体" w:cs="宋体"/>
                <w:kern w:val="0"/>
                <w:szCs w:val="21"/>
                <w:lang w:bidi="ar"/>
              </w:rPr>
              <w:t>3.1 标准配置可监测心电，呼吸，无创血压，血氧饱和度，脉搏，体温</w:t>
            </w:r>
          </w:p>
          <w:p>
            <w:pPr>
              <w:widowControl/>
              <w:jc w:val="left"/>
              <w:textAlignment w:val="center"/>
              <w:rPr>
                <w:rFonts w:ascii="宋体" w:hAnsi="宋体" w:cs="宋体"/>
                <w:kern w:val="0"/>
                <w:szCs w:val="21"/>
                <w:lang w:bidi="ar"/>
              </w:rPr>
            </w:pPr>
            <w:r>
              <w:rPr>
                <w:rFonts w:ascii="宋体" w:hAnsi="宋体" w:cs="宋体"/>
                <w:kern w:val="0"/>
                <w:szCs w:val="21"/>
                <w:lang w:bidi="ar"/>
              </w:rPr>
              <w:t>3.2 3/5导心电测量，算法通过全球权威数据库AHA和MIT-BIH验证</w:t>
            </w:r>
          </w:p>
          <w:p>
            <w:pPr>
              <w:widowControl/>
              <w:jc w:val="left"/>
              <w:textAlignment w:val="center"/>
              <w:rPr>
                <w:rFonts w:ascii="宋体" w:hAnsi="宋体" w:cs="宋体"/>
                <w:kern w:val="0"/>
                <w:szCs w:val="21"/>
                <w:lang w:bidi="ar"/>
              </w:rPr>
            </w:pPr>
            <w:r>
              <w:rPr>
                <w:rFonts w:ascii="宋体" w:hAnsi="宋体" w:cs="宋体"/>
                <w:kern w:val="0"/>
                <w:szCs w:val="21"/>
                <w:lang w:bidi="ar"/>
              </w:rPr>
              <w:t>3.3 心电和呼吸采用全球领先ASIC芯片技术，功耗更低，稳定性更高</w:t>
            </w:r>
          </w:p>
          <w:p>
            <w:pPr>
              <w:widowControl/>
              <w:jc w:val="left"/>
              <w:textAlignment w:val="center"/>
              <w:rPr>
                <w:rFonts w:ascii="宋体" w:hAnsi="宋体" w:cs="宋体"/>
                <w:kern w:val="0"/>
                <w:szCs w:val="21"/>
                <w:lang w:bidi="ar"/>
              </w:rPr>
            </w:pPr>
            <w:r>
              <w:rPr>
                <w:rFonts w:ascii="宋体" w:hAnsi="宋体" w:cs="宋体"/>
                <w:kern w:val="0"/>
                <w:szCs w:val="21"/>
                <w:lang w:bidi="ar"/>
              </w:rPr>
              <w:t>3.4 具备智能导联脱落监测功能，个别导联脱落的情况下仍能保持监护</w:t>
            </w:r>
          </w:p>
          <w:p>
            <w:pPr>
              <w:widowControl/>
              <w:jc w:val="left"/>
              <w:textAlignment w:val="center"/>
              <w:rPr>
                <w:rFonts w:ascii="宋体" w:hAnsi="宋体" w:cs="宋体"/>
                <w:kern w:val="0"/>
                <w:szCs w:val="21"/>
                <w:lang w:bidi="ar"/>
              </w:rPr>
            </w:pPr>
            <w:r>
              <w:rPr>
                <w:rFonts w:ascii="宋体" w:hAnsi="宋体" w:cs="宋体"/>
                <w:kern w:val="0"/>
                <w:szCs w:val="21"/>
                <w:lang w:bidi="ar"/>
              </w:rPr>
              <w:t>3.5 具备ECG多导同步分析功能，同时分析多个心电导联，个别导联干扰情况下仍能准确监测</w:t>
            </w:r>
          </w:p>
          <w:p>
            <w:pPr>
              <w:widowControl/>
              <w:jc w:val="left"/>
              <w:textAlignment w:val="center"/>
              <w:rPr>
                <w:rFonts w:ascii="宋体" w:hAnsi="宋体" w:cs="宋体"/>
                <w:kern w:val="0"/>
                <w:szCs w:val="21"/>
                <w:lang w:bidi="ar"/>
              </w:rPr>
            </w:pPr>
            <w:r>
              <w:rPr>
                <w:rFonts w:ascii="宋体" w:hAnsi="宋体" w:cs="宋体"/>
                <w:kern w:val="0"/>
                <w:szCs w:val="21"/>
                <w:lang w:bidi="ar"/>
              </w:rPr>
              <w:t>3.6 可显示PI血氧灌注指数，有效反映血氧灌注情况</w:t>
            </w:r>
          </w:p>
          <w:p>
            <w:pPr>
              <w:widowControl/>
              <w:jc w:val="left"/>
              <w:textAlignment w:val="center"/>
              <w:rPr>
                <w:rFonts w:ascii="宋体" w:hAnsi="宋体" w:cs="宋体"/>
                <w:kern w:val="0"/>
                <w:szCs w:val="21"/>
                <w:lang w:bidi="ar"/>
              </w:rPr>
            </w:pPr>
            <w:r>
              <w:rPr>
                <w:rFonts w:ascii="宋体" w:hAnsi="宋体" w:cs="宋体"/>
                <w:kern w:val="0"/>
                <w:szCs w:val="21"/>
                <w:lang w:bidi="ar"/>
              </w:rPr>
              <w:t>3.7 采用专利的抗干扰和弱灌注血氧技术</w:t>
            </w:r>
          </w:p>
          <w:p>
            <w:pPr>
              <w:widowControl/>
              <w:jc w:val="left"/>
              <w:textAlignment w:val="center"/>
              <w:rPr>
                <w:rFonts w:ascii="宋体" w:hAnsi="宋体" w:cs="宋体"/>
                <w:kern w:val="0"/>
                <w:szCs w:val="21"/>
                <w:lang w:bidi="ar"/>
              </w:rPr>
            </w:pPr>
            <w:r>
              <w:rPr>
                <w:rFonts w:ascii="宋体" w:hAnsi="宋体" w:cs="宋体"/>
                <w:kern w:val="0"/>
                <w:szCs w:val="21"/>
                <w:lang w:bidi="ar"/>
              </w:rPr>
              <w:t>3.8 NIBP可选择初始充气压力，提升测量的准确性和患病动物舒适性</w:t>
            </w:r>
          </w:p>
          <w:p>
            <w:pPr>
              <w:widowControl/>
              <w:jc w:val="left"/>
              <w:textAlignment w:val="center"/>
              <w:rPr>
                <w:rFonts w:ascii="宋体" w:hAnsi="宋体" w:cs="宋体"/>
                <w:kern w:val="0"/>
                <w:szCs w:val="21"/>
                <w:lang w:bidi="ar"/>
              </w:rPr>
            </w:pPr>
            <w:r>
              <w:rPr>
                <w:rFonts w:ascii="宋体" w:hAnsi="宋体" w:cs="宋体"/>
                <w:kern w:val="0"/>
                <w:szCs w:val="21"/>
                <w:lang w:bidi="ar"/>
              </w:rPr>
              <w:t>3.9 可升级参数</w:t>
            </w:r>
          </w:p>
          <w:p>
            <w:pPr>
              <w:widowControl/>
              <w:jc w:val="left"/>
              <w:textAlignment w:val="center"/>
              <w:rPr>
                <w:rFonts w:ascii="宋体" w:hAnsi="宋体" w:cs="宋体"/>
                <w:kern w:val="0"/>
                <w:szCs w:val="21"/>
                <w:lang w:bidi="ar"/>
              </w:rPr>
            </w:pPr>
            <w:r>
              <w:rPr>
                <w:rFonts w:ascii="宋体" w:hAnsi="宋体" w:cs="宋体"/>
                <w:kern w:val="0"/>
                <w:szCs w:val="21"/>
                <w:lang w:bidi="ar"/>
              </w:rPr>
              <w:t>3.9.1可选配有创压（IBP），最多可配置4通道</w:t>
            </w:r>
          </w:p>
          <w:p>
            <w:pPr>
              <w:widowControl/>
              <w:jc w:val="left"/>
              <w:textAlignment w:val="center"/>
              <w:rPr>
                <w:rFonts w:ascii="宋体" w:hAnsi="宋体" w:cs="宋体"/>
                <w:kern w:val="0"/>
                <w:szCs w:val="21"/>
                <w:lang w:bidi="ar"/>
              </w:rPr>
            </w:pPr>
            <w:r>
              <w:rPr>
                <w:rFonts w:ascii="宋体" w:hAnsi="宋体" w:cs="宋体"/>
                <w:kern w:val="0"/>
                <w:szCs w:val="21"/>
                <w:lang w:bidi="ar"/>
              </w:rPr>
              <w:t>3.9.2 可监测肺动脉楔压，并具有测量标尺</w:t>
            </w:r>
          </w:p>
          <w:p>
            <w:pPr>
              <w:widowControl/>
              <w:jc w:val="left"/>
              <w:textAlignment w:val="center"/>
              <w:rPr>
                <w:rFonts w:ascii="宋体" w:hAnsi="宋体" w:cs="宋体"/>
                <w:kern w:val="0"/>
                <w:szCs w:val="21"/>
                <w:lang w:bidi="ar"/>
              </w:rPr>
            </w:pPr>
            <w:r>
              <w:rPr>
                <w:rFonts w:ascii="宋体" w:hAnsi="宋体" w:cs="宋体"/>
                <w:kern w:val="0"/>
                <w:szCs w:val="21"/>
                <w:lang w:bidi="ar"/>
              </w:rPr>
              <w:t>4 系统功能：</w:t>
            </w:r>
          </w:p>
          <w:p>
            <w:pPr>
              <w:widowControl/>
              <w:jc w:val="left"/>
              <w:textAlignment w:val="center"/>
              <w:rPr>
                <w:rFonts w:ascii="宋体" w:hAnsi="宋体" w:cs="宋体"/>
                <w:kern w:val="0"/>
                <w:szCs w:val="21"/>
                <w:lang w:bidi="ar"/>
              </w:rPr>
            </w:pPr>
            <w:r>
              <w:rPr>
                <w:rFonts w:ascii="宋体" w:hAnsi="宋体" w:cs="宋体"/>
                <w:kern w:val="0"/>
                <w:szCs w:val="21"/>
                <w:lang w:bidi="ar"/>
              </w:rPr>
              <w:t>4.1 支持中/英文字符输入</w:t>
            </w:r>
          </w:p>
          <w:p>
            <w:pPr>
              <w:widowControl/>
              <w:jc w:val="left"/>
              <w:textAlignment w:val="center"/>
              <w:rPr>
                <w:rFonts w:ascii="宋体" w:hAnsi="宋体" w:cs="宋体"/>
                <w:kern w:val="0"/>
                <w:szCs w:val="21"/>
                <w:lang w:bidi="ar"/>
              </w:rPr>
            </w:pPr>
            <w:r>
              <w:rPr>
                <w:rFonts w:ascii="宋体" w:hAnsi="宋体" w:cs="宋体"/>
                <w:kern w:val="0"/>
                <w:szCs w:val="21"/>
                <w:lang w:bidi="ar"/>
              </w:rPr>
              <w:t>4.2 具有三级声光报警，参数报警级别可调</w:t>
            </w:r>
          </w:p>
          <w:p>
            <w:pPr>
              <w:widowControl/>
              <w:jc w:val="left"/>
              <w:textAlignment w:val="center"/>
              <w:rPr>
                <w:rFonts w:ascii="宋体" w:hAnsi="宋体" w:cs="宋体"/>
                <w:kern w:val="0"/>
                <w:szCs w:val="21"/>
                <w:lang w:bidi="ar"/>
              </w:rPr>
            </w:pPr>
            <w:r>
              <w:rPr>
                <w:rFonts w:ascii="宋体" w:hAnsi="宋体" w:cs="宋体"/>
                <w:kern w:val="0"/>
                <w:szCs w:val="21"/>
                <w:lang w:bidi="ar"/>
              </w:rPr>
              <w:t>4.3 具备报警集中设置功能</w:t>
            </w:r>
          </w:p>
          <w:p>
            <w:pPr>
              <w:widowControl/>
              <w:jc w:val="left"/>
              <w:textAlignment w:val="center"/>
              <w:rPr>
                <w:rFonts w:ascii="宋体" w:hAnsi="宋体" w:cs="宋体"/>
                <w:kern w:val="0"/>
                <w:szCs w:val="21"/>
                <w:lang w:bidi="ar"/>
              </w:rPr>
            </w:pPr>
            <w:r>
              <w:rPr>
                <w:rFonts w:ascii="宋体" w:hAnsi="宋体" w:cs="宋体"/>
                <w:kern w:val="0"/>
                <w:szCs w:val="21"/>
                <w:lang w:bidi="ar"/>
              </w:rPr>
              <w:t>4.4具备Nurse Call报警功能</w:t>
            </w:r>
          </w:p>
          <w:p>
            <w:pPr>
              <w:widowControl/>
              <w:jc w:val="left"/>
              <w:textAlignment w:val="center"/>
              <w:rPr>
                <w:rFonts w:ascii="宋体" w:hAnsi="宋体" w:cs="宋体"/>
                <w:kern w:val="0"/>
                <w:szCs w:val="21"/>
                <w:lang w:bidi="ar"/>
              </w:rPr>
            </w:pPr>
            <w:r>
              <w:rPr>
                <w:rFonts w:ascii="宋体" w:hAnsi="宋体" w:cs="宋体"/>
                <w:kern w:val="0"/>
                <w:szCs w:val="21"/>
                <w:lang w:bidi="ar"/>
              </w:rPr>
              <w:t>4.5 具备120小时趋势图表、100个报警事件、100个心律失常、1000组NIBP测量的数据存储和回顾功能,48小时全息波形回顾.</w:t>
            </w:r>
          </w:p>
          <w:p>
            <w:pPr>
              <w:widowControl/>
              <w:jc w:val="left"/>
              <w:textAlignment w:val="center"/>
              <w:rPr>
                <w:rFonts w:ascii="宋体" w:hAnsi="宋体" w:cs="宋体"/>
                <w:kern w:val="0"/>
                <w:szCs w:val="21"/>
                <w:lang w:bidi="ar"/>
              </w:rPr>
            </w:pPr>
            <w:r>
              <w:rPr>
                <w:rFonts w:ascii="宋体" w:hAnsi="宋体" w:cs="宋体"/>
                <w:kern w:val="0"/>
                <w:szCs w:val="21"/>
                <w:lang w:bidi="ar"/>
              </w:rPr>
              <w:t>4.6 具备趋势共存界面、呼吸氧合图界面，大字体显示界面，及标准显示界面等多种显示界面</w:t>
            </w:r>
          </w:p>
          <w:p>
            <w:pPr>
              <w:widowControl/>
              <w:jc w:val="left"/>
              <w:textAlignment w:val="center"/>
              <w:rPr>
                <w:rFonts w:ascii="宋体" w:hAnsi="宋体" w:cs="宋体"/>
                <w:kern w:val="0"/>
                <w:szCs w:val="21"/>
                <w:lang w:bidi="ar"/>
              </w:rPr>
            </w:pPr>
            <w:r>
              <w:rPr>
                <w:rFonts w:ascii="宋体" w:hAnsi="宋体" w:cs="宋体"/>
                <w:kern w:val="0"/>
                <w:szCs w:val="21"/>
                <w:lang w:bidi="ar"/>
              </w:rPr>
              <w:t>4.7 可配置高容量锂电池，工作时间&gt;=4小时</w:t>
            </w:r>
          </w:p>
          <w:p>
            <w:pPr>
              <w:widowControl/>
              <w:jc w:val="left"/>
              <w:textAlignment w:val="center"/>
              <w:rPr>
                <w:rFonts w:ascii="宋体" w:hAnsi="宋体" w:cs="宋体"/>
                <w:kern w:val="0"/>
                <w:szCs w:val="21"/>
                <w:lang w:bidi="ar"/>
              </w:rPr>
            </w:pPr>
            <w:r>
              <w:rPr>
                <w:rFonts w:ascii="宋体" w:hAnsi="宋体" w:cs="宋体"/>
                <w:kern w:val="0"/>
                <w:szCs w:val="21"/>
                <w:lang w:bidi="ar"/>
              </w:rPr>
              <w:t>4.8 支持3通道记录仪</w:t>
            </w:r>
          </w:p>
          <w:p>
            <w:pPr>
              <w:widowControl/>
              <w:jc w:val="left"/>
              <w:textAlignment w:val="center"/>
              <w:rPr>
                <w:rFonts w:ascii="宋体" w:hAnsi="宋体" w:cs="宋体"/>
                <w:kern w:val="0"/>
                <w:szCs w:val="21"/>
                <w:lang w:bidi="ar"/>
              </w:rPr>
            </w:pPr>
            <w:r>
              <w:rPr>
                <w:rFonts w:ascii="宋体" w:hAnsi="宋体" w:cs="宋体"/>
                <w:kern w:val="0"/>
                <w:szCs w:val="21"/>
                <w:lang w:bidi="ar"/>
              </w:rPr>
              <w:t>4.9可支持外接打印机A4打印</w:t>
            </w:r>
          </w:p>
          <w:p>
            <w:pPr>
              <w:widowControl/>
              <w:jc w:val="left"/>
              <w:textAlignment w:val="center"/>
              <w:rPr>
                <w:rFonts w:ascii="宋体" w:hAnsi="宋体" w:cs="宋体"/>
                <w:kern w:val="0"/>
                <w:szCs w:val="21"/>
                <w:lang w:bidi="ar"/>
              </w:rPr>
            </w:pPr>
            <w:r>
              <w:rPr>
                <w:rFonts w:ascii="宋体" w:hAnsi="宋体" w:cs="宋体"/>
                <w:kern w:val="0"/>
                <w:szCs w:val="21"/>
                <w:lang w:bidi="ar"/>
              </w:rPr>
              <w:t>4.10 整机无风扇设计，降低环境噪音干扰</w:t>
            </w:r>
          </w:p>
          <w:p>
            <w:pPr>
              <w:widowControl/>
              <w:jc w:val="left"/>
              <w:textAlignment w:val="center"/>
              <w:rPr>
                <w:rFonts w:ascii="宋体" w:hAnsi="宋体" w:cs="宋体"/>
                <w:kern w:val="0"/>
                <w:szCs w:val="21"/>
                <w:lang w:bidi="ar"/>
              </w:rPr>
            </w:pPr>
            <w:r>
              <w:rPr>
                <w:rFonts w:ascii="宋体" w:hAnsi="宋体" w:cs="宋体"/>
                <w:kern w:val="0"/>
                <w:szCs w:val="21"/>
                <w:lang w:bidi="ar"/>
              </w:rPr>
              <w:t>4.11 防水等级达到IPX1标准</w:t>
            </w:r>
          </w:p>
        </w:tc>
        <w:tc>
          <w:tcPr>
            <w:tcW w:w="4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default" w:ascii="宋体" w:hAnsi="宋体" w:cs="宋体"/>
                <w:kern w:val="0"/>
                <w:sz w:val="22"/>
                <w:szCs w:val="22"/>
                <w:lang w:bidi="ar"/>
              </w:rPr>
            </w:pPr>
            <w:r>
              <w:rPr>
                <w:rFonts w:ascii="宋体" w:hAnsi="宋体" w:cs="宋体"/>
                <w:kern w:val="0"/>
                <w:sz w:val="22"/>
                <w:szCs w:val="22"/>
                <w:lang w:bidi="ar"/>
              </w:rPr>
              <w:t>6</w:t>
            </w:r>
          </w:p>
        </w:tc>
        <w:tc>
          <w:tcPr>
            <w:tcW w:w="70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2"/>
                <w:szCs w:val="22"/>
                <w:lang w:bidi="ar"/>
              </w:rPr>
            </w:pPr>
          </w:p>
        </w:tc>
        <w:tc>
          <w:tcPr>
            <w:tcW w:w="103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95" w:type="dxa"/>
            <w:tcBorders>
              <w:top w:val="single" w:color="auto" w:sz="4" w:space="0"/>
              <w:left w:val="nil"/>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r>
      <w:tr>
        <w:tblPrEx>
          <w:tblCellMar>
            <w:top w:w="0" w:type="dxa"/>
            <w:left w:w="0" w:type="dxa"/>
            <w:bottom w:w="0" w:type="dxa"/>
            <w:right w:w="0" w:type="dxa"/>
          </w:tblCellMar>
        </w:tblPrEx>
        <w:trPr>
          <w:trHeight w:val="783" w:hRule="atLeast"/>
        </w:trPr>
        <w:tc>
          <w:tcPr>
            <w:tcW w:w="54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83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b/>
                <w:kern w:val="0"/>
                <w:szCs w:val="21"/>
                <w:lang w:bidi="ar"/>
              </w:rPr>
            </w:pPr>
          </w:p>
        </w:tc>
        <w:tc>
          <w:tcPr>
            <w:tcW w:w="108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kern w:val="0"/>
                <w:szCs w:val="21"/>
                <w:lang w:bidi="ar"/>
              </w:rPr>
            </w:pPr>
            <w:r>
              <w:rPr>
                <w:rFonts w:ascii="宋体" w:hAnsi="宋体" w:cs="宋体"/>
                <w:kern w:val="0"/>
                <w:szCs w:val="21"/>
                <w:lang w:bidi="ar"/>
              </w:rPr>
              <w:t>器械台</w:t>
            </w:r>
          </w:p>
        </w:tc>
        <w:tc>
          <w:tcPr>
            <w:tcW w:w="48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left"/>
              <w:textAlignment w:val="center"/>
              <w:rPr>
                <w:rFonts w:ascii="宋体" w:hAnsi="宋体" w:cs="宋体"/>
                <w:kern w:val="0"/>
                <w:szCs w:val="21"/>
                <w:lang w:bidi="ar"/>
              </w:rPr>
            </w:pPr>
            <w:r>
              <w:rPr>
                <w:rFonts w:ascii="宋体" w:hAnsi="宋体" w:cs="宋体"/>
                <w:kern w:val="0"/>
                <w:szCs w:val="21"/>
                <w:lang w:bidi="ar"/>
              </w:rPr>
              <w:t>长650宽430高800mm，矩形设计，万向轮</w:t>
            </w:r>
          </w:p>
        </w:tc>
        <w:tc>
          <w:tcPr>
            <w:tcW w:w="4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default" w:ascii="宋体" w:hAnsi="宋体" w:cs="宋体"/>
                <w:kern w:val="0"/>
                <w:sz w:val="22"/>
                <w:szCs w:val="22"/>
                <w:lang w:bidi="ar"/>
              </w:rPr>
            </w:pPr>
            <w:r>
              <w:rPr>
                <w:rFonts w:ascii="宋体" w:hAnsi="宋体" w:cs="宋体"/>
                <w:kern w:val="0"/>
                <w:sz w:val="22"/>
                <w:szCs w:val="22"/>
                <w:lang w:bidi="ar"/>
              </w:rPr>
              <w:t>9</w:t>
            </w:r>
          </w:p>
        </w:tc>
        <w:tc>
          <w:tcPr>
            <w:tcW w:w="70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2"/>
                <w:szCs w:val="22"/>
                <w:lang w:bidi="ar"/>
              </w:rPr>
            </w:pPr>
          </w:p>
        </w:tc>
        <w:tc>
          <w:tcPr>
            <w:tcW w:w="103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95" w:type="dxa"/>
            <w:tcBorders>
              <w:top w:val="single" w:color="auto" w:sz="4" w:space="0"/>
              <w:left w:val="nil"/>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r>
      <w:tr>
        <w:tblPrEx>
          <w:tblCellMar>
            <w:top w:w="0" w:type="dxa"/>
            <w:left w:w="0" w:type="dxa"/>
            <w:bottom w:w="0" w:type="dxa"/>
            <w:right w:w="0" w:type="dxa"/>
          </w:tblCellMar>
        </w:tblPrEx>
        <w:trPr>
          <w:trHeight w:val="783" w:hRule="atLeast"/>
        </w:trPr>
        <w:tc>
          <w:tcPr>
            <w:tcW w:w="54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83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b/>
                <w:kern w:val="0"/>
                <w:szCs w:val="21"/>
                <w:lang w:bidi="ar"/>
              </w:rPr>
            </w:pPr>
          </w:p>
        </w:tc>
        <w:tc>
          <w:tcPr>
            <w:tcW w:w="108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kern w:val="0"/>
                <w:szCs w:val="21"/>
                <w:lang w:bidi="ar"/>
              </w:rPr>
            </w:pPr>
            <w:r>
              <w:rPr>
                <w:rFonts w:ascii="宋体" w:hAnsi="宋体" w:cs="宋体"/>
                <w:kern w:val="0"/>
                <w:szCs w:val="21"/>
                <w:lang w:bidi="ar"/>
              </w:rPr>
              <w:t>气管插管</w:t>
            </w:r>
          </w:p>
        </w:tc>
        <w:tc>
          <w:tcPr>
            <w:tcW w:w="48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left"/>
              <w:textAlignment w:val="center"/>
              <w:rPr>
                <w:rFonts w:ascii="宋体" w:hAnsi="宋体" w:cs="宋体"/>
                <w:kern w:val="0"/>
                <w:szCs w:val="21"/>
                <w:lang w:bidi="ar"/>
              </w:rPr>
            </w:pPr>
            <w:r>
              <w:rPr>
                <w:rFonts w:ascii="宋体" w:hAnsi="宋体" w:cs="宋体"/>
                <w:kern w:val="0"/>
                <w:szCs w:val="21"/>
                <w:lang w:bidi="ar"/>
              </w:rPr>
              <w:t>3.0～12.0型号</w:t>
            </w:r>
          </w:p>
        </w:tc>
        <w:tc>
          <w:tcPr>
            <w:tcW w:w="4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default" w:ascii="宋体" w:hAnsi="宋体" w:cs="宋体"/>
                <w:kern w:val="0"/>
                <w:sz w:val="22"/>
                <w:szCs w:val="22"/>
                <w:lang w:bidi="ar"/>
              </w:rPr>
            </w:pPr>
            <w:r>
              <w:rPr>
                <w:rFonts w:ascii="宋体" w:hAnsi="宋体" w:cs="宋体"/>
                <w:kern w:val="0"/>
                <w:sz w:val="22"/>
                <w:szCs w:val="22"/>
                <w:lang w:bidi="ar"/>
              </w:rPr>
              <w:t>6</w:t>
            </w:r>
          </w:p>
        </w:tc>
        <w:tc>
          <w:tcPr>
            <w:tcW w:w="70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2"/>
                <w:szCs w:val="22"/>
                <w:lang w:bidi="ar"/>
              </w:rPr>
            </w:pPr>
          </w:p>
        </w:tc>
        <w:tc>
          <w:tcPr>
            <w:tcW w:w="103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95" w:type="dxa"/>
            <w:tcBorders>
              <w:top w:val="single" w:color="auto" w:sz="4" w:space="0"/>
              <w:left w:val="nil"/>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r>
      <w:tr>
        <w:tblPrEx>
          <w:tblCellMar>
            <w:top w:w="0" w:type="dxa"/>
            <w:left w:w="0" w:type="dxa"/>
            <w:bottom w:w="0" w:type="dxa"/>
            <w:right w:w="0" w:type="dxa"/>
          </w:tblCellMar>
        </w:tblPrEx>
        <w:trPr>
          <w:trHeight w:val="783" w:hRule="atLeast"/>
        </w:trPr>
        <w:tc>
          <w:tcPr>
            <w:tcW w:w="54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83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b/>
                <w:kern w:val="0"/>
                <w:szCs w:val="21"/>
                <w:lang w:bidi="ar"/>
              </w:rPr>
            </w:pPr>
          </w:p>
        </w:tc>
        <w:tc>
          <w:tcPr>
            <w:tcW w:w="108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kern w:val="0"/>
                <w:szCs w:val="21"/>
                <w:lang w:bidi="ar"/>
              </w:rPr>
            </w:pPr>
            <w:r>
              <w:rPr>
                <w:rFonts w:ascii="宋体" w:hAnsi="宋体" w:cs="宋体"/>
                <w:kern w:val="0"/>
                <w:szCs w:val="21"/>
                <w:lang w:bidi="ar"/>
              </w:rPr>
              <w:t>再呼吸回路</w:t>
            </w:r>
          </w:p>
        </w:tc>
        <w:tc>
          <w:tcPr>
            <w:tcW w:w="48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left"/>
              <w:textAlignment w:val="center"/>
              <w:rPr>
                <w:rFonts w:ascii="宋体" w:hAnsi="宋体" w:cs="宋体"/>
                <w:kern w:val="0"/>
                <w:szCs w:val="21"/>
                <w:lang w:bidi="ar"/>
              </w:rPr>
            </w:pPr>
            <w:r>
              <w:rPr>
                <w:rFonts w:ascii="宋体" w:hAnsi="宋体" w:cs="宋体"/>
                <w:kern w:val="0"/>
                <w:szCs w:val="21"/>
                <w:lang w:bidi="ar"/>
              </w:rPr>
              <w:t>22mm直径1～1.2m长同轴管、22mm直径1.5m长同轴各1根</w:t>
            </w:r>
          </w:p>
        </w:tc>
        <w:tc>
          <w:tcPr>
            <w:tcW w:w="4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default" w:ascii="宋体" w:hAnsi="宋体" w:cs="宋体"/>
                <w:kern w:val="0"/>
                <w:sz w:val="22"/>
                <w:szCs w:val="22"/>
                <w:lang w:bidi="ar"/>
              </w:rPr>
            </w:pPr>
            <w:r>
              <w:rPr>
                <w:rFonts w:ascii="宋体" w:hAnsi="宋体" w:cs="宋体"/>
                <w:kern w:val="0"/>
                <w:sz w:val="22"/>
                <w:szCs w:val="22"/>
                <w:lang w:bidi="ar"/>
              </w:rPr>
              <w:t>6</w:t>
            </w:r>
          </w:p>
        </w:tc>
        <w:tc>
          <w:tcPr>
            <w:tcW w:w="70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2"/>
                <w:szCs w:val="22"/>
                <w:lang w:bidi="ar"/>
              </w:rPr>
            </w:pPr>
          </w:p>
        </w:tc>
        <w:tc>
          <w:tcPr>
            <w:tcW w:w="103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95" w:type="dxa"/>
            <w:tcBorders>
              <w:top w:val="single" w:color="auto" w:sz="4" w:space="0"/>
              <w:left w:val="nil"/>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r>
      <w:tr>
        <w:tblPrEx>
          <w:tblCellMar>
            <w:top w:w="0" w:type="dxa"/>
            <w:left w:w="0" w:type="dxa"/>
            <w:bottom w:w="0" w:type="dxa"/>
            <w:right w:w="0" w:type="dxa"/>
          </w:tblCellMar>
        </w:tblPrEx>
        <w:trPr>
          <w:trHeight w:val="783" w:hRule="atLeast"/>
        </w:trPr>
        <w:tc>
          <w:tcPr>
            <w:tcW w:w="54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83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b/>
                <w:kern w:val="0"/>
                <w:szCs w:val="21"/>
                <w:lang w:bidi="ar"/>
              </w:rPr>
            </w:pPr>
          </w:p>
        </w:tc>
        <w:tc>
          <w:tcPr>
            <w:tcW w:w="108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kern w:val="0"/>
                <w:szCs w:val="21"/>
                <w:lang w:bidi="ar"/>
              </w:rPr>
            </w:pPr>
            <w:r>
              <w:rPr>
                <w:rFonts w:ascii="宋体" w:hAnsi="宋体" w:cs="宋体"/>
                <w:kern w:val="0"/>
                <w:szCs w:val="21"/>
                <w:lang w:bidi="ar"/>
              </w:rPr>
              <w:t>气囊</w:t>
            </w:r>
          </w:p>
        </w:tc>
        <w:tc>
          <w:tcPr>
            <w:tcW w:w="48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left"/>
              <w:textAlignment w:val="center"/>
              <w:rPr>
                <w:rFonts w:ascii="宋体" w:hAnsi="宋体" w:cs="宋体"/>
                <w:kern w:val="0"/>
                <w:szCs w:val="21"/>
                <w:lang w:bidi="ar"/>
              </w:rPr>
            </w:pPr>
            <w:r>
              <w:rPr>
                <w:rFonts w:ascii="宋体" w:hAnsi="宋体" w:cs="宋体"/>
                <w:kern w:val="0"/>
                <w:szCs w:val="21"/>
                <w:lang w:bidi="ar"/>
              </w:rPr>
              <w:t>0.5L、1L、1.5L、2L、3L</w:t>
            </w:r>
          </w:p>
        </w:tc>
        <w:tc>
          <w:tcPr>
            <w:tcW w:w="4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default" w:ascii="宋体" w:hAnsi="宋体" w:cs="宋体"/>
                <w:kern w:val="0"/>
                <w:sz w:val="22"/>
                <w:szCs w:val="22"/>
                <w:lang w:bidi="ar"/>
              </w:rPr>
            </w:pPr>
            <w:r>
              <w:rPr>
                <w:rFonts w:ascii="宋体" w:hAnsi="宋体" w:cs="宋体"/>
                <w:kern w:val="0"/>
                <w:sz w:val="22"/>
                <w:szCs w:val="22"/>
                <w:lang w:bidi="ar"/>
              </w:rPr>
              <w:t>6</w:t>
            </w:r>
          </w:p>
        </w:tc>
        <w:tc>
          <w:tcPr>
            <w:tcW w:w="70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2"/>
                <w:szCs w:val="22"/>
                <w:lang w:bidi="ar"/>
              </w:rPr>
            </w:pPr>
          </w:p>
        </w:tc>
        <w:tc>
          <w:tcPr>
            <w:tcW w:w="103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95" w:type="dxa"/>
            <w:tcBorders>
              <w:top w:val="single" w:color="auto" w:sz="4" w:space="0"/>
              <w:left w:val="nil"/>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r>
      <w:tr>
        <w:tblPrEx>
          <w:tblCellMar>
            <w:top w:w="0" w:type="dxa"/>
            <w:left w:w="0" w:type="dxa"/>
            <w:bottom w:w="0" w:type="dxa"/>
            <w:right w:w="0" w:type="dxa"/>
          </w:tblCellMar>
        </w:tblPrEx>
        <w:trPr>
          <w:trHeight w:val="783" w:hRule="atLeast"/>
        </w:trPr>
        <w:tc>
          <w:tcPr>
            <w:tcW w:w="54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83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b/>
                <w:kern w:val="0"/>
                <w:szCs w:val="21"/>
                <w:lang w:bidi="ar"/>
              </w:rPr>
            </w:pPr>
          </w:p>
        </w:tc>
        <w:tc>
          <w:tcPr>
            <w:tcW w:w="108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kern w:val="0"/>
                <w:szCs w:val="21"/>
                <w:lang w:bidi="ar"/>
              </w:rPr>
            </w:pPr>
            <w:r>
              <w:rPr>
                <w:rFonts w:ascii="宋体" w:hAnsi="宋体" w:cs="宋体"/>
                <w:kern w:val="0"/>
                <w:szCs w:val="21"/>
                <w:lang w:bidi="ar"/>
              </w:rPr>
              <w:t>皮肤缝合模型</w:t>
            </w:r>
          </w:p>
        </w:tc>
        <w:tc>
          <w:tcPr>
            <w:tcW w:w="48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left"/>
              <w:textAlignment w:val="center"/>
              <w:rPr>
                <w:rFonts w:ascii="宋体" w:hAnsi="宋体" w:cs="宋体"/>
                <w:kern w:val="0"/>
                <w:szCs w:val="21"/>
                <w:lang w:bidi="ar"/>
              </w:rPr>
            </w:pPr>
            <w:r>
              <w:rPr>
                <w:rFonts w:ascii="宋体" w:hAnsi="宋体" w:cs="宋体"/>
                <w:kern w:val="0"/>
                <w:szCs w:val="21"/>
                <w:lang w:bidi="ar"/>
              </w:rPr>
              <w:t>17011520mm</w:t>
            </w:r>
          </w:p>
        </w:tc>
        <w:tc>
          <w:tcPr>
            <w:tcW w:w="4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default" w:ascii="宋体" w:hAnsi="宋体" w:cs="宋体"/>
                <w:kern w:val="0"/>
                <w:sz w:val="22"/>
                <w:szCs w:val="22"/>
                <w:lang w:bidi="ar"/>
              </w:rPr>
            </w:pPr>
            <w:r>
              <w:rPr>
                <w:rFonts w:ascii="宋体" w:hAnsi="宋体" w:cs="宋体"/>
                <w:kern w:val="0"/>
                <w:sz w:val="22"/>
                <w:szCs w:val="22"/>
                <w:lang w:bidi="ar"/>
              </w:rPr>
              <w:t>40</w:t>
            </w:r>
          </w:p>
        </w:tc>
        <w:tc>
          <w:tcPr>
            <w:tcW w:w="70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2"/>
                <w:szCs w:val="22"/>
                <w:lang w:bidi="ar"/>
              </w:rPr>
            </w:pPr>
          </w:p>
        </w:tc>
        <w:tc>
          <w:tcPr>
            <w:tcW w:w="103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95" w:type="dxa"/>
            <w:tcBorders>
              <w:top w:val="single" w:color="auto" w:sz="4" w:space="0"/>
              <w:left w:val="nil"/>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r>
      <w:tr>
        <w:tblPrEx>
          <w:tblCellMar>
            <w:top w:w="0" w:type="dxa"/>
            <w:left w:w="0" w:type="dxa"/>
            <w:bottom w:w="0" w:type="dxa"/>
            <w:right w:w="0" w:type="dxa"/>
          </w:tblCellMar>
        </w:tblPrEx>
        <w:trPr>
          <w:trHeight w:val="783" w:hRule="atLeast"/>
        </w:trPr>
        <w:tc>
          <w:tcPr>
            <w:tcW w:w="54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83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b/>
                <w:kern w:val="0"/>
                <w:szCs w:val="21"/>
                <w:lang w:bidi="ar"/>
              </w:rPr>
            </w:pPr>
          </w:p>
        </w:tc>
        <w:tc>
          <w:tcPr>
            <w:tcW w:w="108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kern w:val="0"/>
                <w:szCs w:val="21"/>
                <w:lang w:bidi="ar"/>
              </w:rPr>
            </w:pPr>
            <w:r>
              <w:rPr>
                <w:rFonts w:ascii="宋体" w:hAnsi="宋体" w:cs="宋体"/>
                <w:kern w:val="0"/>
                <w:szCs w:val="21"/>
                <w:lang w:bidi="ar"/>
              </w:rPr>
              <w:t>兽医手术器械套装</w:t>
            </w:r>
          </w:p>
        </w:tc>
        <w:tc>
          <w:tcPr>
            <w:tcW w:w="48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left"/>
              <w:textAlignment w:val="center"/>
              <w:rPr>
                <w:rFonts w:ascii="宋体" w:hAnsi="宋体" w:cs="宋体"/>
                <w:kern w:val="0"/>
                <w:szCs w:val="21"/>
                <w:lang w:bidi="ar"/>
              </w:rPr>
            </w:pPr>
            <w:r>
              <w:rPr>
                <w:rFonts w:ascii="宋体" w:hAnsi="宋体" w:cs="宋体"/>
                <w:kern w:val="0"/>
                <w:szCs w:val="21"/>
                <w:lang w:bidi="ar"/>
              </w:rPr>
              <w:t>手术刀柄2把，  有齿镊2把， 无齿镊2把， 直尖剪2把， 弯尖剪2把， 直圆剪2把， 弯圆剪2把， 创巾钳4把，止血钳（直弯的大中小各2把）6把，组织钳2把，肠钳2把，持针钳2把，开口器（大中小各1）3个，手术包包布2块</w:t>
            </w:r>
          </w:p>
        </w:tc>
        <w:tc>
          <w:tcPr>
            <w:tcW w:w="4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default" w:ascii="宋体" w:hAnsi="宋体" w:cs="宋体"/>
                <w:kern w:val="0"/>
                <w:sz w:val="22"/>
                <w:szCs w:val="22"/>
                <w:lang w:bidi="ar"/>
              </w:rPr>
            </w:pPr>
            <w:r>
              <w:rPr>
                <w:rFonts w:ascii="宋体" w:hAnsi="宋体" w:cs="宋体"/>
                <w:kern w:val="0"/>
                <w:sz w:val="22"/>
                <w:szCs w:val="22"/>
                <w:lang w:bidi="ar"/>
              </w:rPr>
              <w:t>15</w:t>
            </w:r>
          </w:p>
        </w:tc>
        <w:tc>
          <w:tcPr>
            <w:tcW w:w="70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2"/>
                <w:szCs w:val="22"/>
                <w:lang w:bidi="ar"/>
              </w:rPr>
            </w:pPr>
          </w:p>
        </w:tc>
        <w:tc>
          <w:tcPr>
            <w:tcW w:w="103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95" w:type="dxa"/>
            <w:tcBorders>
              <w:top w:val="single" w:color="auto" w:sz="4" w:space="0"/>
              <w:left w:val="nil"/>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r>
      <w:tr>
        <w:tblPrEx>
          <w:tblCellMar>
            <w:top w:w="0" w:type="dxa"/>
            <w:left w:w="0" w:type="dxa"/>
            <w:bottom w:w="0" w:type="dxa"/>
            <w:right w:w="0" w:type="dxa"/>
          </w:tblCellMar>
        </w:tblPrEx>
        <w:trPr>
          <w:trHeight w:val="783" w:hRule="atLeast"/>
        </w:trPr>
        <w:tc>
          <w:tcPr>
            <w:tcW w:w="54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83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b/>
                <w:kern w:val="0"/>
                <w:szCs w:val="21"/>
                <w:lang w:bidi="ar"/>
              </w:rPr>
            </w:pPr>
          </w:p>
        </w:tc>
        <w:tc>
          <w:tcPr>
            <w:tcW w:w="108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kern w:val="0"/>
                <w:szCs w:val="21"/>
                <w:lang w:bidi="ar"/>
              </w:rPr>
            </w:pPr>
            <w:r>
              <w:rPr>
                <w:rFonts w:ascii="宋体" w:hAnsi="宋体" w:cs="宋体"/>
                <w:kern w:val="0"/>
                <w:szCs w:val="21"/>
                <w:lang w:bidi="ar"/>
              </w:rPr>
              <w:t>兽医常规手术防护用品包</w:t>
            </w:r>
          </w:p>
        </w:tc>
        <w:tc>
          <w:tcPr>
            <w:tcW w:w="48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left"/>
              <w:textAlignment w:val="center"/>
              <w:rPr>
                <w:rFonts w:ascii="宋体" w:hAnsi="宋体" w:cs="宋体"/>
                <w:kern w:val="0"/>
                <w:szCs w:val="21"/>
                <w:lang w:bidi="ar"/>
              </w:rPr>
            </w:pPr>
            <w:r>
              <w:rPr>
                <w:rFonts w:ascii="宋体" w:hAnsi="宋体" w:cs="宋体"/>
                <w:kern w:val="0"/>
                <w:szCs w:val="21"/>
                <w:lang w:bidi="ar"/>
              </w:rPr>
              <w:t>棉（刷手服+手术衣+手术帽+白大褂）</w:t>
            </w:r>
          </w:p>
        </w:tc>
        <w:tc>
          <w:tcPr>
            <w:tcW w:w="4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default" w:ascii="宋体" w:hAnsi="宋体" w:cs="宋体"/>
                <w:kern w:val="0"/>
                <w:sz w:val="22"/>
                <w:szCs w:val="22"/>
                <w:lang w:bidi="ar"/>
              </w:rPr>
            </w:pPr>
            <w:r>
              <w:rPr>
                <w:rFonts w:ascii="宋体" w:hAnsi="宋体" w:cs="宋体"/>
                <w:kern w:val="0"/>
                <w:sz w:val="22"/>
                <w:szCs w:val="22"/>
                <w:lang w:bidi="ar"/>
              </w:rPr>
              <w:t>25</w:t>
            </w:r>
          </w:p>
        </w:tc>
        <w:tc>
          <w:tcPr>
            <w:tcW w:w="70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2"/>
                <w:szCs w:val="22"/>
                <w:lang w:bidi="ar"/>
              </w:rPr>
            </w:pPr>
          </w:p>
        </w:tc>
        <w:tc>
          <w:tcPr>
            <w:tcW w:w="103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95" w:type="dxa"/>
            <w:tcBorders>
              <w:top w:val="single" w:color="auto" w:sz="4" w:space="0"/>
              <w:left w:val="nil"/>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r>
      <w:tr>
        <w:tblPrEx>
          <w:tblCellMar>
            <w:top w:w="0" w:type="dxa"/>
            <w:left w:w="0" w:type="dxa"/>
            <w:bottom w:w="0" w:type="dxa"/>
            <w:right w:w="0" w:type="dxa"/>
          </w:tblCellMar>
        </w:tblPrEx>
        <w:trPr>
          <w:trHeight w:val="783" w:hRule="atLeast"/>
        </w:trPr>
        <w:tc>
          <w:tcPr>
            <w:tcW w:w="54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83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b/>
                <w:kern w:val="0"/>
                <w:szCs w:val="21"/>
                <w:lang w:bidi="ar"/>
              </w:rPr>
            </w:pPr>
          </w:p>
        </w:tc>
        <w:tc>
          <w:tcPr>
            <w:tcW w:w="108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kern w:val="0"/>
                <w:szCs w:val="21"/>
                <w:lang w:bidi="ar"/>
              </w:rPr>
            </w:pPr>
            <w:r>
              <w:rPr>
                <w:rFonts w:ascii="宋体" w:hAnsi="宋体" w:cs="宋体"/>
                <w:kern w:val="0"/>
                <w:szCs w:val="21"/>
                <w:lang w:bidi="ar"/>
              </w:rPr>
              <w:t>动物专用高频电刀</w:t>
            </w:r>
          </w:p>
        </w:tc>
        <w:tc>
          <w:tcPr>
            <w:tcW w:w="48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left"/>
              <w:textAlignment w:val="center"/>
              <w:rPr>
                <w:rFonts w:ascii="宋体" w:hAnsi="宋体" w:cs="宋体"/>
                <w:kern w:val="0"/>
                <w:szCs w:val="21"/>
                <w:lang w:bidi="ar"/>
              </w:rPr>
            </w:pPr>
            <w:r>
              <w:rPr>
                <w:rFonts w:ascii="宋体" w:hAnsi="宋体" w:cs="宋体"/>
                <w:kern w:val="0"/>
                <w:szCs w:val="21"/>
                <w:lang w:bidi="ar"/>
              </w:rPr>
              <w:t>具有三种操作模式:单极切割、单极凝血、双极凝血切换简便,功能全面。</w:t>
            </w:r>
          </w:p>
          <w:p>
            <w:pPr>
              <w:widowControl/>
              <w:jc w:val="left"/>
              <w:textAlignment w:val="center"/>
              <w:rPr>
                <w:rFonts w:ascii="宋体" w:hAnsi="宋体" w:cs="宋体"/>
                <w:kern w:val="0"/>
                <w:szCs w:val="21"/>
                <w:lang w:bidi="ar"/>
              </w:rPr>
            </w:pPr>
            <w:r>
              <w:rPr>
                <w:rFonts w:ascii="宋体" w:hAnsi="宋体" w:cs="宋体"/>
                <w:kern w:val="0"/>
                <w:szCs w:val="21"/>
                <w:lang w:bidi="ar"/>
              </w:rPr>
              <w:t>独特的肛门导电棒设计,手术操作无需剃毛,操作简单,畜主满意。</w:t>
            </w:r>
          </w:p>
          <w:p>
            <w:pPr>
              <w:widowControl/>
              <w:jc w:val="left"/>
              <w:textAlignment w:val="center"/>
              <w:rPr>
                <w:rFonts w:ascii="宋体" w:hAnsi="宋体" w:cs="宋体"/>
                <w:kern w:val="0"/>
                <w:szCs w:val="21"/>
                <w:lang w:bidi="ar"/>
              </w:rPr>
            </w:pPr>
            <w:r>
              <w:rPr>
                <w:rFonts w:ascii="宋体" w:hAnsi="宋体" w:cs="宋体"/>
                <w:kern w:val="0"/>
                <w:szCs w:val="21"/>
                <w:lang w:bidi="ar"/>
              </w:rPr>
              <w:t>具有10段不同功率设定,强劲电力,稳定输出。</w:t>
            </w:r>
          </w:p>
          <w:p>
            <w:pPr>
              <w:widowControl/>
              <w:jc w:val="left"/>
              <w:textAlignment w:val="center"/>
              <w:rPr>
                <w:rFonts w:ascii="宋体" w:hAnsi="宋体" w:cs="宋体"/>
                <w:kern w:val="0"/>
                <w:szCs w:val="21"/>
                <w:lang w:bidi="ar"/>
              </w:rPr>
            </w:pPr>
            <w:r>
              <w:rPr>
                <w:rFonts w:ascii="宋体" w:hAnsi="宋体" w:cs="宋体"/>
                <w:kern w:val="0"/>
                <w:szCs w:val="21"/>
                <w:lang w:bidi="ar"/>
              </w:rPr>
              <w:t>配备小动物专用双极电凝银和不同规格可高温高压消毒刀头,适用不同手术需求。</w:t>
            </w:r>
          </w:p>
          <w:p>
            <w:pPr>
              <w:widowControl/>
              <w:jc w:val="left"/>
              <w:textAlignment w:val="center"/>
              <w:rPr>
                <w:rFonts w:ascii="宋体" w:hAnsi="宋体" w:cs="宋体"/>
                <w:kern w:val="0"/>
                <w:szCs w:val="21"/>
                <w:lang w:bidi="ar"/>
              </w:rPr>
            </w:pPr>
            <w:r>
              <w:rPr>
                <w:rFonts w:ascii="宋体" w:hAnsi="宋体" w:cs="宋体"/>
                <w:kern w:val="0"/>
                <w:szCs w:val="21"/>
                <w:lang w:bidi="ar"/>
              </w:rPr>
              <w:t>精确、高效的软组织切割及凝血控制,是现代动物临床手术所必需。</w:t>
            </w:r>
          </w:p>
          <w:p>
            <w:pPr>
              <w:widowControl/>
              <w:jc w:val="left"/>
              <w:textAlignment w:val="center"/>
              <w:rPr>
                <w:rFonts w:ascii="宋体" w:hAnsi="宋体" w:cs="宋体"/>
                <w:kern w:val="0"/>
                <w:szCs w:val="21"/>
                <w:lang w:bidi="ar"/>
              </w:rPr>
            </w:pPr>
            <w:r>
              <w:rPr>
                <w:rFonts w:ascii="宋体" w:hAnsi="宋体" w:cs="宋体"/>
                <w:kern w:val="0"/>
                <w:szCs w:val="21"/>
                <w:lang w:bidi="ar"/>
              </w:rPr>
              <w:t>超高频设计。</w:t>
            </w:r>
          </w:p>
          <w:p>
            <w:pPr>
              <w:widowControl/>
              <w:jc w:val="left"/>
              <w:textAlignment w:val="center"/>
              <w:rPr>
                <w:rFonts w:ascii="宋体" w:hAnsi="宋体" w:cs="宋体"/>
                <w:kern w:val="0"/>
                <w:szCs w:val="21"/>
                <w:lang w:bidi="ar"/>
              </w:rPr>
            </w:pPr>
            <w:r>
              <w:rPr>
                <w:rFonts w:ascii="宋体" w:hAnsi="宋体" w:cs="宋体"/>
                <w:kern w:val="0"/>
                <w:szCs w:val="21"/>
                <w:lang w:bidi="ar"/>
              </w:rPr>
              <w:t>临床适用于:凝血(适用于皮肤、软组织、肌肉毛细血管性出血等)切割(皮肤切开、声带手术切除、脓肿手术切开、肿瘤切割、系膜切断等输入电压:220V±22V输入电流:0.9A电源频率:50Hz±1Hz工作频率:1.5~1.7MHz额定负载:5000输出功率:单切0~300W 单凝0~300W 双凝0~150W</w:t>
            </w:r>
          </w:p>
        </w:tc>
        <w:tc>
          <w:tcPr>
            <w:tcW w:w="4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ind w:firstLine="237"/>
              <w:textAlignment w:val="center"/>
              <w:rPr>
                <w:rFonts w:hint="default" w:ascii="宋体" w:hAnsi="宋体" w:cs="宋体"/>
                <w:kern w:val="0"/>
                <w:sz w:val="22"/>
                <w:szCs w:val="22"/>
                <w:lang w:bidi="ar"/>
              </w:rPr>
            </w:pPr>
            <w:r>
              <w:rPr>
                <w:rFonts w:ascii="宋体" w:hAnsi="宋体" w:cs="宋体"/>
                <w:kern w:val="0"/>
                <w:sz w:val="22"/>
                <w:szCs w:val="22"/>
                <w:lang w:bidi="ar"/>
              </w:rPr>
              <w:t>1</w:t>
            </w:r>
          </w:p>
        </w:tc>
        <w:tc>
          <w:tcPr>
            <w:tcW w:w="70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2"/>
                <w:szCs w:val="22"/>
                <w:lang w:bidi="ar"/>
              </w:rPr>
            </w:pPr>
          </w:p>
        </w:tc>
        <w:tc>
          <w:tcPr>
            <w:tcW w:w="103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95" w:type="dxa"/>
            <w:tcBorders>
              <w:top w:val="single" w:color="auto" w:sz="4" w:space="0"/>
              <w:left w:val="nil"/>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r>
      <w:tr>
        <w:tblPrEx>
          <w:tblCellMar>
            <w:top w:w="0" w:type="dxa"/>
            <w:left w:w="0" w:type="dxa"/>
            <w:bottom w:w="0" w:type="dxa"/>
            <w:right w:w="0" w:type="dxa"/>
          </w:tblCellMar>
        </w:tblPrEx>
        <w:trPr>
          <w:trHeight w:val="783" w:hRule="atLeast"/>
        </w:trPr>
        <w:tc>
          <w:tcPr>
            <w:tcW w:w="54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default" w:ascii="宋体" w:hAnsi="宋体" w:cs="宋体"/>
                <w:kern w:val="0"/>
                <w:sz w:val="20"/>
                <w:szCs w:val="20"/>
                <w:lang w:bidi="ar"/>
              </w:rPr>
            </w:pPr>
          </w:p>
        </w:tc>
        <w:tc>
          <w:tcPr>
            <w:tcW w:w="83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b/>
                <w:kern w:val="0"/>
                <w:szCs w:val="21"/>
                <w:lang w:bidi="ar"/>
              </w:rPr>
            </w:pPr>
          </w:p>
        </w:tc>
        <w:tc>
          <w:tcPr>
            <w:tcW w:w="108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kern w:val="0"/>
                <w:szCs w:val="21"/>
                <w:lang w:bidi="ar"/>
              </w:rPr>
            </w:pPr>
            <w:r>
              <w:rPr>
                <w:rFonts w:ascii="宋体" w:hAnsi="宋体" w:cs="宋体"/>
                <w:kern w:val="0"/>
                <w:szCs w:val="21"/>
                <w:lang w:bidi="ar"/>
              </w:rPr>
              <w:t>动物专用超声刀</w:t>
            </w:r>
          </w:p>
        </w:tc>
        <w:tc>
          <w:tcPr>
            <w:tcW w:w="48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left"/>
              <w:textAlignment w:val="center"/>
              <w:rPr>
                <w:rFonts w:ascii="宋体" w:hAnsi="宋体" w:cs="宋体"/>
                <w:kern w:val="0"/>
                <w:szCs w:val="21"/>
                <w:lang w:bidi="ar"/>
              </w:rPr>
            </w:pPr>
            <w:r>
              <w:rPr>
                <w:rFonts w:ascii="宋体" w:hAnsi="宋体" w:cs="宋体"/>
                <w:kern w:val="0"/>
                <w:szCs w:val="21"/>
                <w:lang w:bidi="ar"/>
              </w:rPr>
              <w:t>动物手术时安全闭合3mm以内的所有血管，极限可达5mm</w:t>
            </w:r>
          </w:p>
          <w:p>
            <w:pPr>
              <w:widowControl/>
              <w:jc w:val="left"/>
              <w:textAlignment w:val="center"/>
              <w:rPr>
                <w:rFonts w:ascii="宋体" w:hAnsi="宋体" w:cs="宋体"/>
                <w:kern w:val="0"/>
                <w:szCs w:val="21"/>
                <w:lang w:bidi="ar"/>
              </w:rPr>
            </w:pPr>
          </w:p>
          <w:p>
            <w:pPr>
              <w:widowControl/>
              <w:jc w:val="left"/>
              <w:textAlignment w:val="center"/>
              <w:rPr>
                <w:rFonts w:ascii="宋体" w:hAnsi="宋体" w:cs="宋体"/>
                <w:kern w:val="0"/>
                <w:szCs w:val="21"/>
                <w:lang w:bidi="ar"/>
              </w:rPr>
            </w:pPr>
            <w:r>
              <w:rPr>
                <w:rFonts w:ascii="宋体" w:hAnsi="宋体" w:cs="宋体"/>
                <w:kern w:val="0"/>
                <w:szCs w:val="21"/>
                <w:lang w:bidi="ar"/>
              </w:rPr>
              <w:t>具备切（MAX）和凝（MIN）两种输出模式</w:t>
            </w:r>
          </w:p>
          <w:p>
            <w:pPr>
              <w:widowControl/>
              <w:jc w:val="left"/>
              <w:textAlignment w:val="center"/>
              <w:rPr>
                <w:rFonts w:ascii="宋体" w:hAnsi="宋体" w:cs="宋体"/>
                <w:kern w:val="0"/>
                <w:szCs w:val="21"/>
                <w:lang w:bidi="ar"/>
              </w:rPr>
            </w:pPr>
          </w:p>
          <w:p>
            <w:pPr>
              <w:widowControl/>
              <w:jc w:val="left"/>
              <w:textAlignment w:val="center"/>
              <w:rPr>
                <w:rFonts w:ascii="宋体" w:hAnsi="宋体" w:cs="宋体"/>
                <w:kern w:val="0"/>
                <w:szCs w:val="21"/>
                <w:lang w:bidi="ar"/>
              </w:rPr>
            </w:pPr>
            <w:r>
              <w:rPr>
                <w:rFonts w:ascii="宋体" w:hAnsi="宋体" w:cs="宋体"/>
                <w:kern w:val="0"/>
                <w:szCs w:val="21"/>
                <w:lang w:bidi="ar"/>
              </w:rPr>
              <w:t>具备脚踏开关和手控开关两种输出控制功能</w:t>
            </w:r>
          </w:p>
          <w:p>
            <w:pPr>
              <w:widowControl/>
              <w:jc w:val="left"/>
              <w:textAlignment w:val="center"/>
              <w:rPr>
                <w:rFonts w:ascii="宋体" w:hAnsi="宋体" w:cs="宋体"/>
                <w:kern w:val="0"/>
                <w:szCs w:val="21"/>
                <w:lang w:bidi="ar"/>
              </w:rPr>
            </w:pPr>
          </w:p>
          <w:p>
            <w:pPr>
              <w:widowControl/>
              <w:jc w:val="left"/>
              <w:textAlignment w:val="center"/>
              <w:rPr>
                <w:rFonts w:ascii="宋体" w:hAnsi="宋体" w:cs="宋体"/>
                <w:kern w:val="0"/>
                <w:szCs w:val="21"/>
                <w:lang w:bidi="ar"/>
              </w:rPr>
            </w:pPr>
            <w:r>
              <w:rPr>
                <w:rFonts w:ascii="宋体" w:hAnsi="宋体" w:cs="宋体"/>
                <w:kern w:val="0"/>
                <w:szCs w:val="21"/>
                <w:lang w:bidi="ar"/>
              </w:rPr>
              <w:t>采用三核CPU控制和电流闭环控制技术，输出振幅稳定</w:t>
            </w:r>
          </w:p>
          <w:p>
            <w:pPr>
              <w:widowControl/>
              <w:jc w:val="left"/>
              <w:textAlignment w:val="center"/>
              <w:rPr>
                <w:rFonts w:ascii="宋体" w:hAnsi="宋体" w:cs="宋体"/>
                <w:kern w:val="0"/>
                <w:szCs w:val="21"/>
                <w:lang w:bidi="ar"/>
              </w:rPr>
            </w:pPr>
          </w:p>
          <w:p>
            <w:pPr>
              <w:widowControl/>
              <w:jc w:val="left"/>
              <w:textAlignment w:val="center"/>
              <w:rPr>
                <w:rFonts w:ascii="宋体" w:hAnsi="宋体" w:cs="宋体"/>
                <w:kern w:val="0"/>
                <w:szCs w:val="21"/>
                <w:lang w:bidi="ar"/>
              </w:rPr>
            </w:pPr>
            <w:r>
              <w:rPr>
                <w:rFonts w:ascii="宋体" w:hAnsi="宋体" w:cs="宋体"/>
                <w:kern w:val="0"/>
                <w:szCs w:val="21"/>
                <w:lang w:bidi="ar"/>
              </w:rPr>
              <w:t>采用恒流组织自适应控制技术，跟踪组织变化，恒流输出，确保振幅恒定</w:t>
            </w:r>
          </w:p>
          <w:p>
            <w:pPr>
              <w:widowControl/>
              <w:jc w:val="left"/>
              <w:textAlignment w:val="center"/>
              <w:rPr>
                <w:rFonts w:ascii="宋体" w:hAnsi="宋体" w:cs="宋体"/>
                <w:kern w:val="0"/>
                <w:szCs w:val="21"/>
                <w:lang w:bidi="ar"/>
              </w:rPr>
            </w:pPr>
          </w:p>
          <w:p>
            <w:pPr>
              <w:widowControl/>
              <w:jc w:val="left"/>
              <w:textAlignment w:val="center"/>
              <w:rPr>
                <w:rFonts w:ascii="宋体" w:hAnsi="宋体" w:cs="宋体"/>
                <w:kern w:val="0"/>
                <w:szCs w:val="21"/>
                <w:lang w:bidi="ar"/>
              </w:rPr>
            </w:pPr>
            <w:r>
              <w:rPr>
                <w:rFonts w:ascii="宋体" w:hAnsi="宋体" w:cs="宋体"/>
                <w:kern w:val="0"/>
                <w:szCs w:val="21"/>
                <w:lang w:bidi="ar"/>
              </w:rPr>
              <w:t>换能器自动检测运行参数（静态电容、阻抗、谐振频率等），保证换能器高效稳定、安全输出</w:t>
            </w:r>
          </w:p>
          <w:p>
            <w:pPr>
              <w:widowControl/>
              <w:jc w:val="left"/>
              <w:textAlignment w:val="center"/>
              <w:rPr>
                <w:rFonts w:ascii="宋体" w:hAnsi="宋体" w:cs="宋体"/>
                <w:kern w:val="0"/>
                <w:szCs w:val="21"/>
                <w:lang w:bidi="ar"/>
              </w:rPr>
            </w:pPr>
          </w:p>
          <w:p>
            <w:pPr>
              <w:widowControl/>
              <w:jc w:val="left"/>
              <w:textAlignment w:val="center"/>
              <w:rPr>
                <w:rFonts w:ascii="宋体" w:hAnsi="宋体" w:cs="宋体"/>
                <w:kern w:val="0"/>
                <w:szCs w:val="21"/>
                <w:lang w:bidi="ar"/>
              </w:rPr>
            </w:pPr>
            <w:r>
              <w:rPr>
                <w:rFonts w:ascii="宋体" w:hAnsi="宋体" w:cs="宋体"/>
                <w:kern w:val="0"/>
                <w:szCs w:val="21"/>
                <w:lang w:bidi="ar"/>
              </w:rPr>
              <w:t>OLED电容屏控制，激活自动清除错误提示</w:t>
            </w:r>
          </w:p>
          <w:p>
            <w:pPr>
              <w:widowControl/>
              <w:jc w:val="left"/>
              <w:textAlignment w:val="center"/>
              <w:rPr>
                <w:rFonts w:ascii="宋体" w:hAnsi="宋体" w:cs="宋体"/>
                <w:kern w:val="0"/>
                <w:szCs w:val="21"/>
                <w:lang w:bidi="ar"/>
              </w:rPr>
            </w:pPr>
          </w:p>
          <w:p>
            <w:pPr>
              <w:widowControl/>
              <w:jc w:val="left"/>
              <w:textAlignment w:val="center"/>
              <w:rPr>
                <w:rFonts w:ascii="宋体" w:hAnsi="宋体" w:cs="宋体"/>
                <w:kern w:val="0"/>
                <w:szCs w:val="21"/>
                <w:lang w:bidi="ar"/>
              </w:rPr>
            </w:pPr>
            <w:r>
              <w:rPr>
                <w:rFonts w:ascii="宋体" w:hAnsi="宋体" w:cs="宋体"/>
                <w:kern w:val="0"/>
                <w:szCs w:val="21"/>
                <w:lang w:bidi="ar"/>
              </w:rPr>
              <w:t>系统智能监测钳口开闭情况、连接可靠性、压力过载报警、温度过载报警等功能</w:t>
            </w:r>
          </w:p>
          <w:p>
            <w:pPr>
              <w:widowControl/>
              <w:jc w:val="left"/>
              <w:textAlignment w:val="center"/>
              <w:rPr>
                <w:rFonts w:ascii="宋体" w:hAnsi="宋体" w:cs="宋体"/>
                <w:kern w:val="0"/>
                <w:szCs w:val="21"/>
                <w:lang w:bidi="ar"/>
              </w:rPr>
            </w:pPr>
            <w:r>
              <w:rPr>
                <w:rFonts w:ascii="宋体" w:hAnsi="宋体" w:cs="宋体"/>
                <w:kern w:val="0"/>
                <w:szCs w:val="21"/>
                <w:lang w:bidi="ar"/>
              </w:rPr>
              <w:t>振幅：60um、100um</w:t>
            </w:r>
          </w:p>
          <w:p>
            <w:pPr>
              <w:widowControl/>
              <w:jc w:val="left"/>
              <w:textAlignment w:val="center"/>
              <w:rPr>
                <w:rFonts w:ascii="宋体" w:hAnsi="宋体" w:cs="宋体"/>
                <w:kern w:val="0"/>
                <w:szCs w:val="21"/>
                <w:lang w:bidi="ar"/>
              </w:rPr>
            </w:pPr>
          </w:p>
          <w:p>
            <w:pPr>
              <w:widowControl/>
              <w:jc w:val="left"/>
              <w:textAlignment w:val="center"/>
              <w:rPr>
                <w:rFonts w:ascii="宋体" w:hAnsi="宋体" w:cs="宋体"/>
                <w:kern w:val="0"/>
                <w:szCs w:val="21"/>
                <w:lang w:bidi="ar"/>
              </w:rPr>
            </w:pPr>
            <w:r>
              <w:rPr>
                <w:rFonts w:ascii="宋体" w:hAnsi="宋体" w:cs="宋体"/>
                <w:kern w:val="0"/>
                <w:szCs w:val="21"/>
                <w:lang w:bidi="ar"/>
              </w:rPr>
              <w:t>电流：280mA、380mA</w:t>
            </w:r>
          </w:p>
          <w:p>
            <w:pPr>
              <w:widowControl/>
              <w:jc w:val="left"/>
              <w:textAlignment w:val="center"/>
              <w:rPr>
                <w:rFonts w:ascii="宋体" w:hAnsi="宋体" w:cs="宋体"/>
                <w:kern w:val="0"/>
                <w:szCs w:val="21"/>
                <w:lang w:bidi="ar"/>
              </w:rPr>
            </w:pPr>
          </w:p>
          <w:p>
            <w:pPr>
              <w:widowControl/>
              <w:jc w:val="left"/>
              <w:textAlignment w:val="center"/>
              <w:rPr>
                <w:rFonts w:ascii="宋体" w:hAnsi="宋体" w:cs="宋体"/>
                <w:kern w:val="0"/>
                <w:szCs w:val="21"/>
                <w:lang w:bidi="ar"/>
              </w:rPr>
            </w:pPr>
            <w:r>
              <w:rPr>
                <w:rFonts w:ascii="宋体" w:hAnsi="宋体" w:cs="宋体"/>
                <w:kern w:val="0"/>
                <w:szCs w:val="21"/>
                <w:lang w:bidi="ar"/>
              </w:rPr>
              <w:t>电压：AC 190~240V</w:t>
            </w:r>
          </w:p>
          <w:p>
            <w:pPr>
              <w:widowControl/>
              <w:jc w:val="left"/>
              <w:textAlignment w:val="center"/>
              <w:rPr>
                <w:rFonts w:ascii="宋体" w:hAnsi="宋体" w:cs="宋体"/>
                <w:kern w:val="0"/>
                <w:szCs w:val="21"/>
                <w:lang w:bidi="ar"/>
              </w:rPr>
            </w:pPr>
          </w:p>
          <w:p>
            <w:pPr>
              <w:widowControl/>
              <w:jc w:val="left"/>
              <w:textAlignment w:val="center"/>
              <w:rPr>
                <w:rFonts w:ascii="宋体" w:hAnsi="宋体" w:cs="宋体"/>
                <w:kern w:val="0"/>
                <w:szCs w:val="21"/>
                <w:lang w:bidi="ar"/>
              </w:rPr>
            </w:pPr>
            <w:r>
              <w:rPr>
                <w:rFonts w:ascii="宋体" w:hAnsi="宋体" w:cs="宋体"/>
                <w:kern w:val="0"/>
                <w:szCs w:val="21"/>
                <w:lang w:bidi="ar"/>
              </w:rPr>
              <w:t>主载频率：55.5KHz±1%</w:t>
            </w:r>
          </w:p>
          <w:p>
            <w:pPr>
              <w:widowControl/>
              <w:jc w:val="left"/>
              <w:textAlignment w:val="center"/>
              <w:rPr>
                <w:rFonts w:ascii="宋体" w:hAnsi="宋体" w:cs="宋体"/>
                <w:kern w:val="0"/>
                <w:szCs w:val="21"/>
                <w:lang w:bidi="ar"/>
              </w:rPr>
            </w:pPr>
          </w:p>
          <w:p>
            <w:pPr>
              <w:widowControl/>
              <w:jc w:val="left"/>
              <w:textAlignment w:val="center"/>
              <w:rPr>
                <w:rFonts w:ascii="宋体" w:hAnsi="宋体" w:cs="宋体"/>
                <w:kern w:val="0"/>
                <w:szCs w:val="21"/>
                <w:lang w:bidi="ar"/>
              </w:rPr>
            </w:pPr>
            <w:r>
              <w:rPr>
                <w:rFonts w:ascii="宋体" w:hAnsi="宋体" w:cs="宋体"/>
                <w:kern w:val="0"/>
                <w:szCs w:val="21"/>
                <w:lang w:bidi="ar"/>
              </w:rPr>
              <w:t>最大输入电流：3.15A</w:t>
            </w:r>
          </w:p>
          <w:p>
            <w:pPr>
              <w:widowControl/>
              <w:jc w:val="left"/>
              <w:textAlignment w:val="center"/>
              <w:rPr>
                <w:rFonts w:ascii="宋体" w:hAnsi="宋体" w:cs="宋体"/>
                <w:kern w:val="0"/>
                <w:szCs w:val="21"/>
                <w:lang w:bidi="ar"/>
              </w:rPr>
            </w:pPr>
          </w:p>
          <w:p>
            <w:pPr>
              <w:widowControl/>
              <w:jc w:val="left"/>
              <w:textAlignment w:val="center"/>
              <w:rPr>
                <w:rFonts w:ascii="宋体" w:hAnsi="宋体" w:cs="宋体"/>
                <w:kern w:val="0"/>
                <w:szCs w:val="21"/>
                <w:lang w:bidi="ar"/>
              </w:rPr>
            </w:pPr>
            <w:r>
              <w:rPr>
                <w:rFonts w:ascii="宋体" w:hAnsi="宋体" w:cs="宋体"/>
                <w:kern w:val="0"/>
                <w:szCs w:val="21"/>
                <w:lang w:bidi="ar"/>
              </w:rPr>
              <w:t>输入功率：690VA</w:t>
            </w:r>
          </w:p>
          <w:p>
            <w:pPr>
              <w:widowControl/>
              <w:jc w:val="left"/>
              <w:textAlignment w:val="center"/>
              <w:rPr>
                <w:rFonts w:ascii="宋体" w:hAnsi="宋体" w:cs="宋体"/>
                <w:kern w:val="0"/>
                <w:szCs w:val="21"/>
                <w:lang w:bidi="ar"/>
              </w:rPr>
            </w:pPr>
          </w:p>
          <w:p>
            <w:pPr>
              <w:widowControl/>
              <w:jc w:val="left"/>
              <w:textAlignment w:val="center"/>
              <w:rPr>
                <w:rFonts w:ascii="宋体" w:hAnsi="宋体" w:cs="宋体"/>
                <w:kern w:val="0"/>
                <w:szCs w:val="21"/>
                <w:lang w:bidi="ar"/>
              </w:rPr>
            </w:pPr>
            <w:r>
              <w:rPr>
                <w:rFonts w:ascii="宋体" w:hAnsi="宋体" w:cs="宋体"/>
                <w:kern w:val="0"/>
                <w:szCs w:val="21"/>
                <w:lang w:bidi="ar"/>
              </w:rPr>
              <w:t>最大振幅：100um±1%</w:t>
            </w:r>
          </w:p>
          <w:p>
            <w:pPr>
              <w:widowControl/>
              <w:jc w:val="left"/>
              <w:textAlignment w:val="center"/>
              <w:rPr>
                <w:rFonts w:ascii="宋体" w:hAnsi="宋体" w:cs="宋体"/>
                <w:kern w:val="0"/>
                <w:szCs w:val="21"/>
                <w:lang w:bidi="ar"/>
              </w:rPr>
            </w:pPr>
          </w:p>
          <w:p>
            <w:pPr>
              <w:widowControl/>
              <w:jc w:val="left"/>
              <w:textAlignment w:val="center"/>
              <w:rPr>
                <w:rFonts w:ascii="宋体" w:hAnsi="宋体" w:cs="宋体"/>
                <w:kern w:val="0"/>
                <w:szCs w:val="21"/>
                <w:lang w:bidi="ar"/>
              </w:rPr>
            </w:pPr>
            <w:r>
              <w:rPr>
                <w:rFonts w:ascii="宋体" w:hAnsi="宋体" w:cs="宋体"/>
                <w:kern w:val="0"/>
                <w:szCs w:val="21"/>
                <w:lang w:bidi="ar"/>
              </w:rPr>
              <w:t>最大输出电流：380mA±1%</w:t>
            </w:r>
          </w:p>
          <w:p>
            <w:pPr>
              <w:widowControl/>
              <w:jc w:val="left"/>
              <w:textAlignment w:val="center"/>
              <w:rPr>
                <w:rFonts w:ascii="宋体" w:hAnsi="宋体" w:cs="宋体"/>
                <w:kern w:val="0"/>
                <w:szCs w:val="21"/>
                <w:lang w:bidi="ar"/>
              </w:rPr>
            </w:pPr>
          </w:p>
          <w:p>
            <w:pPr>
              <w:widowControl/>
              <w:jc w:val="left"/>
              <w:textAlignment w:val="center"/>
              <w:rPr>
                <w:rFonts w:ascii="宋体" w:hAnsi="宋体" w:cs="宋体"/>
                <w:kern w:val="0"/>
                <w:szCs w:val="21"/>
                <w:lang w:bidi="ar"/>
              </w:rPr>
            </w:pPr>
            <w:r>
              <w:rPr>
                <w:rFonts w:ascii="宋体" w:hAnsi="宋体" w:cs="宋体"/>
                <w:kern w:val="0"/>
                <w:szCs w:val="21"/>
                <w:lang w:bidi="ar"/>
              </w:rPr>
              <w:t>保险丝：T3.15A, L250VP</w:t>
            </w:r>
          </w:p>
          <w:p>
            <w:pPr>
              <w:widowControl/>
              <w:jc w:val="left"/>
              <w:textAlignment w:val="center"/>
              <w:rPr>
                <w:rFonts w:ascii="宋体" w:hAnsi="宋体" w:cs="宋体"/>
                <w:kern w:val="0"/>
                <w:szCs w:val="21"/>
                <w:lang w:bidi="ar"/>
              </w:rPr>
            </w:pPr>
          </w:p>
          <w:p>
            <w:pPr>
              <w:widowControl/>
              <w:jc w:val="left"/>
              <w:textAlignment w:val="center"/>
              <w:rPr>
                <w:rFonts w:ascii="宋体" w:hAnsi="宋体" w:cs="宋体"/>
                <w:kern w:val="0"/>
                <w:szCs w:val="21"/>
                <w:lang w:bidi="ar"/>
              </w:rPr>
            </w:pPr>
            <w:r>
              <w:rPr>
                <w:rFonts w:ascii="宋体" w:hAnsi="宋体" w:cs="宋体"/>
                <w:kern w:val="0"/>
                <w:szCs w:val="21"/>
                <w:lang w:bidi="ar"/>
              </w:rPr>
              <w:t>尺寸（长宽高）：315mm285mm100mm</w:t>
            </w:r>
          </w:p>
        </w:tc>
        <w:tc>
          <w:tcPr>
            <w:tcW w:w="4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default" w:ascii="宋体" w:hAnsi="宋体" w:cs="宋体"/>
                <w:kern w:val="0"/>
                <w:sz w:val="22"/>
                <w:szCs w:val="22"/>
                <w:lang w:bidi="ar"/>
              </w:rPr>
            </w:pPr>
            <w:r>
              <w:rPr>
                <w:rFonts w:ascii="宋体" w:hAnsi="宋体" w:cs="宋体"/>
                <w:kern w:val="0"/>
                <w:sz w:val="22"/>
                <w:szCs w:val="22"/>
                <w:lang w:bidi="ar"/>
              </w:rPr>
              <w:t>1</w:t>
            </w:r>
          </w:p>
        </w:tc>
        <w:tc>
          <w:tcPr>
            <w:tcW w:w="70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2"/>
                <w:szCs w:val="22"/>
                <w:lang w:bidi="ar"/>
              </w:rPr>
            </w:pPr>
          </w:p>
        </w:tc>
        <w:tc>
          <w:tcPr>
            <w:tcW w:w="103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95" w:type="dxa"/>
            <w:tcBorders>
              <w:top w:val="single" w:color="auto" w:sz="4" w:space="0"/>
              <w:left w:val="nil"/>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r>
      <w:tr>
        <w:tblPrEx>
          <w:tblCellMar>
            <w:top w:w="0" w:type="dxa"/>
            <w:left w:w="0" w:type="dxa"/>
            <w:bottom w:w="0" w:type="dxa"/>
            <w:right w:w="0" w:type="dxa"/>
          </w:tblCellMar>
        </w:tblPrEx>
        <w:trPr>
          <w:trHeight w:val="783" w:hRule="atLeast"/>
        </w:trPr>
        <w:tc>
          <w:tcPr>
            <w:tcW w:w="54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83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b/>
                <w:kern w:val="0"/>
                <w:szCs w:val="21"/>
                <w:lang w:bidi="ar"/>
              </w:rPr>
            </w:pPr>
          </w:p>
        </w:tc>
        <w:tc>
          <w:tcPr>
            <w:tcW w:w="108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kern w:val="0"/>
                <w:szCs w:val="21"/>
                <w:lang w:bidi="ar"/>
              </w:rPr>
            </w:pPr>
            <w:r>
              <w:rPr>
                <w:rFonts w:ascii="宋体" w:hAnsi="宋体" w:cs="宋体"/>
                <w:kern w:val="0"/>
                <w:szCs w:val="21"/>
                <w:lang w:bidi="ar"/>
              </w:rPr>
              <w:t>外科洗手池</w:t>
            </w:r>
          </w:p>
        </w:tc>
        <w:tc>
          <w:tcPr>
            <w:tcW w:w="48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left"/>
              <w:textAlignment w:val="center"/>
              <w:rPr>
                <w:rFonts w:ascii="宋体" w:hAnsi="宋体" w:cs="宋体"/>
                <w:kern w:val="0"/>
                <w:szCs w:val="21"/>
                <w:lang w:bidi="ar"/>
              </w:rPr>
            </w:pPr>
            <w:r>
              <w:rPr>
                <w:rFonts w:ascii="宋体" w:hAnsi="宋体" w:cs="宋体"/>
                <w:kern w:val="0"/>
                <w:szCs w:val="21"/>
                <w:lang w:bidi="ar"/>
              </w:rPr>
              <w:t>304不锈钢，感应供水，双人位，尺寸：12006001800cm。</w:t>
            </w:r>
          </w:p>
        </w:tc>
        <w:tc>
          <w:tcPr>
            <w:tcW w:w="4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default" w:ascii="宋体" w:hAnsi="宋体" w:cs="宋体"/>
                <w:kern w:val="0"/>
                <w:sz w:val="22"/>
                <w:szCs w:val="22"/>
                <w:lang w:bidi="ar"/>
              </w:rPr>
            </w:pPr>
            <w:r>
              <w:rPr>
                <w:rFonts w:hint="default" w:ascii="宋体" w:hAnsi="宋体" w:cs="宋体"/>
                <w:kern w:val="0"/>
                <w:sz w:val="22"/>
                <w:szCs w:val="22"/>
                <w:lang w:bidi="ar"/>
              </w:rPr>
              <w:t>4</w:t>
            </w:r>
          </w:p>
        </w:tc>
        <w:tc>
          <w:tcPr>
            <w:tcW w:w="70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2"/>
                <w:szCs w:val="22"/>
                <w:lang w:bidi="ar"/>
              </w:rPr>
            </w:pPr>
          </w:p>
        </w:tc>
        <w:tc>
          <w:tcPr>
            <w:tcW w:w="103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95" w:type="dxa"/>
            <w:tcBorders>
              <w:top w:val="single" w:color="auto" w:sz="4" w:space="0"/>
              <w:left w:val="nil"/>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r>
      <w:tr>
        <w:tblPrEx>
          <w:tblCellMar>
            <w:top w:w="0" w:type="dxa"/>
            <w:left w:w="0" w:type="dxa"/>
            <w:bottom w:w="0" w:type="dxa"/>
            <w:right w:w="0" w:type="dxa"/>
          </w:tblCellMar>
        </w:tblPrEx>
        <w:trPr>
          <w:trHeight w:val="783" w:hRule="atLeast"/>
        </w:trPr>
        <w:tc>
          <w:tcPr>
            <w:tcW w:w="54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83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hint="default" w:ascii="宋体" w:hAnsi="宋体" w:cs="宋体"/>
                <w:b/>
                <w:kern w:val="0"/>
                <w:szCs w:val="21"/>
                <w:lang w:bidi="ar"/>
              </w:rPr>
            </w:pPr>
            <w:r>
              <w:rPr>
                <w:rFonts w:ascii="宋体" w:hAnsi="宋体" w:cs="宋体"/>
                <w:b/>
                <w:kern w:val="0"/>
                <w:szCs w:val="21"/>
                <w:lang w:bidi="ar"/>
              </w:rPr>
              <w:t>基础兽医实训中心</w:t>
            </w:r>
          </w:p>
        </w:tc>
        <w:tc>
          <w:tcPr>
            <w:tcW w:w="108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kern w:val="0"/>
                <w:szCs w:val="21"/>
                <w:lang w:bidi="ar"/>
              </w:rPr>
            </w:pPr>
            <w:r>
              <w:rPr>
                <w:rFonts w:ascii="宋体" w:hAnsi="宋体" w:cs="宋体"/>
                <w:kern w:val="0"/>
                <w:szCs w:val="21"/>
                <w:lang w:bidi="ar"/>
              </w:rPr>
              <w:t>桌面式虚拟现实解剖操作平台</w:t>
            </w:r>
          </w:p>
        </w:tc>
        <w:tc>
          <w:tcPr>
            <w:tcW w:w="48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left"/>
              <w:textAlignment w:val="center"/>
              <w:rPr>
                <w:rFonts w:ascii="宋体" w:hAnsi="宋体" w:cs="宋体"/>
                <w:kern w:val="0"/>
                <w:szCs w:val="21"/>
                <w:lang w:bidi="ar"/>
              </w:rPr>
            </w:pPr>
            <w:r>
              <w:rPr>
                <w:rFonts w:ascii="宋体" w:hAnsi="宋体" w:cs="宋体"/>
                <w:kern w:val="0"/>
                <w:szCs w:val="21"/>
                <w:lang w:bidi="ar"/>
              </w:rPr>
              <w:t>桌面式虚拟现实VR操作平台，系统为一体化设计，可自由调整使用角度，设备配置不小于23.6寸高清立体显示终端，实现软件资源的偏振形式展示，搭配位置追踪元件的被动式偏振跟踪眼镜实现虚拟现实出屏和临场感效果。</w:t>
            </w:r>
          </w:p>
          <w:p>
            <w:pPr>
              <w:widowControl/>
              <w:jc w:val="left"/>
              <w:textAlignment w:val="center"/>
              <w:rPr>
                <w:rFonts w:ascii="宋体" w:hAnsi="宋体" w:cs="宋体"/>
                <w:kern w:val="0"/>
                <w:szCs w:val="21"/>
                <w:lang w:bidi="ar"/>
              </w:rPr>
            </w:pPr>
            <w:r>
              <w:rPr>
                <w:rFonts w:ascii="宋体" w:hAnsi="宋体" w:cs="宋体"/>
                <w:kern w:val="0"/>
                <w:szCs w:val="21"/>
                <w:lang w:bidi="ar"/>
              </w:rPr>
              <w:t>桌面式虚拟现实操作平台设备1套，包括：高清立体显示器1个、跟踪眼镜1副，非跟踪眼镜2副、定位笔1支、电源适配器1个、AC连接线1根。</w:t>
            </w:r>
          </w:p>
          <w:p>
            <w:pPr>
              <w:widowControl/>
              <w:jc w:val="left"/>
              <w:textAlignment w:val="center"/>
              <w:rPr>
                <w:rFonts w:ascii="宋体" w:hAnsi="宋体" w:cs="宋体"/>
                <w:kern w:val="0"/>
                <w:szCs w:val="21"/>
                <w:lang w:bidi="ar"/>
              </w:rPr>
            </w:pPr>
            <w:r>
              <w:rPr>
                <w:rFonts w:ascii="宋体" w:hAnsi="宋体" w:cs="宋体"/>
                <w:kern w:val="0"/>
                <w:szCs w:val="21"/>
                <w:lang w:bidi="ar"/>
              </w:rPr>
              <w:t>系统硬件配置如下：</w:t>
            </w:r>
          </w:p>
          <w:p>
            <w:pPr>
              <w:widowControl/>
              <w:jc w:val="left"/>
              <w:textAlignment w:val="center"/>
              <w:rPr>
                <w:rFonts w:ascii="宋体" w:hAnsi="宋体" w:cs="宋体"/>
                <w:kern w:val="0"/>
                <w:szCs w:val="21"/>
                <w:lang w:bidi="ar"/>
              </w:rPr>
            </w:pPr>
            <w:r>
              <w:rPr>
                <w:rFonts w:ascii="宋体" w:hAnsi="宋体" w:cs="宋体"/>
                <w:kern w:val="0"/>
                <w:szCs w:val="21"/>
                <w:lang w:bidi="ar"/>
              </w:rPr>
              <w:t>（1）支持Windows 7及以上操作系统；</w:t>
            </w:r>
          </w:p>
          <w:p>
            <w:pPr>
              <w:widowControl/>
              <w:jc w:val="left"/>
              <w:textAlignment w:val="center"/>
              <w:rPr>
                <w:rFonts w:ascii="宋体" w:hAnsi="宋体" w:cs="宋体"/>
                <w:kern w:val="0"/>
                <w:szCs w:val="21"/>
                <w:lang w:bidi="ar"/>
              </w:rPr>
            </w:pPr>
            <w:r>
              <w:rPr>
                <w:rFonts w:ascii="宋体" w:hAnsi="宋体" w:cs="宋体"/>
                <w:kern w:val="0"/>
                <w:szCs w:val="21"/>
                <w:lang w:bidi="ar"/>
              </w:rPr>
              <w:t>（2）CPU：≥I3-7100；</w:t>
            </w:r>
          </w:p>
          <w:p>
            <w:pPr>
              <w:widowControl/>
              <w:jc w:val="left"/>
              <w:textAlignment w:val="center"/>
              <w:rPr>
                <w:rFonts w:ascii="宋体" w:hAnsi="宋体" w:cs="宋体"/>
                <w:kern w:val="0"/>
                <w:szCs w:val="21"/>
                <w:lang w:bidi="ar"/>
              </w:rPr>
            </w:pPr>
            <w:r>
              <w:rPr>
                <w:rFonts w:ascii="宋体" w:hAnsi="宋体" w:cs="宋体"/>
                <w:kern w:val="0"/>
                <w:szCs w:val="21"/>
                <w:lang w:bidi="ar"/>
              </w:rPr>
              <w:t>（3）硬盘：≥256G SSD；</w:t>
            </w:r>
          </w:p>
          <w:p>
            <w:pPr>
              <w:widowControl/>
              <w:jc w:val="left"/>
              <w:textAlignment w:val="center"/>
              <w:rPr>
                <w:rFonts w:ascii="宋体" w:hAnsi="宋体" w:cs="宋体"/>
                <w:kern w:val="0"/>
                <w:szCs w:val="21"/>
                <w:lang w:bidi="ar"/>
              </w:rPr>
            </w:pPr>
            <w:r>
              <w:rPr>
                <w:rFonts w:ascii="宋体" w:hAnsi="宋体" w:cs="宋体"/>
                <w:kern w:val="0"/>
                <w:szCs w:val="21"/>
                <w:lang w:bidi="ar"/>
              </w:rPr>
              <w:t>（4）内存：≥8G，DDR4；</w:t>
            </w:r>
          </w:p>
          <w:p>
            <w:pPr>
              <w:widowControl/>
              <w:jc w:val="left"/>
              <w:textAlignment w:val="center"/>
              <w:rPr>
                <w:rFonts w:ascii="宋体" w:hAnsi="宋体" w:cs="宋体"/>
                <w:kern w:val="0"/>
                <w:szCs w:val="21"/>
                <w:lang w:bidi="ar"/>
              </w:rPr>
            </w:pPr>
            <w:r>
              <w:rPr>
                <w:rFonts w:ascii="宋体" w:hAnsi="宋体" w:cs="宋体"/>
                <w:kern w:val="0"/>
                <w:szCs w:val="21"/>
                <w:lang w:bidi="ar"/>
              </w:rPr>
              <w:t>（5）显卡：显存不低于2GB且支持四缓冲立体成像技术SsF的专业图形显卡。</w:t>
            </w:r>
          </w:p>
          <w:p>
            <w:pPr>
              <w:widowControl/>
              <w:jc w:val="left"/>
              <w:textAlignment w:val="center"/>
              <w:rPr>
                <w:rFonts w:ascii="宋体" w:hAnsi="宋体" w:cs="宋体"/>
                <w:kern w:val="0"/>
                <w:szCs w:val="21"/>
                <w:lang w:bidi="ar"/>
              </w:rPr>
            </w:pPr>
            <w:r>
              <w:rPr>
                <w:rFonts w:ascii="宋体" w:hAnsi="宋体" w:cs="宋体"/>
                <w:kern w:val="0"/>
                <w:szCs w:val="21"/>
                <w:lang w:bidi="ar"/>
              </w:rPr>
              <w:t>1、硬件设备功能要求：</w:t>
            </w:r>
          </w:p>
          <w:p>
            <w:pPr>
              <w:widowControl/>
              <w:jc w:val="left"/>
              <w:textAlignment w:val="center"/>
              <w:rPr>
                <w:rFonts w:ascii="宋体" w:hAnsi="宋体" w:cs="宋体"/>
                <w:kern w:val="0"/>
                <w:szCs w:val="21"/>
                <w:lang w:bidi="ar"/>
              </w:rPr>
            </w:pPr>
            <w:r>
              <w:rPr>
                <w:rFonts w:ascii="宋体" w:hAnsi="宋体" w:cs="宋体"/>
                <w:kern w:val="0"/>
                <w:szCs w:val="21"/>
                <w:lang w:bidi="ar"/>
              </w:rPr>
              <w:t>（1）具有虚拟现实显示方式与普通显示方式自动切换功能，当跟踪眼镜出现在屏幕传感器捕捉范围内，显示方式由普通显示屏方式自动切换成3D显示方式，当跟踪眼镜在屏幕传感器之外，显示方式自动切换至普通显示方式。</w:t>
            </w:r>
          </w:p>
          <w:p>
            <w:pPr>
              <w:widowControl/>
              <w:jc w:val="left"/>
              <w:textAlignment w:val="center"/>
              <w:rPr>
                <w:rFonts w:ascii="宋体" w:hAnsi="宋体" w:cs="宋体"/>
                <w:kern w:val="0"/>
                <w:szCs w:val="21"/>
                <w:lang w:bidi="ar"/>
              </w:rPr>
            </w:pPr>
            <w:r>
              <w:rPr>
                <w:rFonts w:ascii="宋体" w:hAnsi="宋体" w:cs="宋体"/>
                <w:kern w:val="0"/>
                <w:szCs w:val="21"/>
                <w:lang w:bidi="ar"/>
              </w:rPr>
              <w:t>（2）设备具备头部跟踪功能，且能实时将操作者的虚拟现实交互场景展示至大屏幕及其他演示设备。</w:t>
            </w:r>
          </w:p>
          <w:p>
            <w:pPr>
              <w:widowControl/>
              <w:jc w:val="left"/>
              <w:textAlignment w:val="center"/>
              <w:rPr>
                <w:rFonts w:ascii="宋体" w:hAnsi="宋体" w:cs="宋体"/>
                <w:kern w:val="0"/>
                <w:szCs w:val="21"/>
                <w:lang w:bidi="ar"/>
              </w:rPr>
            </w:pPr>
            <w:r>
              <w:rPr>
                <w:rFonts w:ascii="宋体" w:hAnsi="宋体" w:cs="宋体"/>
                <w:kern w:val="0"/>
                <w:szCs w:val="21"/>
                <w:lang w:bidi="ar"/>
              </w:rPr>
              <w:t>（3）定位笔：支持对对象进行3个自由度坐标轴移动及3个自由度坐标轴的转动；触控笔与主机采用有线方式连接以保证信号稳定性，触控笔无电池供电；通过触控笔功能按键来实现对象选择、菜单调用等操作；触控笔内置震动器，可以通过震动的方式回馈用户的操作。</w:t>
            </w:r>
          </w:p>
          <w:p>
            <w:pPr>
              <w:widowControl/>
              <w:jc w:val="left"/>
              <w:textAlignment w:val="center"/>
              <w:rPr>
                <w:rFonts w:ascii="宋体" w:hAnsi="宋体" w:cs="宋体"/>
                <w:kern w:val="0"/>
                <w:szCs w:val="21"/>
                <w:lang w:bidi="ar"/>
              </w:rPr>
            </w:pPr>
            <w:r>
              <w:rPr>
                <w:rFonts w:ascii="宋体" w:hAnsi="宋体" w:cs="宋体"/>
                <w:kern w:val="0"/>
                <w:szCs w:val="21"/>
                <w:lang w:bidi="ar"/>
              </w:rPr>
              <w:t>（4）3D跟踪眼镜：眼镜无电池及连接线，具有多个与显示器上的跟踪器配合使用的反光点来实现头部跟踪功能，系统能准确判断眼镜所在位置，从而根据眼镜视角的不同来转换不同视角下的显示内容。</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（5）非跟踪转换眼镜：供旁观者使用，透过该眼镜用户可以观察到无重影的影像，并且不影响主操作者的头部跟踪交互。         </w:t>
            </w:r>
          </w:p>
          <w:p>
            <w:pPr>
              <w:widowControl/>
              <w:jc w:val="left"/>
              <w:textAlignment w:val="center"/>
              <w:rPr>
                <w:rFonts w:ascii="宋体" w:hAnsi="宋体" w:cs="宋体"/>
                <w:kern w:val="0"/>
                <w:szCs w:val="21"/>
                <w:lang w:bidi="ar"/>
              </w:rPr>
            </w:pPr>
            <w:r>
              <w:rPr>
                <w:rFonts w:ascii="宋体" w:hAnsi="宋体" w:cs="宋体"/>
                <w:kern w:val="0"/>
                <w:szCs w:val="21"/>
                <w:lang w:bidi="ar"/>
              </w:rPr>
              <w:t>一、牛解剖系统要求</w:t>
            </w:r>
          </w:p>
          <w:p>
            <w:pPr>
              <w:widowControl/>
              <w:jc w:val="left"/>
              <w:textAlignment w:val="center"/>
              <w:rPr>
                <w:rFonts w:ascii="宋体" w:hAnsi="宋体" w:cs="宋体"/>
                <w:kern w:val="0"/>
                <w:szCs w:val="21"/>
                <w:lang w:bidi="ar"/>
              </w:rPr>
            </w:pPr>
            <w:r>
              <w:rPr>
                <w:rFonts w:ascii="宋体" w:hAnsi="宋体" w:cs="宋体"/>
                <w:kern w:val="0"/>
                <w:szCs w:val="21"/>
                <w:lang w:bidi="ar"/>
              </w:rPr>
              <w:t>1、软件采用unity3D专业引擎，保证仿真效果；</w:t>
            </w:r>
          </w:p>
          <w:p>
            <w:pPr>
              <w:widowControl/>
              <w:jc w:val="left"/>
              <w:textAlignment w:val="center"/>
              <w:rPr>
                <w:rFonts w:ascii="宋体" w:hAnsi="宋体" w:cs="宋体"/>
                <w:kern w:val="0"/>
                <w:szCs w:val="21"/>
                <w:lang w:bidi="ar"/>
              </w:rPr>
            </w:pPr>
            <w:r>
              <w:rPr>
                <w:rFonts w:ascii="宋体" w:hAnsi="宋体" w:cs="宋体"/>
                <w:kern w:val="0"/>
                <w:szCs w:val="21"/>
                <w:lang w:bidi="ar"/>
              </w:rPr>
              <w:t>2、软件结合专业桌面式虚拟现实硬件平台使用，将平面教学PPT转化为立体化智慧课堂；</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3、软件包含丰富的可交互式的牛解剖3D资源模型，辅助老师进行立体化智慧课堂的转化，资源至少包括10个生理系统、雌雄切换、心脏动态解剖、牛胃剖面展示及反刍过程展示等； </w:t>
            </w:r>
          </w:p>
          <w:p>
            <w:pPr>
              <w:widowControl/>
              <w:jc w:val="left"/>
              <w:textAlignment w:val="center"/>
              <w:rPr>
                <w:rFonts w:ascii="宋体" w:hAnsi="宋体" w:cs="宋体"/>
                <w:kern w:val="0"/>
                <w:szCs w:val="21"/>
                <w:lang w:bidi="ar"/>
              </w:rPr>
            </w:pPr>
            <w:r>
              <w:rPr>
                <w:rFonts w:ascii="宋体" w:hAnsi="宋体" w:cs="宋体"/>
                <w:kern w:val="0"/>
                <w:szCs w:val="21"/>
                <w:lang w:bidi="ar"/>
              </w:rPr>
              <w:t>4、软件结合专业桌面式虚拟现实硬件平台或裸眼3D显示设备，用于课堂教学展示；桌面VR设备性能参数：单场景模型总面数：场景模型三角面总数控制在100万内；图形宣染：摄像机可渲染范围内三角面尽量控制在8万以内；显示刷新帧率：单显示器帧率输出不低于50 FPS，通常稳定在60 FPS上下；双显示器帧率输出不低于25 FPS；响时间：界面上任意可交互操作（如，按钮事件交互），响时间最长不超过0.5s,如果出现网络或者其他资源堵塞时，将及时给出明确的提示信息。</w:t>
            </w:r>
          </w:p>
          <w:p>
            <w:pPr>
              <w:widowControl/>
              <w:jc w:val="left"/>
              <w:textAlignment w:val="center"/>
              <w:rPr>
                <w:rFonts w:ascii="宋体" w:hAnsi="宋体" w:cs="宋体"/>
                <w:kern w:val="0"/>
                <w:szCs w:val="21"/>
                <w:lang w:bidi="ar"/>
              </w:rPr>
            </w:pPr>
            <w:r>
              <w:rPr>
                <w:rFonts w:ascii="宋体" w:hAnsi="宋体" w:cs="宋体"/>
                <w:kern w:val="0"/>
                <w:szCs w:val="21"/>
                <w:lang w:bidi="ar"/>
              </w:rPr>
              <w:t>5、软件在播放VR智慧课堂 PPT时，具涂鸦功能，同时支持3D视频和2D视频，方便教师教学使用；</w:t>
            </w:r>
          </w:p>
          <w:p>
            <w:pPr>
              <w:widowControl/>
              <w:jc w:val="left"/>
              <w:textAlignment w:val="center"/>
              <w:rPr>
                <w:rFonts w:ascii="宋体" w:hAnsi="宋体" w:cs="宋体"/>
                <w:kern w:val="0"/>
                <w:szCs w:val="21"/>
                <w:lang w:bidi="ar"/>
              </w:rPr>
            </w:pPr>
            <w:r>
              <w:rPr>
                <w:rFonts w:ascii="宋体" w:hAnsi="宋体" w:cs="宋体"/>
                <w:kern w:val="0"/>
                <w:szCs w:val="21"/>
                <w:lang w:bidi="ar"/>
              </w:rPr>
              <w:t>6、软件可导出和导入VR课程，并按照星级和时间进行排序；</w:t>
            </w:r>
          </w:p>
          <w:p>
            <w:pPr>
              <w:widowControl/>
              <w:jc w:val="left"/>
              <w:textAlignment w:val="center"/>
              <w:rPr>
                <w:rFonts w:ascii="宋体" w:hAnsi="宋体" w:cs="宋体"/>
                <w:kern w:val="0"/>
                <w:szCs w:val="21"/>
                <w:lang w:bidi="ar"/>
              </w:rPr>
            </w:pPr>
            <w:r>
              <w:rPr>
                <w:rFonts w:ascii="宋体" w:hAnsi="宋体" w:cs="宋体"/>
                <w:kern w:val="0"/>
                <w:szCs w:val="21"/>
                <w:lang w:bidi="ar"/>
              </w:rPr>
              <w:t>二、功能要求</w:t>
            </w:r>
          </w:p>
          <w:p>
            <w:pPr>
              <w:widowControl/>
              <w:jc w:val="left"/>
              <w:textAlignment w:val="center"/>
              <w:rPr>
                <w:rFonts w:ascii="宋体" w:hAnsi="宋体" w:cs="宋体"/>
                <w:kern w:val="0"/>
                <w:szCs w:val="21"/>
                <w:lang w:bidi="ar"/>
              </w:rPr>
            </w:pPr>
            <w:r>
              <w:rPr>
                <w:rFonts w:ascii="宋体" w:hAnsi="宋体" w:cs="宋体"/>
                <w:kern w:val="0"/>
                <w:szCs w:val="21"/>
                <w:lang w:bidi="ar"/>
              </w:rPr>
              <w:t>1、VR智慧课堂PPT编辑器</w:t>
            </w:r>
          </w:p>
          <w:p>
            <w:pPr>
              <w:widowControl/>
              <w:jc w:val="left"/>
              <w:textAlignment w:val="center"/>
              <w:rPr>
                <w:rFonts w:ascii="宋体" w:hAnsi="宋体" w:cs="宋体"/>
                <w:kern w:val="0"/>
                <w:szCs w:val="21"/>
                <w:lang w:bidi="ar"/>
              </w:rPr>
            </w:pPr>
            <w:r>
              <w:rPr>
                <w:rFonts w:ascii="宋体" w:hAnsi="宋体" w:cs="宋体"/>
                <w:kern w:val="0"/>
                <w:szCs w:val="21"/>
                <w:lang w:bidi="ar"/>
              </w:rPr>
              <w:t>（1）教师可根据教学求，对系统内置VR PPT进行自主编辑；</w:t>
            </w:r>
          </w:p>
          <w:p>
            <w:pPr>
              <w:widowControl/>
              <w:jc w:val="left"/>
              <w:textAlignment w:val="center"/>
              <w:rPr>
                <w:rFonts w:ascii="宋体" w:hAnsi="宋体" w:cs="宋体"/>
                <w:kern w:val="0"/>
                <w:szCs w:val="21"/>
                <w:lang w:bidi="ar"/>
              </w:rPr>
            </w:pPr>
            <w:r>
              <w:rPr>
                <w:rFonts w:ascii="宋体" w:hAnsi="宋体" w:cs="宋体"/>
                <w:kern w:val="0"/>
                <w:szCs w:val="21"/>
                <w:lang w:bidi="ar"/>
              </w:rPr>
              <w:t>（2）教师可导入普通PPT，通过调用系统自带VR资源，插入本地图片、 Flash、 视频等，生成教师个人的VR课程；</w:t>
            </w:r>
          </w:p>
          <w:p>
            <w:pPr>
              <w:widowControl/>
              <w:jc w:val="left"/>
              <w:textAlignment w:val="center"/>
              <w:rPr>
                <w:rFonts w:ascii="宋体" w:hAnsi="宋体" w:cs="宋体"/>
                <w:kern w:val="0"/>
                <w:szCs w:val="21"/>
                <w:lang w:bidi="ar"/>
              </w:rPr>
            </w:pPr>
            <w:r>
              <w:rPr>
                <w:rFonts w:ascii="宋体" w:hAnsi="宋体" w:cs="宋体"/>
                <w:kern w:val="0"/>
                <w:szCs w:val="21"/>
                <w:lang w:bidi="ar"/>
              </w:rPr>
              <w:t>2、VR资源库：</w:t>
            </w:r>
          </w:p>
          <w:p>
            <w:pPr>
              <w:widowControl/>
              <w:jc w:val="left"/>
              <w:textAlignment w:val="center"/>
              <w:rPr>
                <w:rFonts w:ascii="宋体" w:hAnsi="宋体" w:cs="宋体"/>
                <w:kern w:val="0"/>
                <w:szCs w:val="21"/>
                <w:lang w:bidi="ar"/>
              </w:rPr>
            </w:pPr>
            <w:r>
              <w:rPr>
                <w:rFonts w:ascii="宋体" w:hAnsi="宋体" w:cs="宋体"/>
                <w:kern w:val="0"/>
                <w:szCs w:val="21"/>
                <w:lang w:bidi="ar"/>
              </w:rPr>
              <w:t>（1）系统提供基于课程求的VR资源库，教师可按照求选取资源使用；</w:t>
            </w:r>
          </w:p>
          <w:p>
            <w:pPr>
              <w:widowControl/>
              <w:jc w:val="left"/>
              <w:textAlignment w:val="center"/>
              <w:rPr>
                <w:rFonts w:ascii="宋体" w:hAnsi="宋体" w:cs="宋体"/>
                <w:kern w:val="0"/>
                <w:szCs w:val="21"/>
                <w:lang w:bidi="ar"/>
              </w:rPr>
            </w:pPr>
            <w:r>
              <w:rPr>
                <w:rFonts w:ascii="宋体" w:hAnsi="宋体" w:cs="宋体"/>
                <w:kern w:val="0"/>
                <w:szCs w:val="21"/>
                <w:lang w:bidi="ar"/>
              </w:rPr>
              <w:t>（2）资源库内容至少包括系统结构展示VR资源、原动画展示VR资源、可交互型VR资源，模型数量不少于900个；</w:t>
            </w:r>
          </w:p>
          <w:p>
            <w:pPr>
              <w:widowControl/>
              <w:jc w:val="left"/>
              <w:textAlignment w:val="center"/>
              <w:rPr>
                <w:rFonts w:ascii="宋体" w:hAnsi="宋体" w:cs="宋体"/>
                <w:kern w:val="0"/>
                <w:szCs w:val="21"/>
                <w:lang w:bidi="ar"/>
              </w:rPr>
            </w:pPr>
            <w:r>
              <w:rPr>
                <w:rFonts w:ascii="宋体" w:hAnsi="宋体" w:cs="宋体"/>
                <w:kern w:val="0"/>
                <w:szCs w:val="21"/>
                <w:lang w:bidi="ar"/>
              </w:rPr>
              <w:t>3、个人课程库：</w:t>
            </w:r>
          </w:p>
          <w:p>
            <w:pPr>
              <w:widowControl/>
              <w:jc w:val="left"/>
              <w:textAlignment w:val="center"/>
              <w:rPr>
                <w:rFonts w:ascii="宋体" w:hAnsi="宋体" w:cs="宋体"/>
                <w:kern w:val="0"/>
                <w:szCs w:val="21"/>
                <w:lang w:bidi="ar"/>
              </w:rPr>
            </w:pPr>
            <w:r>
              <w:rPr>
                <w:rFonts w:ascii="宋体" w:hAnsi="宋体" w:cs="宋体"/>
                <w:kern w:val="0"/>
                <w:szCs w:val="21"/>
                <w:lang w:bidi="ar"/>
              </w:rPr>
              <w:t>（1）教师自主编辑VR PPT课件可自动保存于个人课程库，方便随时取用；</w:t>
            </w:r>
          </w:p>
          <w:p>
            <w:pPr>
              <w:widowControl/>
              <w:jc w:val="left"/>
              <w:textAlignment w:val="center"/>
              <w:rPr>
                <w:rFonts w:ascii="宋体" w:hAnsi="宋体" w:cs="宋体"/>
                <w:kern w:val="0"/>
                <w:szCs w:val="21"/>
                <w:lang w:bidi="ar"/>
              </w:rPr>
            </w:pPr>
            <w:r>
              <w:rPr>
                <w:rFonts w:ascii="宋体" w:hAnsi="宋体" w:cs="宋体"/>
                <w:kern w:val="0"/>
                <w:szCs w:val="21"/>
                <w:lang w:bidi="ar"/>
              </w:rPr>
              <w:t>（2）个人课程可按照时间及重要等级进行排列。</w:t>
            </w:r>
          </w:p>
          <w:p>
            <w:pPr>
              <w:widowControl/>
              <w:jc w:val="left"/>
              <w:textAlignment w:val="center"/>
              <w:rPr>
                <w:rFonts w:ascii="宋体" w:hAnsi="宋体" w:cs="宋体"/>
                <w:kern w:val="0"/>
                <w:szCs w:val="21"/>
                <w:lang w:bidi="ar"/>
              </w:rPr>
            </w:pPr>
            <w:r>
              <w:rPr>
                <w:rFonts w:ascii="宋体" w:hAnsi="宋体" w:cs="宋体"/>
                <w:kern w:val="0"/>
                <w:szCs w:val="21"/>
                <w:lang w:bidi="ar"/>
              </w:rPr>
              <w:t>4、软件有文本注释，显示选中结构的解剖学介绍，文本框具有隐藏和显示功能，隐藏状态下有图标显示。</w:t>
            </w:r>
          </w:p>
          <w:p>
            <w:pPr>
              <w:widowControl/>
              <w:jc w:val="left"/>
              <w:textAlignment w:val="center"/>
              <w:rPr>
                <w:rFonts w:ascii="宋体" w:hAnsi="宋体" w:cs="宋体"/>
                <w:kern w:val="0"/>
                <w:szCs w:val="21"/>
                <w:lang w:bidi="ar"/>
              </w:rPr>
            </w:pPr>
            <w:r>
              <w:rPr>
                <w:rFonts w:ascii="宋体" w:hAnsi="宋体" w:cs="宋体"/>
                <w:kern w:val="0"/>
                <w:szCs w:val="21"/>
                <w:lang w:bidi="ar"/>
              </w:rPr>
              <w:t>5、软件可语音播放文本注释，便于教师授课。</w:t>
            </w:r>
          </w:p>
          <w:p>
            <w:pPr>
              <w:widowControl/>
              <w:jc w:val="left"/>
              <w:textAlignment w:val="center"/>
              <w:rPr>
                <w:rFonts w:ascii="宋体" w:hAnsi="宋体" w:cs="宋体"/>
                <w:kern w:val="0"/>
                <w:szCs w:val="21"/>
                <w:lang w:bidi="ar"/>
              </w:rPr>
            </w:pPr>
            <w:r>
              <w:rPr>
                <w:rFonts w:ascii="宋体" w:hAnsi="宋体" w:cs="宋体"/>
                <w:kern w:val="0"/>
                <w:szCs w:val="21"/>
                <w:lang w:bidi="ar"/>
              </w:rPr>
              <w:t>6、软件有10个生理系统，可进行分层展示，生理系统包括被皮、骨骼、肌肉、消化、呼吸、泌尿生殖、心血管、神经、淋巴、内分泌系统，所有结构均可360度全方位观察，可进行自由拆分、缩放、平移、隐藏/显示等操作。</w:t>
            </w:r>
          </w:p>
          <w:p>
            <w:pPr>
              <w:widowControl/>
              <w:jc w:val="left"/>
              <w:textAlignment w:val="center"/>
              <w:rPr>
                <w:rFonts w:ascii="宋体" w:hAnsi="宋体" w:cs="宋体"/>
                <w:kern w:val="0"/>
                <w:szCs w:val="21"/>
                <w:lang w:bidi="ar"/>
              </w:rPr>
            </w:pPr>
            <w:r>
              <w:rPr>
                <w:rFonts w:ascii="宋体" w:hAnsi="宋体" w:cs="宋体"/>
                <w:kern w:val="0"/>
                <w:szCs w:val="21"/>
                <w:lang w:bidi="ar"/>
              </w:rPr>
              <w:t>7、软件能进行雌雄动物模型的切换，可分别对雌/雄动物进行观察与操作；</w:t>
            </w:r>
          </w:p>
          <w:p>
            <w:pPr>
              <w:widowControl/>
              <w:jc w:val="left"/>
              <w:textAlignment w:val="center"/>
              <w:rPr>
                <w:rFonts w:ascii="宋体" w:hAnsi="宋体" w:cs="宋体"/>
                <w:kern w:val="0"/>
                <w:szCs w:val="21"/>
                <w:lang w:bidi="ar"/>
              </w:rPr>
            </w:pPr>
            <w:r>
              <w:rPr>
                <w:rFonts w:ascii="宋体" w:hAnsi="宋体" w:cs="宋体"/>
                <w:kern w:val="0"/>
                <w:szCs w:val="21"/>
                <w:lang w:bidi="ar"/>
              </w:rPr>
              <w:t>8、软件能对心脏进行内部结构展示，主要展示左（右）心室，左（右）心房，动脉瓣，二尖瓣，三尖瓣，冠状血管等结构。</w:t>
            </w:r>
          </w:p>
          <w:p>
            <w:pPr>
              <w:widowControl/>
              <w:jc w:val="left"/>
              <w:textAlignment w:val="center"/>
              <w:rPr>
                <w:rFonts w:ascii="宋体" w:hAnsi="宋体" w:cs="宋体"/>
                <w:kern w:val="0"/>
                <w:szCs w:val="21"/>
                <w:lang w:bidi="ar"/>
              </w:rPr>
            </w:pPr>
            <w:r>
              <w:rPr>
                <w:rFonts w:ascii="宋体" w:hAnsi="宋体" w:cs="宋体"/>
                <w:kern w:val="0"/>
                <w:szCs w:val="21"/>
                <w:lang w:bidi="ar"/>
              </w:rPr>
              <w:t>9、软件能展示牛复胃的剖面结构，包括瘤胃、网胃、瓣胃、皱胃的剖面结构。（为保证软件采购质量和教学效果，此项投标人提供现场演示）</w:t>
            </w:r>
          </w:p>
          <w:p>
            <w:pPr>
              <w:widowControl/>
              <w:jc w:val="left"/>
              <w:textAlignment w:val="center"/>
              <w:rPr>
                <w:rFonts w:ascii="宋体" w:hAnsi="宋体" w:cs="宋体"/>
                <w:kern w:val="0"/>
                <w:szCs w:val="21"/>
                <w:lang w:bidi="ar"/>
              </w:rPr>
            </w:pPr>
            <w:r>
              <w:rPr>
                <w:rFonts w:ascii="宋体" w:hAnsi="宋体" w:cs="宋体"/>
                <w:kern w:val="0"/>
                <w:szCs w:val="21"/>
                <w:lang w:bidi="ar"/>
              </w:rPr>
              <w:t>10、软件能展示牛反刍原理的模型动画。</w:t>
            </w:r>
          </w:p>
          <w:p>
            <w:pPr>
              <w:widowControl/>
              <w:jc w:val="left"/>
              <w:textAlignment w:val="center"/>
              <w:rPr>
                <w:rFonts w:ascii="宋体" w:hAnsi="宋体" w:cs="宋体"/>
                <w:kern w:val="0"/>
                <w:szCs w:val="21"/>
                <w:lang w:bidi="ar"/>
              </w:rPr>
            </w:pPr>
            <w:r>
              <w:rPr>
                <w:rFonts w:ascii="宋体" w:hAnsi="宋体" w:cs="宋体"/>
                <w:kern w:val="0"/>
                <w:szCs w:val="21"/>
                <w:lang w:bidi="ar"/>
              </w:rPr>
              <w:t>11、拆分后的结构移动到整体模型原有的位置附近时，会有提示（原来位置出现半透明阴影区，轮廓为该结构），松开交互笔按键，该结构会自动吸附到原来位置上。</w:t>
            </w:r>
          </w:p>
          <w:p>
            <w:pPr>
              <w:widowControl/>
              <w:jc w:val="left"/>
              <w:textAlignment w:val="center"/>
              <w:rPr>
                <w:rFonts w:ascii="宋体" w:hAnsi="宋体" w:cs="宋体"/>
                <w:kern w:val="0"/>
                <w:szCs w:val="21"/>
                <w:lang w:bidi="ar"/>
              </w:rPr>
            </w:pPr>
            <w:r>
              <w:rPr>
                <w:rFonts w:ascii="宋体" w:hAnsi="宋体" w:cs="宋体"/>
                <w:kern w:val="0"/>
                <w:szCs w:val="21"/>
                <w:lang w:bidi="ar"/>
              </w:rPr>
              <w:t>12、软件有牛待机动画，当交互笔的箭头移动到牛动画上时，停止播放动画，可进行其它操作。</w:t>
            </w:r>
          </w:p>
          <w:p>
            <w:pPr>
              <w:widowControl/>
              <w:jc w:val="left"/>
              <w:textAlignment w:val="center"/>
              <w:rPr>
                <w:rFonts w:ascii="宋体" w:hAnsi="宋体" w:cs="宋体"/>
                <w:kern w:val="0"/>
                <w:szCs w:val="21"/>
                <w:lang w:bidi="ar"/>
              </w:rPr>
            </w:pPr>
          </w:p>
          <w:p>
            <w:pPr>
              <w:widowControl/>
              <w:jc w:val="left"/>
              <w:textAlignment w:val="center"/>
              <w:rPr>
                <w:rFonts w:ascii="宋体" w:hAnsi="宋体" w:cs="宋体"/>
                <w:kern w:val="0"/>
                <w:szCs w:val="21"/>
                <w:lang w:bidi="ar"/>
              </w:rPr>
            </w:pPr>
            <w:r>
              <w:rPr>
                <w:rFonts w:ascii="宋体" w:hAnsi="宋体" w:cs="宋体"/>
                <w:kern w:val="0"/>
                <w:szCs w:val="21"/>
                <w:lang w:bidi="ar"/>
              </w:rPr>
              <w:t>一、鸡解剖系统要求</w:t>
            </w:r>
          </w:p>
          <w:p>
            <w:pPr>
              <w:widowControl/>
              <w:jc w:val="left"/>
              <w:textAlignment w:val="center"/>
              <w:rPr>
                <w:rFonts w:ascii="宋体" w:hAnsi="宋体" w:cs="宋体"/>
                <w:kern w:val="0"/>
                <w:szCs w:val="21"/>
                <w:lang w:bidi="ar"/>
              </w:rPr>
            </w:pPr>
            <w:r>
              <w:rPr>
                <w:rFonts w:ascii="宋体" w:hAnsi="宋体" w:cs="宋体"/>
                <w:kern w:val="0"/>
                <w:szCs w:val="21"/>
                <w:lang w:bidi="ar"/>
              </w:rPr>
              <w:t>1、软件采用MVC技术框架，保证软件稳定性；</w:t>
            </w:r>
          </w:p>
          <w:p>
            <w:pPr>
              <w:widowControl/>
              <w:jc w:val="left"/>
              <w:textAlignment w:val="center"/>
              <w:rPr>
                <w:rFonts w:ascii="宋体" w:hAnsi="宋体" w:cs="宋体"/>
                <w:kern w:val="0"/>
                <w:szCs w:val="21"/>
                <w:lang w:bidi="ar"/>
              </w:rPr>
            </w:pPr>
            <w:r>
              <w:rPr>
                <w:rFonts w:ascii="宋体" w:hAnsi="宋体" w:cs="宋体"/>
                <w:kern w:val="0"/>
                <w:szCs w:val="21"/>
                <w:lang w:bidi="ar"/>
              </w:rPr>
              <w:t>2、软件采用unity3D专业引擎，保证仿真效果；</w:t>
            </w:r>
          </w:p>
          <w:p>
            <w:pPr>
              <w:widowControl/>
              <w:jc w:val="left"/>
              <w:textAlignment w:val="center"/>
              <w:rPr>
                <w:rFonts w:ascii="宋体" w:hAnsi="宋体" w:cs="宋体"/>
                <w:kern w:val="0"/>
                <w:szCs w:val="21"/>
                <w:lang w:bidi="ar"/>
              </w:rPr>
            </w:pPr>
            <w:r>
              <w:rPr>
                <w:rFonts w:ascii="宋体" w:hAnsi="宋体" w:cs="宋体"/>
                <w:kern w:val="0"/>
                <w:szCs w:val="21"/>
                <w:lang w:bidi="ar"/>
              </w:rPr>
              <w:t>3、软件结合专业桌面式虚拟现实硬件平台使用，将平面教学PPT转化为立体化智慧课堂；</w:t>
            </w:r>
          </w:p>
          <w:p>
            <w:pPr>
              <w:widowControl/>
              <w:jc w:val="left"/>
              <w:textAlignment w:val="center"/>
              <w:rPr>
                <w:rFonts w:ascii="宋体" w:hAnsi="宋体" w:cs="宋体"/>
                <w:kern w:val="0"/>
                <w:szCs w:val="21"/>
                <w:lang w:bidi="ar"/>
              </w:rPr>
            </w:pPr>
            <w:r>
              <w:rPr>
                <w:rFonts w:ascii="宋体" w:hAnsi="宋体" w:cs="宋体"/>
                <w:kern w:val="0"/>
                <w:szCs w:val="21"/>
                <w:lang w:bidi="ar"/>
              </w:rPr>
              <w:t>4、软件包含丰富的可交互式的鸡解剖3D资源模型，辅助老师进行立体化智慧课堂的转化，资源至少包括10个生理系统、雌雄切换等；</w:t>
            </w:r>
          </w:p>
          <w:p>
            <w:pPr>
              <w:widowControl/>
              <w:jc w:val="left"/>
              <w:textAlignment w:val="center"/>
              <w:rPr>
                <w:rFonts w:ascii="宋体" w:hAnsi="宋体" w:cs="宋体"/>
                <w:kern w:val="0"/>
                <w:szCs w:val="21"/>
                <w:lang w:bidi="ar"/>
              </w:rPr>
            </w:pPr>
            <w:r>
              <w:rPr>
                <w:rFonts w:ascii="宋体" w:hAnsi="宋体" w:cs="宋体"/>
                <w:kern w:val="0"/>
                <w:szCs w:val="21"/>
                <w:lang w:bidi="ar"/>
              </w:rPr>
              <w:t>5、软件结合专业桌面式虚拟现实硬件平台或裸眼3D显示设备，用于课堂教学展示；桌面VR设备性能参数：单场景模型总面数：场景模型三角面总数控制在100万内；图形宣染：摄像机可渲染范围内三角面尽量控制在8万以内；显示刷新帧率：单显示器帧率输出不低于50 FPS，通常稳定在60 FPS上下；双显示器帧率输出不低于25 FPS；响时间：界面上任意可交互操作（如，按钮事件交互），响时间最长不超过0.5s,如果出现网络或者其他资源堵塞时，将及时给出明确的提示信息。</w:t>
            </w:r>
          </w:p>
          <w:p>
            <w:pPr>
              <w:widowControl/>
              <w:jc w:val="left"/>
              <w:textAlignment w:val="center"/>
              <w:rPr>
                <w:rFonts w:ascii="宋体" w:hAnsi="宋体" w:cs="宋体"/>
                <w:kern w:val="0"/>
                <w:szCs w:val="21"/>
                <w:lang w:bidi="ar"/>
              </w:rPr>
            </w:pPr>
            <w:r>
              <w:rPr>
                <w:rFonts w:ascii="宋体" w:hAnsi="宋体" w:cs="宋体"/>
                <w:kern w:val="0"/>
                <w:szCs w:val="21"/>
                <w:lang w:bidi="ar"/>
              </w:rPr>
              <w:t>6、软件在播放VR智慧课堂 PPT时，具涂鸦功能，同时支持3D视频和2D视频，方便教师教学使用；</w:t>
            </w:r>
          </w:p>
          <w:p>
            <w:pPr>
              <w:widowControl/>
              <w:jc w:val="left"/>
              <w:textAlignment w:val="center"/>
              <w:rPr>
                <w:rFonts w:ascii="宋体" w:hAnsi="宋体" w:cs="宋体"/>
                <w:kern w:val="0"/>
                <w:szCs w:val="21"/>
                <w:lang w:bidi="ar"/>
              </w:rPr>
            </w:pPr>
            <w:r>
              <w:rPr>
                <w:rFonts w:ascii="宋体" w:hAnsi="宋体" w:cs="宋体"/>
                <w:kern w:val="0"/>
                <w:szCs w:val="21"/>
                <w:lang w:bidi="ar"/>
              </w:rPr>
              <w:t>7、软件可导出和导入VR课程，并按照星级和时间进行排序；</w:t>
            </w:r>
          </w:p>
          <w:p>
            <w:pPr>
              <w:widowControl/>
              <w:jc w:val="left"/>
              <w:textAlignment w:val="center"/>
              <w:rPr>
                <w:rFonts w:ascii="宋体" w:hAnsi="宋体" w:cs="宋体"/>
                <w:kern w:val="0"/>
                <w:szCs w:val="21"/>
                <w:lang w:bidi="ar"/>
              </w:rPr>
            </w:pPr>
            <w:r>
              <w:rPr>
                <w:rFonts w:ascii="宋体" w:hAnsi="宋体" w:cs="宋体"/>
                <w:kern w:val="0"/>
                <w:szCs w:val="21"/>
                <w:lang w:bidi="ar"/>
              </w:rPr>
              <w:t>二、功能要求</w:t>
            </w:r>
          </w:p>
          <w:p>
            <w:pPr>
              <w:widowControl/>
              <w:jc w:val="left"/>
              <w:textAlignment w:val="center"/>
              <w:rPr>
                <w:rFonts w:ascii="宋体" w:hAnsi="宋体" w:cs="宋体"/>
                <w:kern w:val="0"/>
                <w:szCs w:val="21"/>
                <w:lang w:bidi="ar"/>
              </w:rPr>
            </w:pPr>
            <w:r>
              <w:rPr>
                <w:rFonts w:ascii="宋体" w:hAnsi="宋体" w:cs="宋体"/>
                <w:kern w:val="0"/>
                <w:szCs w:val="21"/>
                <w:lang w:bidi="ar"/>
              </w:rPr>
              <w:t>1、VR智慧课堂PPT编辑器</w:t>
            </w:r>
          </w:p>
          <w:p>
            <w:pPr>
              <w:widowControl/>
              <w:jc w:val="left"/>
              <w:textAlignment w:val="center"/>
              <w:rPr>
                <w:rFonts w:ascii="宋体" w:hAnsi="宋体" w:cs="宋体"/>
                <w:kern w:val="0"/>
                <w:szCs w:val="21"/>
                <w:lang w:bidi="ar"/>
              </w:rPr>
            </w:pPr>
            <w:r>
              <w:rPr>
                <w:rFonts w:ascii="宋体" w:hAnsi="宋体" w:cs="宋体"/>
                <w:kern w:val="0"/>
                <w:szCs w:val="21"/>
                <w:lang w:bidi="ar"/>
              </w:rPr>
              <w:t>（1）教师可根据教学求，对系统内置VR PPT进行自主编辑；</w:t>
            </w:r>
          </w:p>
          <w:p>
            <w:pPr>
              <w:widowControl/>
              <w:jc w:val="left"/>
              <w:textAlignment w:val="center"/>
              <w:rPr>
                <w:rFonts w:ascii="宋体" w:hAnsi="宋体" w:cs="宋体"/>
                <w:kern w:val="0"/>
                <w:szCs w:val="21"/>
                <w:lang w:bidi="ar"/>
              </w:rPr>
            </w:pPr>
            <w:r>
              <w:rPr>
                <w:rFonts w:ascii="宋体" w:hAnsi="宋体" w:cs="宋体"/>
                <w:kern w:val="0"/>
                <w:szCs w:val="21"/>
                <w:lang w:bidi="ar"/>
              </w:rPr>
              <w:t>（2）教师可导入普通PPT，通过调用系统自带VR资源，插入本地图片、 Flash、 视频等，生成教师个人的VR课程；</w:t>
            </w:r>
          </w:p>
          <w:p>
            <w:pPr>
              <w:widowControl/>
              <w:jc w:val="left"/>
              <w:textAlignment w:val="center"/>
              <w:rPr>
                <w:rFonts w:ascii="宋体" w:hAnsi="宋体" w:cs="宋体"/>
                <w:kern w:val="0"/>
                <w:szCs w:val="21"/>
                <w:lang w:bidi="ar"/>
              </w:rPr>
            </w:pPr>
            <w:r>
              <w:rPr>
                <w:rFonts w:ascii="宋体" w:hAnsi="宋体" w:cs="宋体"/>
                <w:kern w:val="0"/>
                <w:szCs w:val="21"/>
                <w:lang w:bidi="ar"/>
              </w:rPr>
              <w:t>2、VR资源库：</w:t>
            </w:r>
          </w:p>
          <w:p>
            <w:pPr>
              <w:widowControl/>
              <w:jc w:val="left"/>
              <w:textAlignment w:val="center"/>
              <w:rPr>
                <w:rFonts w:ascii="宋体" w:hAnsi="宋体" w:cs="宋体"/>
                <w:kern w:val="0"/>
                <w:szCs w:val="21"/>
                <w:lang w:bidi="ar"/>
              </w:rPr>
            </w:pPr>
            <w:r>
              <w:rPr>
                <w:rFonts w:ascii="宋体" w:hAnsi="宋体" w:cs="宋体"/>
                <w:kern w:val="0"/>
                <w:szCs w:val="21"/>
                <w:lang w:bidi="ar"/>
              </w:rPr>
              <w:t>（1）系统提供基于课程求的VR资源库，教师可按照求选取资源使用；</w:t>
            </w:r>
          </w:p>
          <w:p>
            <w:pPr>
              <w:widowControl/>
              <w:jc w:val="left"/>
              <w:textAlignment w:val="center"/>
              <w:rPr>
                <w:rFonts w:ascii="宋体" w:hAnsi="宋体" w:cs="宋体"/>
                <w:kern w:val="0"/>
                <w:szCs w:val="21"/>
                <w:lang w:bidi="ar"/>
              </w:rPr>
            </w:pPr>
            <w:r>
              <w:rPr>
                <w:rFonts w:ascii="宋体" w:hAnsi="宋体" w:cs="宋体"/>
                <w:kern w:val="0"/>
                <w:szCs w:val="21"/>
                <w:lang w:bidi="ar"/>
              </w:rPr>
              <w:t>（2）资源库内容至少包括系统结构展示VR资源,可交互型VR资源，模型数量不少于400个；</w:t>
            </w:r>
          </w:p>
          <w:p>
            <w:pPr>
              <w:widowControl/>
              <w:jc w:val="left"/>
              <w:textAlignment w:val="center"/>
              <w:rPr>
                <w:rFonts w:ascii="宋体" w:hAnsi="宋体" w:cs="宋体"/>
                <w:kern w:val="0"/>
                <w:szCs w:val="21"/>
                <w:lang w:bidi="ar"/>
              </w:rPr>
            </w:pPr>
            <w:r>
              <w:rPr>
                <w:rFonts w:ascii="宋体" w:hAnsi="宋体" w:cs="宋体"/>
                <w:kern w:val="0"/>
                <w:szCs w:val="21"/>
                <w:lang w:bidi="ar"/>
              </w:rPr>
              <w:t>3、个人课程库：</w:t>
            </w:r>
          </w:p>
          <w:p>
            <w:pPr>
              <w:widowControl/>
              <w:jc w:val="left"/>
              <w:textAlignment w:val="center"/>
              <w:rPr>
                <w:rFonts w:ascii="宋体" w:hAnsi="宋体" w:cs="宋体"/>
                <w:kern w:val="0"/>
                <w:szCs w:val="21"/>
                <w:lang w:bidi="ar"/>
              </w:rPr>
            </w:pPr>
            <w:r>
              <w:rPr>
                <w:rFonts w:ascii="宋体" w:hAnsi="宋体" w:cs="宋体"/>
                <w:kern w:val="0"/>
                <w:szCs w:val="21"/>
                <w:lang w:bidi="ar"/>
              </w:rPr>
              <w:t>（1）教师自主编辑VR PPT课件可自动保存于个人课程库，方便随时取用；</w:t>
            </w:r>
          </w:p>
          <w:p>
            <w:pPr>
              <w:widowControl/>
              <w:jc w:val="left"/>
              <w:textAlignment w:val="center"/>
              <w:rPr>
                <w:rFonts w:ascii="宋体" w:hAnsi="宋体" w:cs="宋体"/>
                <w:kern w:val="0"/>
                <w:szCs w:val="21"/>
                <w:lang w:bidi="ar"/>
              </w:rPr>
            </w:pPr>
            <w:r>
              <w:rPr>
                <w:rFonts w:ascii="宋体" w:hAnsi="宋体" w:cs="宋体"/>
                <w:kern w:val="0"/>
                <w:szCs w:val="21"/>
                <w:lang w:bidi="ar"/>
              </w:rPr>
              <w:t>（2）个人课程可按照时间及重要等级进行排列。</w:t>
            </w:r>
          </w:p>
          <w:p>
            <w:pPr>
              <w:widowControl/>
              <w:jc w:val="left"/>
              <w:textAlignment w:val="center"/>
              <w:rPr>
                <w:rFonts w:ascii="宋体" w:hAnsi="宋体" w:cs="宋体"/>
                <w:kern w:val="0"/>
                <w:szCs w:val="21"/>
                <w:lang w:bidi="ar"/>
              </w:rPr>
            </w:pPr>
            <w:r>
              <w:rPr>
                <w:rFonts w:ascii="宋体" w:hAnsi="宋体" w:cs="宋体"/>
                <w:kern w:val="0"/>
                <w:szCs w:val="21"/>
                <w:lang w:bidi="ar"/>
              </w:rPr>
              <w:t>4、软件有文本注释，显示选中结构的解剖学介绍，文本框具有隐藏和显示功能，隐藏状态下有图标显示。</w:t>
            </w:r>
          </w:p>
          <w:p>
            <w:pPr>
              <w:widowControl/>
              <w:jc w:val="left"/>
              <w:textAlignment w:val="center"/>
              <w:rPr>
                <w:rFonts w:ascii="宋体" w:hAnsi="宋体" w:cs="宋体"/>
                <w:kern w:val="0"/>
                <w:szCs w:val="21"/>
                <w:lang w:bidi="ar"/>
              </w:rPr>
            </w:pPr>
            <w:r>
              <w:rPr>
                <w:rFonts w:ascii="宋体" w:hAnsi="宋体" w:cs="宋体"/>
                <w:kern w:val="0"/>
                <w:szCs w:val="21"/>
                <w:lang w:bidi="ar"/>
              </w:rPr>
              <w:t>5、软件有10个生理系统，可进行分层展示，生理系统包括被皮、骨骼、肌肉、消化、呼吸、泌尿生殖、心血管、神经、淋巴、内分泌系统，所有结构均可360度全方位观察，可进行自由拆分、缩放、平移、隐藏/显示等操作。</w:t>
            </w:r>
          </w:p>
          <w:p>
            <w:pPr>
              <w:widowControl/>
              <w:jc w:val="left"/>
              <w:textAlignment w:val="center"/>
              <w:rPr>
                <w:rFonts w:ascii="宋体" w:hAnsi="宋体" w:cs="宋体"/>
                <w:kern w:val="0"/>
                <w:szCs w:val="21"/>
                <w:lang w:bidi="ar"/>
              </w:rPr>
            </w:pPr>
            <w:r>
              <w:rPr>
                <w:rFonts w:ascii="宋体" w:hAnsi="宋体" w:cs="宋体"/>
                <w:kern w:val="0"/>
                <w:szCs w:val="21"/>
                <w:lang w:bidi="ar"/>
              </w:rPr>
              <w:t>6、软件能进行雌雄动物模型的切换，可分别对雌/雄动物进行观察与操作；</w:t>
            </w:r>
          </w:p>
          <w:p>
            <w:pPr>
              <w:widowControl/>
              <w:jc w:val="left"/>
              <w:textAlignment w:val="center"/>
              <w:rPr>
                <w:rFonts w:ascii="宋体" w:hAnsi="宋体" w:cs="宋体"/>
                <w:kern w:val="0"/>
                <w:szCs w:val="21"/>
                <w:lang w:bidi="ar"/>
              </w:rPr>
            </w:pPr>
            <w:r>
              <w:rPr>
                <w:rFonts w:ascii="宋体" w:hAnsi="宋体" w:cs="宋体"/>
                <w:kern w:val="0"/>
                <w:szCs w:val="21"/>
                <w:lang w:bidi="ar"/>
              </w:rPr>
              <w:t>7、拆分后的结构移动到整体模型原有的位置附近时，会有提示（原来位置出现半透明阴影区，轮廓为该结构），松开交互笔按键，该结构会自动吸附到原来位置上。</w:t>
            </w:r>
          </w:p>
          <w:p>
            <w:pPr>
              <w:widowControl/>
              <w:jc w:val="left"/>
              <w:textAlignment w:val="center"/>
              <w:rPr>
                <w:rFonts w:ascii="宋体" w:hAnsi="宋体" w:cs="宋体"/>
                <w:kern w:val="0"/>
                <w:szCs w:val="21"/>
                <w:lang w:bidi="ar"/>
              </w:rPr>
            </w:pPr>
            <w:r>
              <w:rPr>
                <w:rFonts w:ascii="宋体" w:hAnsi="宋体" w:cs="宋体"/>
                <w:kern w:val="0"/>
                <w:szCs w:val="21"/>
                <w:lang w:bidi="ar"/>
              </w:rPr>
              <w:t>8、软件有鸡待机动画，当交互笔的箭头移动到鸡动画上时，停止播放动画，可进行其它操作。</w:t>
            </w:r>
          </w:p>
          <w:p>
            <w:pPr>
              <w:widowControl/>
              <w:jc w:val="left"/>
              <w:textAlignment w:val="center"/>
              <w:rPr>
                <w:rFonts w:ascii="宋体" w:hAnsi="宋体" w:cs="宋体"/>
                <w:kern w:val="0"/>
                <w:szCs w:val="21"/>
                <w:lang w:bidi="ar"/>
              </w:rPr>
            </w:pPr>
            <w:r>
              <w:rPr>
                <w:rFonts w:ascii="宋体" w:hAnsi="宋体" w:cs="宋体"/>
                <w:kern w:val="0"/>
                <w:szCs w:val="21"/>
                <w:lang w:bidi="ar"/>
              </w:rPr>
              <w:t>一、犬解剖系统要求</w:t>
            </w:r>
          </w:p>
          <w:p>
            <w:pPr>
              <w:widowControl/>
              <w:jc w:val="left"/>
              <w:textAlignment w:val="center"/>
              <w:rPr>
                <w:rFonts w:ascii="宋体" w:hAnsi="宋体" w:cs="宋体"/>
                <w:kern w:val="0"/>
                <w:szCs w:val="21"/>
                <w:lang w:bidi="ar"/>
              </w:rPr>
            </w:pPr>
            <w:r>
              <w:rPr>
                <w:rFonts w:ascii="宋体" w:hAnsi="宋体" w:cs="宋体"/>
                <w:kern w:val="0"/>
                <w:szCs w:val="21"/>
                <w:lang w:bidi="ar"/>
              </w:rPr>
              <w:t>1、软件采用MVC技术框架，保证软件稳定性；</w:t>
            </w:r>
          </w:p>
          <w:p>
            <w:pPr>
              <w:widowControl/>
              <w:jc w:val="left"/>
              <w:textAlignment w:val="center"/>
              <w:rPr>
                <w:rFonts w:ascii="宋体" w:hAnsi="宋体" w:cs="宋体"/>
                <w:kern w:val="0"/>
                <w:szCs w:val="21"/>
                <w:lang w:bidi="ar"/>
              </w:rPr>
            </w:pPr>
            <w:r>
              <w:rPr>
                <w:rFonts w:ascii="宋体" w:hAnsi="宋体" w:cs="宋体"/>
                <w:kern w:val="0"/>
                <w:szCs w:val="21"/>
                <w:lang w:bidi="ar"/>
              </w:rPr>
              <w:t>2、软件采用unity3D专业引擎，保证仿真效果；</w:t>
            </w:r>
          </w:p>
          <w:p>
            <w:pPr>
              <w:widowControl/>
              <w:jc w:val="left"/>
              <w:textAlignment w:val="center"/>
              <w:rPr>
                <w:rFonts w:ascii="宋体" w:hAnsi="宋体" w:cs="宋体"/>
                <w:kern w:val="0"/>
                <w:szCs w:val="21"/>
                <w:lang w:bidi="ar"/>
              </w:rPr>
            </w:pPr>
            <w:r>
              <w:rPr>
                <w:rFonts w:ascii="宋体" w:hAnsi="宋体" w:cs="宋体"/>
                <w:kern w:val="0"/>
                <w:szCs w:val="21"/>
                <w:lang w:bidi="ar"/>
              </w:rPr>
              <w:t>3、软件包含丰富的可交互式的犬解剖3D资源模型，辅助老师进行立体化智慧课堂的转化，资源至少包括犬的10个生理系统、雌雄犬模型、单独的心脏模型；软件至少包含1200个犬结构模型。</w:t>
            </w:r>
          </w:p>
          <w:p>
            <w:pPr>
              <w:widowControl/>
              <w:jc w:val="left"/>
              <w:textAlignment w:val="center"/>
              <w:rPr>
                <w:rFonts w:ascii="宋体" w:hAnsi="宋体" w:cs="宋体"/>
                <w:kern w:val="0"/>
                <w:szCs w:val="21"/>
                <w:lang w:bidi="ar"/>
              </w:rPr>
            </w:pPr>
            <w:r>
              <w:rPr>
                <w:rFonts w:ascii="宋体" w:hAnsi="宋体" w:cs="宋体"/>
                <w:kern w:val="0"/>
                <w:szCs w:val="21"/>
                <w:lang w:bidi="ar"/>
              </w:rPr>
              <w:t>4、软件结合专业桌面式虚拟现实硬件平台或裸眼3D显示设备，用于课堂教学展示；桌面VR设备性能参数：单场景模型总面数：场景模型三角面总数控制在100万内；图形宣染：摄像机可渲染范围内三角面尽量控制在8万以内；显示刷新帧率：单显示器帧率输出不低于50 FPS，通常稳定在60 FPS上下；双显示器帧率输出不低于25 FPS；响时间：界面上任意可交互操作（如按钮事件交互），响时间最长不超过0.5s,如果出现网络或者其他资源堵塞时，将及时给出明确的提示信息。</w:t>
            </w:r>
          </w:p>
          <w:p>
            <w:pPr>
              <w:widowControl/>
              <w:jc w:val="left"/>
              <w:textAlignment w:val="center"/>
              <w:rPr>
                <w:rFonts w:ascii="宋体" w:hAnsi="宋体" w:cs="宋体"/>
                <w:kern w:val="0"/>
                <w:szCs w:val="21"/>
                <w:lang w:bidi="ar"/>
              </w:rPr>
            </w:pPr>
            <w:r>
              <w:rPr>
                <w:rFonts w:ascii="宋体" w:hAnsi="宋体" w:cs="宋体"/>
                <w:kern w:val="0"/>
                <w:szCs w:val="21"/>
                <w:lang w:bidi="ar"/>
              </w:rPr>
              <w:t>5、软件包含中英文两种语言模式，适学校多样化教学求；</w:t>
            </w:r>
          </w:p>
          <w:p>
            <w:pPr>
              <w:widowControl/>
              <w:jc w:val="left"/>
              <w:textAlignment w:val="center"/>
              <w:rPr>
                <w:rFonts w:ascii="宋体" w:hAnsi="宋体" w:cs="宋体"/>
                <w:kern w:val="0"/>
                <w:szCs w:val="21"/>
                <w:lang w:bidi="ar"/>
              </w:rPr>
            </w:pPr>
            <w:r>
              <w:rPr>
                <w:rFonts w:ascii="宋体" w:hAnsi="宋体" w:cs="宋体"/>
                <w:kern w:val="0"/>
                <w:szCs w:val="21"/>
                <w:lang w:bidi="ar"/>
              </w:rPr>
              <w:t>二、功能要求</w:t>
            </w:r>
          </w:p>
          <w:p>
            <w:pPr>
              <w:widowControl/>
              <w:jc w:val="left"/>
              <w:textAlignment w:val="center"/>
              <w:rPr>
                <w:rFonts w:ascii="宋体" w:hAnsi="宋体" w:cs="宋体"/>
                <w:kern w:val="0"/>
                <w:szCs w:val="21"/>
                <w:lang w:bidi="ar"/>
              </w:rPr>
            </w:pPr>
            <w:r>
              <w:rPr>
                <w:rFonts w:ascii="宋体" w:hAnsi="宋体" w:cs="宋体"/>
                <w:kern w:val="0"/>
                <w:szCs w:val="21"/>
                <w:lang w:bidi="ar"/>
              </w:rPr>
              <w:t>1、有动物解剖学的文本注释，文本注释框内显示内容为选中的结构名称及该结构解剖学介绍，文本框具有隐藏和显示功能，隐藏状态下有图标显示。</w:t>
            </w:r>
          </w:p>
          <w:p>
            <w:pPr>
              <w:widowControl/>
              <w:jc w:val="left"/>
              <w:textAlignment w:val="center"/>
              <w:rPr>
                <w:rFonts w:ascii="宋体" w:hAnsi="宋体" w:cs="宋体"/>
                <w:kern w:val="0"/>
                <w:szCs w:val="21"/>
                <w:lang w:bidi="ar"/>
              </w:rPr>
            </w:pPr>
            <w:r>
              <w:rPr>
                <w:rFonts w:ascii="宋体" w:hAnsi="宋体" w:cs="宋体"/>
                <w:kern w:val="0"/>
                <w:szCs w:val="21"/>
                <w:lang w:bidi="ar"/>
              </w:rPr>
              <w:t>2、系统有10个生理系统，可进行分层展示，生理系统包括被皮、骨骼、肌肉、消化、呼吸、泌尿生殖、心血管、神经、淋巴、内分泌系统，所有结构均可360度全方位观察，可进行自由拆分、缩放、平移、隐藏/显示等操作。</w:t>
            </w:r>
          </w:p>
          <w:p>
            <w:pPr>
              <w:widowControl/>
              <w:jc w:val="left"/>
              <w:textAlignment w:val="center"/>
              <w:rPr>
                <w:rFonts w:ascii="宋体" w:hAnsi="宋体" w:cs="宋体"/>
                <w:kern w:val="0"/>
                <w:szCs w:val="21"/>
                <w:lang w:bidi="ar"/>
              </w:rPr>
            </w:pPr>
            <w:r>
              <w:rPr>
                <w:rFonts w:ascii="宋体" w:hAnsi="宋体" w:cs="宋体"/>
                <w:kern w:val="0"/>
                <w:szCs w:val="21"/>
                <w:lang w:bidi="ar"/>
              </w:rPr>
              <w:t>3、系统能进行雌雄动物模型的切换，可分别对雌/雄动物进行观察与操作；</w:t>
            </w:r>
          </w:p>
          <w:p>
            <w:pPr>
              <w:widowControl/>
              <w:jc w:val="left"/>
              <w:textAlignment w:val="center"/>
              <w:rPr>
                <w:rFonts w:ascii="宋体" w:hAnsi="宋体" w:cs="宋体"/>
                <w:kern w:val="0"/>
                <w:szCs w:val="21"/>
                <w:lang w:bidi="ar"/>
              </w:rPr>
            </w:pPr>
            <w:r>
              <w:rPr>
                <w:rFonts w:ascii="宋体" w:hAnsi="宋体" w:cs="宋体"/>
                <w:kern w:val="0"/>
                <w:szCs w:val="21"/>
                <w:lang w:bidi="ar"/>
              </w:rPr>
              <w:t>4、系统能对心脏单独进行展示，心脏至少展示13个结构，左（右）心室，左（右）心房，主动脉，前（后）腔静脉，肺动脉，肺静脉，冠状血管，动脉瓣，二尖瓣，三尖瓣。各个结构能隐藏，透明，但不能拆分。</w:t>
            </w:r>
          </w:p>
          <w:p>
            <w:pPr>
              <w:widowControl/>
              <w:jc w:val="left"/>
              <w:textAlignment w:val="center"/>
              <w:rPr>
                <w:rFonts w:ascii="宋体" w:hAnsi="宋体" w:cs="宋体"/>
                <w:kern w:val="0"/>
                <w:szCs w:val="21"/>
                <w:lang w:bidi="ar"/>
              </w:rPr>
            </w:pPr>
            <w:r>
              <w:rPr>
                <w:rFonts w:ascii="宋体" w:hAnsi="宋体" w:cs="宋体"/>
                <w:kern w:val="0"/>
                <w:szCs w:val="21"/>
                <w:lang w:bidi="ar"/>
              </w:rPr>
              <w:t>5、当交互设备移动到心脏结构时，设备能感受到心脏搏动的振动效果。</w:t>
            </w:r>
          </w:p>
          <w:p>
            <w:pPr>
              <w:widowControl/>
              <w:jc w:val="left"/>
              <w:textAlignment w:val="center"/>
              <w:rPr>
                <w:rFonts w:ascii="宋体" w:hAnsi="宋体" w:cs="宋体"/>
                <w:kern w:val="0"/>
                <w:szCs w:val="21"/>
                <w:lang w:bidi="ar"/>
              </w:rPr>
            </w:pPr>
            <w:r>
              <w:rPr>
                <w:rFonts w:ascii="宋体" w:hAnsi="宋体" w:cs="宋体"/>
                <w:kern w:val="0"/>
                <w:szCs w:val="21"/>
                <w:lang w:bidi="ar"/>
              </w:rPr>
              <w:t>6、在心脏界面有心脏血液流动和心跳原理flash，辅助认知心脏功能。</w:t>
            </w:r>
          </w:p>
          <w:p>
            <w:pPr>
              <w:widowControl/>
              <w:jc w:val="left"/>
              <w:textAlignment w:val="center"/>
              <w:rPr>
                <w:rFonts w:ascii="宋体" w:hAnsi="宋体" w:cs="宋体"/>
                <w:kern w:val="0"/>
                <w:szCs w:val="21"/>
                <w:lang w:bidi="ar"/>
              </w:rPr>
            </w:pPr>
            <w:r>
              <w:rPr>
                <w:rFonts w:ascii="宋体" w:hAnsi="宋体" w:cs="宋体"/>
                <w:kern w:val="0"/>
                <w:szCs w:val="21"/>
                <w:lang w:bidi="ar"/>
              </w:rPr>
              <w:t>7、拆分后的结构移动到整体模型原有的位置附近时，有提示（原来位置出现半透明阴影区，轮廓为该结构），松开交互设备按键，该结构能自动吸附到原来位置上。</w:t>
            </w:r>
          </w:p>
          <w:p>
            <w:pPr>
              <w:widowControl/>
              <w:jc w:val="left"/>
              <w:textAlignment w:val="center"/>
              <w:rPr>
                <w:rFonts w:ascii="宋体" w:hAnsi="宋体" w:cs="宋体"/>
                <w:kern w:val="0"/>
                <w:szCs w:val="21"/>
                <w:lang w:bidi="ar"/>
              </w:rPr>
            </w:pPr>
            <w:r>
              <w:rPr>
                <w:rFonts w:ascii="宋体" w:hAnsi="宋体" w:cs="宋体"/>
                <w:kern w:val="0"/>
                <w:szCs w:val="21"/>
                <w:lang w:bidi="ar"/>
              </w:rPr>
              <w:t>8、场景切换：系统能够切换实验室场景和蓝色背景场景。</w:t>
            </w:r>
          </w:p>
          <w:p>
            <w:pPr>
              <w:widowControl/>
              <w:jc w:val="left"/>
              <w:textAlignment w:val="center"/>
              <w:rPr>
                <w:rFonts w:ascii="宋体" w:hAnsi="宋体" w:cs="宋体"/>
                <w:kern w:val="0"/>
                <w:szCs w:val="21"/>
                <w:lang w:bidi="ar"/>
              </w:rPr>
            </w:pPr>
            <w:r>
              <w:rPr>
                <w:rFonts w:ascii="宋体" w:hAnsi="宋体" w:cs="宋体"/>
                <w:kern w:val="0"/>
                <w:szCs w:val="21"/>
                <w:lang w:bidi="ar"/>
              </w:rPr>
              <w:t>9、软件有犬待机动画，当交互设备的箭头移动到犬动画上时，停止播放动画，可进行其它操作。</w:t>
            </w:r>
          </w:p>
        </w:tc>
        <w:tc>
          <w:tcPr>
            <w:tcW w:w="4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default" w:ascii="宋体" w:hAnsi="宋体" w:cs="宋体"/>
                <w:kern w:val="0"/>
                <w:sz w:val="22"/>
                <w:szCs w:val="22"/>
                <w:lang w:bidi="ar"/>
              </w:rPr>
            </w:pPr>
            <w:r>
              <w:rPr>
                <w:rFonts w:ascii="宋体" w:hAnsi="宋体" w:cs="宋体"/>
                <w:kern w:val="0"/>
                <w:sz w:val="22"/>
                <w:szCs w:val="22"/>
                <w:lang w:bidi="ar"/>
              </w:rPr>
              <w:t>1</w:t>
            </w:r>
          </w:p>
        </w:tc>
        <w:tc>
          <w:tcPr>
            <w:tcW w:w="70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2"/>
                <w:szCs w:val="22"/>
                <w:lang w:bidi="ar"/>
              </w:rPr>
            </w:pPr>
          </w:p>
        </w:tc>
        <w:tc>
          <w:tcPr>
            <w:tcW w:w="103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95" w:type="dxa"/>
            <w:tcBorders>
              <w:top w:val="single" w:color="auto" w:sz="4" w:space="0"/>
              <w:left w:val="nil"/>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r>
      <w:tr>
        <w:tblPrEx>
          <w:tblCellMar>
            <w:top w:w="0" w:type="dxa"/>
            <w:left w:w="0" w:type="dxa"/>
            <w:bottom w:w="0" w:type="dxa"/>
            <w:right w:w="0" w:type="dxa"/>
          </w:tblCellMar>
        </w:tblPrEx>
        <w:trPr>
          <w:trHeight w:val="783" w:hRule="atLeast"/>
        </w:trPr>
        <w:tc>
          <w:tcPr>
            <w:tcW w:w="54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83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b/>
                <w:kern w:val="0"/>
                <w:szCs w:val="21"/>
                <w:lang w:bidi="ar"/>
              </w:rPr>
            </w:pPr>
          </w:p>
        </w:tc>
        <w:tc>
          <w:tcPr>
            <w:tcW w:w="108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kern w:val="0"/>
                <w:szCs w:val="21"/>
                <w:lang w:bidi="ar"/>
              </w:rPr>
            </w:pPr>
            <w:r>
              <w:rPr>
                <w:rFonts w:ascii="宋体" w:hAnsi="宋体" w:cs="宋体"/>
                <w:kern w:val="0"/>
                <w:szCs w:val="21"/>
                <w:lang w:bidi="ar"/>
              </w:rPr>
              <w:t>小动物解剖台</w:t>
            </w:r>
          </w:p>
        </w:tc>
        <w:tc>
          <w:tcPr>
            <w:tcW w:w="48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left"/>
              <w:textAlignment w:val="center"/>
              <w:rPr>
                <w:rFonts w:ascii="宋体" w:hAnsi="宋体" w:cs="宋体"/>
                <w:kern w:val="0"/>
                <w:szCs w:val="21"/>
                <w:lang w:bidi="ar"/>
              </w:rPr>
            </w:pPr>
            <w:r>
              <w:rPr>
                <w:rFonts w:ascii="宋体" w:hAnsi="宋体" w:cs="宋体"/>
                <w:kern w:val="0"/>
                <w:szCs w:val="21"/>
                <w:lang w:bidi="ar"/>
              </w:rPr>
              <w:t>304不锈钢，台面凹形设计，配有不锈钢冲水池和双水笼头方便使用，为保障亮度需求，配有高亮度电灯，一头装有活动托盘，方便摆放手术器械，实用性强。长1600宽650高800.</w:t>
            </w:r>
          </w:p>
        </w:tc>
        <w:tc>
          <w:tcPr>
            <w:tcW w:w="4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default" w:ascii="宋体" w:hAnsi="宋体" w:cs="宋体"/>
                <w:kern w:val="0"/>
                <w:sz w:val="22"/>
                <w:szCs w:val="22"/>
                <w:lang w:bidi="ar"/>
              </w:rPr>
            </w:pPr>
            <w:r>
              <w:rPr>
                <w:rFonts w:ascii="宋体" w:hAnsi="宋体" w:cs="宋体"/>
                <w:kern w:val="0"/>
                <w:sz w:val="22"/>
                <w:szCs w:val="22"/>
                <w:lang w:bidi="ar"/>
              </w:rPr>
              <w:t>5</w:t>
            </w:r>
          </w:p>
        </w:tc>
        <w:tc>
          <w:tcPr>
            <w:tcW w:w="70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2"/>
                <w:szCs w:val="22"/>
                <w:lang w:bidi="ar"/>
              </w:rPr>
            </w:pPr>
          </w:p>
        </w:tc>
        <w:tc>
          <w:tcPr>
            <w:tcW w:w="103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95" w:type="dxa"/>
            <w:tcBorders>
              <w:top w:val="single" w:color="auto" w:sz="4" w:space="0"/>
              <w:left w:val="nil"/>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r>
      <w:tr>
        <w:tblPrEx>
          <w:tblCellMar>
            <w:top w:w="0" w:type="dxa"/>
            <w:left w:w="0" w:type="dxa"/>
            <w:bottom w:w="0" w:type="dxa"/>
            <w:right w:w="0" w:type="dxa"/>
          </w:tblCellMar>
        </w:tblPrEx>
        <w:trPr>
          <w:trHeight w:val="783" w:hRule="atLeast"/>
        </w:trPr>
        <w:tc>
          <w:tcPr>
            <w:tcW w:w="54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83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b/>
                <w:kern w:val="0"/>
                <w:szCs w:val="21"/>
                <w:lang w:bidi="ar"/>
              </w:rPr>
            </w:pPr>
          </w:p>
        </w:tc>
        <w:tc>
          <w:tcPr>
            <w:tcW w:w="108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kern w:val="0"/>
                <w:szCs w:val="21"/>
                <w:lang w:bidi="ar"/>
              </w:rPr>
            </w:pPr>
            <w:r>
              <w:rPr>
                <w:rFonts w:ascii="宋体" w:hAnsi="宋体" w:cs="宋体"/>
                <w:kern w:val="0"/>
                <w:szCs w:val="21"/>
                <w:lang w:bidi="ar"/>
              </w:rPr>
              <w:t>大小动物解剖器械包</w:t>
            </w:r>
          </w:p>
        </w:tc>
        <w:tc>
          <w:tcPr>
            <w:tcW w:w="48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left"/>
              <w:textAlignment w:val="center"/>
              <w:rPr>
                <w:rFonts w:ascii="宋体" w:hAnsi="宋体" w:cs="宋体"/>
                <w:kern w:val="0"/>
                <w:szCs w:val="21"/>
                <w:lang w:bidi="ar"/>
              </w:rPr>
            </w:pPr>
            <w:r>
              <w:rPr>
                <w:rFonts w:ascii="宋体" w:hAnsi="宋体" w:cs="宋体"/>
                <w:kern w:val="0"/>
                <w:szCs w:val="21"/>
                <w:lang w:bidi="ar"/>
              </w:rPr>
              <w:t>手术刀柄1把，  有齿镊1把， 无齿镊1把， 直尖剪1把， 弯尖剪1把， 直圆剪1把， 弯圆剪1把， 创巾钳4把，止血钳（直弯的大中小各2把），组织钳1把，肠钳1把，持针钳1把，开口器（大中小各1）3个，手术包包布2块，高档PU包1个</w:t>
            </w:r>
          </w:p>
        </w:tc>
        <w:tc>
          <w:tcPr>
            <w:tcW w:w="4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default" w:ascii="宋体" w:hAnsi="宋体" w:cs="宋体"/>
                <w:kern w:val="0"/>
                <w:sz w:val="22"/>
                <w:szCs w:val="22"/>
                <w:lang w:bidi="ar"/>
              </w:rPr>
            </w:pPr>
            <w:r>
              <w:rPr>
                <w:rFonts w:ascii="宋体" w:hAnsi="宋体" w:cs="宋体"/>
                <w:kern w:val="0"/>
                <w:sz w:val="22"/>
                <w:szCs w:val="22"/>
                <w:lang w:bidi="ar"/>
              </w:rPr>
              <w:t>10</w:t>
            </w:r>
          </w:p>
        </w:tc>
        <w:tc>
          <w:tcPr>
            <w:tcW w:w="70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2"/>
                <w:szCs w:val="22"/>
                <w:lang w:bidi="ar"/>
              </w:rPr>
            </w:pPr>
          </w:p>
        </w:tc>
        <w:tc>
          <w:tcPr>
            <w:tcW w:w="103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95" w:type="dxa"/>
            <w:tcBorders>
              <w:top w:val="single" w:color="auto" w:sz="4" w:space="0"/>
              <w:left w:val="nil"/>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r>
      <w:tr>
        <w:tblPrEx>
          <w:tblCellMar>
            <w:top w:w="0" w:type="dxa"/>
            <w:left w:w="0" w:type="dxa"/>
            <w:bottom w:w="0" w:type="dxa"/>
            <w:right w:w="0" w:type="dxa"/>
          </w:tblCellMar>
        </w:tblPrEx>
        <w:trPr>
          <w:trHeight w:val="783" w:hRule="atLeast"/>
        </w:trPr>
        <w:tc>
          <w:tcPr>
            <w:tcW w:w="54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83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b/>
                <w:kern w:val="0"/>
                <w:szCs w:val="21"/>
                <w:lang w:bidi="ar"/>
              </w:rPr>
            </w:pPr>
          </w:p>
        </w:tc>
        <w:tc>
          <w:tcPr>
            <w:tcW w:w="108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kern w:val="0"/>
                <w:szCs w:val="21"/>
                <w:lang w:bidi="ar"/>
              </w:rPr>
            </w:pPr>
            <w:r>
              <w:rPr>
                <w:rFonts w:ascii="宋体" w:hAnsi="宋体" w:cs="宋体"/>
                <w:kern w:val="0"/>
                <w:szCs w:val="21"/>
                <w:lang w:bidi="ar"/>
              </w:rPr>
              <w:t>生物显微镜</w:t>
            </w:r>
          </w:p>
        </w:tc>
        <w:tc>
          <w:tcPr>
            <w:tcW w:w="48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left"/>
              <w:textAlignment w:val="center"/>
              <w:rPr>
                <w:rFonts w:ascii="宋体" w:hAnsi="宋体" w:cs="宋体"/>
                <w:kern w:val="0"/>
                <w:szCs w:val="21"/>
                <w:lang w:bidi="ar"/>
              </w:rPr>
            </w:pPr>
            <w:r>
              <w:rPr>
                <w:rFonts w:ascii="宋体" w:hAnsi="宋体" w:cs="宋体"/>
                <w:kern w:val="0"/>
                <w:szCs w:val="21"/>
                <w:lang w:bidi="ar"/>
              </w:rPr>
              <w:t>三目电子显微镜，包含三目显微镜，电子物镜，镜检图文工作站。显微镜包含无限远光学系统，四物镜配置，四物镜要求高光学工作距离，使用过程中物镜与载物台载玻片之间不会发生接触和磨损，自带不低于800万像素电子目镜。经由电子目镜连接电脑端镜检图文工作站，要求图文工作站内置图像采集，电子目镜参数调节，图像存储，图像裁剪等成像功能，同时具备样本数据库，报告数据库等信息管理和编辑功能，工作站内置血涂片、粪便、尿液、皮肤等常规检查项目样本制备标准操作流程并可自定义添加或修改，工作站内置血液、尿液、粪便、皮肤等常规检查项目的阳性样本对照图库并可自定义添加或修改，工作站内集成血液、尿液、粪便、皮肤等常规检查项目的临床项目数据库并可自定义添加或修改，工作站内集成镜检报告模板并可自定义添加或修改，并具备打印和输出为pdf，jpg等格式文件的功能。</w:t>
            </w:r>
          </w:p>
          <w:p>
            <w:pPr>
              <w:widowControl/>
              <w:jc w:val="left"/>
              <w:textAlignment w:val="center"/>
              <w:rPr>
                <w:rFonts w:ascii="宋体" w:hAnsi="宋体" w:cs="宋体"/>
                <w:kern w:val="0"/>
                <w:szCs w:val="21"/>
                <w:lang w:bidi="ar"/>
              </w:rPr>
            </w:pPr>
            <w:r>
              <w:rPr>
                <w:rFonts w:ascii="宋体" w:hAnsi="宋体" w:cs="宋体"/>
                <w:kern w:val="0"/>
                <w:szCs w:val="21"/>
                <w:lang w:bidi="ar"/>
              </w:rPr>
              <w:t>显微镜要求</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1)机械筒长：160mm。 </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2)共 轭 距：无限远。 </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3)观 察 筒：30°转轴双（三）目，瞳距 50mm～75mm；±5视度调节,有防霉装置。 </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4)转 换 器：四孔内定位转换器。 </w:t>
            </w:r>
          </w:p>
          <w:p>
            <w:pPr>
              <w:widowControl/>
              <w:jc w:val="left"/>
              <w:textAlignment w:val="center"/>
              <w:rPr>
                <w:rFonts w:ascii="宋体" w:hAnsi="宋体" w:cs="宋体"/>
                <w:kern w:val="0"/>
                <w:szCs w:val="21"/>
                <w:lang w:bidi="ar"/>
              </w:rPr>
            </w:pPr>
            <w:r>
              <w:rPr>
                <w:rFonts w:ascii="宋体" w:hAnsi="宋体" w:cs="宋体"/>
                <w:kern w:val="0"/>
                <w:szCs w:val="21"/>
                <w:lang w:bidi="ar"/>
              </w:rPr>
              <w:t>5)机械移动平台：尺寸 125mm×125mm； 纵横行程（Y 轴）35mm×（X 轴）75mm。</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6)调焦机构：同轴调焦粗微动，粗动行程最大25mm，微动手轮格值2μm/格，具备粗微动松紧调节装置，配置粗动上限位可调装置；。 </w:t>
            </w:r>
          </w:p>
          <w:p>
            <w:pPr>
              <w:widowControl/>
              <w:jc w:val="left"/>
              <w:textAlignment w:val="center"/>
              <w:rPr>
                <w:rFonts w:ascii="宋体" w:hAnsi="宋体" w:cs="宋体"/>
                <w:kern w:val="0"/>
                <w:szCs w:val="21"/>
                <w:lang w:bidi="ar"/>
              </w:rPr>
            </w:pPr>
            <w:r>
              <w:rPr>
                <w:rFonts w:ascii="宋体" w:hAnsi="宋体" w:cs="宋体"/>
                <w:kern w:val="0"/>
                <w:szCs w:val="21"/>
                <w:lang w:bidi="ar"/>
              </w:rPr>
              <w:t>7)聚 光 镜：阿贝聚光镜 N.A.1.25，带可调孔径光栏，螺旋升降调焦行程≥10mm。</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8)照明系统：非球面照明系统。 </w:t>
            </w:r>
          </w:p>
          <w:p>
            <w:pPr>
              <w:widowControl/>
              <w:jc w:val="left"/>
              <w:textAlignment w:val="center"/>
              <w:rPr>
                <w:rFonts w:ascii="宋体" w:hAnsi="宋体" w:cs="宋体"/>
                <w:kern w:val="0"/>
                <w:szCs w:val="21"/>
                <w:lang w:bidi="ar"/>
              </w:rPr>
            </w:pPr>
            <w:r>
              <w:rPr>
                <w:rFonts w:ascii="宋体" w:hAnsi="宋体" w:cs="宋体"/>
                <w:kern w:val="0"/>
                <w:szCs w:val="21"/>
                <w:lang w:bidi="ar"/>
              </w:rPr>
              <w:t>9)LED 光源</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10)独立旋钮电位器； </w:t>
            </w:r>
          </w:p>
          <w:p>
            <w:pPr>
              <w:widowControl/>
              <w:jc w:val="left"/>
              <w:textAlignment w:val="center"/>
              <w:rPr>
                <w:rFonts w:ascii="宋体" w:hAnsi="宋体" w:cs="宋体"/>
                <w:kern w:val="0"/>
                <w:szCs w:val="21"/>
                <w:lang w:bidi="ar"/>
              </w:rPr>
            </w:pPr>
            <w:r>
              <w:rPr>
                <w:rFonts w:ascii="宋体" w:hAnsi="宋体" w:cs="宋体"/>
                <w:kern w:val="0"/>
                <w:szCs w:val="21"/>
                <w:lang w:bidi="ar"/>
              </w:rPr>
              <w:t>11)机身具有三目接口，配置电子目镜转接环和电子目镜，电子目镜像素不低于800万像素。可实现三目同步聚焦，同步显示。</w:t>
            </w:r>
          </w:p>
          <w:p>
            <w:pPr>
              <w:widowControl/>
              <w:jc w:val="left"/>
              <w:textAlignment w:val="center"/>
              <w:rPr>
                <w:rFonts w:ascii="宋体" w:hAnsi="宋体" w:cs="宋体"/>
                <w:kern w:val="0"/>
                <w:szCs w:val="21"/>
                <w:lang w:bidi="ar"/>
              </w:rPr>
            </w:pPr>
            <w:r>
              <w:rPr>
                <w:rFonts w:ascii="宋体" w:hAnsi="宋体" w:cs="宋体"/>
                <w:kern w:val="0"/>
                <w:szCs w:val="21"/>
                <w:lang w:bidi="ar"/>
              </w:rPr>
              <w:t>12)配置10x目镜，视场数20。</w:t>
            </w:r>
          </w:p>
          <w:p>
            <w:pPr>
              <w:widowControl/>
              <w:jc w:val="left"/>
              <w:textAlignment w:val="center"/>
              <w:rPr>
                <w:rFonts w:ascii="宋体" w:hAnsi="宋体" w:cs="宋体"/>
                <w:kern w:val="0"/>
                <w:szCs w:val="21"/>
                <w:lang w:bidi="ar"/>
              </w:rPr>
            </w:pPr>
            <w:r>
              <w:rPr>
                <w:rFonts w:ascii="宋体" w:hAnsi="宋体" w:cs="宋体"/>
                <w:kern w:val="0"/>
                <w:szCs w:val="21"/>
                <w:lang w:bidi="ar"/>
              </w:rPr>
              <w:t>13)配置4x，10x，40x，100x四物镜，其中40x，100x为PLAN平场物镜，100x物镜为非接触式干式物镜，四物镜最小光学工作距离（WD）不得小于2mm，100x干式物镜数值孔径（NA）不得低于0.8。（物镜参数如下表）</w:t>
            </w:r>
          </w:p>
          <w:p>
            <w:pPr>
              <w:widowControl/>
              <w:jc w:val="left"/>
              <w:textAlignment w:val="center"/>
              <w:rPr>
                <w:rFonts w:ascii="宋体" w:hAnsi="宋体" w:cs="宋体"/>
                <w:kern w:val="0"/>
                <w:szCs w:val="21"/>
                <w:lang w:bidi="ar"/>
              </w:rPr>
            </w:pPr>
            <w:r>
              <w:rPr>
                <w:rFonts w:ascii="宋体" w:hAnsi="宋体" w:cs="宋体"/>
                <w:kern w:val="0"/>
                <w:szCs w:val="21"/>
                <w:lang w:bidi="ar"/>
              </w:rPr>
              <w:t>无限远平场</w:t>
            </w:r>
          </w:p>
          <w:p>
            <w:pPr>
              <w:widowControl/>
              <w:jc w:val="left"/>
              <w:textAlignment w:val="center"/>
              <w:rPr>
                <w:rFonts w:ascii="宋体" w:hAnsi="宋体" w:cs="宋体"/>
                <w:kern w:val="0"/>
                <w:szCs w:val="21"/>
                <w:lang w:bidi="ar"/>
              </w:rPr>
            </w:pPr>
            <w:r>
              <w:rPr>
                <w:rFonts w:ascii="宋体" w:hAnsi="宋体" w:cs="宋体"/>
                <w:kern w:val="0"/>
                <w:szCs w:val="21"/>
                <w:lang w:bidi="ar"/>
              </w:rPr>
              <w:t>消色差物镜 数值孔径</w:t>
            </w:r>
          </w:p>
          <w:p>
            <w:pPr>
              <w:widowControl/>
              <w:jc w:val="left"/>
              <w:textAlignment w:val="center"/>
              <w:rPr>
                <w:rFonts w:ascii="宋体" w:hAnsi="宋体" w:cs="宋体"/>
                <w:kern w:val="0"/>
                <w:szCs w:val="21"/>
                <w:lang w:bidi="ar"/>
              </w:rPr>
            </w:pPr>
            <w:r>
              <w:rPr>
                <w:rFonts w:ascii="宋体" w:hAnsi="宋体" w:cs="宋体"/>
                <w:kern w:val="0"/>
                <w:szCs w:val="21"/>
                <w:lang w:bidi="ar"/>
              </w:rPr>
              <w:t>N.A. 光学工作距离WD(mm) 分辨率</w:t>
            </w:r>
          </w:p>
          <w:p>
            <w:pPr>
              <w:widowControl/>
              <w:jc w:val="left"/>
              <w:textAlignment w:val="center"/>
              <w:rPr>
                <w:rFonts w:ascii="宋体" w:hAnsi="宋体" w:cs="宋体"/>
                <w:kern w:val="0"/>
                <w:szCs w:val="21"/>
                <w:lang w:bidi="ar"/>
              </w:rPr>
            </w:pPr>
            <w:r>
              <w:rPr>
                <w:rFonts w:ascii="宋体" w:hAnsi="宋体" w:cs="宋体"/>
                <w:kern w:val="0"/>
                <w:szCs w:val="21"/>
                <w:lang w:bidi="ar"/>
              </w:rPr>
              <w:t>μm 物方视场 视场数</w:t>
            </w:r>
          </w:p>
          <w:p>
            <w:pPr>
              <w:widowControl/>
              <w:jc w:val="left"/>
              <w:textAlignment w:val="center"/>
              <w:rPr>
                <w:rFonts w:ascii="宋体" w:hAnsi="宋体" w:cs="宋体"/>
                <w:kern w:val="0"/>
                <w:szCs w:val="21"/>
                <w:lang w:bidi="ar"/>
              </w:rPr>
            </w:pPr>
            <w:r>
              <w:rPr>
                <w:rFonts w:ascii="宋体" w:hAnsi="宋体" w:cs="宋体"/>
                <w:kern w:val="0"/>
                <w:szCs w:val="21"/>
                <w:lang w:bidi="ar"/>
              </w:rPr>
              <w:t>4X 0.10 19.37 3.35 5.5 20</w:t>
            </w:r>
          </w:p>
          <w:p>
            <w:pPr>
              <w:widowControl/>
              <w:jc w:val="left"/>
              <w:textAlignment w:val="center"/>
              <w:rPr>
                <w:rFonts w:ascii="宋体" w:hAnsi="宋体" w:cs="宋体"/>
                <w:kern w:val="0"/>
                <w:szCs w:val="21"/>
                <w:lang w:bidi="ar"/>
              </w:rPr>
            </w:pPr>
            <w:r>
              <w:rPr>
                <w:rFonts w:ascii="宋体" w:hAnsi="宋体" w:cs="宋体"/>
                <w:kern w:val="0"/>
                <w:szCs w:val="21"/>
                <w:lang w:bidi="ar"/>
              </w:rPr>
              <w:t>10X 0.25 15.86 1.34 2.2 20</w:t>
            </w:r>
          </w:p>
          <w:p>
            <w:pPr>
              <w:widowControl/>
              <w:jc w:val="left"/>
              <w:textAlignment w:val="center"/>
              <w:rPr>
                <w:rFonts w:ascii="宋体" w:hAnsi="宋体" w:cs="宋体"/>
                <w:kern w:val="0"/>
                <w:szCs w:val="21"/>
                <w:lang w:bidi="ar"/>
              </w:rPr>
            </w:pPr>
            <w:r>
              <w:rPr>
                <w:rFonts w:ascii="宋体" w:hAnsi="宋体" w:cs="宋体"/>
                <w:kern w:val="0"/>
                <w:szCs w:val="21"/>
                <w:lang w:bidi="ar"/>
              </w:rPr>
              <w:t>40X ≥0.65 ≥2.0 0.49 0.55 20</w:t>
            </w:r>
          </w:p>
          <w:p>
            <w:pPr>
              <w:widowControl/>
              <w:jc w:val="left"/>
              <w:textAlignment w:val="center"/>
              <w:rPr>
                <w:rFonts w:ascii="宋体" w:hAnsi="宋体" w:cs="宋体"/>
                <w:kern w:val="0"/>
                <w:szCs w:val="21"/>
                <w:lang w:bidi="ar"/>
              </w:rPr>
            </w:pPr>
            <w:r>
              <w:rPr>
                <w:rFonts w:ascii="宋体" w:hAnsi="宋体" w:cs="宋体"/>
                <w:kern w:val="0"/>
                <w:szCs w:val="21"/>
                <w:lang w:bidi="ar"/>
              </w:rPr>
              <w:t>100X（干镜） ≥0.80 ≥2.0 0.41 0.22 20</w:t>
            </w:r>
          </w:p>
          <w:p>
            <w:pPr>
              <w:widowControl/>
              <w:jc w:val="left"/>
              <w:textAlignment w:val="center"/>
              <w:rPr>
                <w:rFonts w:ascii="宋体" w:hAnsi="宋体" w:cs="宋体"/>
                <w:kern w:val="0"/>
                <w:szCs w:val="21"/>
                <w:lang w:bidi="ar"/>
              </w:rPr>
            </w:pPr>
            <w:r>
              <w:rPr>
                <w:rFonts w:ascii="宋体" w:hAnsi="宋体" w:cs="宋体"/>
                <w:kern w:val="0"/>
                <w:szCs w:val="21"/>
                <w:lang w:bidi="ar"/>
              </w:rPr>
              <w:t>14)40x，100x物镜来回切换时，目镜下可见图像存在，通过微动调节可以快速实现对焦。</w:t>
            </w:r>
          </w:p>
          <w:p>
            <w:pPr>
              <w:widowControl/>
              <w:jc w:val="left"/>
              <w:textAlignment w:val="center"/>
              <w:rPr>
                <w:rFonts w:ascii="宋体" w:hAnsi="宋体" w:cs="宋体"/>
                <w:kern w:val="0"/>
                <w:szCs w:val="21"/>
                <w:lang w:bidi="ar"/>
              </w:rPr>
            </w:pPr>
            <w:r>
              <w:rPr>
                <w:rFonts w:ascii="宋体" w:hAnsi="宋体" w:cs="宋体"/>
                <w:kern w:val="0"/>
                <w:szCs w:val="21"/>
                <w:lang w:bidi="ar"/>
              </w:rPr>
              <w:t>15)在放置1mm载玻片和0.17mm盖玻片后，四物镜均能清晰对焦载玻片上样本的前提下，载物台移动至最高位时，与物镜不发生接触，来回切换物镜时物镜不与载玻片或盖玻片产生接触或摩擦。</w:t>
            </w:r>
          </w:p>
          <w:p>
            <w:pPr>
              <w:widowControl/>
              <w:jc w:val="left"/>
              <w:textAlignment w:val="center"/>
              <w:rPr>
                <w:rFonts w:ascii="宋体" w:hAnsi="宋体" w:cs="宋体"/>
                <w:kern w:val="0"/>
                <w:szCs w:val="21"/>
                <w:lang w:bidi="ar"/>
              </w:rPr>
            </w:pPr>
            <w:r>
              <w:rPr>
                <w:rFonts w:ascii="宋体" w:hAnsi="宋体" w:cs="宋体"/>
                <w:kern w:val="0"/>
                <w:szCs w:val="21"/>
                <w:lang w:bidi="ar"/>
              </w:rPr>
              <w:t>软件要求</w:t>
            </w:r>
          </w:p>
          <w:p>
            <w:pPr>
              <w:widowControl/>
              <w:jc w:val="left"/>
              <w:textAlignment w:val="center"/>
              <w:rPr>
                <w:rFonts w:ascii="宋体" w:hAnsi="宋体" w:cs="宋体"/>
                <w:kern w:val="0"/>
                <w:szCs w:val="21"/>
                <w:lang w:bidi="ar"/>
              </w:rPr>
            </w:pPr>
            <w:r>
              <w:rPr>
                <w:rFonts w:ascii="宋体" w:hAnsi="宋体" w:cs="宋体"/>
                <w:kern w:val="0"/>
                <w:szCs w:val="21"/>
                <w:lang w:bidi="ar"/>
              </w:rPr>
              <w:t>1)基于windows操作平台，兼容windows10操作系统。</w:t>
            </w:r>
          </w:p>
          <w:p>
            <w:pPr>
              <w:widowControl/>
              <w:jc w:val="left"/>
              <w:textAlignment w:val="center"/>
              <w:rPr>
                <w:rFonts w:ascii="宋体" w:hAnsi="宋体" w:cs="宋体"/>
                <w:kern w:val="0"/>
                <w:szCs w:val="21"/>
                <w:lang w:bidi="ar"/>
              </w:rPr>
            </w:pPr>
            <w:r>
              <w:rPr>
                <w:rFonts w:ascii="宋体" w:hAnsi="宋体" w:cs="宋体"/>
                <w:kern w:val="0"/>
                <w:szCs w:val="21"/>
                <w:lang w:bidi="ar"/>
              </w:rPr>
              <w:t>2)具有创建和管理多账户功能。</w:t>
            </w:r>
          </w:p>
          <w:p>
            <w:pPr>
              <w:widowControl/>
              <w:jc w:val="left"/>
              <w:textAlignment w:val="center"/>
              <w:rPr>
                <w:rFonts w:ascii="宋体" w:hAnsi="宋体" w:cs="宋体"/>
                <w:kern w:val="0"/>
                <w:szCs w:val="21"/>
                <w:lang w:bidi="ar"/>
              </w:rPr>
            </w:pPr>
            <w:r>
              <w:rPr>
                <w:rFonts w:ascii="宋体" w:hAnsi="宋体" w:cs="宋体"/>
                <w:kern w:val="0"/>
                <w:szCs w:val="21"/>
                <w:lang w:bidi="ar"/>
              </w:rPr>
              <w:t>3)集成电子目镜图像采集功能，可以预设图像采集参数和图像调节参数，并可以编辑。可以进行图片采集和视频采集，并可指定存放位置。</w:t>
            </w:r>
          </w:p>
          <w:p>
            <w:pPr>
              <w:widowControl/>
              <w:jc w:val="left"/>
              <w:textAlignment w:val="center"/>
              <w:rPr>
                <w:rFonts w:ascii="宋体" w:hAnsi="宋体" w:cs="宋体"/>
                <w:kern w:val="0"/>
                <w:szCs w:val="21"/>
                <w:lang w:bidi="ar"/>
              </w:rPr>
            </w:pPr>
            <w:r>
              <w:rPr>
                <w:rFonts w:ascii="宋体" w:hAnsi="宋体" w:cs="宋体"/>
                <w:kern w:val="0"/>
                <w:szCs w:val="21"/>
                <w:lang w:bidi="ar"/>
              </w:rPr>
              <w:t>4)软件内可以实现采集图像的裁剪功能，保存功能，图片存储格式至少包括jpg，bmp格式。</w:t>
            </w:r>
          </w:p>
          <w:p>
            <w:pPr>
              <w:widowControl/>
              <w:jc w:val="left"/>
              <w:textAlignment w:val="center"/>
              <w:rPr>
                <w:rFonts w:ascii="宋体" w:hAnsi="宋体" w:cs="宋体"/>
                <w:kern w:val="0"/>
                <w:szCs w:val="21"/>
                <w:lang w:bidi="ar"/>
              </w:rPr>
            </w:pPr>
            <w:r>
              <w:rPr>
                <w:rFonts w:ascii="宋体" w:hAnsi="宋体" w:cs="宋体"/>
                <w:kern w:val="0"/>
                <w:szCs w:val="21"/>
                <w:lang w:bidi="ar"/>
              </w:rPr>
              <w:t>5)软件包含样本信息管理功能，报告管理功能，可以长期保存样本信息和报告信息。</w:t>
            </w:r>
          </w:p>
          <w:p>
            <w:pPr>
              <w:widowControl/>
              <w:jc w:val="left"/>
              <w:textAlignment w:val="center"/>
              <w:rPr>
                <w:rFonts w:ascii="宋体" w:hAnsi="宋体" w:cs="宋体"/>
                <w:kern w:val="0"/>
                <w:szCs w:val="21"/>
                <w:lang w:bidi="ar"/>
              </w:rPr>
            </w:pPr>
            <w:r>
              <w:rPr>
                <w:rFonts w:ascii="宋体" w:hAnsi="宋体" w:cs="宋体"/>
                <w:kern w:val="0"/>
                <w:szCs w:val="21"/>
                <w:lang w:bidi="ar"/>
              </w:rPr>
              <w:t>6)软件内置检查项目样本制备图文指引信息，并可编辑和自定义添加。可以自行增加项目样本制备视频并能点击播放。</w:t>
            </w:r>
          </w:p>
          <w:p>
            <w:pPr>
              <w:widowControl/>
              <w:jc w:val="left"/>
              <w:textAlignment w:val="center"/>
              <w:rPr>
                <w:rFonts w:ascii="宋体" w:hAnsi="宋体" w:cs="宋体"/>
                <w:kern w:val="0"/>
                <w:szCs w:val="21"/>
                <w:lang w:bidi="ar"/>
              </w:rPr>
            </w:pPr>
            <w:r>
              <w:rPr>
                <w:rFonts w:ascii="宋体" w:hAnsi="宋体" w:cs="宋体"/>
                <w:kern w:val="0"/>
                <w:szCs w:val="21"/>
                <w:lang w:bidi="ar"/>
              </w:rPr>
              <w:t>7)软件内置血液、尿液、粪便、皮肤等常规检查项目的临床项目数据和检查报告，并可以自定义编辑内容、增加项目、新建自定义报告模板。检查报告模板应包含图片信息、项目检查结果和临床参考意义、诊断结论等内容区域。</w:t>
            </w:r>
          </w:p>
          <w:p>
            <w:pPr>
              <w:widowControl/>
              <w:jc w:val="left"/>
              <w:textAlignment w:val="center"/>
              <w:rPr>
                <w:rFonts w:ascii="宋体" w:hAnsi="宋体" w:cs="宋体"/>
                <w:kern w:val="0"/>
                <w:szCs w:val="21"/>
                <w:lang w:bidi="ar"/>
              </w:rPr>
            </w:pPr>
            <w:r>
              <w:rPr>
                <w:rFonts w:ascii="宋体" w:hAnsi="宋体" w:cs="宋体"/>
                <w:kern w:val="0"/>
                <w:szCs w:val="21"/>
                <w:lang w:bidi="ar"/>
              </w:rPr>
              <w:t>8)软件内置血液、尿液、粪便、皮肤等常规检查项目的阳性图片对照库，并可以在电子目镜成像时随时调看和对照。</w:t>
            </w:r>
          </w:p>
          <w:p>
            <w:pPr>
              <w:widowControl/>
              <w:jc w:val="left"/>
              <w:textAlignment w:val="center"/>
              <w:rPr>
                <w:rFonts w:ascii="宋体" w:hAnsi="宋体" w:cs="宋体"/>
                <w:kern w:val="0"/>
                <w:szCs w:val="21"/>
                <w:lang w:bidi="ar"/>
              </w:rPr>
            </w:pPr>
            <w:r>
              <w:rPr>
                <w:rFonts w:ascii="宋体" w:hAnsi="宋体" w:cs="宋体"/>
                <w:kern w:val="0"/>
                <w:szCs w:val="21"/>
                <w:lang w:bidi="ar"/>
              </w:rPr>
              <w:t>9)在准备好样本涂片后，从开始镜检到拍摄到清晰图像并输出标准镜检报告，时间不超过3分钟。</w:t>
            </w:r>
          </w:p>
        </w:tc>
        <w:tc>
          <w:tcPr>
            <w:tcW w:w="4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default" w:ascii="宋体" w:hAnsi="宋体" w:cs="宋体"/>
                <w:kern w:val="0"/>
                <w:sz w:val="22"/>
                <w:szCs w:val="22"/>
                <w:lang w:bidi="ar"/>
              </w:rPr>
            </w:pPr>
            <w:r>
              <w:rPr>
                <w:rFonts w:ascii="宋体" w:hAnsi="宋体" w:cs="宋体"/>
                <w:kern w:val="0"/>
                <w:sz w:val="22"/>
                <w:szCs w:val="22"/>
                <w:lang w:bidi="ar"/>
              </w:rPr>
              <w:t>1</w:t>
            </w:r>
          </w:p>
        </w:tc>
        <w:tc>
          <w:tcPr>
            <w:tcW w:w="70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2"/>
                <w:szCs w:val="22"/>
                <w:lang w:bidi="ar"/>
              </w:rPr>
            </w:pPr>
          </w:p>
        </w:tc>
        <w:tc>
          <w:tcPr>
            <w:tcW w:w="103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95" w:type="dxa"/>
            <w:tcBorders>
              <w:top w:val="single" w:color="auto" w:sz="4" w:space="0"/>
              <w:left w:val="nil"/>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r>
      <w:tr>
        <w:tblPrEx>
          <w:tblCellMar>
            <w:top w:w="0" w:type="dxa"/>
            <w:left w:w="0" w:type="dxa"/>
            <w:bottom w:w="0" w:type="dxa"/>
            <w:right w:w="0" w:type="dxa"/>
          </w:tblCellMar>
        </w:tblPrEx>
        <w:trPr>
          <w:trHeight w:val="783" w:hRule="atLeast"/>
        </w:trPr>
        <w:tc>
          <w:tcPr>
            <w:tcW w:w="54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83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b/>
                <w:kern w:val="0"/>
                <w:szCs w:val="21"/>
                <w:lang w:bidi="ar"/>
              </w:rPr>
            </w:pPr>
            <w:r>
              <w:rPr>
                <w:rFonts w:ascii="宋体" w:hAnsi="宋体" w:cs="宋体"/>
                <w:b/>
                <w:kern w:val="0"/>
                <w:szCs w:val="21"/>
                <w:lang w:bidi="ar"/>
              </w:rPr>
              <w:t>预防兽医实训中心</w:t>
            </w:r>
          </w:p>
        </w:tc>
        <w:tc>
          <w:tcPr>
            <w:tcW w:w="108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kern w:val="0"/>
                <w:szCs w:val="21"/>
                <w:lang w:bidi="ar"/>
              </w:rPr>
            </w:pPr>
            <w:r>
              <w:rPr>
                <w:rFonts w:ascii="宋体" w:hAnsi="宋体" w:cs="宋体"/>
                <w:kern w:val="0"/>
                <w:szCs w:val="21"/>
                <w:lang w:bidi="ar"/>
              </w:rPr>
              <w:t>台式恒温振荡细菌培养摇床</w:t>
            </w:r>
          </w:p>
        </w:tc>
        <w:tc>
          <w:tcPr>
            <w:tcW w:w="48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left"/>
              <w:textAlignment w:val="center"/>
              <w:rPr>
                <w:rFonts w:ascii="宋体" w:hAnsi="宋体" w:cs="宋体"/>
                <w:kern w:val="0"/>
                <w:szCs w:val="21"/>
                <w:lang w:bidi="ar"/>
              </w:rPr>
            </w:pPr>
            <w:r>
              <w:rPr>
                <w:rFonts w:ascii="宋体" w:hAnsi="宋体" w:cs="宋体"/>
                <w:kern w:val="0"/>
                <w:szCs w:val="21"/>
                <w:lang w:bidi="ar"/>
              </w:rPr>
              <w:t>温控范围： +5～50℃</w:t>
            </w:r>
          </w:p>
          <w:p>
            <w:pPr>
              <w:widowControl/>
              <w:jc w:val="left"/>
              <w:textAlignment w:val="center"/>
              <w:rPr>
                <w:rFonts w:ascii="宋体" w:hAnsi="宋体" w:cs="宋体"/>
                <w:kern w:val="0"/>
                <w:szCs w:val="21"/>
                <w:lang w:bidi="ar"/>
              </w:rPr>
            </w:pPr>
            <w:r>
              <w:rPr>
                <w:rFonts w:ascii="宋体" w:hAnsi="宋体" w:cs="宋体"/>
                <w:kern w:val="0"/>
                <w:szCs w:val="21"/>
                <w:lang w:bidi="ar"/>
              </w:rPr>
              <w:t>温度分辨率： 0.1℃</w:t>
            </w:r>
          </w:p>
          <w:p>
            <w:pPr>
              <w:widowControl/>
              <w:jc w:val="left"/>
              <w:textAlignment w:val="center"/>
              <w:rPr>
                <w:rFonts w:ascii="宋体" w:hAnsi="宋体" w:cs="宋体"/>
                <w:kern w:val="0"/>
                <w:szCs w:val="21"/>
                <w:lang w:bidi="ar"/>
              </w:rPr>
            </w:pPr>
            <w:r>
              <w:rPr>
                <w:rFonts w:ascii="宋体" w:hAnsi="宋体" w:cs="宋体"/>
                <w:kern w:val="0"/>
                <w:szCs w:val="21"/>
                <w:lang w:bidi="ar"/>
              </w:rPr>
              <w:t>输入功率： 500W</w:t>
            </w:r>
          </w:p>
          <w:p>
            <w:pPr>
              <w:widowControl/>
              <w:jc w:val="left"/>
              <w:textAlignment w:val="center"/>
              <w:rPr>
                <w:rFonts w:ascii="宋体" w:hAnsi="宋体" w:cs="宋体"/>
                <w:kern w:val="0"/>
                <w:szCs w:val="21"/>
                <w:lang w:bidi="ar"/>
              </w:rPr>
            </w:pPr>
            <w:r>
              <w:rPr>
                <w:rFonts w:ascii="宋体" w:hAnsi="宋体" w:cs="宋体"/>
                <w:kern w:val="0"/>
                <w:szCs w:val="21"/>
                <w:lang w:bidi="ar"/>
              </w:rPr>
              <w:t>控制器： 液晶控制器</w:t>
            </w:r>
          </w:p>
          <w:p>
            <w:pPr>
              <w:widowControl/>
              <w:jc w:val="left"/>
              <w:textAlignment w:val="center"/>
              <w:rPr>
                <w:rFonts w:ascii="宋体" w:hAnsi="宋体" w:cs="宋体"/>
                <w:kern w:val="0"/>
                <w:szCs w:val="21"/>
                <w:lang w:bidi="ar"/>
              </w:rPr>
            </w:pPr>
            <w:r>
              <w:rPr>
                <w:rFonts w:ascii="宋体" w:hAnsi="宋体" w:cs="宋体"/>
                <w:kern w:val="0"/>
                <w:szCs w:val="21"/>
                <w:lang w:bidi="ar"/>
              </w:rPr>
              <w:t>托盘尺寸（mm）： 350x350</w:t>
            </w:r>
          </w:p>
          <w:p>
            <w:pPr>
              <w:widowControl/>
              <w:jc w:val="left"/>
              <w:textAlignment w:val="center"/>
              <w:rPr>
                <w:rFonts w:ascii="宋体" w:hAnsi="宋体" w:cs="宋体"/>
                <w:kern w:val="0"/>
                <w:szCs w:val="21"/>
                <w:lang w:bidi="ar"/>
              </w:rPr>
            </w:pPr>
            <w:r>
              <w:rPr>
                <w:rFonts w:ascii="宋体" w:hAnsi="宋体" w:cs="宋体"/>
                <w:kern w:val="0"/>
                <w:szCs w:val="21"/>
                <w:lang w:bidi="ar"/>
              </w:rPr>
              <w:t>振荡频率 40~300r/min</w:t>
            </w:r>
          </w:p>
          <w:p>
            <w:pPr>
              <w:widowControl/>
              <w:jc w:val="left"/>
              <w:textAlignment w:val="center"/>
              <w:rPr>
                <w:rFonts w:ascii="宋体" w:hAnsi="宋体" w:cs="宋体"/>
                <w:kern w:val="0"/>
                <w:szCs w:val="21"/>
                <w:lang w:bidi="ar"/>
              </w:rPr>
            </w:pPr>
            <w:r>
              <w:rPr>
                <w:rFonts w:ascii="宋体" w:hAnsi="宋体" w:cs="宋体"/>
                <w:kern w:val="0"/>
                <w:szCs w:val="21"/>
                <w:lang w:bidi="ar"/>
              </w:rPr>
              <w:t>电源电压： AC 220V 50HZ</w:t>
            </w:r>
          </w:p>
          <w:p>
            <w:pPr>
              <w:widowControl/>
              <w:jc w:val="left"/>
              <w:textAlignment w:val="center"/>
              <w:rPr>
                <w:rFonts w:ascii="宋体" w:hAnsi="宋体" w:cs="宋体"/>
                <w:kern w:val="0"/>
                <w:szCs w:val="21"/>
                <w:lang w:bidi="ar"/>
              </w:rPr>
            </w:pPr>
            <w:r>
              <w:rPr>
                <w:rFonts w:ascii="宋体" w:hAnsi="宋体" w:cs="宋体"/>
                <w:kern w:val="0"/>
                <w:szCs w:val="21"/>
                <w:lang w:bidi="ar"/>
              </w:rPr>
              <w:t>外形尺寸： 500x610x460mm</w:t>
            </w:r>
          </w:p>
          <w:p>
            <w:pPr>
              <w:widowControl/>
              <w:jc w:val="left"/>
              <w:textAlignment w:val="center"/>
              <w:rPr>
                <w:rFonts w:ascii="宋体" w:hAnsi="宋体" w:cs="宋体"/>
                <w:kern w:val="0"/>
                <w:szCs w:val="21"/>
                <w:lang w:bidi="ar"/>
              </w:rPr>
            </w:pPr>
            <w:r>
              <w:rPr>
                <w:rFonts w:ascii="宋体" w:hAnsi="宋体" w:cs="宋体"/>
                <w:kern w:val="0"/>
                <w:szCs w:val="21"/>
                <w:lang w:bidi="ar"/>
              </w:rPr>
              <w:t>定时范围： 1~9999min</w:t>
            </w:r>
          </w:p>
        </w:tc>
        <w:tc>
          <w:tcPr>
            <w:tcW w:w="4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default" w:ascii="宋体" w:hAnsi="宋体" w:cs="宋体"/>
                <w:kern w:val="0"/>
                <w:sz w:val="22"/>
                <w:szCs w:val="22"/>
                <w:lang w:bidi="ar"/>
              </w:rPr>
            </w:pPr>
            <w:r>
              <w:rPr>
                <w:rFonts w:hint="default" w:ascii="宋体" w:hAnsi="宋体" w:cs="宋体"/>
                <w:kern w:val="0"/>
                <w:sz w:val="22"/>
                <w:szCs w:val="22"/>
                <w:lang w:bidi="ar"/>
              </w:rPr>
              <w:t>1</w:t>
            </w:r>
          </w:p>
        </w:tc>
        <w:tc>
          <w:tcPr>
            <w:tcW w:w="70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2"/>
                <w:szCs w:val="22"/>
                <w:lang w:bidi="ar"/>
              </w:rPr>
            </w:pPr>
          </w:p>
        </w:tc>
        <w:tc>
          <w:tcPr>
            <w:tcW w:w="103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95" w:type="dxa"/>
            <w:tcBorders>
              <w:top w:val="single" w:color="auto" w:sz="4" w:space="0"/>
              <w:left w:val="nil"/>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r>
      <w:tr>
        <w:tblPrEx>
          <w:tblCellMar>
            <w:top w:w="0" w:type="dxa"/>
            <w:left w:w="0" w:type="dxa"/>
            <w:bottom w:w="0" w:type="dxa"/>
            <w:right w:w="0" w:type="dxa"/>
          </w:tblCellMar>
        </w:tblPrEx>
        <w:trPr>
          <w:trHeight w:val="783" w:hRule="atLeast"/>
        </w:trPr>
        <w:tc>
          <w:tcPr>
            <w:tcW w:w="54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83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b/>
                <w:kern w:val="0"/>
                <w:szCs w:val="21"/>
                <w:lang w:bidi="ar"/>
              </w:rPr>
            </w:pPr>
          </w:p>
        </w:tc>
        <w:tc>
          <w:tcPr>
            <w:tcW w:w="108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kern w:val="0"/>
                <w:szCs w:val="21"/>
                <w:lang w:bidi="ar"/>
              </w:rPr>
            </w:pPr>
            <w:r>
              <w:rPr>
                <w:rFonts w:ascii="宋体" w:hAnsi="宋体" w:cs="宋体"/>
                <w:kern w:val="0"/>
                <w:szCs w:val="21"/>
                <w:lang w:bidi="ar"/>
              </w:rPr>
              <w:t>超低温冰箱</w:t>
            </w:r>
          </w:p>
        </w:tc>
        <w:tc>
          <w:tcPr>
            <w:tcW w:w="48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left"/>
              <w:textAlignment w:val="center"/>
              <w:rPr>
                <w:rFonts w:ascii="宋体" w:hAnsi="宋体" w:cs="宋体"/>
                <w:kern w:val="0"/>
                <w:szCs w:val="21"/>
                <w:lang w:bidi="ar"/>
              </w:rPr>
            </w:pPr>
            <w:r>
              <w:rPr>
                <w:rFonts w:ascii="宋体" w:hAnsi="宋体" w:cs="宋体"/>
                <w:kern w:val="0"/>
                <w:szCs w:val="21"/>
                <w:lang w:bidi="ar"/>
              </w:rPr>
              <w:t xml:space="preserve">一、功能描述：保存病毒、病菌、红细胞、白细胞、皮肤、骨骼、生物制品、远洋制品、电子器件、特殊材料的低温试验等，适用于血站、医院、疾控预防控制中心、科研院所、电子化工等企业实验室、生物医学工程研究所，远洋渔业公司等 </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二、技术要求及配置： </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2.1、工作条件：环境温度10～32℃，环境湿度:（20～80%）RH，工作电压：（198～242）V，频率：(50 ±1)HZ。 </w:t>
            </w:r>
          </w:p>
          <w:p>
            <w:pPr>
              <w:widowControl/>
              <w:jc w:val="left"/>
              <w:textAlignment w:val="center"/>
              <w:rPr>
                <w:rFonts w:ascii="宋体" w:hAnsi="宋体" w:cs="宋体"/>
                <w:kern w:val="0"/>
                <w:szCs w:val="21"/>
                <w:lang w:bidi="ar"/>
              </w:rPr>
            </w:pPr>
            <w:r>
              <w:rPr>
                <w:rFonts w:ascii="宋体" w:hAnsi="宋体" w:cs="宋体"/>
                <w:kern w:val="0"/>
                <w:szCs w:val="21"/>
                <w:lang w:bidi="ar"/>
              </w:rPr>
              <w:t>2.2、样式：立式 。</w:t>
            </w:r>
          </w:p>
          <w:p>
            <w:pPr>
              <w:widowControl/>
              <w:jc w:val="left"/>
              <w:textAlignment w:val="center"/>
              <w:rPr>
                <w:rFonts w:ascii="宋体" w:hAnsi="宋体" w:cs="宋体"/>
                <w:kern w:val="0"/>
                <w:szCs w:val="21"/>
                <w:lang w:bidi="ar"/>
              </w:rPr>
            </w:pPr>
            <w:r>
              <w:rPr>
                <w:rFonts w:ascii="宋体" w:hAnsi="宋体" w:cs="宋体"/>
                <w:kern w:val="0"/>
                <w:szCs w:val="21"/>
                <w:lang w:bidi="ar"/>
              </w:rPr>
              <w:t>2.3、有效容积:398L 。</w:t>
            </w:r>
          </w:p>
          <w:p>
            <w:pPr>
              <w:widowControl/>
              <w:jc w:val="left"/>
              <w:textAlignment w:val="center"/>
              <w:rPr>
                <w:rFonts w:ascii="宋体" w:hAnsi="宋体" w:cs="宋体"/>
                <w:kern w:val="0"/>
                <w:szCs w:val="21"/>
                <w:lang w:bidi="ar"/>
              </w:rPr>
            </w:pPr>
            <w:r>
              <w:rPr>
                <w:rFonts w:ascii="宋体" w:hAnsi="宋体" w:cs="宋体"/>
                <w:kern w:val="0"/>
                <w:szCs w:val="21"/>
                <w:lang w:bidi="ar"/>
              </w:rPr>
              <w:t>2.4、外部尺寸(宽深高)：78510411947 。</w:t>
            </w:r>
          </w:p>
          <w:p>
            <w:pPr>
              <w:widowControl/>
              <w:jc w:val="left"/>
              <w:textAlignment w:val="center"/>
              <w:rPr>
                <w:rFonts w:ascii="宋体" w:hAnsi="宋体" w:cs="宋体"/>
                <w:kern w:val="0"/>
                <w:szCs w:val="21"/>
                <w:lang w:bidi="ar"/>
              </w:rPr>
            </w:pPr>
            <w:r>
              <w:rPr>
                <w:rFonts w:ascii="宋体" w:hAnsi="宋体" w:cs="宋体"/>
                <w:kern w:val="0"/>
                <w:szCs w:val="21"/>
                <w:lang w:bidi="ar"/>
              </w:rPr>
              <w:t>2.5、内部尺寸(宽深高)：4406961266 。</w:t>
            </w:r>
          </w:p>
          <w:p>
            <w:pPr>
              <w:widowControl/>
              <w:jc w:val="left"/>
              <w:textAlignment w:val="center"/>
              <w:rPr>
                <w:rFonts w:ascii="宋体" w:hAnsi="宋体" w:cs="宋体"/>
                <w:kern w:val="0"/>
                <w:szCs w:val="21"/>
                <w:lang w:bidi="ar"/>
              </w:rPr>
            </w:pPr>
            <w:r>
              <w:rPr>
                <w:rFonts w:ascii="宋体" w:hAnsi="宋体" w:cs="宋体"/>
                <w:kern w:val="0"/>
                <w:szCs w:val="21"/>
                <w:lang w:bidi="ar"/>
              </w:rPr>
              <w:t>2.6、净重/毛重（KG）：237/272 。</w:t>
            </w:r>
          </w:p>
          <w:p>
            <w:pPr>
              <w:widowControl/>
              <w:jc w:val="left"/>
              <w:textAlignment w:val="center"/>
              <w:rPr>
                <w:rFonts w:ascii="宋体" w:hAnsi="宋体" w:cs="宋体"/>
                <w:kern w:val="0"/>
                <w:szCs w:val="21"/>
                <w:lang w:bidi="ar"/>
              </w:rPr>
            </w:pPr>
            <w:r>
              <w:rPr>
                <w:rFonts w:ascii="宋体" w:hAnsi="宋体" w:cs="宋体"/>
                <w:kern w:val="0"/>
                <w:szCs w:val="21"/>
                <w:lang w:bidi="ar"/>
              </w:rPr>
              <w:t>2.7、显示：7英寸电容触控屏控制系统，清晰显示，界面友好，液晶屏动态实时显示运行温度、设定温度、环境温度、报警状态与管理、时间等参数信息。</w:t>
            </w:r>
          </w:p>
          <w:p>
            <w:pPr>
              <w:widowControl/>
              <w:jc w:val="left"/>
              <w:textAlignment w:val="center"/>
              <w:rPr>
                <w:rFonts w:ascii="宋体" w:hAnsi="宋体" w:cs="宋体"/>
                <w:kern w:val="0"/>
                <w:szCs w:val="21"/>
                <w:lang w:bidi="ar"/>
              </w:rPr>
            </w:pPr>
            <w:r>
              <w:rPr>
                <w:rFonts w:ascii="宋体" w:hAnsi="宋体" w:cs="宋体"/>
                <w:kern w:val="0"/>
                <w:szCs w:val="21"/>
                <w:lang w:bidi="ar"/>
              </w:rPr>
              <w:t>且可连接蓝牙与WiFi，具备样本存取管理，温度数据查看及数据曲线，设置与留言板功能。</w:t>
            </w:r>
          </w:p>
          <w:p>
            <w:pPr>
              <w:widowControl/>
              <w:jc w:val="left"/>
              <w:textAlignment w:val="center"/>
              <w:rPr>
                <w:rFonts w:ascii="宋体" w:hAnsi="宋体" w:cs="宋体"/>
                <w:kern w:val="0"/>
                <w:szCs w:val="21"/>
                <w:lang w:bidi="ar"/>
              </w:rPr>
            </w:pPr>
            <w:r>
              <w:rPr>
                <w:rFonts w:ascii="宋体" w:hAnsi="宋体" w:cs="宋体"/>
                <w:kern w:val="0"/>
                <w:szCs w:val="21"/>
                <w:lang w:bidi="ar"/>
              </w:rPr>
              <w:t>样本存取管理：可选择样本存储类型，再设置存储数量，精确存取样本。</w:t>
            </w:r>
          </w:p>
          <w:p>
            <w:pPr>
              <w:widowControl/>
              <w:jc w:val="left"/>
              <w:textAlignment w:val="center"/>
              <w:rPr>
                <w:rFonts w:ascii="宋体" w:hAnsi="宋体" w:cs="宋体"/>
                <w:kern w:val="0"/>
                <w:szCs w:val="21"/>
                <w:lang w:bidi="ar"/>
              </w:rPr>
            </w:pPr>
            <w:r>
              <w:rPr>
                <w:rFonts w:ascii="宋体" w:hAnsi="宋体" w:cs="宋体"/>
                <w:kern w:val="0"/>
                <w:szCs w:val="21"/>
                <w:lang w:bidi="ar"/>
              </w:rPr>
              <w:t>具有数据导出，可按日期选择导出 Excel格式（.xls）的数据文档到U盘，导出内容为温度数据（箱内温度、环境温度、冷凝器温度）及操作记录，且可设置导出Excel文件是否加密、加密密码。</w:t>
            </w:r>
          </w:p>
          <w:p>
            <w:pPr>
              <w:widowControl/>
              <w:jc w:val="left"/>
              <w:textAlignment w:val="center"/>
              <w:rPr>
                <w:rFonts w:ascii="宋体" w:hAnsi="宋体" w:cs="宋体"/>
                <w:kern w:val="0"/>
                <w:szCs w:val="21"/>
                <w:lang w:bidi="ar"/>
              </w:rPr>
            </w:pPr>
            <w:r>
              <w:rPr>
                <w:rFonts w:ascii="宋体" w:hAnsi="宋体" w:cs="宋体"/>
                <w:kern w:val="0"/>
                <w:szCs w:val="21"/>
                <w:lang w:bidi="ar"/>
              </w:rPr>
              <w:t>打印按钮，弹出打印设置对话框，可以选择按时间打印或按天打印。按时间打印设置起止时间及打印间隔，按天打印设置起止时间及打印时间点。且可以通过蓝牙功能链接蓝牙打印机。</w:t>
            </w:r>
          </w:p>
          <w:p>
            <w:pPr>
              <w:widowControl/>
              <w:jc w:val="left"/>
              <w:textAlignment w:val="center"/>
              <w:rPr>
                <w:rFonts w:ascii="宋体" w:hAnsi="宋体" w:cs="宋体"/>
                <w:kern w:val="0"/>
                <w:szCs w:val="21"/>
                <w:lang w:bidi="ar"/>
              </w:rPr>
            </w:pPr>
            <w:r>
              <w:rPr>
                <w:rFonts w:ascii="宋体" w:hAnsi="宋体" w:cs="宋体"/>
                <w:kern w:val="0"/>
                <w:szCs w:val="21"/>
                <w:lang w:bidi="ar"/>
              </w:rPr>
              <w:t>留言/记事本功能：方便多用户共用一台冰箱时，相互之间留言，以及自己创建记事本，备忘。且可选择公开或者选定用户留言。</w:t>
            </w:r>
          </w:p>
          <w:p>
            <w:pPr>
              <w:widowControl/>
              <w:jc w:val="left"/>
              <w:textAlignment w:val="center"/>
              <w:rPr>
                <w:rFonts w:ascii="宋体" w:hAnsi="宋体" w:cs="宋体"/>
                <w:kern w:val="0"/>
                <w:szCs w:val="21"/>
                <w:lang w:bidi="ar"/>
              </w:rPr>
            </w:pPr>
            <w:r>
              <w:rPr>
                <w:rFonts w:ascii="宋体" w:hAnsi="宋体" w:cs="宋体"/>
                <w:kern w:val="0"/>
                <w:szCs w:val="21"/>
                <w:lang w:bidi="ar"/>
              </w:rPr>
              <w:t>2.8、温度控制：高精度微电脑温度控制系统，确保箱内温度维持在-40℃～-86℃范围内。且可以通过滑动滑杆修改设定温度或点击温度值修改设定温度，点击℃（摄氏温标）或者℉（华式温标）用以切换温标，温度设置精度0.1℃，显示精度0.1℃。</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2.9、箱体材料：优质结构钢板，经先进防腐磷化、喷涂工艺。 </w:t>
            </w:r>
          </w:p>
          <w:p>
            <w:pPr>
              <w:widowControl/>
              <w:jc w:val="left"/>
              <w:textAlignment w:val="center"/>
              <w:rPr>
                <w:rFonts w:ascii="宋体" w:hAnsi="宋体" w:cs="宋体"/>
                <w:kern w:val="0"/>
                <w:szCs w:val="21"/>
                <w:lang w:bidi="ar"/>
              </w:rPr>
            </w:pPr>
            <w:r>
              <w:rPr>
                <w:rFonts w:ascii="宋体" w:hAnsi="宋体" w:cs="宋体"/>
                <w:kern w:val="0"/>
                <w:szCs w:val="21"/>
                <w:lang w:bidi="ar"/>
              </w:rPr>
              <w:t>2.10、内胆材料：镀锌板喷涂，抗腐蚀，使用寿命长，清洗方便。</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2.11、保温材料：采用高性能VIP真空绝热材料，大幅提升保温效果。双层发泡保温门，内外门均设门封条，多专利外门保温设计，有效阻止冷量流失：发泡内门密封性更好，存取物品温度回升小。  </w:t>
            </w:r>
          </w:p>
          <w:p>
            <w:pPr>
              <w:widowControl/>
              <w:jc w:val="left"/>
              <w:textAlignment w:val="center"/>
              <w:rPr>
                <w:rFonts w:ascii="宋体" w:hAnsi="宋体" w:cs="宋体"/>
                <w:kern w:val="0"/>
                <w:szCs w:val="21"/>
                <w:lang w:bidi="ar"/>
              </w:rPr>
            </w:pPr>
            <w:r>
              <w:rPr>
                <w:rFonts w:ascii="宋体" w:hAnsi="宋体" w:cs="宋体"/>
                <w:kern w:val="0"/>
                <w:szCs w:val="21"/>
                <w:lang w:bidi="ar"/>
              </w:rPr>
              <w:t>2.12、中国科学院理化所发明的无氟环保制冷工质,自主知识产权的独特制冷回路，降温速度更快，温度更均匀,单级油滑润压缩机制冷技术，制冷能力更强。</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2.13、安全存储：完善的声光报警系统（高低温、开门、电压异常、传感器故障、断电报警、冷凝器散热差、系统故障等），物品存储更安全。 </w:t>
            </w:r>
          </w:p>
          <w:p>
            <w:pPr>
              <w:widowControl/>
              <w:jc w:val="left"/>
              <w:textAlignment w:val="center"/>
              <w:rPr>
                <w:rFonts w:ascii="宋体" w:hAnsi="宋体" w:cs="宋体"/>
                <w:kern w:val="0"/>
                <w:szCs w:val="21"/>
                <w:lang w:bidi="ar"/>
              </w:rPr>
            </w:pPr>
            <w:r>
              <w:rPr>
                <w:rFonts w:ascii="宋体" w:hAnsi="宋体" w:cs="宋体"/>
                <w:kern w:val="0"/>
                <w:szCs w:val="21"/>
                <w:lang w:bidi="ar"/>
              </w:rPr>
              <w:t>2.14、开机延时和停机间隔保护功能，确保运行可靠；屏幕锁定和密码保护功能，防止随意调整运行参数；双锁结构设计,自带暗锁，同时可用挂锁，保证用户存储物品安全性，既安全又可靠。</w:t>
            </w:r>
          </w:p>
          <w:p>
            <w:pPr>
              <w:widowControl/>
              <w:jc w:val="left"/>
              <w:textAlignment w:val="center"/>
              <w:rPr>
                <w:rFonts w:ascii="宋体" w:hAnsi="宋体" w:cs="宋体"/>
                <w:kern w:val="0"/>
                <w:szCs w:val="21"/>
                <w:lang w:bidi="ar"/>
              </w:rPr>
            </w:pPr>
            <w:r>
              <w:rPr>
                <w:rFonts w:ascii="宋体" w:hAnsi="宋体" w:cs="宋体"/>
                <w:kern w:val="0"/>
                <w:szCs w:val="21"/>
                <w:lang w:bidi="ar"/>
              </w:rPr>
              <w:t>2.15、高效压缩机，动力强劲，质量更可靠，低噪音风机，节能高效。冷凝风机及压缩机散热风机可根据压缩机运行状态智能开停。</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2.16、大面积翅片式冷凝器，散热面积大，效果好。 </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2.18、自动加热门体平衡孔设计，彻底解决短时间内连续多次开门，不用等待。 </w:t>
            </w:r>
          </w:p>
          <w:p>
            <w:pPr>
              <w:widowControl/>
              <w:jc w:val="left"/>
              <w:textAlignment w:val="center"/>
              <w:rPr>
                <w:rFonts w:ascii="宋体" w:hAnsi="宋体" w:cs="宋体"/>
                <w:kern w:val="0"/>
                <w:szCs w:val="21"/>
                <w:lang w:bidi="ar"/>
              </w:rPr>
            </w:pPr>
            <w:r>
              <w:rPr>
                <w:rFonts w:ascii="宋体" w:hAnsi="宋体" w:cs="宋体"/>
                <w:kern w:val="0"/>
                <w:szCs w:val="21"/>
                <w:lang w:bidi="ar"/>
              </w:rPr>
              <w:t>2.19、内门压紧门设计，方便开启，长久耐用，牢牢锁住冷量。</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2.20、2个温度测试孔，方便测试温度。 </w:t>
            </w:r>
          </w:p>
          <w:p>
            <w:pPr>
              <w:widowControl/>
              <w:jc w:val="left"/>
              <w:textAlignment w:val="center"/>
              <w:rPr>
                <w:rFonts w:ascii="宋体" w:hAnsi="宋体" w:cs="宋体"/>
                <w:kern w:val="0"/>
                <w:szCs w:val="21"/>
                <w:lang w:bidi="ar"/>
              </w:rPr>
            </w:pPr>
            <w:r>
              <w:rPr>
                <w:rFonts w:ascii="宋体" w:hAnsi="宋体" w:cs="宋体"/>
                <w:kern w:val="0"/>
                <w:szCs w:val="21"/>
                <w:lang w:bidi="ar"/>
              </w:rPr>
              <w:t>2.21、标配USB模块，可同步记录箱内实际温度、设定温度、高低温报警温度、输入电压、环境温度等数据10年以上。蓄电池可持续为冰箱报警及温度记录打印机、USB端口供电。</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2.22、可选配远程通讯集中监控系统，液氮/二氧化碳后备系统。 </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2.23、可选配温度记录打印机、警灯、电压补偿系统。 </w:t>
            </w:r>
          </w:p>
          <w:p>
            <w:pPr>
              <w:widowControl/>
              <w:jc w:val="left"/>
              <w:textAlignment w:val="center"/>
              <w:rPr>
                <w:rFonts w:ascii="宋体" w:hAnsi="宋体" w:cs="宋体"/>
                <w:kern w:val="0"/>
                <w:szCs w:val="21"/>
                <w:lang w:bidi="ar"/>
              </w:rPr>
            </w:pPr>
            <w:r>
              <w:rPr>
                <w:rFonts w:ascii="宋体" w:hAnsi="宋体" w:cs="宋体"/>
                <w:kern w:val="0"/>
                <w:szCs w:val="21"/>
                <w:lang w:bidi="ar"/>
              </w:rPr>
              <w:t>2.24、25℃环温时，降温速度≤5小时。</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2.25、25℃环温时，国家第三方权威结构认证单日耗电量7.96KW.h/24h。 </w:t>
            </w:r>
          </w:p>
          <w:p>
            <w:pPr>
              <w:widowControl/>
              <w:jc w:val="left"/>
              <w:textAlignment w:val="center"/>
              <w:rPr>
                <w:rFonts w:ascii="宋体" w:hAnsi="宋体" w:cs="宋体"/>
                <w:kern w:val="0"/>
                <w:szCs w:val="21"/>
                <w:lang w:bidi="ar"/>
              </w:rPr>
            </w:pPr>
            <w:r>
              <w:rPr>
                <w:rFonts w:ascii="宋体" w:hAnsi="宋体" w:cs="宋体"/>
                <w:kern w:val="0"/>
                <w:szCs w:val="21"/>
                <w:lang w:bidi="ar"/>
              </w:rPr>
              <w:t>2.26、可存储2英寸标准冻存盒300个，2ml标准冻存管30000支。</w:t>
            </w:r>
          </w:p>
        </w:tc>
        <w:tc>
          <w:tcPr>
            <w:tcW w:w="4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default" w:ascii="宋体" w:hAnsi="宋体" w:cs="宋体"/>
                <w:kern w:val="0"/>
                <w:sz w:val="22"/>
                <w:szCs w:val="22"/>
                <w:lang w:bidi="ar"/>
              </w:rPr>
            </w:pPr>
            <w:r>
              <w:rPr>
                <w:rFonts w:ascii="宋体" w:hAnsi="宋体" w:cs="宋体"/>
                <w:kern w:val="0"/>
                <w:sz w:val="22"/>
                <w:szCs w:val="22"/>
                <w:lang w:bidi="ar"/>
              </w:rPr>
              <w:t>1</w:t>
            </w:r>
          </w:p>
        </w:tc>
        <w:tc>
          <w:tcPr>
            <w:tcW w:w="70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2"/>
                <w:szCs w:val="22"/>
                <w:lang w:bidi="ar"/>
              </w:rPr>
            </w:pPr>
          </w:p>
        </w:tc>
        <w:tc>
          <w:tcPr>
            <w:tcW w:w="103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95" w:type="dxa"/>
            <w:tcBorders>
              <w:top w:val="single" w:color="auto" w:sz="4" w:space="0"/>
              <w:left w:val="nil"/>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r>
      <w:tr>
        <w:tblPrEx>
          <w:tblCellMar>
            <w:top w:w="0" w:type="dxa"/>
            <w:left w:w="0" w:type="dxa"/>
            <w:bottom w:w="0" w:type="dxa"/>
            <w:right w:w="0" w:type="dxa"/>
          </w:tblCellMar>
        </w:tblPrEx>
        <w:trPr>
          <w:trHeight w:val="783" w:hRule="atLeast"/>
        </w:trPr>
        <w:tc>
          <w:tcPr>
            <w:tcW w:w="54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83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b/>
                <w:kern w:val="0"/>
                <w:szCs w:val="21"/>
                <w:lang w:bidi="ar"/>
              </w:rPr>
            </w:pPr>
          </w:p>
        </w:tc>
        <w:tc>
          <w:tcPr>
            <w:tcW w:w="108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kern w:val="0"/>
                <w:szCs w:val="21"/>
                <w:lang w:bidi="ar"/>
              </w:rPr>
            </w:pPr>
            <w:r>
              <w:rPr>
                <w:rFonts w:ascii="宋体" w:hAnsi="宋体" w:cs="宋体"/>
                <w:kern w:val="0"/>
                <w:szCs w:val="21"/>
                <w:lang w:bidi="ar"/>
              </w:rPr>
              <w:t>控温式远红外消煮炉</w:t>
            </w:r>
          </w:p>
        </w:tc>
        <w:tc>
          <w:tcPr>
            <w:tcW w:w="48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left"/>
              <w:textAlignment w:val="center"/>
              <w:rPr>
                <w:rFonts w:ascii="宋体" w:hAnsi="宋体" w:cs="宋体"/>
                <w:kern w:val="0"/>
                <w:szCs w:val="21"/>
                <w:lang w:bidi="ar"/>
              </w:rPr>
            </w:pPr>
            <w:r>
              <w:rPr>
                <w:rFonts w:ascii="宋体" w:hAnsi="宋体" w:cs="宋体"/>
                <w:kern w:val="0"/>
                <w:szCs w:val="21"/>
                <w:lang w:bidi="ar"/>
              </w:rPr>
              <w:t>主要技术指标:</w:t>
            </w:r>
          </w:p>
          <w:p>
            <w:pPr>
              <w:widowControl/>
              <w:jc w:val="left"/>
              <w:textAlignment w:val="center"/>
              <w:rPr>
                <w:rFonts w:ascii="宋体" w:hAnsi="宋体" w:cs="宋体"/>
                <w:kern w:val="0"/>
                <w:szCs w:val="21"/>
                <w:lang w:bidi="ar"/>
              </w:rPr>
            </w:pPr>
            <w:r>
              <w:rPr>
                <w:rFonts w:ascii="宋体" w:hAnsi="宋体" w:cs="宋体"/>
                <w:kern w:val="0"/>
                <w:szCs w:val="21"/>
                <w:lang w:bidi="ar"/>
              </w:rPr>
              <w:t>1.炉孔温度调控范围:室温至450C;</w:t>
            </w:r>
          </w:p>
          <w:p>
            <w:pPr>
              <w:widowControl/>
              <w:jc w:val="left"/>
              <w:textAlignment w:val="center"/>
              <w:rPr>
                <w:rFonts w:ascii="宋体" w:hAnsi="宋体" w:cs="宋体"/>
                <w:kern w:val="0"/>
                <w:szCs w:val="21"/>
                <w:lang w:bidi="ar"/>
              </w:rPr>
            </w:pPr>
            <w:r>
              <w:rPr>
                <w:rFonts w:ascii="宋体" w:hAnsi="宋体" w:cs="宋体"/>
                <w:kern w:val="0"/>
                <w:szCs w:val="21"/>
                <w:lang w:bidi="ar"/>
              </w:rPr>
              <w:t>2.单孔温度与平均温度偏差:不大于20C;</w:t>
            </w:r>
          </w:p>
          <w:p>
            <w:pPr>
              <w:widowControl/>
              <w:jc w:val="left"/>
              <w:textAlignment w:val="center"/>
              <w:rPr>
                <w:rFonts w:ascii="宋体" w:hAnsi="宋体" w:cs="宋体"/>
                <w:kern w:val="0"/>
                <w:szCs w:val="21"/>
                <w:lang w:bidi="ar"/>
              </w:rPr>
            </w:pPr>
            <w:r>
              <w:rPr>
                <w:rFonts w:ascii="宋体" w:hAnsi="宋体" w:cs="宋体"/>
                <w:kern w:val="0"/>
                <w:szCs w:val="21"/>
                <w:lang w:bidi="ar"/>
              </w:rPr>
              <w:t>3.升温时间:满功率加热，室温升至450C，不大于45分钟;</w:t>
            </w:r>
          </w:p>
          <w:p>
            <w:pPr>
              <w:widowControl/>
              <w:jc w:val="left"/>
              <w:textAlignment w:val="center"/>
              <w:rPr>
                <w:rFonts w:ascii="宋体" w:hAnsi="宋体" w:cs="宋体"/>
                <w:kern w:val="0"/>
                <w:szCs w:val="21"/>
                <w:lang w:bidi="ar"/>
              </w:rPr>
            </w:pPr>
            <w:r>
              <w:rPr>
                <w:rFonts w:ascii="宋体" w:hAnsi="宋体" w:cs="宋体"/>
                <w:kern w:val="0"/>
                <w:szCs w:val="21"/>
                <w:lang w:bidi="ar"/>
              </w:rPr>
              <w:t>4.消化样品数量: 20个/次、 12个/欣、35个/次;</w:t>
            </w:r>
          </w:p>
          <w:p>
            <w:pPr>
              <w:widowControl/>
              <w:jc w:val="left"/>
              <w:textAlignment w:val="center"/>
              <w:rPr>
                <w:rFonts w:ascii="宋体" w:hAnsi="宋体" w:cs="宋体"/>
                <w:kern w:val="0"/>
                <w:szCs w:val="21"/>
                <w:lang w:bidi="ar"/>
              </w:rPr>
            </w:pPr>
            <w:r>
              <w:rPr>
                <w:rFonts w:ascii="宋体" w:hAnsi="宋体" w:cs="宋体"/>
                <w:kern w:val="0"/>
                <w:szCs w:val="21"/>
                <w:lang w:bidi="ar"/>
              </w:rPr>
              <w:t>5.消化管尺寸: 中28 X 230mm、中40X 250mm、中21X 230mm;</w:t>
            </w:r>
          </w:p>
          <w:p>
            <w:pPr>
              <w:widowControl/>
              <w:jc w:val="left"/>
              <w:textAlignment w:val="center"/>
              <w:rPr>
                <w:rFonts w:ascii="宋体" w:hAnsi="宋体" w:cs="宋体"/>
                <w:kern w:val="0"/>
                <w:szCs w:val="21"/>
                <w:lang w:bidi="ar"/>
              </w:rPr>
            </w:pPr>
            <w:r>
              <w:rPr>
                <w:rFonts w:ascii="宋体" w:hAnsi="宋体" w:cs="宋体"/>
                <w:kern w:val="0"/>
                <w:szCs w:val="21"/>
                <w:lang w:bidi="ar"/>
              </w:rPr>
              <w:t>6.消化试管容积: 100士0. 25mL、250士0. 25mL、50土0. 25mL;</w:t>
            </w:r>
          </w:p>
          <w:p>
            <w:pPr>
              <w:widowControl/>
              <w:jc w:val="left"/>
              <w:textAlignment w:val="center"/>
              <w:rPr>
                <w:rFonts w:ascii="宋体" w:hAnsi="宋体" w:cs="宋体"/>
                <w:kern w:val="0"/>
                <w:szCs w:val="21"/>
                <w:lang w:bidi="ar"/>
              </w:rPr>
            </w:pPr>
            <w:r>
              <w:rPr>
                <w:rFonts w:ascii="宋体" w:hAnsi="宋体" w:cs="宋体"/>
                <w:kern w:val="0"/>
                <w:szCs w:val="21"/>
                <w:lang w:bidi="ar"/>
              </w:rPr>
              <w:t>7.电源电压: AC 220V士 10%，50Hz;</w:t>
            </w:r>
          </w:p>
          <w:p>
            <w:pPr>
              <w:widowControl/>
              <w:jc w:val="left"/>
              <w:textAlignment w:val="center"/>
              <w:rPr>
                <w:rFonts w:ascii="宋体" w:hAnsi="宋体" w:cs="宋体"/>
                <w:kern w:val="0"/>
                <w:szCs w:val="21"/>
                <w:lang w:bidi="ar"/>
              </w:rPr>
            </w:pPr>
            <w:r>
              <w:rPr>
                <w:rFonts w:ascii="宋体" w:hAnsi="宋体" w:cs="宋体"/>
                <w:kern w:val="0"/>
                <w:szCs w:val="21"/>
                <w:lang w:bidi="ar"/>
              </w:rPr>
              <w:t>8.功率: 2000W;</w:t>
            </w:r>
          </w:p>
          <w:p>
            <w:pPr>
              <w:widowControl/>
              <w:jc w:val="left"/>
              <w:textAlignment w:val="center"/>
              <w:rPr>
                <w:rFonts w:ascii="宋体" w:hAnsi="宋体" w:cs="宋体"/>
                <w:kern w:val="0"/>
                <w:szCs w:val="21"/>
                <w:lang w:bidi="ar"/>
              </w:rPr>
            </w:pPr>
            <w:r>
              <w:rPr>
                <w:rFonts w:ascii="宋体" w:hAnsi="宋体" w:cs="宋体"/>
                <w:kern w:val="0"/>
                <w:szCs w:val="21"/>
                <w:lang w:bidi="ar"/>
              </w:rPr>
              <w:t>9.绝缘电阻:任一端对机壳不低于 5MQ;</w:t>
            </w:r>
          </w:p>
          <w:p>
            <w:pPr>
              <w:widowControl/>
              <w:jc w:val="left"/>
              <w:textAlignment w:val="center"/>
              <w:rPr>
                <w:rFonts w:ascii="宋体" w:hAnsi="宋体" w:cs="宋体"/>
                <w:kern w:val="0"/>
                <w:szCs w:val="21"/>
                <w:lang w:bidi="ar"/>
              </w:rPr>
            </w:pPr>
            <w:r>
              <w:rPr>
                <w:rFonts w:ascii="宋体" w:hAnsi="宋体" w:cs="宋体"/>
                <w:kern w:val="0"/>
                <w:szCs w:val="21"/>
                <w:lang w:bidi="ar"/>
              </w:rPr>
              <w:t>10.外形尺寸: 480X305X 180mm;</w:t>
            </w:r>
          </w:p>
          <w:p>
            <w:pPr>
              <w:widowControl/>
              <w:jc w:val="left"/>
              <w:textAlignment w:val="center"/>
              <w:rPr>
                <w:rFonts w:ascii="宋体" w:hAnsi="宋体" w:cs="宋体"/>
                <w:kern w:val="0"/>
                <w:szCs w:val="21"/>
                <w:lang w:bidi="ar"/>
              </w:rPr>
            </w:pPr>
            <w:r>
              <w:rPr>
                <w:rFonts w:ascii="宋体" w:hAnsi="宋体" w:cs="宋体"/>
                <w:kern w:val="0"/>
                <w:szCs w:val="21"/>
                <w:lang w:bidi="ar"/>
              </w:rPr>
              <w:t>11.重量:不大于20 Kg;</w:t>
            </w:r>
          </w:p>
        </w:tc>
        <w:tc>
          <w:tcPr>
            <w:tcW w:w="4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default" w:ascii="宋体" w:hAnsi="宋体" w:cs="宋体"/>
                <w:kern w:val="0"/>
                <w:sz w:val="22"/>
                <w:szCs w:val="22"/>
                <w:lang w:bidi="ar"/>
              </w:rPr>
            </w:pPr>
            <w:r>
              <w:rPr>
                <w:rFonts w:ascii="宋体" w:hAnsi="宋体" w:cs="宋体"/>
                <w:kern w:val="0"/>
                <w:sz w:val="22"/>
                <w:szCs w:val="22"/>
                <w:lang w:bidi="ar"/>
              </w:rPr>
              <w:t>1</w:t>
            </w:r>
          </w:p>
        </w:tc>
        <w:tc>
          <w:tcPr>
            <w:tcW w:w="70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2"/>
                <w:szCs w:val="22"/>
                <w:lang w:bidi="ar"/>
              </w:rPr>
            </w:pPr>
          </w:p>
        </w:tc>
        <w:tc>
          <w:tcPr>
            <w:tcW w:w="103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95" w:type="dxa"/>
            <w:tcBorders>
              <w:top w:val="single" w:color="auto" w:sz="4" w:space="0"/>
              <w:left w:val="nil"/>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r>
      <w:tr>
        <w:tblPrEx>
          <w:tblCellMar>
            <w:top w:w="0" w:type="dxa"/>
            <w:left w:w="0" w:type="dxa"/>
            <w:bottom w:w="0" w:type="dxa"/>
            <w:right w:w="0" w:type="dxa"/>
          </w:tblCellMar>
        </w:tblPrEx>
        <w:trPr>
          <w:trHeight w:val="783" w:hRule="atLeast"/>
        </w:trPr>
        <w:tc>
          <w:tcPr>
            <w:tcW w:w="54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83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b/>
                <w:kern w:val="0"/>
                <w:szCs w:val="21"/>
                <w:lang w:bidi="ar"/>
              </w:rPr>
            </w:pPr>
          </w:p>
        </w:tc>
        <w:tc>
          <w:tcPr>
            <w:tcW w:w="108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kern w:val="0"/>
                <w:szCs w:val="21"/>
                <w:lang w:bidi="ar"/>
              </w:rPr>
            </w:pPr>
            <w:r>
              <w:rPr>
                <w:rFonts w:ascii="宋体" w:hAnsi="宋体" w:cs="宋体"/>
                <w:kern w:val="0"/>
                <w:szCs w:val="21"/>
                <w:lang w:bidi="ar"/>
              </w:rPr>
              <w:t>电子计价秤</w:t>
            </w:r>
          </w:p>
        </w:tc>
        <w:tc>
          <w:tcPr>
            <w:tcW w:w="48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left"/>
              <w:textAlignment w:val="center"/>
              <w:rPr>
                <w:rFonts w:ascii="宋体" w:hAnsi="宋体" w:cs="宋体"/>
                <w:kern w:val="0"/>
                <w:szCs w:val="21"/>
                <w:lang w:bidi="ar"/>
              </w:rPr>
            </w:pPr>
            <w:r>
              <w:rPr>
                <w:rFonts w:ascii="宋体" w:hAnsi="宋体" w:cs="宋体"/>
                <w:kern w:val="0"/>
                <w:szCs w:val="21"/>
                <w:lang w:bidi="ar"/>
              </w:rPr>
              <w:t>精品计价秤，电压220V，最大量程30kg，最小量程10g，分度值1g2g5g10g，体积333411cm</w:t>
            </w:r>
          </w:p>
        </w:tc>
        <w:tc>
          <w:tcPr>
            <w:tcW w:w="4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default" w:ascii="宋体" w:hAnsi="宋体" w:cs="宋体"/>
                <w:kern w:val="0"/>
                <w:sz w:val="22"/>
                <w:szCs w:val="22"/>
                <w:lang w:bidi="ar"/>
              </w:rPr>
            </w:pPr>
            <w:r>
              <w:rPr>
                <w:rFonts w:ascii="宋体" w:hAnsi="宋体" w:cs="宋体"/>
                <w:kern w:val="0"/>
                <w:sz w:val="22"/>
                <w:szCs w:val="22"/>
                <w:lang w:bidi="ar"/>
              </w:rPr>
              <w:t>1</w:t>
            </w:r>
          </w:p>
        </w:tc>
        <w:tc>
          <w:tcPr>
            <w:tcW w:w="70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2"/>
                <w:szCs w:val="22"/>
                <w:lang w:bidi="ar"/>
              </w:rPr>
            </w:pPr>
          </w:p>
        </w:tc>
        <w:tc>
          <w:tcPr>
            <w:tcW w:w="103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95" w:type="dxa"/>
            <w:tcBorders>
              <w:top w:val="single" w:color="auto" w:sz="4" w:space="0"/>
              <w:left w:val="nil"/>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r>
      <w:tr>
        <w:tblPrEx>
          <w:tblCellMar>
            <w:top w:w="0" w:type="dxa"/>
            <w:left w:w="0" w:type="dxa"/>
            <w:bottom w:w="0" w:type="dxa"/>
            <w:right w:w="0" w:type="dxa"/>
          </w:tblCellMar>
        </w:tblPrEx>
        <w:trPr>
          <w:trHeight w:val="783" w:hRule="atLeast"/>
        </w:trPr>
        <w:tc>
          <w:tcPr>
            <w:tcW w:w="54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83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b/>
                <w:kern w:val="0"/>
                <w:szCs w:val="21"/>
                <w:lang w:bidi="ar"/>
              </w:rPr>
            </w:pPr>
          </w:p>
        </w:tc>
        <w:tc>
          <w:tcPr>
            <w:tcW w:w="108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kern w:val="0"/>
                <w:szCs w:val="21"/>
                <w:lang w:bidi="ar"/>
              </w:rPr>
            </w:pPr>
            <w:r>
              <w:rPr>
                <w:rFonts w:ascii="宋体" w:hAnsi="宋体" w:cs="宋体"/>
                <w:kern w:val="0"/>
                <w:szCs w:val="21"/>
                <w:lang w:bidi="ar"/>
              </w:rPr>
              <w:t>微型高速样品粉碎机</w:t>
            </w:r>
          </w:p>
        </w:tc>
        <w:tc>
          <w:tcPr>
            <w:tcW w:w="48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left"/>
              <w:textAlignment w:val="center"/>
              <w:rPr>
                <w:rFonts w:ascii="宋体" w:hAnsi="宋体" w:cs="宋体"/>
                <w:kern w:val="0"/>
                <w:szCs w:val="21"/>
                <w:lang w:bidi="ar"/>
              </w:rPr>
            </w:pPr>
            <w:r>
              <w:rPr>
                <w:rFonts w:ascii="宋体" w:hAnsi="宋体" w:cs="宋体"/>
                <w:kern w:val="0"/>
                <w:szCs w:val="21"/>
                <w:lang w:bidi="ar"/>
              </w:rPr>
              <w:t>新型密封型手提式高速粉碎机</w:t>
            </w:r>
          </w:p>
          <w:p>
            <w:pPr>
              <w:widowControl/>
              <w:jc w:val="left"/>
              <w:textAlignment w:val="center"/>
              <w:rPr>
                <w:rFonts w:ascii="宋体" w:hAnsi="宋体" w:cs="宋体"/>
                <w:kern w:val="0"/>
                <w:szCs w:val="21"/>
                <w:lang w:bidi="ar"/>
              </w:rPr>
            </w:pPr>
            <w:r>
              <w:rPr>
                <w:rFonts w:ascii="宋体" w:hAnsi="宋体" w:cs="宋体"/>
                <w:kern w:val="0"/>
                <w:szCs w:val="21"/>
                <w:lang w:bidi="ar"/>
              </w:rPr>
              <w:t>容量 300g</w:t>
            </w:r>
          </w:p>
          <w:p>
            <w:pPr>
              <w:widowControl/>
              <w:jc w:val="left"/>
              <w:textAlignment w:val="center"/>
              <w:rPr>
                <w:rFonts w:ascii="宋体" w:hAnsi="宋体" w:cs="宋体"/>
                <w:kern w:val="0"/>
                <w:szCs w:val="21"/>
                <w:lang w:bidi="ar"/>
              </w:rPr>
            </w:pPr>
            <w:r>
              <w:rPr>
                <w:rFonts w:ascii="宋体" w:hAnsi="宋体" w:cs="宋体"/>
                <w:kern w:val="0"/>
                <w:szCs w:val="21"/>
                <w:lang w:bidi="ar"/>
              </w:rPr>
              <w:t>电压 220V</w:t>
            </w:r>
          </w:p>
          <w:p>
            <w:pPr>
              <w:widowControl/>
              <w:jc w:val="left"/>
              <w:textAlignment w:val="center"/>
              <w:rPr>
                <w:rFonts w:ascii="宋体" w:hAnsi="宋体" w:cs="宋体"/>
                <w:kern w:val="0"/>
                <w:szCs w:val="21"/>
                <w:lang w:bidi="ar"/>
              </w:rPr>
            </w:pPr>
            <w:r>
              <w:rPr>
                <w:rFonts w:ascii="宋体" w:hAnsi="宋体" w:cs="宋体"/>
                <w:kern w:val="0"/>
                <w:szCs w:val="21"/>
                <w:lang w:bidi="ar"/>
              </w:rPr>
              <w:t>功率 1100w</w:t>
            </w:r>
          </w:p>
          <w:p>
            <w:pPr>
              <w:widowControl/>
              <w:jc w:val="left"/>
              <w:textAlignment w:val="center"/>
              <w:rPr>
                <w:rFonts w:ascii="宋体" w:hAnsi="宋体" w:cs="宋体"/>
                <w:kern w:val="0"/>
                <w:szCs w:val="21"/>
                <w:lang w:bidi="ar"/>
              </w:rPr>
            </w:pPr>
            <w:r>
              <w:rPr>
                <w:rFonts w:ascii="宋体" w:hAnsi="宋体" w:cs="宋体"/>
                <w:kern w:val="0"/>
                <w:szCs w:val="21"/>
                <w:lang w:bidi="ar"/>
              </w:rPr>
              <w:t>电机转速 25000/min</w:t>
            </w:r>
          </w:p>
          <w:p>
            <w:pPr>
              <w:widowControl/>
              <w:jc w:val="left"/>
              <w:textAlignment w:val="center"/>
              <w:rPr>
                <w:rFonts w:ascii="宋体" w:hAnsi="宋体" w:cs="宋体"/>
                <w:kern w:val="0"/>
                <w:szCs w:val="21"/>
                <w:lang w:bidi="ar"/>
              </w:rPr>
            </w:pPr>
            <w:r>
              <w:rPr>
                <w:rFonts w:ascii="宋体" w:hAnsi="宋体" w:cs="宋体"/>
                <w:kern w:val="0"/>
                <w:szCs w:val="21"/>
                <w:lang w:bidi="ar"/>
              </w:rPr>
              <w:t>重量 6kg</w:t>
            </w:r>
          </w:p>
        </w:tc>
        <w:tc>
          <w:tcPr>
            <w:tcW w:w="4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default" w:ascii="宋体" w:hAnsi="宋体" w:cs="宋体"/>
                <w:kern w:val="0"/>
                <w:sz w:val="22"/>
                <w:szCs w:val="22"/>
                <w:lang w:bidi="ar"/>
              </w:rPr>
            </w:pPr>
            <w:r>
              <w:rPr>
                <w:rFonts w:ascii="宋体" w:hAnsi="宋体" w:cs="宋体"/>
                <w:kern w:val="0"/>
                <w:sz w:val="22"/>
                <w:szCs w:val="22"/>
                <w:lang w:bidi="ar"/>
              </w:rPr>
              <w:t>1</w:t>
            </w:r>
          </w:p>
        </w:tc>
        <w:tc>
          <w:tcPr>
            <w:tcW w:w="70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2"/>
                <w:szCs w:val="22"/>
                <w:lang w:bidi="ar"/>
              </w:rPr>
            </w:pPr>
          </w:p>
        </w:tc>
        <w:tc>
          <w:tcPr>
            <w:tcW w:w="103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95" w:type="dxa"/>
            <w:tcBorders>
              <w:top w:val="single" w:color="auto" w:sz="4" w:space="0"/>
              <w:left w:val="nil"/>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r>
      <w:tr>
        <w:tblPrEx>
          <w:tblCellMar>
            <w:top w:w="0" w:type="dxa"/>
            <w:left w:w="0" w:type="dxa"/>
            <w:bottom w:w="0" w:type="dxa"/>
            <w:right w:w="0" w:type="dxa"/>
          </w:tblCellMar>
        </w:tblPrEx>
        <w:trPr>
          <w:trHeight w:val="783" w:hRule="atLeast"/>
        </w:trPr>
        <w:tc>
          <w:tcPr>
            <w:tcW w:w="54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83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b/>
                <w:kern w:val="0"/>
                <w:szCs w:val="21"/>
                <w:lang w:bidi="ar"/>
              </w:rPr>
            </w:pPr>
          </w:p>
        </w:tc>
        <w:tc>
          <w:tcPr>
            <w:tcW w:w="108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kern w:val="0"/>
                <w:szCs w:val="21"/>
                <w:lang w:bidi="ar"/>
              </w:rPr>
            </w:pPr>
            <w:r>
              <w:rPr>
                <w:rFonts w:ascii="宋体" w:hAnsi="宋体" w:cs="宋体"/>
                <w:kern w:val="0"/>
                <w:szCs w:val="21"/>
                <w:lang w:bidi="ar"/>
              </w:rPr>
              <w:t>水平多用振荡器</w:t>
            </w:r>
          </w:p>
        </w:tc>
        <w:tc>
          <w:tcPr>
            <w:tcW w:w="48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left"/>
              <w:textAlignment w:val="center"/>
              <w:rPr>
                <w:rFonts w:ascii="宋体" w:hAnsi="宋体" w:cs="宋体"/>
                <w:kern w:val="0"/>
                <w:szCs w:val="21"/>
                <w:lang w:bidi="ar"/>
              </w:rPr>
            </w:pPr>
            <w:r>
              <w:rPr>
                <w:rFonts w:ascii="宋体" w:hAnsi="宋体" w:cs="宋体"/>
                <w:kern w:val="0"/>
                <w:szCs w:val="21"/>
                <w:lang w:bidi="ar"/>
              </w:rPr>
              <w:t xml:space="preserve">主要技术参数： </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速度：0-200转/分 </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振荡方式：水平圆周回转 </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振幅：φ20 </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托盘尺寸(mm)：320 x 240 </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外型尺寸(mm)：240 x 340 x 120 </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电机：30W </w:t>
            </w:r>
          </w:p>
          <w:p>
            <w:pPr>
              <w:widowControl/>
              <w:jc w:val="left"/>
              <w:textAlignment w:val="center"/>
              <w:rPr>
                <w:rFonts w:ascii="宋体" w:hAnsi="宋体" w:cs="宋体"/>
                <w:kern w:val="0"/>
                <w:szCs w:val="21"/>
                <w:lang w:bidi="ar"/>
              </w:rPr>
            </w:pPr>
            <w:r>
              <w:rPr>
                <w:rFonts w:ascii="宋体" w:hAnsi="宋体" w:cs="宋体"/>
                <w:kern w:val="0"/>
                <w:szCs w:val="21"/>
                <w:lang w:bidi="ar"/>
              </w:rPr>
              <w:t>电源：AC220V</w:t>
            </w:r>
          </w:p>
        </w:tc>
        <w:tc>
          <w:tcPr>
            <w:tcW w:w="4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default" w:ascii="宋体" w:hAnsi="宋体" w:cs="宋体"/>
                <w:kern w:val="0"/>
                <w:sz w:val="22"/>
                <w:szCs w:val="22"/>
                <w:lang w:bidi="ar"/>
              </w:rPr>
            </w:pPr>
            <w:r>
              <w:rPr>
                <w:rFonts w:ascii="宋体" w:hAnsi="宋体" w:cs="宋体"/>
                <w:kern w:val="0"/>
                <w:sz w:val="22"/>
                <w:szCs w:val="22"/>
                <w:lang w:bidi="ar"/>
              </w:rPr>
              <w:t>1</w:t>
            </w:r>
          </w:p>
        </w:tc>
        <w:tc>
          <w:tcPr>
            <w:tcW w:w="70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2"/>
                <w:szCs w:val="22"/>
                <w:lang w:bidi="ar"/>
              </w:rPr>
            </w:pPr>
          </w:p>
        </w:tc>
        <w:tc>
          <w:tcPr>
            <w:tcW w:w="103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95" w:type="dxa"/>
            <w:tcBorders>
              <w:top w:val="single" w:color="auto" w:sz="4" w:space="0"/>
              <w:left w:val="nil"/>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r>
      <w:tr>
        <w:tblPrEx>
          <w:tblCellMar>
            <w:top w:w="0" w:type="dxa"/>
            <w:left w:w="0" w:type="dxa"/>
            <w:bottom w:w="0" w:type="dxa"/>
            <w:right w:w="0" w:type="dxa"/>
          </w:tblCellMar>
        </w:tblPrEx>
        <w:trPr>
          <w:trHeight w:val="783" w:hRule="atLeast"/>
        </w:trPr>
        <w:tc>
          <w:tcPr>
            <w:tcW w:w="54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83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b/>
                <w:kern w:val="0"/>
                <w:szCs w:val="21"/>
                <w:lang w:bidi="ar"/>
              </w:rPr>
            </w:pPr>
          </w:p>
        </w:tc>
        <w:tc>
          <w:tcPr>
            <w:tcW w:w="108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kern w:val="0"/>
                <w:szCs w:val="21"/>
                <w:lang w:bidi="ar"/>
              </w:rPr>
            </w:pPr>
            <w:r>
              <w:rPr>
                <w:rFonts w:ascii="宋体" w:hAnsi="宋体" w:cs="宋体"/>
                <w:kern w:val="0"/>
                <w:szCs w:val="21"/>
                <w:lang w:bidi="ar"/>
              </w:rPr>
              <w:t>粮食水份仪</w:t>
            </w:r>
          </w:p>
        </w:tc>
        <w:tc>
          <w:tcPr>
            <w:tcW w:w="48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left"/>
              <w:textAlignment w:val="center"/>
              <w:rPr>
                <w:rFonts w:ascii="宋体" w:hAnsi="宋体" w:cs="宋体"/>
                <w:kern w:val="0"/>
                <w:szCs w:val="21"/>
                <w:lang w:bidi="ar"/>
              </w:rPr>
            </w:pPr>
            <w:r>
              <w:rPr>
                <w:rFonts w:ascii="宋体" w:hAnsi="宋体" w:cs="宋体"/>
                <w:kern w:val="0"/>
                <w:szCs w:val="21"/>
                <w:lang w:bidi="ar"/>
              </w:rPr>
              <w:t>测量品种：蕃茄籽、茄子籽、萝卜籽、韭菜籽、虱:豆籽、育菜籽、香瓜籽、冬瓜籽、辣椒籽、黄瓜籽、西瓜籽（小）、特大茄 门椒等各种蔬菜种子。</w:t>
            </w:r>
          </w:p>
          <w:p>
            <w:pPr>
              <w:widowControl/>
              <w:jc w:val="left"/>
              <w:textAlignment w:val="center"/>
              <w:rPr>
                <w:rFonts w:ascii="宋体" w:hAnsi="宋体" w:cs="宋体"/>
                <w:kern w:val="0"/>
                <w:szCs w:val="21"/>
                <w:lang w:bidi="ar"/>
              </w:rPr>
            </w:pPr>
            <w:r>
              <w:rPr>
                <w:rFonts w:ascii="宋体" w:hAnsi="宋体" w:cs="宋体"/>
                <w:kern w:val="0"/>
                <w:szCs w:val="21"/>
                <w:lang w:bidi="ar"/>
              </w:rPr>
              <w:t>测量误差：w±0.5%（主要水分范围） 車复误差：W0.2%</w:t>
            </w:r>
          </w:p>
          <w:p>
            <w:pPr>
              <w:widowControl/>
              <w:jc w:val="left"/>
              <w:textAlignment w:val="center"/>
              <w:rPr>
                <w:rFonts w:ascii="宋体" w:hAnsi="宋体" w:cs="宋体"/>
                <w:kern w:val="0"/>
                <w:szCs w:val="21"/>
                <w:lang w:bidi="ar"/>
              </w:rPr>
            </w:pPr>
            <w:r>
              <w:rPr>
                <w:rFonts w:ascii="宋体" w:hAnsi="宋体" w:cs="宋体"/>
                <w:kern w:val="0"/>
                <w:szCs w:val="21"/>
                <w:lang w:bidi="ar"/>
              </w:rPr>
              <w:t>使用环境温度：0~40t 囊温度补偿：自动/手动</w:t>
            </w:r>
          </w:p>
          <w:p>
            <w:pPr>
              <w:widowControl/>
              <w:jc w:val="left"/>
              <w:textAlignment w:val="center"/>
              <w:rPr>
                <w:rFonts w:ascii="宋体" w:hAnsi="宋体" w:cs="宋体"/>
                <w:kern w:val="0"/>
                <w:szCs w:val="21"/>
                <w:lang w:bidi="ar"/>
              </w:rPr>
            </w:pPr>
            <w:r>
              <w:rPr>
                <w:rFonts w:ascii="宋体" w:hAnsi="宋体" w:cs="宋体"/>
                <w:kern w:val="0"/>
                <w:szCs w:val="21"/>
                <w:lang w:bidi="ar"/>
              </w:rPr>
              <w:t>定标：浮动三点定标，品种不限（常见品种20个巳预先定标，可直接测量） 净重：1干克</w:t>
            </w:r>
          </w:p>
        </w:tc>
        <w:tc>
          <w:tcPr>
            <w:tcW w:w="4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default" w:ascii="宋体" w:hAnsi="宋体" w:cs="宋体"/>
                <w:kern w:val="0"/>
                <w:sz w:val="22"/>
                <w:szCs w:val="22"/>
                <w:lang w:bidi="ar"/>
              </w:rPr>
            </w:pPr>
            <w:r>
              <w:rPr>
                <w:rFonts w:ascii="宋体" w:hAnsi="宋体" w:cs="宋体"/>
                <w:kern w:val="0"/>
                <w:sz w:val="22"/>
                <w:szCs w:val="22"/>
                <w:lang w:bidi="ar"/>
              </w:rPr>
              <w:t>1</w:t>
            </w:r>
          </w:p>
        </w:tc>
        <w:tc>
          <w:tcPr>
            <w:tcW w:w="70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2"/>
                <w:szCs w:val="22"/>
                <w:lang w:bidi="ar"/>
              </w:rPr>
            </w:pPr>
          </w:p>
        </w:tc>
        <w:tc>
          <w:tcPr>
            <w:tcW w:w="103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95" w:type="dxa"/>
            <w:tcBorders>
              <w:top w:val="single" w:color="auto" w:sz="4" w:space="0"/>
              <w:left w:val="nil"/>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r>
      <w:tr>
        <w:tblPrEx>
          <w:tblCellMar>
            <w:top w:w="0" w:type="dxa"/>
            <w:left w:w="0" w:type="dxa"/>
            <w:bottom w:w="0" w:type="dxa"/>
            <w:right w:w="0" w:type="dxa"/>
          </w:tblCellMar>
        </w:tblPrEx>
        <w:trPr>
          <w:trHeight w:val="783" w:hRule="atLeast"/>
        </w:trPr>
        <w:tc>
          <w:tcPr>
            <w:tcW w:w="54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83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b/>
                <w:kern w:val="0"/>
                <w:szCs w:val="21"/>
                <w:lang w:bidi="ar"/>
              </w:rPr>
            </w:pPr>
          </w:p>
        </w:tc>
        <w:tc>
          <w:tcPr>
            <w:tcW w:w="108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kern w:val="0"/>
                <w:szCs w:val="21"/>
                <w:lang w:bidi="ar"/>
              </w:rPr>
            </w:pPr>
            <w:r>
              <w:rPr>
                <w:rFonts w:ascii="宋体" w:hAnsi="宋体" w:cs="宋体"/>
                <w:kern w:val="0"/>
                <w:szCs w:val="21"/>
                <w:lang w:bidi="ar"/>
              </w:rPr>
              <w:t>硬度计</w:t>
            </w:r>
          </w:p>
        </w:tc>
        <w:tc>
          <w:tcPr>
            <w:tcW w:w="48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left"/>
              <w:textAlignment w:val="center"/>
              <w:rPr>
                <w:rFonts w:ascii="宋体" w:hAnsi="宋体" w:cs="宋体"/>
                <w:kern w:val="0"/>
                <w:szCs w:val="21"/>
                <w:lang w:bidi="ar"/>
              </w:rPr>
            </w:pPr>
            <w:r>
              <w:rPr>
                <w:rFonts w:ascii="宋体" w:hAnsi="宋体" w:cs="宋体"/>
                <w:kern w:val="0"/>
                <w:szCs w:val="21"/>
                <w:lang w:bidi="ar"/>
              </w:rPr>
              <w:t>显示选用高清晰度液晶显示屏，显示内容丰富</w:t>
            </w:r>
          </w:p>
          <w:p>
            <w:pPr>
              <w:widowControl/>
              <w:jc w:val="left"/>
              <w:textAlignment w:val="center"/>
              <w:rPr>
                <w:rFonts w:ascii="宋体" w:hAnsi="宋体" w:cs="宋体"/>
                <w:kern w:val="0"/>
                <w:szCs w:val="21"/>
                <w:lang w:bidi="ar"/>
              </w:rPr>
            </w:pPr>
            <w:r>
              <w:rPr>
                <w:rFonts w:ascii="宋体" w:hAnsi="宋体" w:cs="宋体"/>
                <w:kern w:val="0"/>
                <w:szCs w:val="21"/>
                <w:lang w:bidi="ar"/>
              </w:rPr>
              <w:t>技术指标:</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 硬度测试范围：2-200N  0.2KG-20KG  </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 分辨率：0.1N  0.01Kg</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 硬度测量精度：量程±0.5%</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 片剂测试直径：2-40mm</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 重复测量误差：±1%</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 每组测试片数：≤100片</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 度量单位: 牛顿 N</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 公斤力  Kgf  (1Kgf=9.81N)</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 接口：标准串行打印接口，自带微打。</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 外形尺寸：长宽高  500mm400mm160mm</w:t>
            </w:r>
          </w:p>
        </w:tc>
        <w:tc>
          <w:tcPr>
            <w:tcW w:w="4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default" w:ascii="宋体" w:hAnsi="宋体" w:cs="宋体"/>
                <w:kern w:val="0"/>
                <w:sz w:val="22"/>
                <w:szCs w:val="22"/>
                <w:lang w:bidi="ar"/>
              </w:rPr>
            </w:pPr>
            <w:r>
              <w:rPr>
                <w:rFonts w:ascii="宋体" w:hAnsi="宋体" w:cs="宋体"/>
                <w:kern w:val="0"/>
                <w:sz w:val="22"/>
                <w:szCs w:val="22"/>
                <w:lang w:bidi="ar"/>
              </w:rPr>
              <w:t>1</w:t>
            </w:r>
          </w:p>
        </w:tc>
        <w:tc>
          <w:tcPr>
            <w:tcW w:w="70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2"/>
                <w:szCs w:val="22"/>
                <w:lang w:bidi="ar"/>
              </w:rPr>
            </w:pPr>
          </w:p>
        </w:tc>
        <w:tc>
          <w:tcPr>
            <w:tcW w:w="103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95" w:type="dxa"/>
            <w:tcBorders>
              <w:top w:val="single" w:color="auto" w:sz="4" w:space="0"/>
              <w:left w:val="nil"/>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r>
      <w:tr>
        <w:tblPrEx>
          <w:tblCellMar>
            <w:top w:w="0" w:type="dxa"/>
            <w:left w:w="0" w:type="dxa"/>
            <w:bottom w:w="0" w:type="dxa"/>
            <w:right w:w="0" w:type="dxa"/>
          </w:tblCellMar>
        </w:tblPrEx>
        <w:trPr>
          <w:trHeight w:val="783" w:hRule="atLeast"/>
        </w:trPr>
        <w:tc>
          <w:tcPr>
            <w:tcW w:w="54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83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b/>
                <w:kern w:val="0"/>
                <w:szCs w:val="21"/>
                <w:lang w:bidi="ar"/>
              </w:rPr>
            </w:pPr>
          </w:p>
        </w:tc>
        <w:tc>
          <w:tcPr>
            <w:tcW w:w="108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kern w:val="0"/>
                <w:szCs w:val="21"/>
                <w:lang w:bidi="ar"/>
              </w:rPr>
            </w:pPr>
            <w:r>
              <w:rPr>
                <w:rFonts w:ascii="宋体" w:hAnsi="宋体" w:cs="宋体"/>
                <w:kern w:val="0"/>
                <w:szCs w:val="21"/>
                <w:lang w:bidi="ar"/>
              </w:rPr>
              <w:t>手持饲草水分测定仪</w:t>
            </w:r>
          </w:p>
        </w:tc>
        <w:tc>
          <w:tcPr>
            <w:tcW w:w="48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left"/>
              <w:textAlignment w:val="center"/>
              <w:rPr>
                <w:rFonts w:ascii="宋体" w:hAnsi="宋体" w:cs="宋体"/>
                <w:kern w:val="0"/>
                <w:szCs w:val="21"/>
                <w:lang w:bidi="ar"/>
              </w:rPr>
            </w:pPr>
            <w:r>
              <w:rPr>
                <w:rFonts w:ascii="宋体" w:hAnsi="宋体" w:cs="宋体"/>
                <w:kern w:val="0"/>
                <w:szCs w:val="21"/>
                <w:lang w:bidi="ar"/>
              </w:rPr>
              <w:t>技术参数</w:t>
            </w:r>
          </w:p>
          <w:p>
            <w:pPr>
              <w:widowControl/>
              <w:jc w:val="left"/>
              <w:textAlignment w:val="center"/>
              <w:rPr>
                <w:rFonts w:ascii="宋体" w:hAnsi="宋体" w:cs="宋体"/>
                <w:kern w:val="0"/>
                <w:szCs w:val="21"/>
                <w:lang w:bidi="ar"/>
              </w:rPr>
            </w:pPr>
            <w:r>
              <w:rPr>
                <w:rFonts w:ascii="宋体" w:hAnsi="宋体" w:cs="宋体"/>
                <w:kern w:val="0"/>
                <w:szCs w:val="21"/>
                <w:lang w:bidi="ar"/>
              </w:rPr>
              <w:t>1、显示方式：4位LCD液晶数字显示</w:t>
            </w:r>
          </w:p>
          <w:p>
            <w:pPr>
              <w:widowControl/>
              <w:jc w:val="left"/>
              <w:textAlignment w:val="center"/>
              <w:rPr>
                <w:rFonts w:ascii="宋体" w:hAnsi="宋体" w:cs="宋体"/>
                <w:kern w:val="0"/>
                <w:szCs w:val="21"/>
                <w:lang w:bidi="ar"/>
              </w:rPr>
            </w:pPr>
            <w:r>
              <w:rPr>
                <w:rFonts w:ascii="宋体" w:hAnsi="宋体" w:cs="宋体"/>
                <w:kern w:val="0"/>
                <w:szCs w:val="21"/>
                <w:lang w:bidi="ar"/>
              </w:rPr>
              <w:t>2、水分测量范围：0-84%</w:t>
            </w:r>
          </w:p>
          <w:p>
            <w:pPr>
              <w:widowControl/>
              <w:jc w:val="left"/>
              <w:textAlignment w:val="center"/>
              <w:rPr>
                <w:rFonts w:ascii="宋体" w:hAnsi="宋体" w:cs="宋体"/>
                <w:kern w:val="0"/>
                <w:szCs w:val="21"/>
                <w:lang w:bidi="ar"/>
              </w:rPr>
            </w:pPr>
            <w:r>
              <w:rPr>
                <w:rFonts w:ascii="宋体" w:hAnsi="宋体" w:cs="宋体"/>
                <w:kern w:val="0"/>
                <w:szCs w:val="21"/>
                <w:lang w:bidi="ar"/>
              </w:rPr>
              <w:t>3、测量环境：</w:t>
            </w:r>
          </w:p>
          <w:p>
            <w:pPr>
              <w:widowControl/>
              <w:jc w:val="left"/>
              <w:textAlignment w:val="center"/>
              <w:rPr>
                <w:rFonts w:ascii="宋体" w:hAnsi="宋体" w:cs="宋体"/>
                <w:kern w:val="0"/>
                <w:szCs w:val="21"/>
                <w:lang w:bidi="ar"/>
              </w:rPr>
            </w:pPr>
            <w:r>
              <w:rPr>
                <w:rFonts w:ascii="宋体" w:hAnsi="宋体" w:cs="宋体"/>
                <w:kern w:val="0"/>
                <w:szCs w:val="21"/>
                <w:lang w:bidi="ar"/>
              </w:rPr>
              <w:t>温度：-10℃-60℃  湿度：35%-90%</w:t>
            </w:r>
          </w:p>
          <w:p>
            <w:pPr>
              <w:widowControl/>
              <w:jc w:val="left"/>
              <w:textAlignment w:val="center"/>
              <w:rPr>
                <w:rFonts w:ascii="宋体" w:hAnsi="宋体" w:cs="宋体"/>
                <w:kern w:val="0"/>
                <w:szCs w:val="21"/>
                <w:lang w:bidi="ar"/>
              </w:rPr>
            </w:pPr>
            <w:r>
              <w:rPr>
                <w:rFonts w:ascii="宋体" w:hAnsi="宋体" w:cs="宋体"/>
                <w:kern w:val="0"/>
                <w:szCs w:val="21"/>
                <w:lang w:bidi="ar"/>
              </w:rPr>
              <w:t>4、精确度：±0.5％</w:t>
            </w:r>
          </w:p>
          <w:p>
            <w:pPr>
              <w:widowControl/>
              <w:jc w:val="left"/>
              <w:textAlignment w:val="center"/>
              <w:rPr>
                <w:rFonts w:ascii="宋体" w:hAnsi="宋体" w:cs="宋体"/>
                <w:kern w:val="0"/>
                <w:szCs w:val="21"/>
                <w:lang w:bidi="ar"/>
              </w:rPr>
            </w:pPr>
            <w:r>
              <w:rPr>
                <w:rFonts w:ascii="宋体" w:hAnsi="宋体" w:cs="宋体"/>
                <w:kern w:val="0"/>
                <w:szCs w:val="21"/>
                <w:lang w:bidi="ar"/>
              </w:rPr>
              <w:t>5、分辩力：0.1</w:t>
            </w:r>
          </w:p>
          <w:p>
            <w:pPr>
              <w:widowControl/>
              <w:jc w:val="left"/>
              <w:textAlignment w:val="center"/>
              <w:rPr>
                <w:rFonts w:ascii="宋体" w:hAnsi="宋体" w:cs="宋体"/>
                <w:kern w:val="0"/>
                <w:szCs w:val="21"/>
                <w:lang w:bidi="ar"/>
              </w:rPr>
            </w:pPr>
            <w:r>
              <w:rPr>
                <w:rFonts w:ascii="宋体" w:hAnsi="宋体" w:cs="宋体"/>
                <w:kern w:val="0"/>
                <w:szCs w:val="21"/>
                <w:lang w:bidi="ar"/>
              </w:rPr>
              <w:t>6、响应时间：1秒</w:t>
            </w:r>
          </w:p>
          <w:p>
            <w:pPr>
              <w:widowControl/>
              <w:jc w:val="left"/>
              <w:textAlignment w:val="center"/>
              <w:rPr>
                <w:rFonts w:ascii="宋体" w:hAnsi="宋体" w:cs="宋体"/>
                <w:kern w:val="0"/>
                <w:szCs w:val="21"/>
                <w:lang w:bidi="ar"/>
              </w:rPr>
            </w:pPr>
            <w:r>
              <w:rPr>
                <w:rFonts w:ascii="宋体" w:hAnsi="宋体" w:cs="宋体"/>
                <w:kern w:val="0"/>
                <w:szCs w:val="21"/>
                <w:lang w:bidi="ar"/>
              </w:rPr>
              <w:t>7、电源：4节7号电池</w:t>
            </w:r>
          </w:p>
          <w:p>
            <w:pPr>
              <w:widowControl/>
              <w:jc w:val="left"/>
              <w:textAlignment w:val="center"/>
              <w:rPr>
                <w:rFonts w:ascii="宋体" w:hAnsi="宋体" w:cs="宋体"/>
                <w:kern w:val="0"/>
                <w:szCs w:val="21"/>
                <w:lang w:bidi="ar"/>
              </w:rPr>
            </w:pPr>
            <w:r>
              <w:rPr>
                <w:rFonts w:ascii="宋体" w:hAnsi="宋体" w:cs="宋体"/>
                <w:kern w:val="0"/>
                <w:szCs w:val="21"/>
                <w:lang w:bidi="ar"/>
              </w:rPr>
              <w:t>8、体积：460mm×75mm×35mm</w:t>
            </w:r>
          </w:p>
          <w:p>
            <w:pPr>
              <w:widowControl/>
              <w:jc w:val="left"/>
              <w:textAlignment w:val="center"/>
              <w:rPr>
                <w:rFonts w:ascii="宋体" w:hAnsi="宋体" w:cs="宋体"/>
                <w:kern w:val="0"/>
                <w:szCs w:val="21"/>
                <w:lang w:bidi="ar"/>
              </w:rPr>
            </w:pPr>
            <w:r>
              <w:rPr>
                <w:rFonts w:ascii="宋体" w:hAnsi="宋体" w:cs="宋体"/>
                <w:kern w:val="0"/>
                <w:szCs w:val="21"/>
                <w:lang w:bidi="ar"/>
              </w:rPr>
              <w:t>9、净重：约203克</w:t>
            </w:r>
          </w:p>
        </w:tc>
        <w:tc>
          <w:tcPr>
            <w:tcW w:w="4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default" w:ascii="宋体" w:hAnsi="宋体" w:cs="宋体"/>
                <w:kern w:val="0"/>
                <w:sz w:val="22"/>
                <w:szCs w:val="22"/>
                <w:lang w:bidi="ar"/>
              </w:rPr>
            </w:pPr>
            <w:r>
              <w:rPr>
                <w:rFonts w:ascii="宋体" w:hAnsi="宋体" w:cs="宋体"/>
                <w:kern w:val="0"/>
                <w:sz w:val="22"/>
                <w:szCs w:val="22"/>
                <w:lang w:bidi="ar"/>
              </w:rPr>
              <w:t>1</w:t>
            </w:r>
          </w:p>
        </w:tc>
        <w:tc>
          <w:tcPr>
            <w:tcW w:w="70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2"/>
                <w:szCs w:val="22"/>
                <w:lang w:bidi="ar"/>
              </w:rPr>
            </w:pPr>
          </w:p>
        </w:tc>
        <w:tc>
          <w:tcPr>
            <w:tcW w:w="103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95" w:type="dxa"/>
            <w:tcBorders>
              <w:top w:val="single" w:color="auto" w:sz="4" w:space="0"/>
              <w:left w:val="nil"/>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r>
      <w:tr>
        <w:tblPrEx>
          <w:tblCellMar>
            <w:top w:w="0" w:type="dxa"/>
            <w:left w:w="0" w:type="dxa"/>
            <w:bottom w:w="0" w:type="dxa"/>
            <w:right w:w="0" w:type="dxa"/>
          </w:tblCellMar>
        </w:tblPrEx>
        <w:trPr>
          <w:trHeight w:val="783" w:hRule="atLeast"/>
        </w:trPr>
        <w:tc>
          <w:tcPr>
            <w:tcW w:w="54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83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b/>
                <w:kern w:val="0"/>
                <w:szCs w:val="21"/>
                <w:lang w:bidi="ar"/>
              </w:rPr>
            </w:pPr>
            <w:r>
              <w:rPr>
                <w:rFonts w:ascii="宋体" w:hAnsi="宋体" w:cs="宋体"/>
                <w:kern w:val="0"/>
                <w:sz w:val="20"/>
                <w:szCs w:val="20"/>
                <w:lang w:bidi="ar"/>
              </w:rPr>
              <w:t>动物营养实验室</w:t>
            </w:r>
          </w:p>
        </w:tc>
        <w:tc>
          <w:tcPr>
            <w:tcW w:w="108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kern w:val="0"/>
                <w:szCs w:val="21"/>
                <w:lang w:bidi="ar"/>
              </w:rPr>
            </w:pPr>
            <w:r>
              <w:rPr>
                <w:rFonts w:ascii="宋体" w:hAnsi="宋体" w:cs="宋体"/>
                <w:kern w:val="0"/>
                <w:szCs w:val="21"/>
                <w:lang w:bidi="ar"/>
              </w:rPr>
              <w:t>消化炉</w:t>
            </w:r>
          </w:p>
        </w:tc>
        <w:tc>
          <w:tcPr>
            <w:tcW w:w="48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left"/>
              <w:textAlignment w:val="center"/>
              <w:rPr>
                <w:rFonts w:ascii="宋体" w:hAnsi="宋体" w:cs="宋体"/>
                <w:kern w:val="0"/>
                <w:szCs w:val="21"/>
                <w:lang w:bidi="ar"/>
              </w:rPr>
            </w:pPr>
            <w:r>
              <w:rPr>
                <w:rFonts w:ascii="宋体" w:hAnsi="宋体" w:cs="宋体"/>
                <w:kern w:val="0"/>
                <w:szCs w:val="21"/>
                <w:lang w:bidi="ar"/>
              </w:rPr>
              <w:t>一、技术参数：</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 测定品种：粮食、饲料、食品、乳制品、土肥、医药等。</w:t>
            </w:r>
          </w:p>
          <w:p>
            <w:pPr>
              <w:widowControl/>
              <w:jc w:val="left"/>
              <w:textAlignment w:val="center"/>
              <w:rPr>
                <w:rFonts w:ascii="宋体" w:hAnsi="宋体" w:cs="宋体"/>
                <w:kern w:val="0"/>
                <w:szCs w:val="21"/>
                <w:lang w:bidi="ar"/>
              </w:rPr>
            </w:pPr>
            <w:r>
              <w:rPr>
                <w:rFonts w:ascii="宋体" w:hAnsi="宋体" w:cs="宋体"/>
                <w:kern w:val="0"/>
                <w:szCs w:val="21"/>
                <w:lang w:bidi="ar"/>
              </w:rPr>
              <w:t>测定范围： 0.1%-200mg氮（回收率 99.5%）</w:t>
            </w:r>
          </w:p>
          <w:p>
            <w:pPr>
              <w:widowControl/>
              <w:jc w:val="left"/>
              <w:textAlignment w:val="center"/>
              <w:rPr>
                <w:rFonts w:ascii="宋体" w:hAnsi="宋体" w:cs="宋体"/>
                <w:kern w:val="0"/>
                <w:szCs w:val="21"/>
                <w:lang w:bidi="ar"/>
              </w:rPr>
            </w:pPr>
            <w:r>
              <w:rPr>
                <w:rFonts w:ascii="宋体" w:hAnsi="宋体" w:cs="宋体"/>
                <w:kern w:val="0"/>
                <w:szCs w:val="21"/>
                <w:lang w:bidi="ar"/>
              </w:rPr>
              <w:t>精 度：相对差≤ 2%，平行差≤ 0.2%</w:t>
            </w:r>
          </w:p>
          <w:p>
            <w:pPr>
              <w:widowControl/>
              <w:jc w:val="left"/>
              <w:textAlignment w:val="center"/>
              <w:rPr>
                <w:rFonts w:ascii="宋体" w:hAnsi="宋体" w:cs="宋体"/>
                <w:kern w:val="0"/>
                <w:szCs w:val="21"/>
                <w:lang w:bidi="ar"/>
              </w:rPr>
            </w:pPr>
            <w:r>
              <w:rPr>
                <w:rFonts w:ascii="宋体" w:hAnsi="宋体" w:cs="宋体"/>
                <w:kern w:val="0"/>
                <w:szCs w:val="21"/>
                <w:lang w:bidi="ar"/>
              </w:rPr>
              <w:t>测定时间：消化 45分钟左右（视样品含氮量而定）；</w:t>
            </w:r>
          </w:p>
          <w:p>
            <w:pPr>
              <w:widowControl/>
              <w:jc w:val="left"/>
              <w:textAlignment w:val="center"/>
              <w:rPr>
                <w:rFonts w:ascii="宋体" w:hAnsi="宋体" w:cs="宋体"/>
                <w:kern w:val="0"/>
                <w:szCs w:val="21"/>
                <w:lang w:bidi="ar"/>
              </w:rPr>
            </w:pPr>
            <w:r>
              <w:rPr>
                <w:rFonts w:ascii="宋体" w:hAnsi="宋体" w:cs="宋体"/>
                <w:kern w:val="0"/>
                <w:szCs w:val="21"/>
                <w:lang w:bidi="ar"/>
              </w:rPr>
              <w:t>每批测定：最小量 1个，最大量 8个。</w:t>
            </w:r>
          </w:p>
          <w:p>
            <w:pPr>
              <w:widowControl/>
              <w:jc w:val="left"/>
              <w:textAlignment w:val="center"/>
              <w:rPr>
                <w:rFonts w:ascii="宋体" w:hAnsi="宋体" w:cs="宋体"/>
                <w:kern w:val="0"/>
                <w:szCs w:val="21"/>
                <w:lang w:bidi="ar"/>
              </w:rPr>
            </w:pPr>
            <w:r>
              <w:rPr>
                <w:rFonts w:ascii="宋体" w:hAnsi="宋体" w:cs="宋体"/>
                <w:kern w:val="0"/>
                <w:szCs w:val="21"/>
                <w:lang w:bidi="ar"/>
              </w:rPr>
              <w:t>电 源： AC220V/50HZ。</w:t>
            </w:r>
          </w:p>
          <w:p>
            <w:pPr>
              <w:widowControl/>
              <w:jc w:val="left"/>
              <w:textAlignment w:val="center"/>
              <w:rPr>
                <w:rFonts w:ascii="宋体" w:hAnsi="宋体" w:cs="宋体"/>
                <w:kern w:val="0"/>
                <w:szCs w:val="21"/>
                <w:lang w:bidi="ar"/>
              </w:rPr>
            </w:pPr>
            <w:r>
              <w:rPr>
                <w:rFonts w:ascii="宋体" w:hAnsi="宋体" w:cs="宋体"/>
                <w:kern w:val="0"/>
                <w:szCs w:val="21"/>
                <w:lang w:bidi="ar"/>
              </w:rPr>
              <w:t>功 率：（八孔） 2400W。</w:t>
            </w:r>
          </w:p>
          <w:p>
            <w:pPr>
              <w:widowControl/>
              <w:jc w:val="left"/>
              <w:textAlignment w:val="center"/>
              <w:rPr>
                <w:rFonts w:ascii="宋体" w:hAnsi="宋体" w:cs="宋体"/>
                <w:kern w:val="0"/>
                <w:szCs w:val="21"/>
                <w:lang w:bidi="ar"/>
              </w:rPr>
            </w:pPr>
            <w:r>
              <w:rPr>
                <w:rFonts w:ascii="宋体" w:hAnsi="宋体" w:cs="宋体"/>
                <w:kern w:val="0"/>
                <w:szCs w:val="21"/>
                <w:lang w:bidi="ar"/>
              </w:rPr>
              <w:t>显 示：指针（电压显示）</w:t>
            </w:r>
          </w:p>
          <w:p>
            <w:pPr>
              <w:widowControl/>
              <w:jc w:val="left"/>
              <w:textAlignment w:val="center"/>
              <w:rPr>
                <w:rFonts w:ascii="宋体" w:hAnsi="宋体" w:cs="宋体"/>
                <w:kern w:val="0"/>
                <w:szCs w:val="21"/>
                <w:lang w:bidi="ar"/>
              </w:rPr>
            </w:pPr>
            <w:r>
              <w:rPr>
                <w:rFonts w:ascii="宋体" w:hAnsi="宋体" w:cs="宋体"/>
                <w:kern w:val="0"/>
                <w:szCs w:val="21"/>
                <w:lang w:bidi="ar"/>
              </w:rPr>
              <w:t>体 积： 650× 300× 150mm</w:t>
            </w:r>
          </w:p>
        </w:tc>
        <w:tc>
          <w:tcPr>
            <w:tcW w:w="4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default" w:ascii="宋体" w:hAnsi="宋体" w:cs="宋体"/>
                <w:kern w:val="0"/>
                <w:sz w:val="22"/>
                <w:szCs w:val="22"/>
                <w:lang w:bidi="ar"/>
              </w:rPr>
            </w:pPr>
            <w:r>
              <w:rPr>
                <w:rFonts w:ascii="宋体" w:hAnsi="宋体" w:cs="宋体"/>
                <w:kern w:val="0"/>
                <w:sz w:val="22"/>
                <w:szCs w:val="22"/>
                <w:lang w:bidi="ar"/>
              </w:rPr>
              <w:t>1</w:t>
            </w:r>
          </w:p>
        </w:tc>
        <w:tc>
          <w:tcPr>
            <w:tcW w:w="70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2"/>
                <w:szCs w:val="22"/>
                <w:lang w:bidi="ar"/>
              </w:rPr>
            </w:pPr>
          </w:p>
        </w:tc>
        <w:tc>
          <w:tcPr>
            <w:tcW w:w="103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95" w:type="dxa"/>
            <w:tcBorders>
              <w:top w:val="single" w:color="auto" w:sz="4" w:space="0"/>
              <w:left w:val="nil"/>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r>
      <w:tr>
        <w:tblPrEx>
          <w:tblCellMar>
            <w:top w:w="0" w:type="dxa"/>
            <w:left w:w="0" w:type="dxa"/>
            <w:bottom w:w="0" w:type="dxa"/>
            <w:right w:w="0" w:type="dxa"/>
          </w:tblCellMar>
        </w:tblPrEx>
        <w:trPr>
          <w:trHeight w:val="783" w:hRule="atLeast"/>
        </w:trPr>
        <w:tc>
          <w:tcPr>
            <w:tcW w:w="54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83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b/>
                <w:kern w:val="0"/>
                <w:szCs w:val="21"/>
                <w:lang w:bidi="ar"/>
              </w:rPr>
            </w:pPr>
          </w:p>
        </w:tc>
        <w:tc>
          <w:tcPr>
            <w:tcW w:w="108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kern w:val="0"/>
                <w:szCs w:val="21"/>
                <w:lang w:bidi="ar"/>
              </w:rPr>
            </w:pPr>
            <w:r>
              <w:rPr>
                <w:rFonts w:ascii="宋体" w:hAnsi="宋体" w:cs="宋体"/>
                <w:kern w:val="0"/>
                <w:szCs w:val="21"/>
                <w:lang w:bidi="ar"/>
              </w:rPr>
              <w:t>快速水分测定仪</w:t>
            </w:r>
          </w:p>
        </w:tc>
        <w:tc>
          <w:tcPr>
            <w:tcW w:w="48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left"/>
              <w:textAlignment w:val="center"/>
              <w:rPr>
                <w:rFonts w:ascii="宋体" w:hAnsi="宋体" w:cs="宋体"/>
                <w:kern w:val="0"/>
                <w:szCs w:val="21"/>
                <w:lang w:bidi="ar"/>
              </w:rPr>
            </w:pPr>
            <w:r>
              <w:rPr>
                <w:rFonts w:ascii="宋体" w:hAnsi="宋体" w:cs="宋体"/>
                <w:kern w:val="0"/>
                <w:szCs w:val="21"/>
                <w:lang w:bidi="ar"/>
              </w:rPr>
              <w:t>参数规格</w:t>
            </w:r>
          </w:p>
          <w:p>
            <w:pPr>
              <w:widowControl/>
              <w:jc w:val="left"/>
              <w:textAlignment w:val="center"/>
              <w:rPr>
                <w:rFonts w:ascii="宋体" w:hAnsi="宋体" w:cs="宋体"/>
                <w:kern w:val="0"/>
                <w:szCs w:val="21"/>
                <w:lang w:bidi="ar"/>
              </w:rPr>
            </w:pPr>
            <w:r>
              <w:rPr>
                <w:rFonts w:ascii="宋体" w:hAnsi="宋体" w:cs="宋体"/>
                <w:kern w:val="0"/>
                <w:szCs w:val="21"/>
                <w:lang w:bidi="ar"/>
              </w:rPr>
              <w:t>髙至称量：110g  </w:t>
            </w:r>
          </w:p>
          <w:p>
            <w:pPr>
              <w:widowControl/>
              <w:jc w:val="left"/>
              <w:textAlignment w:val="center"/>
              <w:rPr>
                <w:rFonts w:ascii="宋体" w:hAnsi="宋体" w:cs="宋体"/>
                <w:kern w:val="0"/>
                <w:szCs w:val="21"/>
                <w:lang w:bidi="ar"/>
              </w:rPr>
            </w:pPr>
            <w:r>
              <w:rPr>
                <w:rFonts w:ascii="宋体" w:hAnsi="宋体" w:cs="宋体"/>
                <w:kern w:val="0"/>
                <w:szCs w:val="21"/>
                <w:lang w:bidi="ar"/>
              </w:rPr>
              <w:t>天平可读数：0.005g</w:t>
            </w:r>
          </w:p>
          <w:p>
            <w:pPr>
              <w:widowControl/>
              <w:jc w:val="left"/>
              <w:textAlignment w:val="center"/>
              <w:rPr>
                <w:rFonts w:ascii="宋体" w:hAnsi="宋体" w:cs="宋体"/>
                <w:kern w:val="0"/>
                <w:szCs w:val="21"/>
                <w:lang w:bidi="ar"/>
              </w:rPr>
            </w:pPr>
            <w:r>
              <w:rPr>
                <w:rFonts w:ascii="宋体" w:hAnsi="宋体" w:cs="宋体"/>
                <w:kern w:val="0"/>
                <w:szCs w:val="21"/>
                <w:lang w:bidi="ar"/>
              </w:rPr>
              <w:t>水分可读性：0.02% </w:t>
            </w:r>
          </w:p>
          <w:p>
            <w:pPr>
              <w:widowControl/>
              <w:jc w:val="left"/>
              <w:textAlignment w:val="center"/>
              <w:rPr>
                <w:rFonts w:ascii="宋体" w:hAnsi="宋体" w:cs="宋体"/>
                <w:kern w:val="0"/>
                <w:szCs w:val="21"/>
                <w:lang w:bidi="ar"/>
              </w:rPr>
            </w:pPr>
            <w:r>
              <w:rPr>
                <w:rFonts w:ascii="宋体" w:hAnsi="宋体" w:cs="宋体"/>
                <w:kern w:val="0"/>
                <w:szCs w:val="21"/>
                <w:lang w:bidi="ar"/>
              </w:rPr>
              <w:t>重复性：0.2% </w:t>
            </w:r>
          </w:p>
          <w:p>
            <w:pPr>
              <w:widowControl/>
              <w:jc w:val="left"/>
              <w:textAlignment w:val="center"/>
              <w:rPr>
                <w:rFonts w:ascii="宋体" w:hAnsi="宋体" w:cs="宋体"/>
                <w:kern w:val="0"/>
                <w:szCs w:val="21"/>
                <w:lang w:bidi="ar"/>
              </w:rPr>
            </w:pPr>
            <w:r>
              <w:rPr>
                <w:rFonts w:ascii="宋体" w:hAnsi="宋体" w:cs="宋体"/>
                <w:kern w:val="0"/>
                <w:szCs w:val="21"/>
                <w:lang w:bidi="ar"/>
              </w:rPr>
              <w:t>秤盘尺寸：Φ90mm</w:t>
            </w:r>
          </w:p>
          <w:p>
            <w:pPr>
              <w:widowControl/>
              <w:jc w:val="left"/>
              <w:textAlignment w:val="center"/>
              <w:rPr>
                <w:rFonts w:ascii="宋体" w:hAnsi="宋体" w:cs="宋体"/>
                <w:kern w:val="0"/>
                <w:szCs w:val="21"/>
                <w:lang w:bidi="ar"/>
              </w:rPr>
            </w:pPr>
            <w:r>
              <w:rPr>
                <w:rFonts w:ascii="宋体" w:hAnsi="宋体" w:cs="宋体"/>
                <w:kern w:val="0"/>
                <w:szCs w:val="21"/>
                <w:lang w:bidi="ar"/>
              </w:rPr>
              <w:t>干燥技术：环形卤素灯 </w:t>
            </w:r>
          </w:p>
          <w:p>
            <w:pPr>
              <w:widowControl/>
              <w:jc w:val="left"/>
              <w:textAlignment w:val="center"/>
              <w:rPr>
                <w:rFonts w:ascii="宋体" w:hAnsi="宋体" w:cs="宋体"/>
                <w:kern w:val="0"/>
                <w:szCs w:val="21"/>
                <w:lang w:bidi="ar"/>
              </w:rPr>
            </w:pPr>
            <w:r>
              <w:rPr>
                <w:rFonts w:ascii="宋体" w:hAnsi="宋体" w:cs="宋体"/>
                <w:kern w:val="0"/>
                <w:szCs w:val="21"/>
                <w:lang w:bidi="ar"/>
              </w:rPr>
              <w:t>温度范围：室温-200℃</w:t>
            </w:r>
          </w:p>
          <w:p>
            <w:pPr>
              <w:widowControl/>
              <w:jc w:val="left"/>
              <w:textAlignment w:val="center"/>
              <w:rPr>
                <w:rFonts w:ascii="宋体" w:hAnsi="宋体" w:cs="宋体"/>
                <w:kern w:val="0"/>
                <w:szCs w:val="21"/>
                <w:lang w:bidi="ar"/>
              </w:rPr>
            </w:pPr>
            <w:r>
              <w:rPr>
                <w:rFonts w:ascii="宋体" w:hAnsi="宋体" w:cs="宋体"/>
                <w:kern w:val="0"/>
                <w:szCs w:val="21"/>
                <w:lang w:bidi="ar"/>
              </w:rPr>
              <w:t>显示方式：水分和干重含量% 、 ATRO干重、ATRO湿重 </w:t>
            </w:r>
          </w:p>
          <w:p>
            <w:pPr>
              <w:widowControl/>
              <w:jc w:val="left"/>
              <w:textAlignment w:val="center"/>
              <w:rPr>
                <w:rFonts w:ascii="宋体" w:hAnsi="宋体" w:cs="宋体"/>
                <w:kern w:val="0"/>
                <w:szCs w:val="21"/>
                <w:lang w:bidi="ar"/>
              </w:rPr>
            </w:pPr>
            <w:r>
              <w:rPr>
                <w:rFonts w:ascii="宋体" w:hAnsi="宋体" w:cs="宋体"/>
                <w:kern w:val="0"/>
                <w:szCs w:val="21"/>
                <w:lang w:bidi="ar"/>
              </w:rPr>
              <w:t>温控精度：±1℃ </w:t>
            </w:r>
          </w:p>
          <w:p>
            <w:pPr>
              <w:widowControl/>
              <w:jc w:val="left"/>
              <w:textAlignment w:val="center"/>
              <w:rPr>
                <w:rFonts w:ascii="宋体" w:hAnsi="宋体" w:cs="宋体"/>
                <w:kern w:val="0"/>
                <w:szCs w:val="21"/>
                <w:lang w:bidi="ar"/>
              </w:rPr>
            </w:pPr>
            <w:r>
              <w:rPr>
                <w:rFonts w:ascii="宋体" w:hAnsi="宋体" w:cs="宋体"/>
                <w:kern w:val="0"/>
                <w:szCs w:val="21"/>
                <w:lang w:bidi="ar"/>
              </w:rPr>
              <w:t>时间控制：0~120分钟</w:t>
            </w:r>
          </w:p>
          <w:p>
            <w:pPr>
              <w:widowControl/>
              <w:jc w:val="left"/>
              <w:textAlignment w:val="center"/>
              <w:rPr>
                <w:rFonts w:ascii="宋体" w:hAnsi="宋体" w:cs="宋体"/>
                <w:kern w:val="0"/>
                <w:szCs w:val="21"/>
                <w:lang w:bidi="ar"/>
              </w:rPr>
            </w:pPr>
            <w:r>
              <w:rPr>
                <w:rFonts w:ascii="宋体" w:hAnsi="宋体" w:cs="宋体"/>
                <w:kern w:val="0"/>
                <w:szCs w:val="21"/>
                <w:lang w:bidi="ar"/>
              </w:rPr>
              <w:t>输出接口：RS232C </w:t>
            </w:r>
          </w:p>
          <w:p>
            <w:pPr>
              <w:widowControl/>
              <w:jc w:val="left"/>
              <w:textAlignment w:val="center"/>
              <w:rPr>
                <w:rFonts w:ascii="宋体" w:hAnsi="宋体" w:cs="宋体"/>
                <w:kern w:val="0"/>
                <w:szCs w:val="21"/>
                <w:lang w:bidi="ar"/>
              </w:rPr>
            </w:pPr>
            <w:r>
              <w:rPr>
                <w:rFonts w:ascii="宋体" w:hAnsi="宋体" w:cs="宋体"/>
                <w:kern w:val="0"/>
                <w:szCs w:val="21"/>
                <w:lang w:bidi="ar"/>
              </w:rPr>
              <w:t>电压功耗：AC220V 50HZ 1W（髙至功耗480W）</w:t>
            </w:r>
          </w:p>
          <w:p>
            <w:pPr>
              <w:widowControl/>
              <w:jc w:val="left"/>
              <w:textAlignment w:val="center"/>
              <w:rPr>
                <w:rFonts w:ascii="宋体" w:hAnsi="宋体" w:cs="宋体"/>
                <w:kern w:val="0"/>
                <w:szCs w:val="21"/>
                <w:lang w:bidi="ar"/>
              </w:rPr>
            </w:pPr>
            <w:r>
              <w:rPr>
                <w:rFonts w:ascii="宋体" w:hAnsi="宋体" w:cs="宋体"/>
                <w:kern w:val="0"/>
                <w:szCs w:val="21"/>
                <w:lang w:bidi="ar"/>
              </w:rPr>
              <w:t>外形尺寸：325mm×195mm×195mm</w:t>
            </w:r>
          </w:p>
        </w:tc>
        <w:tc>
          <w:tcPr>
            <w:tcW w:w="4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default" w:ascii="宋体" w:hAnsi="宋体" w:cs="宋体"/>
                <w:kern w:val="0"/>
                <w:sz w:val="22"/>
                <w:szCs w:val="22"/>
                <w:lang w:bidi="ar"/>
              </w:rPr>
            </w:pPr>
            <w:r>
              <w:rPr>
                <w:rFonts w:ascii="宋体" w:hAnsi="宋体" w:cs="宋体"/>
                <w:kern w:val="0"/>
                <w:sz w:val="22"/>
                <w:szCs w:val="22"/>
                <w:lang w:bidi="ar"/>
              </w:rPr>
              <w:t>1</w:t>
            </w:r>
          </w:p>
        </w:tc>
        <w:tc>
          <w:tcPr>
            <w:tcW w:w="70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2"/>
                <w:szCs w:val="22"/>
                <w:lang w:bidi="ar"/>
              </w:rPr>
            </w:pPr>
          </w:p>
        </w:tc>
        <w:tc>
          <w:tcPr>
            <w:tcW w:w="103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95" w:type="dxa"/>
            <w:tcBorders>
              <w:top w:val="single" w:color="auto" w:sz="4" w:space="0"/>
              <w:left w:val="nil"/>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r>
      <w:tr>
        <w:tblPrEx>
          <w:tblCellMar>
            <w:top w:w="0" w:type="dxa"/>
            <w:left w:w="0" w:type="dxa"/>
            <w:bottom w:w="0" w:type="dxa"/>
            <w:right w:w="0" w:type="dxa"/>
          </w:tblCellMar>
        </w:tblPrEx>
        <w:trPr>
          <w:trHeight w:val="783" w:hRule="atLeast"/>
        </w:trPr>
        <w:tc>
          <w:tcPr>
            <w:tcW w:w="54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83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b/>
                <w:kern w:val="0"/>
                <w:szCs w:val="21"/>
                <w:lang w:bidi="ar"/>
              </w:rPr>
            </w:pPr>
          </w:p>
        </w:tc>
        <w:tc>
          <w:tcPr>
            <w:tcW w:w="108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kern w:val="0"/>
                <w:szCs w:val="21"/>
                <w:lang w:bidi="ar"/>
              </w:rPr>
            </w:pPr>
            <w:r>
              <w:rPr>
                <w:rFonts w:ascii="宋体" w:hAnsi="宋体" w:cs="宋体"/>
                <w:kern w:val="0"/>
                <w:szCs w:val="21"/>
                <w:lang w:bidi="ar"/>
              </w:rPr>
              <w:t>酸度计（含数字式）</w:t>
            </w:r>
          </w:p>
        </w:tc>
        <w:tc>
          <w:tcPr>
            <w:tcW w:w="48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left"/>
              <w:textAlignment w:val="center"/>
              <w:rPr>
                <w:rFonts w:ascii="宋体" w:hAnsi="宋体" w:cs="宋体"/>
                <w:kern w:val="0"/>
                <w:szCs w:val="21"/>
                <w:lang w:bidi="ar"/>
              </w:rPr>
            </w:pPr>
            <w:r>
              <w:rPr>
                <w:rFonts w:ascii="宋体" w:hAnsi="宋体" w:cs="宋体"/>
                <w:kern w:val="0"/>
                <w:szCs w:val="21"/>
                <w:lang w:bidi="ar"/>
              </w:rPr>
              <w:t>自动识别3种标准缓冲溶液（4.00pH、6.86pH、9.18pH）</w:t>
            </w:r>
          </w:p>
          <w:p>
            <w:pPr>
              <w:widowControl/>
              <w:jc w:val="left"/>
              <w:textAlignment w:val="center"/>
              <w:rPr>
                <w:rFonts w:ascii="宋体" w:hAnsi="宋体" w:cs="宋体"/>
                <w:kern w:val="0"/>
                <w:szCs w:val="21"/>
                <w:lang w:bidi="ar"/>
              </w:rPr>
            </w:pPr>
            <w:r>
              <w:rPr>
                <w:rFonts w:ascii="宋体" w:hAnsi="宋体" w:cs="宋体"/>
                <w:kern w:val="0"/>
                <w:szCs w:val="21"/>
                <w:lang w:bidi="ar"/>
              </w:rPr>
              <w:t>仪器级别0.01级</w:t>
            </w:r>
          </w:p>
          <w:p>
            <w:pPr>
              <w:widowControl/>
              <w:jc w:val="left"/>
              <w:textAlignment w:val="center"/>
              <w:rPr>
                <w:rFonts w:ascii="宋体" w:hAnsi="宋体" w:cs="宋体"/>
                <w:kern w:val="0"/>
                <w:szCs w:val="21"/>
                <w:lang w:bidi="ar"/>
              </w:rPr>
            </w:pPr>
            <w:r>
              <w:rPr>
                <w:rFonts w:ascii="宋体" w:hAnsi="宋体" w:cs="宋体"/>
                <w:kern w:val="0"/>
                <w:szCs w:val="21"/>
                <w:lang w:bidi="ar"/>
              </w:rPr>
              <w:t>测量参数pH值、mV（ORP）、温度值</w:t>
            </w:r>
          </w:p>
          <w:p>
            <w:pPr>
              <w:widowControl/>
              <w:jc w:val="left"/>
              <w:textAlignment w:val="center"/>
              <w:rPr>
                <w:rFonts w:ascii="宋体" w:hAnsi="宋体" w:cs="宋体"/>
                <w:kern w:val="0"/>
                <w:szCs w:val="21"/>
                <w:lang w:bidi="ar"/>
              </w:rPr>
            </w:pPr>
            <w:r>
              <w:rPr>
                <w:rFonts w:ascii="宋体" w:hAnsi="宋体" w:cs="宋体"/>
                <w:kern w:val="0"/>
                <w:szCs w:val="21"/>
                <w:lang w:bidi="ar"/>
              </w:rPr>
              <w:t>测量范围</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pH（0.00～14.00）pH, </w:t>
            </w:r>
          </w:p>
          <w:p>
            <w:pPr>
              <w:widowControl/>
              <w:jc w:val="left"/>
              <w:textAlignment w:val="center"/>
              <w:rPr>
                <w:rFonts w:ascii="宋体" w:hAnsi="宋体" w:cs="宋体"/>
                <w:kern w:val="0"/>
                <w:szCs w:val="21"/>
                <w:lang w:bidi="ar"/>
              </w:rPr>
            </w:pPr>
            <w:r>
              <w:rPr>
                <w:rFonts w:ascii="宋体" w:hAnsi="宋体" w:cs="宋体"/>
                <w:kern w:val="0"/>
                <w:szCs w:val="21"/>
                <w:lang w:bidi="ar"/>
              </w:rPr>
              <w:t>mV（-1999～1999）mV</w:t>
            </w:r>
          </w:p>
          <w:p>
            <w:pPr>
              <w:widowControl/>
              <w:jc w:val="left"/>
              <w:textAlignment w:val="center"/>
              <w:rPr>
                <w:rFonts w:ascii="宋体" w:hAnsi="宋体" w:cs="宋体"/>
                <w:kern w:val="0"/>
                <w:szCs w:val="21"/>
                <w:lang w:bidi="ar"/>
              </w:rPr>
            </w:pPr>
            <w:r>
              <w:rPr>
                <w:rFonts w:ascii="宋体" w:hAnsi="宋体" w:cs="宋体"/>
                <w:kern w:val="0"/>
                <w:szCs w:val="21"/>
                <w:lang w:bidi="ar"/>
              </w:rPr>
              <w:t>温度（0.0～99.9）℃</w:t>
            </w:r>
          </w:p>
          <w:p>
            <w:pPr>
              <w:widowControl/>
              <w:jc w:val="left"/>
              <w:textAlignment w:val="center"/>
              <w:rPr>
                <w:rFonts w:ascii="宋体" w:hAnsi="宋体" w:cs="宋体"/>
                <w:kern w:val="0"/>
                <w:szCs w:val="21"/>
                <w:lang w:bidi="ar"/>
              </w:rPr>
            </w:pPr>
            <w:r>
              <w:rPr>
                <w:rFonts w:ascii="宋体" w:hAnsi="宋体" w:cs="宋体"/>
                <w:kern w:val="0"/>
                <w:szCs w:val="21"/>
                <w:lang w:bidi="ar"/>
              </w:rPr>
              <w:t>分辨率</w:t>
            </w:r>
          </w:p>
          <w:p>
            <w:pPr>
              <w:widowControl/>
              <w:jc w:val="left"/>
              <w:textAlignment w:val="center"/>
              <w:rPr>
                <w:rFonts w:ascii="宋体" w:hAnsi="宋体" w:cs="宋体"/>
                <w:kern w:val="0"/>
                <w:szCs w:val="21"/>
                <w:lang w:bidi="ar"/>
              </w:rPr>
            </w:pPr>
            <w:r>
              <w:rPr>
                <w:rFonts w:ascii="宋体" w:hAnsi="宋体" w:cs="宋体"/>
                <w:kern w:val="0"/>
                <w:szCs w:val="21"/>
                <w:lang w:bidi="ar"/>
              </w:rPr>
              <w:t>pH：0.01pH</w:t>
            </w:r>
          </w:p>
          <w:p>
            <w:pPr>
              <w:widowControl/>
              <w:jc w:val="left"/>
              <w:textAlignment w:val="center"/>
              <w:rPr>
                <w:rFonts w:ascii="宋体" w:hAnsi="宋体" w:cs="宋体"/>
                <w:kern w:val="0"/>
                <w:szCs w:val="21"/>
                <w:lang w:bidi="ar"/>
              </w:rPr>
            </w:pPr>
            <w:r>
              <w:rPr>
                <w:rFonts w:ascii="宋体" w:hAnsi="宋体" w:cs="宋体"/>
                <w:kern w:val="0"/>
                <w:szCs w:val="21"/>
                <w:lang w:bidi="ar"/>
              </w:rPr>
              <w:t>mV：1mV</w:t>
            </w:r>
          </w:p>
          <w:p>
            <w:pPr>
              <w:widowControl/>
              <w:jc w:val="left"/>
              <w:textAlignment w:val="center"/>
              <w:rPr>
                <w:rFonts w:ascii="宋体" w:hAnsi="宋体" w:cs="宋体"/>
                <w:kern w:val="0"/>
                <w:szCs w:val="21"/>
                <w:lang w:bidi="ar"/>
              </w:rPr>
            </w:pPr>
            <w:r>
              <w:rPr>
                <w:rFonts w:ascii="宋体" w:hAnsi="宋体" w:cs="宋体"/>
                <w:kern w:val="0"/>
                <w:szCs w:val="21"/>
                <w:lang w:bidi="ar"/>
              </w:rPr>
              <w:t>温度0.1℃</w:t>
            </w:r>
          </w:p>
          <w:p>
            <w:pPr>
              <w:widowControl/>
              <w:jc w:val="left"/>
              <w:textAlignment w:val="center"/>
              <w:rPr>
                <w:rFonts w:ascii="宋体" w:hAnsi="宋体" w:cs="宋体"/>
                <w:kern w:val="0"/>
                <w:szCs w:val="21"/>
                <w:lang w:bidi="ar"/>
              </w:rPr>
            </w:pPr>
            <w:r>
              <w:rPr>
                <w:rFonts w:ascii="宋体" w:hAnsi="宋体" w:cs="宋体"/>
                <w:kern w:val="0"/>
                <w:szCs w:val="21"/>
                <w:lang w:bidi="ar"/>
              </w:rPr>
              <w:t>基本误差</w:t>
            </w:r>
          </w:p>
          <w:p>
            <w:pPr>
              <w:widowControl/>
              <w:jc w:val="left"/>
              <w:textAlignment w:val="center"/>
              <w:rPr>
                <w:rFonts w:ascii="宋体" w:hAnsi="宋体" w:cs="宋体"/>
                <w:kern w:val="0"/>
                <w:szCs w:val="21"/>
                <w:lang w:bidi="ar"/>
              </w:rPr>
            </w:pPr>
            <w:r>
              <w:rPr>
                <w:rFonts w:ascii="宋体" w:hAnsi="宋体" w:cs="宋体"/>
                <w:kern w:val="0"/>
                <w:szCs w:val="21"/>
                <w:lang w:bidi="ar"/>
              </w:rPr>
              <w:t>pH±0.01pH</w:t>
            </w:r>
          </w:p>
          <w:p>
            <w:pPr>
              <w:widowControl/>
              <w:jc w:val="left"/>
              <w:textAlignment w:val="center"/>
              <w:rPr>
                <w:rFonts w:ascii="宋体" w:hAnsi="宋体" w:cs="宋体"/>
                <w:kern w:val="0"/>
                <w:szCs w:val="21"/>
                <w:lang w:bidi="ar"/>
              </w:rPr>
            </w:pPr>
            <w:r>
              <w:rPr>
                <w:rFonts w:ascii="宋体" w:hAnsi="宋体" w:cs="宋体"/>
                <w:kern w:val="0"/>
                <w:szCs w:val="21"/>
                <w:lang w:bidi="ar"/>
              </w:rPr>
              <w:t>mV±0.1%FS</w:t>
            </w:r>
          </w:p>
          <w:p>
            <w:pPr>
              <w:widowControl/>
              <w:jc w:val="left"/>
              <w:textAlignment w:val="center"/>
              <w:rPr>
                <w:rFonts w:ascii="宋体" w:hAnsi="宋体" w:cs="宋体"/>
                <w:kern w:val="0"/>
                <w:szCs w:val="21"/>
                <w:lang w:bidi="ar"/>
              </w:rPr>
            </w:pPr>
            <w:r>
              <w:rPr>
                <w:rFonts w:ascii="宋体" w:hAnsi="宋体" w:cs="宋体"/>
                <w:kern w:val="0"/>
                <w:szCs w:val="21"/>
                <w:lang w:bidi="ar"/>
              </w:rPr>
              <w:t>温度±0.3℃</w:t>
            </w:r>
          </w:p>
          <w:p>
            <w:pPr>
              <w:widowControl/>
              <w:jc w:val="left"/>
              <w:textAlignment w:val="center"/>
              <w:rPr>
                <w:rFonts w:ascii="宋体" w:hAnsi="宋体" w:cs="宋体"/>
                <w:kern w:val="0"/>
                <w:szCs w:val="21"/>
                <w:lang w:bidi="ar"/>
              </w:rPr>
            </w:pPr>
            <w:r>
              <w:rPr>
                <w:rFonts w:ascii="宋体" w:hAnsi="宋体" w:cs="宋体"/>
                <w:kern w:val="0"/>
                <w:szCs w:val="21"/>
                <w:lang w:bidi="ar"/>
              </w:rPr>
              <w:t>稳定性：（0.01pH±1个字）/3h</w:t>
            </w:r>
          </w:p>
          <w:p>
            <w:pPr>
              <w:widowControl/>
              <w:jc w:val="left"/>
              <w:textAlignment w:val="center"/>
              <w:rPr>
                <w:rFonts w:ascii="宋体" w:hAnsi="宋体" w:cs="宋体"/>
                <w:kern w:val="0"/>
                <w:szCs w:val="21"/>
                <w:lang w:bidi="ar"/>
              </w:rPr>
            </w:pPr>
            <w:r>
              <w:rPr>
                <w:rFonts w:ascii="宋体" w:hAnsi="宋体" w:cs="宋体"/>
                <w:kern w:val="0"/>
                <w:szCs w:val="21"/>
                <w:lang w:bidi="ar"/>
              </w:rPr>
              <w:t>温度补偿：自动/手动（0.0～99.9）℃</w:t>
            </w:r>
          </w:p>
          <w:p>
            <w:pPr>
              <w:widowControl/>
              <w:jc w:val="left"/>
              <w:textAlignment w:val="center"/>
              <w:rPr>
                <w:rFonts w:ascii="宋体" w:hAnsi="宋体" w:cs="宋体"/>
                <w:kern w:val="0"/>
                <w:szCs w:val="21"/>
                <w:lang w:bidi="ar"/>
              </w:rPr>
            </w:pPr>
            <w:r>
              <w:rPr>
                <w:rFonts w:ascii="宋体" w:hAnsi="宋体" w:cs="宋体"/>
                <w:kern w:val="0"/>
                <w:szCs w:val="21"/>
                <w:lang w:bidi="ar"/>
              </w:rPr>
              <w:t>电源AC （220±22）V，（50±1 ）Hz</w:t>
            </w:r>
          </w:p>
          <w:p>
            <w:pPr>
              <w:widowControl/>
              <w:jc w:val="left"/>
              <w:textAlignment w:val="center"/>
              <w:rPr>
                <w:rFonts w:ascii="宋体" w:hAnsi="宋体" w:cs="宋体"/>
                <w:kern w:val="0"/>
                <w:szCs w:val="21"/>
                <w:lang w:bidi="ar"/>
              </w:rPr>
            </w:pPr>
            <w:r>
              <w:rPr>
                <w:rFonts w:ascii="宋体" w:hAnsi="宋体" w:cs="宋体"/>
                <w:kern w:val="0"/>
                <w:szCs w:val="21"/>
                <w:lang w:bidi="ar"/>
              </w:rPr>
              <w:t>尺寸（mm），重量（kg）300×220×90,1.3</w:t>
            </w:r>
          </w:p>
        </w:tc>
        <w:tc>
          <w:tcPr>
            <w:tcW w:w="4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default" w:ascii="宋体" w:hAnsi="宋体" w:cs="宋体"/>
                <w:kern w:val="0"/>
                <w:sz w:val="22"/>
                <w:szCs w:val="22"/>
                <w:lang w:bidi="ar"/>
              </w:rPr>
            </w:pPr>
            <w:r>
              <w:rPr>
                <w:rFonts w:ascii="宋体" w:hAnsi="宋体" w:cs="宋体"/>
                <w:kern w:val="0"/>
                <w:sz w:val="22"/>
                <w:szCs w:val="22"/>
                <w:lang w:bidi="ar"/>
              </w:rPr>
              <w:t>1</w:t>
            </w:r>
          </w:p>
        </w:tc>
        <w:tc>
          <w:tcPr>
            <w:tcW w:w="70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2"/>
                <w:szCs w:val="22"/>
                <w:lang w:bidi="ar"/>
              </w:rPr>
            </w:pPr>
          </w:p>
        </w:tc>
        <w:tc>
          <w:tcPr>
            <w:tcW w:w="103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95" w:type="dxa"/>
            <w:tcBorders>
              <w:top w:val="single" w:color="auto" w:sz="4" w:space="0"/>
              <w:left w:val="nil"/>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r>
      <w:tr>
        <w:tblPrEx>
          <w:tblCellMar>
            <w:top w:w="0" w:type="dxa"/>
            <w:left w:w="0" w:type="dxa"/>
            <w:bottom w:w="0" w:type="dxa"/>
            <w:right w:w="0" w:type="dxa"/>
          </w:tblCellMar>
        </w:tblPrEx>
        <w:trPr>
          <w:trHeight w:val="783" w:hRule="atLeast"/>
        </w:trPr>
        <w:tc>
          <w:tcPr>
            <w:tcW w:w="54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83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b/>
                <w:kern w:val="0"/>
                <w:szCs w:val="21"/>
                <w:lang w:bidi="ar"/>
              </w:rPr>
            </w:pPr>
          </w:p>
        </w:tc>
        <w:tc>
          <w:tcPr>
            <w:tcW w:w="108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kern w:val="0"/>
                <w:szCs w:val="21"/>
                <w:lang w:bidi="ar"/>
              </w:rPr>
            </w:pPr>
            <w:r>
              <w:rPr>
                <w:rFonts w:ascii="宋体" w:hAnsi="宋体" w:cs="宋体"/>
                <w:kern w:val="0"/>
                <w:szCs w:val="21"/>
                <w:lang w:bidi="ar"/>
              </w:rPr>
              <w:t>多功能近红外分析仪</w:t>
            </w:r>
          </w:p>
        </w:tc>
        <w:tc>
          <w:tcPr>
            <w:tcW w:w="48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left"/>
              <w:textAlignment w:val="center"/>
              <w:rPr>
                <w:rFonts w:ascii="宋体" w:hAnsi="宋体" w:cs="宋体"/>
                <w:kern w:val="0"/>
                <w:szCs w:val="21"/>
                <w:lang w:bidi="ar"/>
              </w:rPr>
            </w:pPr>
            <w:r>
              <w:rPr>
                <w:rFonts w:ascii="宋体" w:hAnsi="宋体" w:cs="宋体"/>
                <w:kern w:val="0"/>
                <w:szCs w:val="21"/>
                <w:lang w:bidi="ar"/>
              </w:rPr>
              <w:t xml:space="preserve">1. 多功能近红外分析仪  </w:t>
            </w:r>
          </w:p>
          <w:p>
            <w:pPr>
              <w:widowControl/>
              <w:jc w:val="left"/>
              <w:textAlignment w:val="center"/>
              <w:rPr>
                <w:rFonts w:ascii="宋体" w:hAnsi="宋体" w:cs="宋体"/>
                <w:kern w:val="0"/>
                <w:szCs w:val="21"/>
                <w:lang w:bidi="ar"/>
              </w:rPr>
            </w:pPr>
            <w:r>
              <w:rPr>
                <w:rFonts w:ascii="宋体" w:hAnsi="宋体" w:cs="宋体"/>
                <w:kern w:val="0"/>
                <w:szCs w:val="21"/>
                <w:lang w:bidi="ar"/>
              </w:rPr>
              <w:t>2. 主要用途：用于食品和农产品的常规品质指标分析。</w:t>
            </w:r>
          </w:p>
          <w:p>
            <w:pPr>
              <w:widowControl/>
              <w:jc w:val="left"/>
              <w:textAlignment w:val="center"/>
              <w:rPr>
                <w:rFonts w:ascii="宋体" w:hAnsi="宋体" w:cs="宋体"/>
                <w:kern w:val="0"/>
                <w:szCs w:val="21"/>
                <w:lang w:bidi="ar"/>
              </w:rPr>
            </w:pPr>
            <w:r>
              <w:rPr>
                <w:rFonts w:ascii="宋体" w:hAnsi="宋体" w:cs="宋体"/>
                <w:kern w:val="0"/>
                <w:szCs w:val="21"/>
                <w:lang w:bidi="ar"/>
              </w:rPr>
              <w:t>3. 工作条件：连续工作8小时以上或可以24小时不关机，仪器工作环境温度：5 – 40°C，仪器防水防尘（符合IP65标准）。</w:t>
            </w:r>
          </w:p>
          <w:p>
            <w:pPr>
              <w:widowControl/>
              <w:jc w:val="left"/>
              <w:textAlignment w:val="center"/>
              <w:rPr>
                <w:rFonts w:ascii="宋体" w:hAnsi="宋体" w:cs="宋体"/>
                <w:kern w:val="0"/>
                <w:szCs w:val="21"/>
                <w:lang w:bidi="ar"/>
              </w:rPr>
            </w:pPr>
            <w:r>
              <w:rPr>
                <w:rFonts w:ascii="宋体" w:hAnsi="宋体" w:cs="宋体"/>
                <w:kern w:val="0"/>
                <w:szCs w:val="21"/>
                <w:lang w:bidi="ar"/>
              </w:rPr>
              <w:t>4 技术指标：</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  4.1 近红外漫反射和透反射，用于粉末、颗粒、液体、浆状物等多形态样品检测。</w:t>
            </w:r>
          </w:p>
          <w:p>
            <w:pPr>
              <w:widowControl/>
              <w:jc w:val="left"/>
              <w:textAlignment w:val="center"/>
              <w:rPr>
                <w:rFonts w:ascii="宋体" w:hAnsi="宋体" w:cs="宋体"/>
                <w:kern w:val="0"/>
                <w:szCs w:val="21"/>
                <w:lang w:bidi="ar"/>
              </w:rPr>
            </w:pPr>
            <w:r>
              <w:rPr>
                <w:rFonts w:ascii="宋体" w:hAnsi="宋体" w:cs="宋体"/>
                <w:kern w:val="0"/>
                <w:szCs w:val="21"/>
                <w:lang w:bidi="ar"/>
              </w:rPr>
              <w:t>4.2 单色器：数字式全息光栅</w:t>
            </w:r>
          </w:p>
          <w:p>
            <w:pPr>
              <w:widowControl/>
              <w:jc w:val="left"/>
              <w:textAlignment w:val="center"/>
              <w:rPr>
                <w:rFonts w:ascii="宋体" w:hAnsi="宋体" w:cs="宋体"/>
                <w:kern w:val="0"/>
                <w:szCs w:val="21"/>
                <w:lang w:bidi="ar"/>
              </w:rPr>
            </w:pPr>
            <w:r>
              <w:rPr>
                <w:rFonts w:ascii="宋体" w:hAnsi="宋体" w:cs="宋体"/>
                <w:kern w:val="0"/>
                <w:szCs w:val="21"/>
                <w:lang w:bidi="ar"/>
              </w:rPr>
              <w:t>4.3 检测器：256位铟镓砷二极管阵列检测器</w:t>
            </w:r>
          </w:p>
          <w:p>
            <w:pPr>
              <w:widowControl/>
              <w:jc w:val="left"/>
              <w:textAlignment w:val="center"/>
              <w:rPr>
                <w:rFonts w:ascii="宋体" w:hAnsi="宋体" w:cs="宋体"/>
                <w:kern w:val="0"/>
                <w:szCs w:val="21"/>
                <w:lang w:bidi="ar"/>
              </w:rPr>
            </w:pPr>
            <w:r>
              <w:rPr>
                <w:rFonts w:ascii="宋体" w:hAnsi="宋体" w:cs="宋体"/>
                <w:kern w:val="0"/>
                <w:szCs w:val="21"/>
                <w:lang w:bidi="ar"/>
              </w:rPr>
              <w:t>4.4 数据可追溯性：基于RFID（射频读码）专利技术的自动样品识别功能，自动识别样品信息（包括样品类别、编号、温度等），自动选择定标方程，杜绝操作时装错样品。</w:t>
            </w:r>
          </w:p>
          <w:p>
            <w:pPr>
              <w:widowControl/>
              <w:jc w:val="left"/>
              <w:textAlignment w:val="center"/>
              <w:rPr>
                <w:rFonts w:ascii="宋体" w:hAnsi="宋体" w:cs="宋体"/>
                <w:kern w:val="0"/>
                <w:szCs w:val="21"/>
                <w:lang w:bidi="ar"/>
              </w:rPr>
            </w:pPr>
            <w:r>
              <w:rPr>
                <w:rFonts w:ascii="宋体" w:hAnsi="宋体" w:cs="宋体"/>
                <w:kern w:val="0"/>
                <w:szCs w:val="21"/>
                <w:lang w:bidi="ar"/>
              </w:rPr>
              <w:t>4.5 内置标准化技术，保证仪器间定标可以准确传递。</w:t>
            </w:r>
          </w:p>
          <w:p>
            <w:pPr>
              <w:widowControl/>
              <w:jc w:val="left"/>
              <w:textAlignment w:val="center"/>
              <w:rPr>
                <w:rFonts w:ascii="宋体" w:hAnsi="宋体" w:cs="宋体"/>
                <w:kern w:val="0"/>
                <w:szCs w:val="21"/>
                <w:lang w:bidi="ar"/>
              </w:rPr>
            </w:pPr>
            <w:r>
              <w:rPr>
                <w:rFonts w:ascii="宋体" w:hAnsi="宋体" w:cs="宋体"/>
                <w:kern w:val="0"/>
                <w:szCs w:val="21"/>
                <w:lang w:bidi="ar"/>
              </w:rPr>
              <w:t>4.6 扫描及分析软件：具有样品扫描，光谱和结果的自动保存和输出功能。 扫描软件须提供近红外仪器诊断程序，并具有对诊断结果的保存，打印和跟踪功能，诊断结果须符合标书规定的指标要求并提供相应诊断结果书。</w:t>
            </w:r>
          </w:p>
          <w:p>
            <w:pPr>
              <w:widowControl/>
              <w:jc w:val="left"/>
              <w:textAlignment w:val="center"/>
              <w:rPr>
                <w:rFonts w:ascii="宋体" w:hAnsi="宋体" w:cs="宋体"/>
                <w:kern w:val="0"/>
                <w:szCs w:val="21"/>
                <w:lang w:bidi="ar"/>
              </w:rPr>
            </w:pPr>
            <w:r>
              <w:rPr>
                <w:rFonts w:ascii="宋体" w:hAnsi="宋体" w:cs="宋体"/>
                <w:kern w:val="0"/>
                <w:szCs w:val="21"/>
                <w:lang w:bidi="ar"/>
              </w:rPr>
              <w:t>4.7定标及数据管理软件：具有光谱剔除，合并，平均功能；具有光谱去散射处理，归一化、求导和平滑处理技术。</w:t>
            </w:r>
          </w:p>
          <w:p>
            <w:pPr>
              <w:widowControl/>
              <w:jc w:val="left"/>
              <w:textAlignment w:val="center"/>
              <w:rPr>
                <w:rFonts w:ascii="宋体" w:hAnsi="宋体" w:cs="宋体"/>
                <w:kern w:val="0"/>
                <w:szCs w:val="21"/>
                <w:lang w:bidi="ar"/>
              </w:rPr>
            </w:pPr>
            <w:r>
              <w:rPr>
                <w:rFonts w:ascii="宋体" w:hAnsi="宋体" w:cs="宋体"/>
                <w:kern w:val="0"/>
                <w:szCs w:val="21"/>
                <w:lang w:bidi="ar"/>
              </w:rPr>
              <w:t>在定量分析应用中， 具有马氏距离量化应用功能，具有针对光谱扫描数据完成定标样品集的自动筛选功能，具有超范围样品的报警功能，具有参与定标模型升级样品的自动甄别功能。 定量算法需具有Stepwise MLR(多元线形回归和主要定标波长筛选技术)、PCR(主成分回归)、PLS(最小二乘法回归)，LOCAL(局部分速定标技术)，ANN(人工神经网络定标技术，由福斯软件部提供技术支持)、DPD(自动产品鉴定功能)等服务农产品定标建立的功能。</w:t>
            </w:r>
          </w:p>
          <w:p>
            <w:pPr>
              <w:widowControl/>
              <w:jc w:val="left"/>
              <w:textAlignment w:val="center"/>
              <w:rPr>
                <w:rFonts w:ascii="宋体" w:hAnsi="宋体" w:cs="宋体"/>
                <w:kern w:val="0"/>
                <w:szCs w:val="21"/>
                <w:lang w:bidi="ar"/>
              </w:rPr>
            </w:pPr>
            <w:r>
              <w:rPr>
                <w:rFonts w:ascii="宋体" w:hAnsi="宋体" w:cs="宋体"/>
                <w:kern w:val="0"/>
                <w:szCs w:val="21"/>
                <w:lang w:bidi="ar"/>
              </w:rPr>
              <w:t>在定性应用中，具有PCA(主因子分析)、DPLS(基于PLS的鉴定鉴定定标)</w:t>
            </w:r>
          </w:p>
          <w:p>
            <w:pPr>
              <w:widowControl/>
              <w:jc w:val="left"/>
              <w:textAlignment w:val="center"/>
              <w:rPr>
                <w:rFonts w:ascii="宋体" w:hAnsi="宋体" w:cs="宋体"/>
                <w:kern w:val="0"/>
                <w:szCs w:val="21"/>
                <w:lang w:bidi="ar"/>
              </w:rPr>
            </w:pPr>
            <w:r>
              <w:rPr>
                <w:rFonts w:ascii="宋体" w:hAnsi="宋体" w:cs="宋体"/>
                <w:kern w:val="0"/>
                <w:szCs w:val="21"/>
                <w:lang w:bidi="ar"/>
              </w:rPr>
              <w:t>4.8 网络功能：可共享数据库和定标模型， 仪器具有联网和网络分析功能，具有远程诊断，远程定标升级，远程数据传递。</w:t>
            </w:r>
          </w:p>
          <w:p>
            <w:pPr>
              <w:widowControl/>
              <w:jc w:val="left"/>
              <w:textAlignment w:val="center"/>
              <w:rPr>
                <w:rFonts w:ascii="宋体" w:hAnsi="宋体" w:cs="宋体"/>
                <w:kern w:val="0"/>
                <w:szCs w:val="21"/>
                <w:lang w:bidi="ar"/>
              </w:rPr>
            </w:pPr>
            <w:r>
              <w:rPr>
                <w:rFonts w:ascii="宋体" w:hAnsi="宋体" w:cs="宋体"/>
                <w:kern w:val="0"/>
                <w:szCs w:val="21"/>
                <w:lang w:bidi="ar"/>
              </w:rPr>
              <w:t>4.9各种食品和农产品的定标模型及数据库：具有国家官方检测机构提供的数据库，样品容量不少于1000份</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    食品类： </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        奶粉：可测定全脂奶粉，脱脂奶粉，配方奶粉，米粉，豆粉，奶茶粉等不同样品中的脂肪，蛋白，水分，</w:t>
            </w:r>
          </w:p>
          <w:p>
            <w:pPr>
              <w:widowControl/>
              <w:jc w:val="left"/>
              <w:textAlignment w:val="center"/>
              <w:rPr>
                <w:rFonts w:ascii="宋体" w:hAnsi="宋体" w:cs="宋体"/>
                <w:kern w:val="0"/>
                <w:szCs w:val="21"/>
                <w:lang w:bidi="ar"/>
              </w:rPr>
            </w:pPr>
            <w:r>
              <w:rPr>
                <w:rFonts w:ascii="宋体" w:hAnsi="宋体" w:cs="宋体"/>
                <w:kern w:val="0"/>
                <w:szCs w:val="21"/>
                <w:lang w:bidi="ar"/>
              </w:rPr>
              <w:t>酸度，灰分，蔗糖和乳糖等指标。</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          冰激凌：可测定冰激凌配料中的脂肪，蛋白，总干，蔗糖等指标</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    饲料类：</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       饲料原料：可测定菜籽饼，菜籽粕，大麦，大米蛋白粉，豆粕，花生粕，酒糟，酒糟粕DDGS，麦麸，米糠，棉籽粕，苜蓿，膨化大豆粉，肉粉，肉骨粉，水解羽毛粉，小麦，次粉，鱼粉，鱼头粉，玉米，玉米蛋白粉，玉米胚芽饼，玉米胚芽粕等饲料原料中的脂肪，蛋白，水分，灰分，钙，磷，盐，等指标，</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      成品饲料：可测定浓缩料，配合料，特种水产料，鱼料等成品饲料中的脂肪，蛋白，水分，灰分，钙，磷，盐等指标</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    油脂类： </w:t>
            </w:r>
          </w:p>
          <w:p>
            <w:pPr>
              <w:widowControl/>
              <w:jc w:val="left"/>
              <w:textAlignment w:val="center"/>
              <w:rPr>
                <w:rFonts w:ascii="宋体" w:hAnsi="宋体" w:cs="宋体"/>
                <w:kern w:val="0"/>
                <w:szCs w:val="21"/>
                <w:lang w:bidi="ar"/>
              </w:rPr>
            </w:pPr>
            <w:r>
              <w:rPr>
                <w:rFonts w:ascii="宋体" w:hAnsi="宋体" w:cs="宋体"/>
                <w:kern w:val="0"/>
                <w:szCs w:val="21"/>
                <w:lang w:bidi="ar"/>
              </w:rPr>
              <w:t>可测定大豆，豆粕，菜籽，菜籽粕，棉籽，棉籽粕中的水分，蛋白，油分，灰分，钙，磷，盐等指标。</w:t>
            </w:r>
          </w:p>
          <w:p>
            <w:pPr>
              <w:widowControl/>
              <w:jc w:val="left"/>
              <w:textAlignment w:val="center"/>
              <w:rPr>
                <w:rFonts w:ascii="宋体" w:hAnsi="宋体" w:cs="宋体"/>
                <w:kern w:val="0"/>
                <w:szCs w:val="21"/>
                <w:lang w:bidi="ar"/>
              </w:rPr>
            </w:pPr>
            <w:r>
              <w:rPr>
                <w:rFonts w:ascii="宋体" w:hAnsi="宋体" w:cs="宋体"/>
                <w:kern w:val="0"/>
                <w:szCs w:val="21"/>
                <w:lang w:bidi="ar"/>
              </w:rPr>
              <w:t>4.10具备很强的定标开发能力，提供40-60份特征性的样品及参比化学分析数据，能建立起始定标方程，并随着定标样品集的优化与扩充，随时升级定标方程，提高对未知样品预测的准确性。</w:t>
            </w:r>
          </w:p>
          <w:p>
            <w:pPr>
              <w:widowControl/>
              <w:jc w:val="left"/>
              <w:textAlignment w:val="center"/>
              <w:rPr>
                <w:rFonts w:ascii="宋体" w:hAnsi="宋体" w:cs="宋体"/>
                <w:kern w:val="0"/>
                <w:szCs w:val="21"/>
                <w:lang w:bidi="ar"/>
              </w:rPr>
            </w:pPr>
            <w:r>
              <w:rPr>
                <w:rFonts w:ascii="宋体" w:hAnsi="宋体" w:cs="宋体"/>
                <w:kern w:val="0"/>
                <w:szCs w:val="21"/>
                <w:lang w:bidi="ar"/>
              </w:rPr>
              <w:t>5.基本配置：</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  5.1 主机：二极管阵列型近红外光谱仪，可以连续检测多达7个子样品以上，所有分析操作均由电脑控制，自带Window系统下的ISIscan Nova分析软件。</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  5.2 Windows版随主机配置的操作软件，符合“技术指标”要求，可以按技术要求设置主机所有常数和完成常规分析，并可对定标模型进行斜率和截距调整，</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  5.3 大样品杯及不锈钢盖子1套，小样品杯及不锈钢盖子1套，小样品杯支架 </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  5.4 备用单色仪检测灯。</w:t>
            </w:r>
          </w:p>
          <w:p>
            <w:pPr>
              <w:widowControl/>
              <w:jc w:val="left"/>
              <w:textAlignment w:val="center"/>
              <w:rPr>
                <w:rFonts w:ascii="宋体" w:hAnsi="宋体" w:cs="宋体"/>
                <w:kern w:val="0"/>
                <w:szCs w:val="21"/>
                <w:lang w:bidi="ar"/>
              </w:rPr>
            </w:pPr>
            <w:r>
              <w:rPr>
                <w:rFonts w:ascii="宋体" w:hAnsi="宋体" w:cs="宋体"/>
                <w:kern w:val="0"/>
                <w:szCs w:val="21"/>
                <w:lang w:bidi="ar"/>
              </w:rPr>
              <w:t>6.可选附件：</w:t>
            </w:r>
          </w:p>
          <w:p>
            <w:pPr>
              <w:widowControl/>
              <w:jc w:val="left"/>
              <w:textAlignment w:val="center"/>
              <w:rPr>
                <w:rFonts w:ascii="宋体" w:hAnsi="宋体" w:cs="宋体"/>
                <w:kern w:val="0"/>
                <w:szCs w:val="21"/>
                <w:lang w:bidi="ar"/>
              </w:rPr>
            </w:pPr>
            <w:r>
              <w:rPr>
                <w:rFonts w:ascii="宋体" w:hAnsi="宋体" w:cs="宋体"/>
                <w:kern w:val="0"/>
                <w:szCs w:val="21"/>
                <w:lang w:bidi="ar"/>
              </w:rPr>
              <w:t>6.1浆状样品杯，液体样品杯反射板，培养皿样品杯支架</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6.2 WinISI  Calibration Development Software  定标开发软件 </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   6.3样品前处理专用的磨盘磨一套</w:t>
            </w:r>
          </w:p>
          <w:p>
            <w:pPr>
              <w:widowControl/>
              <w:jc w:val="left"/>
              <w:textAlignment w:val="center"/>
              <w:rPr>
                <w:rFonts w:ascii="宋体" w:hAnsi="宋体" w:cs="宋体"/>
                <w:kern w:val="0"/>
                <w:szCs w:val="21"/>
                <w:lang w:bidi="ar"/>
              </w:rPr>
            </w:pPr>
            <w:r>
              <w:rPr>
                <w:rFonts w:ascii="宋体" w:hAnsi="宋体" w:cs="宋体"/>
                <w:kern w:val="0"/>
                <w:szCs w:val="21"/>
                <w:lang w:bidi="ar"/>
              </w:rPr>
              <w:t>7.技术资料:</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  7.1 仪器操作手册（中、英文）</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  7.2 维护手册(中、英文)</w:t>
            </w:r>
          </w:p>
        </w:tc>
        <w:tc>
          <w:tcPr>
            <w:tcW w:w="4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default" w:ascii="宋体" w:hAnsi="宋体" w:cs="宋体"/>
                <w:kern w:val="0"/>
                <w:sz w:val="22"/>
                <w:szCs w:val="22"/>
                <w:lang w:bidi="ar"/>
              </w:rPr>
            </w:pPr>
            <w:r>
              <w:rPr>
                <w:rFonts w:ascii="宋体" w:hAnsi="宋体" w:cs="宋体"/>
                <w:kern w:val="0"/>
                <w:sz w:val="22"/>
                <w:szCs w:val="22"/>
                <w:lang w:bidi="ar"/>
              </w:rPr>
              <w:t>1</w:t>
            </w:r>
          </w:p>
        </w:tc>
        <w:tc>
          <w:tcPr>
            <w:tcW w:w="70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2"/>
                <w:szCs w:val="22"/>
                <w:lang w:bidi="ar"/>
              </w:rPr>
            </w:pPr>
          </w:p>
        </w:tc>
        <w:tc>
          <w:tcPr>
            <w:tcW w:w="103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95" w:type="dxa"/>
            <w:tcBorders>
              <w:top w:val="single" w:color="auto" w:sz="4" w:space="0"/>
              <w:left w:val="nil"/>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r>
      <w:tr>
        <w:tblPrEx>
          <w:tblCellMar>
            <w:top w:w="0" w:type="dxa"/>
            <w:left w:w="0" w:type="dxa"/>
            <w:bottom w:w="0" w:type="dxa"/>
            <w:right w:w="0" w:type="dxa"/>
          </w:tblCellMar>
        </w:tblPrEx>
        <w:trPr>
          <w:trHeight w:val="783" w:hRule="atLeast"/>
        </w:trPr>
        <w:tc>
          <w:tcPr>
            <w:tcW w:w="54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83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b/>
                <w:kern w:val="0"/>
                <w:szCs w:val="21"/>
                <w:lang w:bidi="ar"/>
              </w:rPr>
            </w:pPr>
          </w:p>
        </w:tc>
        <w:tc>
          <w:tcPr>
            <w:tcW w:w="108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kern w:val="0"/>
                <w:szCs w:val="21"/>
                <w:lang w:bidi="ar"/>
              </w:rPr>
            </w:pPr>
            <w:r>
              <w:rPr>
                <w:rFonts w:ascii="宋体" w:hAnsi="宋体" w:cs="宋体"/>
                <w:kern w:val="0"/>
                <w:szCs w:val="21"/>
                <w:lang w:bidi="ar"/>
              </w:rPr>
              <w:t>计算机</w:t>
            </w:r>
          </w:p>
        </w:tc>
        <w:tc>
          <w:tcPr>
            <w:tcW w:w="48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left"/>
              <w:textAlignment w:val="center"/>
              <w:rPr>
                <w:rFonts w:ascii="宋体" w:hAnsi="宋体" w:cs="宋体"/>
                <w:color w:val="00B0F0"/>
                <w:kern w:val="0"/>
                <w:szCs w:val="21"/>
                <w:lang w:bidi="ar"/>
              </w:rPr>
            </w:pPr>
            <w:r>
              <w:rPr>
                <w:rFonts w:ascii="宋体" w:hAnsi="宋体" w:cs="宋体"/>
                <w:color w:val="00B0F0"/>
                <w:kern w:val="0"/>
                <w:szCs w:val="21"/>
                <w:lang w:bidi="ar"/>
              </w:rPr>
              <w:t>商务机，屏幕20寸以上，内存8G以上，硬盘1T，键盘鼠标标配。CPU：英特尔酷睿17-10700/10700F处理器</w:t>
            </w:r>
          </w:p>
          <w:p>
            <w:pPr>
              <w:widowControl/>
              <w:jc w:val="left"/>
              <w:textAlignment w:val="center"/>
              <w:rPr>
                <w:rFonts w:ascii="宋体" w:hAnsi="宋体" w:cs="宋体"/>
                <w:color w:val="00B0F0"/>
                <w:kern w:val="0"/>
                <w:szCs w:val="21"/>
                <w:lang w:bidi="ar"/>
              </w:rPr>
            </w:pPr>
            <w:r>
              <w:rPr>
                <w:rFonts w:ascii="宋体" w:hAnsi="宋体" w:cs="宋体"/>
                <w:color w:val="00B0F0"/>
                <w:kern w:val="0"/>
                <w:szCs w:val="21"/>
                <w:lang w:bidi="ar"/>
              </w:rPr>
              <w:t>显卡：NVIDIA GeForce GTX1660 SUPER 6GB 显卡</w:t>
            </w:r>
          </w:p>
          <w:p>
            <w:pPr>
              <w:widowControl/>
              <w:jc w:val="left"/>
              <w:textAlignment w:val="center"/>
              <w:rPr>
                <w:rFonts w:ascii="宋体" w:hAnsi="宋体" w:cs="宋体"/>
                <w:color w:val="00B0F0"/>
                <w:kern w:val="0"/>
                <w:szCs w:val="21"/>
                <w:lang w:bidi="ar"/>
              </w:rPr>
            </w:pPr>
            <w:r>
              <w:rPr>
                <w:rFonts w:ascii="宋体" w:hAnsi="宋体" w:cs="宋体"/>
                <w:color w:val="00B0F0"/>
                <w:kern w:val="0"/>
                <w:szCs w:val="21"/>
                <w:lang w:bidi="ar"/>
              </w:rPr>
              <w:t>硬盘：512 GB M.2 NVMe 高速固态硬盘 +2T 大容量机械硬盘</w:t>
            </w:r>
          </w:p>
          <w:p>
            <w:pPr>
              <w:widowControl/>
              <w:jc w:val="left"/>
              <w:textAlignment w:val="center"/>
              <w:rPr>
                <w:rFonts w:ascii="宋体" w:hAnsi="宋体" w:cs="宋体"/>
                <w:color w:val="00B0F0"/>
                <w:kern w:val="0"/>
                <w:szCs w:val="21"/>
                <w:lang w:bidi="ar"/>
              </w:rPr>
            </w:pPr>
            <w:r>
              <w:rPr>
                <w:rFonts w:ascii="宋体" w:hAnsi="宋体" w:cs="宋体"/>
                <w:color w:val="00B0F0"/>
                <w:kern w:val="0"/>
                <w:szCs w:val="21"/>
                <w:lang w:bidi="ar"/>
              </w:rPr>
              <w:t xml:space="preserve">内存：32GB DDR4 3200MHz@2933MHz </w:t>
            </w:r>
          </w:p>
          <w:p>
            <w:pPr>
              <w:widowControl/>
              <w:jc w:val="left"/>
              <w:textAlignment w:val="center"/>
              <w:rPr>
                <w:rFonts w:ascii="宋体" w:hAnsi="宋体" w:cs="宋体"/>
                <w:kern w:val="0"/>
                <w:szCs w:val="21"/>
                <w:lang w:bidi="ar"/>
              </w:rPr>
            </w:pPr>
            <w:r>
              <w:rPr>
                <w:rFonts w:ascii="宋体" w:hAnsi="宋体" w:cs="宋体"/>
                <w:color w:val="00B0F0"/>
                <w:kern w:val="0"/>
                <w:szCs w:val="21"/>
                <w:lang w:bidi="ar"/>
              </w:rPr>
              <w:t>Windows 10中文专业版      显示器：27寸4K屏</w:t>
            </w:r>
          </w:p>
        </w:tc>
        <w:tc>
          <w:tcPr>
            <w:tcW w:w="4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default" w:ascii="宋体" w:hAnsi="宋体" w:cs="宋体"/>
                <w:kern w:val="0"/>
                <w:sz w:val="22"/>
                <w:szCs w:val="22"/>
                <w:lang w:bidi="ar"/>
              </w:rPr>
            </w:pPr>
            <w:r>
              <w:rPr>
                <w:rFonts w:hint="default" w:ascii="宋体" w:hAnsi="宋体" w:cs="宋体"/>
                <w:kern w:val="0"/>
                <w:sz w:val="22"/>
                <w:szCs w:val="22"/>
                <w:lang w:bidi="ar"/>
              </w:rPr>
              <w:t>4</w:t>
            </w:r>
          </w:p>
        </w:tc>
        <w:tc>
          <w:tcPr>
            <w:tcW w:w="70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2"/>
                <w:szCs w:val="22"/>
                <w:lang w:bidi="ar"/>
              </w:rPr>
            </w:pPr>
          </w:p>
        </w:tc>
        <w:tc>
          <w:tcPr>
            <w:tcW w:w="103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95" w:type="dxa"/>
            <w:tcBorders>
              <w:top w:val="single" w:color="auto" w:sz="4" w:space="0"/>
              <w:left w:val="nil"/>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r>
      <w:tr>
        <w:tblPrEx>
          <w:tblCellMar>
            <w:top w:w="0" w:type="dxa"/>
            <w:left w:w="0" w:type="dxa"/>
            <w:bottom w:w="0" w:type="dxa"/>
            <w:right w:w="0" w:type="dxa"/>
          </w:tblCellMar>
        </w:tblPrEx>
        <w:trPr>
          <w:trHeight w:val="783" w:hRule="atLeast"/>
        </w:trPr>
        <w:tc>
          <w:tcPr>
            <w:tcW w:w="54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83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b/>
                <w:kern w:val="0"/>
                <w:szCs w:val="21"/>
                <w:lang w:bidi="ar"/>
              </w:rPr>
            </w:pPr>
          </w:p>
        </w:tc>
        <w:tc>
          <w:tcPr>
            <w:tcW w:w="108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kern w:val="0"/>
                <w:szCs w:val="21"/>
                <w:lang w:bidi="ar"/>
              </w:rPr>
            </w:pPr>
            <w:r>
              <w:rPr>
                <w:rFonts w:ascii="宋体" w:hAnsi="宋体" w:cs="宋体"/>
                <w:kern w:val="0"/>
                <w:szCs w:val="21"/>
                <w:lang w:bidi="ar"/>
              </w:rPr>
              <w:t>冷藏保鲜箱</w:t>
            </w:r>
          </w:p>
        </w:tc>
        <w:tc>
          <w:tcPr>
            <w:tcW w:w="48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left"/>
              <w:textAlignment w:val="center"/>
              <w:rPr>
                <w:rFonts w:ascii="宋体" w:hAnsi="宋体" w:cs="宋体"/>
                <w:kern w:val="0"/>
                <w:szCs w:val="21"/>
                <w:lang w:bidi="ar"/>
              </w:rPr>
            </w:pPr>
            <w:r>
              <w:rPr>
                <w:rFonts w:ascii="宋体" w:hAnsi="宋体" w:cs="宋体"/>
                <w:kern w:val="0"/>
                <w:szCs w:val="21"/>
                <w:lang w:bidi="ar"/>
              </w:rPr>
              <w:t>一、用  途：</w:t>
            </w:r>
          </w:p>
          <w:p>
            <w:pPr>
              <w:widowControl/>
              <w:jc w:val="left"/>
              <w:textAlignment w:val="center"/>
              <w:rPr>
                <w:rFonts w:ascii="宋体" w:hAnsi="宋体" w:cs="宋体"/>
                <w:kern w:val="0"/>
                <w:szCs w:val="21"/>
                <w:lang w:bidi="ar"/>
              </w:rPr>
            </w:pPr>
            <w:r>
              <w:rPr>
                <w:rFonts w:ascii="宋体" w:hAnsi="宋体" w:cs="宋体"/>
                <w:kern w:val="0"/>
                <w:szCs w:val="21"/>
                <w:lang w:bidi="ar"/>
              </w:rPr>
              <w:t>用于医疗行业冷藏药品的专业冷藏设备，也可用于储存生物制品、疫苗、药品、试剂等，适用于药房、制药厂、医院、疾病预防控制中心、社区卫生服务中心、各类实验室等。</w:t>
            </w:r>
          </w:p>
          <w:p>
            <w:pPr>
              <w:widowControl/>
              <w:jc w:val="left"/>
              <w:textAlignment w:val="center"/>
              <w:rPr>
                <w:rFonts w:ascii="宋体" w:hAnsi="宋体" w:cs="宋体"/>
                <w:kern w:val="0"/>
                <w:szCs w:val="21"/>
                <w:lang w:bidi="ar"/>
              </w:rPr>
            </w:pPr>
          </w:p>
          <w:p>
            <w:pPr>
              <w:widowControl/>
              <w:jc w:val="left"/>
              <w:textAlignment w:val="center"/>
              <w:rPr>
                <w:rFonts w:ascii="宋体" w:hAnsi="宋体" w:cs="宋体"/>
                <w:kern w:val="0"/>
                <w:szCs w:val="21"/>
                <w:lang w:bidi="ar"/>
              </w:rPr>
            </w:pPr>
            <w:r>
              <w:rPr>
                <w:rFonts w:ascii="宋体" w:hAnsi="宋体" w:cs="宋体"/>
                <w:kern w:val="0"/>
                <w:szCs w:val="21"/>
                <w:lang w:bidi="ar"/>
              </w:rPr>
              <w:t>二、主要指标:</w:t>
            </w:r>
          </w:p>
          <w:p>
            <w:pPr>
              <w:widowControl/>
              <w:jc w:val="left"/>
              <w:textAlignment w:val="center"/>
              <w:rPr>
                <w:rFonts w:ascii="宋体" w:hAnsi="宋体" w:cs="宋体"/>
                <w:kern w:val="0"/>
                <w:szCs w:val="21"/>
                <w:lang w:bidi="ar"/>
              </w:rPr>
            </w:pPr>
            <w:r>
              <w:rPr>
                <w:rFonts w:ascii="宋体" w:hAnsi="宋体" w:cs="宋体"/>
                <w:kern w:val="0"/>
                <w:szCs w:val="21"/>
                <w:lang w:bidi="ar"/>
              </w:rPr>
              <w:t>2.1、工作条件：环境温度16-32℃，环境湿度：20-80%，电压：220V±10% ， 频率50±1Hz。</w:t>
            </w:r>
          </w:p>
          <w:p>
            <w:pPr>
              <w:widowControl/>
              <w:jc w:val="left"/>
              <w:textAlignment w:val="center"/>
              <w:rPr>
                <w:rFonts w:ascii="宋体" w:hAnsi="宋体" w:cs="宋体"/>
                <w:kern w:val="0"/>
                <w:szCs w:val="21"/>
                <w:lang w:bidi="ar"/>
              </w:rPr>
            </w:pPr>
            <w:r>
              <w:rPr>
                <w:rFonts w:ascii="宋体" w:hAnsi="宋体" w:cs="宋体"/>
                <w:kern w:val="0"/>
                <w:szCs w:val="21"/>
                <w:lang w:bidi="ar"/>
              </w:rPr>
              <w:t>2.2、样式：立式，单门。</w:t>
            </w:r>
          </w:p>
          <w:p>
            <w:pPr>
              <w:widowControl/>
              <w:jc w:val="left"/>
              <w:textAlignment w:val="center"/>
              <w:rPr>
                <w:rFonts w:ascii="宋体" w:hAnsi="宋体" w:cs="宋体"/>
                <w:kern w:val="0"/>
                <w:szCs w:val="21"/>
                <w:lang w:bidi="ar"/>
              </w:rPr>
            </w:pPr>
            <w:r>
              <w:rPr>
                <w:rFonts w:ascii="宋体" w:hAnsi="宋体" w:cs="宋体"/>
                <w:kern w:val="0"/>
                <w:szCs w:val="21"/>
                <w:lang w:bidi="ar"/>
              </w:rPr>
              <w:t>2.3、有效容积(L)：260。</w:t>
            </w:r>
          </w:p>
          <w:p>
            <w:pPr>
              <w:widowControl/>
              <w:jc w:val="left"/>
              <w:textAlignment w:val="center"/>
              <w:rPr>
                <w:rFonts w:ascii="宋体" w:hAnsi="宋体" w:cs="宋体"/>
                <w:kern w:val="0"/>
                <w:szCs w:val="21"/>
                <w:lang w:bidi="ar"/>
              </w:rPr>
            </w:pPr>
            <w:r>
              <w:rPr>
                <w:rFonts w:ascii="宋体" w:hAnsi="宋体" w:cs="宋体"/>
                <w:kern w:val="0"/>
                <w:szCs w:val="21"/>
                <w:lang w:bidi="ar"/>
              </w:rPr>
              <w:t>2.4、外部尺寸（宽深高mm）：5755831690。</w:t>
            </w:r>
          </w:p>
          <w:p>
            <w:pPr>
              <w:widowControl/>
              <w:jc w:val="left"/>
              <w:textAlignment w:val="center"/>
              <w:rPr>
                <w:rFonts w:ascii="宋体" w:hAnsi="宋体" w:cs="宋体"/>
                <w:kern w:val="0"/>
                <w:szCs w:val="21"/>
                <w:lang w:bidi="ar"/>
              </w:rPr>
            </w:pPr>
            <w:r>
              <w:rPr>
                <w:rFonts w:ascii="宋体" w:hAnsi="宋体" w:cs="宋体"/>
                <w:kern w:val="0"/>
                <w:szCs w:val="21"/>
                <w:lang w:bidi="ar"/>
              </w:rPr>
              <w:t>2.5、内部尺寸（宽深高mm）：4904851172。</w:t>
            </w:r>
          </w:p>
          <w:p>
            <w:pPr>
              <w:widowControl/>
              <w:jc w:val="left"/>
              <w:textAlignment w:val="center"/>
              <w:rPr>
                <w:rFonts w:ascii="宋体" w:hAnsi="宋体" w:cs="宋体"/>
                <w:kern w:val="0"/>
                <w:szCs w:val="21"/>
                <w:lang w:bidi="ar"/>
              </w:rPr>
            </w:pPr>
            <w:r>
              <w:rPr>
                <w:rFonts w:ascii="宋体" w:hAnsi="宋体" w:cs="宋体"/>
                <w:kern w:val="0"/>
                <w:szCs w:val="21"/>
                <w:lang w:bidi="ar"/>
              </w:rPr>
              <w:t>2.6、净重/毛重（KG）：68/77。</w:t>
            </w:r>
          </w:p>
          <w:p>
            <w:pPr>
              <w:widowControl/>
              <w:jc w:val="left"/>
              <w:textAlignment w:val="center"/>
              <w:rPr>
                <w:rFonts w:ascii="宋体" w:hAnsi="宋体" w:cs="宋体"/>
                <w:kern w:val="0"/>
                <w:szCs w:val="21"/>
                <w:lang w:bidi="ar"/>
              </w:rPr>
            </w:pPr>
            <w:r>
              <w:rPr>
                <w:rFonts w:ascii="宋体" w:hAnsi="宋体" w:cs="宋体"/>
                <w:kern w:val="0"/>
                <w:szCs w:val="21"/>
                <w:lang w:bidi="ar"/>
              </w:rPr>
              <w:t>2.7、双层透明保温玻璃门，门体配锁，底部带有调整脚。</w:t>
            </w:r>
          </w:p>
          <w:p>
            <w:pPr>
              <w:widowControl/>
              <w:jc w:val="left"/>
              <w:textAlignment w:val="center"/>
              <w:rPr>
                <w:rFonts w:ascii="宋体" w:hAnsi="宋体" w:cs="宋体"/>
                <w:kern w:val="0"/>
                <w:szCs w:val="21"/>
                <w:lang w:bidi="ar"/>
              </w:rPr>
            </w:pPr>
            <w:r>
              <w:rPr>
                <w:rFonts w:ascii="宋体" w:hAnsi="宋体" w:cs="宋体"/>
                <w:kern w:val="0"/>
                <w:szCs w:val="21"/>
                <w:lang w:bidi="ar"/>
              </w:rPr>
              <w:t>2.8、箱体材料为优质结构钢板，经先进防腐磷化喷涂工艺；内壁为HIPS工程塑料。</w:t>
            </w:r>
          </w:p>
          <w:p>
            <w:pPr>
              <w:widowControl/>
              <w:jc w:val="left"/>
              <w:textAlignment w:val="center"/>
              <w:rPr>
                <w:rFonts w:ascii="宋体" w:hAnsi="宋体" w:cs="宋体"/>
                <w:kern w:val="0"/>
                <w:szCs w:val="21"/>
                <w:lang w:bidi="ar"/>
              </w:rPr>
            </w:pPr>
            <w:r>
              <w:rPr>
                <w:rFonts w:ascii="宋体" w:hAnsi="宋体" w:cs="宋体"/>
                <w:kern w:val="0"/>
                <w:szCs w:val="21"/>
                <w:lang w:bidi="ar"/>
              </w:rPr>
              <w:t>2.9、电加热玻璃门，门体防凝露设计，80%湿度环境下无凝露。</w:t>
            </w:r>
          </w:p>
          <w:p>
            <w:pPr>
              <w:widowControl/>
              <w:jc w:val="left"/>
              <w:textAlignment w:val="center"/>
              <w:rPr>
                <w:rFonts w:ascii="宋体" w:hAnsi="宋体" w:cs="宋体"/>
                <w:kern w:val="0"/>
                <w:szCs w:val="21"/>
                <w:lang w:bidi="ar"/>
              </w:rPr>
            </w:pPr>
            <w:r>
              <w:rPr>
                <w:rFonts w:ascii="宋体" w:hAnsi="宋体" w:cs="宋体"/>
                <w:kern w:val="0"/>
                <w:szCs w:val="21"/>
                <w:lang w:bidi="ar"/>
              </w:rPr>
              <w:t>2.10、后背外挂式高效冷凝器，内藏式蒸发器，制冷迅速。</w:t>
            </w:r>
          </w:p>
          <w:p>
            <w:pPr>
              <w:widowControl/>
              <w:jc w:val="left"/>
              <w:textAlignment w:val="center"/>
              <w:rPr>
                <w:rFonts w:ascii="宋体" w:hAnsi="宋体" w:cs="宋体"/>
                <w:kern w:val="0"/>
                <w:szCs w:val="21"/>
                <w:lang w:bidi="ar"/>
              </w:rPr>
            </w:pPr>
            <w:r>
              <w:rPr>
                <w:rFonts w:ascii="宋体" w:hAnsi="宋体" w:cs="宋体"/>
                <w:kern w:val="0"/>
                <w:szCs w:val="21"/>
                <w:lang w:bidi="ar"/>
              </w:rPr>
              <w:t>2.11、箱内横排配有LED照明功能，使箱体内部一目了然。</w:t>
            </w:r>
          </w:p>
          <w:p>
            <w:pPr>
              <w:widowControl/>
              <w:jc w:val="left"/>
              <w:textAlignment w:val="center"/>
              <w:rPr>
                <w:rFonts w:ascii="宋体" w:hAnsi="宋体" w:cs="宋体"/>
                <w:kern w:val="0"/>
                <w:szCs w:val="21"/>
                <w:lang w:bidi="ar"/>
              </w:rPr>
            </w:pPr>
            <w:r>
              <w:rPr>
                <w:rFonts w:ascii="宋体" w:hAnsi="宋体" w:cs="宋体"/>
                <w:kern w:val="0"/>
                <w:szCs w:val="21"/>
                <w:lang w:bidi="ar"/>
              </w:rPr>
              <w:t>2.12、3个优质钢丝浸塑搁架+1个储存吊框，存取物品更方便，且易于清洗。</w:t>
            </w:r>
          </w:p>
          <w:p>
            <w:pPr>
              <w:widowControl/>
              <w:jc w:val="left"/>
              <w:textAlignment w:val="center"/>
              <w:rPr>
                <w:rFonts w:ascii="宋体" w:hAnsi="宋体" w:cs="宋体"/>
                <w:kern w:val="0"/>
                <w:szCs w:val="21"/>
                <w:lang w:bidi="ar"/>
              </w:rPr>
            </w:pPr>
            <w:r>
              <w:rPr>
                <w:rFonts w:ascii="宋体" w:hAnsi="宋体" w:cs="宋体"/>
                <w:kern w:val="0"/>
                <w:szCs w:val="21"/>
                <w:lang w:bidi="ar"/>
              </w:rPr>
              <w:t>2.13、左侧标配1个测试孔，方便用户测试箱内温度。</w:t>
            </w:r>
          </w:p>
          <w:p>
            <w:pPr>
              <w:widowControl/>
              <w:jc w:val="left"/>
              <w:textAlignment w:val="center"/>
              <w:rPr>
                <w:rFonts w:ascii="宋体" w:hAnsi="宋体" w:cs="宋体"/>
                <w:kern w:val="0"/>
                <w:szCs w:val="21"/>
                <w:lang w:bidi="ar"/>
              </w:rPr>
            </w:pPr>
            <w:r>
              <w:rPr>
                <w:rFonts w:ascii="宋体" w:hAnsi="宋体" w:cs="宋体"/>
                <w:kern w:val="0"/>
                <w:szCs w:val="21"/>
                <w:lang w:bidi="ar"/>
              </w:rPr>
              <w:t>2.14、采用名牌高效压缩机，无氟环保制冷剂，节能高效。</w:t>
            </w:r>
          </w:p>
          <w:p>
            <w:pPr>
              <w:widowControl/>
              <w:jc w:val="left"/>
              <w:textAlignment w:val="center"/>
              <w:rPr>
                <w:rFonts w:ascii="宋体" w:hAnsi="宋体" w:cs="宋体"/>
                <w:kern w:val="0"/>
                <w:szCs w:val="21"/>
                <w:lang w:bidi="ar"/>
              </w:rPr>
            </w:pPr>
            <w:r>
              <w:rPr>
                <w:rFonts w:ascii="宋体" w:hAnsi="宋体" w:cs="宋体"/>
                <w:kern w:val="0"/>
                <w:szCs w:val="21"/>
                <w:lang w:bidi="ar"/>
              </w:rPr>
              <w:t>2.15、控温：高精度电脑温度控制系统；箱体内置精密温度传感器，控温精确稳定；智能控制风扇强制冷气循环系统，确保箱体内部温度均匀性。</w:t>
            </w:r>
          </w:p>
          <w:p>
            <w:pPr>
              <w:widowControl/>
              <w:jc w:val="left"/>
              <w:textAlignment w:val="center"/>
              <w:rPr>
                <w:rFonts w:ascii="宋体" w:hAnsi="宋体" w:cs="宋体"/>
                <w:kern w:val="0"/>
                <w:szCs w:val="21"/>
                <w:lang w:bidi="ar"/>
              </w:rPr>
            </w:pPr>
            <w:r>
              <w:rPr>
                <w:rFonts w:ascii="宋体" w:hAnsi="宋体" w:cs="宋体"/>
                <w:kern w:val="0"/>
                <w:szCs w:val="21"/>
                <w:lang w:bidi="ar"/>
              </w:rPr>
              <w:t>2.16、高亮度数码显示，在2～8℃范围内任意设定，温度显示精度0.1℃。</w:t>
            </w:r>
          </w:p>
          <w:p>
            <w:pPr>
              <w:widowControl/>
              <w:jc w:val="left"/>
              <w:textAlignment w:val="center"/>
              <w:rPr>
                <w:rFonts w:ascii="宋体" w:hAnsi="宋体" w:cs="宋体"/>
                <w:kern w:val="0"/>
                <w:szCs w:val="21"/>
                <w:lang w:bidi="ar"/>
              </w:rPr>
            </w:pPr>
            <w:r>
              <w:rPr>
                <w:rFonts w:ascii="宋体" w:hAnsi="宋体" w:cs="宋体"/>
                <w:kern w:val="0"/>
                <w:szCs w:val="21"/>
                <w:lang w:bidi="ar"/>
              </w:rPr>
              <w:t>2.17、完善的声光报警功能：具有高温报警、低温报警、开门、传感器故障报警等多种声光报警功能，物品存放更安全。</w:t>
            </w:r>
          </w:p>
          <w:p>
            <w:pPr>
              <w:widowControl/>
              <w:jc w:val="left"/>
              <w:textAlignment w:val="center"/>
              <w:rPr>
                <w:rFonts w:ascii="宋体" w:hAnsi="宋体" w:cs="宋体"/>
                <w:kern w:val="0"/>
                <w:szCs w:val="21"/>
                <w:lang w:bidi="ar"/>
              </w:rPr>
            </w:pPr>
            <w:r>
              <w:rPr>
                <w:rFonts w:ascii="宋体" w:hAnsi="宋体" w:cs="宋体"/>
                <w:kern w:val="0"/>
                <w:szCs w:val="21"/>
                <w:lang w:bidi="ar"/>
              </w:rPr>
              <w:t>2.18、门开风扇电机停止运行，门关风扇电机自动开始运行。</w:t>
            </w:r>
          </w:p>
          <w:p>
            <w:pPr>
              <w:widowControl/>
              <w:jc w:val="left"/>
              <w:textAlignment w:val="center"/>
              <w:rPr>
                <w:rFonts w:ascii="宋体" w:hAnsi="宋体" w:cs="宋体"/>
                <w:kern w:val="0"/>
                <w:szCs w:val="21"/>
                <w:lang w:bidi="ar"/>
              </w:rPr>
            </w:pPr>
            <w:r>
              <w:rPr>
                <w:rFonts w:ascii="宋体" w:hAnsi="宋体" w:cs="宋体"/>
                <w:kern w:val="0"/>
                <w:szCs w:val="21"/>
                <w:lang w:bidi="ar"/>
              </w:rPr>
              <w:t>2.19、冷凝水自动蒸发，操作简便，无需手动倒水。</w:t>
            </w:r>
          </w:p>
        </w:tc>
        <w:tc>
          <w:tcPr>
            <w:tcW w:w="4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default" w:ascii="宋体" w:hAnsi="宋体" w:cs="宋体"/>
                <w:kern w:val="0"/>
                <w:sz w:val="22"/>
                <w:szCs w:val="22"/>
                <w:lang w:bidi="ar"/>
              </w:rPr>
            </w:pPr>
            <w:r>
              <w:rPr>
                <w:rFonts w:ascii="宋体" w:hAnsi="宋体" w:cs="宋体"/>
                <w:kern w:val="0"/>
                <w:sz w:val="22"/>
                <w:szCs w:val="22"/>
                <w:lang w:bidi="ar"/>
              </w:rPr>
              <w:t>1</w:t>
            </w:r>
          </w:p>
        </w:tc>
        <w:tc>
          <w:tcPr>
            <w:tcW w:w="70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2"/>
                <w:szCs w:val="22"/>
                <w:lang w:bidi="ar"/>
              </w:rPr>
            </w:pPr>
          </w:p>
        </w:tc>
        <w:tc>
          <w:tcPr>
            <w:tcW w:w="103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95" w:type="dxa"/>
            <w:tcBorders>
              <w:top w:val="single" w:color="auto" w:sz="4" w:space="0"/>
              <w:left w:val="nil"/>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r>
      <w:tr>
        <w:tblPrEx>
          <w:tblCellMar>
            <w:top w:w="0" w:type="dxa"/>
            <w:left w:w="0" w:type="dxa"/>
            <w:bottom w:w="0" w:type="dxa"/>
            <w:right w:w="0" w:type="dxa"/>
          </w:tblCellMar>
        </w:tblPrEx>
        <w:trPr>
          <w:trHeight w:val="783" w:hRule="atLeast"/>
        </w:trPr>
        <w:tc>
          <w:tcPr>
            <w:tcW w:w="54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83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b/>
                <w:kern w:val="0"/>
                <w:szCs w:val="21"/>
                <w:lang w:bidi="ar"/>
              </w:rPr>
            </w:pPr>
          </w:p>
        </w:tc>
        <w:tc>
          <w:tcPr>
            <w:tcW w:w="108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kern w:val="0"/>
                <w:szCs w:val="21"/>
                <w:lang w:bidi="ar"/>
              </w:rPr>
            </w:pPr>
            <w:r>
              <w:rPr>
                <w:rFonts w:ascii="宋体" w:hAnsi="宋体" w:cs="宋体"/>
                <w:kern w:val="0"/>
                <w:szCs w:val="21"/>
                <w:lang w:bidi="ar"/>
              </w:rPr>
              <w:t>分液漏斗振荡器</w:t>
            </w:r>
          </w:p>
        </w:tc>
        <w:tc>
          <w:tcPr>
            <w:tcW w:w="48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left"/>
              <w:textAlignment w:val="center"/>
              <w:rPr>
                <w:rFonts w:ascii="宋体" w:hAnsi="宋体" w:cs="宋体"/>
                <w:kern w:val="0"/>
                <w:szCs w:val="21"/>
                <w:lang w:bidi="ar"/>
              </w:rPr>
            </w:pPr>
            <w:r>
              <w:rPr>
                <w:rFonts w:ascii="宋体" w:hAnsi="宋体" w:cs="宋体"/>
                <w:kern w:val="0"/>
                <w:szCs w:val="21"/>
                <w:lang w:bidi="ar"/>
              </w:rPr>
              <w:t>工作方式：水平往复 垂直振荡</w:t>
            </w:r>
          </w:p>
          <w:p>
            <w:pPr>
              <w:widowControl/>
              <w:jc w:val="left"/>
              <w:textAlignment w:val="center"/>
              <w:rPr>
                <w:rFonts w:ascii="宋体" w:hAnsi="宋体" w:cs="宋体"/>
                <w:kern w:val="0"/>
                <w:szCs w:val="21"/>
                <w:lang w:bidi="ar"/>
              </w:rPr>
            </w:pPr>
            <w:r>
              <w:rPr>
                <w:rFonts w:ascii="宋体" w:hAnsi="宋体" w:cs="宋体"/>
                <w:kern w:val="0"/>
                <w:szCs w:val="21"/>
                <w:lang w:bidi="ar"/>
              </w:rPr>
              <w:t>振荡幅度 (mm)：20</w:t>
            </w:r>
          </w:p>
          <w:p>
            <w:pPr>
              <w:widowControl/>
              <w:jc w:val="left"/>
              <w:textAlignment w:val="center"/>
              <w:rPr>
                <w:rFonts w:ascii="宋体" w:hAnsi="宋体" w:cs="宋体"/>
                <w:kern w:val="0"/>
                <w:szCs w:val="21"/>
                <w:lang w:bidi="ar"/>
              </w:rPr>
            </w:pPr>
            <w:r>
              <w:rPr>
                <w:rFonts w:ascii="宋体" w:hAnsi="宋体" w:cs="宋体"/>
                <w:kern w:val="0"/>
                <w:szCs w:val="21"/>
                <w:lang w:bidi="ar"/>
              </w:rPr>
              <w:t>振荡频率 (rpm)：启动-300次/分</w:t>
            </w:r>
          </w:p>
          <w:p>
            <w:pPr>
              <w:widowControl/>
              <w:jc w:val="left"/>
              <w:textAlignment w:val="center"/>
              <w:rPr>
                <w:rFonts w:ascii="宋体" w:hAnsi="宋体" w:cs="宋体"/>
                <w:kern w:val="0"/>
                <w:szCs w:val="21"/>
                <w:lang w:bidi="ar"/>
              </w:rPr>
            </w:pPr>
            <w:r>
              <w:rPr>
                <w:rFonts w:ascii="宋体" w:hAnsi="宋体" w:cs="宋体"/>
                <w:kern w:val="0"/>
                <w:szCs w:val="21"/>
                <w:lang w:bidi="ar"/>
              </w:rPr>
              <w:t>定时范围：0～120</w:t>
            </w:r>
          </w:p>
          <w:p>
            <w:pPr>
              <w:widowControl/>
              <w:jc w:val="left"/>
              <w:textAlignment w:val="center"/>
              <w:rPr>
                <w:rFonts w:ascii="宋体" w:hAnsi="宋体" w:cs="宋体"/>
                <w:kern w:val="0"/>
                <w:szCs w:val="21"/>
                <w:lang w:bidi="ar"/>
              </w:rPr>
            </w:pPr>
            <w:r>
              <w:rPr>
                <w:rFonts w:ascii="宋体" w:hAnsi="宋体" w:cs="宋体"/>
                <w:kern w:val="0"/>
                <w:szCs w:val="21"/>
                <w:lang w:bidi="ar"/>
              </w:rPr>
              <w:t>整机功率 (W)：120</w:t>
            </w:r>
          </w:p>
          <w:p>
            <w:pPr>
              <w:widowControl/>
              <w:jc w:val="left"/>
              <w:textAlignment w:val="center"/>
              <w:rPr>
                <w:rFonts w:ascii="宋体" w:hAnsi="宋体" w:cs="宋体"/>
                <w:kern w:val="0"/>
                <w:szCs w:val="21"/>
                <w:lang w:bidi="ar"/>
              </w:rPr>
            </w:pPr>
            <w:r>
              <w:rPr>
                <w:rFonts w:ascii="宋体" w:hAnsi="宋体" w:cs="宋体"/>
                <w:kern w:val="0"/>
                <w:szCs w:val="21"/>
                <w:lang w:bidi="ar"/>
              </w:rPr>
              <w:t>工作尺寸 (cm)：5436</w:t>
            </w:r>
          </w:p>
          <w:p>
            <w:pPr>
              <w:widowControl/>
              <w:jc w:val="left"/>
              <w:textAlignment w:val="center"/>
              <w:rPr>
                <w:rFonts w:ascii="宋体" w:hAnsi="宋体" w:cs="宋体"/>
                <w:kern w:val="0"/>
                <w:szCs w:val="21"/>
                <w:lang w:bidi="ar"/>
              </w:rPr>
            </w:pPr>
            <w:r>
              <w:rPr>
                <w:rFonts w:ascii="宋体" w:hAnsi="宋体" w:cs="宋体"/>
                <w:kern w:val="0"/>
                <w:szCs w:val="21"/>
                <w:lang w:bidi="ar"/>
              </w:rPr>
              <w:t>外形尺寸 (cm)：7550</w:t>
            </w:r>
          </w:p>
        </w:tc>
        <w:tc>
          <w:tcPr>
            <w:tcW w:w="4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default" w:ascii="宋体" w:hAnsi="宋体" w:cs="宋体"/>
                <w:kern w:val="0"/>
                <w:sz w:val="22"/>
                <w:szCs w:val="22"/>
                <w:lang w:bidi="ar"/>
              </w:rPr>
            </w:pPr>
            <w:r>
              <w:rPr>
                <w:rFonts w:ascii="宋体" w:hAnsi="宋体" w:cs="宋体"/>
                <w:kern w:val="0"/>
                <w:sz w:val="22"/>
                <w:szCs w:val="22"/>
                <w:lang w:bidi="ar"/>
              </w:rPr>
              <w:t>1</w:t>
            </w:r>
          </w:p>
        </w:tc>
        <w:tc>
          <w:tcPr>
            <w:tcW w:w="70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2"/>
                <w:szCs w:val="22"/>
                <w:lang w:bidi="ar"/>
              </w:rPr>
            </w:pPr>
          </w:p>
        </w:tc>
        <w:tc>
          <w:tcPr>
            <w:tcW w:w="103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95" w:type="dxa"/>
            <w:tcBorders>
              <w:top w:val="single" w:color="auto" w:sz="4" w:space="0"/>
              <w:left w:val="nil"/>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r>
      <w:tr>
        <w:tblPrEx>
          <w:tblCellMar>
            <w:top w:w="0" w:type="dxa"/>
            <w:left w:w="0" w:type="dxa"/>
            <w:bottom w:w="0" w:type="dxa"/>
            <w:right w:w="0" w:type="dxa"/>
          </w:tblCellMar>
        </w:tblPrEx>
        <w:trPr>
          <w:trHeight w:val="783" w:hRule="atLeast"/>
        </w:trPr>
        <w:tc>
          <w:tcPr>
            <w:tcW w:w="54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83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b/>
                <w:kern w:val="0"/>
                <w:szCs w:val="21"/>
                <w:lang w:bidi="ar"/>
              </w:rPr>
            </w:pPr>
          </w:p>
        </w:tc>
        <w:tc>
          <w:tcPr>
            <w:tcW w:w="108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kern w:val="0"/>
                <w:szCs w:val="21"/>
                <w:lang w:bidi="ar"/>
              </w:rPr>
            </w:pPr>
            <w:r>
              <w:rPr>
                <w:rFonts w:ascii="宋体" w:hAnsi="宋体" w:cs="宋体"/>
                <w:kern w:val="0"/>
                <w:szCs w:val="21"/>
                <w:lang w:bidi="ar"/>
              </w:rPr>
              <w:t>冷冻离心机</w:t>
            </w:r>
          </w:p>
        </w:tc>
        <w:tc>
          <w:tcPr>
            <w:tcW w:w="48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left"/>
              <w:textAlignment w:val="center"/>
              <w:rPr>
                <w:rFonts w:ascii="宋体" w:hAnsi="宋体" w:cs="宋体"/>
                <w:kern w:val="0"/>
                <w:szCs w:val="21"/>
                <w:lang w:bidi="ar"/>
              </w:rPr>
            </w:pPr>
            <w:r>
              <w:rPr>
                <w:rFonts w:ascii="宋体" w:hAnsi="宋体" w:cs="宋体"/>
                <w:kern w:val="0"/>
                <w:szCs w:val="21"/>
                <w:lang w:bidi="ar"/>
              </w:rPr>
              <w:t>1，台式结构，不锈钢离心腔。微电脑控制，LCD大屏液晶显示。</w:t>
            </w:r>
          </w:p>
          <w:p>
            <w:pPr>
              <w:widowControl/>
              <w:jc w:val="left"/>
              <w:textAlignment w:val="center"/>
              <w:rPr>
                <w:rFonts w:ascii="宋体" w:hAnsi="宋体" w:cs="宋体"/>
                <w:kern w:val="0"/>
                <w:szCs w:val="21"/>
                <w:lang w:bidi="ar"/>
              </w:rPr>
            </w:pPr>
            <w:r>
              <w:rPr>
                <w:rFonts w:ascii="宋体" w:hAnsi="宋体" w:cs="宋体"/>
                <w:kern w:val="0"/>
                <w:szCs w:val="21"/>
                <w:lang w:bidi="ar"/>
              </w:rPr>
              <w:t>2，无碳刷交流变频电机驱动，制冷压缩机。运行宁静清洁。</w:t>
            </w:r>
          </w:p>
          <w:p>
            <w:pPr>
              <w:widowControl/>
              <w:jc w:val="left"/>
              <w:textAlignment w:val="center"/>
              <w:rPr>
                <w:rFonts w:ascii="宋体" w:hAnsi="宋体" w:cs="宋体"/>
                <w:kern w:val="0"/>
                <w:szCs w:val="21"/>
                <w:lang w:bidi="ar"/>
              </w:rPr>
            </w:pPr>
            <w:r>
              <w:rPr>
                <w:rFonts w:ascii="宋体" w:hAnsi="宋体" w:cs="宋体"/>
                <w:kern w:val="0"/>
                <w:szCs w:val="21"/>
                <w:lang w:bidi="ar"/>
              </w:rPr>
              <w:t>3，提供10种升、降速率选择模式；提供10种工作模式选择，可自由编程调用。</w:t>
            </w:r>
          </w:p>
          <w:p>
            <w:pPr>
              <w:widowControl/>
              <w:jc w:val="left"/>
              <w:textAlignment w:val="center"/>
              <w:rPr>
                <w:rFonts w:ascii="宋体" w:hAnsi="宋体" w:cs="宋体"/>
                <w:kern w:val="0"/>
                <w:szCs w:val="21"/>
                <w:lang w:bidi="ar"/>
              </w:rPr>
            </w:pPr>
            <w:r>
              <w:rPr>
                <w:rFonts w:ascii="宋体" w:hAnsi="宋体" w:cs="宋体"/>
                <w:kern w:val="0"/>
                <w:szCs w:val="21"/>
                <w:lang w:bidi="ar"/>
              </w:rPr>
              <w:t>4，转速/离心机可相互设定，同步显示。</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 5，液晶大屏同步显示：模式、时间、转速、离心力、升速档、降速档，设有离心转速校准专用观察孔。</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 6，门盖采用双锁杆设计，磁感应门锁。电动开门，自动升起上盖，安全可靠。</w:t>
            </w:r>
          </w:p>
          <w:p>
            <w:pPr>
              <w:widowControl/>
              <w:jc w:val="left"/>
              <w:textAlignment w:val="center"/>
              <w:rPr>
                <w:rFonts w:ascii="宋体" w:hAnsi="宋体" w:cs="宋体"/>
                <w:kern w:val="0"/>
                <w:szCs w:val="21"/>
                <w:lang w:bidi="ar"/>
              </w:rPr>
            </w:pPr>
            <w:r>
              <w:rPr>
                <w:rFonts w:ascii="宋体" w:hAnsi="宋体" w:cs="宋体"/>
                <w:kern w:val="0"/>
                <w:szCs w:val="21"/>
                <w:lang w:bidi="ar"/>
              </w:rPr>
              <w:t>7，自动配平，最大不平衡偏重30克，无需专门称重配平。</w:t>
            </w:r>
          </w:p>
          <w:p>
            <w:pPr>
              <w:widowControl/>
              <w:jc w:val="left"/>
              <w:textAlignment w:val="center"/>
              <w:rPr>
                <w:rFonts w:ascii="宋体" w:hAnsi="宋体" w:cs="宋体"/>
                <w:kern w:val="0"/>
                <w:szCs w:val="21"/>
                <w:lang w:bidi="ar"/>
              </w:rPr>
            </w:pPr>
            <w:r>
              <w:rPr>
                <w:rFonts w:ascii="宋体" w:hAnsi="宋体" w:cs="宋体"/>
                <w:kern w:val="0"/>
                <w:szCs w:val="21"/>
                <w:lang w:bidi="ar"/>
              </w:rPr>
              <w:t>8，运行中可随时改变工作参数，无需停机，有短暂/连续离心功能。</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 9，采用下排风设计，风口采用过滤棉吸附，避免生物交叉感染。</w:t>
            </w:r>
          </w:p>
          <w:p>
            <w:pPr>
              <w:widowControl/>
              <w:jc w:val="left"/>
              <w:textAlignment w:val="center"/>
              <w:rPr>
                <w:rFonts w:ascii="宋体" w:hAnsi="宋体" w:cs="宋体"/>
                <w:kern w:val="0"/>
                <w:szCs w:val="21"/>
                <w:lang w:bidi="ar"/>
              </w:rPr>
            </w:pPr>
            <w:r>
              <w:rPr>
                <w:rFonts w:ascii="宋体" w:hAnsi="宋体" w:cs="宋体"/>
                <w:kern w:val="0"/>
                <w:szCs w:val="21"/>
                <w:lang w:bidi="ar"/>
              </w:rPr>
              <w:t>10，最高转速：16500rpm；最大相对离心力：20038g</w:t>
            </w:r>
          </w:p>
          <w:p>
            <w:pPr>
              <w:widowControl/>
              <w:jc w:val="left"/>
              <w:textAlignment w:val="center"/>
              <w:rPr>
                <w:rFonts w:ascii="宋体" w:hAnsi="宋体" w:cs="宋体"/>
                <w:kern w:val="0"/>
                <w:szCs w:val="21"/>
                <w:lang w:bidi="ar"/>
              </w:rPr>
            </w:pPr>
            <w:r>
              <w:rPr>
                <w:rFonts w:ascii="宋体" w:hAnsi="宋体" w:cs="宋体"/>
                <w:kern w:val="0"/>
                <w:szCs w:val="21"/>
                <w:lang w:bidi="ar"/>
              </w:rPr>
              <w:t>11，转速精度：±30转/分</w:t>
            </w:r>
          </w:p>
          <w:p>
            <w:pPr>
              <w:widowControl/>
              <w:jc w:val="left"/>
              <w:textAlignment w:val="center"/>
              <w:rPr>
                <w:rFonts w:ascii="宋体" w:hAnsi="宋体" w:cs="宋体"/>
                <w:kern w:val="0"/>
                <w:szCs w:val="21"/>
                <w:lang w:bidi="ar"/>
              </w:rPr>
            </w:pPr>
            <w:r>
              <w:rPr>
                <w:rFonts w:ascii="宋体" w:hAnsi="宋体" w:cs="宋体"/>
                <w:kern w:val="0"/>
                <w:szCs w:val="21"/>
                <w:lang w:bidi="ar"/>
              </w:rPr>
              <w:t>12，温空范围：﹣20℃～40℃</w:t>
            </w:r>
          </w:p>
          <w:p>
            <w:pPr>
              <w:widowControl/>
              <w:jc w:val="left"/>
              <w:textAlignment w:val="center"/>
              <w:rPr>
                <w:rFonts w:ascii="宋体" w:hAnsi="宋体" w:cs="宋体"/>
                <w:kern w:val="0"/>
                <w:szCs w:val="21"/>
                <w:lang w:bidi="ar"/>
              </w:rPr>
            </w:pPr>
            <w:r>
              <w:rPr>
                <w:rFonts w:ascii="宋体" w:hAnsi="宋体" w:cs="宋体"/>
                <w:kern w:val="0"/>
                <w:szCs w:val="21"/>
                <w:lang w:bidi="ar"/>
              </w:rPr>
              <w:t>13，温控精度：±2℃</w:t>
            </w:r>
          </w:p>
          <w:p>
            <w:pPr>
              <w:widowControl/>
              <w:jc w:val="left"/>
              <w:textAlignment w:val="center"/>
              <w:rPr>
                <w:rFonts w:ascii="宋体" w:hAnsi="宋体" w:cs="宋体"/>
                <w:kern w:val="0"/>
                <w:szCs w:val="21"/>
                <w:lang w:bidi="ar"/>
              </w:rPr>
            </w:pPr>
            <w:r>
              <w:rPr>
                <w:rFonts w:ascii="宋体" w:hAnsi="宋体" w:cs="宋体"/>
                <w:kern w:val="0"/>
                <w:szCs w:val="21"/>
                <w:lang w:bidi="ar"/>
              </w:rPr>
              <w:t>13，定时范围：1～99时99分59秒</w:t>
            </w:r>
          </w:p>
          <w:p>
            <w:pPr>
              <w:widowControl/>
              <w:jc w:val="left"/>
              <w:textAlignment w:val="center"/>
              <w:rPr>
                <w:rFonts w:ascii="宋体" w:hAnsi="宋体" w:cs="宋体"/>
                <w:kern w:val="0"/>
                <w:szCs w:val="21"/>
                <w:lang w:bidi="ar"/>
              </w:rPr>
            </w:pPr>
            <w:r>
              <w:rPr>
                <w:rFonts w:ascii="宋体" w:hAnsi="宋体" w:cs="宋体"/>
                <w:kern w:val="0"/>
                <w:szCs w:val="21"/>
                <w:lang w:bidi="ar"/>
              </w:rPr>
              <w:t>14，自动识别转子。</w:t>
            </w:r>
          </w:p>
          <w:p>
            <w:pPr>
              <w:widowControl/>
              <w:jc w:val="left"/>
              <w:textAlignment w:val="center"/>
              <w:rPr>
                <w:rFonts w:ascii="宋体" w:hAnsi="宋体" w:cs="宋体"/>
                <w:kern w:val="0"/>
                <w:szCs w:val="21"/>
                <w:lang w:bidi="ar"/>
              </w:rPr>
            </w:pPr>
            <w:r>
              <w:rPr>
                <w:rFonts w:ascii="宋体" w:hAnsi="宋体" w:cs="宋体"/>
                <w:kern w:val="0"/>
                <w:szCs w:val="21"/>
                <w:lang w:bidi="ar"/>
              </w:rPr>
              <w:t>15，砖头具备使用记忆功能，达到使用寿命后机器会报警提示，防止安全隐患。</w:t>
            </w:r>
          </w:p>
          <w:p>
            <w:pPr>
              <w:widowControl/>
              <w:jc w:val="left"/>
              <w:textAlignment w:val="center"/>
              <w:rPr>
                <w:rFonts w:ascii="宋体" w:hAnsi="宋体" w:cs="宋体"/>
                <w:kern w:val="0"/>
                <w:szCs w:val="21"/>
                <w:lang w:bidi="ar"/>
              </w:rPr>
            </w:pPr>
            <w:r>
              <w:rPr>
                <w:rFonts w:ascii="宋体" w:hAnsi="宋体" w:cs="宋体"/>
                <w:kern w:val="0"/>
                <w:szCs w:val="21"/>
                <w:lang w:bidi="ar"/>
              </w:rPr>
              <w:t>16，两种计时模式可选：运行开始计时和到达设定转速开始计时。</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17，角转子容量：241.5/2ml  </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                                </w:t>
            </w:r>
          </w:p>
          <w:p>
            <w:pPr>
              <w:widowControl/>
              <w:jc w:val="left"/>
              <w:textAlignment w:val="center"/>
              <w:rPr>
                <w:rFonts w:ascii="宋体" w:hAnsi="宋体" w:cs="宋体"/>
                <w:kern w:val="0"/>
                <w:szCs w:val="21"/>
                <w:lang w:bidi="ar"/>
              </w:rPr>
            </w:pPr>
            <w:r>
              <w:rPr>
                <w:rFonts w:ascii="宋体" w:hAnsi="宋体" w:cs="宋体"/>
                <w:kern w:val="0"/>
                <w:szCs w:val="21"/>
                <w:lang w:bidi="ar"/>
              </w:rPr>
              <w:t>18，有医疗器械注册证</w:t>
            </w:r>
          </w:p>
          <w:p>
            <w:pPr>
              <w:widowControl/>
              <w:jc w:val="left"/>
              <w:textAlignment w:val="center"/>
              <w:rPr>
                <w:rFonts w:ascii="宋体" w:hAnsi="宋体" w:cs="宋体"/>
                <w:kern w:val="0"/>
                <w:szCs w:val="21"/>
                <w:lang w:bidi="ar"/>
              </w:rPr>
            </w:pPr>
            <w:r>
              <w:rPr>
                <w:rFonts w:ascii="宋体" w:hAnsi="宋体" w:cs="宋体"/>
                <w:kern w:val="0"/>
                <w:szCs w:val="21"/>
                <w:lang w:bidi="ar"/>
              </w:rPr>
              <w:t>19，外形尺寸（长宽高）mm:  520540430</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20，重量：69kg                      </w:t>
            </w:r>
          </w:p>
        </w:tc>
        <w:tc>
          <w:tcPr>
            <w:tcW w:w="4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default" w:ascii="宋体" w:hAnsi="宋体" w:cs="宋体"/>
                <w:kern w:val="0"/>
                <w:sz w:val="22"/>
                <w:szCs w:val="22"/>
                <w:lang w:bidi="ar"/>
              </w:rPr>
            </w:pPr>
            <w:r>
              <w:rPr>
                <w:rFonts w:ascii="宋体" w:hAnsi="宋体" w:cs="宋体"/>
                <w:kern w:val="0"/>
                <w:sz w:val="22"/>
                <w:szCs w:val="22"/>
                <w:lang w:bidi="ar"/>
              </w:rPr>
              <w:t>1</w:t>
            </w:r>
          </w:p>
        </w:tc>
        <w:tc>
          <w:tcPr>
            <w:tcW w:w="70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2"/>
                <w:szCs w:val="22"/>
                <w:lang w:bidi="ar"/>
              </w:rPr>
            </w:pPr>
          </w:p>
        </w:tc>
        <w:tc>
          <w:tcPr>
            <w:tcW w:w="103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95" w:type="dxa"/>
            <w:tcBorders>
              <w:top w:val="single" w:color="auto" w:sz="4" w:space="0"/>
              <w:left w:val="nil"/>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r>
      <w:tr>
        <w:tblPrEx>
          <w:tblCellMar>
            <w:top w:w="0" w:type="dxa"/>
            <w:left w:w="0" w:type="dxa"/>
            <w:bottom w:w="0" w:type="dxa"/>
            <w:right w:w="0" w:type="dxa"/>
          </w:tblCellMar>
        </w:tblPrEx>
        <w:trPr>
          <w:trHeight w:val="783" w:hRule="atLeast"/>
        </w:trPr>
        <w:tc>
          <w:tcPr>
            <w:tcW w:w="54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83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b/>
                <w:kern w:val="0"/>
                <w:szCs w:val="21"/>
                <w:lang w:bidi="ar"/>
              </w:rPr>
            </w:pPr>
          </w:p>
        </w:tc>
        <w:tc>
          <w:tcPr>
            <w:tcW w:w="108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kern w:val="0"/>
                <w:szCs w:val="21"/>
                <w:lang w:bidi="ar"/>
              </w:rPr>
            </w:pPr>
            <w:r>
              <w:rPr>
                <w:rFonts w:ascii="宋体" w:hAnsi="宋体" w:cs="宋体"/>
                <w:kern w:val="0"/>
                <w:szCs w:val="21"/>
                <w:lang w:bidi="ar"/>
              </w:rPr>
              <w:t>实验室PH计</w:t>
            </w:r>
          </w:p>
        </w:tc>
        <w:tc>
          <w:tcPr>
            <w:tcW w:w="48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left"/>
              <w:textAlignment w:val="center"/>
              <w:rPr>
                <w:rFonts w:ascii="宋体" w:hAnsi="宋体" w:cs="宋体"/>
                <w:kern w:val="0"/>
                <w:szCs w:val="21"/>
                <w:lang w:bidi="ar"/>
              </w:rPr>
            </w:pPr>
            <w:r>
              <w:rPr>
                <w:rFonts w:ascii="宋体" w:hAnsi="宋体" w:cs="宋体"/>
                <w:kern w:val="0"/>
                <w:szCs w:val="21"/>
                <w:lang w:bidi="ar"/>
              </w:rPr>
              <w:t>技术参数：</w:t>
            </w:r>
          </w:p>
          <w:p>
            <w:pPr>
              <w:widowControl/>
              <w:jc w:val="left"/>
              <w:textAlignment w:val="center"/>
              <w:rPr>
                <w:rFonts w:ascii="宋体" w:hAnsi="宋体" w:cs="宋体"/>
                <w:kern w:val="0"/>
                <w:szCs w:val="21"/>
                <w:lang w:bidi="ar"/>
              </w:rPr>
            </w:pPr>
            <w:r>
              <w:rPr>
                <w:rFonts w:ascii="宋体" w:hAnsi="宋体" w:cs="宋体"/>
                <w:kern w:val="0"/>
                <w:szCs w:val="21"/>
                <w:lang w:bidi="ar"/>
              </w:rPr>
              <w:t>1、仪器级别：0.01 级</w:t>
            </w:r>
          </w:p>
          <w:p>
            <w:pPr>
              <w:widowControl/>
              <w:jc w:val="left"/>
              <w:textAlignment w:val="center"/>
              <w:rPr>
                <w:rFonts w:ascii="宋体" w:hAnsi="宋体" w:cs="宋体"/>
                <w:kern w:val="0"/>
                <w:szCs w:val="21"/>
                <w:lang w:bidi="ar"/>
              </w:rPr>
            </w:pPr>
            <w:r>
              <w:rPr>
                <w:rFonts w:ascii="宋体" w:hAnsi="宋体" w:cs="宋体"/>
                <w:kern w:val="0"/>
                <w:szCs w:val="21"/>
                <w:lang w:bidi="ar"/>
              </w:rPr>
              <w:t>2、测量范围：pH 0.00~14.00pH ；mV 0 ～ ± 1400mV</w:t>
            </w:r>
          </w:p>
          <w:p>
            <w:pPr>
              <w:widowControl/>
              <w:jc w:val="left"/>
              <w:textAlignment w:val="center"/>
              <w:rPr>
                <w:rFonts w:ascii="宋体" w:hAnsi="宋体" w:cs="宋体"/>
                <w:kern w:val="0"/>
                <w:szCs w:val="21"/>
                <w:lang w:bidi="ar"/>
              </w:rPr>
            </w:pPr>
            <w:r>
              <w:rPr>
                <w:rFonts w:ascii="宋体" w:hAnsi="宋体" w:cs="宋体"/>
                <w:kern w:val="0"/>
                <w:szCs w:val="21"/>
                <w:lang w:bidi="ar"/>
              </w:rPr>
              <w:t>3、分辨率：0.01pH ， 1mV ， 0.1 ℃</w:t>
            </w:r>
          </w:p>
          <w:p>
            <w:pPr>
              <w:widowControl/>
              <w:jc w:val="left"/>
              <w:textAlignment w:val="center"/>
              <w:rPr>
                <w:rFonts w:ascii="宋体" w:hAnsi="宋体" w:cs="宋体"/>
                <w:kern w:val="0"/>
                <w:szCs w:val="21"/>
                <w:lang w:bidi="ar"/>
              </w:rPr>
            </w:pPr>
            <w:r>
              <w:rPr>
                <w:rFonts w:ascii="宋体" w:hAnsi="宋体" w:cs="宋体"/>
                <w:kern w:val="0"/>
                <w:szCs w:val="21"/>
                <w:lang w:bidi="ar"/>
              </w:rPr>
              <w:t>4、温度补偿范围：0 ～ 60 ℃ ；</w:t>
            </w:r>
          </w:p>
          <w:p>
            <w:pPr>
              <w:widowControl/>
              <w:jc w:val="left"/>
              <w:textAlignment w:val="center"/>
              <w:rPr>
                <w:rFonts w:ascii="宋体" w:hAnsi="宋体" w:cs="宋体"/>
                <w:kern w:val="0"/>
                <w:szCs w:val="21"/>
                <w:lang w:bidi="ar"/>
              </w:rPr>
            </w:pPr>
            <w:r>
              <w:rPr>
                <w:rFonts w:ascii="宋体" w:hAnsi="宋体" w:cs="宋体"/>
                <w:kern w:val="0"/>
                <w:szCs w:val="21"/>
                <w:lang w:bidi="ar"/>
              </w:rPr>
              <w:t>5、电子单元基本误差：pH ± 0.05pH ；mV ± 1% （ FS ）</w:t>
            </w:r>
          </w:p>
          <w:p>
            <w:pPr>
              <w:widowControl/>
              <w:jc w:val="left"/>
              <w:textAlignment w:val="center"/>
              <w:rPr>
                <w:rFonts w:ascii="宋体" w:hAnsi="宋体" w:cs="宋体"/>
                <w:kern w:val="0"/>
                <w:szCs w:val="21"/>
                <w:lang w:bidi="ar"/>
              </w:rPr>
            </w:pPr>
            <w:r>
              <w:rPr>
                <w:rFonts w:ascii="宋体" w:hAnsi="宋体" w:cs="宋体"/>
                <w:kern w:val="0"/>
                <w:szCs w:val="21"/>
                <w:lang w:bidi="ar"/>
              </w:rPr>
              <w:t>6、仪器基本误差：± 0.1pH ；</w:t>
            </w:r>
          </w:p>
          <w:p>
            <w:pPr>
              <w:widowControl/>
              <w:jc w:val="left"/>
              <w:textAlignment w:val="center"/>
              <w:rPr>
                <w:rFonts w:ascii="宋体" w:hAnsi="宋体" w:cs="宋体"/>
                <w:kern w:val="0"/>
                <w:szCs w:val="21"/>
                <w:lang w:bidi="ar"/>
              </w:rPr>
            </w:pPr>
            <w:r>
              <w:rPr>
                <w:rFonts w:ascii="宋体" w:hAnsi="宋体" w:cs="宋体"/>
                <w:kern w:val="0"/>
                <w:szCs w:val="21"/>
                <w:lang w:bidi="ar"/>
              </w:rPr>
              <w:t>7、电子单元输入电流：不大于 1 × 10 － 11 A</w:t>
            </w:r>
          </w:p>
          <w:p>
            <w:pPr>
              <w:widowControl/>
              <w:jc w:val="left"/>
              <w:textAlignment w:val="center"/>
              <w:rPr>
                <w:rFonts w:ascii="宋体" w:hAnsi="宋体" w:cs="宋体"/>
                <w:kern w:val="0"/>
                <w:szCs w:val="21"/>
                <w:lang w:bidi="ar"/>
              </w:rPr>
            </w:pPr>
            <w:r>
              <w:rPr>
                <w:rFonts w:ascii="宋体" w:hAnsi="宋体" w:cs="宋体"/>
                <w:kern w:val="0"/>
                <w:szCs w:val="21"/>
                <w:lang w:bidi="ar"/>
              </w:rPr>
              <w:t>8、电子单元输入阻抗：不小于 3 × 10 11 Ω</w:t>
            </w:r>
          </w:p>
          <w:p>
            <w:pPr>
              <w:widowControl/>
              <w:jc w:val="left"/>
              <w:textAlignment w:val="center"/>
              <w:rPr>
                <w:rFonts w:ascii="宋体" w:hAnsi="宋体" w:cs="宋体"/>
                <w:kern w:val="0"/>
                <w:szCs w:val="21"/>
                <w:lang w:bidi="ar"/>
              </w:rPr>
            </w:pPr>
            <w:r>
              <w:rPr>
                <w:rFonts w:ascii="宋体" w:hAnsi="宋体" w:cs="宋体"/>
                <w:kern w:val="0"/>
                <w:szCs w:val="21"/>
                <w:lang w:bidi="ar"/>
              </w:rPr>
              <w:t>9、电子单元重复性误差： pH 0.05Ph  mV 5mV</w:t>
            </w:r>
          </w:p>
          <w:p>
            <w:pPr>
              <w:widowControl/>
              <w:jc w:val="left"/>
              <w:textAlignment w:val="center"/>
              <w:rPr>
                <w:rFonts w:ascii="宋体" w:hAnsi="宋体" w:cs="宋体"/>
                <w:kern w:val="0"/>
                <w:szCs w:val="21"/>
                <w:lang w:bidi="ar"/>
              </w:rPr>
            </w:pPr>
            <w:r>
              <w:rPr>
                <w:rFonts w:ascii="宋体" w:hAnsi="宋体" w:cs="宋体"/>
                <w:kern w:val="0"/>
                <w:szCs w:val="21"/>
                <w:lang w:bidi="ar"/>
              </w:rPr>
              <w:t>10、仪器重复性误差：不大于 0.05pH</w:t>
            </w:r>
          </w:p>
          <w:p>
            <w:pPr>
              <w:widowControl/>
              <w:jc w:val="left"/>
              <w:textAlignment w:val="center"/>
              <w:rPr>
                <w:rFonts w:ascii="宋体" w:hAnsi="宋体" w:cs="宋体"/>
                <w:kern w:val="0"/>
                <w:szCs w:val="21"/>
                <w:lang w:bidi="ar"/>
              </w:rPr>
            </w:pPr>
            <w:r>
              <w:rPr>
                <w:rFonts w:ascii="宋体" w:hAnsi="宋体" w:cs="宋体"/>
                <w:kern w:val="0"/>
                <w:szCs w:val="21"/>
                <w:lang w:bidi="ar"/>
              </w:rPr>
              <w:t>11、电子单元稳定性：± 0.05pH ± 1 个字 /3h</w:t>
            </w:r>
          </w:p>
          <w:p>
            <w:pPr>
              <w:widowControl/>
              <w:jc w:val="left"/>
              <w:textAlignment w:val="center"/>
              <w:rPr>
                <w:rFonts w:ascii="宋体" w:hAnsi="宋体" w:cs="宋体"/>
                <w:kern w:val="0"/>
                <w:szCs w:val="21"/>
                <w:lang w:bidi="ar"/>
              </w:rPr>
            </w:pPr>
            <w:r>
              <w:rPr>
                <w:rFonts w:ascii="宋体" w:hAnsi="宋体" w:cs="宋体"/>
                <w:kern w:val="0"/>
                <w:szCs w:val="21"/>
                <w:lang w:bidi="ar"/>
              </w:rPr>
              <w:t>12、外形尺寸： 220 × 160 × 65mm （ l × b × h ）</w:t>
            </w:r>
          </w:p>
          <w:p>
            <w:pPr>
              <w:widowControl/>
              <w:jc w:val="left"/>
              <w:textAlignment w:val="center"/>
              <w:rPr>
                <w:rFonts w:ascii="宋体" w:hAnsi="宋体" w:cs="宋体"/>
                <w:kern w:val="0"/>
                <w:szCs w:val="21"/>
                <w:lang w:bidi="ar"/>
              </w:rPr>
            </w:pPr>
            <w:r>
              <w:rPr>
                <w:rFonts w:ascii="宋体" w:hAnsi="宋体" w:cs="宋体"/>
                <w:kern w:val="0"/>
                <w:szCs w:val="21"/>
                <w:lang w:bidi="ar"/>
              </w:rPr>
              <w:t>13、重量：0.3kg</w:t>
            </w:r>
          </w:p>
          <w:p>
            <w:pPr>
              <w:widowControl/>
              <w:jc w:val="left"/>
              <w:textAlignment w:val="center"/>
              <w:rPr>
                <w:rFonts w:ascii="宋体" w:hAnsi="宋体" w:cs="宋体"/>
                <w:kern w:val="0"/>
                <w:szCs w:val="21"/>
                <w:lang w:bidi="ar"/>
              </w:rPr>
            </w:pPr>
            <w:r>
              <w:rPr>
                <w:rFonts w:ascii="宋体" w:hAnsi="宋体" w:cs="宋体"/>
                <w:kern w:val="0"/>
                <w:szCs w:val="21"/>
                <w:lang w:bidi="ar"/>
              </w:rPr>
              <w:t>14、正常使用条件：</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     a) 环境温度：（ 5 ～ 50 ）℃</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     b) 相对湿度：≤ 85%</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     c) 供电电源： DC6V</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     d) 无显著的震动；</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     e) 除地球磁场外无外磁场干扰</w:t>
            </w:r>
          </w:p>
        </w:tc>
        <w:tc>
          <w:tcPr>
            <w:tcW w:w="4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default" w:ascii="宋体" w:hAnsi="宋体" w:cs="宋体"/>
                <w:kern w:val="0"/>
                <w:sz w:val="22"/>
                <w:szCs w:val="22"/>
                <w:lang w:bidi="ar"/>
              </w:rPr>
            </w:pPr>
            <w:r>
              <w:rPr>
                <w:rFonts w:ascii="宋体" w:hAnsi="宋体" w:cs="宋体"/>
                <w:kern w:val="0"/>
                <w:sz w:val="22"/>
                <w:szCs w:val="22"/>
                <w:lang w:bidi="ar"/>
              </w:rPr>
              <w:t>1</w:t>
            </w:r>
          </w:p>
        </w:tc>
        <w:tc>
          <w:tcPr>
            <w:tcW w:w="70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2"/>
                <w:szCs w:val="22"/>
                <w:lang w:bidi="ar"/>
              </w:rPr>
            </w:pPr>
          </w:p>
        </w:tc>
        <w:tc>
          <w:tcPr>
            <w:tcW w:w="103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95" w:type="dxa"/>
            <w:tcBorders>
              <w:top w:val="single" w:color="auto" w:sz="4" w:space="0"/>
              <w:left w:val="nil"/>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r>
      <w:tr>
        <w:tblPrEx>
          <w:tblCellMar>
            <w:top w:w="0" w:type="dxa"/>
            <w:left w:w="0" w:type="dxa"/>
            <w:bottom w:w="0" w:type="dxa"/>
            <w:right w:w="0" w:type="dxa"/>
          </w:tblCellMar>
        </w:tblPrEx>
        <w:trPr>
          <w:trHeight w:val="783" w:hRule="atLeast"/>
        </w:trPr>
        <w:tc>
          <w:tcPr>
            <w:tcW w:w="54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83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b/>
                <w:kern w:val="0"/>
                <w:szCs w:val="21"/>
                <w:lang w:bidi="ar"/>
              </w:rPr>
            </w:pPr>
          </w:p>
        </w:tc>
        <w:tc>
          <w:tcPr>
            <w:tcW w:w="108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kern w:val="0"/>
                <w:szCs w:val="21"/>
                <w:lang w:bidi="ar"/>
              </w:rPr>
            </w:pPr>
            <w:r>
              <w:rPr>
                <w:rFonts w:ascii="宋体" w:hAnsi="宋体" w:cs="宋体"/>
                <w:kern w:val="0"/>
                <w:szCs w:val="21"/>
                <w:lang w:bidi="ar"/>
              </w:rPr>
              <w:t>超级恒温器</w:t>
            </w:r>
          </w:p>
        </w:tc>
        <w:tc>
          <w:tcPr>
            <w:tcW w:w="48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left"/>
              <w:textAlignment w:val="center"/>
              <w:rPr>
                <w:rFonts w:ascii="宋体" w:hAnsi="宋体" w:cs="宋体"/>
                <w:kern w:val="0"/>
                <w:szCs w:val="21"/>
                <w:lang w:bidi="ar"/>
              </w:rPr>
            </w:pPr>
            <w:r>
              <w:rPr>
                <w:rFonts w:ascii="宋体" w:hAnsi="宋体" w:cs="宋体"/>
                <w:kern w:val="0"/>
                <w:szCs w:val="21"/>
                <w:lang w:bidi="ar"/>
              </w:rPr>
              <w:t>超级恒温水浴 原理：</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  通过电加热管，对水加热，利用先进的微电脑液晶温控仪进行精确控温，同时为了改善水温的不均匀现象，加入循环泵，强制水流循环，通过不断循环达到温度一致的目的。改善水温环境，可以达到较高的实验要求 超级恒温水浴 结构：</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  产品外壳采用金属板，控制箱直接安装在水箱上。旁边有进出水嘴两只，水箱内采用优质水泵作为循环动力，解决了水温不匀的弊病，使仪器的控温精度和水的均匀度都能达到更高的要求。其特点就是水温均匀，温度精确，水温波动小，同时可以用来建立第二恒温场。                                                       技术指示：</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  1：电源 ：220V 50Hz</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  2：温度范围：室温+ 5℃—95℃</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  3：恒温波动：≤0.5度 加热功率1000w</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  4：恒温设定与测量：数字控制（液晶屏多状态显示）</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  5：水泵流速：≥4L/min 功率40w</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  6：总功耗 ：≤　1.2KW</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  7：内胆尺寸：400X300X180mm</w:t>
            </w:r>
          </w:p>
        </w:tc>
        <w:tc>
          <w:tcPr>
            <w:tcW w:w="4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default" w:ascii="宋体" w:hAnsi="宋体" w:cs="宋体"/>
                <w:kern w:val="0"/>
                <w:sz w:val="22"/>
                <w:szCs w:val="22"/>
                <w:lang w:bidi="ar"/>
              </w:rPr>
            </w:pPr>
            <w:r>
              <w:rPr>
                <w:rFonts w:ascii="宋体" w:hAnsi="宋体" w:cs="宋体"/>
                <w:kern w:val="0"/>
                <w:sz w:val="22"/>
                <w:szCs w:val="22"/>
                <w:lang w:bidi="ar"/>
              </w:rPr>
              <w:t>1</w:t>
            </w:r>
          </w:p>
        </w:tc>
        <w:tc>
          <w:tcPr>
            <w:tcW w:w="70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2"/>
                <w:szCs w:val="22"/>
                <w:lang w:bidi="ar"/>
              </w:rPr>
            </w:pPr>
          </w:p>
        </w:tc>
        <w:tc>
          <w:tcPr>
            <w:tcW w:w="103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95" w:type="dxa"/>
            <w:tcBorders>
              <w:top w:val="single" w:color="auto" w:sz="4" w:space="0"/>
              <w:left w:val="nil"/>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r>
      <w:tr>
        <w:tblPrEx>
          <w:tblCellMar>
            <w:top w:w="0" w:type="dxa"/>
            <w:left w:w="0" w:type="dxa"/>
            <w:bottom w:w="0" w:type="dxa"/>
            <w:right w:w="0" w:type="dxa"/>
          </w:tblCellMar>
        </w:tblPrEx>
        <w:trPr>
          <w:trHeight w:val="783" w:hRule="atLeast"/>
        </w:trPr>
        <w:tc>
          <w:tcPr>
            <w:tcW w:w="54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83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b/>
                <w:kern w:val="0"/>
                <w:szCs w:val="21"/>
                <w:lang w:bidi="ar"/>
              </w:rPr>
            </w:pPr>
          </w:p>
        </w:tc>
        <w:tc>
          <w:tcPr>
            <w:tcW w:w="108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kern w:val="0"/>
                <w:szCs w:val="21"/>
                <w:lang w:bidi="ar"/>
              </w:rPr>
            </w:pPr>
            <w:r>
              <w:rPr>
                <w:rFonts w:ascii="宋体" w:hAnsi="宋体" w:cs="宋体"/>
                <w:kern w:val="0"/>
                <w:szCs w:val="21"/>
                <w:lang w:bidi="ar"/>
              </w:rPr>
              <w:t>电加热二氧化碳减压器</w:t>
            </w:r>
          </w:p>
        </w:tc>
        <w:tc>
          <w:tcPr>
            <w:tcW w:w="48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left"/>
              <w:textAlignment w:val="center"/>
              <w:rPr>
                <w:rFonts w:ascii="宋体" w:hAnsi="宋体" w:cs="宋体"/>
                <w:kern w:val="0"/>
                <w:szCs w:val="21"/>
                <w:lang w:bidi="ar"/>
              </w:rPr>
            </w:pPr>
            <w:r>
              <w:rPr>
                <w:rFonts w:ascii="宋体" w:hAnsi="宋体" w:cs="宋体"/>
                <w:kern w:val="0"/>
                <w:szCs w:val="21"/>
                <w:lang w:bidi="ar"/>
              </w:rPr>
              <w:t>铜质，双表头，电压220V，高温自动保护</w:t>
            </w:r>
          </w:p>
        </w:tc>
        <w:tc>
          <w:tcPr>
            <w:tcW w:w="4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default" w:ascii="宋体" w:hAnsi="宋体" w:cs="宋体"/>
                <w:kern w:val="0"/>
                <w:sz w:val="22"/>
                <w:szCs w:val="22"/>
                <w:lang w:bidi="ar"/>
              </w:rPr>
            </w:pPr>
            <w:r>
              <w:rPr>
                <w:rFonts w:ascii="宋体" w:hAnsi="宋体" w:cs="宋体"/>
                <w:kern w:val="0"/>
                <w:sz w:val="22"/>
                <w:szCs w:val="22"/>
                <w:lang w:bidi="ar"/>
              </w:rPr>
              <w:t>1</w:t>
            </w:r>
          </w:p>
        </w:tc>
        <w:tc>
          <w:tcPr>
            <w:tcW w:w="70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2"/>
                <w:szCs w:val="22"/>
                <w:lang w:bidi="ar"/>
              </w:rPr>
            </w:pPr>
          </w:p>
        </w:tc>
        <w:tc>
          <w:tcPr>
            <w:tcW w:w="103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95" w:type="dxa"/>
            <w:tcBorders>
              <w:top w:val="single" w:color="auto" w:sz="4" w:space="0"/>
              <w:left w:val="nil"/>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r>
      <w:tr>
        <w:tblPrEx>
          <w:tblCellMar>
            <w:top w:w="0" w:type="dxa"/>
            <w:left w:w="0" w:type="dxa"/>
            <w:bottom w:w="0" w:type="dxa"/>
            <w:right w:w="0" w:type="dxa"/>
          </w:tblCellMar>
        </w:tblPrEx>
        <w:trPr>
          <w:trHeight w:val="783" w:hRule="atLeast"/>
        </w:trPr>
        <w:tc>
          <w:tcPr>
            <w:tcW w:w="54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83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b/>
                <w:kern w:val="0"/>
                <w:szCs w:val="21"/>
                <w:lang w:bidi="ar"/>
              </w:rPr>
            </w:pPr>
          </w:p>
        </w:tc>
        <w:tc>
          <w:tcPr>
            <w:tcW w:w="108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kern w:val="0"/>
                <w:szCs w:val="21"/>
                <w:lang w:bidi="ar"/>
              </w:rPr>
            </w:pPr>
            <w:r>
              <w:rPr>
                <w:rFonts w:ascii="宋体" w:hAnsi="宋体" w:cs="宋体"/>
                <w:kern w:val="0"/>
                <w:szCs w:val="21"/>
                <w:lang w:bidi="ar"/>
              </w:rPr>
              <w:t>生物洁净工作台</w:t>
            </w:r>
          </w:p>
        </w:tc>
        <w:tc>
          <w:tcPr>
            <w:tcW w:w="48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left"/>
              <w:textAlignment w:val="center"/>
              <w:rPr>
                <w:rFonts w:ascii="宋体" w:hAnsi="宋体" w:cs="宋体"/>
                <w:kern w:val="0"/>
                <w:szCs w:val="21"/>
                <w:lang w:bidi="ar"/>
              </w:rPr>
            </w:pPr>
            <w:r>
              <w:rPr>
                <w:rFonts w:ascii="宋体" w:hAnsi="宋体" w:cs="宋体"/>
                <w:kern w:val="0"/>
                <w:szCs w:val="21"/>
                <w:lang w:bidi="ar"/>
              </w:rPr>
              <w:t>单人双面垂直净化工作台技术参数：</w:t>
            </w:r>
          </w:p>
          <w:p>
            <w:pPr>
              <w:widowControl/>
              <w:jc w:val="left"/>
              <w:textAlignment w:val="center"/>
              <w:rPr>
                <w:rFonts w:ascii="宋体" w:hAnsi="宋体" w:cs="宋体"/>
                <w:kern w:val="0"/>
                <w:szCs w:val="21"/>
                <w:lang w:bidi="ar"/>
              </w:rPr>
            </w:pPr>
            <w:r>
              <w:rPr>
                <w:rFonts w:ascii="宋体" w:hAnsi="宋体" w:cs="宋体"/>
                <w:kern w:val="0"/>
                <w:szCs w:val="21"/>
                <w:lang w:bidi="ar"/>
              </w:rPr>
              <w:t>洁净等级： 100级（美联邦209E） 100Graed @ 0.5um（USA 209E）</w:t>
            </w:r>
          </w:p>
          <w:p>
            <w:pPr>
              <w:widowControl/>
              <w:jc w:val="left"/>
              <w:textAlignment w:val="center"/>
              <w:rPr>
                <w:rFonts w:ascii="宋体" w:hAnsi="宋体" w:cs="宋体"/>
                <w:kern w:val="0"/>
                <w:szCs w:val="21"/>
                <w:lang w:bidi="ar"/>
              </w:rPr>
            </w:pPr>
            <w:r>
              <w:rPr>
                <w:rFonts w:ascii="宋体" w:hAnsi="宋体" w:cs="宋体"/>
                <w:kern w:val="0"/>
                <w:szCs w:val="21"/>
                <w:lang w:bidi="ar"/>
              </w:rPr>
              <w:t>菌落数： ≤0.5个/皿·时（∮90mm培养平皿）</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平均风速： 0.3~ 0.6 m/s（可调） 0.3~0.6 m/s（can beadjusted） </w:t>
            </w:r>
          </w:p>
          <w:p>
            <w:pPr>
              <w:widowControl/>
              <w:jc w:val="left"/>
              <w:textAlignment w:val="center"/>
              <w:rPr>
                <w:rFonts w:ascii="宋体" w:hAnsi="宋体" w:cs="宋体"/>
                <w:kern w:val="0"/>
                <w:szCs w:val="21"/>
                <w:lang w:bidi="ar"/>
              </w:rPr>
            </w:pPr>
            <w:r>
              <w:rPr>
                <w:rFonts w:ascii="宋体" w:hAnsi="宋体" w:cs="宋体"/>
                <w:kern w:val="0"/>
                <w:szCs w:val="21"/>
                <w:lang w:bidi="ar"/>
              </w:rPr>
              <w:t>噪音： ≤62dB（A）</w:t>
            </w:r>
          </w:p>
          <w:p>
            <w:pPr>
              <w:widowControl/>
              <w:jc w:val="left"/>
              <w:textAlignment w:val="center"/>
              <w:rPr>
                <w:rFonts w:ascii="宋体" w:hAnsi="宋体" w:cs="宋体"/>
                <w:kern w:val="0"/>
                <w:szCs w:val="21"/>
                <w:lang w:bidi="ar"/>
              </w:rPr>
            </w:pPr>
            <w:r>
              <w:rPr>
                <w:rFonts w:ascii="宋体" w:hAnsi="宋体" w:cs="宋体"/>
                <w:kern w:val="0"/>
                <w:szCs w:val="21"/>
                <w:lang w:bidi="ar"/>
              </w:rPr>
              <w:t>振动/单峰值： ≤4μm</w:t>
            </w:r>
          </w:p>
          <w:p>
            <w:pPr>
              <w:widowControl/>
              <w:jc w:val="left"/>
              <w:textAlignment w:val="center"/>
              <w:rPr>
                <w:rFonts w:ascii="宋体" w:hAnsi="宋体" w:cs="宋体"/>
                <w:kern w:val="0"/>
                <w:szCs w:val="21"/>
                <w:lang w:bidi="ar"/>
              </w:rPr>
            </w:pPr>
            <w:r>
              <w:rPr>
                <w:rFonts w:ascii="宋体" w:hAnsi="宋体" w:cs="宋体"/>
                <w:kern w:val="0"/>
                <w:szCs w:val="21"/>
                <w:lang w:bidi="ar"/>
              </w:rPr>
              <w:t>照度： ≥300LX</w:t>
            </w:r>
          </w:p>
          <w:p>
            <w:pPr>
              <w:widowControl/>
              <w:jc w:val="left"/>
              <w:textAlignment w:val="center"/>
              <w:rPr>
                <w:rFonts w:ascii="宋体" w:hAnsi="宋体" w:cs="宋体"/>
                <w:kern w:val="0"/>
                <w:szCs w:val="21"/>
                <w:lang w:bidi="ar"/>
              </w:rPr>
            </w:pPr>
            <w:r>
              <w:rPr>
                <w:rFonts w:ascii="宋体" w:hAnsi="宋体" w:cs="宋体"/>
                <w:kern w:val="0"/>
                <w:szCs w:val="21"/>
                <w:lang w:bidi="ar"/>
              </w:rPr>
              <w:t>电源： AC单相 220V/50Hz</w:t>
            </w:r>
          </w:p>
          <w:p>
            <w:pPr>
              <w:widowControl/>
              <w:jc w:val="left"/>
              <w:textAlignment w:val="center"/>
              <w:rPr>
                <w:rFonts w:ascii="宋体" w:hAnsi="宋体" w:cs="宋体"/>
                <w:kern w:val="0"/>
                <w:szCs w:val="21"/>
                <w:lang w:bidi="ar"/>
              </w:rPr>
            </w:pPr>
            <w:r>
              <w:rPr>
                <w:rFonts w:ascii="宋体" w:hAnsi="宋体" w:cs="宋体"/>
                <w:kern w:val="0"/>
                <w:szCs w:val="21"/>
                <w:lang w:bidi="ar"/>
              </w:rPr>
              <w:t>zui大功率：400W</w:t>
            </w:r>
          </w:p>
          <w:p>
            <w:pPr>
              <w:widowControl/>
              <w:jc w:val="left"/>
              <w:textAlignment w:val="center"/>
              <w:rPr>
                <w:rFonts w:ascii="宋体" w:hAnsi="宋体" w:cs="宋体"/>
                <w:kern w:val="0"/>
                <w:szCs w:val="21"/>
                <w:lang w:bidi="ar"/>
              </w:rPr>
            </w:pPr>
            <w:r>
              <w:rPr>
                <w:rFonts w:ascii="宋体" w:hAnsi="宋体" w:cs="宋体"/>
                <w:kern w:val="0"/>
                <w:szCs w:val="21"/>
                <w:lang w:bidi="ar"/>
              </w:rPr>
              <w:t>重量：110kg</w:t>
            </w:r>
          </w:p>
          <w:p>
            <w:pPr>
              <w:widowControl/>
              <w:jc w:val="left"/>
              <w:textAlignment w:val="center"/>
              <w:rPr>
                <w:rFonts w:ascii="宋体" w:hAnsi="宋体" w:cs="宋体"/>
                <w:kern w:val="0"/>
                <w:szCs w:val="21"/>
                <w:lang w:bidi="ar"/>
              </w:rPr>
            </w:pPr>
            <w:r>
              <w:rPr>
                <w:rFonts w:ascii="宋体" w:hAnsi="宋体" w:cs="宋体"/>
                <w:kern w:val="0"/>
                <w:szCs w:val="21"/>
                <w:lang w:bidi="ar"/>
              </w:rPr>
              <w:t>工作方式：单人双面垂直风</w:t>
            </w:r>
          </w:p>
          <w:p>
            <w:pPr>
              <w:widowControl/>
              <w:jc w:val="left"/>
              <w:textAlignment w:val="center"/>
              <w:rPr>
                <w:rFonts w:ascii="宋体" w:hAnsi="宋体" w:cs="宋体"/>
                <w:kern w:val="0"/>
                <w:szCs w:val="21"/>
                <w:lang w:bidi="ar"/>
              </w:rPr>
            </w:pPr>
            <w:r>
              <w:rPr>
                <w:rFonts w:ascii="宋体" w:hAnsi="宋体" w:cs="宋体"/>
                <w:kern w:val="0"/>
                <w:szCs w:val="21"/>
                <w:lang w:bidi="ar"/>
              </w:rPr>
              <w:t>工作区宽：870mm</w:t>
            </w:r>
          </w:p>
          <w:p>
            <w:pPr>
              <w:widowControl/>
              <w:jc w:val="left"/>
              <w:textAlignment w:val="center"/>
              <w:rPr>
                <w:rFonts w:ascii="宋体" w:hAnsi="宋体" w:cs="宋体"/>
                <w:kern w:val="0"/>
                <w:szCs w:val="21"/>
                <w:lang w:bidi="ar"/>
              </w:rPr>
            </w:pPr>
            <w:r>
              <w:rPr>
                <w:rFonts w:ascii="宋体" w:hAnsi="宋体" w:cs="宋体"/>
                <w:kern w:val="0"/>
                <w:szCs w:val="21"/>
                <w:lang w:bidi="ar"/>
              </w:rPr>
              <w:t>工作区深：610mm</w:t>
            </w:r>
          </w:p>
          <w:p>
            <w:pPr>
              <w:widowControl/>
              <w:jc w:val="left"/>
              <w:textAlignment w:val="center"/>
              <w:rPr>
                <w:rFonts w:ascii="宋体" w:hAnsi="宋体" w:cs="宋体"/>
                <w:kern w:val="0"/>
                <w:szCs w:val="21"/>
                <w:lang w:bidi="ar"/>
              </w:rPr>
            </w:pPr>
            <w:r>
              <w:rPr>
                <w:rFonts w:ascii="宋体" w:hAnsi="宋体" w:cs="宋体"/>
                <w:kern w:val="0"/>
                <w:szCs w:val="21"/>
                <w:lang w:bidi="ar"/>
              </w:rPr>
              <w:t>工作区高：520mm</w:t>
            </w:r>
          </w:p>
          <w:p>
            <w:pPr>
              <w:widowControl/>
              <w:jc w:val="left"/>
              <w:textAlignment w:val="center"/>
              <w:rPr>
                <w:rFonts w:ascii="宋体" w:hAnsi="宋体" w:cs="宋体"/>
                <w:kern w:val="0"/>
                <w:szCs w:val="21"/>
                <w:lang w:bidi="ar"/>
              </w:rPr>
            </w:pPr>
            <w:r>
              <w:rPr>
                <w:rFonts w:ascii="宋体" w:hAnsi="宋体" w:cs="宋体"/>
                <w:kern w:val="0"/>
                <w:szCs w:val="21"/>
                <w:lang w:bidi="ar"/>
              </w:rPr>
              <w:t>外形尺寸：990×790×1650mm</w:t>
            </w:r>
          </w:p>
          <w:p>
            <w:pPr>
              <w:widowControl/>
              <w:jc w:val="left"/>
              <w:textAlignment w:val="center"/>
              <w:rPr>
                <w:rFonts w:ascii="宋体" w:hAnsi="宋体" w:cs="宋体"/>
                <w:kern w:val="0"/>
                <w:szCs w:val="21"/>
                <w:lang w:bidi="ar"/>
              </w:rPr>
            </w:pPr>
            <w:r>
              <w:rPr>
                <w:rFonts w:ascii="宋体" w:hAnsi="宋体" w:cs="宋体"/>
                <w:kern w:val="0"/>
                <w:szCs w:val="21"/>
                <w:lang w:bidi="ar"/>
              </w:rPr>
              <w:t>高效过滤器规格及数量：820×600×50×1</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荧光灯/紫外灯规格量： 20W×1/20W×1 </w:t>
            </w:r>
          </w:p>
        </w:tc>
        <w:tc>
          <w:tcPr>
            <w:tcW w:w="4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default" w:ascii="宋体" w:hAnsi="宋体" w:cs="宋体"/>
                <w:kern w:val="0"/>
                <w:sz w:val="22"/>
                <w:szCs w:val="22"/>
                <w:lang w:bidi="ar"/>
              </w:rPr>
            </w:pPr>
            <w:r>
              <w:rPr>
                <w:rFonts w:ascii="宋体" w:hAnsi="宋体" w:cs="宋体"/>
                <w:kern w:val="0"/>
                <w:sz w:val="22"/>
                <w:szCs w:val="22"/>
                <w:lang w:bidi="ar"/>
              </w:rPr>
              <w:t>1</w:t>
            </w:r>
          </w:p>
        </w:tc>
        <w:tc>
          <w:tcPr>
            <w:tcW w:w="70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2"/>
                <w:szCs w:val="22"/>
                <w:lang w:bidi="ar"/>
              </w:rPr>
            </w:pPr>
          </w:p>
        </w:tc>
        <w:tc>
          <w:tcPr>
            <w:tcW w:w="103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95" w:type="dxa"/>
            <w:tcBorders>
              <w:top w:val="single" w:color="auto" w:sz="4" w:space="0"/>
              <w:left w:val="nil"/>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r>
      <w:tr>
        <w:tblPrEx>
          <w:tblCellMar>
            <w:top w:w="0" w:type="dxa"/>
            <w:left w:w="0" w:type="dxa"/>
            <w:bottom w:w="0" w:type="dxa"/>
            <w:right w:w="0" w:type="dxa"/>
          </w:tblCellMar>
        </w:tblPrEx>
        <w:trPr>
          <w:trHeight w:val="783" w:hRule="atLeast"/>
        </w:trPr>
        <w:tc>
          <w:tcPr>
            <w:tcW w:w="54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83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b/>
                <w:kern w:val="0"/>
                <w:szCs w:val="21"/>
                <w:lang w:bidi="ar"/>
              </w:rPr>
            </w:pPr>
          </w:p>
        </w:tc>
        <w:tc>
          <w:tcPr>
            <w:tcW w:w="108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kern w:val="0"/>
                <w:szCs w:val="21"/>
                <w:lang w:bidi="ar"/>
              </w:rPr>
            </w:pPr>
            <w:r>
              <w:rPr>
                <w:rFonts w:ascii="宋体" w:hAnsi="宋体" w:cs="宋体"/>
                <w:kern w:val="0"/>
                <w:szCs w:val="21"/>
                <w:lang w:bidi="ar"/>
              </w:rPr>
              <w:t>液氮罐</w:t>
            </w:r>
          </w:p>
        </w:tc>
        <w:tc>
          <w:tcPr>
            <w:tcW w:w="48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left"/>
              <w:textAlignment w:val="center"/>
              <w:rPr>
                <w:rFonts w:ascii="宋体" w:hAnsi="宋体" w:cs="宋体"/>
                <w:color w:val="FF0000"/>
                <w:kern w:val="0"/>
                <w:szCs w:val="21"/>
                <w:lang w:bidi="ar"/>
              </w:rPr>
            </w:pPr>
            <w:r>
              <w:rPr>
                <w:rFonts w:ascii="宋体" w:hAnsi="宋体" w:cs="宋体"/>
                <w:color w:val="FF0000"/>
                <w:kern w:val="0"/>
                <w:szCs w:val="21"/>
                <w:lang w:bidi="ar"/>
              </w:rPr>
              <w:t>便携式液氮罐，配有保护套，保护罐体</w:t>
            </w:r>
          </w:p>
          <w:p>
            <w:pPr>
              <w:widowControl/>
              <w:jc w:val="left"/>
              <w:textAlignment w:val="center"/>
              <w:rPr>
                <w:rFonts w:ascii="宋体" w:hAnsi="宋体" w:cs="宋体"/>
                <w:color w:val="FF0000"/>
                <w:kern w:val="0"/>
                <w:szCs w:val="21"/>
                <w:lang w:bidi="ar"/>
              </w:rPr>
            </w:pPr>
            <w:r>
              <w:rPr>
                <w:rFonts w:ascii="宋体" w:hAnsi="宋体" w:cs="宋体"/>
                <w:color w:val="FF0000"/>
                <w:kern w:val="0"/>
                <w:szCs w:val="21"/>
                <w:lang w:bidi="ar"/>
              </w:rPr>
              <w:t>几何容积（L） 10</w:t>
            </w:r>
          </w:p>
          <w:p>
            <w:pPr>
              <w:widowControl/>
              <w:jc w:val="left"/>
              <w:textAlignment w:val="center"/>
              <w:rPr>
                <w:rFonts w:ascii="宋体" w:hAnsi="宋体" w:cs="宋体"/>
                <w:color w:val="FF0000"/>
                <w:kern w:val="0"/>
                <w:szCs w:val="21"/>
                <w:lang w:bidi="ar"/>
              </w:rPr>
            </w:pPr>
            <w:r>
              <w:rPr>
                <w:rFonts w:ascii="宋体" w:hAnsi="宋体" w:cs="宋体"/>
                <w:color w:val="FF0000"/>
                <w:kern w:val="0"/>
                <w:szCs w:val="21"/>
                <w:lang w:bidi="ar"/>
              </w:rPr>
              <w:t>口径（mm） 50</w:t>
            </w:r>
          </w:p>
          <w:p>
            <w:pPr>
              <w:widowControl/>
              <w:jc w:val="left"/>
              <w:textAlignment w:val="center"/>
              <w:rPr>
                <w:rFonts w:ascii="宋体" w:hAnsi="宋体" w:cs="宋体"/>
                <w:color w:val="FF0000"/>
                <w:kern w:val="0"/>
                <w:szCs w:val="21"/>
                <w:lang w:bidi="ar"/>
              </w:rPr>
            </w:pPr>
            <w:r>
              <w:rPr>
                <w:rFonts w:ascii="宋体" w:hAnsi="宋体" w:cs="宋体"/>
                <w:color w:val="FF0000"/>
                <w:kern w:val="0"/>
                <w:szCs w:val="21"/>
                <w:lang w:bidi="ar"/>
              </w:rPr>
              <w:t xml:space="preserve">静态液氮蒸发量（L/D） 0.12 </w:t>
            </w:r>
          </w:p>
          <w:p>
            <w:pPr>
              <w:widowControl/>
              <w:jc w:val="left"/>
              <w:textAlignment w:val="center"/>
              <w:rPr>
                <w:rFonts w:ascii="宋体" w:hAnsi="宋体" w:cs="宋体"/>
                <w:color w:val="FF0000"/>
                <w:kern w:val="0"/>
                <w:szCs w:val="21"/>
                <w:lang w:bidi="ar"/>
              </w:rPr>
            </w:pPr>
            <w:r>
              <w:rPr>
                <w:rFonts w:ascii="宋体" w:hAnsi="宋体" w:cs="宋体"/>
                <w:color w:val="FF0000"/>
                <w:kern w:val="0"/>
                <w:szCs w:val="21"/>
                <w:lang w:bidi="ar"/>
              </w:rPr>
              <w:t>静态液氮保存期（d） 86</w:t>
            </w:r>
          </w:p>
          <w:p>
            <w:pPr>
              <w:widowControl/>
              <w:jc w:val="left"/>
              <w:textAlignment w:val="center"/>
              <w:rPr>
                <w:rFonts w:ascii="宋体" w:hAnsi="宋体" w:cs="宋体"/>
                <w:color w:val="FF0000"/>
                <w:kern w:val="0"/>
                <w:szCs w:val="21"/>
                <w:lang w:bidi="ar"/>
              </w:rPr>
            </w:pPr>
            <w:r>
              <w:rPr>
                <w:rFonts w:ascii="宋体" w:hAnsi="宋体" w:cs="宋体"/>
                <w:color w:val="FF0000"/>
                <w:kern w:val="0"/>
                <w:szCs w:val="21"/>
                <w:lang w:bidi="ar"/>
              </w:rPr>
              <w:t>提筒外径（mm） 38</w:t>
            </w:r>
          </w:p>
          <w:p>
            <w:pPr>
              <w:widowControl/>
              <w:jc w:val="left"/>
              <w:textAlignment w:val="center"/>
              <w:rPr>
                <w:rFonts w:ascii="宋体" w:hAnsi="宋体" w:cs="宋体"/>
                <w:color w:val="FF0000"/>
                <w:kern w:val="0"/>
                <w:szCs w:val="21"/>
                <w:lang w:bidi="ar"/>
              </w:rPr>
            </w:pPr>
            <w:r>
              <w:rPr>
                <w:rFonts w:ascii="宋体" w:hAnsi="宋体" w:cs="宋体"/>
                <w:color w:val="FF0000"/>
                <w:kern w:val="0"/>
                <w:szCs w:val="21"/>
                <w:lang w:bidi="ar"/>
              </w:rPr>
              <w:t>提筒高度（mm） 120</w:t>
            </w:r>
          </w:p>
          <w:p>
            <w:pPr>
              <w:widowControl/>
              <w:jc w:val="left"/>
              <w:textAlignment w:val="center"/>
              <w:rPr>
                <w:rFonts w:ascii="宋体" w:hAnsi="宋体" w:cs="宋体"/>
                <w:color w:val="FF0000"/>
                <w:kern w:val="0"/>
                <w:szCs w:val="21"/>
                <w:lang w:bidi="ar"/>
              </w:rPr>
            </w:pPr>
            <w:r>
              <w:rPr>
                <w:rFonts w:ascii="宋体" w:hAnsi="宋体" w:cs="宋体"/>
                <w:color w:val="FF0000"/>
                <w:kern w:val="0"/>
                <w:szCs w:val="21"/>
                <w:lang w:bidi="ar"/>
              </w:rPr>
              <w:t>提筒数量（ea） 6</w:t>
            </w:r>
          </w:p>
          <w:p>
            <w:pPr>
              <w:widowControl/>
              <w:jc w:val="left"/>
              <w:textAlignment w:val="center"/>
              <w:rPr>
                <w:rFonts w:ascii="宋体" w:hAnsi="宋体" w:cs="宋体"/>
                <w:color w:val="FF0000"/>
                <w:kern w:val="0"/>
                <w:szCs w:val="21"/>
                <w:lang w:bidi="ar"/>
              </w:rPr>
            </w:pPr>
            <w:r>
              <w:rPr>
                <w:rFonts w:ascii="宋体" w:hAnsi="宋体" w:cs="宋体"/>
                <w:color w:val="FF0000"/>
                <w:kern w:val="0"/>
                <w:szCs w:val="21"/>
                <w:lang w:bidi="ar"/>
              </w:rPr>
              <w:t>高度（mm） 552</w:t>
            </w:r>
          </w:p>
          <w:p>
            <w:pPr>
              <w:widowControl/>
              <w:jc w:val="left"/>
              <w:textAlignment w:val="center"/>
              <w:rPr>
                <w:rFonts w:ascii="宋体" w:hAnsi="宋体" w:cs="宋体"/>
                <w:color w:val="FF0000"/>
                <w:kern w:val="0"/>
                <w:szCs w:val="21"/>
                <w:lang w:bidi="ar"/>
              </w:rPr>
            </w:pPr>
            <w:r>
              <w:rPr>
                <w:rFonts w:ascii="宋体" w:hAnsi="宋体" w:cs="宋体"/>
                <w:color w:val="FF0000"/>
                <w:kern w:val="0"/>
                <w:szCs w:val="21"/>
                <w:lang w:bidi="ar"/>
              </w:rPr>
              <w:t>外径（mm） 300</w:t>
            </w:r>
          </w:p>
          <w:p>
            <w:pPr>
              <w:widowControl/>
              <w:jc w:val="left"/>
              <w:textAlignment w:val="center"/>
              <w:rPr>
                <w:rFonts w:ascii="宋体" w:hAnsi="宋体" w:cs="宋体"/>
                <w:color w:val="FF0000"/>
                <w:kern w:val="0"/>
                <w:szCs w:val="21"/>
                <w:lang w:bidi="ar"/>
              </w:rPr>
            </w:pPr>
            <w:r>
              <w:rPr>
                <w:rFonts w:ascii="宋体" w:hAnsi="宋体" w:cs="宋体"/>
                <w:color w:val="FF0000"/>
                <w:kern w:val="0"/>
                <w:szCs w:val="21"/>
                <w:lang w:bidi="ar"/>
              </w:rPr>
              <w:t>空重（kg） 5.9</w:t>
            </w:r>
          </w:p>
          <w:p>
            <w:pPr>
              <w:widowControl/>
              <w:jc w:val="left"/>
              <w:textAlignment w:val="center"/>
              <w:rPr>
                <w:rFonts w:ascii="宋体" w:hAnsi="宋体" w:cs="宋体"/>
                <w:color w:val="FF0000"/>
                <w:kern w:val="0"/>
                <w:szCs w:val="21"/>
                <w:lang w:bidi="ar"/>
              </w:rPr>
            </w:pPr>
            <w:r>
              <w:rPr>
                <w:rFonts w:ascii="宋体" w:hAnsi="宋体" w:cs="宋体"/>
                <w:color w:val="FF0000"/>
                <w:kern w:val="0"/>
                <w:szCs w:val="21"/>
                <w:lang w:bidi="ar"/>
              </w:rPr>
              <w:t>选配锁盖 √</w:t>
            </w:r>
          </w:p>
          <w:p>
            <w:pPr>
              <w:widowControl/>
              <w:jc w:val="left"/>
              <w:textAlignment w:val="center"/>
              <w:rPr>
                <w:rFonts w:ascii="宋体" w:hAnsi="宋体" w:cs="宋体"/>
                <w:color w:val="FF0000"/>
                <w:kern w:val="0"/>
                <w:szCs w:val="21"/>
                <w:lang w:bidi="ar"/>
              </w:rPr>
            </w:pPr>
            <w:r>
              <w:rPr>
                <w:rFonts w:ascii="宋体" w:hAnsi="宋体" w:cs="宋体"/>
                <w:color w:val="FF0000"/>
                <w:kern w:val="0"/>
                <w:szCs w:val="21"/>
                <w:lang w:bidi="ar"/>
              </w:rPr>
              <w:t>选配保护套 √</w:t>
            </w:r>
          </w:p>
          <w:p>
            <w:pPr>
              <w:widowControl/>
              <w:jc w:val="left"/>
              <w:textAlignment w:val="center"/>
              <w:rPr>
                <w:rFonts w:ascii="宋体" w:hAnsi="宋体" w:cs="宋体"/>
                <w:color w:val="FF0000"/>
                <w:kern w:val="0"/>
                <w:szCs w:val="21"/>
                <w:lang w:bidi="ar"/>
              </w:rPr>
            </w:pPr>
            <w:r>
              <w:rPr>
                <w:rFonts w:ascii="宋体" w:hAnsi="宋体" w:cs="宋体"/>
                <w:color w:val="FF0000"/>
                <w:kern w:val="0"/>
                <w:szCs w:val="21"/>
                <w:lang w:bidi="ar"/>
              </w:rPr>
              <w:t>选配液位监控仪 √</w:t>
            </w:r>
          </w:p>
        </w:tc>
        <w:tc>
          <w:tcPr>
            <w:tcW w:w="4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default" w:ascii="宋体" w:hAnsi="宋体" w:cs="宋体"/>
                <w:kern w:val="0"/>
                <w:sz w:val="22"/>
                <w:szCs w:val="22"/>
                <w:lang w:bidi="ar"/>
              </w:rPr>
            </w:pPr>
            <w:r>
              <w:rPr>
                <w:rFonts w:ascii="宋体" w:hAnsi="宋体" w:cs="宋体"/>
                <w:kern w:val="0"/>
                <w:sz w:val="22"/>
                <w:szCs w:val="22"/>
                <w:lang w:bidi="ar"/>
              </w:rPr>
              <w:t>1</w:t>
            </w:r>
          </w:p>
        </w:tc>
        <w:tc>
          <w:tcPr>
            <w:tcW w:w="70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2"/>
                <w:szCs w:val="22"/>
                <w:lang w:bidi="ar"/>
              </w:rPr>
            </w:pPr>
          </w:p>
        </w:tc>
        <w:tc>
          <w:tcPr>
            <w:tcW w:w="103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95" w:type="dxa"/>
            <w:tcBorders>
              <w:top w:val="single" w:color="auto" w:sz="4" w:space="0"/>
              <w:left w:val="nil"/>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r>
      <w:tr>
        <w:tblPrEx>
          <w:tblCellMar>
            <w:top w:w="0" w:type="dxa"/>
            <w:left w:w="0" w:type="dxa"/>
            <w:bottom w:w="0" w:type="dxa"/>
            <w:right w:w="0" w:type="dxa"/>
          </w:tblCellMar>
        </w:tblPrEx>
        <w:trPr>
          <w:trHeight w:val="783" w:hRule="atLeast"/>
        </w:trPr>
        <w:tc>
          <w:tcPr>
            <w:tcW w:w="54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83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b/>
                <w:kern w:val="0"/>
                <w:szCs w:val="21"/>
                <w:lang w:bidi="ar"/>
              </w:rPr>
            </w:pPr>
          </w:p>
        </w:tc>
        <w:tc>
          <w:tcPr>
            <w:tcW w:w="108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kern w:val="0"/>
                <w:szCs w:val="21"/>
                <w:lang w:bidi="ar"/>
              </w:rPr>
            </w:pPr>
            <w:r>
              <w:rPr>
                <w:rFonts w:ascii="宋体" w:hAnsi="宋体" w:cs="宋体"/>
                <w:kern w:val="0"/>
                <w:szCs w:val="21"/>
                <w:lang w:bidi="ar"/>
              </w:rPr>
              <w:t>液氮罐</w:t>
            </w:r>
          </w:p>
        </w:tc>
        <w:tc>
          <w:tcPr>
            <w:tcW w:w="48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left"/>
              <w:textAlignment w:val="center"/>
              <w:rPr>
                <w:rFonts w:ascii="宋体" w:hAnsi="宋体" w:cs="宋体"/>
                <w:color w:val="FF0000"/>
                <w:kern w:val="0"/>
                <w:szCs w:val="21"/>
                <w:lang w:bidi="ar"/>
              </w:rPr>
            </w:pPr>
            <w:r>
              <w:rPr>
                <w:rFonts w:ascii="宋体" w:hAnsi="宋体" w:cs="宋体"/>
                <w:color w:val="FF0000"/>
                <w:kern w:val="0"/>
                <w:szCs w:val="21"/>
                <w:lang w:bidi="ar"/>
              </w:rPr>
              <w:t>液氮罐，配有保护套，保护罐体</w:t>
            </w:r>
          </w:p>
          <w:p>
            <w:pPr>
              <w:widowControl/>
              <w:jc w:val="left"/>
              <w:textAlignment w:val="center"/>
              <w:rPr>
                <w:rFonts w:ascii="宋体" w:hAnsi="宋体" w:cs="宋体"/>
                <w:color w:val="FF0000"/>
                <w:kern w:val="0"/>
                <w:szCs w:val="21"/>
                <w:lang w:bidi="ar"/>
              </w:rPr>
            </w:pPr>
            <w:r>
              <w:rPr>
                <w:rFonts w:ascii="宋体" w:hAnsi="宋体" w:cs="宋体"/>
                <w:color w:val="FF0000"/>
                <w:kern w:val="0"/>
                <w:szCs w:val="21"/>
                <w:lang w:bidi="ar"/>
              </w:rPr>
              <w:t>几何容积（L） 31.5</w:t>
            </w:r>
          </w:p>
          <w:p>
            <w:pPr>
              <w:widowControl/>
              <w:jc w:val="left"/>
              <w:textAlignment w:val="center"/>
              <w:rPr>
                <w:rFonts w:ascii="宋体" w:hAnsi="宋体" w:cs="宋体"/>
                <w:color w:val="FF0000"/>
                <w:kern w:val="0"/>
                <w:szCs w:val="21"/>
                <w:lang w:bidi="ar"/>
              </w:rPr>
            </w:pPr>
            <w:r>
              <w:rPr>
                <w:rFonts w:ascii="宋体" w:hAnsi="宋体" w:cs="宋体"/>
                <w:color w:val="FF0000"/>
                <w:kern w:val="0"/>
                <w:szCs w:val="21"/>
                <w:lang w:bidi="ar"/>
              </w:rPr>
              <w:t>口径（mm） 125</w:t>
            </w:r>
          </w:p>
          <w:p>
            <w:pPr>
              <w:widowControl/>
              <w:jc w:val="left"/>
              <w:textAlignment w:val="center"/>
              <w:rPr>
                <w:rFonts w:ascii="宋体" w:hAnsi="宋体" w:cs="宋体"/>
                <w:color w:val="FF0000"/>
                <w:kern w:val="0"/>
                <w:szCs w:val="21"/>
                <w:lang w:bidi="ar"/>
              </w:rPr>
            </w:pPr>
            <w:r>
              <w:rPr>
                <w:rFonts w:ascii="宋体" w:hAnsi="宋体" w:cs="宋体"/>
                <w:color w:val="FF0000"/>
                <w:kern w:val="0"/>
                <w:szCs w:val="21"/>
                <w:lang w:bidi="ar"/>
              </w:rPr>
              <w:t xml:space="preserve">静态液氮蒸发量（L/D） 0.35 </w:t>
            </w:r>
          </w:p>
          <w:p>
            <w:pPr>
              <w:widowControl/>
              <w:jc w:val="left"/>
              <w:textAlignment w:val="center"/>
              <w:rPr>
                <w:rFonts w:ascii="宋体" w:hAnsi="宋体" w:cs="宋体"/>
                <w:color w:val="FF0000"/>
                <w:kern w:val="0"/>
                <w:szCs w:val="21"/>
                <w:lang w:bidi="ar"/>
              </w:rPr>
            </w:pPr>
            <w:r>
              <w:rPr>
                <w:rFonts w:ascii="宋体" w:hAnsi="宋体" w:cs="宋体"/>
                <w:color w:val="FF0000"/>
                <w:kern w:val="0"/>
                <w:szCs w:val="21"/>
                <w:lang w:bidi="ar"/>
              </w:rPr>
              <w:t>静态液氮保存期（d） 90</w:t>
            </w:r>
          </w:p>
          <w:p>
            <w:pPr>
              <w:widowControl/>
              <w:jc w:val="left"/>
              <w:textAlignment w:val="center"/>
              <w:rPr>
                <w:rFonts w:ascii="宋体" w:hAnsi="宋体" w:cs="宋体"/>
                <w:color w:val="FF0000"/>
                <w:kern w:val="0"/>
                <w:szCs w:val="21"/>
                <w:lang w:bidi="ar"/>
              </w:rPr>
            </w:pPr>
            <w:r>
              <w:rPr>
                <w:rFonts w:ascii="宋体" w:hAnsi="宋体" w:cs="宋体"/>
                <w:color w:val="FF0000"/>
                <w:kern w:val="0"/>
                <w:szCs w:val="21"/>
                <w:lang w:bidi="ar"/>
              </w:rPr>
              <w:t>提筒外径（mm） 97</w:t>
            </w:r>
          </w:p>
          <w:p>
            <w:pPr>
              <w:widowControl/>
              <w:jc w:val="left"/>
              <w:textAlignment w:val="center"/>
              <w:rPr>
                <w:rFonts w:ascii="宋体" w:hAnsi="宋体" w:cs="宋体"/>
                <w:color w:val="FF0000"/>
                <w:kern w:val="0"/>
                <w:szCs w:val="21"/>
                <w:lang w:bidi="ar"/>
              </w:rPr>
            </w:pPr>
            <w:r>
              <w:rPr>
                <w:rFonts w:ascii="宋体" w:hAnsi="宋体" w:cs="宋体"/>
                <w:color w:val="FF0000"/>
                <w:kern w:val="0"/>
                <w:szCs w:val="21"/>
                <w:lang w:bidi="ar"/>
              </w:rPr>
              <w:t>提筒高度（mm） 120/276</w:t>
            </w:r>
          </w:p>
          <w:p>
            <w:pPr>
              <w:widowControl/>
              <w:jc w:val="left"/>
              <w:textAlignment w:val="center"/>
              <w:rPr>
                <w:rFonts w:ascii="宋体" w:hAnsi="宋体" w:cs="宋体"/>
                <w:color w:val="FF0000"/>
                <w:kern w:val="0"/>
                <w:szCs w:val="21"/>
                <w:lang w:bidi="ar"/>
              </w:rPr>
            </w:pPr>
            <w:r>
              <w:rPr>
                <w:rFonts w:ascii="宋体" w:hAnsi="宋体" w:cs="宋体"/>
                <w:color w:val="FF0000"/>
                <w:kern w:val="0"/>
                <w:szCs w:val="21"/>
                <w:lang w:bidi="ar"/>
              </w:rPr>
              <w:t>提筒数量（ea） 6</w:t>
            </w:r>
          </w:p>
          <w:p>
            <w:pPr>
              <w:widowControl/>
              <w:jc w:val="left"/>
              <w:textAlignment w:val="center"/>
              <w:rPr>
                <w:rFonts w:ascii="宋体" w:hAnsi="宋体" w:cs="宋体"/>
                <w:color w:val="FF0000"/>
                <w:kern w:val="0"/>
                <w:szCs w:val="21"/>
                <w:lang w:bidi="ar"/>
              </w:rPr>
            </w:pPr>
            <w:r>
              <w:rPr>
                <w:rFonts w:ascii="宋体" w:hAnsi="宋体" w:cs="宋体"/>
                <w:color w:val="FF0000"/>
                <w:kern w:val="0"/>
                <w:szCs w:val="21"/>
                <w:lang w:bidi="ar"/>
              </w:rPr>
              <w:t>高度（mm） 705</w:t>
            </w:r>
          </w:p>
          <w:p>
            <w:pPr>
              <w:widowControl/>
              <w:jc w:val="left"/>
              <w:textAlignment w:val="center"/>
              <w:rPr>
                <w:rFonts w:ascii="宋体" w:hAnsi="宋体" w:cs="宋体"/>
                <w:color w:val="FF0000"/>
                <w:kern w:val="0"/>
                <w:szCs w:val="21"/>
                <w:lang w:bidi="ar"/>
              </w:rPr>
            </w:pPr>
            <w:r>
              <w:rPr>
                <w:rFonts w:ascii="宋体" w:hAnsi="宋体" w:cs="宋体"/>
                <w:color w:val="FF0000"/>
                <w:kern w:val="0"/>
                <w:szCs w:val="21"/>
                <w:lang w:bidi="ar"/>
              </w:rPr>
              <w:t>外径（mm） 462</w:t>
            </w:r>
          </w:p>
          <w:p>
            <w:pPr>
              <w:widowControl/>
              <w:jc w:val="left"/>
              <w:textAlignment w:val="center"/>
              <w:rPr>
                <w:rFonts w:ascii="宋体" w:hAnsi="宋体" w:cs="宋体"/>
                <w:color w:val="FF0000"/>
                <w:kern w:val="0"/>
                <w:szCs w:val="21"/>
                <w:lang w:bidi="ar"/>
              </w:rPr>
            </w:pPr>
            <w:r>
              <w:rPr>
                <w:rFonts w:ascii="宋体" w:hAnsi="宋体" w:cs="宋体"/>
                <w:color w:val="FF0000"/>
                <w:kern w:val="0"/>
                <w:szCs w:val="21"/>
                <w:lang w:bidi="ar"/>
              </w:rPr>
              <w:t>空重（kg） 12.9</w:t>
            </w:r>
          </w:p>
          <w:p>
            <w:pPr>
              <w:widowControl/>
              <w:jc w:val="left"/>
              <w:textAlignment w:val="center"/>
              <w:rPr>
                <w:rFonts w:ascii="宋体" w:hAnsi="宋体" w:cs="宋体"/>
                <w:color w:val="FF0000"/>
                <w:kern w:val="0"/>
                <w:szCs w:val="21"/>
                <w:lang w:bidi="ar"/>
              </w:rPr>
            </w:pPr>
            <w:r>
              <w:rPr>
                <w:rFonts w:ascii="宋体" w:hAnsi="宋体" w:cs="宋体"/>
                <w:color w:val="FF0000"/>
                <w:kern w:val="0"/>
                <w:szCs w:val="21"/>
                <w:lang w:bidi="ar"/>
              </w:rPr>
              <w:t>锁盖 √</w:t>
            </w:r>
          </w:p>
          <w:p>
            <w:pPr>
              <w:widowControl/>
              <w:jc w:val="left"/>
              <w:textAlignment w:val="center"/>
              <w:rPr>
                <w:rFonts w:ascii="宋体" w:hAnsi="宋体" w:cs="宋体"/>
                <w:color w:val="FF0000"/>
                <w:kern w:val="0"/>
                <w:szCs w:val="21"/>
                <w:lang w:bidi="ar"/>
              </w:rPr>
            </w:pPr>
            <w:r>
              <w:rPr>
                <w:rFonts w:ascii="宋体" w:hAnsi="宋体" w:cs="宋体"/>
                <w:color w:val="FF0000"/>
                <w:kern w:val="0"/>
                <w:szCs w:val="21"/>
                <w:lang w:bidi="ar"/>
              </w:rPr>
              <w:t>保护套 √</w:t>
            </w:r>
          </w:p>
          <w:p>
            <w:pPr>
              <w:widowControl/>
              <w:jc w:val="left"/>
              <w:textAlignment w:val="center"/>
              <w:rPr>
                <w:rFonts w:ascii="宋体" w:hAnsi="宋体" w:cs="宋体"/>
                <w:color w:val="FF0000"/>
                <w:kern w:val="0"/>
                <w:szCs w:val="21"/>
                <w:lang w:bidi="ar"/>
              </w:rPr>
            </w:pPr>
            <w:r>
              <w:rPr>
                <w:rFonts w:ascii="宋体" w:hAnsi="宋体" w:cs="宋体"/>
                <w:color w:val="FF0000"/>
                <w:kern w:val="0"/>
                <w:szCs w:val="21"/>
                <w:lang w:bidi="ar"/>
              </w:rPr>
              <w:t>液位监控仪 √</w:t>
            </w:r>
          </w:p>
          <w:p>
            <w:pPr>
              <w:widowControl/>
              <w:jc w:val="left"/>
              <w:textAlignment w:val="center"/>
              <w:rPr>
                <w:rFonts w:ascii="宋体" w:hAnsi="宋体" w:cs="宋体"/>
                <w:color w:val="FF0000"/>
                <w:kern w:val="0"/>
                <w:szCs w:val="21"/>
                <w:lang w:bidi="ar"/>
              </w:rPr>
            </w:pPr>
            <w:r>
              <w:rPr>
                <w:rFonts w:ascii="宋体" w:hAnsi="宋体" w:cs="宋体"/>
                <w:color w:val="FF0000"/>
                <w:kern w:val="0"/>
                <w:szCs w:val="21"/>
                <w:lang w:bidi="ar"/>
              </w:rPr>
              <w:t>选配运输车 √</w:t>
            </w:r>
          </w:p>
        </w:tc>
        <w:tc>
          <w:tcPr>
            <w:tcW w:w="4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default" w:ascii="宋体" w:hAnsi="宋体" w:cs="宋体"/>
                <w:kern w:val="0"/>
                <w:sz w:val="22"/>
                <w:szCs w:val="22"/>
                <w:lang w:bidi="ar"/>
              </w:rPr>
            </w:pPr>
            <w:r>
              <w:rPr>
                <w:rFonts w:ascii="宋体" w:hAnsi="宋体" w:cs="宋体"/>
                <w:kern w:val="0"/>
                <w:sz w:val="22"/>
                <w:szCs w:val="22"/>
                <w:lang w:bidi="ar"/>
              </w:rPr>
              <w:t>1</w:t>
            </w:r>
          </w:p>
        </w:tc>
        <w:tc>
          <w:tcPr>
            <w:tcW w:w="70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2"/>
                <w:szCs w:val="22"/>
                <w:lang w:bidi="ar"/>
              </w:rPr>
            </w:pPr>
          </w:p>
        </w:tc>
        <w:tc>
          <w:tcPr>
            <w:tcW w:w="103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95" w:type="dxa"/>
            <w:tcBorders>
              <w:top w:val="single" w:color="auto" w:sz="4" w:space="0"/>
              <w:left w:val="nil"/>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r>
      <w:tr>
        <w:tblPrEx>
          <w:tblCellMar>
            <w:top w:w="0" w:type="dxa"/>
            <w:left w:w="0" w:type="dxa"/>
            <w:bottom w:w="0" w:type="dxa"/>
            <w:right w:w="0" w:type="dxa"/>
          </w:tblCellMar>
        </w:tblPrEx>
        <w:trPr>
          <w:trHeight w:val="783" w:hRule="atLeast"/>
        </w:trPr>
        <w:tc>
          <w:tcPr>
            <w:tcW w:w="54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83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b/>
                <w:kern w:val="0"/>
                <w:szCs w:val="21"/>
                <w:lang w:bidi="ar"/>
              </w:rPr>
            </w:pPr>
            <w:r>
              <w:rPr>
                <w:rFonts w:ascii="宋体" w:hAnsi="宋体" w:cs="宋体"/>
                <w:b/>
                <w:kern w:val="0"/>
                <w:szCs w:val="21"/>
                <w:lang w:bidi="ar"/>
              </w:rPr>
              <w:t>胚胎移植应用中心</w:t>
            </w:r>
          </w:p>
        </w:tc>
        <w:tc>
          <w:tcPr>
            <w:tcW w:w="108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kern w:val="0"/>
                <w:szCs w:val="21"/>
                <w:lang w:bidi="ar"/>
              </w:rPr>
            </w:pPr>
            <w:r>
              <w:rPr>
                <w:rFonts w:ascii="宋体" w:hAnsi="宋体" w:cs="宋体"/>
                <w:kern w:val="0"/>
                <w:szCs w:val="21"/>
                <w:lang w:bidi="ar"/>
              </w:rPr>
              <w:t>电采精器</w:t>
            </w:r>
          </w:p>
        </w:tc>
        <w:tc>
          <w:tcPr>
            <w:tcW w:w="48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left"/>
              <w:textAlignment w:val="center"/>
              <w:rPr>
                <w:rFonts w:ascii="宋体" w:hAnsi="宋体" w:cs="宋体"/>
                <w:kern w:val="0"/>
                <w:szCs w:val="21"/>
                <w:lang w:bidi="ar"/>
              </w:rPr>
            </w:pPr>
            <w:r>
              <w:rPr>
                <w:rFonts w:ascii="宋体" w:hAnsi="宋体" w:cs="宋体"/>
                <w:kern w:val="0"/>
                <w:szCs w:val="21"/>
                <w:lang w:bidi="ar"/>
              </w:rPr>
              <w:t>动物电刺激采精器 自动采精</w:t>
            </w:r>
          </w:p>
          <w:p>
            <w:pPr>
              <w:widowControl/>
              <w:jc w:val="left"/>
              <w:textAlignment w:val="center"/>
              <w:rPr>
                <w:rFonts w:ascii="宋体" w:hAnsi="宋体" w:cs="宋体"/>
                <w:kern w:val="0"/>
                <w:szCs w:val="21"/>
                <w:lang w:bidi="ar"/>
              </w:rPr>
            </w:pPr>
            <w:r>
              <w:rPr>
                <w:rFonts w:ascii="宋体" w:hAnsi="宋体" w:cs="宋体"/>
                <w:kern w:val="0"/>
                <w:szCs w:val="21"/>
                <w:lang w:bidi="ar"/>
              </w:rPr>
              <w:t>应用于动物人工授精：猪、马、牛、羊、犬、狐狸、熊猫、珍稀动物、国家一级保护动物等育种保种，精液质量检察，鲜精稀释和冻精生产制作。参数：</w:t>
            </w:r>
          </w:p>
          <w:p>
            <w:pPr>
              <w:widowControl/>
              <w:jc w:val="left"/>
              <w:textAlignment w:val="center"/>
              <w:rPr>
                <w:rFonts w:ascii="宋体" w:hAnsi="宋体" w:cs="宋体"/>
                <w:kern w:val="0"/>
                <w:szCs w:val="21"/>
                <w:lang w:bidi="ar"/>
              </w:rPr>
            </w:pPr>
            <w:r>
              <w:rPr>
                <w:rFonts w:ascii="宋体" w:hAnsi="宋体" w:cs="宋体"/>
                <w:kern w:val="0"/>
                <w:szCs w:val="21"/>
                <w:lang w:bidi="ar"/>
              </w:rPr>
              <w:t>1、整机耗电：200W ；</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2、电刺激输出电压：0～12V ； </w:t>
            </w:r>
          </w:p>
          <w:p>
            <w:pPr>
              <w:widowControl/>
              <w:jc w:val="left"/>
              <w:textAlignment w:val="center"/>
              <w:rPr>
                <w:rFonts w:ascii="宋体" w:hAnsi="宋体" w:cs="宋体"/>
                <w:kern w:val="0"/>
                <w:szCs w:val="21"/>
                <w:lang w:bidi="ar"/>
              </w:rPr>
            </w:pPr>
            <w:r>
              <w:rPr>
                <w:rFonts w:ascii="宋体" w:hAnsi="宋体" w:cs="宋体"/>
                <w:kern w:val="0"/>
                <w:szCs w:val="21"/>
                <w:lang w:bidi="ar"/>
              </w:rPr>
              <w:t>3、电刺激输出电流：＜2A；</w:t>
            </w:r>
          </w:p>
          <w:p>
            <w:pPr>
              <w:widowControl/>
              <w:jc w:val="left"/>
              <w:textAlignment w:val="center"/>
              <w:rPr>
                <w:rFonts w:ascii="宋体" w:hAnsi="宋体" w:cs="宋体"/>
                <w:kern w:val="0"/>
                <w:szCs w:val="21"/>
                <w:lang w:bidi="ar"/>
              </w:rPr>
            </w:pPr>
            <w:r>
              <w:rPr>
                <w:rFonts w:ascii="宋体" w:hAnsi="宋体" w:cs="宋体"/>
                <w:kern w:val="0"/>
                <w:szCs w:val="21"/>
                <w:lang w:bidi="ar"/>
              </w:rPr>
              <w:t>4、仪器供电：交流220W；</w:t>
            </w:r>
          </w:p>
          <w:p>
            <w:pPr>
              <w:widowControl/>
              <w:jc w:val="left"/>
              <w:textAlignment w:val="center"/>
              <w:rPr>
                <w:rFonts w:ascii="宋体" w:hAnsi="宋体" w:cs="宋体"/>
                <w:kern w:val="0"/>
                <w:szCs w:val="21"/>
                <w:lang w:bidi="ar"/>
              </w:rPr>
            </w:pPr>
            <w:r>
              <w:rPr>
                <w:rFonts w:ascii="宋体" w:hAnsi="宋体" w:cs="宋体"/>
                <w:kern w:val="0"/>
                <w:szCs w:val="21"/>
                <w:lang w:bidi="ar"/>
              </w:rPr>
              <w:t>5、电刺激输出电压：粗调：0～13.4V交流； 每细调增加至0.5V交流；</w:t>
            </w:r>
          </w:p>
          <w:p>
            <w:pPr>
              <w:widowControl/>
              <w:jc w:val="left"/>
              <w:textAlignment w:val="center"/>
              <w:rPr>
                <w:rFonts w:ascii="宋体" w:hAnsi="宋体" w:cs="宋体"/>
                <w:kern w:val="0"/>
                <w:szCs w:val="21"/>
                <w:lang w:bidi="ar"/>
              </w:rPr>
            </w:pPr>
            <w:r>
              <w:rPr>
                <w:rFonts w:ascii="宋体" w:hAnsi="宋体" w:cs="宋体"/>
                <w:kern w:val="0"/>
                <w:szCs w:val="21"/>
                <w:lang w:bidi="ar"/>
              </w:rPr>
              <w:t>6、电刺激输出有手动和自动</w:t>
            </w:r>
          </w:p>
          <w:p>
            <w:pPr>
              <w:widowControl/>
              <w:jc w:val="left"/>
              <w:textAlignment w:val="center"/>
              <w:rPr>
                <w:rFonts w:ascii="宋体" w:hAnsi="宋体" w:cs="宋体"/>
                <w:kern w:val="0"/>
                <w:szCs w:val="21"/>
                <w:lang w:bidi="ar"/>
              </w:rPr>
            </w:pPr>
            <w:r>
              <w:rPr>
                <w:rFonts w:ascii="宋体" w:hAnsi="宋体" w:cs="宋体"/>
                <w:kern w:val="0"/>
                <w:szCs w:val="21"/>
                <w:lang w:bidi="ar"/>
              </w:rPr>
              <w:t>7、配置：</w:t>
            </w:r>
          </w:p>
          <w:p>
            <w:pPr>
              <w:widowControl/>
              <w:jc w:val="left"/>
              <w:textAlignment w:val="center"/>
              <w:rPr>
                <w:rFonts w:ascii="宋体" w:hAnsi="宋体" w:cs="宋体"/>
                <w:kern w:val="0"/>
                <w:szCs w:val="21"/>
                <w:lang w:bidi="ar"/>
              </w:rPr>
            </w:pPr>
            <w:r>
              <w:rPr>
                <w:rFonts w:ascii="宋体" w:hAnsi="宋体" w:cs="宋体"/>
                <w:kern w:val="0"/>
                <w:szCs w:val="21"/>
                <w:lang w:bidi="ar"/>
              </w:rPr>
              <w:t>1)、动物电刺激采精仪（电池版）主机1台；</w:t>
            </w:r>
          </w:p>
          <w:p>
            <w:pPr>
              <w:widowControl/>
              <w:jc w:val="left"/>
              <w:textAlignment w:val="center"/>
              <w:rPr>
                <w:rFonts w:ascii="宋体" w:hAnsi="宋体" w:cs="宋体"/>
                <w:kern w:val="0"/>
                <w:szCs w:val="21"/>
                <w:lang w:bidi="ar"/>
              </w:rPr>
            </w:pPr>
            <w:r>
              <w:rPr>
                <w:rFonts w:ascii="宋体" w:hAnsi="宋体" w:cs="宋体"/>
                <w:kern w:val="0"/>
                <w:szCs w:val="21"/>
                <w:lang w:bidi="ar"/>
              </w:rPr>
              <w:t>2)、刺激电极棒4根(直径分别为3，8，15，25mm)；</w:t>
            </w:r>
          </w:p>
          <w:p>
            <w:pPr>
              <w:widowControl/>
              <w:jc w:val="left"/>
              <w:textAlignment w:val="center"/>
              <w:rPr>
                <w:rFonts w:ascii="宋体" w:hAnsi="宋体" w:cs="宋体"/>
                <w:kern w:val="0"/>
                <w:szCs w:val="21"/>
                <w:lang w:bidi="ar"/>
              </w:rPr>
            </w:pPr>
            <w:r>
              <w:rPr>
                <w:rFonts w:ascii="宋体" w:hAnsi="宋体" w:cs="宋体"/>
                <w:kern w:val="0"/>
                <w:szCs w:val="21"/>
                <w:lang w:bidi="ar"/>
              </w:rPr>
              <w:t>3)、电源线1根；</w:t>
            </w:r>
          </w:p>
          <w:p>
            <w:pPr>
              <w:widowControl/>
              <w:jc w:val="left"/>
              <w:textAlignment w:val="center"/>
              <w:rPr>
                <w:rFonts w:ascii="宋体" w:hAnsi="宋体" w:cs="宋体"/>
                <w:kern w:val="0"/>
                <w:szCs w:val="21"/>
                <w:lang w:bidi="ar"/>
              </w:rPr>
            </w:pPr>
            <w:r>
              <w:rPr>
                <w:rFonts w:ascii="宋体" w:hAnsi="宋体" w:cs="宋体"/>
                <w:kern w:val="0"/>
                <w:szCs w:val="21"/>
                <w:lang w:bidi="ar"/>
              </w:rPr>
              <w:t>4)</w:t>
            </w:r>
            <w:r>
              <w:rPr>
                <w:rFonts w:ascii="宋体" w:hAnsi="宋体" w:cs="宋体"/>
                <w:color w:val="000000"/>
                <w:kern w:val="0"/>
                <w:szCs w:val="21"/>
                <w:lang w:bidi="ar"/>
              </w:rPr>
              <w:t>、使用说明书1份；</w:t>
            </w:r>
          </w:p>
        </w:tc>
        <w:tc>
          <w:tcPr>
            <w:tcW w:w="4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default" w:ascii="宋体" w:hAnsi="宋体" w:cs="宋体"/>
                <w:kern w:val="0"/>
                <w:sz w:val="22"/>
                <w:szCs w:val="22"/>
                <w:lang w:bidi="ar"/>
              </w:rPr>
            </w:pPr>
            <w:r>
              <w:rPr>
                <w:rFonts w:ascii="宋体" w:hAnsi="宋体" w:cs="宋体"/>
                <w:kern w:val="0"/>
                <w:sz w:val="22"/>
                <w:szCs w:val="22"/>
                <w:lang w:bidi="ar"/>
              </w:rPr>
              <w:t>1</w:t>
            </w:r>
          </w:p>
        </w:tc>
        <w:tc>
          <w:tcPr>
            <w:tcW w:w="70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2"/>
                <w:szCs w:val="22"/>
                <w:lang w:bidi="ar"/>
              </w:rPr>
            </w:pPr>
          </w:p>
        </w:tc>
        <w:tc>
          <w:tcPr>
            <w:tcW w:w="103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95" w:type="dxa"/>
            <w:tcBorders>
              <w:top w:val="single" w:color="auto" w:sz="4" w:space="0"/>
              <w:left w:val="nil"/>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r>
      <w:tr>
        <w:tblPrEx>
          <w:tblCellMar>
            <w:top w:w="0" w:type="dxa"/>
            <w:left w:w="0" w:type="dxa"/>
            <w:bottom w:w="0" w:type="dxa"/>
            <w:right w:w="0" w:type="dxa"/>
          </w:tblCellMar>
        </w:tblPrEx>
        <w:trPr>
          <w:trHeight w:val="783" w:hRule="atLeast"/>
        </w:trPr>
        <w:tc>
          <w:tcPr>
            <w:tcW w:w="54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83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b/>
                <w:kern w:val="0"/>
                <w:szCs w:val="21"/>
                <w:lang w:bidi="ar"/>
              </w:rPr>
            </w:pPr>
          </w:p>
        </w:tc>
        <w:tc>
          <w:tcPr>
            <w:tcW w:w="108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kern w:val="0"/>
                <w:szCs w:val="21"/>
                <w:lang w:bidi="ar"/>
              </w:rPr>
            </w:pPr>
            <w:r>
              <w:rPr>
                <w:rFonts w:ascii="宋体" w:hAnsi="宋体" w:cs="宋体"/>
                <w:kern w:val="0"/>
                <w:szCs w:val="21"/>
                <w:lang w:bidi="ar"/>
              </w:rPr>
              <w:t>渗透压仪</w:t>
            </w:r>
          </w:p>
        </w:tc>
        <w:tc>
          <w:tcPr>
            <w:tcW w:w="48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left"/>
              <w:textAlignment w:val="center"/>
              <w:rPr>
                <w:rFonts w:ascii="宋体" w:hAnsi="宋体" w:cs="宋体"/>
                <w:kern w:val="0"/>
                <w:szCs w:val="21"/>
                <w:lang w:bidi="ar"/>
              </w:rPr>
            </w:pPr>
            <w:r>
              <w:rPr>
                <w:rFonts w:ascii="宋体" w:hAnsi="宋体" w:cs="宋体"/>
                <w:kern w:val="0"/>
                <w:szCs w:val="21"/>
                <w:lang w:bidi="ar"/>
              </w:rPr>
              <w:t xml:space="preserve"> 1.测量范围：0- 3000m0smol/kg同0</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 2.样品量：soul (SOul-lOOul)</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 3.测试时间：＜l.S分钟</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 4.预；令时间：ζ3分钟</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 5.重复性：RSDζ±1 %(300 mOsmol/kg H ,0) </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 6.准确度：± 2mOsmol/kgH,O（ζ400mOsmol/kgH, 0).</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 1 %(&gt;400mOsmol/kgH,O) </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 7.分辨率：1mOsmol/kgH,O</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 8.线性：＜1%（直线）</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 9.环境温度：10-30℃</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 10.环境湿度：5-80%</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 11.电源：AC220V±10%;50Hz;&lt;80W</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 12.外形尺寸：220×210×360mm</w:t>
            </w:r>
          </w:p>
        </w:tc>
        <w:tc>
          <w:tcPr>
            <w:tcW w:w="4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default" w:ascii="宋体" w:hAnsi="宋体" w:cs="宋体"/>
                <w:kern w:val="0"/>
                <w:sz w:val="22"/>
                <w:szCs w:val="22"/>
                <w:lang w:bidi="ar"/>
              </w:rPr>
            </w:pPr>
            <w:r>
              <w:rPr>
                <w:rFonts w:ascii="宋体" w:hAnsi="宋体" w:cs="宋体"/>
                <w:kern w:val="0"/>
                <w:sz w:val="22"/>
                <w:szCs w:val="22"/>
                <w:lang w:bidi="ar"/>
              </w:rPr>
              <w:t>1</w:t>
            </w:r>
          </w:p>
        </w:tc>
        <w:tc>
          <w:tcPr>
            <w:tcW w:w="70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2"/>
                <w:szCs w:val="22"/>
                <w:lang w:bidi="ar"/>
              </w:rPr>
            </w:pPr>
          </w:p>
        </w:tc>
        <w:tc>
          <w:tcPr>
            <w:tcW w:w="103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95" w:type="dxa"/>
            <w:tcBorders>
              <w:top w:val="single" w:color="auto" w:sz="4" w:space="0"/>
              <w:left w:val="nil"/>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r>
      <w:tr>
        <w:tblPrEx>
          <w:tblCellMar>
            <w:top w:w="0" w:type="dxa"/>
            <w:left w:w="0" w:type="dxa"/>
            <w:bottom w:w="0" w:type="dxa"/>
            <w:right w:w="0" w:type="dxa"/>
          </w:tblCellMar>
        </w:tblPrEx>
        <w:trPr>
          <w:trHeight w:val="783" w:hRule="atLeast"/>
        </w:trPr>
        <w:tc>
          <w:tcPr>
            <w:tcW w:w="54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83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b/>
                <w:kern w:val="0"/>
                <w:szCs w:val="21"/>
                <w:lang w:bidi="ar"/>
              </w:rPr>
            </w:pPr>
          </w:p>
        </w:tc>
        <w:tc>
          <w:tcPr>
            <w:tcW w:w="108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kern w:val="0"/>
                <w:szCs w:val="21"/>
                <w:lang w:bidi="ar"/>
              </w:rPr>
            </w:pPr>
            <w:r>
              <w:rPr>
                <w:rFonts w:ascii="宋体" w:hAnsi="宋体" w:cs="宋体"/>
                <w:kern w:val="0"/>
                <w:szCs w:val="21"/>
                <w:lang w:bidi="ar"/>
              </w:rPr>
              <w:t>药品保藏箱</w:t>
            </w:r>
          </w:p>
        </w:tc>
        <w:tc>
          <w:tcPr>
            <w:tcW w:w="48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left"/>
              <w:textAlignment w:val="center"/>
              <w:rPr>
                <w:rFonts w:ascii="宋体" w:hAnsi="宋体" w:cs="宋体"/>
                <w:kern w:val="0"/>
                <w:szCs w:val="21"/>
                <w:lang w:bidi="ar"/>
              </w:rPr>
            </w:pPr>
            <w:r>
              <w:rPr>
                <w:rFonts w:ascii="宋体" w:hAnsi="宋体" w:cs="宋体"/>
                <w:kern w:val="0"/>
                <w:szCs w:val="21"/>
                <w:lang w:bidi="ar"/>
              </w:rPr>
              <w:t>一、用  途：</w:t>
            </w:r>
          </w:p>
          <w:p>
            <w:pPr>
              <w:widowControl/>
              <w:jc w:val="left"/>
              <w:textAlignment w:val="center"/>
              <w:rPr>
                <w:rFonts w:ascii="宋体" w:hAnsi="宋体" w:cs="宋体"/>
                <w:kern w:val="0"/>
                <w:szCs w:val="21"/>
                <w:lang w:bidi="ar"/>
              </w:rPr>
            </w:pPr>
            <w:r>
              <w:rPr>
                <w:rFonts w:ascii="宋体" w:hAnsi="宋体" w:cs="宋体"/>
                <w:kern w:val="0"/>
                <w:szCs w:val="21"/>
                <w:lang w:bidi="ar"/>
              </w:rPr>
              <w:t>用于医疗行业冷藏药品的专业冷藏设备，也可用于储存生物制品、疫苗、药品、试剂等，适用于药房、制药厂、医院、疾病预防控制中心、社区卫生服务中心、各类实验室等。</w:t>
            </w:r>
          </w:p>
          <w:p>
            <w:pPr>
              <w:widowControl/>
              <w:jc w:val="left"/>
              <w:textAlignment w:val="center"/>
              <w:rPr>
                <w:rFonts w:ascii="宋体" w:hAnsi="宋体" w:cs="宋体"/>
                <w:kern w:val="0"/>
                <w:szCs w:val="21"/>
                <w:lang w:bidi="ar"/>
              </w:rPr>
            </w:pPr>
            <w:r>
              <w:rPr>
                <w:rFonts w:ascii="宋体" w:hAnsi="宋体" w:cs="宋体"/>
                <w:kern w:val="0"/>
                <w:szCs w:val="21"/>
                <w:lang w:bidi="ar"/>
              </w:rPr>
              <w:t>二、主要指标:</w:t>
            </w:r>
          </w:p>
          <w:p>
            <w:pPr>
              <w:widowControl/>
              <w:jc w:val="left"/>
              <w:textAlignment w:val="center"/>
              <w:rPr>
                <w:rFonts w:ascii="宋体" w:hAnsi="宋体" w:cs="宋体"/>
                <w:kern w:val="0"/>
                <w:szCs w:val="21"/>
                <w:lang w:bidi="ar"/>
              </w:rPr>
            </w:pPr>
            <w:r>
              <w:rPr>
                <w:rFonts w:ascii="宋体" w:hAnsi="宋体" w:cs="宋体"/>
                <w:kern w:val="0"/>
                <w:szCs w:val="21"/>
                <w:lang w:bidi="ar"/>
              </w:rPr>
              <w:t>2.1、工作条件：环境温度16-32℃，环境湿度：20-80%，电压：220V±10% ， 频率50±1Hz。</w:t>
            </w:r>
          </w:p>
          <w:p>
            <w:pPr>
              <w:widowControl/>
              <w:jc w:val="left"/>
              <w:textAlignment w:val="center"/>
              <w:rPr>
                <w:rFonts w:ascii="宋体" w:hAnsi="宋体" w:cs="宋体"/>
                <w:kern w:val="0"/>
                <w:szCs w:val="21"/>
                <w:lang w:bidi="ar"/>
              </w:rPr>
            </w:pPr>
            <w:r>
              <w:rPr>
                <w:rFonts w:ascii="宋体" w:hAnsi="宋体" w:cs="宋体"/>
                <w:kern w:val="0"/>
                <w:szCs w:val="21"/>
                <w:lang w:bidi="ar"/>
              </w:rPr>
              <w:t>2.2、样式：立式，单门。</w:t>
            </w:r>
          </w:p>
          <w:p>
            <w:pPr>
              <w:widowControl/>
              <w:jc w:val="left"/>
              <w:textAlignment w:val="center"/>
              <w:rPr>
                <w:rFonts w:ascii="宋体" w:hAnsi="宋体" w:cs="宋体"/>
                <w:kern w:val="0"/>
                <w:szCs w:val="21"/>
                <w:lang w:bidi="ar"/>
              </w:rPr>
            </w:pPr>
            <w:r>
              <w:rPr>
                <w:rFonts w:ascii="宋体" w:hAnsi="宋体" w:cs="宋体"/>
                <w:kern w:val="0"/>
                <w:szCs w:val="21"/>
                <w:lang w:bidi="ar"/>
              </w:rPr>
              <w:t>2.3、有效容积(L)：260。</w:t>
            </w:r>
          </w:p>
          <w:p>
            <w:pPr>
              <w:widowControl/>
              <w:jc w:val="left"/>
              <w:textAlignment w:val="center"/>
              <w:rPr>
                <w:rFonts w:ascii="宋体" w:hAnsi="宋体" w:cs="宋体"/>
                <w:kern w:val="0"/>
                <w:szCs w:val="21"/>
                <w:lang w:bidi="ar"/>
              </w:rPr>
            </w:pPr>
            <w:r>
              <w:rPr>
                <w:rFonts w:ascii="宋体" w:hAnsi="宋体" w:cs="宋体"/>
                <w:kern w:val="0"/>
                <w:szCs w:val="21"/>
                <w:lang w:bidi="ar"/>
              </w:rPr>
              <w:t>2.4、外部尺寸（宽深高mm）：5755831690。</w:t>
            </w:r>
          </w:p>
          <w:p>
            <w:pPr>
              <w:widowControl/>
              <w:jc w:val="left"/>
              <w:textAlignment w:val="center"/>
              <w:rPr>
                <w:rFonts w:ascii="宋体" w:hAnsi="宋体" w:cs="宋体"/>
                <w:kern w:val="0"/>
                <w:szCs w:val="21"/>
                <w:lang w:bidi="ar"/>
              </w:rPr>
            </w:pPr>
            <w:r>
              <w:rPr>
                <w:rFonts w:ascii="宋体" w:hAnsi="宋体" w:cs="宋体"/>
                <w:kern w:val="0"/>
                <w:szCs w:val="21"/>
                <w:lang w:bidi="ar"/>
              </w:rPr>
              <w:t>2.5、内部尺寸（宽深高mm）：4904851172。</w:t>
            </w:r>
          </w:p>
          <w:p>
            <w:pPr>
              <w:widowControl/>
              <w:jc w:val="left"/>
              <w:textAlignment w:val="center"/>
              <w:rPr>
                <w:rFonts w:ascii="宋体" w:hAnsi="宋体" w:cs="宋体"/>
                <w:kern w:val="0"/>
                <w:szCs w:val="21"/>
                <w:lang w:bidi="ar"/>
              </w:rPr>
            </w:pPr>
            <w:r>
              <w:rPr>
                <w:rFonts w:ascii="宋体" w:hAnsi="宋体" w:cs="宋体"/>
                <w:kern w:val="0"/>
                <w:szCs w:val="21"/>
                <w:lang w:bidi="ar"/>
              </w:rPr>
              <w:t>2.6、净重/毛重（KG）：68/77。</w:t>
            </w:r>
          </w:p>
          <w:p>
            <w:pPr>
              <w:widowControl/>
              <w:jc w:val="left"/>
              <w:textAlignment w:val="center"/>
              <w:rPr>
                <w:rFonts w:ascii="宋体" w:hAnsi="宋体" w:cs="宋体"/>
                <w:kern w:val="0"/>
                <w:szCs w:val="21"/>
                <w:lang w:bidi="ar"/>
              </w:rPr>
            </w:pPr>
            <w:r>
              <w:rPr>
                <w:rFonts w:ascii="宋体" w:hAnsi="宋体" w:cs="宋体"/>
                <w:kern w:val="0"/>
                <w:szCs w:val="21"/>
                <w:lang w:bidi="ar"/>
              </w:rPr>
              <w:t>2.7、双层透明保温玻璃门，门体配锁，底部带有调整脚。</w:t>
            </w:r>
          </w:p>
          <w:p>
            <w:pPr>
              <w:widowControl/>
              <w:jc w:val="left"/>
              <w:textAlignment w:val="center"/>
              <w:rPr>
                <w:rFonts w:ascii="宋体" w:hAnsi="宋体" w:cs="宋体"/>
                <w:kern w:val="0"/>
                <w:szCs w:val="21"/>
                <w:lang w:bidi="ar"/>
              </w:rPr>
            </w:pPr>
            <w:r>
              <w:rPr>
                <w:rFonts w:ascii="宋体" w:hAnsi="宋体" w:cs="宋体"/>
                <w:kern w:val="0"/>
                <w:szCs w:val="21"/>
                <w:lang w:bidi="ar"/>
              </w:rPr>
              <w:t>2.8、箱体材料为优质结构钢板，经先进防腐磷化喷涂工艺；内壁为HIPS工程塑料。</w:t>
            </w:r>
          </w:p>
          <w:p>
            <w:pPr>
              <w:widowControl/>
              <w:jc w:val="left"/>
              <w:textAlignment w:val="center"/>
              <w:rPr>
                <w:rFonts w:ascii="宋体" w:hAnsi="宋体" w:cs="宋体"/>
                <w:kern w:val="0"/>
                <w:szCs w:val="21"/>
                <w:lang w:bidi="ar"/>
              </w:rPr>
            </w:pPr>
            <w:r>
              <w:rPr>
                <w:rFonts w:ascii="宋体" w:hAnsi="宋体" w:cs="宋体"/>
                <w:kern w:val="0"/>
                <w:szCs w:val="21"/>
                <w:lang w:bidi="ar"/>
              </w:rPr>
              <w:t>2.9、电加热玻璃门，门体防凝露设计，80%湿度环境下无凝露。</w:t>
            </w:r>
          </w:p>
          <w:p>
            <w:pPr>
              <w:widowControl/>
              <w:jc w:val="left"/>
              <w:textAlignment w:val="center"/>
              <w:rPr>
                <w:rFonts w:ascii="宋体" w:hAnsi="宋体" w:cs="宋体"/>
                <w:kern w:val="0"/>
                <w:szCs w:val="21"/>
                <w:lang w:bidi="ar"/>
              </w:rPr>
            </w:pPr>
            <w:r>
              <w:rPr>
                <w:rFonts w:ascii="宋体" w:hAnsi="宋体" w:cs="宋体"/>
                <w:kern w:val="0"/>
                <w:szCs w:val="21"/>
                <w:lang w:bidi="ar"/>
              </w:rPr>
              <w:t>2.10、后背外挂式高效冷凝器，内藏式蒸发器，制冷迅速。</w:t>
            </w:r>
          </w:p>
          <w:p>
            <w:pPr>
              <w:widowControl/>
              <w:jc w:val="left"/>
              <w:textAlignment w:val="center"/>
              <w:rPr>
                <w:rFonts w:ascii="宋体" w:hAnsi="宋体" w:cs="宋体"/>
                <w:kern w:val="0"/>
                <w:szCs w:val="21"/>
                <w:lang w:bidi="ar"/>
              </w:rPr>
            </w:pPr>
            <w:r>
              <w:rPr>
                <w:rFonts w:ascii="宋体" w:hAnsi="宋体" w:cs="宋体"/>
                <w:kern w:val="0"/>
                <w:szCs w:val="21"/>
                <w:lang w:bidi="ar"/>
              </w:rPr>
              <w:t>2.11、箱内横排配有LED照明功能，使箱体内部一目了然。</w:t>
            </w:r>
          </w:p>
          <w:p>
            <w:pPr>
              <w:widowControl/>
              <w:jc w:val="left"/>
              <w:textAlignment w:val="center"/>
              <w:rPr>
                <w:rFonts w:ascii="宋体" w:hAnsi="宋体" w:cs="宋体"/>
                <w:kern w:val="0"/>
                <w:szCs w:val="21"/>
                <w:lang w:bidi="ar"/>
              </w:rPr>
            </w:pPr>
            <w:r>
              <w:rPr>
                <w:rFonts w:ascii="宋体" w:hAnsi="宋体" w:cs="宋体"/>
                <w:kern w:val="0"/>
                <w:szCs w:val="21"/>
                <w:lang w:bidi="ar"/>
              </w:rPr>
              <w:t>2.12、3个优质钢丝浸塑搁架+1个储存吊框，存取物品更方便，且易于清洗。</w:t>
            </w:r>
          </w:p>
          <w:p>
            <w:pPr>
              <w:widowControl/>
              <w:jc w:val="left"/>
              <w:textAlignment w:val="center"/>
              <w:rPr>
                <w:rFonts w:ascii="宋体" w:hAnsi="宋体" w:cs="宋体"/>
                <w:kern w:val="0"/>
                <w:szCs w:val="21"/>
                <w:lang w:bidi="ar"/>
              </w:rPr>
            </w:pPr>
            <w:r>
              <w:rPr>
                <w:rFonts w:ascii="宋体" w:hAnsi="宋体" w:cs="宋体"/>
                <w:kern w:val="0"/>
                <w:szCs w:val="21"/>
                <w:lang w:bidi="ar"/>
              </w:rPr>
              <w:t>2.13、左侧标配1个测试孔，方便用户测试箱内温度。</w:t>
            </w:r>
          </w:p>
          <w:p>
            <w:pPr>
              <w:widowControl/>
              <w:jc w:val="left"/>
              <w:textAlignment w:val="center"/>
              <w:rPr>
                <w:rFonts w:ascii="宋体" w:hAnsi="宋体" w:cs="宋体"/>
                <w:kern w:val="0"/>
                <w:szCs w:val="21"/>
                <w:lang w:bidi="ar"/>
              </w:rPr>
            </w:pPr>
            <w:r>
              <w:rPr>
                <w:rFonts w:ascii="宋体" w:hAnsi="宋体" w:cs="宋体"/>
                <w:kern w:val="0"/>
                <w:szCs w:val="21"/>
                <w:lang w:bidi="ar"/>
              </w:rPr>
              <w:t>2.14、采用名牌高效压缩机，无氟环保制冷剂，节能高效。</w:t>
            </w:r>
          </w:p>
          <w:p>
            <w:pPr>
              <w:widowControl/>
              <w:jc w:val="left"/>
              <w:textAlignment w:val="center"/>
              <w:rPr>
                <w:rFonts w:ascii="宋体" w:hAnsi="宋体" w:cs="宋体"/>
                <w:kern w:val="0"/>
                <w:szCs w:val="21"/>
                <w:lang w:bidi="ar"/>
              </w:rPr>
            </w:pPr>
            <w:r>
              <w:rPr>
                <w:rFonts w:ascii="宋体" w:hAnsi="宋体" w:cs="宋体"/>
                <w:kern w:val="0"/>
                <w:szCs w:val="21"/>
                <w:lang w:bidi="ar"/>
              </w:rPr>
              <w:t>2.15、控温：高精度电脑温度控制系统；箱体内置精密温度传感器，控温精确稳定；智能控制风扇强制冷气循环系统，确保箱体内部温度均匀性。</w:t>
            </w:r>
          </w:p>
          <w:p>
            <w:pPr>
              <w:widowControl/>
              <w:jc w:val="left"/>
              <w:textAlignment w:val="center"/>
              <w:rPr>
                <w:rFonts w:ascii="宋体" w:hAnsi="宋体" w:cs="宋体"/>
                <w:kern w:val="0"/>
                <w:szCs w:val="21"/>
                <w:lang w:bidi="ar"/>
              </w:rPr>
            </w:pPr>
            <w:r>
              <w:rPr>
                <w:rFonts w:ascii="宋体" w:hAnsi="宋体" w:cs="宋体"/>
                <w:kern w:val="0"/>
                <w:szCs w:val="21"/>
                <w:lang w:bidi="ar"/>
              </w:rPr>
              <w:t>2.16、高亮度数码显示，在2～8℃范围内任意设定，温度显示精度0.1℃。</w:t>
            </w:r>
          </w:p>
          <w:p>
            <w:pPr>
              <w:widowControl/>
              <w:jc w:val="left"/>
              <w:textAlignment w:val="center"/>
              <w:rPr>
                <w:rFonts w:ascii="宋体" w:hAnsi="宋体" w:cs="宋体"/>
                <w:kern w:val="0"/>
                <w:szCs w:val="21"/>
                <w:lang w:bidi="ar"/>
              </w:rPr>
            </w:pPr>
            <w:r>
              <w:rPr>
                <w:rFonts w:ascii="宋体" w:hAnsi="宋体" w:cs="宋体"/>
                <w:kern w:val="0"/>
                <w:szCs w:val="21"/>
                <w:lang w:bidi="ar"/>
              </w:rPr>
              <w:t>2.17、完善的声光报警功能：具有高温报警、低温报警、开门、传感器故障报警等多种声光报警功能，物品存放更安全。</w:t>
            </w:r>
          </w:p>
          <w:p>
            <w:pPr>
              <w:widowControl/>
              <w:jc w:val="left"/>
              <w:textAlignment w:val="center"/>
              <w:rPr>
                <w:rFonts w:ascii="宋体" w:hAnsi="宋体" w:cs="宋体"/>
                <w:kern w:val="0"/>
                <w:szCs w:val="21"/>
                <w:lang w:bidi="ar"/>
              </w:rPr>
            </w:pPr>
            <w:r>
              <w:rPr>
                <w:rFonts w:ascii="宋体" w:hAnsi="宋体" w:cs="宋体"/>
                <w:kern w:val="0"/>
                <w:szCs w:val="21"/>
                <w:lang w:bidi="ar"/>
              </w:rPr>
              <w:t>2.18、门开风扇电机停止运行，门关风扇电机自动开始运行。</w:t>
            </w:r>
          </w:p>
          <w:p>
            <w:pPr>
              <w:widowControl/>
              <w:jc w:val="left"/>
              <w:textAlignment w:val="center"/>
              <w:rPr>
                <w:rFonts w:ascii="宋体" w:hAnsi="宋体" w:cs="宋体"/>
                <w:kern w:val="0"/>
                <w:szCs w:val="21"/>
                <w:lang w:bidi="ar"/>
              </w:rPr>
            </w:pPr>
            <w:r>
              <w:rPr>
                <w:rFonts w:ascii="宋体" w:hAnsi="宋体" w:cs="宋体"/>
                <w:kern w:val="0"/>
                <w:szCs w:val="21"/>
                <w:lang w:bidi="ar"/>
              </w:rPr>
              <w:t>2.19、冷凝水自动蒸发，操作简便，无需手动倒水。</w:t>
            </w:r>
          </w:p>
        </w:tc>
        <w:tc>
          <w:tcPr>
            <w:tcW w:w="4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default" w:ascii="宋体" w:hAnsi="宋体" w:cs="宋体"/>
                <w:kern w:val="0"/>
                <w:sz w:val="22"/>
                <w:szCs w:val="22"/>
                <w:lang w:bidi="ar"/>
              </w:rPr>
            </w:pPr>
            <w:r>
              <w:rPr>
                <w:rFonts w:ascii="宋体" w:hAnsi="宋体" w:cs="宋体"/>
                <w:kern w:val="0"/>
                <w:sz w:val="22"/>
                <w:szCs w:val="22"/>
                <w:lang w:bidi="ar"/>
              </w:rPr>
              <w:t>1</w:t>
            </w:r>
          </w:p>
        </w:tc>
        <w:tc>
          <w:tcPr>
            <w:tcW w:w="70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2"/>
                <w:szCs w:val="22"/>
                <w:lang w:bidi="ar"/>
              </w:rPr>
            </w:pPr>
          </w:p>
        </w:tc>
        <w:tc>
          <w:tcPr>
            <w:tcW w:w="103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95" w:type="dxa"/>
            <w:tcBorders>
              <w:top w:val="single" w:color="auto" w:sz="4" w:space="0"/>
              <w:left w:val="nil"/>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r>
      <w:tr>
        <w:tblPrEx>
          <w:tblCellMar>
            <w:top w:w="0" w:type="dxa"/>
            <w:left w:w="0" w:type="dxa"/>
            <w:bottom w:w="0" w:type="dxa"/>
            <w:right w:w="0" w:type="dxa"/>
          </w:tblCellMar>
        </w:tblPrEx>
        <w:trPr>
          <w:trHeight w:val="783" w:hRule="atLeast"/>
        </w:trPr>
        <w:tc>
          <w:tcPr>
            <w:tcW w:w="54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83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b/>
                <w:kern w:val="0"/>
                <w:szCs w:val="21"/>
                <w:lang w:bidi="ar"/>
              </w:rPr>
            </w:pPr>
          </w:p>
        </w:tc>
        <w:tc>
          <w:tcPr>
            <w:tcW w:w="108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kern w:val="0"/>
                <w:szCs w:val="21"/>
                <w:lang w:bidi="ar"/>
              </w:rPr>
            </w:pPr>
            <w:r>
              <w:rPr>
                <w:rFonts w:ascii="宋体" w:hAnsi="宋体" w:cs="宋体"/>
                <w:kern w:val="0"/>
                <w:szCs w:val="21"/>
                <w:lang w:bidi="ar"/>
              </w:rPr>
              <w:t>纯水设备</w:t>
            </w:r>
          </w:p>
        </w:tc>
        <w:tc>
          <w:tcPr>
            <w:tcW w:w="48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left"/>
              <w:textAlignment w:val="center"/>
              <w:rPr>
                <w:rFonts w:ascii="宋体" w:hAnsi="宋体" w:cs="宋体"/>
                <w:kern w:val="0"/>
                <w:szCs w:val="21"/>
                <w:lang w:bidi="ar"/>
              </w:rPr>
            </w:pPr>
            <w:r>
              <w:rPr>
                <w:rFonts w:ascii="宋体" w:hAnsi="宋体" w:cs="宋体"/>
                <w:kern w:val="0"/>
                <w:szCs w:val="21"/>
                <w:lang w:bidi="ar"/>
              </w:rPr>
              <w:t>主要技术指标</w:t>
            </w:r>
          </w:p>
          <w:p>
            <w:pPr>
              <w:widowControl/>
              <w:jc w:val="left"/>
              <w:textAlignment w:val="center"/>
              <w:rPr>
                <w:rFonts w:ascii="宋体" w:hAnsi="宋体" w:cs="宋体"/>
                <w:kern w:val="0"/>
                <w:szCs w:val="21"/>
                <w:lang w:bidi="ar"/>
              </w:rPr>
            </w:pPr>
            <w:r>
              <w:rPr>
                <w:rFonts w:ascii="宋体" w:hAnsi="宋体" w:cs="宋体"/>
                <w:kern w:val="0"/>
                <w:szCs w:val="21"/>
                <w:lang w:bidi="ar"/>
              </w:rPr>
              <w:t>1、进水水源：市政自来水</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2.产水量：≥40L/H </w:t>
            </w:r>
          </w:p>
          <w:p>
            <w:pPr>
              <w:widowControl/>
              <w:jc w:val="left"/>
              <w:textAlignment w:val="center"/>
              <w:rPr>
                <w:rFonts w:ascii="宋体" w:hAnsi="宋体" w:cs="宋体"/>
                <w:kern w:val="0"/>
                <w:szCs w:val="21"/>
                <w:lang w:bidi="ar"/>
              </w:rPr>
            </w:pPr>
            <w:r>
              <w:rPr>
                <w:rFonts w:ascii="宋体" w:hAnsi="宋体" w:cs="宋体"/>
                <w:kern w:val="0"/>
                <w:szCs w:val="21"/>
                <w:lang w:bidi="ar"/>
              </w:rPr>
              <w:t>3.取水速度：1.5-2L/min</w:t>
            </w:r>
          </w:p>
          <w:p>
            <w:pPr>
              <w:widowControl/>
              <w:jc w:val="left"/>
              <w:textAlignment w:val="center"/>
              <w:rPr>
                <w:rFonts w:ascii="宋体" w:hAnsi="宋体" w:cs="宋体"/>
                <w:kern w:val="0"/>
                <w:szCs w:val="21"/>
                <w:lang w:bidi="ar"/>
              </w:rPr>
            </w:pPr>
            <w:r>
              <w:rPr>
                <w:rFonts w:ascii="宋体" w:hAnsi="宋体" w:cs="宋体"/>
                <w:kern w:val="0"/>
                <w:szCs w:val="21"/>
                <w:lang w:bidi="ar"/>
              </w:rPr>
              <w:t>4.产水指标：电阻率：≥18.2MΩ.cm@25℃；重金属(mg/l)&lt;0.01；细菌含量&lt;1个/ml； 总有机碳（TOC）＜10ppb；颗粒:(&lt;0.22um/ml)&lt;0.1个。反渗透膜脱盐率：&gt;98%；水中溶解的固体总含量：TDS&lt;300ppm；氯气含量：&lt;0.5mg/L；铁含量：&lt;0.1mg/L；锰含量：&lt;0.05mg/L</w:t>
            </w:r>
          </w:p>
          <w:p>
            <w:pPr>
              <w:widowControl/>
              <w:jc w:val="left"/>
              <w:textAlignment w:val="center"/>
              <w:rPr>
                <w:rFonts w:ascii="宋体" w:hAnsi="宋体" w:cs="宋体"/>
                <w:kern w:val="0"/>
                <w:szCs w:val="21"/>
                <w:lang w:bidi="ar"/>
              </w:rPr>
            </w:pPr>
            <w:r>
              <w:rPr>
                <w:rFonts w:ascii="宋体" w:hAnsi="宋体" w:cs="宋体"/>
                <w:kern w:val="0"/>
                <w:szCs w:val="21"/>
                <w:lang w:bidi="ar"/>
              </w:rPr>
              <w:t>5.电源/功率：220V/50Hz  50-500W</w:t>
            </w:r>
          </w:p>
          <w:p>
            <w:pPr>
              <w:widowControl/>
              <w:jc w:val="left"/>
              <w:textAlignment w:val="center"/>
              <w:rPr>
                <w:rFonts w:ascii="宋体" w:hAnsi="宋体" w:cs="宋体"/>
                <w:kern w:val="0"/>
                <w:szCs w:val="21"/>
                <w:lang w:bidi="ar"/>
              </w:rPr>
            </w:pPr>
            <w:r>
              <w:rPr>
                <w:rFonts w:ascii="宋体" w:hAnsi="宋体" w:cs="宋体"/>
                <w:kern w:val="0"/>
                <w:szCs w:val="21"/>
                <w:lang w:bidi="ar"/>
              </w:rPr>
              <w:t>6.外型尺寸（mm）：500×350×600</w:t>
            </w:r>
          </w:p>
          <w:p>
            <w:pPr>
              <w:widowControl/>
              <w:jc w:val="left"/>
              <w:textAlignment w:val="center"/>
              <w:rPr>
                <w:rFonts w:ascii="宋体" w:hAnsi="宋体" w:cs="宋体"/>
                <w:kern w:val="0"/>
                <w:szCs w:val="21"/>
                <w:lang w:bidi="ar"/>
              </w:rPr>
            </w:pPr>
            <w:r>
              <w:rPr>
                <w:rFonts w:ascii="宋体" w:hAnsi="宋体" w:cs="宋体"/>
                <w:kern w:val="0"/>
                <w:szCs w:val="21"/>
                <w:lang w:bidi="ar"/>
              </w:rPr>
              <w:t>产品功能特点</w:t>
            </w:r>
          </w:p>
          <w:p>
            <w:pPr>
              <w:widowControl/>
              <w:jc w:val="left"/>
              <w:textAlignment w:val="center"/>
              <w:rPr>
                <w:rFonts w:ascii="宋体" w:hAnsi="宋体" w:cs="宋体"/>
                <w:kern w:val="0"/>
                <w:szCs w:val="21"/>
                <w:lang w:bidi="ar"/>
              </w:rPr>
            </w:pPr>
            <w:r>
              <w:rPr>
                <w:rFonts w:ascii="宋体" w:hAnsi="宋体" w:cs="宋体"/>
                <w:kern w:val="0"/>
                <w:szCs w:val="21"/>
                <w:lang w:bidi="ar"/>
              </w:rPr>
              <w:t>1、系统采用微电脑全自动连续产水，开机自检、缺水保护报警、停电自动保护、水箱缺水自动制水、水箱满水自动停机、超低压保护、RO膜自动冲洗等功能；</w:t>
            </w:r>
          </w:p>
          <w:p>
            <w:pPr>
              <w:widowControl/>
              <w:jc w:val="left"/>
              <w:textAlignment w:val="center"/>
              <w:rPr>
                <w:rFonts w:ascii="宋体" w:hAnsi="宋体" w:cs="宋体"/>
                <w:kern w:val="0"/>
                <w:szCs w:val="21"/>
                <w:lang w:bidi="ar"/>
              </w:rPr>
            </w:pPr>
            <w:r>
              <w:rPr>
                <w:rFonts w:ascii="宋体" w:hAnsi="宋体" w:cs="宋体"/>
                <w:kern w:val="0"/>
                <w:szCs w:val="21"/>
                <w:lang w:bidi="ar"/>
              </w:rPr>
              <w:t>2、设备采用定量耗材管理系统，可根据用户用水水质情况、耗材失效进行提示，及时告知客户设备运行情况；</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 3、采用电脑主板程序控制,设备具有进水/进膜压力、水质、在线监测，LCD液晶大屏实时在线显示，可直观设备一切状况；</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 4、整体设备集成化设计，外观简单大气，占地面积小。更方便的安装、使用、维护；</w:t>
            </w:r>
          </w:p>
          <w:p>
            <w:pPr>
              <w:widowControl/>
              <w:jc w:val="left"/>
              <w:textAlignment w:val="center"/>
              <w:rPr>
                <w:rFonts w:ascii="宋体" w:hAnsi="宋体" w:cs="宋体"/>
                <w:kern w:val="0"/>
                <w:szCs w:val="21"/>
                <w:lang w:bidi="ar"/>
              </w:rPr>
            </w:pPr>
            <w:r>
              <w:rPr>
                <w:rFonts w:ascii="宋体" w:hAnsi="宋体" w:cs="宋体"/>
                <w:kern w:val="0"/>
                <w:szCs w:val="21"/>
                <w:lang w:bidi="ar"/>
              </w:rPr>
              <w:t>5、系统管路、DM接头均采用食品级PE超纯水专用部件，杜绝二次污染，系统采用抛光树脂、管接件等配件；</w:t>
            </w:r>
          </w:p>
          <w:p>
            <w:pPr>
              <w:widowControl/>
              <w:jc w:val="left"/>
              <w:textAlignment w:val="center"/>
              <w:rPr>
                <w:rFonts w:ascii="宋体" w:hAnsi="宋体" w:cs="宋体"/>
                <w:kern w:val="0"/>
                <w:szCs w:val="21"/>
                <w:lang w:bidi="ar"/>
              </w:rPr>
            </w:pPr>
            <w:r>
              <w:rPr>
                <w:rFonts w:ascii="宋体" w:hAnsi="宋体" w:cs="宋体"/>
                <w:kern w:val="0"/>
                <w:szCs w:val="21"/>
                <w:lang w:bidi="ar"/>
              </w:rPr>
              <w:t>6、采用注塑式一体化离子交换柱，操作方便，耗材更换简单；</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 7、设备有低压保护功能：设有2个辅助按键，具有源水压力低时可一键启动功能，不需要人为接通低压开关，用户使用更方便贴心；设备可配有独立的取水口，方便用户其他用水需求；</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 8、系统运行不发热，无噪音，低功率，性能参数可调，适用于不同水源；</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 9、可根据用户需求设计安装纯水供应管路；</w:t>
            </w:r>
          </w:p>
          <w:p>
            <w:pPr>
              <w:widowControl/>
              <w:jc w:val="left"/>
              <w:textAlignment w:val="center"/>
              <w:rPr>
                <w:rFonts w:ascii="宋体" w:hAnsi="宋体" w:cs="宋体"/>
                <w:kern w:val="0"/>
                <w:szCs w:val="21"/>
                <w:lang w:bidi="ar"/>
              </w:rPr>
            </w:pPr>
            <w:r>
              <w:rPr>
                <w:rFonts w:ascii="宋体" w:hAnsi="宋体" w:cs="宋体"/>
                <w:kern w:val="0"/>
                <w:szCs w:val="21"/>
                <w:lang w:bidi="ar"/>
              </w:rPr>
              <w:t>10、设备满足各型生化仪配套及其它检验室分析用水、医学实验用水； 完全符合中国实验室用水标准；</w:t>
            </w:r>
          </w:p>
        </w:tc>
        <w:tc>
          <w:tcPr>
            <w:tcW w:w="4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default" w:ascii="宋体" w:hAnsi="宋体" w:cs="宋体"/>
                <w:kern w:val="0"/>
                <w:sz w:val="22"/>
                <w:szCs w:val="22"/>
                <w:lang w:bidi="ar"/>
              </w:rPr>
            </w:pPr>
            <w:r>
              <w:rPr>
                <w:rFonts w:ascii="宋体" w:hAnsi="宋体" w:cs="宋体"/>
                <w:kern w:val="0"/>
                <w:sz w:val="22"/>
                <w:szCs w:val="22"/>
                <w:lang w:bidi="ar"/>
              </w:rPr>
              <w:t>1</w:t>
            </w:r>
          </w:p>
        </w:tc>
        <w:tc>
          <w:tcPr>
            <w:tcW w:w="70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2"/>
                <w:szCs w:val="22"/>
                <w:lang w:bidi="ar"/>
              </w:rPr>
            </w:pPr>
          </w:p>
        </w:tc>
        <w:tc>
          <w:tcPr>
            <w:tcW w:w="103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95" w:type="dxa"/>
            <w:tcBorders>
              <w:top w:val="single" w:color="auto" w:sz="4" w:space="0"/>
              <w:left w:val="nil"/>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r>
      <w:tr>
        <w:tblPrEx>
          <w:tblCellMar>
            <w:top w:w="0" w:type="dxa"/>
            <w:left w:w="0" w:type="dxa"/>
            <w:bottom w:w="0" w:type="dxa"/>
            <w:right w:w="0" w:type="dxa"/>
          </w:tblCellMar>
        </w:tblPrEx>
        <w:trPr>
          <w:trHeight w:val="783" w:hRule="atLeast"/>
        </w:trPr>
        <w:tc>
          <w:tcPr>
            <w:tcW w:w="54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83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b/>
                <w:kern w:val="0"/>
                <w:szCs w:val="21"/>
                <w:lang w:bidi="ar"/>
              </w:rPr>
            </w:pPr>
          </w:p>
        </w:tc>
        <w:tc>
          <w:tcPr>
            <w:tcW w:w="108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kern w:val="0"/>
                <w:szCs w:val="21"/>
                <w:lang w:bidi="ar"/>
              </w:rPr>
            </w:pPr>
            <w:r>
              <w:rPr>
                <w:rFonts w:ascii="宋体" w:hAnsi="宋体" w:cs="宋体"/>
                <w:kern w:val="0"/>
                <w:szCs w:val="21"/>
                <w:lang w:bidi="ar"/>
              </w:rPr>
              <w:t>消毒柜</w:t>
            </w:r>
          </w:p>
        </w:tc>
        <w:tc>
          <w:tcPr>
            <w:tcW w:w="48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left"/>
              <w:textAlignment w:val="center"/>
              <w:rPr>
                <w:rFonts w:ascii="宋体" w:hAnsi="宋体" w:cs="宋体"/>
                <w:kern w:val="0"/>
                <w:szCs w:val="21"/>
                <w:lang w:bidi="ar"/>
              </w:rPr>
            </w:pPr>
            <w:r>
              <w:rPr>
                <w:rFonts w:ascii="宋体" w:hAnsi="宋体" w:cs="宋体"/>
                <w:kern w:val="0"/>
                <w:szCs w:val="21"/>
                <w:lang w:bidi="ar"/>
              </w:rPr>
              <w:t>304不锈钢，箱体国标1.0mm厚，可调位置，可放多层</w:t>
            </w:r>
          </w:p>
          <w:p>
            <w:pPr>
              <w:widowControl/>
              <w:jc w:val="left"/>
              <w:textAlignment w:val="center"/>
              <w:rPr>
                <w:rFonts w:ascii="宋体" w:hAnsi="宋体" w:cs="宋体"/>
                <w:kern w:val="0"/>
                <w:szCs w:val="21"/>
                <w:lang w:bidi="ar"/>
              </w:rPr>
            </w:pPr>
            <w:r>
              <w:rPr>
                <w:rFonts w:ascii="宋体" w:hAnsi="宋体" w:cs="宋体"/>
                <w:kern w:val="0"/>
                <w:szCs w:val="21"/>
                <w:lang w:bidi="ar"/>
              </w:rPr>
              <w:t>容积：200L</w:t>
            </w:r>
          </w:p>
          <w:p>
            <w:pPr>
              <w:widowControl/>
              <w:jc w:val="left"/>
              <w:textAlignment w:val="center"/>
              <w:rPr>
                <w:rFonts w:ascii="宋体" w:hAnsi="宋体" w:cs="宋体"/>
                <w:kern w:val="0"/>
                <w:szCs w:val="21"/>
                <w:lang w:bidi="ar"/>
              </w:rPr>
            </w:pPr>
            <w:r>
              <w:rPr>
                <w:rFonts w:ascii="宋体" w:hAnsi="宋体" w:cs="宋体"/>
                <w:kern w:val="0"/>
                <w:szCs w:val="21"/>
                <w:lang w:bidi="ar"/>
              </w:rPr>
              <w:t>内部尺寸518mm523mm778mm</w:t>
            </w:r>
          </w:p>
          <w:p>
            <w:pPr>
              <w:widowControl/>
              <w:jc w:val="left"/>
              <w:textAlignment w:val="center"/>
              <w:rPr>
                <w:rFonts w:ascii="宋体" w:hAnsi="宋体" w:cs="宋体"/>
                <w:kern w:val="0"/>
                <w:szCs w:val="21"/>
                <w:lang w:bidi="ar"/>
              </w:rPr>
            </w:pPr>
            <w:r>
              <w:rPr>
                <w:rFonts w:ascii="宋体" w:hAnsi="宋体" w:cs="宋体"/>
                <w:kern w:val="0"/>
                <w:szCs w:val="21"/>
                <w:lang w:bidi="ar"/>
              </w:rPr>
              <w:t>外形尺寸750mm663mm1200mm</w:t>
            </w:r>
          </w:p>
          <w:p>
            <w:pPr>
              <w:widowControl/>
              <w:jc w:val="left"/>
              <w:textAlignment w:val="center"/>
              <w:rPr>
                <w:rFonts w:ascii="宋体" w:hAnsi="宋体" w:cs="宋体"/>
                <w:kern w:val="0"/>
                <w:szCs w:val="21"/>
                <w:lang w:bidi="ar"/>
              </w:rPr>
            </w:pPr>
            <w:r>
              <w:rPr>
                <w:rFonts w:ascii="宋体" w:hAnsi="宋体" w:cs="宋体"/>
                <w:kern w:val="0"/>
                <w:szCs w:val="21"/>
                <w:lang w:bidi="ar"/>
              </w:rPr>
              <w:t>额定频率50Hz/60Hz</w:t>
            </w:r>
          </w:p>
          <w:p>
            <w:pPr>
              <w:widowControl/>
              <w:jc w:val="left"/>
              <w:textAlignment w:val="center"/>
              <w:rPr>
                <w:rFonts w:ascii="宋体" w:hAnsi="宋体" w:cs="宋体"/>
                <w:kern w:val="0"/>
                <w:szCs w:val="21"/>
                <w:lang w:bidi="ar"/>
              </w:rPr>
            </w:pPr>
            <w:r>
              <w:rPr>
                <w:rFonts w:ascii="宋体" w:hAnsi="宋体" w:cs="宋体"/>
                <w:kern w:val="0"/>
                <w:szCs w:val="21"/>
                <w:lang w:bidi="ar"/>
              </w:rPr>
              <w:t>额定电压220V (200V-240V 间皆可稳定使用)</w:t>
            </w:r>
          </w:p>
          <w:p>
            <w:pPr>
              <w:widowControl/>
              <w:jc w:val="left"/>
              <w:textAlignment w:val="center"/>
              <w:rPr>
                <w:rFonts w:ascii="宋体" w:hAnsi="宋体" w:cs="宋体"/>
                <w:kern w:val="0"/>
                <w:szCs w:val="21"/>
                <w:lang w:bidi="ar"/>
              </w:rPr>
            </w:pPr>
            <w:r>
              <w:rPr>
                <w:rFonts w:ascii="宋体" w:hAnsi="宋体" w:cs="宋体"/>
                <w:kern w:val="0"/>
                <w:szCs w:val="21"/>
                <w:lang w:bidi="ar"/>
              </w:rPr>
              <w:t>灭菌方式：紫外线+臭氧发生器（选配）</w:t>
            </w:r>
          </w:p>
          <w:p>
            <w:pPr>
              <w:widowControl/>
              <w:jc w:val="left"/>
              <w:textAlignment w:val="center"/>
              <w:rPr>
                <w:rFonts w:ascii="宋体" w:hAnsi="宋体" w:cs="宋体"/>
                <w:kern w:val="0"/>
                <w:szCs w:val="21"/>
                <w:lang w:bidi="ar"/>
              </w:rPr>
            </w:pPr>
            <w:r>
              <w:rPr>
                <w:rFonts w:ascii="宋体" w:hAnsi="宋体" w:cs="宋体"/>
                <w:kern w:val="0"/>
                <w:szCs w:val="21"/>
                <w:lang w:bidi="ar"/>
              </w:rPr>
              <w:t>紫外线灭菌：三面UVC紫外灭菌灯</w:t>
            </w:r>
          </w:p>
          <w:p>
            <w:pPr>
              <w:widowControl/>
              <w:jc w:val="left"/>
              <w:textAlignment w:val="center"/>
              <w:rPr>
                <w:rFonts w:ascii="宋体" w:hAnsi="宋体" w:cs="宋体"/>
                <w:kern w:val="0"/>
                <w:szCs w:val="21"/>
                <w:lang w:bidi="ar"/>
              </w:rPr>
            </w:pPr>
            <w:r>
              <w:rPr>
                <w:rFonts w:ascii="宋体" w:hAnsi="宋体" w:cs="宋体"/>
                <w:kern w:val="0"/>
                <w:szCs w:val="21"/>
                <w:lang w:bidi="ar"/>
              </w:rPr>
              <w:t>隔板：可调位置，可放多层</w:t>
            </w:r>
          </w:p>
          <w:p>
            <w:pPr>
              <w:widowControl/>
              <w:jc w:val="left"/>
              <w:textAlignment w:val="center"/>
              <w:rPr>
                <w:rFonts w:ascii="宋体" w:hAnsi="宋体" w:cs="宋体"/>
                <w:kern w:val="0"/>
                <w:szCs w:val="21"/>
                <w:lang w:bidi="ar"/>
              </w:rPr>
            </w:pPr>
            <w:r>
              <w:rPr>
                <w:rFonts w:ascii="宋体" w:hAnsi="宋体" w:cs="宋体"/>
                <w:kern w:val="0"/>
                <w:szCs w:val="21"/>
                <w:lang w:bidi="ar"/>
              </w:rPr>
              <w:t>工作条件</w:t>
            </w:r>
          </w:p>
          <w:p>
            <w:pPr>
              <w:widowControl/>
              <w:jc w:val="left"/>
              <w:textAlignment w:val="center"/>
              <w:rPr>
                <w:rFonts w:ascii="宋体" w:hAnsi="宋体" w:cs="宋体"/>
                <w:kern w:val="0"/>
                <w:szCs w:val="21"/>
                <w:lang w:bidi="ar"/>
              </w:rPr>
            </w:pPr>
            <w:r>
              <w:rPr>
                <w:rFonts w:ascii="宋体" w:hAnsi="宋体" w:cs="宋体"/>
                <w:kern w:val="0"/>
                <w:szCs w:val="21"/>
                <w:lang w:bidi="ar"/>
              </w:rPr>
              <w:t>a)环境温度 5℃~40℃</w:t>
            </w:r>
          </w:p>
          <w:p>
            <w:pPr>
              <w:widowControl/>
              <w:jc w:val="left"/>
              <w:textAlignment w:val="center"/>
              <w:rPr>
                <w:rFonts w:ascii="宋体" w:hAnsi="宋体" w:cs="宋体"/>
                <w:kern w:val="0"/>
                <w:szCs w:val="21"/>
                <w:lang w:bidi="ar"/>
              </w:rPr>
            </w:pPr>
            <w:r>
              <w:rPr>
                <w:rFonts w:ascii="宋体" w:hAnsi="宋体" w:cs="宋体"/>
                <w:kern w:val="0"/>
                <w:szCs w:val="21"/>
                <w:lang w:bidi="ar"/>
              </w:rPr>
              <w:t>b)相对湿度 不大于 85%</w:t>
            </w:r>
          </w:p>
          <w:p>
            <w:pPr>
              <w:widowControl/>
              <w:jc w:val="left"/>
              <w:textAlignment w:val="center"/>
              <w:rPr>
                <w:rFonts w:ascii="宋体" w:hAnsi="宋体" w:cs="宋体"/>
                <w:kern w:val="0"/>
                <w:szCs w:val="21"/>
                <w:lang w:bidi="ar"/>
              </w:rPr>
            </w:pPr>
            <w:r>
              <w:rPr>
                <w:rFonts w:ascii="宋体" w:hAnsi="宋体" w:cs="宋体"/>
                <w:kern w:val="0"/>
                <w:szCs w:val="21"/>
                <w:lang w:bidi="ar"/>
              </w:rPr>
              <w:t>c)大气压力 70KPa~106KPa</w:t>
            </w:r>
          </w:p>
          <w:p>
            <w:pPr>
              <w:widowControl/>
              <w:jc w:val="left"/>
              <w:textAlignment w:val="center"/>
              <w:rPr>
                <w:rFonts w:ascii="宋体" w:hAnsi="宋体" w:cs="宋体"/>
                <w:kern w:val="0"/>
                <w:szCs w:val="21"/>
                <w:lang w:bidi="ar"/>
              </w:rPr>
            </w:pPr>
            <w:r>
              <w:rPr>
                <w:rFonts w:ascii="宋体" w:hAnsi="宋体" w:cs="宋体"/>
                <w:kern w:val="0"/>
                <w:szCs w:val="21"/>
                <w:lang w:bidi="ar"/>
              </w:rPr>
              <w:t>d)周围无易燃、腐蚀性气体或导电尘埃</w:t>
            </w:r>
          </w:p>
          <w:p>
            <w:pPr>
              <w:widowControl/>
              <w:jc w:val="left"/>
              <w:textAlignment w:val="center"/>
              <w:rPr>
                <w:rFonts w:ascii="宋体" w:hAnsi="宋体" w:cs="宋体"/>
                <w:kern w:val="0"/>
                <w:szCs w:val="21"/>
                <w:lang w:bidi="ar"/>
              </w:rPr>
            </w:pPr>
            <w:r>
              <w:rPr>
                <w:rFonts w:ascii="宋体" w:hAnsi="宋体" w:cs="宋体"/>
                <w:kern w:val="0"/>
                <w:szCs w:val="21"/>
                <w:lang w:bidi="ar"/>
              </w:rPr>
              <w:t>工作区材质</w:t>
            </w:r>
          </w:p>
          <w:p>
            <w:pPr>
              <w:widowControl/>
              <w:jc w:val="left"/>
              <w:textAlignment w:val="center"/>
              <w:rPr>
                <w:rFonts w:ascii="宋体" w:hAnsi="宋体" w:cs="宋体"/>
                <w:kern w:val="0"/>
                <w:szCs w:val="21"/>
                <w:lang w:bidi="ar"/>
              </w:rPr>
            </w:pPr>
            <w:r>
              <w:rPr>
                <w:rFonts w:ascii="宋体" w:hAnsi="宋体" w:cs="宋体"/>
                <w:kern w:val="0"/>
                <w:szCs w:val="21"/>
                <w:lang w:bidi="ar"/>
              </w:rPr>
              <w:t>304不锈钢，箱体国标1.0mm厚</w:t>
            </w:r>
          </w:p>
          <w:p>
            <w:pPr>
              <w:widowControl/>
              <w:jc w:val="left"/>
              <w:textAlignment w:val="center"/>
              <w:rPr>
                <w:rFonts w:ascii="宋体" w:hAnsi="宋体" w:cs="宋体"/>
                <w:kern w:val="0"/>
                <w:szCs w:val="21"/>
                <w:lang w:bidi="ar"/>
              </w:rPr>
            </w:pPr>
            <w:r>
              <w:rPr>
                <w:rFonts w:ascii="宋体" w:hAnsi="宋体" w:cs="宋体"/>
                <w:kern w:val="0"/>
                <w:szCs w:val="21"/>
                <w:lang w:bidi="ar"/>
              </w:rPr>
              <w:t>外观结构</w:t>
            </w:r>
          </w:p>
          <w:p>
            <w:pPr>
              <w:widowControl/>
              <w:jc w:val="left"/>
              <w:textAlignment w:val="center"/>
              <w:rPr>
                <w:rFonts w:ascii="宋体" w:hAnsi="宋体" w:cs="宋体"/>
                <w:kern w:val="0"/>
                <w:szCs w:val="21"/>
                <w:lang w:bidi="ar"/>
              </w:rPr>
            </w:pPr>
            <w:r>
              <w:rPr>
                <w:rFonts w:ascii="宋体" w:hAnsi="宋体" w:cs="宋体"/>
                <w:kern w:val="0"/>
                <w:szCs w:val="21"/>
                <w:lang w:bidi="ar"/>
              </w:rPr>
              <w:t>1. 外形端正，外表面平整光洁、色泽均匀，无毛刺、锋棱和破裂；</w:t>
            </w:r>
          </w:p>
          <w:p>
            <w:pPr>
              <w:widowControl/>
              <w:jc w:val="left"/>
              <w:textAlignment w:val="center"/>
              <w:rPr>
                <w:rFonts w:ascii="宋体" w:hAnsi="宋体" w:cs="宋体"/>
                <w:kern w:val="0"/>
                <w:szCs w:val="21"/>
                <w:lang w:bidi="ar"/>
              </w:rPr>
            </w:pPr>
            <w:r>
              <w:rPr>
                <w:rFonts w:ascii="宋体" w:hAnsi="宋体" w:cs="宋体"/>
                <w:kern w:val="0"/>
                <w:szCs w:val="21"/>
                <w:lang w:bidi="ar"/>
              </w:rPr>
              <w:t>2. 外表面上的各种文字、图形、符号等清晰、准确；</w:t>
            </w:r>
          </w:p>
          <w:p>
            <w:pPr>
              <w:widowControl/>
              <w:jc w:val="left"/>
              <w:textAlignment w:val="center"/>
              <w:rPr>
                <w:rFonts w:ascii="宋体" w:hAnsi="宋体" w:cs="宋体"/>
                <w:kern w:val="0"/>
                <w:szCs w:val="21"/>
                <w:lang w:bidi="ar"/>
              </w:rPr>
            </w:pPr>
            <w:r>
              <w:rPr>
                <w:rFonts w:ascii="宋体" w:hAnsi="宋体" w:cs="宋体"/>
                <w:kern w:val="0"/>
                <w:szCs w:val="21"/>
                <w:lang w:bidi="ar"/>
              </w:rPr>
              <w:t>3. 紧固件安装牢固，各控制开关、调节装置灵活、可靠、无阻滞现象。</w:t>
            </w:r>
          </w:p>
          <w:p>
            <w:pPr>
              <w:widowControl/>
              <w:jc w:val="left"/>
              <w:textAlignment w:val="center"/>
              <w:rPr>
                <w:rFonts w:ascii="宋体" w:hAnsi="宋体" w:cs="宋体"/>
                <w:kern w:val="0"/>
                <w:szCs w:val="21"/>
                <w:lang w:bidi="ar"/>
              </w:rPr>
            </w:pPr>
            <w:r>
              <w:rPr>
                <w:rFonts w:ascii="宋体" w:hAnsi="宋体" w:cs="宋体"/>
                <w:kern w:val="0"/>
                <w:szCs w:val="21"/>
                <w:lang w:bidi="ar"/>
              </w:rPr>
              <w:t>灭菌原理</w:t>
            </w:r>
          </w:p>
          <w:p>
            <w:pPr>
              <w:widowControl/>
              <w:jc w:val="left"/>
              <w:textAlignment w:val="center"/>
              <w:rPr>
                <w:rFonts w:ascii="宋体" w:hAnsi="宋体" w:cs="宋体"/>
                <w:kern w:val="0"/>
                <w:szCs w:val="21"/>
                <w:lang w:bidi="ar"/>
              </w:rPr>
            </w:pPr>
            <w:r>
              <w:rPr>
                <w:rFonts w:ascii="宋体" w:hAnsi="宋体" w:cs="宋体"/>
                <w:kern w:val="0"/>
                <w:szCs w:val="21"/>
                <w:lang w:bidi="ar"/>
              </w:rPr>
              <w:t>1.经过紫外线对细菌、病毒等微生物的照射，以损坏其机体内 DNA的结构，杀死细菌或损失繁衍才能；</w:t>
            </w:r>
          </w:p>
          <w:p>
            <w:pPr>
              <w:widowControl/>
              <w:jc w:val="left"/>
              <w:textAlignment w:val="center"/>
              <w:rPr>
                <w:rFonts w:ascii="宋体" w:hAnsi="宋体" w:cs="宋体"/>
                <w:kern w:val="0"/>
                <w:szCs w:val="21"/>
                <w:lang w:bidi="ar"/>
              </w:rPr>
            </w:pPr>
            <w:r>
              <w:rPr>
                <w:rFonts w:ascii="宋体" w:hAnsi="宋体" w:cs="宋体"/>
                <w:kern w:val="0"/>
                <w:szCs w:val="21"/>
                <w:lang w:bidi="ar"/>
              </w:rPr>
              <w:t>2.DNA对波长 253.7nm 的紫外线吸收最强。紫外线的灭菌作用与其照射强度和总的照射量有关，一般可达杀灭率≥ 99 %；</w:t>
            </w:r>
          </w:p>
          <w:p>
            <w:pPr>
              <w:widowControl/>
              <w:jc w:val="left"/>
              <w:textAlignment w:val="center"/>
              <w:rPr>
                <w:rFonts w:ascii="宋体" w:hAnsi="宋体" w:cs="宋体"/>
                <w:kern w:val="0"/>
                <w:szCs w:val="21"/>
                <w:lang w:bidi="ar"/>
              </w:rPr>
            </w:pPr>
            <w:r>
              <w:rPr>
                <w:rFonts w:ascii="宋体" w:hAnsi="宋体" w:cs="宋体"/>
                <w:kern w:val="0"/>
                <w:szCs w:val="21"/>
                <w:lang w:bidi="ar"/>
              </w:rPr>
              <w:t>3.采用全新三面紫外杀菌设计，内胆镜面不锈钢反射能力强，紫外线辐射更广、灭菌更加全面彻底。</w:t>
            </w:r>
          </w:p>
          <w:p>
            <w:pPr>
              <w:widowControl/>
              <w:jc w:val="left"/>
              <w:textAlignment w:val="center"/>
              <w:rPr>
                <w:rFonts w:ascii="宋体" w:hAnsi="宋体" w:cs="宋体"/>
                <w:kern w:val="0"/>
                <w:szCs w:val="21"/>
                <w:lang w:bidi="ar"/>
              </w:rPr>
            </w:pPr>
            <w:r>
              <w:rPr>
                <w:rFonts w:ascii="宋体" w:hAnsi="宋体" w:cs="宋体"/>
                <w:kern w:val="0"/>
                <w:szCs w:val="21"/>
                <w:lang w:bidi="ar"/>
              </w:rPr>
              <w:t>控制系统</w:t>
            </w:r>
          </w:p>
          <w:p>
            <w:pPr>
              <w:widowControl/>
              <w:jc w:val="left"/>
              <w:textAlignment w:val="center"/>
              <w:rPr>
                <w:rFonts w:ascii="宋体" w:hAnsi="宋体" w:cs="宋体"/>
                <w:kern w:val="0"/>
                <w:szCs w:val="21"/>
                <w:lang w:bidi="ar"/>
              </w:rPr>
            </w:pPr>
            <w:r>
              <w:rPr>
                <w:rFonts w:ascii="宋体" w:hAnsi="宋体" w:cs="宋体"/>
                <w:kern w:val="0"/>
                <w:szCs w:val="21"/>
                <w:lang w:bidi="ar"/>
              </w:rPr>
              <w:t>全自动操作：</w:t>
            </w:r>
          </w:p>
          <w:p>
            <w:pPr>
              <w:widowControl/>
              <w:jc w:val="left"/>
              <w:textAlignment w:val="center"/>
              <w:rPr>
                <w:rFonts w:ascii="宋体" w:hAnsi="宋体" w:cs="宋体"/>
                <w:kern w:val="0"/>
                <w:szCs w:val="21"/>
                <w:lang w:bidi="ar"/>
              </w:rPr>
            </w:pPr>
            <w:r>
              <w:rPr>
                <w:rFonts w:ascii="宋体" w:hAnsi="宋体" w:cs="宋体"/>
                <w:kern w:val="0"/>
                <w:szCs w:val="21"/>
                <w:lang w:bidi="ar"/>
              </w:rPr>
              <w:t>设置好紫外线/臭氧消毒的时间，臭氧到了设定好的消毒时间后会自行关机。</w:t>
            </w:r>
          </w:p>
          <w:p>
            <w:pPr>
              <w:widowControl/>
              <w:jc w:val="left"/>
              <w:textAlignment w:val="center"/>
              <w:rPr>
                <w:rFonts w:ascii="宋体" w:hAnsi="宋体" w:cs="宋体"/>
                <w:kern w:val="0"/>
                <w:szCs w:val="21"/>
                <w:lang w:bidi="ar"/>
              </w:rPr>
            </w:pPr>
            <w:r>
              <w:rPr>
                <w:rFonts w:ascii="宋体" w:hAnsi="宋体" w:cs="宋体"/>
                <w:kern w:val="0"/>
                <w:szCs w:val="21"/>
                <w:lang w:bidi="ar"/>
              </w:rPr>
              <w:t>产品用途</w:t>
            </w:r>
          </w:p>
          <w:p>
            <w:pPr>
              <w:widowControl/>
              <w:jc w:val="left"/>
              <w:textAlignment w:val="center"/>
              <w:rPr>
                <w:rFonts w:ascii="宋体" w:hAnsi="宋体" w:cs="宋体"/>
                <w:kern w:val="0"/>
                <w:szCs w:val="21"/>
                <w:lang w:bidi="ar"/>
              </w:rPr>
            </w:pPr>
            <w:r>
              <w:rPr>
                <w:rFonts w:ascii="宋体" w:hAnsi="宋体" w:cs="宋体"/>
                <w:kern w:val="0"/>
                <w:szCs w:val="21"/>
                <w:lang w:bidi="ar"/>
              </w:rPr>
              <w:t>用于对不耐高温的用具、玻璃搪瓷杯子、塑料、陶瓷品、机器设备、生产用品、无 纺布、复合纸、包装箱、包装袋、器具、清洁用具、模具、容器、毛巾、工衣、衣服、工鞋、包材、原料、固体物品等杀菌保洁。</w:t>
            </w:r>
          </w:p>
          <w:p>
            <w:pPr>
              <w:widowControl/>
              <w:jc w:val="left"/>
              <w:textAlignment w:val="center"/>
              <w:rPr>
                <w:rFonts w:ascii="宋体" w:hAnsi="宋体" w:cs="宋体"/>
                <w:kern w:val="0"/>
                <w:szCs w:val="21"/>
                <w:lang w:bidi="ar"/>
              </w:rPr>
            </w:pPr>
            <w:r>
              <w:rPr>
                <w:rFonts w:ascii="宋体" w:hAnsi="宋体" w:cs="宋体"/>
                <w:kern w:val="0"/>
                <w:szCs w:val="21"/>
                <w:lang w:bidi="ar"/>
              </w:rPr>
              <w:t>功能特点</w:t>
            </w:r>
          </w:p>
          <w:p>
            <w:pPr>
              <w:widowControl/>
              <w:jc w:val="left"/>
              <w:textAlignment w:val="center"/>
              <w:rPr>
                <w:rFonts w:ascii="宋体" w:hAnsi="宋体" w:cs="宋体"/>
                <w:kern w:val="0"/>
                <w:szCs w:val="21"/>
                <w:lang w:bidi="ar"/>
              </w:rPr>
            </w:pPr>
            <w:r>
              <w:rPr>
                <w:rFonts w:ascii="宋体" w:hAnsi="宋体" w:cs="宋体"/>
                <w:kern w:val="0"/>
                <w:szCs w:val="21"/>
                <w:lang w:bidi="ar"/>
              </w:rPr>
              <w:t>1.采用耐高温、耐氧化 304 不锈钢机壳，豪华外形，时尚美观，箱体结构紧凑；</w:t>
            </w:r>
          </w:p>
          <w:p>
            <w:pPr>
              <w:widowControl/>
              <w:jc w:val="left"/>
              <w:textAlignment w:val="center"/>
              <w:rPr>
                <w:rFonts w:ascii="宋体" w:hAnsi="宋体" w:cs="宋体"/>
                <w:kern w:val="0"/>
                <w:szCs w:val="21"/>
                <w:lang w:bidi="ar"/>
              </w:rPr>
            </w:pPr>
            <w:r>
              <w:rPr>
                <w:rFonts w:ascii="宋体" w:hAnsi="宋体" w:cs="宋体"/>
                <w:kern w:val="0"/>
                <w:szCs w:val="21"/>
                <w:lang w:bidi="ar"/>
              </w:rPr>
              <w:t>2.三面紫外线杀菌，更加全面，消毒更彻底；</w:t>
            </w:r>
          </w:p>
          <w:p>
            <w:pPr>
              <w:widowControl/>
              <w:jc w:val="left"/>
              <w:textAlignment w:val="center"/>
              <w:rPr>
                <w:rFonts w:ascii="宋体" w:hAnsi="宋体" w:cs="宋体"/>
                <w:kern w:val="0"/>
                <w:szCs w:val="21"/>
                <w:lang w:bidi="ar"/>
              </w:rPr>
            </w:pPr>
            <w:r>
              <w:rPr>
                <w:rFonts w:ascii="宋体" w:hAnsi="宋体" w:cs="宋体"/>
                <w:kern w:val="0"/>
                <w:szCs w:val="21"/>
                <w:lang w:bidi="ar"/>
              </w:rPr>
              <w:t>3.全自动控制，操作简单化，消毒时间可调，使用简单灵活，消毒完毕自行关机；</w:t>
            </w:r>
          </w:p>
          <w:p>
            <w:pPr>
              <w:widowControl/>
              <w:jc w:val="left"/>
              <w:textAlignment w:val="center"/>
              <w:rPr>
                <w:rFonts w:ascii="宋体" w:hAnsi="宋体" w:cs="宋体"/>
                <w:kern w:val="0"/>
                <w:szCs w:val="21"/>
                <w:lang w:bidi="ar"/>
              </w:rPr>
            </w:pPr>
            <w:r>
              <w:rPr>
                <w:rFonts w:ascii="宋体" w:hAnsi="宋体" w:cs="宋体"/>
                <w:kern w:val="0"/>
                <w:szCs w:val="21"/>
                <w:lang w:bidi="ar"/>
              </w:rPr>
              <w:t>4.人性化设计，选用优质材料密封，使用活动隔板，可以执照要求做几层，使用便利；</w:t>
            </w:r>
          </w:p>
          <w:p>
            <w:pPr>
              <w:widowControl/>
              <w:jc w:val="left"/>
              <w:textAlignment w:val="center"/>
              <w:rPr>
                <w:rFonts w:ascii="宋体" w:hAnsi="宋体" w:cs="宋体"/>
                <w:kern w:val="0"/>
                <w:szCs w:val="21"/>
                <w:lang w:bidi="ar"/>
              </w:rPr>
            </w:pPr>
            <w:r>
              <w:rPr>
                <w:rFonts w:ascii="宋体" w:hAnsi="宋体" w:cs="宋体"/>
                <w:kern w:val="0"/>
                <w:szCs w:val="21"/>
                <w:lang w:bidi="ar"/>
              </w:rPr>
              <w:t>5.采用自主研发三面光源设计，匹配最佳。质量稳定，紫外灯覆盖广，杀菌迅速，杀菌效果 100%；</w:t>
            </w:r>
          </w:p>
          <w:p>
            <w:pPr>
              <w:widowControl/>
              <w:jc w:val="left"/>
              <w:textAlignment w:val="center"/>
              <w:rPr>
                <w:rFonts w:ascii="宋体" w:hAnsi="宋体" w:cs="宋体"/>
                <w:kern w:val="0"/>
                <w:szCs w:val="21"/>
                <w:lang w:bidi="ar"/>
              </w:rPr>
            </w:pPr>
            <w:r>
              <w:rPr>
                <w:rFonts w:ascii="宋体" w:hAnsi="宋体" w:cs="宋体"/>
                <w:kern w:val="0"/>
                <w:szCs w:val="21"/>
                <w:lang w:bidi="ar"/>
              </w:rPr>
              <w:t>6.噪音小，运转平稳，操作方便，使用安全可靠,使用寿命长，坚固耐用。</w:t>
            </w:r>
          </w:p>
        </w:tc>
        <w:tc>
          <w:tcPr>
            <w:tcW w:w="4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default" w:ascii="宋体" w:hAnsi="宋体" w:cs="宋体"/>
                <w:kern w:val="0"/>
                <w:sz w:val="22"/>
                <w:szCs w:val="22"/>
                <w:lang w:bidi="ar"/>
              </w:rPr>
            </w:pPr>
            <w:r>
              <w:rPr>
                <w:rFonts w:ascii="宋体" w:hAnsi="宋体" w:cs="宋体"/>
                <w:kern w:val="0"/>
                <w:sz w:val="22"/>
                <w:szCs w:val="22"/>
                <w:lang w:bidi="ar"/>
              </w:rPr>
              <w:t>1</w:t>
            </w:r>
          </w:p>
        </w:tc>
        <w:tc>
          <w:tcPr>
            <w:tcW w:w="70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2"/>
                <w:szCs w:val="22"/>
                <w:lang w:bidi="ar"/>
              </w:rPr>
            </w:pPr>
          </w:p>
        </w:tc>
        <w:tc>
          <w:tcPr>
            <w:tcW w:w="103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95" w:type="dxa"/>
            <w:tcBorders>
              <w:top w:val="single" w:color="auto" w:sz="4" w:space="0"/>
              <w:left w:val="nil"/>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r>
      <w:tr>
        <w:tblPrEx>
          <w:tblCellMar>
            <w:top w:w="0" w:type="dxa"/>
            <w:left w:w="0" w:type="dxa"/>
            <w:bottom w:w="0" w:type="dxa"/>
            <w:right w:w="0" w:type="dxa"/>
          </w:tblCellMar>
        </w:tblPrEx>
        <w:trPr>
          <w:trHeight w:val="438" w:hRule="atLeast"/>
        </w:trPr>
        <w:tc>
          <w:tcPr>
            <w:tcW w:w="54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83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b/>
                <w:kern w:val="0"/>
                <w:szCs w:val="21"/>
                <w:lang w:bidi="ar"/>
              </w:rPr>
            </w:pPr>
          </w:p>
        </w:tc>
        <w:tc>
          <w:tcPr>
            <w:tcW w:w="108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kern w:val="0"/>
                <w:szCs w:val="21"/>
                <w:lang w:bidi="ar"/>
              </w:rPr>
            </w:pPr>
            <w:r>
              <w:rPr>
                <w:rFonts w:ascii="宋体" w:hAnsi="宋体" w:cs="宋体"/>
                <w:kern w:val="0"/>
                <w:szCs w:val="21"/>
                <w:lang w:bidi="ar"/>
              </w:rPr>
              <w:t>微波炉</w:t>
            </w:r>
          </w:p>
        </w:tc>
        <w:tc>
          <w:tcPr>
            <w:tcW w:w="48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left"/>
              <w:textAlignment w:val="center"/>
              <w:rPr>
                <w:rFonts w:ascii="宋体" w:hAnsi="宋体" w:cs="宋体"/>
                <w:kern w:val="0"/>
                <w:szCs w:val="21"/>
                <w:lang w:bidi="ar"/>
              </w:rPr>
            </w:pPr>
            <w:r>
              <w:rPr>
                <w:rFonts w:ascii="宋体" w:hAnsi="宋体" w:cs="宋体"/>
                <w:kern w:val="0"/>
                <w:szCs w:val="21"/>
                <w:lang w:bidi="ar"/>
              </w:rPr>
              <w:t>国产，容积20L，电源220v，钢化面板，触摸操作</w:t>
            </w:r>
          </w:p>
        </w:tc>
        <w:tc>
          <w:tcPr>
            <w:tcW w:w="4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default" w:ascii="宋体" w:hAnsi="宋体" w:cs="宋体"/>
                <w:kern w:val="0"/>
                <w:sz w:val="22"/>
                <w:szCs w:val="22"/>
                <w:lang w:bidi="ar"/>
              </w:rPr>
            </w:pPr>
            <w:r>
              <w:rPr>
                <w:rFonts w:ascii="宋体" w:hAnsi="宋体" w:cs="宋体"/>
                <w:kern w:val="0"/>
                <w:sz w:val="22"/>
                <w:szCs w:val="22"/>
                <w:lang w:bidi="ar"/>
              </w:rPr>
              <w:t>1</w:t>
            </w:r>
          </w:p>
        </w:tc>
        <w:tc>
          <w:tcPr>
            <w:tcW w:w="70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2"/>
                <w:szCs w:val="22"/>
                <w:lang w:bidi="ar"/>
              </w:rPr>
            </w:pPr>
          </w:p>
        </w:tc>
        <w:tc>
          <w:tcPr>
            <w:tcW w:w="103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95" w:type="dxa"/>
            <w:tcBorders>
              <w:top w:val="single" w:color="auto" w:sz="4" w:space="0"/>
              <w:left w:val="nil"/>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r>
      <w:tr>
        <w:tblPrEx>
          <w:tblCellMar>
            <w:top w:w="0" w:type="dxa"/>
            <w:left w:w="0" w:type="dxa"/>
            <w:bottom w:w="0" w:type="dxa"/>
            <w:right w:w="0" w:type="dxa"/>
          </w:tblCellMar>
        </w:tblPrEx>
        <w:trPr>
          <w:trHeight w:val="783" w:hRule="atLeast"/>
        </w:trPr>
        <w:tc>
          <w:tcPr>
            <w:tcW w:w="54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83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b/>
                <w:kern w:val="0"/>
                <w:szCs w:val="21"/>
                <w:lang w:bidi="ar"/>
              </w:rPr>
            </w:pPr>
          </w:p>
        </w:tc>
        <w:tc>
          <w:tcPr>
            <w:tcW w:w="108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kern w:val="0"/>
                <w:szCs w:val="21"/>
                <w:lang w:bidi="ar"/>
              </w:rPr>
            </w:pPr>
            <w:r>
              <w:rPr>
                <w:rFonts w:ascii="宋体" w:hAnsi="宋体" w:cs="宋体"/>
                <w:kern w:val="0"/>
                <w:szCs w:val="21"/>
                <w:lang w:bidi="ar"/>
              </w:rPr>
              <w:t>空气净化机</w:t>
            </w:r>
          </w:p>
        </w:tc>
        <w:tc>
          <w:tcPr>
            <w:tcW w:w="48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left"/>
              <w:textAlignment w:val="center"/>
              <w:rPr>
                <w:rFonts w:ascii="宋体" w:hAnsi="宋体" w:cs="宋体"/>
                <w:kern w:val="0"/>
                <w:szCs w:val="21"/>
                <w:lang w:bidi="ar"/>
              </w:rPr>
            </w:pPr>
            <w:r>
              <w:rPr>
                <w:rFonts w:ascii="宋体" w:hAnsi="宋体" w:cs="宋体"/>
                <w:kern w:val="0"/>
                <w:szCs w:val="21"/>
                <w:lang w:bidi="ar"/>
              </w:rPr>
              <w:t>项目参数</w:t>
            </w:r>
          </w:p>
          <w:p>
            <w:pPr>
              <w:widowControl/>
              <w:jc w:val="left"/>
              <w:textAlignment w:val="center"/>
              <w:rPr>
                <w:rFonts w:ascii="宋体" w:hAnsi="宋体" w:cs="宋体"/>
                <w:kern w:val="0"/>
                <w:szCs w:val="21"/>
                <w:lang w:bidi="ar"/>
              </w:rPr>
            </w:pPr>
            <w:r>
              <w:rPr>
                <w:rFonts w:ascii="宋体" w:hAnsi="宋体" w:cs="宋体"/>
                <w:kern w:val="0"/>
                <w:szCs w:val="21"/>
                <w:lang w:bidi="ar"/>
              </w:rPr>
              <w:t>消毒体积≤80m³</w:t>
            </w:r>
          </w:p>
          <w:p>
            <w:pPr>
              <w:widowControl/>
              <w:jc w:val="left"/>
              <w:textAlignment w:val="center"/>
              <w:rPr>
                <w:rFonts w:ascii="宋体" w:hAnsi="宋体" w:cs="宋体"/>
                <w:kern w:val="0"/>
                <w:szCs w:val="21"/>
                <w:lang w:bidi="ar"/>
              </w:rPr>
            </w:pPr>
            <w:r>
              <w:rPr>
                <w:rFonts w:ascii="宋体" w:hAnsi="宋体" w:cs="宋体"/>
                <w:kern w:val="0"/>
                <w:szCs w:val="21"/>
                <w:lang w:bidi="ar"/>
              </w:rPr>
              <w:t>外观尺寸 900540420mm</w:t>
            </w:r>
          </w:p>
          <w:p>
            <w:pPr>
              <w:widowControl/>
              <w:jc w:val="left"/>
              <w:textAlignment w:val="center"/>
              <w:rPr>
                <w:rFonts w:ascii="宋体" w:hAnsi="宋体" w:cs="宋体"/>
                <w:kern w:val="0"/>
                <w:szCs w:val="21"/>
                <w:lang w:bidi="ar"/>
              </w:rPr>
            </w:pPr>
            <w:r>
              <w:rPr>
                <w:rFonts w:ascii="宋体" w:hAnsi="宋体" w:cs="宋体"/>
                <w:kern w:val="0"/>
                <w:szCs w:val="21"/>
                <w:lang w:bidi="ar"/>
              </w:rPr>
              <w:t>循环风量 ≥800m³/h</w:t>
            </w:r>
          </w:p>
          <w:p>
            <w:pPr>
              <w:widowControl/>
              <w:jc w:val="left"/>
              <w:textAlignment w:val="center"/>
              <w:rPr>
                <w:rFonts w:ascii="宋体" w:hAnsi="宋体" w:cs="宋体"/>
                <w:kern w:val="0"/>
                <w:szCs w:val="21"/>
                <w:lang w:bidi="ar"/>
              </w:rPr>
            </w:pPr>
            <w:r>
              <w:rPr>
                <w:rFonts w:ascii="宋体" w:hAnsi="宋体" w:cs="宋体"/>
                <w:kern w:val="0"/>
                <w:szCs w:val="21"/>
                <w:lang w:bidi="ar"/>
              </w:rPr>
              <w:t>紫外泄露量≤5µw/cm²</w:t>
            </w:r>
          </w:p>
          <w:p>
            <w:pPr>
              <w:widowControl/>
              <w:jc w:val="left"/>
              <w:textAlignment w:val="center"/>
              <w:rPr>
                <w:rFonts w:ascii="宋体" w:hAnsi="宋体" w:cs="宋体"/>
                <w:kern w:val="0"/>
                <w:szCs w:val="21"/>
                <w:lang w:bidi="ar"/>
              </w:rPr>
            </w:pPr>
            <w:r>
              <w:rPr>
                <w:rFonts w:ascii="宋体" w:hAnsi="宋体" w:cs="宋体"/>
                <w:kern w:val="0"/>
                <w:szCs w:val="21"/>
                <w:lang w:bidi="ar"/>
              </w:rPr>
              <w:t>臭氧浓度≤7.4X10-3mg/m³</w:t>
            </w:r>
          </w:p>
          <w:p>
            <w:pPr>
              <w:widowControl/>
              <w:jc w:val="left"/>
              <w:textAlignment w:val="center"/>
              <w:rPr>
                <w:rFonts w:ascii="宋体" w:hAnsi="宋体" w:cs="宋体"/>
                <w:kern w:val="0"/>
                <w:szCs w:val="21"/>
                <w:lang w:bidi="ar"/>
              </w:rPr>
            </w:pPr>
            <w:r>
              <w:rPr>
                <w:rFonts w:ascii="宋体" w:hAnsi="宋体" w:cs="宋体"/>
                <w:kern w:val="0"/>
                <w:szCs w:val="21"/>
                <w:lang w:bidi="ar"/>
              </w:rPr>
              <w:t>噪音≤55dB</w:t>
            </w:r>
          </w:p>
          <w:p>
            <w:pPr>
              <w:widowControl/>
              <w:jc w:val="left"/>
              <w:textAlignment w:val="center"/>
              <w:rPr>
                <w:rFonts w:ascii="宋体" w:hAnsi="宋体" w:cs="宋体"/>
                <w:kern w:val="0"/>
                <w:szCs w:val="21"/>
                <w:lang w:bidi="ar"/>
              </w:rPr>
            </w:pPr>
            <w:r>
              <w:rPr>
                <w:rFonts w:ascii="宋体" w:hAnsi="宋体" w:cs="宋体"/>
                <w:kern w:val="0"/>
                <w:szCs w:val="21"/>
                <w:lang w:bidi="ar"/>
              </w:rPr>
              <w:t>输入功率≤350W</w:t>
            </w:r>
          </w:p>
          <w:p>
            <w:pPr>
              <w:widowControl/>
              <w:jc w:val="left"/>
              <w:textAlignment w:val="center"/>
              <w:rPr>
                <w:rFonts w:ascii="宋体" w:hAnsi="宋体" w:cs="宋体"/>
                <w:kern w:val="0"/>
                <w:szCs w:val="21"/>
                <w:lang w:bidi="ar"/>
              </w:rPr>
            </w:pPr>
            <w:r>
              <w:rPr>
                <w:rFonts w:ascii="宋体" w:hAnsi="宋体" w:cs="宋体"/>
                <w:kern w:val="0"/>
                <w:szCs w:val="21"/>
                <w:lang w:bidi="ar"/>
              </w:rPr>
              <w:t>重量 21KG</w:t>
            </w:r>
          </w:p>
          <w:p>
            <w:pPr>
              <w:widowControl/>
              <w:jc w:val="left"/>
              <w:textAlignment w:val="center"/>
              <w:rPr>
                <w:rFonts w:ascii="宋体" w:hAnsi="宋体" w:cs="宋体"/>
                <w:kern w:val="0"/>
                <w:szCs w:val="21"/>
                <w:lang w:bidi="ar"/>
              </w:rPr>
            </w:pPr>
            <w:r>
              <w:rPr>
                <w:rFonts w:ascii="宋体" w:hAnsi="宋体" w:cs="宋体"/>
                <w:kern w:val="0"/>
                <w:szCs w:val="21"/>
                <w:lang w:bidi="ar"/>
              </w:rPr>
              <w:t>初中效过滤网用于过滤 5μm 以上尘埃粒子</w:t>
            </w:r>
          </w:p>
        </w:tc>
        <w:tc>
          <w:tcPr>
            <w:tcW w:w="4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default" w:ascii="宋体" w:hAnsi="宋体" w:cs="宋体"/>
                <w:kern w:val="0"/>
                <w:sz w:val="22"/>
                <w:szCs w:val="22"/>
                <w:lang w:bidi="ar"/>
              </w:rPr>
            </w:pPr>
            <w:r>
              <w:rPr>
                <w:rFonts w:ascii="宋体" w:hAnsi="宋体" w:cs="宋体"/>
                <w:kern w:val="0"/>
                <w:sz w:val="22"/>
                <w:szCs w:val="22"/>
                <w:lang w:bidi="ar"/>
              </w:rPr>
              <w:t>1</w:t>
            </w:r>
          </w:p>
        </w:tc>
        <w:tc>
          <w:tcPr>
            <w:tcW w:w="70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2"/>
                <w:szCs w:val="22"/>
                <w:lang w:bidi="ar"/>
              </w:rPr>
            </w:pPr>
          </w:p>
        </w:tc>
        <w:tc>
          <w:tcPr>
            <w:tcW w:w="103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95" w:type="dxa"/>
            <w:tcBorders>
              <w:top w:val="single" w:color="auto" w:sz="4" w:space="0"/>
              <w:left w:val="nil"/>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r>
      <w:tr>
        <w:tblPrEx>
          <w:tblCellMar>
            <w:top w:w="0" w:type="dxa"/>
            <w:left w:w="0" w:type="dxa"/>
            <w:bottom w:w="0" w:type="dxa"/>
            <w:right w:w="0" w:type="dxa"/>
          </w:tblCellMar>
        </w:tblPrEx>
        <w:trPr>
          <w:trHeight w:val="783" w:hRule="atLeast"/>
        </w:trPr>
        <w:tc>
          <w:tcPr>
            <w:tcW w:w="54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83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b/>
                <w:kern w:val="0"/>
                <w:szCs w:val="21"/>
                <w:lang w:bidi="ar"/>
              </w:rPr>
            </w:pPr>
          </w:p>
        </w:tc>
        <w:tc>
          <w:tcPr>
            <w:tcW w:w="108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kern w:val="0"/>
                <w:szCs w:val="21"/>
                <w:lang w:bidi="ar"/>
              </w:rPr>
            </w:pPr>
            <w:r>
              <w:rPr>
                <w:rFonts w:ascii="宋体" w:hAnsi="宋体" w:cs="宋体"/>
                <w:kern w:val="0"/>
                <w:szCs w:val="21"/>
                <w:lang w:bidi="ar"/>
              </w:rPr>
              <w:t>恒温磁力搅拌器</w:t>
            </w:r>
          </w:p>
        </w:tc>
        <w:tc>
          <w:tcPr>
            <w:tcW w:w="48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left"/>
              <w:textAlignment w:val="center"/>
              <w:rPr>
                <w:rFonts w:ascii="宋体" w:hAnsi="宋体" w:cs="宋体"/>
                <w:kern w:val="0"/>
                <w:szCs w:val="21"/>
                <w:lang w:bidi="ar"/>
              </w:rPr>
            </w:pPr>
            <w:r>
              <w:rPr>
                <w:rFonts w:ascii="宋体" w:hAnsi="宋体" w:cs="宋体"/>
                <w:kern w:val="0"/>
                <w:szCs w:val="21"/>
                <w:lang w:bidi="ar"/>
              </w:rPr>
              <w:t>85-2数显恒温磁力搅拌器采用优质直流电机，噪音小，调速平稳，全封闭式加热盘可作辅助加热之用，可长期加热使用。由聚四氯乙烯和优质磁钢精制成的搅拌子，耐高温、耐磨、耐化学腐蚀、磁性强。可在密闭的容器中进行调漫工作，使用十分理想与方便。搅拌器可设定温度及温度显示，可长期加热使用，数显直观准确。85-2数显恒温磁力搅拌器性能1.电源单相交流50H72202.电机功率:25W热丝功率300w3.无级词速:0-2400转/分4.数显恒温，常温100摄氏度</w:t>
            </w:r>
          </w:p>
        </w:tc>
        <w:tc>
          <w:tcPr>
            <w:tcW w:w="4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default" w:ascii="宋体" w:hAnsi="宋体" w:cs="宋体"/>
                <w:kern w:val="0"/>
                <w:sz w:val="22"/>
                <w:szCs w:val="22"/>
                <w:lang w:bidi="ar"/>
              </w:rPr>
            </w:pPr>
            <w:r>
              <w:rPr>
                <w:rFonts w:ascii="宋体" w:hAnsi="宋体" w:cs="宋体"/>
                <w:kern w:val="0"/>
                <w:sz w:val="22"/>
                <w:szCs w:val="22"/>
                <w:lang w:bidi="ar"/>
              </w:rPr>
              <w:t>1</w:t>
            </w:r>
          </w:p>
        </w:tc>
        <w:tc>
          <w:tcPr>
            <w:tcW w:w="70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2"/>
                <w:szCs w:val="22"/>
                <w:lang w:bidi="ar"/>
              </w:rPr>
            </w:pPr>
          </w:p>
        </w:tc>
        <w:tc>
          <w:tcPr>
            <w:tcW w:w="103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95" w:type="dxa"/>
            <w:tcBorders>
              <w:top w:val="single" w:color="auto" w:sz="4" w:space="0"/>
              <w:left w:val="nil"/>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r>
      <w:tr>
        <w:tblPrEx>
          <w:tblCellMar>
            <w:top w:w="0" w:type="dxa"/>
            <w:left w:w="0" w:type="dxa"/>
            <w:bottom w:w="0" w:type="dxa"/>
            <w:right w:w="0" w:type="dxa"/>
          </w:tblCellMar>
        </w:tblPrEx>
        <w:trPr>
          <w:trHeight w:val="783" w:hRule="atLeast"/>
        </w:trPr>
        <w:tc>
          <w:tcPr>
            <w:tcW w:w="54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83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b/>
                <w:kern w:val="0"/>
                <w:szCs w:val="21"/>
                <w:lang w:bidi="ar"/>
              </w:rPr>
            </w:pPr>
          </w:p>
        </w:tc>
        <w:tc>
          <w:tcPr>
            <w:tcW w:w="108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kern w:val="0"/>
                <w:szCs w:val="21"/>
                <w:lang w:bidi="ar"/>
              </w:rPr>
            </w:pPr>
            <w:r>
              <w:rPr>
                <w:rFonts w:ascii="宋体" w:hAnsi="宋体" w:cs="宋体"/>
                <w:kern w:val="0"/>
                <w:szCs w:val="21"/>
                <w:lang w:bidi="ar"/>
              </w:rPr>
              <w:t>组织搅碎机</w:t>
            </w:r>
          </w:p>
        </w:tc>
        <w:tc>
          <w:tcPr>
            <w:tcW w:w="48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left"/>
              <w:textAlignment w:val="center"/>
              <w:rPr>
                <w:rFonts w:ascii="宋体" w:hAnsi="宋体" w:cs="宋体"/>
                <w:kern w:val="0"/>
                <w:szCs w:val="21"/>
                <w:lang w:bidi="ar"/>
              </w:rPr>
            </w:pPr>
            <w:r>
              <w:rPr>
                <w:rFonts w:ascii="宋体" w:hAnsi="宋体" w:cs="宋体"/>
                <w:kern w:val="0"/>
                <w:szCs w:val="21"/>
                <w:lang w:bidi="ar"/>
              </w:rPr>
              <w:t>名称：组织捣碎匀浆机产品特点：1．科学研究：生化、植物、营养等研究都可采用本机捣碎之用。2．医学治疗：实验室与药品都可采用，特别适合于组织治疗法药品捣碎。3．化工制药：制造胶质乳浊液，及固体液体物质之混合，如制造油质有霉素剂的调和，制造浓缩牛肝捣碎等.4．生物制造品：在生物药品制造过程中，其液体药品的搅拌混合以及微生物培养基的捣碎均需在无菌操作下进行，其用具均需严密消毒，以免杂菌感染，本机构造方面均合无菌操作的要求。5．食品工业：可供制造肉酱，奶酪等作搅拌捣碎用</w:t>
            </w:r>
          </w:p>
        </w:tc>
        <w:tc>
          <w:tcPr>
            <w:tcW w:w="4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default" w:ascii="宋体" w:hAnsi="宋体" w:cs="宋体"/>
                <w:kern w:val="0"/>
                <w:sz w:val="22"/>
                <w:szCs w:val="22"/>
                <w:lang w:bidi="ar"/>
              </w:rPr>
            </w:pPr>
            <w:r>
              <w:rPr>
                <w:rFonts w:ascii="宋体" w:hAnsi="宋体" w:cs="宋体"/>
                <w:kern w:val="0"/>
                <w:sz w:val="22"/>
                <w:szCs w:val="22"/>
                <w:lang w:bidi="ar"/>
              </w:rPr>
              <w:t>1</w:t>
            </w:r>
          </w:p>
        </w:tc>
        <w:tc>
          <w:tcPr>
            <w:tcW w:w="70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2"/>
                <w:szCs w:val="22"/>
                <w:lang w:bidi="ar"/>
              </w:rPr>
            </w:pPr>
          </w:p>
        </w:tc>
        <w:tc>
          <w:tcPr>
            <w:tcW w:w="103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95" w:type="dxa"/>
            <w:tcBorders>
              <w:top w:val="single" w:color="auto" w:sz="4" w:space="0"/>
              <w:left w:val="nil"/>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r>
      <w:tr>
        <w:tblPrEx>
          <w:tblCellMar>
            <w:top w:w="0" w:type="dxa"/>
            <w:left w:w="0" w:type="dxa"/>
            <w:bottom w:w="0" w:type="dxa"/>
            <w:right w:w="0" w:type="dxa"/>
          </w:tblCellMar>
        </w:tblPrEx>
        <w:trPr>
          <w:trHeight w:val="783" w:hRule="atLeast"/>
        </w:trPr>
        <w:tc>
          <w:tcPr>
            <w:tcW w:w="54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83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b/>
                <w:kern w:val="0"/>
                <w:szCs w:val="21"/>
                <w:lang w:bidi="ar"/>
              </w:rPr>
            </w:pPr>
          </w:p>
        </w:tc>
        <w:tc>
          <w:tcPr>
            <w:tcW w:w="108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kern w:val="0"/>
                <w:szCs w:val="21"/>
                <w:lang w:bidi="ar"/>
              </w:rPr>
            </w:pPr>
            <w:r>
              <w:rPr>
                <w:rFonts w:ascii="宋体" w:hAnsi="宋体" w:cs="宋体"/>
                <w:kern w:val="0"/>
                <w:szCs w:val="21"/>
                <w:lang w:bidi="ar"/>
              </w:rPr>
              <w:t>原子吸收分光度计</w:t>
            </w:r>
          </w:p>
        </w:tc>
        <w:tc>
          <w:tcPr>
            <w:tcW w:w="48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left"/>
              <w:textAlignment w:val="center"/>
              <w:rPr>
                <w:rFonts w:ascii="宋体" w:hAnsi="宋体" w:cs="宋体"/>
                <w:kern w:val="0"/>
                <w:szCs w:val="21"/>
                <w:lang w:bidi="ar"/>
              </w:rPr>
            </w:pPr>
            <w:r>
              <w:rPr>
                <w:rFonts w:ascii="宋体" w:hAnsi="宋体" w:cs="宋体"/>
                <w:kern w:val="0"/>
                <w:szCs w:val="21"/>
                <w:lang w:bidi="ar"/>
              </w:rPr>
              <w:t>可做火焰吸收、火焰发射、石墨炉原子吸收和氢化物发生法。</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光学系统： 双光束全反射，C - T单色器 </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光栅： 1800线/mm </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闪耀波长： 250nm </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波长范围： 190nm ~ 900nm </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波长示值误差： ±0.5nm </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波长重复性： ≤±0.3nm(单向) </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光谱带宽： 0.2nm 、0.4nm 、0.7nm 、1 .4nm 、 </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2.4nm 、5.0nm </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波长扫描速度： 低速状态：1.2nm/min </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高速状态： 300nm/min </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分辨率： &lt;40% </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基线稳定性： ±0.005 A/30min </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特征浓度： ≤ 0.04μg/mL/1%（Cu元素） </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检出限： ≤ 0.007μg/mL（Cu元素） </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背景校正能力： 大于30倍 </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燃烧器： 100mm 单缝钛合金 </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喷雾器： 高效玻璃雾化器 </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雾化室： 防爆预混合 </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通讯口： RS232和USB </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电源： AC220V±22V，50Hz±1Hz，200W </w:t>
            </w:r>
          </w:p>
          <w:p>
            <w:pPr>
              <w:widowControl/>
              <w:jc w:val="left"/>
              <w:textAlignment w:val="center"/>
              <w:rPr>
                <w:rFonts w:ascii="宋体" w:hAnsi="宋体" w:cs="宋体"/>
                <w:kern w:val="0"/>
                <w:szCs w:val="21"/>
                <w:lang w:bidi="ar"/>
              </w:rPr>
            </w:pPr>
            <w:r>
              <w:rPr>
                <w:rFonts w:ascii="宋体" w:hAnsi="宋体" w:cs="宋体"/>
                <w:kern w:val="0"/>
                <w:szCs w:val="21"/>
                <w:lang w:bidi="ar"/>
              </w:rPr>
              <w:t>主机尺寸： 1000mm×530mm×425mm</w:t>
            </w:r>
          </w:p>
        </w:tc>
        <w:tc>
          <w:tcPr>
            <w:tcW w:w="4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default" w:ascii="宋体" w:hAnsi="宋体" w:cs="宋体"/>
                <w:kern w:val="0"/>
                <w:sz w:val="22"/>
                <w:szCs w:val="22"/>
                <w:lang w:bidi="ar"/>
              </w:rPr>
            </w:pPr>
            <w:r>
              <w:rPr>
                <w:rFonts w:ascii="宋体" w:hAnsi="宋体" w:cs="宋体"/>
                <w:kern w:val="0"/>
                <w:sz w:val="22"/>
                <w:szCs w:val="22"/>
                <w:lang w:bidi="ar"/>
              </w:rPr>
              <w:t>1</w:t>
            </w:r>
          </w:p>
        </w:tc>
        <w:tc>
          <w:tcPr>
            <w:tcW w:w="70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2"/>
                <w:szCs w:val="22"/>
                <w:lang w:bidi="ar"/>
              </w:rPr>
            </w:pPr>
          </w:p>
        </w:tc>
        <w:tc>
          <w:tcPr>
            <w:tcW w:w="103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95" w:type="dxa"/>
            <w:tcBorders>
              <w:top w:val="single" w:color="auto" w:sz="4" w:space="0"/>
              <w:left w:val="nil"/>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r>
      <w:tr>
        <w:tblPrEx>
          <w:tblCellMar>
            <w:top w:w="0" w:type="dxa"/>
            <w:left w:w="0" w:type="dxa"/>
            <w:bottom w:w="0" w:type="dxa"/>
            <w:right w:w="0" w:type="dxa"/>
          </w:tblCellMar>
        </w:tblPrEx>
        <w:trPr>
          <w:trHeight w:val="783" w:hRule="atLeast"/>
        </w:trPr>
        <w:tc>
          <w:tcPr>
            <w:tcW w:w="54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83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b/>
                <w:kern w:val="0"/>
                <w:szCs w:val="21"/>
                <w:lang w:bidi="ar"/>
              </w:rPr>
            </w:pPr>
          </w:p>
        </w:tc>
        <w:tc>
          <w:tcPr>
            <w:tcW w:w="108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kern w:val="0"/>
                <w:szCs w:val="21"/>
                <w:lang w:bidi="ar"/>
              </w:rPr>
            </w:pPr>
            <w:r>
              <w:rPr>
                <w:rFonts w:ascii="宋体" w:hAnsi="宋体" w:cs="宋体"/>
                <w:kern w:val="0"/>
                <w:szCs w:val="21"/>
                <w:lang w:bidi="ar"/>
              </w:rPr>
              <w:t>粗纤维测定仪</w:t>
            </w:r>
          </w:p>
        </w:tc>
        <w:tc>
          <w:tcPr>
            <w:tcW w:w="48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left"/>
              <w:textAlignment w:val="center"/>
              <w:rPr>
                <w:rFonts w:ascii="宋体" w:hAnsi="宋体" w:cs="宋体"/>
                <w:kern w:val="0"/>
                <w:szCs w:val="21"/>
                <w:lang w:bidi="ar"/>
              </w:rPr>
            </w:pPr>
            <w:r>
              <w:rPr>
                <w:rFonts w:ascii="宋体" w:hAnsi="宋体" w:cs="宋体"/>
                <w:kern w:val="0"/>
                <w:szCs w:val="21"/>
                <w:lang w:bidi="ar"/>
              </w:rPr>
              <w:t>电源AC220V50Hz样品数6个/次重复性误差粗纤维含量在10%以下，绝对值误差≤0.4粗纤维含量在10%以上，相对误差≤4%测定时间需约90min(包括酸30分，碱30分，抽滤和洗涤约30分)功率3.3kw重量28kg</w:t>
            </w:r>
          </w:p>
        </w:tc>
        <w:tc>
          <w:tcPr>
            <w:tcW w:w="4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default" w:ascii="宋体" w:hAnsi="宋体" w:cs="宋体"/>
                <w:kern w:val="0"/>
                <w:sz w:val="22"/>
                <w:szCs w:val="22"/>
                <w:lang w:bidi="ar"/>
              </w:rPr>
            </w:pPr>
            <w:r>
              <w:rPr>
                <w:rFonts w:ascii="宋体" w:hAnsi="宋体" w:cs="宋体"/>
                <w:kern w:val="0"/>
                <w:sz w:val="22"/>
                <w:szCs w:val="22"/>
                <w:lang w:bidi="ar"/>
              </w:rPr>
              <w:t>1</w:t>
            </w:r>
          </w:p>
        </w:tc>
        <w:tc>
          <w:tcPr>
            <w:tcW w:w="70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2"/>
                <w:szCs w:val="22"/>
                <w:lang w:bidi="ar"/>
              </w:rPr>
            </w:pPr>
          </w:p>
        </w:tc>
        <w:tc>
          <w:tcPr>
            <w:tcW w:w="103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95" w:type="dxa"/>
            <w:tcBorders>
              <w:top w:val="single" w:color="auto" w:sz="4" w:space="0"/>
              <w:left w:val="nil"/>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r>
      <w:tr>
        <w:tblPrEx>
          <w:tblCellMar>
            <w:top w:w="0" w:type="dxa"/>
            <w:left w:w="0" w:type="dxa"/>
            <w:bottom w:w="0" w:type="dxa"/>
            <w:right w:w="0" w:type="dxa"/>
          </w:tblCellMar>
        </w:tblPrEx>
        <w:trPr>
          <w:trHeight w:val="783" w:hRule="atLeast"/>
        </w:trPr>
        <w:tc>
          <w:tcPr>
            <w:tcW w:w="54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83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b/>
                <w:kern w:val="0"/>
                <w:szCs w:val="21"/>
                <w:lang w:bidi="ar"/>
              </w:rPr>
            </w:pPr>
          </w:p>
        </w:tc>
        <w:tc>
          <w:tcPr>
            <w:tcW w:w="108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kern w:val="0"/>
                <w:szCs w:val="21"/>
                <w:lang w:bidi="ar"/>
              </w:rPr>
            </w:pPr>
            <w:r>
              <w:rPr>
                <w:rFonts w:ascii="宋体" w:hAnsi="宋体" w:cs="宋体"/>
                <w:kern w:val="0"/>
                <w:szCs w:val="21"/>
                <w:lang w:bidi="ar"/>
              </w:rPr>
              <w:t>气流烘干器</w:t>
            </w:r>
          </w:p>
        </w:tc>
        <w:tc>
          <w:tcPr>
            <w:tcW w:w="48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left"/>
              <w:textAlignment w:val="center"/>
              <w:rPr>
                <w:rFonts w:ascii="宋体" w:hAnsi="宋体" w:cs="宋体"/>
                <w:kern w:val="0"/>
                <w:szCs w:val="21"/>
                <w:lang w:bidi="ar"/>
              </w:rPr>
            </w:pPr>
            <w:r>
              <w:rPr>
                <w:rFonts w:ascii="宋体" w:hAnsi="宋体" w:cs="宋体"/>
                <w:kern w:val="0"/>
                <w:szCs w:val="21"/>
                <w:lang w:bidi="ar"/>
              </w:rPr>
              <w:t>干燥时间8～10min温度设定范围40～120℃加热器功率800W出风口数量20风管规格φ12×190（外径×长度）mm电机功率22W～30W工作电压～220V±10%50Hz外形尺寸φ400×400</w:t>
            </w:r>
          </w:p>
        </w:tc>
        <w:tc>
          <w:tcPr>
            <w:tcW w:w="4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default" w:ascii="宋体" w:hAnsi="宋体" w:cs="宋体"/>
                <w:kern w:val="0"/>
                <w:sz w:val="22"/>
                <w:szCs w:val="22"/>
                <w:lang w:bidi="ar"/>
              </w:rPr>
            </w:pPr>
            <w:r>
              <w:rPr>
                <w:rFonts w:ascii="宋体" w:hAnsi="宋体" w:cs="宋体"/>
                <w:kern w:val="0"/>
                <w:sz w:val="22"/>
                <w:szCs w:val="22"/>
                <w:lang w:bidi="ar"/>
              </w:rPr>
              <w:t>2</w:t>
            </w:r>
          </w:p>
        </w:tc>
        <w:tc>
          <w:tcPr>
            <w:tcW w:w="70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2"/>
                <w:szCs w:val="22"/>
                <w:lang w:bidi="ar"/>
              </w:rPr>
            </w:pPr>
          </w:p>
        </w:tc>
        <w:tc>
          <w:tcPr>
            <w:tcW w:w="103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95" w:type="dxa"/>
            <w:tcBorders>
              <w:top w:val="single" w:color="auto" w:sz="4" w:space="0"/>
              <w:left w:val="nil"/>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r>
      <w:tr>
        <w:tblPrEx>
          <w:tblCellMar>
            <w:top w:w="0" w:type="dxa"/>
            <w:left w:w="0" w:type="dxa"/>
            <w:bottom w:w="0" w:type="dxa"/>
            <w:right w:w="0" w:type="dxa"/>
          </w:tblCellMar>
        </w:tblPrEx>
        <w:trPr>
          <w:trHeight w:val="783" w:hRule="atLeast"/>
        </w:trPr>
        <w:tc>
          <w:tcPr>
            <w:tcW w:w="54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83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b/>
                <w:kern w:val="0"/>
                <w:szCs w:val="21"/>
                <w:lang w:bidi="ar"/>
              </w:rPr>
            </w:pPr>
          </w:p>
        </w:tc>
        <w:tc>
          <w:tcPr>
            <w:tcW w:w="108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kern w:val="0"/>
                <w:szCs w:val="21"/>
                <w:lang w:bidi="ar"/>
              </w:rPr>
            </w:pPr>
            <w:r>
              <w:rPr>
                <w:rFonts w:ascii="宋体" w:hAnsi="宋体" w:cs="宋体"/>
                <w:kern w:val="0"/>
                <w:szCs w:val="21"/>
                <w:lang w:bidi="ar"/>
              </w:rPr>
              <w:t>电机振荡器</w:t>
            </w:r>
          </w:p>
        </w:tc>
        <w:tc>
          <w:tcPr>
            <w:tcW w:w="48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left"/>
              <w:textAlignment w:val="center"/>
              <w:rPr>
                <w:rFonts w:ascii="宋体" w:hAnsi="宋体" w:cs="宋体"/>
                <w:kern w:val="0"/>
                <w:szCs w:val="21"/>
                <w:lang w:bidi="ar"/>
              </w:rPr>
            </w:pPr>
            <w:r>
              <w:rPr>
                <w:rFonts w:ascii="宋体" w:hAnsi="宋体" w:cs="宋体"/>
                <w:kern w:val="0"/>
                <w:szCs w:val="21"/>
                <w:lang w:bidi="ar"/>
              </w:rPr>
              <w:t>振荡方式往复振荡频率0～360转/分钟</w:t>
            </w:r>
          </w:p>
          <w:p>
            <w:pPr>
              <w:widowControl/>
              <w:jc w:val="left"/>
              <w:textAlignment w:val="center"/>
              <w:rPr>
                <w:rFonts w:ascii="宋体" w:hAnsi="宋体" w:cs="宋体"/>
                <w:kern w:val="0"/>
                <w:szCs w:val="21"/>
                <w:lang w:bidi="ar"/>
              </w:rPr>
            </w:pPr>
            <w:r>
              <w:rPr>
                <w:rFonts w:ascii="宋体" w:hAnsi="宋体" w:cs="宋体"/>
                <w:kern w:val="0"/>
                <w:szCs w:val="21"/>
                <w:lang w:bidi="ar"/>
              </w:rPr>
              <w:t>电源 AC 220V±10%， 50Hz±1Hz</w:t>
            </w:r>
          </w:p>
          <w:p>
            <w:pPr>
              <w:widowControl/>
              <w:jc w:val="left"/>
              <w:textAlignment w:val="center"/>
              <w:rPr>
                <w:rFonts w:ascii="宋体" w:hAnsi="宋体" w:cs="宋体"/>
                <w:kern w:val="0"/>
                <w:szCs w:val="21"/>
                <w:lang w:bidi="ar"/>
              </w:rPr>
            </w:pPr>
            <w:r>
              <w:rPr>
                <w:rFonts w:ascii="宋体" w:hAnsi="宋体" w:cs="宋体"/>
                <w:kern w:val="0"/>
                <w:szCs w:val="21"/>
                <w:lang w:bidi="ar"/>
              </w:rPr>
              <w:t>振荡频率 0～360转/分钟</w:t>
            </w:r>
          </w:p>
          <w:p>
            <w:pPr>
              <w:widowControl/>
              <w:jc w:val="left"/>
              <w:textAlignment w:val="center"/>
              <w:rPr>
                <w:rFonts w:ascii="宋体" w:hAnsi="宋体" w:cs="宋体"/>
                <w:kern w:val="0"/>
                <w:szCs w:val="21"/>
                <w:lang w:bidi="ar"/>
              </w:rPr>
            </w:pPr>
            <w:r>
              <w:rPr>
                <w:rFonts w:ascii="宋体" w:hAnsi="宋体" w:cs="宋体"/>
                <w:kern w:val="0"/>
                <w:szCs w:val="21"/>
                <w:lang w:bidi="ar"/>
              </w:rPr>
              <w:t>振荡幅度 20mm</w:t>
            </w:r>
          </w:p>
          <w:p>
            <w:pPr>
              <w:widowControl/>
              <w:jc w:val="left"/>
              <w:textAlignment w:val="center"/>
              <w:rPr>
                <w:rFonts w:ascii="宋体" w:hAnsi="宋体" w:cs="宋体"/>
                <w:kern w:val="0"/>
                <w:szCs w:val="21"/>
                <w:lang w:bidi="ar"/>
              </w:rPr>
            </w:pPr>
            <w:r>
              <w:rPr>
                <w:rFonts w:ascii="宋体" w:hAnsi="宋体" w:cs="宋体"/>
                <w:kern w:val="0"/>
                <w:szCs w:val="21"/>
                <w:lang w:bidi="ar"/>
              </w:rPr>
              <w:t>振荡方式 往复</w:t>
            </w:r>
          </w:p>
          <w:p>
            <w:pPr>
              <w:widowControl/>
              <w:jc w:val="left"/>
              <w:textAlignment w:val="center"/>
              <w:rPr>
                <w:rFonts w:ascii="宋体" w:hAnsi="宋体" w:cs="宋体"/>
                <w:kern w:val="0"/>
                <w:szCs w:val="21"/>
                <w:lang w:bidi="ar"/>
              </w:rPr>
            </w:pPr>
            <w:r>
              <w:rPr>
                <w:rFonts w:ascii="宋体" w:hAnsi="宋体" w:cs="宋体"/>
                <w:kern w:val="0"/>
                <w:szCs w:val="21"/>
                <w:lang w:bidi="ar"/>
              </w:rPr>
              <w:t>定时范围 0～120分钟</w:t>
            </w:r>
          </w:p>
          <w:p>
            <w:pPr>
              <w:widowControl/>
              <w:jc w:val="left"/>
              <w:textAlignment w:val="center"/>
              <w:rPr>
                <w:rFonts w:ascii="宋体" w:hAnsi="宋体" w:cs="宋体"/>
                <w:kern w:val="0"/>
                <w:szCs w:val="21"/>
                <w:lang w:bidi="ar"/>
              </w:rPr>
            </w:pPr>
            <w:r>
              <w:rPr>
                <w:rFonts w:ascii="宋体" w:hAnsi="宋体" w:cs="宋体"/>
                <w:kern w:val="0"/>
                <w:szCs w:val="21"/>
                <w:lang w:bidi="ar"/>
              </w:rPr>
              <w:t>负载 50Kg</w:t>
            </w:r>
          </w:p>
          <w:p>
            <w:pPr>
              <w:widowControl/>
              <w:jc w:val="left"/>
              <w:textAlignment w:val="center"/>
              <w:rPr>
                <w:rFonts w:ascii="宋体" w:hAnsi="宋体" w:cs="宋体"/>
                <w:kern w:val="0"/>
                <w:szCs w:val="21"/>
                <w:lang w:bidi="ar"/>
              </w:rPr>
            </w:pPr>
            <w:r>
              <w:rPr>
                <w:rFonts w:ascii="宋体" w:hAnsi="宋体" w:cs="宋体"/>
                <w:kern w:val="0"/>
                <w:szCs w:val="21"/>
                <w:lang w:bidi="ar"/>
              </w:rPr>
              <w:t>工作尺寸 5030cm</w:t>
            </w:r>
          </w:p>
        </w:tc>
        <w:tc>
          <w:tcPr>
            <w:tcW w:w="4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default" w:ascii="宋体" w:hAnsi="宋体" w:cs="宋体"/>
                <w:kern w:val="0"/>
                <w:sz w:val="22"/>
                <w:szCs w:val="22"/>
                <w:lang w:bidi="ar"/>
              </w:rPr>
            </w:pPr>
            <w:r>
              <w:rPr>
                <w:rFonts w:ascii="宋体" w:hAnsi="宋体" w:cs="宋体"/>
                <w:kern w:val="0"/>
                <w:sz w:val="22"/>
                <w:szCs w:val="22"/>
                <w:lang w:bidi="ar"/>
              </w:rPr>
              <w:t>1</w:t>
            </w:r>
          </w:p>
        </w:tc>
        <w:tc>
          <w:tcPr>
            <w:tcW w:w="70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2"/>
                <w:szCs w:val="22"/>
                <w:lang w:bidi="ar"/>
              </w:rPr>
            </w:pPr>
          </w:p>
        </w:tc>
        <w:tc>
          <w:tcPr>
            <w:tcW w:w="103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95" w:type="dxa"/>
            <w:tcBorders>
              <w:top w:val="single" w:color="auto" w:sz="4" w:space="0"/>
              <w:left w:val="nil"/>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r>
      <w:tr>
        <w:tblPrEx>
          <w:tblCellMar>
            <w:top w:w="0" w:type="dxa"/>
            <w:left w:w="0" w:type="dxa"/>
            <w:bottom w:w="0" w:type="dxa"/>
            <w:right w:w="0" w:type="dxa"/>
          </w:tblCellMar>
        </w:tblPrEx>
        <w:trPr>
          <w:trHeight w:val="783" w:hRule="atLeast"/>
        </w:trPr>
        <w:tc>
          <w:tcPr>
            <w:tcW w:w="54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83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b/>
                <w:kern w:val="0"/>
                <w:szCs w:val="21"/>
                <w:lang w:bidi="ar"/>
              </w:rPr>
            </w:pPr>
          </w:p>
        </w:tc>
        <w:tc>
          <w:tcPr>
            <w:tcW w:w="108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kern w:val="0"/>
                <w:szCs w:val="21"/>
                <w:lang w:bidi="ar"/>
              </w:rPr>
            </w:pPr>
            <w:r>
              <w:rPr>
                <w:rFonts w:ascii="宋体" w:hAnsi="宋体" w:cs="宋体"/>
                <w:kern w:val="0"/>
                <w:szCs w:val="21"/>
                <w:lang w:bidi="ar"/>
              </w:rPr>
              <w:t>混匀仪</w:t>
            </w:r>
          </w:p>
        </w:tc>
        <w:tc>
          <w:tcPr>
            <w:tcW w:w="48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left"/>
              <w:textAlignment w:val="center"/>
              <w:rPr>
                <w:rFonts w:ascii="宋体" w:hAnsi="宋体" w:cs="宋体"/>
                <w:kern w:val="0"/>
                <w:szCs w:val="21"/>
                <w:lang w:bidi="ar"/>
              </w:rPr>
            </w:pPr>
            <w:r>
              <w:rPr>
                <w:rFonts w:ascii="宋体" w:hAnsi="宋体" w:cs="宋体"/>
                <w:kern w:val="0"/>
                <w:szCs w:val="21"/>
                <w:lang w:bidi="ar"/>
              </w:rPr>
              <w:t>快速混匀器（亦称试管振荡器、漩涡振荡器）只要依靠装液容器与转盘的平稳接触，使容器内的溶液快速混匀，混匀速度有人为施加的压力大小调节，是生物、遗传、医学、环保、水产、生化实验室、分析室、教育科研的必备工具。</w:t>
            </w:r>
          </w:p>
          <w:p>
            <w:pPr>
              <w:widowControl/>
              <w:jc w:val="left"/>
              <w:textAlignment w:val="center"/>
              <w:rPr>
                <w:rFonts w:ascii="宋体" w:hAnsi="宋体" w:cs="宋体"/>
                <w:kern w:val="0"/>
                <w:szCs w:val="21"/>
                <w:lang w:bidi="ar"/>
              </w:rPr>
            </w:pPr>
            <w:r>
              <w:rPr>
                <w:rFonts w:ascii="宋体" w:hAnsi="宋体" w:cs="宋体"/>
                <w:kern w:val="0"/>
                <w:szCs w:val="21"/>
                <w:lang w:bidi="ar"/>
              </w:rPr>
              <w:t>主要技术指标：</w:t>
            </w:r>
          </w:p>
          <w:p>
            <w:pPr>
              <w:widowControl/>
              <w:jc w:val="left"/>
              <w:textAlignment w:val="center"/>
              <w:rPr>
                <w:rFonts w:ascii="宋体" w:hAnsi="宋体" w:cs="宋体"/>
                <w:kern w:val="0"/>
                <w:szCs w:val="21"/>
                <w:lang w:bidi="ar"/>
              </w:rPr>
            </w:pPr>
            <w:r>
              <w:rPr>
                <w:rFonts w:ascii="宋体" w:hAnsi="宋体" w:cs="宋体"/>
                <w:kern w:val="0"/>
                <w:szCs w:val="21"/>
                <w:lang w:bidi="ar"/>
              </w:rPr>
              <w:t>1.最高转速：3000r/min</w:t>
            </w:r>
          </w:p>
          <w:p>
            <w:pPr>
              <w:widowControl/>
              <w:jc w:val="left"/>
              <w:textAlignment w:val="center"/>
              <w:rPr>
                <w:rFonts w:ascii="宋体" w:hAnsi="宋体" w:cs="宋体"/>
                <w:kern w:val="0"/>
                <w:szCs w:val="21"/>
                <w:lang w:bidi="ar"/>
              </w:rPr>
            </w:pPr>
            <w:r>
              <w:rPr>
                <w:rFonts w:ascii="宋体" w:hAnsi="宋体" w:cs="宋体"/>
                <w:kern w:val="0"/>
                <w:szCs w:val="21"/>
                <w:lang w:bidi="ar"/>
              </w:rPr>
              <w:t>2.工作面直径：Φ120mm</w:t>
            </w:r>
          </w:p>
          <w:p>
            <w:pPr>
              <w:widowControl/>
              <w:jc w:val="left"/>
              <w:textAlignment w:val="center"/>
              <w:rPr>
                <w:rFonts w:ascii="宋体" w:hAnsi="宋体" w:cs="宋体"/>
                <w:kern w:val="0"/>
                <w:szCs w:val="21"/>
                <w:lang w:bidi="ar"/>
              </w:rPr>
            </w:pPr>
            <w:r>
              <w:rPr>
                <w:rFonts w:ascii="宋体" w:hAnsi="宋体" w:cs="宋体"/>
                <w:kern w:val="0"/>
                <w:szCs w:val="21"/>
                <w:lang w:bidi="ar"/>
              </w:rPr>
              <w:t>3.电源：交流220V  50HZ</w:t>
            </w:r>
          </w:p>
        </w:tc>
        <w:tc>
          <w:tcPr>
            <w:tcW w:w="4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default" w:ascii="宋体" w:hAnsi="宋体" w:cs="宋体"/>
                <w:kern w:val="0"/>
                <w:sz w:val="22"/>
                <w:szCs w:val="22"/>
                <w:lang w:bidi="ar"/>
              </w:rPr>
            </w:pPr>
            <w:r>
              <w:rPr>
                <w:rFonts w:ascii="宋体" w:hAnsi="宋体" w:cs="宋体"/>
                <w:kern w:val="0"/>
                <w:sz w:val="22"/>
                <w:szCs w:val="22"/>
                <w:lang w:bidi="ar"/>
              </w:rPr>
              <w:t>1</w:t>
            </w:r>
          </w:p>
        </w:tc>
        <w:tc>
          <w:tcPr>
            <w:tcW w:w="70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2"/>
                <w:szCs w:val="22"/>
                <w:lang w:bidi="ar"/>
              </w:rPr>
            </w:pPr>
          </w:p>
        </w:tc>
        <w:tc>
          <w:tcPr>
            <w:tcW w:w="103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95" w:type="dxa"/>
            <w:tcBorders>
              <w:top w:val="single" w:color="auto" w:sz="4" w:space="0"/>
              <w:left w:val="nil"/>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r>
      <w:tr>
        <w:tblPrEx>
          <w:tblCellMar>
            <w:top w:w="0" w:type="dxa"/>
            <w:left w:w="0" w:type="dxa"/>
            <w:bottom w:w="0" w:type="dxa"/>
            <w:right w:w="0" w:type="dxa"/>
          </w:tblCellMar>
        </w:tblPrEx>
        <w:trPr>
          <w:trHeight w:val="783" w:hRule="atLeast"/>
        </w:trPr>
        <w:tc>
          <w:tcPr>
            <w:tcW w:w="54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83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b/>
                <w:kern w:val="0"/>
                <w:szCs w:val="21"/>
                <w:lang w:bidi="ar"/>
              </w:rPr>
            </w:pPr>
          </w:p>
        </w:tc>
        <w:tc>
          <w:tcPr>
            <w:tcW w:w="108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kern w:val="0"/>
                <w:szCs w:val="21"/>
                <w:lang w:bidi="ar"/>
              </w:rPr>
            </w:pPr>
            <w:r>
              <w:rPr>
                <w:rFonts w:ascii="宋体" w:hAnsi="宋体" w:cs="宋体"/>
                <w:kern w:val="0"/>
                <w:szCs w:val="21"/>
                <w:lang w:bidi="ar"/>
              </w:rPr>
              <w:t>台式封闭电炉</w:t>
            </w:r>
          </w:p>
        </w:tc>
        <w:tc>
          <w:tcPr>
            <w:tcW w:w="48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left"/>
              <w:textAlignment w:val="center"/>
              <w:rPr>
                <w:rFonts w:ascii="宋体" w:hAnsi="宋体" w:cs="宋体"/>
                <w:kern w:val="0"/>
                <w:szCs w:val="21"/>
                <w:lang w:bidi="ar"/>
              </w:rPr>
            </w:pPr>
            <w:r>
              <w:rPr>
                <w:rFonts w:ascii="宋体" w:hAnsi="宋体" w:cs="宋体"/>
                <w:kern w:val="0"/>
                <w:szCs w:val="21"/>
                <w:lang w:bidi="ar"/>
              </w:rPr>
              <w:t>一、产品特点：</w:t>
            </w:r>
          </w:p>
          <w:p>
            <w:pPr>
              <w:widowControl/>
              <w:jc w:val="left"/>
              <w:textAlignment w:val="center"/>
              <w:rPr>
                <w:rFonts w:ascii="宋体" w:hAnsi="宋体" w:cs="宋体"/>
                <w:kern w:val="0"/>
                <w:szCs w:val="21"/>
                <w:lang w:bidi="ar"/>
              </w:rPr>
            </w:pPr>
            <w:r>
              <w:rPr>
                <w:rFonts w:ascii="宋体" w:hAnsi="宋体" w:cs="宋体"/>
                <w:kern w:val="0"/>
                <w:szCs w:val="21"/>
                <w:lang w:bidi="ar"/>
              </w:rPr>
              <w:t>1.炉壳采用优质冷轧钢板制成，表面经静电喷塑处理，整洁美观、不脱落、抗腐蚀、壳体上冲有通气排热的百叶窗；</w:t>
            </w:r>
          </w:p>
          <w:p>
            <w:pPr>
              <w:widowControl/>
              <w:jc w:val="left"/>
              <w:textAlignment w:val="center"/>
              <w:rPr>
                <w:rFonts w:ascii="宋体" w:hAnsi="宋体" w:cs="宋体"/>
                <w:kern w:val="0"/>
                <w:szCs w:val="21"/>
                <w:lang w:bidi="ar"/>
              </w:rPr>
            </w:pPr>
            <w:r>
              <w:rPr>
                <w:rFonts w:ascii="宋体" w:hAnsi="宋体" w:cs="宋体"/>
                <w:kern w:val="0"/>
                <w:szCs w:val="21"/>
                <w:lang w:bidi="ar"/>
              </w:rPr>
              <w:t>2.电子调温万用炉，采用双向可控硅控制、电源实现加热功率的无级调功；</w:t>
            </w:r>
          </w:p>
          <w:p>
            <w:pPr>
              <w:widowControl/>
              <w:jc w:val="left"/>
              <w:textAlignment w:val="center"/>
              <w:rPr>
                <w:rFonts w:ascii="宋体" w:hAnsi="宋体" w:cs="宋体"/>
                <w:kern w:val="0"/>
                <w:szCs w:val="21"/>
                <w:lang w:bidi="ar"/>
              </w:rPr>
            </w:pPr>
            <w:r>
              <w:rPr>
                <w:rFonts w:ascii="宋体" w:hAnsi="宋体" w:cs="宋体"/>
                <w:kern w:val="0"/>
                <w:szCs w:val="21"/>
                <w:lang w:bidi="ar"/>
              </w:rPr>
              <w:t>3.可调式万用炉采用炉丝分压式，实现对功率的分级调控。炉盘用石棉板隔热，炉盘上发热体用铁铬铝合金丝绕成。</w:t>
            </w:r>
          </w:p>
          <w:p>
            <w:pPr>
              <w:widowControl/>
              <w:jc w:val="left"/>
              <w:textAlignment w:val="center"/>
              <w:rPr>
                <w:rFonts w:ascii="宋体" w:hAnsi="宋体" w:cs="宋体"/>
                <w:kern w:val="0"/>
                <w:szCs w:val="21"/>
                <w:lang w:bidi="ar"/>
              </w:rPr>
            </w:pPr>
            <w:r>
              <w:rPr>
                <w:rFonts w:ascii="宋体" w:hAnsi="宋体" w:cs="宋体"/>
                <w:kern w:val="0"/>
                <w:szCs w:val="21"/>
                <w:lang w:bidi="ar"/>
              </w:rPr>
              <w:t>二．技术参数：</w:t>
            </w:r>
          </w:p>
          <w:p>
            <w:pPr>
              <w:widowControl/>
              <w:jc w:val="left"/>
              <w:textAlignment w:val="center"/>
              <w:rPr>
                <w:rFonts w:ascii="宋体" w:hAnsi="宋体" w:cs="宋体"/>
                <w:kern w:val="0"/>
                <w:szCs w:val="21"/>
                <w:lang w:bidi="ar"/>
              </w:rPr>
            </w:pPr>
            <w:r>
              <w:rPr>
                <w:rFonts w:ascii="宋体" w:hAnsi="宋体" w:cs="宋体"/>
                <w:kern w:val="0"/>
                <w:szCs w:val="21"/>
                <w:lang w:bidi="ar"/>
              </w:rPr>
              <w:t>外形尺寸：190240240mm</w:t>
            </w:r>
          </w:p>
          <w:p>
            <w:pPr>
              <w:widowControl/>
              <w:jc w:val="left"/>
              <w:textAlignment w:val="center"/>
              <w:rPr>
                <w:rFonts w:ascii="宋体" w:hAnsi="宋体" w:cs="宋体"/>
                <w:kern w:val="0"/>
                <w:szCs w:val="21"/>
                <w:lang w:bidi="ar"/>
              </w:rPr>
            </w:pPr>
            <w:r>
              <w:rPr>
                <w:rFonts w:ascii="宋体" w:hAnsi="宋体" w:cs="宋体"/>
                <w:kern w:val="0"/>
                <w:szCs w:val="21"/>
                <w:lang w:bidi="ar"/>
              </w:rPr>
              <w:t>电压：220V</w:t>
            </w:r>
          </w:p>
          <w:p>
            <w:pPr>
              <w:widowControl/>
              <w:jc w:val="left"/>
              <w:textAlignment w:val="center"/>
              <w:rPr>
                <w:rFonts w:ascii="宋体" w:hAnsi="宋体" w:cs="宋体"/>
                <w:kern w:val="0"/>
                <w:szCs w:val="21"/>
                <w:lang w:bidi="ar"/>
              </w:rPr>
            </w:pPr>
            <w:r>
              <w:rPr>
                <w:rFonts w:ascii="宋体" w:hAnsi="宋体" w:cs="宋体"/>
                <w:kern w:val="0"/>
                <w:szCs w:val="21"/>
                <w:lang w:bidi="ar"/>
              </w:rPr>
              <w:t>功率：1000W</w:t>
            </w:r>
          </w:p>
        </w:tc>
        <w:tc>
          <w:tcPr>
            <w:tcW w:w="4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default" w:ascii="宋体" w:hAnsi="宋体" w:cs="宋体"/>
                <w:kern w:val="0"/>
                <w:sz w:val="22"/>
                <w:szCs w:val="22"/>
                <w:lang w:bidi="ar"/>
              </w:rPr>
            </w:pPr>
            <w:r>
              <w:rPr>
                <w:rFonts w:ascii="宋体" w:hAnsi="宋体" w:cs="宋体"/>
                <w:kern w:val="0"/>
                <w:sz w:val="22"/>
                <w:szCs w:val="22"/>
                <w:lang w:bidi="ar"/>
              </w:rPr>
              <w:t>1</w:t>
            </w:r>
          </w:p>
        </w:tc>
        <w:tc>
          <w:tcPr>
            <w:tcW w:w="70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2"/>
                <w:szCs w:val="22"/>
                <w:lang w:bidi="ar"/>
              </w:rPr>
            </w:pPr>
          </w:p>
        </w:tc>
        <w:tc>
          <w:tcPr>
            <w:tcW w:w="103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95" w:type="dxa"/>
            <w:tcBorders>
              <w:top w:val="single" w:color="auto" w:sz="4" w:space="0"/>
              <w:left w:val="nil"/>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r>
      <w:tr>
        <w:tblPrEx>
          <w:tblCellMar>
            <w:top w:w="0" w:type="dxa"/>
            <w:left w:w="0" w:type="dxa"/>
            <w:bottom w:w="0" w:type="dxa"/>
            <w:right w:w="0" w:type="dxa"/>
          </w:tblCellMar>
        </w:tblPrEx>
        <w:trPr>
          <w:trHeight w:val="783" w:hRule="atLeast"/>
        </w:trPr>
        <w:tc>
          <w:tcPr>
            <w:tcW w:w="54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83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b/>
                <w:kern w:val="0"/>
                <w:szCs w:val="21"/>
                <w:lang w:bidi="ar"/>
              </w:rPr>
            </w:pPr>
          </w:p>
        </w:tc>
        <w:tc>
          <w:tcPr>
            <w:tcW w:w="108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kern w:val="0"/>
                <w:szCs w:val="21"/>
                <w:lang w:bidi="ar"/>
              </w:rPr>
            </w:pPr>
            <w:r>
              <w:rPr>
                <w:rFonts w:ascii="宋体" w:hAnsi="宋体" w:cs="宋体"/>
                <w:kern w:val="0"/>
                <w:szCs w:val="21"/>
                <w:lang w:bidi="ar"/>
              </w:rPr>
              <w:t>猪用背膘仪</w:t>
            </w:r>
          </w:p>
        </w:tc>
        <w:tc>
          <w:tcPr>
            <w:tcW w:w="48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left"/>
              <w:textAlignment w:val="center"/>
              <w:rPr>
                <w:rFonts w:ascii="宋体" w:hAnsi="宋体" w:cs="宋体"/>
                <w:kern w:val="0"/>
                <w:szCs w:val="21"/>
                <w:lang w:bidi="ar"/>
              </w:rPr>
            </w:pPr>
            <w:r>
              <w:rPr>
                <w:rFonts w:ascii="宋体" w:hAnsi="宋体" w:cs="宋体"/>
                <w:kern w:val="0"/>
                <w:szCs w:val="21"/>
                <w:lang w:bidi="ar"/>
              </w:rPr>
              <w:t>规格：长19CM，宽7.2CM，高2.4CM范围：4-35MM特点：卡位式接头不易松动操作简单，一键测三层膘数字式显示屏</w:t>
            </w:r>
          </w:p>
        </w:tc>
        <w:tc>
          <w:tcPr>
            <w:tcW w:w="4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default" w:ascii="宋体" w:hAnsi="宋体" w:cs="宋体"/>
                <w:kern w:val="0"/>
                <w:sz w:val="22"/>
                <w:szCs w:val="22"/>
                <w:lang w:bidi="ar"/>
              </w:rPr>
            </w:pPr>
            <w:r>
              <w:rPr>
                <w:rFonts w:ascii="宋体" w:hAnsi="宋体" w:cs="宋体"/>
                <w:kern w:val="0"/>
                <w:sz w:val="22"/>
                <w:szCs w:val="22"/>
                <w:lang w:bidi="ar"/>
              </w:rPr>
              <w:t>1</w:t>
            </w:r>
          </w:p>
        </w:tc>
        <w:tc>
          <w:tcPr>
            <w:tcW w:w="70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2"/>
                <w:szCs w:val="22"/>
                <w:lang w:bidi="ar"/>
              </w:rPr>
            </w:pPr>
          </w:p>
        </w:tc>
        <w:tc>
          <w:tcPr>
            <w:tcW w:w="103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95" w:type="dxa"/>
            <w:tcBorders>
              <w:top w:val="single" w:color="auto" w:sz="4" w:space="0"/>
              <w:left w:val="nil"/>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r>
      <w:tr>
        <w:tblPrEx>
          <w:tblCellMar>
            <w:top w:w="0" w:type="dxa"/>
            <w:left w:w="0" w:type="dxa"/>
            <w:bottom w:w="0" w:type="dxa"/>
            <w:right w:w="0" w:type="dxa"/>
          </w:tblCellMar>
        </w:tblPrEx>
        <w:trPr>
          <w:trHeight w:val="783" w:hRule="atLeast"/>
        </w:trPr>
        <w:tc>
          <w:tcPr>
            <w:tcW w:w="54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83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b/>
                <w:kern w:val="0"/>
                <w:szCs w:val="21"/>
                <w:lang w:bidi="ar"/>
              </w:rPr>
            </w:pPr>
          </w:p>
        </w:tc>
        <w:tc>
          <w:tcPr>
            <w:tcW w:w="108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kern w:val="0"/>
                <w:szCs w:val="21"/>
                <w:lang w:bidi="ar"/>
              </w:rPr>
            </w:pPr>
            <w:r>
              <w:rPr>
                <w:rFonts w:ascii="宋体" w:hAnsi="宋体" w:cs="宋体"/>
                <w:kern w:val="0"/>
                <w:szCs w:val="21"/>
                <w:lang w:bidi="ar"/>
              </w:rPr>
              <w:t>孵化机</w:t>
            </w:r>
          </w:p>
        </w:tc>
        <w:tc>
          <w:tcPr>
            <w:tcW w:w="48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left"/>
              <w:textAlignment w:val="center"/>
              <w:rPr>
                <w:rFonts w:ascii="宋体" w:hAnsi="宋体" w:cs="宋体"/>
                <w:kern w:val="0"/>
                <w:szCs w:val="21"/>
                <w:lang w:bidi="ar"/>
              </w:rPr>
            </w:pPr>
            <w:r>
              <w:rPr>
                <w:rFonts w:ascii="宋体" w:hAnsi="宋体" w:cs="宋体"/>
                <w:kern w:val="0"/>
                <w:szCs w:val="21"/>
                <w:lang w:bidi="ar"/>
              </w:rPr>
              <w:t>容量：可放鸡蛋880枚或鸽子蛋1120枚或鸭蛋630枚或鹅蛋320枚煤电两用系统，停电时可使用家用煤炉等热源进行加热供温随机器配送：喂水器、喂食器、开食盘、消毒灯泡、行程开关、上水管、喷水壶、加水壶、操作光盘、孵化技术书籍。</w:t>
            </w:r>
          </w:p>
        </w:tc>
        <w:tc>
          <w:tcPr>
            <w:tcW w:w="4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default" w:ascii="宋体" w:hAnsi="宋体" w:cs="宋体"/>
                <w:kern w:val="0"/>
                <w:sz w:val="22"/>
                <w:szCs w:val="22"/>
                <w:lang w:bidi="ar"/>
              </w:rPr>
            </w:pPr>
            <w:r>
              <w:rPr>
                <w:rFonts w:ascii="宋体" w:hAnsi="宋体" w:cs="宋体"/>
                <w:kern w:val="0"/>
                <w:sz w:val="22"/>
                <w:szCs w:val="22"/>
                <w:lang w:bidi="ar"/>
              </w:rPr>
              <w:t>1</w:t>
            </w:r>
          </w:p>
        </w:tc>
        <w:tc>
          <w:tcPr>
            <w:tcW w:w="70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2"/>
                <w:szCs w:val="22"/>
                <w:lang w:bidi="ar"/>
              </w:rPr>
            </w:pPr>
          </w:p>
        </w:tc>
        <w:tc>
          <w:tcPr>
            <w:tcW w:w="103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95" w:type="dxa"/>
            <w:tcBorders>
              <w:top w:val="single" w:color="auto" w:sz="4" w:space="0"/>
              <w:left w:val="nil"/>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r>
      <w:tr>
        <w:tblPrEx>
          <w:tblCellMar>
            <w:top w:w="0" w:type="dxa"/>
            <w:left w:w="0" w:type="dxa"/>
            <w:bottom w:w="0" w:type="dxa"/>
            <w:right w:w="0" w:type="dxa"/>
          </w:tblCellMar>
        </w:tblPrEx>
        <w:trPr>
          <w:trHeight w:val="353" w:hRule="atLeast"/>
        </w:trPr>
        <w:tc>
          <w:tcPr>
            <w:tcW w:w="54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83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b/>
                <w:kern w:val="0"/>
                <w:szCs w:val="21"/>
                <w:lang w:bidi="ar"/>
              </w:rPr>
            </w:pPr>
          </w:p>
        </w:tc>
        <w:tc>
          <w:tcPr>
            <w:tcW w:w="108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kern w:val="0"/>
                <w:szCs w:val="21"/>
                <w:lang w:bidi="ar"/>
              </w:rPr>
            </w:pPr>
            <w:r>
              <w:rPr>
                <w:rFonts w:ascii="宋体" w:hAnsi="宋体" w:cs="宋体"/>
                <w:kern w:val="0"/>
                <w:szCs w:val="21"/>
                <w:lang w:bidi="ar"/>
              </w:rPr>
              <w:t>种蛋自动恒温贮藏箱</w:t>
            </w:r>
          </w:p>
        </w:tc>
        <w:tc>
          <w:tcPr>
            <w:tcW w:w="48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left"/>
              <w:textAlignment w:val="center"/>
              <w:rPr>
                <w:rFonts w:ascii="宋体" w:hAnsi="宋体" w:cs="宋体"/>
                <w:kern w:val="0"/>
                <w:szCs w:val="21"/>
                <w:lang w:bidi="ar"/>
              </w:rPr>
            </w:pPr>
            <w:r>
              <w:rPr>
                <w:rFonts w:ascii="宋体" w:hAnsi="宋体" w:cs="宋体"/>
                <w:kern w:val="0"/>
                <w:szCs w:val="21"/>
                <w:lang w:bidi="ar"/>
              </w:rPr>
              <w:t xml:space="preserve">【输入电压】AC220V </w:t>
            </w:r>
          </w:p>
          <w:p>
            <w:pPr>
              <w:widowControl/>
              <w:jc w:val="left"/>
              <w:textAlignment w:val="center"/>
              <w:rPr>
                <w:rFonts w:ascii="宋体" w:hAnsi="宋体" w:cs="宋体"/>
                <w:kern w:val="0"/>
                <w:szCs w:val="21"/>
                <w:lang w:bidi="ar"/>
              </w:rPr>
            </w:pPr>
            <w:r>
              <w:rPr>
                <w:rFonts w:ascii="宋体" w:hAnsi="宋体" w:cs="宋体"/>
                <w:kern w:val="0"/>
                <w:szCs w:val="21"/>
                <w:lang w:bidi="ar"/>
              </w:rPr>
              <w:t>【制冷功率】85W</w:t>
            </w:r>
          </w:p>
          <w:p>
            <w:pPr>
              <w:widowControl/>
              <w:jc w:val="left"/>
              <w:textAlignment w:val="center"/>
              <w:rPr>
                <w:rFonts w:ascii="宋体" w:hAnsi="宋体" w:cs="宋体"/>
                <w:kern w:val="0"/>
                <w:szCs w:val="21"/>
                <w:lang w:bidi="ar"/>
              </w:rPr>
            </w:pPr>
            <w:r>
              <w:rPr>
                <w:rFonts w:ascii="宋体" w:hAnsi="宋体" w:cs="宋体"/>
                <w:kern w:val="0"/>
                <w:szCs w:val="21"/>
                <w:lang w:bidi="ar"/>
              </w:rPr>
              <w:t>【加热功率】170W</w:t>
            </w:r>
          </w:p>
          <w:p>
            <w:pPr>
              <w:widowControl/>
              <w:jc w:val="left"/>
              <w:textAlignment w:val="center"/>
              <w:rPr>
                <w:rFonts w:ascii="宋体" w:hAnsi="宋体" w:cs="宋体"/>
                <w:kern w:val="0"/>
                <w:szCs w:val="21"/>
                <w:lang w:bidi="ar"/>
              </w:rPr>
            </w:pPr>
            <w:r>
              <w:rPr>
                <w:rFonts w:ascii="宋体" w:hAnsi="宋体" w:cs="宋体"/>
                <w:kern w:val="0"/>
                <w:szCs w:val="21"/>
                <w:lang w:bidi="ar"/>
              </w:rPr>
              <w:t>【恒定温度】4-38℃(任意设定)</w:t>
            </w:r>
          </w:p>
          <w:p>
            <w:pPr>
              <w:widowControl/>
              <w:jc w:val="left"/>
              <w:textAlignment w:val="center"/>
              <w:rPr>
                <w:rFonts w:ascii="宋体" w:hAnsi="宋体" w:cs="宋体"/>
                <w:kern w:val="0"/>
                <w:szCs w:val="21"/>
                <w:lang w:bidi="ar"/>
              </w:rPr>
            </w:pPr>
            <w:r>
              <w:rPr>
                <w:rFonts w:ascii="宋体" w:hAnsi="宋体" w:cs="宋体"/>
                <w:kern w:val="0"/>
                <w:szCs w:val="21"/>
                <w:lang w:bidi="ar"/>
              </w:rPr>
              <w:t>【净　　重】40kg</w:t>
            </w:r>
          </w:p>
          <w:p>
            <w:pPr>
              <w:widowControl/>
              <w:jc w:val="left"/>
              <w:textAlignment w:val="center"/>
              <w:rPr>
                <w:rFonts w:ascii="宋体" w:hAnsi="宋体" w:cs="宋体"/>
                <w:kern w:val="0"/>
                <w:szCs w:val="21"/>
                <w:lang w:bidi="ar"/>
              </w:rPr>
            </w:pPr>
            <w:r>
              <w:rPr>
                <w:rFonts w:ascii="宋体" w:hAnsi="宋体" w:cs="宋体"/>
                <w:kern w:val="0"/>
                <w:szCs w:val="21"/>
                <w:lang w:bidi="ar"/>
              </w:rPr>
              <w:t>【外形尺寸】540x545x833mm</w:t>
            </w:r>
          </w:p>
          <w:p>
            <w:pPr>
              <w:widowControl/>
              <w:jc w:val="left"/>
              <w:textAlignment w:val="center"/>
              <w:rPr>
                <w:rFonts w:ascii="宋体" w:hAnsi="宋体" w:cs="宋体"/>
                <w:kern w:val="0"/>
                <w:szCs w:val="21"/>
                <w:lang w:bidi="ar"/>
              </w:rPr>
            </w:pPr>
            <w:r>
              <w:rPr>
                <w:rFonts w:ascii="宋体" w:hAnsi="宋体" w:cs="宋体"/>
                <w:kern w:val="0"/>
                <w:szCs w:val="21"/>
                <w:lang w:bidi="ar"/>
              </w:rPr>
              <w:t>【容　　积】138L</w:t>
            </w:r>
          </w:p>
          <w:p>
            <w:pPr>
              <w:widowControl/>
              <w:jc w:val="left"/>
              <w:textAlignment w:val="center"/>
              <w:rPr>
                <w:rFonts w:ascii="宋体" w:hAnsi="宋体" w:cs="宋体"/>
                <w:kern w:val="0"/>
                <w:szCs w:val="21"/>
                <w:lang w:bidi="ar"/>
              </w:rPr>
            </w:pPr>
            <w:r>
              <w:rPr>
                <w:rFonts w:ascii="宋体" w:hAnsi="宋体" w:cs="宋体"/>
                <w:kern w:val="0"/>
                <w:szCs w:val="21"/>
                <w:lang w:bidi="ar"/>
              </w:rPr>
              <w:t>【产品颜色】蓝白色</w:t>
            </w:r>
          </w:p>
          <w:p>
            <w:pPr>
              <w:widowControl/>
              <w:jc w:val="left"/>
              <w:textAlignment w:val="center"/>
              <w:rPr>
                <w:rFonts w:ascii="宋体" w:hAnsi="宋体" w:cs="宋体"/>
                <w:kern w:val="0"/>
                <w:szCs w:val="21"/>
                <w:lang w:bidi="ar"/>
              </w:rPr>
            </w:pPr>
            <w:r>
              <w:rPr>
                <w:rFonts w:ascii="宋体" w:hAnsi="宋体" w:cs="宋体"/>
                <w:kern w:val="0"/>
                <w:szCs w:val="21"/>
                <w:lang w:bidi="ar"/>
              </w:rPr>
              <w:t>【功能特点】</w:t>
            </w:r>
          </w:p>
          <w:p>
            <w:pPr>
              <w:widowControl/>
              <w:jc w:val="left"/>
              <w:textAlignment w:val="center"/>
              <w:rPr>
                <w:rFonts w:ascii="宋体" w:hAnsi="宋体" w:cs="宋体"/>
                <w:kern w:val="0"/>
                <w:szCs w:val="21"/>
                <w:lang w:bidi="ar"/>
              </w:rPr>
            </w:pPr>
            <w:r>
              <w:rPr>
                <w:rFonts w:ascii="宋体" w:hAnsi="宋体" w:cs="宋体"/>
                <w:kern w:val="0"/>
                <w:szCs w:val="21"/>
                <w:lang w:bidi="ar"/>
              </w:rPr>
              <w:t>1.内置微电脑数控系统、温度数字显示、触摸式LED液晶显示屏、温度在4～38度之间任意调控且恒定。</w:t>
            </w:r>
          </w:p>
          <w:p>
            <w:pPr>
              <w:widowControl/>
              <w:jc w:val="left"/>
              <w:textAlignment w:val="center"/>
              <w:rPr>
                <w:rFonts w:ascii="宋体" w:hAnsi="宋体" w:cs="宋体"/>
                <w:kern w:val="0"/>
                <w:szCs w:val="21"/>
                <w:lang w:bidi="ar"/>
              </w:rPr>
            </w:pPr>
            <w:r>
              <w:rPr>
                <w:rFonts w:ascii="宋体" w:hAnsi="宋体" w:cs="宋体"/>
                <w:kern w:val="0"/>
                <w:szCs w:val="21"/>
                <w:lang w:bidi="ar"/>
              </w:rPr>
              <w:t>2.采用风冷式结构设计，合理的风循环系统及制冷、加热系统的合理匹配，可以保持箱内温度均匀稳定。</w:t>
            </w:r>
          </w:p>
          <w:p>
            <w:pPr>
              <w:widowControl/>
              <w:jc w:val="left"/>
              <w:textAlignment w:val="center"/>
              <w:rPr>
                <w:rFonts w:ascii="宋体" w:hAnsi="宋体" w:cs="宋体"/>
                <w:kern w:val="0"/>
                <w:szCs w:val="21"/>
                <w:lang w:bidi="ar"/>
              </w:rPr>
            </w:pPr>
            <w:r>
              <w:rPr>
                <w:rFonts w:ascii="宋体" w:hAnsi="宋体" w:cs="宋体"/>
                <w:kern w:val="0"/>
                <w:szCs w:val="21"/>
                <w:lang w:bidi="ar"/>
              </w:rPr>
              <w:t>3.箱体内部2个精密温度传感器，合理设计蒸发器，有效增大制冷面积，提高降温速度。</w:t>
            </w:r>
          </w:p>
          <w:p>
            <w:pPr>
              <w:widowControl/>
              <w:jc w:val="left"/>
              <w:textAlignment w:val="center"/>
              <w:rPr>
                <w:rFonts w:ascii="宋体" w:hAnsi="宋体" w:cs="宋体"/>
                <w:kern w:val="0"/>
                <w:szCs w:val="21"/>
                <w:lang w:bidi="ar"/>
              </w:rPr>
            </w:pPr>
            <w:r>
              <w:rPr>
                <w:rFonts w:ascii="宋体" w:hAnsi="宋体" w:cs="宋体"/>
                <w:kern w:val="0"/>
                <w:szCs w:val="21"/>
                <w:lang w:bidi="ar"/>
              </w:rPr>
              <w:t>4.多层搁架设计，可根据存放物品的规格合理调整间隙，充分利用空间。</w:t>
            </w:r>
          </w:p>
          <w:p>
            <w:pPr>
              <w:widowControl/>
              <w:jc w:val="left"/>
              <w:textAlignment w:val="center"/>
              <w:rPr>
                <w:rFonts w:ascii="宋体" w:hAnsi="宋体" w:cs="宋体"/>
                <w:kern w:val="0"/>
                <w:szCs w:val="21"/>
                <w:lang w:bidi="ar"/>
              </w:rPr>
            </w:pPr>
            <w:r>
              <w:rPr>
                <w:rFonts w:ascii="宋体" w:hAnsi="宋体" w:cs="宋体"/>
                <w:kern w:val="0"/>
                <w:szCs w:val="21"/>
                <w:lang w:bidi="ar"/>
              </w:rPr>
              <w:t>5.低功耗，宽电压带，适合电压不稳定地区。</w:t>
            </w:r>
          </w:p>
          <w:p>
            <w:pPr>
              <w:widowControl/>
              <w:jc w:val="left"/>
              <w:textAlignment w:val="center"/>
              <w:rPr>
                <w:rFonts w:ascii="宋体" w:hAnsi="宋体" w:cs="宋体"/>
                <w:kern w:val="0"/>
                <w:szCs w:val="21"/>
                <w:lang w:bidi="ar"/>
              </w:rPr>
            </w:pPr>
            <w:r>
              <w:rPr>
                <w:rFonts w:ascii="宋体" w:hAnsi="宋体" w:cs="宋体"/>
                <w:kern w:val="0"/>
                <w:szCs w:val="21"/>
                <w:lang w:bidi="ar"/>
              </w:rPr>
              <w:t>6.双安全门锁设计，箱内照明灯设计、透明保温双层钢化玻璃门，便于观察内部物品的存放情况。</w:t>
            </w:r>
          </w:p>
          <w:p>
            <w:pPr>
              <w:widowControl/>
              <w:jc w:val="left"/>
              <w:textAlignment w:val="center"/>
              <w:rPr>
                <w:rFonts w:ascii="宋体" w:hAnsi="宋体" w:cs="宋体"/>
                <w:kern w:val="0"/>
                <w:szCs w:val="21"/>
                <w:lang w:bidi="ar"/>
              </w:rPr>
            </w:pPr>
            <w:r>
              <w:rPr>
                <w:rFonts w:ascii="宋体" w:hAnsi="宋体" w:cs="宋体"/>
                <w:kern w:val="0"/>
                <w:szCs w:val="21"/>
                <w:lang w:bidi="ar"/>
              </w:rPr>
              <w:t>7.ptc陶瓷复合加热技术，加热速度快，升温均衡。</w:t>
            </w:r>
          </w:p>
          <w:p>
            <w:pPr>
              <w:widowControl/>
              <w:jc w:val="left"/>
              <w:textAlignment w:val="center"/>
              <w:rPr>
                <w:rFonts w:ascii="宋体" w:hAnsi="宋体" w:cs="宋体"/>
                <w:kern w:val="0"/>
                <w:szCs w:val="21"/>
                <w:lang w:bidi="ar"/>
              </w:rPr>
            </w:pPr>
            <w:r>
              <w:rPr>
                <w:rFonts w:ascii="宋体" w:hAnsi="宋体" w:cs="宋体"/>
                <w:kern w:val="0"/>
                <w:szCs w:val="21"/>
                <w:lang w:bidi="ar"/>
              </w:rPr>
              <w:t>8.箱体外胆采用A3钢板喷塑，造型美观大方，增加了外观质感和洁净度。</w:t>
            </w:r>
          </w:p>
        </w:tc>
        <w:tc>
          <w:tcPr>
            <w:tcW w:w="4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default" w:ascii="宋体" w:hAnsi="宋体" w:cs="宋体"/>
                <w:kern w:val="0"/>
                <w:sz w:val="22"/>
                <w:szCs w:val="22"/>
                <w:lang w:bidi="ar"/>
              </w:rPr>
            </w:pPr>
            <w:r>
              <w:rPr>
                <w:rFonts w:ascii="宋体" w:hAnsi="宋体" w:cs="宋体"/>
                <w:kern w:val="0"/>
                <w:sz w:val="22"/>
                <w:szCs w:val="22"/>
                <w:lang w:bidi="ar"/>
              </w:rPr>
              <w:t>1</w:t>
            </w:r>
          </w:p>
        </w:tc>
        <w:tc>
          <w:tcPr>
            <w:tcW w:w="70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2"/>
                <w:szCs w:val="22"/>
                <w:lang w:bidi="ar"/>
              </w:rPr>
            </w:pPr>
          </w:p>
        </w:tc>
        <w:tc>
          <w:tcPr>
            <w:tcW w:w="103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95" w:type="dxa"/>
            <w:tcBorders>
              <w:top w:val="single" w:color="auto" w:sz="4" w:space="0"/>
              <w:left w:val="nil"/>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r>
      <w:tr>
        <w:tblPrEx>
          <w:tblCellMar>
            <w:top w:w="0" w:type="dxa"/>
            <w:left w:w="0" w:type="dxa"/>
            <w:bottom w:w="0" w:type="dxa"/>
            <w:right w:w="0" w:type="dxa"/>
          </w:tblCellMar>
        </w:tblPrEx>
        <w:trPr>
          <w:trHeight w:val="783" w:hRule="atLeast"/>
        </w:trPr>
        <w:tc>
          <w:tcPr>
            <w:tcW w:w="54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83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b/>
                <w:kern w:val="0"/>
                <w:szCs w:val="21"/>
                <w:lang w:bidi="ar"/>
              </w:rPr>
            </w:pPr>
          </w:p>
        </w:tc>
        <w:tc>
          <w:tcPr>
            <w:tcW w:w="108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kern w:val="0"/>
                <w:szCs w:val="21"/>
                <w:lang w:bidi="ar"/>
              </w:rPr>
            </w:pPr>
            <w:r>
              <w:rPr>
                <w:rFonts w:ascii="宋体" w:hAnsi="宋体" w:cs="宋体"/>
                <w:kern w:val="0"/>
                <w:szCs w:val="21"/>
                <w:lang w:bidi="ar"/>
              </w:rPr>
              <w:t>牛、羊采精器</w:t>
            </w:r>
          </w:p>
        </w:tc>
        <w:tc>
          <w:tcPr>
            <w:tcW w:w="48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left"/>
              <w:textAlignment w:val="center"/>
              <w:rPr>
                <w:rFonts w:ascii="宋体" w:hAnsi="宋体" w:cs="宋体"/>
                <w:kern w:val="0"/>
                <w:szCs w:val="21"/>
                <w:lang w:bidi="ar"/>
              </w:rPr>
            </w:pPr>
            <w:r>
              <w:rPr>
                <w:rFonts w:ascii="宋体" w:hAnsi="宋体" w:cs="宋体"/>
                <w:kern w:val="0"/>
                <w:szCs w:val="21"/>
                <w:lang w:bidi="ar"/>
              </w:rPr>
              <w:t>　中华人民共和国农业部NY 530-2002 牛、羊用采精器本标准规定了牛、羊用采精器的结构、形式和尺寸、技术要求、试验方法、检验规则、标志、包装、运输、贮存。本标准适用于牛、羊用采精器。</w:t>
            </w:r>
          </w:p>
        </w:tc>
        <w:tc>
          <w:tcPr>
            <w:tcW w:w="4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default" w:ascii="宋体" w:hAnsi="宋体" w:cs="宋体"/>
                <w:kern w:val="0"/>
                <w:sz w:val="22"/>
                <w:szCs w:val="22"/>
                <w:lang w:bidi="ar"/>
              </w:rPr>
            </w:pPr>
            <w:r>
              <w:rPr>
                <w:rFonts w:ascii="宋体" w:hAnsi="宋体" w:cs="宋体"/>
                <w:kern w:val="0"/>
                <w:sz w:val="22"/>
                <w:szCs w:val="22"/>
                <w:lang w:bidi="ar"/>
              </w:rPr>
              <w:t>2</w:t>
            </w:r>
          </w:p>
        </w:tc>
        <w:tc>
          <w:tcPr>
            <w:tcW w:w="70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2"/>
                <w:szCs w:val="22"/>
                <w:lang w:bidi="ar"/>
              </w:rPr>
            </w:pPr>
          </w:p>
        </w:tc>
        <w:tc>
          <w:tcPr>
            <w:tcW w:w="103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95" w:type="dxa"/>
            <w:tcBorders>
              <w:top w:val="single" w:color="auto" w:sz="4" w:space="0"/>
              <w:left w:val="nil"/>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r>
      <w:tr>
        <w:tblPrEx>
          <w:tblCellMar>
            <w:top w:w="0" w:type="dxa"/>
            <w:left w:w="0" w:type="dxa"/>
            <w:bottom w:w="0" w:type="dxa"/>
            <w:right w:w="0" w:type="dxa"/>
          </w:tblCellMar>
        </w:tblPrEx>
        <w:trPr>
          <w:trHeight w:val="783" w:hRule="atLeast"/>
        </w:trPr>
        <w:tc>
          <w:tcPr>
            <w:tcW w:w="54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83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b/>
                <w:kern w:val="0"/>
                <w:szCs w:val="21"/>
                <w:lang w:bidi="ar"/>
              </w:rPr>
            </w:pPr>
          </w:p>
        </w:tc>
        <w:tc>
          <w:tcPr>
            <w:tcW w:w="108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kern w:val="0"/>
                <w:szCs w:val="21"/>
                <w:lang w:bidi="ar"/>
              </w:rPr>
            </w:pPr>
            <w:r>
              <w:rPr>
                <w:rFonts w:ascii="宋体" w:hAnsi="宋体" w:cs="宋体"/>
                <w:kern w:val="0"/>
                <w:szCs w:val="21"/>
                <w:lang w:bidi="ar"/>
              </w:rPr>
              <w:t>电热恒温培养箱</w:t>
            </w:r>
          </w:p>
        </w:tc>
        <w:tc>
          <w:tcPr>
            <w:tcW w:w="48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left"/>
              <w:textAlignment w:val="center"/>
              <w:rPr>
                <w:rFonts w:ascii="宋体" w:hAnsi="宋体" w:cs="宋体"/>
                <w:kern w:val="0"/>
                <w:szCs w:val="21"/>
                <w:lang w:bidi="ar"/>
              </w:rPr>
            </w:pPr>
            <w:r>
              <w:rPr>
                <w:rFonts w:ascii="宋体" w:hAnsi="宋体" w:cs="宋体"/>
                <w:kern w:val="0"/>
                <w:szCs w:val="21"/>
                <w:lang w:bidi="ar"/>
              </w:rPr>
              <w:t>54L容积，无玻璃内门，外门观察窗</w:t>
            </w:r>
          </w:p>
          <w:p>
            <w:pPr>
              <w:widowControl/>
              <w:jc w:val="left"/>
              <w:textAlignment w:val="center"/>
              <w:rPr>
                <w:rFonts w:ascii="宋体" w:hAnsi="宋体" w:cs="宋体"/>
                <w:kern w:val="0"/>
                <w:szCs w:val="21"/>
                <w:lang w:bidi="ar"/>
              </w:rPr>
            </w:pPr>
            <w:r>
              <w:rPr>
                <w:rFonts w:ascii="宋体" w:hAnsi="宋体" w:cs="宋体"/>
                <w:kern w:val="0"/>
                <w:szCs w:val="21"/>
                <w:lang w:bidi="ar"/>
              </w:rPr>
              <w:t>系列：数码管显示、有玻璃内门，无外门观察窗</w:t>
            </w:r>
          </w:p>
          <w:p>
            <w:pPr>
              <w:widowControl/>
              <w:jc w:val="left"/>
              <w:textAlignment w:val="center"/>
              <w:rPr>
                <w:rFonts w:ascii="宋体" w:hAnsi="宋体" w:cs="宋体"/>
                <w:kern w:val="0"/>
                <w:szCs w:val="21"/>
                <w:lang w:bidi="ar"/>
              </w:rPr>
            </w:pPr>
            <w:r>
              <w:rPr>
                <w:rFonts w:ascii="宋体" w:hAnsi="宋体" w:cs="宋体"/>
                <w:kern w:val="0"/>
                <w:szCs w:val="21"/>
                <w:lang w:bidi="ar"/>
              </w:rPr>
              <w:t>控温范围：控温范围：室温+5℃~60℃</w:t>
            </w:r>
          </w:p>
          <w:p>
            <w:pPr>
              <w:widowControl/>
              <w:jc w:val="left"/>
              <w:textAlignment w:val="center"/>
              <w:rPr>
                <w:rFonts w:ascii="宋体" w:hAnsi="宋体" w:cs="宋体"/>
                <w:kern w:val="0"/>
                <w:szCs w:val="21"/>
                <w:lang w:bidi="ar"/>
              </w:rPr>
            </w:pPr>
            <w:r>
              <w:rPr>
                <w:rFonts w:ascii="宋体" w:hAnsi="宋体" w:cs="宋体"/>
                <w:kern w:val="0"/>
                <w:szCs w:val="21"/>
                <w:lang w:bidi="ar"/>
              </w:rPr>
              <w:t>温度均匀度 ≤1℃</w:t>
            </w:r>
          </w:p>
          <w:p>
            <w:pPr>
              <w:widowControl/>
              <w:jc w:val="left"/>
              <w:textAlignment w:val="center"/>
              <w:rPr>
                <w:rFonts w:ascii="宋体" w:hAnsi="宋体" w:cs="宋体"/>
                <w:kern w:val="0"/>
                <w:szCs w:val="21"/>
                <w:lang w:bidi="ar"/>
              </w:rPr>
            </w:pPr>
            <w:r>
              <w:rPr>
                <w:rFonts w:ascii="宋体" w:hAnsi="宋体" w:cs="宋体"/>
                <w:kern w:val="0"/>
                <w:szCs w:val="21"/>
                <w:lang w:bidi="ar"/>
              </w:rPr>
              <w:t>温度波动度 ≤±0.5℃</w:t>
            </w:r>
          </w:p>
          <w:p>
            <w:pPr>
              <w:widowControl/>
              <w:jc w:val="left"/>
              <w:textAlignment w:val="center"/>
              <w:rPr>
                <w:rFonts w:ascii="宋体" w:hAnsi="宋体" w:cs="宋体"/>
                <w:kern w:val="0"/>
                <w:szCs w:val="21"/>
                <w:lang w:bidi="ar"/>
              </w:rPr>
            </w:pPr>
            <w:r>
              <w:rPr>
                <w:rFonts w:ascii="宋体" w:hAnsi="宋体" w:cs="宋体"/>
                <w:kern w:val="0"/>
                <w:szCs w:val="21"/>
                <w:lang w:bidi="ar"/>
              </w:rPr>
              <w:t>加温方式 底部加热方式</w:t>
            </w:r>
          </w:p>
          <w:p>
            <w:pPr>
              <w:widowControl/>
              <w:jc w:val="left"/>
              <w:textAlignment w:val="center"/>
              <w:rPr>
                <w:rFonts w:ascii="宋体" w:hAnsi="宋体" w:cs="宋体"/>
                <w:kern w:val="0"/>
                <w:szCs w:val="21"/>
                <w:lang w:bidi="ar"/>
              </w:rPr>
            </w:pPr>
            <w:r>
              <w:rPr>
                <w:rFonts w:ascii="宋体" w:hAnsi="宋体" w:cs="宋体"/>
                <w:kern w:val="0"/>
                <w:szCs w:val="21"/>
                <w:lang w:bidi="ar"/>
              </w:rPr>
              <w:t>箱内循环方式 自然对流</w:t>
            </w:r>
          </w:p>
          <w:p>
            <w:pPr>
              <w:widowControl/>
              <w:jc w:val="left"/>
              <w:textAlignment w:val="center"/>
              <w:rPr>
                <w:rFonts w:ascii="宋体" w:hAnsi="宋体" w:cs="宋体"/>
                <w:kern w:val="0"/>
                <w:szCs w:val="21"/>
                <w:lang w:bidi="ar"/>
              </w:rPr>
            </w:pPr>
            <w:r>
              <w:rPr>
                <w:rFonts w:ascii="宋体" w:hAnsi="宋体" w:cs="宋体"/>
                <w:kern w:val="0"/>
                <w:szCs w:val="21"/>
                <w:lang w:bidi="ar"/>
              </w:rPr>
              <w:t>报警类型 超温报警、温度探头损坏报警</w:t>
            </w:r>
          </w:p>
          <w:p>
            <w:pPr>
              <w:widowControl/>
              <w:jc w:val="left"/>
              <w:textAlignment w:val="center"/>
              <w:rPr>
                <w:rFonts w:ascii="宋体" w:hAnsi="宋体" w:cs="宋体"/>
                <w:kern w:val="0"/>
                <w:szCs w:val="21"/>
                <w:lang w:bidi="ar"/>
              </w:rPr>
            </w:pPr>
            <w:r>
              <w:rPr>
                <w:rFonts w:ascii="宋体" w:hAnsi="宋体" w:cs="宋体"/>
                <w:kern w:val="0"/>
                <w:szCs w:val="21"/>
                <w:lang w:bidi="ar"/>
              </w:rPr>
              <w:t>温度控制器 LED数码管显示，P.I.D控制器</w:t>
            </w:r>
          </w:p>
          <w:p>
            <w:pPr>
              <w:widowControl/>
              <w:jc w:val="left"/>
              <w:textAlignment w:val="center"/>
              <w:rPr>
                <w:rFonts w:ascii="宋体" w:hAnsi="宋体" w:cs="宋体"/>
                <w:kern w:val="0"/>
                <w:szCs w:val="21"/>
                <w:lang w:bidi="ar"/>
              </w:rPr>
            </w:pPr>
            <w:r>
              <w:rPr>
                <w:rFonts w:ascii="宋体" w:hAnsi="宋体" w:cs="宋体"/>
                <w:kern w:val="0"/>
                <w:szCs w:val="21"/>
                <w:lang w:bidi="ar"/>
              </w:rPr>
              <w:t>搁板 2</w:t>
            </w:r>
          </w:p>
          <w:p>
            <w:pPr>
              <w:widowControl/>
              <w:jc w:val="left"/>
              <w:textAlignment w:val="center"/>
              <w:rPr>
                <w:rFonts w:ascii="宋体" w:hAnsi="宋体" w:cs="宋体"/>
                <w:kern w:val="0"/>
                <w:szCs w:val="21"/>
                <w:lang w:bidi="ar"/>
              </w:rPr>
            </w:pPr>
            <w:r>
              <w:rPr>
                <w:rFonts w:ascii="宋体" w:hAnsi="宋体" w:cs="宋体"/>
                <w:kern w:val="0"/>
                <w:szCs w:val="21"/>
                <w:lang w:bidi="ar"/>
              </w:rPr>
              <w:t>容积（L）/内部尺寸（cm） 54/36×36×42</w:t>
            </w:r>
          </w:p>
          <w:p>
            <w:pPr>
              <w:widowControl/>
              <w:jc w:val="left"/>
              <w:textAlignment w:val="center"/>
              <w:rPr>
                <w:rFonts w:ascii="宋体" w:hAnsi="宋体" w:cs="宋体"/>
                <w:kern w:val="0"/>
                <w:szCs w:val="21"/>
                <w:lang w:bidi="ar"/>
              </w:rPr>
            </w:pPr>
            <w:r>
              <w:rPr>
                <w:rFonts w:ascii="宋体" w:hAnsi="宋体" w:cs="宋体"/>
                <w:kern w:val="0"/>
                <w:szCs w:val="21"/>
                <w:lang w:bidi="ar"/>
              </w:rPr>
              <w:t>外部尺寸(cm) 61×51×67</w:t>
            </w:r>
          </w:p>
          <w:p>
            <w:pPr>
              <w:widowControl/>
              <w:jc w:val="left"/>
              <w:textAlignment w:val="center"/>
              <w:rPr>
                <w:rFonts w:ascii="宋体" w:hAnsi="宋体" w:cs="宋体"/>
                <w:kern w:val="0"/>
                <w:szCs w:val="21"/>
                <w:lang w:bidi="ar"/>
              </w:rPr>
            </w:pPr>
            <w:r>
              <w:rPr>
                <w:rFonts w:ascii="宋体" w:hAnsi="宋体" w:cs="宋体"/>
                <w:kern w:val="0"/>
                <w:szCs w:val="21"/>
                <w:lang w:bidi="ar"/>
              </w:rPr>
              <w:t>净重/毛重（KG） 40/60</w:t>
            </w:r>
          </w:p>
          <w:p>
            <w:pPr>
              <w:widowControl/>
              <w:jc w:val="left"/>
              <w:textAlignment w:val="center"/>
              <w:rPr>
                <w:rFonts w:ascii="宋体" w:hAnsi="宋体" w:cs="宋体"/>
                <w:kern w:val="0"/>
                <w:szCs w:val="21"/>
                <w:lang w:bidi="ar"/>
              </w:rPr>
            </w:pPr>
            <w:r>
              <w:rPr>
                <w:rFonts w:ascii="宋体" w:hAnsi="宋体" w:cs="宋体"/>
                <w:kern w:val="0"/>
                <w:szCs w:val="21"/>
                <w:lang w:bidi="ar"/>
              </w:rPr>
              <w:t>功率（W） 300</w:t>
            </w:r>
          </w:p>
        </w:tc>
        <w:tc>
          <w:tcPr>
            <w:tcW w:w="4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default" w:ascii="宋体" w:hAnsi="宋体" w:cs="宋体"/>
                <w:kern w:val="0"/>
                <w:sz w:val="22"/>
                <w:szCs w:val="22"/>
                <w:lang w:bidi="ar"/>
              </w:rPr>
            </w:pPr>
            <w:r>
              <w:rPr>
                <w:rFonts w:ascii="宋体" w:hAnsi="宋体" w:cs="宋体"/>
                <w:kern w:val="0"/>
                <w:sz w:val="22"/>
                <w:szCs w:val="22"/>
                <w:lang w:bidi="ar"/>
              </w:rPr>
              <w:t>1</w:t>
            </w:r>
          </w:p>
        </w:tc>
        <w:tc>
          <w:tcPr>
            <w:tcW w:w="70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2"/>
                <w:szCs w:val="22"/>
                <w:lang w:bidi="ar"/>
              </w:rPr>
            </w:pPr>
          </w:p>
        </w:tc>
        <w:tc>
          <w:tcPr>
            <w:tcW w:w="103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95" w:type="dxa"/>
            <w:tcBorders>
              <w:top w:val="single" w:color="auto" w:sz="4" w:space="0"/>
              <w:left w:val="nil"/>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r>
      <w:tr>
        <w:tblPrEx>
          <w:tblCellMar>
            <w:top w:w="0" w:type="dxa"/>
            <w:left w:w="0" w:type="dxa"/>
            <w:bottom w:w="0" w:type="dxa"/>
            <w:right w:w="0" w:type="dxa"/>
          </w:tblCellMar>
        </w:tblPrEx>
        <w:trPr>
          <w:trHeight w:val="783" w:hRule="atLeast"/>
        </w:trPr>
        <w:tc>
          <w:tcPr>
            <w:tcW w:w="54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83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b/>
                <w:kern w:val="0"/>
                <w:szCs w:val="21"/>
                <w:lang w:bidi="ar"/>
              </w:rPr>
            </w:pPr>
          </w:p>
        </w:tc>
        <w:tc>
          <w:tcPr>
            <w:tcW w:w="108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kern w:val="0"/>
                <w:szCs w:val="21"/>
                <w:lang w:bidi="ar"/>
              </w:rPr>
            </w:pPr>
            <w:r>
              <w:rPr>
                <w:rFonts w:ascii="宋体" w:hAnsi="宋体" w:cs="宋体"/>
                <w:kern w:val="0"/>
                <w:szCs w:val="21"/>
                <w:lang w:bidi="ar"/>
              </w:rPr>
              <w:t>乳汁成分测定仪</w:t>
            </w:r>
          </w:p>
        </w:tc>
        <w:tc>
          <w:tcPr>
            <w:tcW w:w="48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left"/>
              <w:textAlignment w:val="center"/>
              <w:rPr>
                <w:rFonts w:ascii="宋体" w:hAnsi="宋体" w:cs="宋体"/>
                <w:kern w:val="0"/>
                <w:szCs w:val="21"/>
                <w:lang w:bidi="ar"/>
              </w:rPr>
            </w:pPr>
            <w:r>
              <w:rPr>
                <w:rFonts w:ascii="宋体" w:hAnsi="宋体" w:cs="宋体"/>
                <w:kern w:val="0"/>
                <w:szCs w:val="21"/>
                <w:lang w:bidi="ar"/>
              </w:rPr>
              <w:t>1.全金属外型耐低温材料可抗干扰</w:t>
            </w:r>
          </w:p>
          <w:p>
            <w:pPr>
              <w:widowControl/>
              <w:jc w:val="left"/>
              <w:textAlignment w:val="center"/>
              <w:rPr>
                <w:rFonts w:ascii="宋体" w:hAnsi="宋体" w:cs="宋体"/>
                <w:kern w:val="0"/>
                <w:szCs w:val="21"/>
                <w:lang w:bidi="ar"/>
              </w:rPr>
            </w:pPr>
            <w:r>
              <w:rPr>
                <w:rFonts w:ascii="宋体" w:hAnsi="宋体" w:cs="宋体"/>
                <w:kern w:val="0"/>
                <w:szCs w:val="21"/>
                <w:lang w:bidi="ar"/>
              </w:rPr>
              <w:t>2.液晶显示全中文操作</w:t>
            </w:r>
          </w:p>
          <w:p>
            <w:pPr>
              <w:widowControl/>
              <w:jc w:val="left"/>
              <w:textAlignment w:val="center"/>
              <w:rPr>
                <w:rFonts w:ascii="宋体" w:hAnsi="宋体" w:cs="宋体"/>
                <w:kern w:val="0"/>
                <w:szCs w:val="21"/>
                <w:lang w:bidi="ar"/>
              </w:rPr>
            </w:pPr>
            <w:r>
              <w:rPr>
                <w:rFonts w:ascii="宋体" w:hAnsi="宋体" w:cs="宋体"/>
                <w:kern w:val="0"/>
                <w:szCs w:val="21"/>
                <w:lang w:bidi="ar"/>
              </w:rPr>
              <w:t>3.配专用电脑管理软件可连接麦安斯系统</w:t>
            </w:r>
          </w:p>
          <w:p>
            <w:pPr>
              <w:widowControl/>
              <w:jc w:val="left"/>
              <w:textAlignment w:val="center"/>
              <w:rPr>
                <w:rFonts w:ascii="宋体" w:hAnsi="宋体" w:cs="宋体"/>
                <w:kern w:val="0"/>
                <w:szCs w:val="21"/>
                <w:lang w:bidi="ar"/>
              </w:rPr>
            </w:pPr>
            <w:r>
              <w:rPr>
                <w:rFonts w:ascii="宋体" w:hAnsi="宋体" w:cs="宋体"/>
                <w:kern w:val="0"/>
                <w:szCs w:val="21"/>
                <w:lang w:bidi="ar"/>
              </w:rPr>
              <w:t>4.检测项目 脂肪、非脂乳固体、乳糖、蛋白质、密度、冰点、含水率、灰份</w:t>
            </w:r>
          </w:p>
          <w:p>
            <w:pPr>
              <w:widowControl/>
              <w:jc w:val="left"/>
              <w:textAlignment w:val="center"/>
              <w:rPr>
                <w:rFonts w:ascii="宋体" w:hAnsi="宋体" w:cs="宋体"/>
                <w:kern w:val="0"/>
                <w:szCs w:val="21"/>
                <w:lang w:bidi="ar"/>
              </w:rPr>
            </w:pPr>
            <w:r>
              <w:rPr>
                <w:rFonts w:ascii="宋体" w:hAnsi="宋体" w:cs="宋体"/>
                <w:kern w:val="0"/>
                <w:szCs w:val="21"/>
                <w:lang w:bidi="ar"/>
              </w:rPr>
              <w:t>5.检测速度90秒</w:t>
            </w:r>
          </w:p>
          <w:p>
            <w:pPr>
              <w:widowControl/>
              <w:jc w:val="left"/>
              <w:textAlignment w:val="center"/>
              <w:rPr>
                <w:rFonts w:ascii="宋体" w:hAnsi="宋体" w:cs="宋体"/>
                <w:kern w:val="0"/>
                <w:szCs w:val="21"/>
                <w:lang w:bidi="ar"/>
              </w:rPr>
            </w:pPr>
            <w:r>
              <w:rPr>
                <w:rFonts w:ascii="宋体" w:hAnsi="宋体" w:cs="宋体"/>
                <w:kern w:val="0"/>
                <w:szCs w:val="21"/>
                <w:lang w:bidi="ar"/>
              </w:rPr>
              <w:t>6.可直接接入汽车12V电源野外使用</w:t>
            </w:r>
          </w:p>
          <w:p>
            <w:pPr>
              <w:widowControl/>
              <w:jc w:val="left"/>
              <w:textAlignment w:val="center"/>
              <w:rPr>
                <w:rFonts w:ascii="宋体" w:hAnsi="宋体" w:cs="宋体"/>
                <w:kern w:val="0"/>
                <w:szCs w:val="21"/>
                <w:lang w:bidi="ar"/>
              </w:rPr>
            </w:pPr>
            <w:r>
              <w:rPr>
                <w:rFonts w:ascii="宋体" w:hAnsi="宋体" w:cs="宋体"/>
                <w:kern w:val="0"/>
                <w:szCs w:val="21"/>
                <w:lang w:bidi="ar"/>
              </w:rPr>
              <w:t>7.可选配打印机进行现场打印</w:t>
            </w:r>
          </w:p>
        </w:tc>
        <w:tc>
          <w:tcPr>
            <w:tcW w:w="4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default" w:ascii="宋体" w:hAnsi="宋体" w:cs="宋体"/>
                <w:kern w:val="0"/>
                <w:sz w:val="22"/>
                <w:szCs w:val="22"/>
                <w:lang w:bidi="ar"/>
              </w:rPr>
            </w:pPr>
            <w:r>
              <w:rPr>
                <w:rFonts w:ascii="宋体" w:hAnsi="宋体" w:cs="宋体"/>
                <w:kern w:val="0"/>
                <w:sz w:val="22"/>
                <w:szCs w:val="22"/>
                <w:lang w:bidi="ar"/>
              </w:rPr>
              <w:t>2</w:t>
            </w:r>
          </w:p>
        </w:tc>
        <w:tc>
          <w:tcPr>
            <w:tcW w:w="70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2"/>
                <w:szCs w:val="22"/>
                <w:lang w:bidi="ar"/>
              </w:rPr>
            </w:pPr>
          </w:p>
        </w:tc>
        <w:tc>
          <w:tcPr>
            <w:tcW w:w="103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95" w:type="dxa"/>
            <w:tcBorders>
              <w:top w:val="single" w:color="auto" w:sz="4" w:space="0"/>
              <w:left w:val="nil"/>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r>
      <w:tr>
        <w:tblPrEx>
          <w:tblCellMar>
            <w:top w:w="0" w:type="dxa"/>
            <w:left w:w="0" w:type="dxa"/>
            <w:bottom w:w="0" w:type="dxa"/>
            <w:right w:w="0" w:type="dxa"/>
          </w:tblCellMar>
        </w:tblPrEx>
        <w:trPr>
          <w:trHeight w:val="783" w:hRule="atLeast"/>
        </w:trPr>
        <w:tc>
          <w:tcPr>
            <w:tcW w:w="54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83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b/>
                <w:kern w:val="0"/>
                <w:szCs w:val="21"/>
                <w:lang w:bidi="ar"/>
              </w:rPr>
            </w:pPr>
          </w:p>
        </w:tc>
        <w:tc>
          <w:tcPr>
            <w:tcW w:w="108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kern w:val="0"/>
                <w:szCs w:val="21"/>
                <w:lang w:bidi="ar"/>
              </w:rPr>
            </w:pPr>
            <w:r>
              <w:rPr>
                <w:rFonts w:ascii="宋体" w:hAnsi="宋体" w:cs="宋体"/>
                <w:kern w:val="0"/>
                <w:szCs w:val="21"/>
                <w:lang w:bidi="ar"/>
              </w:rPr>
              <w:t>牛乳密度乳稠计</w:t>
            </w:r>
          </w:p>
        </w:tc>
        <w:tc>
          <w:tcPr>
            <w:tcW w:w="48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left"/>
              <w:textAlignment w:val="center"/>
              <w:rPr>
                <w:rFonts w:ascii="宋体" w:hAnsi="宋体" w:cs="宋体"/>
                <w:kern w:val="0"/>
                <w:szCs w:val="21"/>
                <w:lang w:bidi="ar"/>
              </w:rPr>
            </w:pPr>
            <w:r>
              <w:rPr>
                <w:rFonts w:ascii="宋体" w:hAnsi="宋体" w:cs="宋体"/>
                <w:kern w:val="0"/>
                <w:szCs w:val="21"/>
                <w:lang w:bidi="ar"/>
              </w:rPr>
              <w:t>1适用范围：本方法适用于牛乳掺水量的现场快速检测。2方法原理: 利用物理特性，采用乳稠计加以测定。3检测器材：乳稠计，250mL量筒。4 密度检测：取温度为10℃～25℃混匀的样品200mL，沿筒壁小心倒入250mL量筒内（勿使发生泡沫），测量样品温度后，小心将乳稠计沉入样品中，让其自然浮动，但不能与筒内壁接触。静置2～3min，读取乳稠计与样品界面的读数。当温度在20℃时，将乳稠计的读数÷1000+1即得出牛乳密度。在非20℃情况下测量时，根据样品的温度和乳稠计读数查表换算成20℃时的度数。按公式d=X÷1000+1计算出牛乳密度，公式中：d代表牛乳的密度，X代表乳稠计读数。例：样品温度为18℃，乳稠计读数为28°，查表18℃与28°对角读数为27.5°，牛乳密度=27.5÷1000+1=1.0275。</w:t>
            </w:r>
          </w:p>
        </w:tc>
        <w:tc>
          <w:tcPr>
            <w:tcW w:w="4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default" w:ascii="宋体" w:hAnsi="宋体" w:cs="宋体"/>
                <w:kern w:val="0"/>
                <w:sz w:val="22"/>
                <w:szCs w:val="22"/>
                <w:lang w:bidi="ar"/>
              </w:rPr>
            </w:pPr>
            <w:r>
              <w:rPr>
                <w:rFonts w:ascii="宋体" w:hAnsi="宋体" w:cs="宋体"/>
                <w:kern w:val="0"/>
                <w:sz w:val="22"/>
                <w:szCs w:val="22"/>
                <w:lang w:bidi="ar"/>
              </w:rPr>
              <w:t>1</w:t>
            </w:r>
          </w:p>
        </w:tc>
        <w:tc>
          <w:tcPr>
            <w:tcW w:w="70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2"/>
                <w:szCs w:val="22"/>
                <w:lang w:bidi="ar"/>
              </w:rPr>
            </w:pPr>
          </w:p>
        </w:tc>
        <w:tc>
          <w:tcPr>
            <w:tcW w:w="103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95" w:type="dxa"/>
            <w:tcBorders>
              <w:top w:val="single" w:color="auto" w:sz="4" w:space="0"/>
              <w:left w:val="nil"/>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r>
      <w:tr>
        <w:tblPrEx>
          <w:tblCellMar>
            <w:top w:w="0" w:type="dxa"/>
            <w:left w:w="0" w:type="dxa"/>
            <w:bottom w:w="0" w:type="dxa"/>
            <w:right w:w="0" w:type="dxa"/>
          </w:tblCellMar>
        </w:tblPrEx>
        <w:trPr>
          <w:trHeight w:val="783" w:hRule="atLeast"/>
        </w:trPr>
        <w:tc>
          <w:tcPr>
            <w:tcW w:w="54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83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b/>
                <w:kern w:val="0"/>
                <w:szCs w:val="21"/>
                <w:lang w:bidi="ar"/>
              </w:rPr>
            </w:pPr>
          </w:p>
        </w:tc>
        <w:tc>
          <w:tcPr>
            <w:tcW w:w="108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kern w:val="0"/>
                <w:szCs w:val="21"/>
                <w:lang w:bidi="ar"/>
              </w:rPr>
            </w:pPr>
            <w:r>
              <w:rPr>
                <w:rFonts w:ascii="宋体" w:hAnsi="宋体" w:cs="宋体"/>
                <w:kern w:val="0"/>
                <w:szCs w:val="21"/>
                <w:lang w:bidi="ar"/>
              </w:rPr>
              <w:t>气室测定器</w:t>
            </w:r>
          </w:p>
        </w:tc>
        <w:tc>
          <w:tcPr>
            <w:tcW w:w="48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left"/>
              <w:textAlignment w:val="center"/>
              <w:rPr>
                <w:rFonts w:ascii="宋体" w:hAnsi="宋体" w:cs="宋体"/>
                <w:kern w:val="0"/>
                <w:szCs w:val="21"/>
                <w:lang w:bidi="ar"/>
              </w:rPr>
            </w:pPr>
            <w:r>
              <w:rPr>
                <w:rFonts w:ascii="宋体" w:hAnsi="宋体" w:cs="宋体"/>
                <w:kern w:val="0"/>
                <w:szCs w:val="21"/>
                <w:lang w:bidi="ar"/>
              </w:rPr>
              <w:t>1、采用优质芯片，超高亮度LED，光效更高。</w:t>
            </w:r>
          </w:p>
          <w:p>
            <w:pPr>
              <w:widowControl/>
              <w:jc w:val="left"/>
              <w:textAlignment w:val="center"/>
              <w:rPr>
                <w:rFonts w:ascii="宋体" w:hAnsi="宋体" w:cs="宋体"/>
                <w:kern w:val="0"/>
                <w:szCs w:val="21"/>
                <w:lang w:bidi="ar"/>
              </w:rPr>
            </w:pPr>
            <w:r>
              <w:rPr>
                <w:rFonts w:ascii="宋体" w:hAnsi="宋体" w:cs="宋体"/>
                <w:kern w:val="0"/>
                <w:szCs w:val="21"/>
                <w:lang w:bidi="ar"/>
              </w:rPr>
              <w:t>2、驱动采用恒压、恒流设计，无闪烁，降低LED衰减。</w:t>
            </w:r>
          </w:p>
          <w:p>
            <w:pPr>
              <w:widowControl/>
              <w:jc w:val="left"/>
              <w:textAlignment w:val="center"/>
              <w:rPr>
                <w:rFonts w:ascii="宋体" w:hAnsi="宋体" w:cs="宋体"/>
                <w:kern w:val="0"/>
                <w:szCs w:val="21"/>
                <w:lang w:bidi="ar"/>
              </w:rPr>
            </w:pPr>
            <w:r>
              <w:rPr>
                <w:rFonts w:ascii="宋体" w:hAnsi="宋体" w:cs="宋体"/>
                <w:kern w:val="0"/>
                <w:szCs w:val="21"/>
                <w:lang w:bidi="ar"/>
              </w:rPr>
              <w:t>3、外形美观新颖，优异的光学设计。</w:t>
            </w:r>
          </w:p>
          <w:p>
            <w:pPr>
              <w:widowControl/>
              <w:jc w:val="left"/>
              <w:textAlignment w:val="center"/>
              <w:rPr>
                <w:rFonts w:ascii="宋体" w:hAnsi="宋体" w:cs="宋体"/>
                <w:kern w:val="0"/>
                <w:szCs w:val="21"/>
                <w:lang w:bidi="ar"/>
              </w:rPr>
            </w:pPr>
            <w:r>
              <w:rPr>
                <w:rFonts w:ascii="宋体" w:hAnsi="宋体" w:cs="宋体"/>
                <w:kern w:val="0"/>
                <w:szCs w:val="21"/>
                <w:lang w:bidi="ar"/>
              </w:rPr>
              <w:t>4、Bulader专用系统，无汞、无紫外线和红外线，无热辐射，节能环保。</w:t>
            </w:r>
          </w:p>
          <w:p>
            <w:pPr>
              <w:widowControl/>
              <w:jc w:val="left"/>
              <w:textAlignment w:val="center"/>
              <w:rPr>
                <w:rFonts w:ascii="宋体" w:hAnsi="宋体" w:cs="宋体"/>
                <w:kern w:val="0"/>
                <w:szCs w:val="21"/>
                <w:lang w:bidi="ar"/>
              </w:rPr>
            </w:pPr>
            <w:r>
              <w:rPr>
                <w:rFonts w:ascii="宋体" w:hAnsi="宋体" w:cs="宋体"/>
                <w:kern w:val="0"/>
                <w:szCs w:val="21"/>
                <w:lang w:bidi="ar"/>
              </w:rPr>
              <w:t>5、测量范围：0-130mm</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6、精度0.01mm </w:t>
            </w:r>
          </w:p>
          <w:p>
            <w:pPr>
              <w:widowControl/>
              <w:jc w:val="left"/>
              <w:textAlignment w:val="center"/>
              <w:rPr>
                <w:rFonts w:ascii="宋体" w:hAnsi="宋体" w:cs="宋体"/>
                <w:kern w:val="0"/>
                <w:szCs w:val="21"/>
                <w:lang w:bidi="ar"/>
              </w:rPr>
            </w:pPr>
            <w:r>
              <w:rPr>
                <w:rFonts w:ascii="宋体" w:hAnsi="宋体" w:cs="宋体"/>
                <w:kern w:val="0"/>
                <w:szCs w:val="21"/>
                <w:lang w:bidi="ar"/>
              </w:rPr>
              <w:t>7、灯源：LED灯冷光源</w:t>
            </w:r>
          </w:p>
          <w:p>
            <w:pPr>
              <w:widowControl/>
              <w:jc w:val="left"/>
              <w:textAlignment w:val="center"/>
              <w:rPr>
                <w:rFonts w:ascii="宋体" w:hAnsi="宋体" w:cs="宋体"/>
                <w:kern w:val="0"/>
                <w:szCs w:val="21"/>
                <w:lang w:bidi="ar"/>
              </w:rPr>
            </w:pPr>
            <w:r>
              <w:rPr>
                <w:rFonts w:ascii="宋体" w:hAnsi="宋体" w:cs="宋体"/>
                <w:kern w:val="0"/>
                <w:szCs w:val="21"/>
                <w:lang w:bidi="ar"/>
              </w:rPr>
              <w:t>8、电源：220V±10% 50H</w:t>
            </w:r>
          </w:p>
          <w:p>
            <w:pPr>
              <w:widowControl/>
              <w:jc w:val="left"/>
              <w:textAlignment w:val="center"/>
              <w:rPr>
                <w:rFonts w:ascii="宋体" w:hAnsi="宋体" w:cs="宋体"/>
                <w:kern w:val="0"/>
                <w:szCs w:val="21"/>
                <w:lang w:bidi="ar"/>
              </w:rPr>
            </w:pPr>
            <w:r>
              <w:rPr>
                <w:rFonts w:ascii="宋体" w:hAnsi="宋体" w:cs="宋体"/>
                <w:kern w:val="0"/>
                <w:szCs w:val="21"/>
                <w:lang w:bidi="ar"/>
              </w:rPr>
              <w:t>9、灯口温度：≤10℃(环境温度为20℃情况下)</w:t>
            </w:r>
          </w:p>
          <w:p>
            <w:pPr>
              <w:widowControl/>
              <w:jc w:val="left"/>
              <w:textAlignment w:val="center"/>
              <w:rPr>
                <w:rFonts w:ascii="宋体" w:hAnsi="宋体" w:cs="宋体"/>
                <w:kern w:val="0"/>
                <w:szCs w:val="21"/>
                <w:lang w:bidi="ar"/>
              </w:rPr>
            </w:pPr>
            <w:r>
              <w:rPr>
                <w:rFonts w:ascii="宋体" w:hAnsi="宋体" w:cs="宋体"/>
                <w:kern w:val="0"/>
                <w:szCs w:val="21"/>
                <w:lang w:bidi="ar"/>
              </w:rPr>
              <w:t>10、持续工作时间：≤3小时</w:t>
            </w:r>
          </w:p>
        </w:tc>
        <w:tc>
          <w:tcPr>
            <w:tcW w:w="4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left"/>
              <w:textAlignment w:val="center"/>
              <w:rPr>
                <w:rFonts w:hint="default" w:ascii="宋体" w:hAnsi="宋体" w:cs="宋体"/>
                <w:kern w:val="0"/>
                <w:sz w:val="22"/>
                <w:szCs w:val="22"/>
                <w:lang w:bidi="ar"/>
              </w:rPr>
            </w:pPr>
            <w:r>
              <w:rPr>
                <w:rFonts w:ascii="宋体" w:hAnsi="宋体" w:cs="宋体"/>
                <w:kern w:val="0"/>
                <w:sz w:val="22"/>
                <w:szCs w:val="22"/>
                <w:lang w:bidi="ar"/>
              </w:rPr>
              <w:t>1</w:t>
            </w:r>
          </w:p>
        </w:tc>
        <w:tc>
          <w:tcPr>
            <w:tcW w:w="70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2"/>
                <w:szCs w:val="22"/>
                <w:lang w:bidi="ar"/>
              </w:rPr>
            </w:pPr>
          </w:p>
        </w:tc>
        <w:tc>
          <w:tcPr>
            <w:tcW w:w="103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95" w:type="dxa"/>
            <w:tcBorders>
              <w:top w:val="single" w:color="auto" w:sz="4" w:space="0"/>
              <w:left w:val="nil"/>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r>
      <w:tr>
        <w:tblPrEx>
          <w:tblCellMar>
            <w:top w:w="0" w:type="dxa"/>
            <w:left w:w="0" w:type="dxa"/>
            <w:bottom w:w="0" w:type="dxa"/>
            <w:right w:w="0" w:type="dxa"/>
          </w:tblCellMar>
        </w:tblPrEx>
        <w:trPr>
          <w:trHeight w:val="783" w:hRule="atLeast"/>
        </w:trPr>
        <w:tc>
          <w:tcPr>
            <w:tcW w:w="54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83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b/>
                <w:kern w:val="0"/>
                <w:szCs w:val="21"/>
                <w:lang w:bidi="ar"/>
              </w:rPr>
            </w:pPr>
          </w:p>
        </w:tc>
        <w:tc>
          <w:tcPr>
            <w:tcW w:w="108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kern w:val="0"/>
                <w:szCs w:val="21"/>
                <w:lang w:bidi="ar"/>
              </w:rPr>
            </w:pPr>
            <w:r>
              <w:rPr>
                <w:rFonts w:ascii="宋体" w:hAnsi="宋体" w:cs="宋体"/>
                <w:kern w:val="0"/>
                <w:szCs w:val="21"/>
                <w:lang w:bidi="ar"/>
              </w:rPr>
              <w:t>便携式鸡蛋测定仪</w:t>
            </w:r>
          </w:p>
        </w:tc>
        <w:tc>
          <w:tcPr>
            <w:tcW w:w="48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left"/>
              <w:textAlignment w:val="center"/>
              <w:rPr>
                <w:rFonts w:ascii="宋体" w:hAnsi="宋体" w:cs="宋体"/>
                <w:kern w:val="0"/>
                <w:szCs w:val="21"/>
                <w:lang w:bidi="ar"/>
              </w:rPr>
            </w:pPr>
            <w:r>
              <w:rPr>
                <w:rFonts w:ascii="宋体" w:hAnsi="宋体" w:cs="宋体"/>
                <w:kern w:val="0"/>
                <w:szCs w:val="21"/>
                <w:lang w:bidi="ar"/>
              </w:rPr>
              <w:t>　哈氏单位是根据蛋重和浓蛋白高度，按公式计算出其指标的一-种方法，可以衡量蛋白品质和蛋的新鲜程度，它是现在国际上对蛋品质评定的重要指标和常用方法。新鲜 蛋的哈夫指数在80以上。随着存放时间的延长，由于蛋白质的水解，使浓厚蛋白变稀，蛋白高度下降，哈夫单位变小。当哈夫单位小于31时则为次蛋。</w:t>
            </w:r>
          </w:p>
          <w:p>
            <w:pPr>
              <w:widowControl/>
              <w:jc w:val="left"/>
              <w:textAlignment w:val="center"/>
              <w:rPr>
                <w:rFonts w:ascii="宋体" w:hAnsi="宋体" w:cs="宋体"/>
                <w:kern w:val="0"/>
                <w:szCs w:val="21"/>
                <w:lang w:bidi="ar"/>
              </w:rPr>
            </w:pPr>
            <w:r>
              <w:rPr>
                <w:rFonts w:ascii="宋体" w:hAnsi="宋体" w:cs="宋体"/>
                <w:kern w:val="0"/>
                <w:szCs w:val="21"/>
                <w:lang w:bidi="ar"/>
              </w:rPr>
              <w:t>技术参数:</w:t>
            </w:r>
          </w:p>
          <w:p>
            <w:pPr>
              <w:widowControl/>
              <w:jc w:val="left"/>
              <w:textAlignment w:val="center"/>
              <w:rPr>
                <w:rFonts w:ascii="宋体" w:hAnsi="宋体" w:cs="宋体"/>
                <w:kern w:val="0"/>
                <w:szCs w:val="21"/>
                <w:lang w:bidi="ar"/>
              </w:rPr>
            </w:pPr>
            <w:r>
              <w:rPr>
                <w:rFonts w:ascii="宋体" w:hAnsi="宋体" w:cs="宋体"/>
                <w:kern w:val="0"/>
                <w:szCs w:val="21"/>
                <w:lang w:bidi="ar"/>
              </w:rPr>
              <w:t>显示:数字显示分辨率:001mm范围: 0-20mm无死机故障发生。合金测头，</w:t>
            </w:r>
          </w:p>
          <w:p>
            <w:pPr>
              <w:widowControl/>
              <w:jc w:val="left"/>
              <w:textAlignment w:val="center"/>
              <w:rPr>
                <w:rFonts w:ascii="宋体" w:hAnsi="宋体" w:cs="宋体"/>
                <w:kern w:val="0"/>
                <w:szCs w:val="21"/>
                <w:lang w:bidi="ar"/>
              </w:rPr>
            </w:pPr>
            <w:r>
              <w:rPr>
                <w:rFonts w:ascii="宋体" w:hAnsi="宋体" w:cs="宋体"/>
                <w:kern w:val="0"/>
                <w:szCs w:val="21"/>
                <w:lang w:bidi="ar"/>
              </w:rPr>
              <w:t>Bulader专用校准系统，芯片。</w:t>
            </w:r>
          </w:p>
        </w:tc>
        <w:tc>
          <w:tcPr>
            <w:tcW w:w="4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default" w:ascii="宋体" w:hAnsi="宋体" w:cs="宋体"/>
                <w:kern w:val="0"/>
                <w:sz w:val="22"/>
                <w:szCs w:val="22"/>
                <w:lang w:bidi="ar"/>
              </w:rPr>
            </w:pPr>
            <w:r>
              <w:rPr>
                <w:rFonts w:ascii="宋体" w:hAnsi="宋体" w:cs="宋体"/>
                <w:kern w:val="0"/>
                <w:sz w:val="22"/>
                <w:szCs w:val="22"/>
                <w:lang w:bidi="ar"/>
              </w:rPr>
              <w:t>1</w:t>
            </w:r>
          </w:p>
        </w:tc>
        <w:tc>
          <w:tcPr>
            <w:tcW w:w="70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2"/>
                <w:szCs w:val="22"/>
                <w:lang w:bidi="ar"/>
              </w:rPr>
            </w:pPr>
          </w:p>
        </w:tc>
        <w:tc>
          <w:tcPr>
            <w:tcW w:w="103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95" w:type="dxa"/>
            <w:tcBorders>
              <w:top w:val="single" w:color="auto" w:sz="4" w:space="0"/>
              <w:left w:val="nil"/>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r>
      <w:tr>
        <w:tblPrEx>
          <w:tblCellMar>
            <w:top w:w="0" w:type="dxa"/>
            <w:left w:w="0" w:type="dxa"/>
            <w:bottom w:w="0" w:type="dxa"/>
            <w:right w:w="0" w:type="dxa"/>
          </w:tblCellMar>
        </w:tblPrEx>
        <w:trPr>
          <w:trHeight w:val="783" w:hRule="atLeast"/>
        </w:trPr>
        <w:tc>
          <w:tcPr>
            <w:tcW w:w="54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83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b/>
                <w:kern w:val="0"/>
                <w:szCs w:val="21"/>
                <w:lang w:bidi="ar"/>
              </w:rPr>
            </w:pPr>
          </w:p>
        </w:tc>
        <w:tc>
          <w:tcPr>
            <w:tcW w:w="108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kern w:val="0"/>
                <w:szCs w:val="21"/>
                <w:lang w:bidi="ar"/>
              </w:rPr>
            </w:pPr>
            <w:r>
              <w:rPr>
                <w:rFonts w:ascii="宋体" w:hAnsi="宋体" w:cs="宋体"/>
                <w:kern w:val="0"/>
                <w:szCs w:val="21"/>
                <w:lang w:bidi="ar"/>
              </w:rPr>
              <w:t>牛马发情排卵测定仪</w:t>
            </w:r>
          </w:p>
        </w:tc>
        <w:tc>
          <w:tcPr>
            <w:tcW w:w="48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left"/>
              <w:textAlignment w:val="center"/>
              <w:rPr>
                <w:rFonts w:ascii="宋体" w:hAnsi="宋体" w:cs="宋体"/>
                <w:kern w:val="0"/>
                <w:szCs w:val="21"/>
                <w:lang w:bidi="ar"/>
              </w:rPr>
            </w:pPr>
            <w:r>
              <w:rPr>
                <w:rFonts w:ascii="宋体" w:hAnsi="宋体" w:cs="宋体"/>
                <w:kern w:val="0"/>
                <w:szCs w:val="21"/>
                <w:lang w:bidi="ar"/>
              </w:rPr>
              <w:t>　牛马排卵检测仪是通过检测动物阴道黏液的电阻变化判断犬是否处于排卵发情期。能够规避肉眼观察的误差，造成动物多次受孕，又可避免错过动物交配时间，杜绝兽医成本的支出和浪费。此检测仪是一个小型轻便的仪器，只需要一个9 伏电力的电池带动工作。使用方便快捷，只要把探针插入动物阴道，阅读仪器显示屏上的数据就可以，无需任何专业技术就可操作完成。仪器尾部是一个容易用手握住的长柄，使得我们在操作时很容易掌控住设备，又能很直观的阅读屏幕显示数据</w:t>
            </w:r>
            <w:r>
              <w:rPr>
                <w:rFonts w:ascii="宋体" w:hAnsi="宋体" w:cs="宋体"/>
                <w:color w:val="FF0000"/>
                <w:kern w:val="0"/>
                <w:szCs w:val="21"/>
                <w:lang w:bidi="ar"/>
              </w:rPr>
              <w:t>。</w:t>
            </w:r>
            <w:r>
              <w:rPr>
                <w:rFonts w:ascii="宋体" w:hAnsi="宋体" w:cs="宋体"/>
                <w:kern w:val="0"/>
                <w:szCs w:val="21"/>
                <w:lang w:bidi="ar"/>
              </w:rPr>
              <w:t>技术参数：测试速度：2秒钟内；测试方法：一次测试；重量：约0.3公斤。；电力供应： 1电池9伏，类型6f22；显示： 3位，液晶显示器；测量范围： 0 -1 990个单位。</w:t>
            </w:r>
          </w:p>
        </w:tc>
        <w:tc>
          <w:tcPr>
            <w:tcW w:w="4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default" w:ascii="宋体" w:hAnsi="宋体" w:cs="宋体"/>
                <w:kern w:val="0"/>
                <w:sz w:val="22"/>
                <w:szCs w:val="22"/>
                <w:lang w:bidi="ar"/>
              </w:rPr>
            </w:pPr>
            <w:r>
              <w:rPr>
                <w:rFonts w:ascii="宋体" w:hAnsi="宋体" w:cs="宋体"/>
                <w:kern w:val="0"/>
                <w:sz w:val="22"/>
                <w:szCs w:val="22"/>
                <w:lang w:bidi="ar"/>
              </w:rPr>
              <w:t>1</w:t>
            </w:r>
          </w:p>
        </w:tc>
        <w:tc>
          <w:tcPr>
            <w:tcW w:w="70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2"/>
                <w:szCs w:val="22"/>
                <w:lang w:bidi="ar"/>
              </w:rPr>
            </w:pPr>
          </w:p>
        </w:tc>
        <w:tc>
          <w:tcPr>
            <w:tcW w:w="103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95" w:type="dxa"/>
            <w:tcBorders>
              <w:top w:val="single" w:color="auto" w:sz="4" w:space="0"/>
              <w:left w:val="nil"/>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r>
      <w:tr>
        <w:tblPrEx>
          <w:tblCellMar>
            <w:top w:w="0" w:type="dxa"/>
            <w:left w:w="0" w:type="dxa"/>
            <w:bottom w:w="0" w:type="dxa"/>
            <w:right w:w="0" w:type="dxa"/>
          </w:tblCellMar>
        </w:tblPrEx>
        <w:trPr>
          <w:trHeight w:val="783" w:hRule="atLeast"/>
        </w:trPr>
        <w:tc>
          <w:tcPr>
            <w:tcW w:w="54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83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b/>
                <w:kern w:val="0"/>
                <w:szCs w:val="21"/>
                <w:lang w:bidi="ar"/>
              </w:rPr>
            </w:pPr>
          </w:p>
        </w:tc>
        <w:tc>
          <w:tcPr>
            <w:tcW w:w="108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kern w:val="0"/>
                <w:szCs w:val="21"/>
                <w:lang w:bidi="ar"/>
              </w:rPr>
            </w:pPr>
            <w:r>
              <w:rPr>
                <w:rFonts w:ascii="宋体" w:hAnsi="宋体" w:cs="宋体"/>
                <w:kern w:val="0"/>
                <w:szCs w:val="21"/>
                <w:lang w:bidi="ar"/>
              </w:rPr>
              <w:t>羊发情排卵测定仪</w:t>
            </w:r>
          </w:p>
        </w:tc>
        <w:tc>
          <w:tcPr>
            <w:tcW w:w="48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left"/>
              <w:textAlignment w:val="center"/>
              <w:rPr>
                <w:rFonts w:ascii="宋体" w:hAnsi="宋体" w:cs="宋体"/>
                <w:kern w:val="0"/>
                <w:szCs w:val="21"/>
                <w:lang w:bidi="ar"/>
              </w:rPr>
            </w:pPr>
            <w:r>
              <w:rPr>
                <w:rFonts w:ascii="宋体" w:hAnsi="宋体" w:cs="宋体"/>
                <w:kern w:val="0"/>
                <w:szCs w:val="21"/>
                <w:lang w:bidi="ar"/>
              </w:rPr>
              <w:t>　羊排卵检测仪是通过检测动物阴道黏液的电阻变化判断羊是否处于排卵发情期。能够规避肉眼观察的误差，造成动物多次受孕，又可避免错过动物交配时间，杜绝兽医成本的支出和浪费。此检测仪是一个小型轻便的仪器，只需要一个9 伏电力的电池带动工作。使用方便快捷，只要把探针插入动物阴道，阅读仪器显示屏上的数据就可以，无需任何专业技术就可操作完成。仪器尾部是一个容易用手握住的长柄，使得我们在操作时很容易掌控住设备，又能很直观的阅读屏幕显示数据。</w:t>
            </w:r>
          </w:p>
        </w:tc>
        <w:tc>
          <w:tcPr>
            <w:tcW w:w="4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default" w:ascii="宋体" w:hAnsi="宋体" w:cs="宋体"/>
                <w:kern w:val="0"/>
                <w:sz w:val="22"/>
                <w:szCs w:val="22"/>
                <w:lang w:bidi="ar"/>
              </w:rPr>
            </w:pPr>
            <w:r>
              <w:rPr>
                <w:rFonts w:ascii="宋体" w:hAnsi="宋体" w:cs="宋体"/>
                <w:kern w:val="0"/>
                <w:sz w:val="22"/>
                <w:szCs w:val="22"/>
                <w:lang w:bidi="ar"/>
              </w:rPr>
              <w:t>1</w:t>
            </w:r>
          </w:p>
        </w:tc>
        <w:tc>
          <w:tcPr>
            <w:tcW w:w="70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2"/>
                <w:szCs w:val="22"/>
                <w:lang w:bidi="ar"/>
              </w:rPr>
            </w:pPr>
          </w:p>
        </w:tc>
        <w:tc>
          <w:tcPr>
            <w:tcW w:w="103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95" w:type="dxa"/>
            <w:tcBorders>
              <w:top w:val="single" w:color="auto" w:sz="4" w:space="0"/>
              <w:left w:val="nil"/>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r>
      <w:tr>
        <w:tblPrEx>
          <w:tblCellMar>
            <w:top w:w="0" w:type="dxa"/>
            <w:left w:w="0" w:type="dxa"/>
            <w:bottom w:w="0" w:type="dxa"/>
            <w:right w:w="0" w:type="dxa"/>
          </w:tblCellMar>
        </w:tblPrEx>
        <w:trPr>
          <w:trHeight w:val="393" w:hRule="atLeast"/>
        </w:trPr>
        <w:tc>
          <w:tcPr>
            <w:tcW w:w="54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83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b/>
                <w:kern w:val="0"/>
                <w:szCs w:val="21"/>
                <w:lang w:bidi="ar"/>
              </w:rPr>
            </w:pPr>
          </w:p>
        </w:tc>
        <w:tc>
          <w:tcPr>
            <w:tcW w:w="108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kern w:val="0"/>
                <w:szCs w:val="21"/>
                <w:lang w:bidi="ar"/>
              </w:rPr>
            </w:pPr>
            <w:r>
              <w:rPr>
                <w:rFonts w:ascii="宋体" w:hAnsi="宋体" w:cs="宋体"/>
                <w:kern w:val="0"/>
                <w:szCs w:val="21"/>
                <w:lang w:bidi="ar"/>
              </w:rPr>
              <w:t>断喙器</w:t>
            </w:r>
          </w:p>
        </w:tc>
        <w:tc>
          <w:tcPr>
            <w:tcW w:w="48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left"/>
              <w:textAlignment w:val="center"/>
              <w:rPr>
                <w:rFonts w:ascii="宋体" w:hAnsi="宋体" w:cs="宋体"/>
                <w:kern w:val="0"/>
                <w:szCs w:val="21"/>
                <w:lang w:bidi="ar"/>
              </w:rPr>
            </w:pPr>
            <w:r>
              <w:rPr>
                <w:rFonts w:ascii="宋体" w:hAnsi="宋体" w:cs="宋体"/>
                <w:kern w:val="0"/>
                <w:szCs w:val="21"/>
                <w:lang w:bidi="ar"/>
              </w:rPr>
              <w:t>　断喙器主要是由变压器、电机、冷却风机等部分构成。机头装有电机启动船形开关和电热动刀电压调节多段开关。4型断喙器；消耗功率220-250W；动刀温度700-950℃断喙率≤1800羽/时；停刀止血时间0—4秒可调；停刀红热时间＜30秒；外形尺寸270160（头部高135；尾部高110）</w:t>
            </w:r>
          </w:p>
        </w:tc>
        <w:tc>
          <w:tcPr>
            <w:tcW w:w="4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default" w:ascii="宋体" w:hAnsi="宋体" w:cs="宋体"/>
                <w:kern w:val="0"/>
                <w:sz w:val="22"/>
                <w:szCs w:val="22"/>
                <w:lang w:bidi="ar"/>
              </w:rPr>
            </w:pPr>
            <w:r>
              <w:rPr>
                <w:rFonts w:hint="default" w:ascii="宋体" w:hAnsi="宋体" w:cs="宋体"/>
                <w:kern w:val="0"/>
                <w:sz w:val="22"/>
                <w:szCs w:val="22"/>
                <w:lang w:bidi="ar"/>
              </w:rPr>
              <w:t>4</w:t>
            </w:r>
          </w:p>
        </w:tc>
        <w:tc>
          <w:tcPr>
            <w:tcW w:w="70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2"/>
                <w:szCs w:val="22"/>
                <w:lang w:bidi="ar"/>
              </w:rPr>
            </w:pPr>
          </w:p>
        </w:tc>
        <w:tc>
          <w:tcPr>
            <w:tcW w:w="103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95" w:type="dxa"/>
            <w:tcBorders>
              <w:top w:val="single" w:color="auto" w:sz="4" w:space="0"/>
              <w:left w:val="nil"/>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r>
      <w:tr>
        <w:tblPrEx>
          <w:tblCellMar>
            <w:top w:w="0" w:type="dxa"/>
            <w:left w:w="0" w:type="dxa"/>
            <w:bottom w:w="0" w:type="dxa"/>
            <w:right w:w="0" w:type="dxa"/>
          </w:tblCellMar>
        </w:tblPrEx>
        <w:trPr>
          <w:trHeight w:val="318" w:hRule="atLeast"/>
        </w:trPr>
        <w:tc>
          <w:tcPr>
            <w:tcW w:w="54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83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b/>
                <w:kern w:val="0"/>
                <w:szCs w:val="21"/>
                <w:lang w:bidi="ar"/>
              </w:rPr>
            </w:pPr>
          </w:p>
        </w:tc>
        <w:tc>
          <w:tcPr>
            <w:tcW w:w="108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kern w:val="0"/>
                <w:szCs w:val="21"/>
                <w:lang w:bidi="ar"/>
              </w:rPr>
            </w:pPr>
            <w:r>
              <w:rPr>
                <w:rFonts w:ascii="宋体" w:hAnsi="宋体" w:cs="宋体"/>
                <w:kern w:val="0"/>
                <w:szCs w:val="21"/>
                <w:lang w:bidi="ar"/>
              </w:rPr>
              <w:t>自动酶杆洗板仪</w:t>
            </w:r>
          </w:p>
        </w:tc>
        <w:tc>
          <w:tcPr>
            <w:tcW w:w="48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left"/>
              <w:textAlignment w:val="center"/>
              <w:rPr>
                <w:rFonts w:ascii="宋体" w:hAnsi="宋体" w:cs="宋体"/>
                <w:kern w:val="0"/>
                <w:szCs w:val="21"/>
                <w:lang w:bidi="ar"/>
              </w:rPr>
            </w:pPr>
            <w:r>
              <w:rPr>
                <w:rFonts w:ascii="宋体" w:hAnsi="宋体" w:cs="宋体"/>
                <w:kern w:val="0"/>
                <w:szCs w:val="21"/>
                <w:lang w:bidi="ar"/>
              </w:rPr>
              <w:t>酶标仪    一、技术指标：（必须与洗板机同一品牌）</w:t>
            </w:r>
          </w:p>
          <w:p>
            <w:pPr>
              <w:widowControl/>
              <w:jc w:val="left"/>
              <w:textAlignment w:val="center"/>
              <w:rPr>
                <w:rFonts w:ascii="宋体" w:hAnsi="宋体" w:cs="宋体"/>
                <w:kern w:val="0"/>
                <w:szCs w:val="21"/>
                <w:lang w:bidi="ar"/>
              </w:rPr>
            </w:pPr>
            <w:r>
              <w:rPr>
                <w:rFonts w:ascii="宋体" w:hAnsi="宋体" w:cs="宋体"/>
                <w:kern w:val="0"/>
                <w:szCs w:val="21"/>
                <w:lang w:bidi="ar"/>
              </w:rPr>
              <w:t>1 操作方式：外接电脑全面控制，鼠标、键盘操作。</w:t>
            </w:r>
          </w:p>
          <w:p>
            <w:pPr>
              <w:widowControl/>
              <w:jc w:val="left"/>
              <w:textAlignment w:val="center"/>
              <w:rPr>
                <w:rFonts w:ascii="宋体" w:hAnsi="宋体" w:cs="宋体"/>
                <w:kern w:val="0"/>
                <w:szCs w:val="21"/>
                <w:lang w:bidi="ar"/>
              </w:rPr>
            </w:pPr>
            <w:r>
              <w:rPr>
                <w:rFonts w:ascii="宋体" w:hAnsi="宋体" w:cs="宋体"/>
                <w:kern w:val="0"/>
                <w:szCs w:val="21"/>
                <w:lang w:bidi="ar"/>
              </w:rPr>
              <w:t>2 测试方法：速率法、两点法、终点法</w:t>
            </w:r>
          </w:p>
          <w:p>
            <w:pPr>
              <w:widowControl/>
              <w:jc w:val="left"/>
              <w:textAlignment w:val="center"/>
              <w:rPr>
                <w:rFonts w:ascii="宋体" w:hAnsi="宋体" w:cs="宋体"/>
                <w:kern w:val="0"/>
                <w:szCs w:val="21"/>
                <w:lang w:bidi="ar"/>
              </w:rPr>
            </w:pPr>
            <w:r>
              <w:rPr>
                <w:rFonts w:ascii="宋体" w:hAnsi="宋体" w:cs="宋体"/>
                <w:kern w:val="0"/>
                <w:szCs w:val="21"/>
                <w:lang w:bidi="ar"/>
              </w:rPr>
              <w:t>3测量范围： 0-4.000Abs。</w:t>
            </w:r>
          </w:p>
          <w:p>
            <w:pPr>
              <w:widowControl/>
              <w:jc w:val="left"/>
              <w:textAlignment w:val="center"/>
              <w:rPr>
                <w:rFonts w:ascii="宋体" w:hAnsi="宋体" w:cs="宋体"/>
                <w:kern w:val="0"/>
                <w:szCs w:val="21"/>
                <w:lang w:bidi="ar"/>
              </w:rPr>
            </w:pPr>
            <w:r>
              <w:rPr>
                <w:rFonts w:ascii="宋体" w:hAnsi="宋体" w:cs="宋体"/>
                <w:kern w:val="0"/>
                <w:szCs w:val="21"/>
                <w:lang w:bidi="ar"/>
              </w:rPr>
              <w:t>4 准 确 度： ±0.5%或±0.005A。</w:t>
            </w:r>
          </w:p>
          <w:p>
            <w:pPr>
              <w:widowControl/>
              <w:jc w:val="left"/>
              <w:textAlignment w:val="center"/>
              <w:rPr>
                <w:rFonts w:ascii="宋体" w:hAnsi="宋体" w:cs="宋体"/>
                <w:kern w:val="0"/>
                <w:szCs w:val="21"/>
                <w:lang w:bidi="ar"/>
              </w:rPr>
            </w:pPr>
            <w:r>
              <w:rPr>
                <w:rFonts w:ascii="宋体" w:hAnsi="宋体" w:cs="宋体"/>
                <w:kern w:val="0"/>
                <w:szCs w:val="21"/>
                <w:lang w:bidi="ar"/>
              </w:rPr>
              <w:t>5 吸光度稳定性：在10min内+0.001。</w:t>
            </w:r>
          </w:p>
          <w:p>
            <w:pPr>
              <w:widowControl/>
              <w:jc w:val="left"/>
              <w:textAlignment w:val="center"/>
              <w:rPr>
                <w:rFonts w:ascii="宋体" w:hAnsi="宋体" w:cs="宋体"/>
                <w:kern w:val="0"/>
                <w:szCs w:val="21"/>
                <w:lang w:bidi="ar"/>
              </w:rPr>
            </w:pPr>
            <w:r>
              <w:rPr>
                <w:rFonts w:ascii="宋体" w:hAnsi="宋体" w:cs="宋体"/>
                <w:kern w:val="0"/>
                <w:szCs w:val="21"/>
                <w:lang w:bidi="ar"/>
              </w:rPr>
              <w:t>6 滤 光 片： 标准配置405、450、492和630nm四片，最多可装载8片。</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 7 波长精度： ±1nm 。</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 8  检测速度：  单波长﹤5秒/96孔。</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 9 振板功能： 具备，速度和时间可调。 </w:t>
            </w:r>
          </w:p>
          <w:p>
            <w:pPr>
              <w:widowControl/>
              <w:jc w:val="left"/>
              <w:textAlignment w:val="center"/>
              <w:rPr>
                <w:rFonts w:ascii="宋体" w:hAnsi="宋体" w:cs="宋体"/>
                <w:kern w:val="0"/>
                <w:szCs w:val="21"/>
                <w:lang w:bidi="ar"/>
              </w:rPr>
            </w:pPr>
            <w:r>
              <w:rPr>
                <w:rFonts w:ascii="宋体" w:hAnsi="宋体" w:cs="宋体"/>
                <w:kern w:val="0"/>
                <w:szCs w:val="21"/>
                <w:lang w:bidi="ar"/>
              </w:rPr>
              <w:t>10  项目设置：在同一块板上可同时设置10个以上不同的项目。</w:t>
            </w:r>
          </w:p>
          <w:p>
            <w:pPr>
              <w:widowControl/>
              <w:jc w:val="left"/>
              <w:textAlignment w:val="center"/>
              <w:rPr>
                <w:rFonts w:ascii="宋体" w:hAnsi="宋体" w:cs="宋体"/>
                <w:kern w:val="0"/>
                <w:szCs w:val="21"/>
                <w:lang w:bidi="ar"/>
              </w:rPr>
            </w:pPr>
            <w:r>
              <w:rPr>
                <w:rFonts w:ascii="宋体" w:hAnsi="宋体" w:cs="宋体"/>
                <w:kern w:val="0"/>
                <w:szCs w:val="21"/>
                <w:lang w:bidi="ar"/>
              </w:rPr>
              <w:t>11 对照设置：可在任意位置设置4对以上的阴阳性对照。</w:t>
            </w:r>
          </w:p>
          <w:p>
            <w:pPr>
              <w:widowControl/>
              <w:jc w:val="left"/>
              <w:textAlignment w:val="center"/>
              <w:rPr>
                <w:rFonts w:ascii="宋体" w:hAnsi="宋体" w:cs="宋体"/>
                <w:kern w:val="0"/>
                <w:szCs w:val="21"/>
                <w:lang w:bidi="ar"/>
              </w:rPr>
            </w:pPr>
            <w:r>
              <w:rPr>
                <w:rFonts w:ascii="宋体" w:hAnsi="宋体" w:cs="宋体"/>
                <w:kern w:val="0"/>
                <w:szCs w:val="21"/>
                <w:lang w:bidi="ar"/>
              </w:rPr>
              <w:t>12存储：可存储100组以上程序，10万个以上测试结果。</w:t>
            </w:r>
          </w:p>
          <w:p>
            <w:pPr>
              <w:widowControl/>
              <w:jc w:val="left"/>
              <w:textAlignment w:val="center"/>
              <w:rPr>
                <w:rFonts w:ascii="宋体" w:hAnsi="宋体" w:cs="宋体"/>
                <w:kern w:val="0"/>
                <w:szCs w:val="21"/>
                <w:lang w:bidi="ar"/>
              </w:rPr>
            </w:pPr>
            <w:r>
              <w:rPr>
                <w:rFonts w:ascii="宋体" w:hAnsi="宋体" w:cs="宋体"/>
                <w:kern w:val="0"/>
                <w:szCs w:val="21"/>
                <w:lang w:bidi="ar"/>
              </w:rPr>
              <w:t>13质控：可做Westguard多规则质控和即刻法质控，可存储不少于3年的质控图。</w:t>
            </w:r>
          </w:p>
          <w:p>
            <w:pPr>
              <w:widowControl/>
              <w:jc w:val="left"/>
              <w:textAlignment w:val="center"/>
              <w:rPr>
                <w:rFonts w:ascii="宋体" w:hAnsi="宋体" w:cs="宋体"/>
                <w:kern w:val="0"/>
                <w:szCs w:val="21"/>
                <w:lang w:bidi="ar"/>
              </w:rPr>
            </w:pPr>
            <w:r>
              <w:rPr>
                <w:rFonts w:ascii="宋体" w:hAnsi="宋体" w:cs="宋体"/>
                <w:kern w:val="0"/>
                <w:szCs w:val="21"/>
                <w:lang w:bidi="ar"/>
              </w:rPr>
              <w:t>14 权限管理：    具有多种权限分级保护，防止未经授权使用。</w:t>
            </w:r>
          </w:p>
          <w:p>
            <w:pPr>
              <w:widowControl/>
              <w:jc w:val="left"/>
              <w:textAlignment w:val="center"/>
              <w:rPr>
                <w:rFonts w:ascii="宋体" w:hAnsi="宋体" w:cs="宋体"/>
                <w:kern w:val="0"/>
                <w:szCs w:val="21"/>
                <w:lang w:bidi="ar"/>
              </w:rPr>
            </w:pPr>
            <w:r>
              <w:rPr>
                <w:rFonts w:ascii="宋体" w:hAnsi="宋体" w:cs="宋体"/>
                <w:kern w:val="0"/>
                <w:szCs w:val="21"/>
                <w:lang w:bidi="ar"/>
              </w:rPr>
              <w:t>15 打    印： 外接打印机，可打印中文报告。</w:t>
            </w:r>
          </w:p>
          <w:p>
            <w:pPr>
              <w:widowControl/>
              <w:jc w:val="left"/>
              <w:textAlignment w:val="center"/>
              <w:rPr>
                <w:rFonts w:ascii="宋体" w:hAnsi="宋体" w:cs="宋体"/>
                <w:kern w:val="0"/>
                <w:szCs w:val="21"/>
                <w:lang w:bidi="ar"/>
              </w:rPr>
            </w:pPr>
            <w:r>
              <w:rPr>
                <w:rFonts w:ascii="宋体" w:hAnsi="宋体" w:cs="宋体"/>
                <w:kern w:val="0"/>
                <w:szCs w:val="21"/>
                <w:lang w:bidi="ar"/>
              </w:rPr>
              <w:t>16：计算方法：软件支持多种计算方式，至少包括吸光度模式、Cut-Off定性计算、单点定标、折线回归、多点百分比、线性回归、指数回归、对数回归、幂回归、百分比对数回归、四参数回归。</w:t>
            </w:r>
          </w:p>
          <w:p>
            <w:pPr>
              <w:widowControl/>
              <w:jc w:val="left"/>
              <w:textAlignment w:val="center"/>
              <w:rPr>
                <w:rFonts w:ascii="宋体" w:hAnsi="宋体" w:cs="宋体"/>
                <w:kern w:val="0"/>
                <w:szCs w:val="21"/>
                <w:lang w:bidi="ar"/>
              </w:rPr>
            </w:pPr>
            <w:r>
              <w:rPr>
                <w:rFonts w:ascii="宋体" w:hAnsi="宋体" w:cs="宋体"/>
                <w:kern w:val="0"/>
                <w:szCs w:val="21"/>
                <w:lang w:bidi="ar"/>
              </w:rPr>
              <w:t>17：具备单波长法、双波长法、多孔空白法、行空白法、列空白法等测试方法。</w:t>
            </w:r>
          </w:p>
          <w:p>
            <w:pPr>
              <w:widowControl/>
              <w:jc w:val="left"/>
              <w:textAlignment w:val="center"/>
              <w:rPr>
                <w:rFonts w:ascii="宋体" w:hAnsi="宋体" w:cs="宋体"/>
                <w:kern w:val="0"/>
                <w:szCs w:val="21"/>
                <w:lang w:bidi="ar"/>
              </w:rPr>
            </w:pPr>
            <w:r>
              <w:rPr>
                <w:rFonts w:ascii="宋体" w:hAnsi="宋体" w:cs="宋体"/>
                <w:kern w:val="0"/>
                <w:szCs w:val="21"/>
                <w:lang w:bidi="ar"/>
              </w:rPr>
              <w:t>18：软件辅助管理功能：内置科室数据库、医生数据库、系统日志、试剂管理、工作量统计等功能。</w:t>
            </w:r>
          </w:p>
          <w:p>
            <w:pPr>
              <w:widowControl/>
              <w:jc w:val="left"/>
              <w:textAlignment w:val="center"/>
              <w:rPr>
                <w:rFonts w:ascii="宋体" w:hAnsi="宋体" w:cs="宋体"/>
                <w:kern w:val="0"/>
                <w:szCs w:val="21"/>
                <w:lang w:bidi="ar"/>
              </w:rPr>
            </w:pPr>
            <w:r>
              <w:rPr>
                <w:rFonts w:ascii="宋体" w:hAnsi="宋体" w:cs="宋体"/>
                <w:kern w:val="0"/>
                <w:szCs w:val="21"/>
                <w:lang w:bidi="ar"/>
              </w:rPr>
              <w:t>19：软件支持多种格式的综合中文报告输出。</w:t>
            </w:r>
          </w:p>
          <w:p>
            <w:pPr>
              <w:widowControl/>
              <w:jc w:val="left"/>
              <w:textAlignment w:val="center"/>
              <w:rPr>
                <w:rFonts w:ascii="宋体" w:hAnsi="宋体" w:cs="宋体"/>
                <w:kern w:val="0"/>
                <w:szCs w:val="21"/>
                <w:lang w:bidi="ar"/>
              </w:rPr>
            </w:pPr>
            <w:r>
              <w:rPr>
                <w:rFonts w:ascii="宋体" w:hAnsi="宋体" w:cs="宋体"/>
                <w:kern w:val="0"/>
                <w:szCs w:val="21"/>
                <w:lang w:bidi="ar"/>
              </w:rPr>
              <w:t>20：具备完善的质控功能，可做三水平质控。包含Westguard多规则质控、即刻法质控等多种质控方法，具有质控报警功能。</w:t>
            </w:r>
          </w:p>
          <w:p>
            <w:pPr>
              <w:widowControl/>
              <w:jc w:val="left"/>
              <w:textAlignment w:val="center"/>
              <w:rPr>
                <w:rFonts w:ascii="宋体" w:hAnsi="宋体" w:cs="宋体"/>
                <w:kern w:val="0"/>
                <w:szCs w:val="21"/>
                <w:lang w:bidi="ar"/>
              </w:rPr>
            </w:pPr>
            <w:r>
              <w:rPr>
                <w:rFonts w:ascii="宋体" w:hAnsi="宋体" w:cs="宋体"/>
                <w:kern w:val="0"/>
                <w:szCs w:val="21"/>
                <w:lang w:bidi="ar"/>
              </w:rPr>
              <w:t>21：软件支持临界对照品的检测，也可以通过阴性对照和阳性对照的结果计算临界值。</w:t>
            </w:r>
          </w:p>
          <w:p>
            <w:pPr>
              <w:widowControl/>
              <w:jc w:val="left"/>
              <w:textAlignment w:val="center"/>
              <w:rPr>
                <w:rFonts w:ascii="宋体" w:hAnsi="宋体" w:cs="宋体"/>
                <w:kern w:val="0"/>
                <w:szCs w:val="21"/>
                <w:lang w:bidi="ar"/>
              </w:rPr>
            </w:pPr>
            <w:r>
              <w:rPr>
                <w:rFonts w:ascii="宋体" w:hAnsi="宋体" w:cs="宋体"/>
                <w:kern w:val="0"/>
                <w:szCs w:val="21"/>
                <w:lang w:bidi="ar"/>
              </w:rPr>
              <w:t>22：可利用双阈值法判断样本的结果，尤其对临界样本的检测更准确。                                                                                                       洗板机  一、技术指标：（必须与酶标仪同一品牌）</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   1   显示屏幕：  4英寸以上液晶显示屏</w:t>
            </w:r>
          </w:p>
          <w:p>
            <w:pPr>
              <w:widowControl/>
              <w:jc w:val="left"/>
              <w:textAlignment w:val="center"/>
              <w:rPr>
                <w:rFonts w:ascii="宋体" w:hAnsi="宋体" w:cs="宋体"/>
                <w:kern w:val="0"/>
                <w:szCs w:val="21"/>
                <w:lang w:bidi="ar"/>
              </w:rPr>
            </w:pPr>
            <w:r>
              <w:rPr>
                <w:rFonts w:ascii="宋体" w:hAnsi="宋体" w:cs="宋体"/>
                <w:kern w:val="0"/>
                <w:szCs w:val="21"/>
                <w:lang w:bidi="ar"/>
              </w:rPr>
              <w:t>2   可洗板条：  适用于平底、U和V型底酶标板或条。</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3   冲 洗 头：  8或12针冲洗头，分配针和抽吸针独立。 </w:t>
            </w:r>
          </w:p>
          <w:p>
            <w:pPr>
              <w:widowControl/>
              <w:jc w:val="left"/>
              <w:textAlignment w:val="center"/>
              <w:rPr>
                <w:rFonts w:ascii="宋体" w:hAnsi="宋体" w:cs="宋体"/>
                <w:kern w:val="0"/>
                <w:szCs w:val="21"/>
                <w:lang w:bidi="ar"/>
              </w:rPr>
            </w:pPr>
            <w:r>
              <w:rPr>
                <w:rFonts w:ascii="宋体" w:hAnsi="宋体" w:cs="宋体"/>
                <w:kern w:val="0"/>
                <w:szCs w:val="21"/>
                <w:lang w:bidi="ar"/>
              </w:rPr>
              <w:t>4  残 液 量：   ﹤1ul/孔。</w:t>
            </w:r>
          </w:p>
          <w:p>
            <w:pPr>
              <w:widowControl/>
              <w:jc w:val="left"/>
              <w:textAlignment w:val="center"/>
              <w:rPr>
                <w:rFonts w:ascii="宋体" w:hAnsi="宋体" w:cs="宋体"/>
                <w:kern w:val="0"/>
                <w:szCs w:val="21"/>
                <w:lang w:bidi="ar"/>
              </w:rPr>
            </w:pPr>
            <w:r>
              <w:rPr>
                <w:rFonts w:ascii="宋体" w:hAnsi="宋体" w:cs="宋体"/>
                <w:kern w:val="0"/>
                <w:szCs w:val="21"/>
                <w:lang w:bidi="ar"/>
              </w:rPr>
              <w:t>5  注液精度：   ≤1%</w:t>
            </w:r>
          </w:p>
          <w:p>
            <w:pPr>
              <w:widowControl/>
              <w:jc w:val="left"/>
              <w:textAlignment w:val="center"/>
              <w:rPr>
                <w:rFonts w:ascii="宋体" w:hAnsi="宋体" w:cs="宋体"/>
                <w:kern w:val="0"/>
                <w:szCs w:val="21"/>
                <w:lang w:bidi="ar"/>
              </w:rPr>
            </w:pPr>
            <w:r>
              <w:rPr>
                <w:rFonts w:ascii="宋体" w:hAnsi="宋体" w:cs="宋体"/>
                <w:kern w:val="0"/>
                <w:szCs w:val="21"/>
                <w:lang w:bidi="ar"/>
              </w:rPr>
              <w:t>6   清洗液量：  10-3000ul/孔，1ul递增。</w:t>
            </w:r>
          </w:p>
          <w:p>
            <w:pPr>
              <w:widowControl/>
              <w:jc w:val="left"/>
              <w:textAlignment w:val="center"/>
              <w:rPr>
                <w:rFonts w:ascii="宋体" w:hAnsi="宋体" w:cs="宋体"/>
                <w:kern w:val="0"/>
                <w:szCs w:val="21"/>
                <w:lang w:bidi="ar"/>
              </w:rPr>
            </w:pPr>
            <w:r>
              <w:rPr>
                <w:rFonts w:ascii="宋体" w:hAnsi="宋体" w:cs="宋体"/>
                <w:kern w:val="0"/>
                <w:szCs w:val="21"/>
                <w:lang w:bidi="ar"/>
              </w:rPr>
              <w:t>7   清洗次数：  0-99次可调。</w:t>
            </w:r>
          </w:p>
          <w:p>
            <w:pPr>
              <w:widowControl/>
              <w:jc w:val="left"/>
              <w:textAlignment w:val="center"/>
              <w:rPr>
                <w:rFonts w:ascii="宋体" w:hAnsi="宋体" w:cs="宋体"/>
                <w:kern w:val="0"/>
                <w:szCs w:val="21"/>
                <w:lang w:bidi="ar"/>
              </w:rPr>
            </w:pPr>
            <w:r>
              <w:rPr>
                <w:rFonts w:ascii="宋体" w:hAnsi="宋体" w:cs="宋体"/>
                <w:kern w:val="0"/>
                <w:szCs w:val="21"/>
                <w:lang w:bidi="ar"/>
              </w:rPr>
              <w:t>8   清洗条数：  1-12排可调。</w:t>
            </w:r>
          </w:p>
          <w:p>
            <w:pPr>
              <w:widowControl/>
              <w:jc w:val="left"/>
              <w:textAlignment w:val="center"/>
              <w:rPr>
                <w:rFonts w:ascii="宋体" w:hAnsi="宋体" w:cs="宋体"/>
                <w:kern w:val="0"/>
                <w:szCs w:val="21"/>
                <w:lang w:bidi="ar"/>
              </w:rPr>
            </w:pPr>
            <w:r>
              <w:rPr>
                <w:rFonts w:ascii="宋体" w:hAnsi="宋体" w:cs="宋体"/>
                <w:kern w:val="0"/>
                <w:szCs w:val="21"/>
                <w:lang w:bidi="ar"/>
              </w:rPr>
              <w:t>9   浸泡时间：  0-24小时可调。</w:t>
            </w:r>
          </w:p>
          <w:p>
            <w:pPr>
              <w:widowControl/>
              <w:jc w:val="left"/>
              <w:textAlignment w:val="center"/>
              <w:rPr>
                <w:rFonts w:ascii="宋体" w:hAnsi="宋体" w:cs="宋体"/>
                <w:kern w:val="0"/>
                <w:szCs w:val="21"/>
                <w:lang w:bidi="ar"/>
              </w:rPr>
            </w:pPr>
            <w:r>
              <w:rPr>
                <w:rFonts w:ascii="宋体" w:hAnsi="宋体" w:cs="宋体"/>
                <w:kern w:val="0"/>
                <w:szCs w:val="21"/>
                <w:lang w:bidi="ar"/>
              </w:rPr>
              <w:t>10   振板时间：  0-24小时可调。</w:t>
            </w:r>
          </w:p>
          <w:p>
            <w:pPr>
              <w:widowControl/>
              <w:jc w:val="left"/>
              <w:textAlignment w:val="center"/>
              <w:rPr>
                <w:rFonts w:ascii="宋体" w:hAnsi="宋体" w:cs="宋体"/>
                <w:kern w:val="0"/>
                <w:szCs w:val="21"/>
                <w:lang w:bidi="ar"/>
              </w:rPr>
            </w:pPr>
            <w:r>
              <w:rPr>
                <w:rFonts w:ascii="宋体" w:hAnsi="宋体" w:cs="宋体"/>
                <w:kern w:val="0"/>
                <w:szCs w:val="21"/>
                <w:lang w:bidi="ar"/>
              </w:rPr>
              <w:t>11   洗液通道：   ≥3个</w:t>
            </w:r>
          </w:p>
          <w:p>
            <w:pPr>
              <w:widowControl/>
              <w:jc w:val="left"/>
              <w:textAlignment w:val="center"/>
              <w:rPr>
                <w:rFonts w:ascii="宋体" w:hAnsi="宋体" w:cs="宋体"/>
                <w:kern w:val="0"/>
                <w:szCs w:val="21"/>
                <w:lang w:bidi="ar"/>
              </w:rPr>
            </w:pPr>
            <w:r>
              <w:rPr>
                <w:rFonts w:ascii="宋体" w:hAnsi="宋体" w:cs="宋体"/>
                <w:kern w:val="0"/>
                <w:szCs w:val="21"/>
                <w:lang w:bidi="ar"/>
              </w:rPr>
              <w:t>12   存   储： 100组以上程序。</w:t>
            </w:r>
          </w:p>
          <w:p>
            <w:pPr>
              <w:widowControl/>
              <w:jc w:val="left"/>
              <w:textAlignment w:val="center"/>
              <w:rPr>
                <w:rFonts w:ascii="宋体" w:hAnsi="宋体" w:cs="宋体"/>
                <w:kern w:val="0"/>
                <w:szCs w:val="21"/>
                <w:lang w:bidi="ar"/>
              </w:rPr>
            </w:pPr>
            <w:r>
              <w:rPr>
                <w:rFonts w:ascii="宋体" w:hAnsi="宋体" w:cs="宋体"/>
                <w:kern w:val="0"/>
                <w:szCs w:val="21"/>
                <w:lang w:bidi="ar"/>
              </w:rPr>
              <w:t>13   孵   育：  可选配酶标板孵育功能。</w:t>
            </w:r>
            <w:r>
              <w:rPr>
                <w:rFonts w:ascii="宋体" w:hAnsi="宋体" w:cs="宋体"/>
                <w:color w:val="FF0000"/>
                <w:kern w:val="0"/>
                <w:szCs w:val="21"/>
                <w:lang w:bidi="ar"/>
              </w:rPr>
              <w:t xml:space="preserve"> </w:t>
            </w:r>
          </w:p>
        </w:tc>
        <w:tc>
          <w:tcPr>
            <w:tcW w:w="4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default" w:ascii="宋体" w:hAnsi="宋体" w:cs="宋体"/>
                <w:kern w:val="0"/>
                <w:sz w:val="22"/>
                <w:szCs w:val="22"/>
                <w:lang w:bidi="ar"/>
              </w:rPr>
            </w:pPr>
            <w:r>
              <w:rPr>
                <w:rFonts w:ascii="宋体" w:hAnsi="宋体" w:cs="宋体"/>
                <w:kern w:val="0"/>
                <w:sz w:val="22"/>
                <w:szCs w:val="22"/>
                <w:lang w:bidi="ar"/>
              </w:rPr>
              <w:t>1</w:t>
            </w:r>
          </w:p>
        </w:tc>
        <w:tc>
          <w:tcPr>
            <w:tcW w:w="70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2"/>
                <w:szCs w:val="22"/>
                <w:lang w:bidi="ar"/>
              </w:rPr>
            </w:pPr>
          </w:p>
        </w:tc>
        <w:tc>
          <w:tcPr>
            <w:tcW w:w="103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95" w:type="dxa"/>
            <w:tcBorders>
              <w:top w:val="single" w:color="auto" w:sz="4" w:space="0"/>
              <w:left w:val="nil"/>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r>
      <w:tr>
        <w:tblPrEx>
          <w:tblCellMar>
            <w:top w:w="0" w:type="dxa"/>
            <w:left w:w="0" w:type="dxa"/>
            <w:bottom w:w="0" w:type="dxa"/>
            <w:right w:w="0" w:type="dxa"/>
          </w:tblCellMar>
        </w:tblPrEx>
        <w:trPr>
          <w:trHeight w:val="783" w:hRule="atLeast"/>
        </w:trPr>
        <w:tc>
          <w:tcPr>
            <w:tcW w:w="54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83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b/>
                <w:kern w:val="0"/>
                <w:szCs w:val="21"/>
                <w:lang w:bidi="ar"/>
              </w:rPr>
            </w:pPr>
          </w:p>
        </w:tc>
        <w:tc>
          <w:tcPr>
            <w:tcW w:w="108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kern w:val="0"/>
                <w:szCs w:val="21"/>
                <w:lang w:bidi="ar"/>
              </w:rPr>
            </w:pPr>
            <w:r>
              <w:rPr>
                <w:rFonts w:ascii="宋体" w:hAnsi="宋体" w:cs="宋体"/>
                <w:kern w:val="0"/>
                <w:szCs w:val="21"/>
                <w:lang w:bidi="ar"/>
              </w:rPr>
              <w:t>自动菌落计数器</w:t>
            </w:r>
          </w:p>
        </w:tc>
        <w:tc>
          <w:tcPr>
            <w:tcW w:w="48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left"/>
              <w:textAlignment w:val="center"/>
              <w:rPr>
                <w:rFonts w:ascii="宋体" w:hAnsi="宋体" w:cs="宋体"/>
                <w:kern w:val="0"/>
                <w:szCs w:val="21"/>
                <w:lang w:bidi="ar"/>
              </w:rPr>
            </w:pPr>
            <w:r>
              <w:rPr>
                <w:rFonts w:ascii="宋体" w:hAnsi="宋体" w:cs="宋体"/>
                <w:kern w:val="0"/>
                <w:szCs w:val="21"/>
                <w:lang w:bidi="ar"/>
              </w:rPr>
              <w:t>光源组合：4种组合形式的光源和背景颜色</w:t>
            </w:r>
          </w:p>
          <w:p>
            <w:pPr>
              <w:widowControl/>
              <w:jc w:val="left"/>
              <w:textAlignment w:val="center"/>
              <w:rPr>
                <w:rFonts w:ascii="宋体" w:hAnsi="宋体" w:cs="宋体"/>
                <w:kern w:val="0"/>
                <w:szCs w:val="21"/>
                <w:lang w:bidi="ar"/>
              </w:rPr>
            </w:pPr>
            <w:r>
              <w:rPr>
                <w:rFonts w:ascii="宋体" w:hAnsi="宋体" w:cs="宋体"/>
                <w:kern w:val="0"/>
                <w:szCs w:val="21"/>
                <w:lang w:bidi="ar"/>
              </w:rPr>
              <w:t>1.基本参数</w:t>
            </w:r>
          </w:p>
          <w:p>
            <w:pPr>
              <w:widowControl/>
              <w:jc w:val="left"/>
              <w:textAlignment w:val="center"/>
              <w:rPr>
                <w:rFonts w:ascii="宋体" w:hAnsi="宋体" w:cs="宋体"/>
                <w:kern w:val="0"/>
                <w:szCs w:val="21"/>
                <w:lang w:bidi="ar"/>
              </w:rPr>
            </w:pPr>
            <w:r>
              <w:rPr>
                <w:rFonts w:ascii="宋体" w:hAnsi="宋体" w:cs="宋体"/>
                <w:kern w:val="0"/>
                <w:szCs w:val="21"/>
                <w:lang w:bidi="ar"/>
              </w:rPr>
              <w:t>培养皿直径：标准的90mm和55mm</w:t>
            </w:r>
          </w:p>
          <w:p>
            <w:pPr>
              <w:widowControl/>
              <w:jc w:val="left"/>
              <w:textAlignment w:val="center"/>
              <w:rPr>
                <w:rFonts w:ascii="宋体" w:hAnsi="宋体" w:cs="宋体"/>
                <w:kern w:val="0"/>
                <w:szCs w:val="21"/>
                <w:lang w:bidi="ar"/>
              </w:rPr>
            </w:pPr>
            <w:r>
              <w:rPr>
                <w:rFonts w:ascii="宋体" w:hAnsi="宋体" w:cs="宋体"/>
                <w:kern w:val="0"/>
                <w:szCs w:val="21"/>
                <w:lang w:bidi="ar"/>
              </w:rPr>
              <w:t>光源组合：4种组合形式的光源和背景颜色</w:t>
            </w:r>
          </w:p>
          <w:p>
            <w:pPr>
              <w:widowControl/>
              <w:jc w:val="left"/>
              <w:textAlignment w:val="center"/>
              <w:rPr>
                <w:rFonts w:ascii="宋体" w:hAnsi="宋体" w:cs="宋体"/>
                <w:kern w:val="0"/>
                <w:szCs w:val="21"/>
                <w:lang w:bidi="ar"/>
              </w:rPr>
            </w:pPr>
            <w:r>
              <w:rPr>
                <w:rFonts w:ascii="宋体" w:hAnsi="宋体" w:cs="宋体"/>
                <w:kern w:val="0"/>
                <w:szCs w:val="21"/>
                <w:lang w:bidi="ar"/>
              </w:rPr>
              <w:t>背景：黑/白</w:t>
            </w:r>
          </w:p>
          <w:p>
            <w:pPr>
              <w:widowControl/>
              <w:jc w:val="left"/>
              <w:textAlignment w:val="center"/>
              <w:rPr>
                <w:rFonts w:ascii="宋体" w:hAnsi="宋体" w:cs="宋体"/>
                <w:kern w:val="0"/>
                <w:szCs w:val="21"/>
                <w:lang w:bidi="ar"/>
              </w:rPr>
            </w:pPr>
            <w:r>
              <w:rPr>
                <w:rFonts w:ascii="宋体" w:hAnsi="宋体" w:cs="宋体"/>
                <w:kern w:val="0"/>
                <w:szCs w:val="21"/>
                <w:lang w:bidi="ar"/>
              </w:rPr>
              <w:t>菌落分辨率：&lt;0.1mm</w:t>
            </w:r>
          </w:p>
          <w:p>
            <w:pPr>
              <w:widowControl/>
              <w:jc w:val="left"/>
              <w:textAlignment w:val="center"/>
              <w:rPr>
                <w:rFonts w:ascii="宋体" w:hAnsi="宋体" w:cs="宋体"/>
                <w:kern w:val="0"/>
                <w:szCs w:val="21"/>
                <w:lang w:bidi="ar"/>
              </w:rPr>
            </w:pPr>
            <w:r>
              <w:rPr>
                <w:rFonts w:ascii="宋体" w:hAnsi="宋体" w:cs="宋体"/>
                <w:kern w:val="0"/>
                <w:szCs w:val="21"/>
                <w:lang w:bidi="ar"/>
              </w:rPr>
              <w:t>计数时间：&lt;0.5s</w:t>
            </w:r>
          </w:p>
          <w:p>
            <w:pPr>
              <w:widowControl/>
              <w:jc w:val="left"/>
              <w:textAlignment w:val="center"/>
              <w:rPr>
                <w:rFonts w:ascii="宋体" w:hAnsi="宋体" w:cs="宋体"/>
                <w:kern w:val="0"/>
                <w:szCs w:val="21"/>
                <w:lang w:bidi="ar"/>
              </w:rPr>
            </w:pPr>
            <w:r>
              <w:rPr>
                <w:rFonts w:ascii="宋体" w:hAnsi="宋体" w:cs="宋体"/>
                <w:kern w:val="0"/>
                <w:szCs w:val="21"/>
                <w:lang w:bidi="ar"/>
              </w:rPr>
              <w:t>光源：长寿命的LED光源</w:t>
            </w:r>
          </w:p>
          <w:p>
            <w:pPr>
              <w:widowControl/>
              <w:jc w:val="left"/>
              <w:textAlignment w:val="center"/>
              <w:rPr>
                <w:rFonts w:ascii="宋体" w:hAnsi="宋体" w:cs="宋体"/>
                <w:kern w:val="0"/>
                <w:szCs w:val="21"/>
                <w:lang w:bidi="ar"/>
              </w:rPr>
            </w:pPr>
            <w:r>
              <w:rPr>
                <w:rFonts w:ascii="宋体" w:hAnsi="宋体" w:cs="宋体"/>
                <w:kern w:val="0"/>
                <w:szCs w:val="21"/>
                <w:lang w:bidi="ar"/>
              </w:rPr>
              <w:t>光照方式：底部透射光均可调光</w:t>
            </w:r>
          </w:p>
          <w:p>
            <w:pPr>
              <w:widowControl/>
              <w:jc w:val="left"/>
              <w:textAlignment w:val="center"/>
              <w:rPr>
                <w:rFonts w:ascii="宋体" w:hAnsi="宋体" w:cs="宋体"/>
                <w:kern w:val="0"/>
                <w:szCs w:val="21"/>
                <w:lang w:bidi="ar"/>
              </w:rPr>
            </w:pPr>
            <w:r>
              <w:rPr>
                <w:rFonts w:ascii="宋体" w:hAnsi="宋体" w:cs="宋体"/>
                <w:kern w:val="0"/>
                <w:szCs w:val="21"/>
                <w:lang w:bidi="ar"/>
              </w:rPr>
              <w:t>统计数据：统计数据可以通过 Excel 导出，统计数据可以打印成数据报表，按照日期查询菌落图像和统计结果；</w:t>
            </w:r>
          </w:p>
          <w:p>
            <w:pPr>
              <w:widowControl/>
              <w:jc w:val="left"/>
              <w:textAlignment w:val="center"/>
              <w:rPr>
                <w:rFonts w:ascii="宋体" w:hAnsi="宋体" w:cs="宋体"/>
                <w:kern w:val="0"/>
                <w:szCs w:val="21"/>
                <w:lang w:bidi="ar"/>
              </w:rPr>
            </w:pPr>
            <w:r>
              <w:rPr>
                <w:rFonts w:ascii="宋体" w:hAnsi="宋体" w:cs="宋体"/>
                <w:kern w:val="0"/>
                <w:szCs w:val="21"/>
                <w:lang w:bidi="ar"/>
              </w:rPr>
              <w:t>彩色CMOS分辨率：500百万像素</w:t>
            </w:r>
          </w:p>
          <w:p>
            <w:pPr>
              <w:widowControl/>
              <w:jc w:val="left"/>
              <w:textAlignment w:val="center"/>
              <w:rPr>
                <w:rFonts w:ascii="宋体" w:hAnsi="宋体" w:cs="宋体"/>
                <w:kern w:val="0"/>
                <w:szCs w:val="21"/>
                <w:lang w:bidi="ar"/>
              </w:rPr>
            </w:pPr>
            <w:r>
              <w:rPr>
                <w:rFonts w:ascii="宋体" w:hAnsi="宋体" w:cs="宋体"/>
                <w:kern w:val="0"/>
                <w:szCs w:val="21"/>
                <w:lang w:bidi="ar"/>
              </w:rPr>
              <w:t>语言：中文</w:t>
            </w:r>
          </w:p>
          <w:p>
            <w:pPr>
              <w:widowControl/>
              <w:jc w:val="left"/>
              <w:textAlignment w:val="center"/>
              <w:rPr>
                <w:rFonts w:ascii="宋体" w:hAnsi="宋体" w:cs="宋体"/>
                <w:kern w:val="0"/>
                <w:szCs w:val="21"/>
                <w:lang w:bidi="ar"/>
              </w:rPr>
            </w:pPr>
            <w:r>
              <w:rPr>
                <w:rFonts w:ascii="宋体" w:hAnsi="宋体" w:cs="宋体"/>
                <w:kern w:val="0"/>
                <w:szCs w:val="21"/>
                <w:lang w:bidi="ar"/>
              </w:rPr>
              <w:t>材质：ABS</w:t>
            </w:r>
          </w:p>
          <w:p>
            <w:pPr>
              <w:widowControl/>
              <w:jc w:val="left"/>
              <w:textAlignment w:val="center"/>
              <w:rPr>
                <w:rFonts w:ascii="宋体" w:hAnsi="宋体" w:cs="宋体"/>
                <w:kern w:val="0"/>
                <w:szCs w:val="21"/>
                <w:lang w:bidi="ar"/>
              </w:rPr>
            </w:pPr>
            <w:r>
              <w:rPr>
                <w:rFonts w:ascii="宋体" w:hAnsi="宋体" w:cs="宋体"/>
                <w:kern w:val="0"/>
                <w:szCs w:val="21"/>
                <w:lang w:bidi="ar"/>
              </w:rPr>
              <w:t>数据接口：USB</w:t>
            </w:r>
          </w:p>
          <w:p>
            <w:pPr>
              <w:widowControl/>
              <w:jc w:val="left"/>
              <w:textAlignment w:val="center"/>
              <w:rPr>
                <w:rFonts w:ascii="宋体" w:hAnsi="宋体" w:cs="宋体"/>
                <w:kern w:val="0"/>
                <w:szCs w:val="21"/>
                <w:lang w:bidi="ar"/>
              </w:rPr>
            </w:pPr>
            <w:r>
              <w:rPr>
                <w:rFonts w:ascii="宋体" w:hAnsi="宋体" w:cs="宋体"/>
                <w:kern w:val="0"/>
                <w:szCs w:val="21"/>
                <w:lang w:bidi="ar"/>
              </w:rPr>
              <w:t>摄像头类型：采用CMOS摄像镜头，保证采集图像高清和准确</w:t>
            </w:r>
          </w:p>
          <w:p>
            <w:pPr>
              <w:widowControl/>
              <w:jc w:val="left"/>
              <w:textAlignment w:val="center"/>
              <w:rPr>
                <w:rFonts w:ascii="宋体" w:hAnsi="宋体" w:cs="宋体"/>
                <w:kern w:val="0"/>
                <w:szCs w:val="21"/>
                <w:lang w:bidi="ar"/>
              </w:rPr>
            </w:pPr>
            <w:r>
              <w:rPr>
                <w:rFonts w:ascii="宋体" w:hAnsi="宋体" w:cs="宋体"/>
                <w:kern w:val="0"/>
                <w:szCs w:val="21"/>
                <w:lang w:bidi="ar"/>
              </w:rPr>
              <w:t>摄像镜头分辨率：1280768</w:t>
            </w:r>
          </w:p>
          <w:p>
            <w:pPr>
              <w:widowControl/>
              <w:jc w:val="left"/>
              <w:textAlignment w:val="center"/>
              <w:rPr>
                <w:rFonts w:ascii="宋体" w:hAnsi="宋体" w:cs="宋体"/>
                <w:kern w:val="0"/>
                <w:szCs w:val="21"/>
                <w:lang w:bidi="ar"/>
              </w:rPr>
            </w:pPr>
            <w:r>
              <w:rPr>
                <w:rFonts w:ascii="宋体" w:hAnsi="宋体" w:cs="宋体"/>
                <w:kern w:val="0"/>
                <w:szCs w:val="21"/>
                <w:lang w:bidi="ar"/>
              </w:rPr>
              <w:t>适用培养皿：适用于传统的平板接种法、螺旋接种法等培养皿</w:t>
            </w:r>
          </w:p>
          <w:p>
            <w:pPr>
              <w:widowControl/>
              <w:jc w:val="left"/>
              <w:textAlignment w:val="center"/>
              <w:rPr>
                <w:rFonts w:ascii="宋体" w:hAnsi="宋体" w:cs="宋体"/>
                <w:kern w:val="0"/>
                <w:szCs w:val="21"/>
                <w:lang w:bidi="ar"/>
              </w:rPr>
            </w:pPr>
            <w:r>
              <w:rPr>
                <w:rFonts w:ascii="宋体" w:hAnsi="宋体" w:cs="宋体"/>
                <w:kern w:val="0"/>
                <w:szCs w:val="21"/>
                <w:lang w:bidi="ar"/>
              </w:rPr>
              <w:t>干扰校正：自动校正所有来自培养皿的不良影响和成片的菌落自动分割；</w:t>
            </w:r>
          </w:p>
          <w:p>
            <w:pPr>
              <w:widowControl/>
              <w:jc w:val="left"/>
              <w:textAlignment w:val="center"/>
              <w:rPr>
                <w:rFonts w:ascii="宋体" w:hAnsi="宋体" w:cs="宋体"/>
                <w:kern w:val="0"/>
                <w:szCs w:val="21"/>
                <w:lang w:bidi="ar"/>
              </w:rPr>
            </w:pPr>
            <w:r>
              <w:rPr>
                <w:rFonts w:ascii="宋体" w:hAnsi="宋体" w:cs="宋体"/>
                <w:kern w:val="0"/>
                <w:szCs w:val="21"/>
                <w:lang w:bidi="ar"/>
              </w:rPr>
              <w:t>可选智能遥控多色光源背景，使计数不同种类及颜色的培养基更加精准</w:t>
            </w:r>
          </w:p>
          <w:p>
            <w:pPr>
              <w:widowControl/>
              <w:jc w:val="left"/>
              <w:textAlignment w:val="center"/>
              <w:rPr>
                <w:rFonts w:ascii="宋体" w:hAnsi="宋体" w:cs="宋体"/>
                <w:kern w:val="0"/>
                <w:szCs w:val="21"/>
                <w:lang w:bidi="ar"/>
              </w:rPr>
            </w:pPr>
            <w:r>
              <w:rPr>
                <w:rFonts w:ascii="宋体" w:hAnsi="宋体" w:cs="宋体"/>
                <w:kern w:val="0"/>
                <w:szCs w:val="21"/>
                <w:lang w:bidi="ar"/>
              </w:rPr>
              <w:t>2.软件技术参数</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颜色标记：可以选择不同颜色对菌落进行标记         </w:t>
            </w:r>
          </w:p>
          <w:p>
            <w:pPr>
              <w:widowControl/>
              <w:jc w:val="left"/>
              <w:textAlignment w:val="center"/>
              <w:rPr>
                <w:rFonts w:ascii="宋体" w:hAnsi="宋体" w:cs="宋体"/>
                <w:kern w:val="0"/>
                <w:szCs w:val="21"/>
                <w:lang w:bidi="ar"/>
              </w:rPr>
            </w:pPr>
            <w:r>
              <w:rPr>
                <w:rFonts w:ascii="宋体" w:hAnsi="宋体" w:cs="宋体"/>
                <w:kern w:val="0"/>
                <w:szCs w:val="21"/>
                <w:lang w:bidi="ar"/>
              </w:rPr>
              <w:t>菌落删减：可手动对菌落进行去除</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黏连菌落处理：手动对粘连的菌落进行分割              </w:t>
            </w:r>
          </w:p>
          <w:p>
            <w:pPr>
              <w:widowControl/>
              <w:jc w:val="left"/>
              <w:textAlignment w:val="center"/>
              <w:rPr>
                <w:rFonts w:ascii="宋体" w:hAnsi="宋体" w:cs="宋体"/>
                <w:kern w:val="0"/>
                <w:szCs w:val="21"/>
                <w:lang w:bidi="ar"/>
              </w:rPr>
            </w:pPr>
            <w:r>
              <w:rPr>
                <w:rFonts w:ascii="宋体" w:hAnsi="宋体" w:cs="宋体"/>
                <w:kern w:val="0"/>
                <w:szCs w:val="21"/>
                <w:lang w:bidi="ar"/>
              </w:rPr>
              <w:t>背景处理：自动去除背景</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菌落放大功能：可对菌落进行局部放大         </w:t>
            </w:r>
          </w:p>
          <w:p>
            <w:pPr>
              <w:widowControl/>
              <w:jc w:val="left"/>
              <w:textAlignment w:val="center"/>
              <w:rPr>
                <w:rFonts w:ascii="宋体" w:hAnsi="宋体" w:cs="宋体"/>
                <w:kern w:val="0"/>
                <w:szCs w:val="21"/>
                <w:lang w:bidi="ar"/>
              </w:rPr>
            </w:pPr>
            <w:r>
              <w:rPr>
                <w:rFonts w:ascii="宋体" w:hAnsi="宋体" w:cs="宋体"/>
                <w:kern w:val="0"/>
                <w:szCs w:val="21"/>
                <w:lang w:bidi="ar"/>
              </w:rPr>
              <w:t>菌落面积计算：自动计数菌落面积，并可以txt格式导出</w:t>
            </w:r>
          </w:p>
          <w:p>
            <w:pPr>
              <w:widowControl/>
              <w:jc w:val="left"/>
              <w:textAlignment w:val="center"/>
              <w:rPr>
                <w:rFonts w:ascii="宋体" w:hAnsi="宋体" w:cs="宋体"/>
                <w:kern w:val="0"/>
                <w:szCs w:val="21"/>
                <w:lang w:bidi="ar"/>
              </w:rPr>
            </w:pPr>
            <w:r>
              <w:rPr>
                <w:rFonts w:ascii="宋体" w:hAnsi="宋体" w:cs="宋体"/>
                <w:kern w:val="0"/>
                <w:szCs w:val="21"/>
                <w:lang w:bidi="ar"/>
              </w:rPr>
              <w:t>数据导出形式：菌落数目以excel形式导出</w:t>
            </w:r>
          </w:p>
        </w:tc>
        <w:tc>
          <w:tcPr>
            <w:tcW w:w="4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default" w:ascii="宋体" w:hAnsi="宋体" w:cs="宋体"/>
                <w:kern w:val="0"/>
                <w:sz w:val="22"/>
                <w:szCs w:val="22"/>
                <w:lang w:bidi="ar"/>
              </w:rPr>
            </w:pPr>
            <w:r>
              <w:rPr>
                <w:rFonts w:ascii="宋体" w:hAnsi="宋体" w:cs="宋体"/>
                <w:kern w:val="0"/>
                <w:sz w:val="22"/>
                <w:szCs w:val="22"/>
                <w:lang w:bidi="ar"/>
              </w:rPr>
              <w:t>1</w:t>
            </w:r>
          </w:p>
        </w:tc>
        <w:tc>
          <w:tcPr>
            <w:tcW w:w="70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2"/>
                <w:szCs w:val="22"/>
                <w:lang w:bidi="ar"/>
              </w:rPr>
            </w:pPr>
          </w:p>
        </w:tc>
        <w:tc>
          <w:tcPr>
            <w:tcW w:w="103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95" w:type="dxa"/>
            <w:tcBorders>
              <w:top w:val="single" w:color="auto" w:sz="4" w:space="0"/>
              <w:left w:val="nil"/>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r>
      <w:tr>
        <w:tblPrEx>
          <w:tblCellMar>
            <w:top w:w="0" w:type="dxa"/>
            <w:left w:w="0" w:type="dxa"/>
            <w:bottom w:w="0" w:type="dxa"/>
            <w:right w:w="0" w:type="dxa"/>
          </w:tblCellMar>
        </w:tblPrEx>
        <w:trPr>
          <w:trHeight w:val="333" w:hRule="atLeast"/>
        </w:trPr>
        <w:tc>
          <w:tcPr>
            <w:tcW w:w="54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83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b/>
                <w:kern w:val="0"/>
                <w:szCs w:val="21"/>
                <w:lang w:bidi="ar"/>
              </w:rPr>
            </w:pPr>
          </w:p>
        </w:tc>
        <w:tc>
          <w:tcPr>
            <w:tcW w:w="108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kern w:val="0"/>
                <w:szCs w:val="21"/>
                <w:lang w:bidi="ar"/>
              </w:rPr>
            </w:pPr>
            <w:r>
              <w:rPr>
                <w:rFonts w:ascii="宋体" w:hAnsi="宋体" w:cs="宋体"/>
                <w:kern w:val="0"/>
                <w:szCs w:val="21"/>
                <w:lang w:bidi="ar"/>
              </w:rPr>
              <w:t>厌氧培养箱</w:t>
            </w:r>
          </w:p>
        </w:tc>
        <w:tc>
          <w:tcPr>
            <w:tcW w:w="48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left"/>
              <w:textAlignment w:val="center"/>
              <w:rPr>
                <w:rFonts w:ascii="宋体" w:hAnsi="宋体" w:cs="宋体"/>
                <w:kern w:val="0"/>
                <w:szCs w:val="21"/>
                <w:lang w:bidi="ar"/>
              </w:rPr>
            </w:pPr>
            <w:r>
              <w:rPr>
                <w:rFonts w:ascii="宋体" w:hAnsi="宋体" w:cs="宋体"/>
                <w:kern w:val="0"/>
                <w:szCs w:val="21"/>
                <w:lang w:bidi="ar"/>
              </w:rPr>
              <w:t>箱内装有紫外线杀菌灯</w:t>
            </w:r>
          </w:p>
          <w:p>
            <w:pPr>
              <w:widowControl/>
              <w:jc w:val="left"/>
              <w:textAlignment w:val="center"/>
              <w:rPr>
                <w:rFonts w:ascii="宋体" w:hAnsi="宋体" w:cs="宋体"/>
                <w:kern w:val="0"/>
                <w:szCs w:val="21"/>
                <w:lang w:bidi="ar"/>
              </w:rPr>
            </w:pPr>
            <w:r>
              <w:rPr>
                <w:rFonts w:ascii="宋体" w:hAnsi="宋体" w:cs="宋体"/>
                <w:kern w:val="0"/>
                <w:szCs w:val="21"/>
                <w:lang w:bidi="ar"/>
              </w:rPr>
              <w:t>取样室通道 16x24.5cm</w:t>
            </w:r>
          </w:p>
          <w:p>
            <w:pPr>
              <w:widowControl/>
              <w:jc w:val="left"/>
              <w:textAlignment w:val="center"/>
              <w:rPr>
                <w:rFonts w:ascii="宋体" w:hAnsi="宋体" w:cs="宋体"/>
                <w:kern w:val="0"/>
                <w:szCs w:val="21"/>
                <w:lang w:bidi="ar"/>
              </w:rPr>
            </w:pPr>
            <w:r>
              <w:rPr>
                <w:rFonts w:ascii="宋体" w:hAnsi="宋体" w:cs="宋体"/>
                <w:kern w:val="0"/>
                <w:szCs w:val="21"/>
                <w:lang w:bidi="ar"/>
              </w:rPr>
              <w:t>取样室形成厌氧状态时间 ＜5分钟</w:t>
            </w:r>
          </w:p>
          <w:p>
            <w:pPr>
              <w:widowControl/>
              <w:jc w:val="left"/>
              <w:textAlignment w:val="center"/>
              <w:rPr>
                <w:rFonts w:ascii="宋体" w:hAnsi="宋体" w:cs="宋体"/>
                <w:kern w:val="0"/>
                <w:szCs w:val="21"/>
                <w:lang w:bidi="ar"/>
              </w:rPr>
            </w:pPr>
            <w:r>
              <w:rPr>
                <w:rFonts w:ascii="宋体" w:hAnsi="宋体" w:cs="宋体"/>
                <w:kern w:val="0"/>
                <w:szCs w:val="21"/>
                <w:lang w:bidi="ar"/>
              </w:rPr>
              <w:t>操作室形成厌氧时间 ＜1小时/含氧量≤1%</w:t>
            </w:r>
          </w:p>
          <w:p>
            <w:pPr>
              <w:widowControl/>
              <w:jc w:val="left"/>
              <w:textAlignment w:val="center"/>
              <w:rPr>
                <w:rFonts w:ascii="宋体" w:hAnsi="宋体" w:cs="宋体"/>
                <w:kern w:val="0"/>
                <w:szCs w:val="21"/>
                <w:lang w:bidi="ar"/>
              </w:rPr>
            </w:pPr>
            <w:r>
              <w:rPr>
                <w:rFonts w:ascii="宋体" w:hAnsi="宋体" w:cs="宋体"/>
                <w:kern w:val="0"/>
                <w:szCs w:val="21"/>
                <w:lang w:bidi="ar"/>
              </w:rPr>
              <w:t>厌氧环境维持时间 操作室在停止补充微量混合气体的情况下，＞12小时</w:t>
            </w:r>
          </w:p>
          <w:p>
            <w:pPr>
              <w:widowControl/>
              <w:jc w:val="left"/>
              <w:textAlignment w:val="center"/>
              <w:rPr>
                <w:rFonts w:ascii="宋体" w:hAnsi="宋体" w:cs="宋体"/>
                <w:kern w:val="0"/>
                <w:szCs w:val="21"/>
                <w:lang w:bidi="ar"/>
              </w:rPr>
            </w:pPr>
            <w:r>
              <w:rPr>
                <w:rFonts w:ascii="宋体" w:hAnsi="宋体" w:cs="宋体"/>
                <w:kern w:val="0"/>
                <w:szCs w:val="21"/>
                <w:lang w:bidi="ar"/>
              </w:rPr>
              <w:t>培养室使用温控范围 室温+3~60℃</w:t>
            </w:r>
          </w:p>
          <w:p>
            <w:pPr>
              <w:widowControl/>
              <w:jc w:val="left"/>
              <w:textAlignment w:val="center"/>
              <w:rPr>
                <w:rFonts w:ascii="宋体" w:hAnsi="宋体" w:cs="宋体"/>
                <w:kern w:val="0"/>
                <w:szCs w:val="21"/>
                <w:lang w:bidi="ar"/>
              </w:rPr>
            </w:pPr>
            <w:r>
              <w:rPr>
                <w:rFonts w:ascii="宋体" w:hAnsi="宋体" w:cs="宋体"/>
                <w:kern w:val="0"/>
                <w:szCs w:val="21"/>
                <w:lang w:bidi="ar"/>
              </w:rPr>
              <w:t>培养室温度波动 ±0.3℃</w:t>
            </w:r>
          </w:p>
          <w:p>
            <w:pPr>
              <w:widowControl/>
              <w:jc w:val="left"/>
              <w:textAlignment w:val="center"/>
              <w:rPr>
                <w:rFonts w:ascii="宋体" w:hAnsi="宋体" w:cs="宋体"/>
                <w:kern w:val="0"/>
                <w:szCs w:val="21"/>
                <w:lang w:bidi="ar"/>
              </w:rPr>
            </w:pPr>
            <w:r>
              <w:rPr>
                <w:rFonts w:ascii="宋体" w:hAnsi="宋体" w:cs="宋体"/>
                <w:kern w:val="0"/>
                <w:szCs w:val="21"/>
                <w:lang w:bidi="ar"/>
              </w:rPr>
              <w:t>培养室温度均匀性 ±1℃</w:t>
            </w:r>
          </w:p>
          <w:p>
            <w:pPr>
              <w:widowControl/>
              <w:jc w:val="left"/>
              <w:textAlignment w:val="center"/>
              <w:rPr>
                <w:rFonts w:ascii="宋体" w:hAnsi="宋体" w:cs="宋体"/>
                <w:kern w:val="0"/>
                <w:szCs w:val="21"/>
                <w:lang w:bidi="ar"/>
              </w:rPr>
            </w:pPr>
            <w:r>
              <w:rPr>
                <w:rFonts w:ascii="宋体" w:hAnsi="宋体" w:cs="宋体"/>
                <w:kern w:val="0"/>
                <w:szCs w:val="21"/>
                <w:lang w:bidi="ar"/>
              </w:rPr>
              <w:t>电源/功率 220V，50Hz/60W</w:t>
            </w:r>
          </w:p>
          <w:p>
            <w:pPr>
              <w:widowControl/>
              <w:jc w:val="left"/>
              <w:textAlignment w:val="center"/>
              <w:rPr>
                <w:rFonts w:ascii="宋体" w:hAnsi="宋体" w:cs="宋体"/>
                <w:kern w:val="0"/>
                <w:szCs w:val="21"/>
                <w:lang w:bidi="ar"/>
              </w:rPr>
            </w:pPr>
            <w:r>
              <w:rPr>
                <w:rFonts w:ascii="宋体" w:hAnsi="宋体" w:cs="宋体"/>
                <w:kern w:val="0"/>
                <w:szCs w:val="21"/>
                <w:lang w:bidi="ar"/>
              </w:rPr>
              <w:t>净重/毛重 240/320kg</w:t>
            </w:r>
          </w:p>
          <w:p>
            <w:pPr>
              <w:widowControl/>
              <w:jc w:val="left"/>
              <w:textAlignment w:val="center"/>
              <w:rPr>
                <w:rFonts w:ascii="宋体" w:hAnsi="宋体" w:cs="宋体"/>
                <w:kern w:val="0"/>
                <w:szCs w:val="21"/>
                <w:lang w:bidi="ar"/>
              </w:rPr>
            </w:pPr>
            <w:r>
              <w:rPr>
                <w:rFonts w:ascii="宋体" w:hAnsi="宋体" w:cs="宋体"/>
                <w:kern w:val="0"/>
                <w:szCs w:val="21"/>
                <w:lang w:bidi="ar"/>
              </w:rPr>
              <w:t>取样室通道 16x24.5cm</w:t>
            </w:r>
          </w:p>
          <w:p>
            <w:pPr>
              <w:widowControl/>
              <w:jc w:val="left"/>
              <w:textAlignment w:val="center"/>
              <w:rPr>
                <w:rFonts w:ascii="宋体" w:hAnsi="宋体" w:cs="宋体"/>
                <w:kern w:val="0"/>
                <w:szCs w:val="21"/>
                <w:lang w:bidi="ar"/>
              </w:rPr>
            </w:pPr>
            <w:r>
              <w:rPr>
                <w:rFonts w:ascii="宋体" w:hAnsi="宋体" w:cs="宋体"/>
                <w:kern w:val="0"/>
                <w:szCs w:val="21"/>
                <w:lang w:bidi="ar"/>
              </w:rPr>
              <w:t>培养室尺寸 25x19x29cm</w:t>
            </w:r>
          </w:p>
          <w:p>
            <w:pPr>
              <w:widowControl/>
              <w:jc w:val="left"/>
              <w:textAlignment w:val="center"/>
              <w:rPr>
                <w:rFonts w:ascii="宋体" w:hAnsi="宋体" w:cs="宋体"/>
                <w:kern w:val="0"/>
                <w:szCs w:val="21"/>
                <w:lang w:bidi="ar"/>
              </w:rPr>
            </w:pPr>
            <w:r>
              <w:rPr>
                <w:rFonts w:ascii="宋体" w:hAnsi="宋体" w:cs="宋体"/>
                <w:kern w:val="0"/>
                <w:szCs w:val="21"/>
                <w:lang w:bidi="ar"/>
              </w:rPr>
              <w:t>操作室尺寸 81x65x66cm</w:t>
            </w:r>
          </w:p>
          <w:p>
            <w:pPr>
              <w:widowControl/>
              <w:jc w:val="left"/>
              <w:textAlignment w:val="center"/>
              <w:rPr>
                <w:rFonts w:ascii="宋体" w:hAnsi="宋体" w:cs="宋体"/>
                <w:kern w:val="0"/>
                <w:szCs w:val="21"/>
                <w:lang w:bidi="ar"/>
              </w:rPr>
            </w:pPr>
            <w:r>
              <w:rPr>
                <w:rFonts w:ascii="宋体" w:hAnsi="宋体" w:cs="宋体"/>
                <w:kern w:val="0"/>
                <w:szCs w:val="21"/>
                <w:lang w:bidi="ar"/>
              </w:rPr>
              <w:t>外形尺寸 121x74x141cm</w:t>
            </w:r>
          </w:p>
          <w:p>
            <w:pPr>
              <w:widowControl/>
              <w:jc w:val="left"/>
              <w:textAlignment w:val="center"/>
              <w:rPr>
                <w:rFonts w:ascii="宋体" w:hAnsi="宋体" w:cs="宋体"/>
                <w:kern w:val="0"/>
                <w:szCs w:val="21"/>
                <w:lang w:bidi="ar"/>
              </w:rPr>
            </w:pPr>
            <w:r>
              <w:rPr>
                <w:rFonts w:ascii="宋体" w:hAnsi="宋体" w:cs="宋体"/>
                <w:kern w:val="0"/>
                <w:szCs w:val="21"/>
                <w:lang w:bidi="ar"/>
              </w:rPr>
              <w:t>包装箱尺寸 134x88x159cm</w:t>
            </w:r>
          </w:p>
        </w:tc>
        <w:tc>
          <w:tcPr>
            <w:tcW w:w="4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default" w:ascii="宋体" w:hAnsi="宋体" w:cs="宋体"/>
                <w:kern w:val="0"/>
                <w:sz w:val="22"/>
                <w:szCs w:val="22"/>
                <w:lang w:bidi="ar"/>
              </w:rPr>
            </w:pPr>
            <w:r>
              <w:rPr>
                <w:rFonts w:ascii="宋体" w:hAnsi="宋体" w:cs="宋体"/>
                <w:kern w:val="0"/>
                <w:sz w:val="22"/>
                <w:szCs w:val="22"/>
                <w:lang w:bidi="ar"/>
              </w:rPr>
              <w:t>1</w:t>
            </w:r>
          </w:p>
        </w:tc>
        <w:tc>
          <w:tcPr>
            <w:tcW w:w="70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2"/>
                <w:szCs w:val="22"/>
                <w:lang w:bidi="ar"/>
              </w:rPr>
            </w:pPr>
          </w:p>
        </w:tc>
        <w:tc>
          <w:tcPr>
            <w:tcW w:w="103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95" w:type="dxa"/>
            <w:tcBorders>
              <w:top w:val="single" w:color="auto" w:sz="4" w:space="0"/>
              <w:left w:val="nil"/>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r>
      <w:tr>
        <w:tblPrEx>
          <w:tblCellMar>
            <w:top w:w="0" w:type="dxa"/>
            <w:left w:w="0" w:type="dxa"/>
            <w:bottom w:w="0" w:type="dxa"/>
            <w:right w:w="0" w:type="dxa"/>
          </w:tblCellMar>
        </w:tblPrEx>
        <w:trPr>
          <w:trHeight w:val="783" w:hRule="atLeast"/>
        </w:trPr>
        <w:tc>
          <w:tcPr>
            <w:tcW w:w="54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83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b/>
                <w:kern w:val="0"/>
                <w:szCs w:val="21"/>
                <w:lang w:bidi="ar"/>
              </w:rPr>
            </w:pPr>
          </w:p>
        </w:tc>
        <w:tc>
          <w:tcPr>
            <w:tcW w:w="108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kern w:val="0"/>
                <w:szCs w:val="21"/>
                <w:lang w:bidi="ar"/>
              </w:rPr>
            </w:pPr>
            <w:r>
              <w:rPr>
                <w:rFonts w:ascii="宋体" w:hAnsi="宋体" w:cs="宋体"/>
                <w:kern w:val="0"/>
                <w:szCs w:val="21"/>
                <w:lang w:bidi="ar"/>
              </w:rPr>
              <w:t>快速水分测定仪</w:t>
            </w:r>
          </w:p>
        </w:tc>
        <w:tc>
          <w:tcPr>
            <w:tcW w:w="48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left"/>
              <w:textAlignment w:val="center"/>
              <w:rPr>
                <w:rFonts w:ascii="宋体" w:hAnsi="宋体" w:cs="宋体"/>
                <w:kern w:val="0"/>
                <w:szCs w:val="21"/>
                <w:lang w:bidi="ar"/>
              </w:rPr>
            </w:pPr>
            <w:r>
              <w:rPr>
                <w:rFonts w:ascii="宋体" w:hAnsi="宋体" w:cs="宋体"/>
                <w:kern w:val="0"/>
                <w:szCs w:val="21"/>
                <w:lang w:bidi="ar"/>
              </w:rPr>
              <w:t>快速分析、先进卤素灯技术</w:t>
            </w:r>
          </w:p>
          <w:p>
            <w:pPr>
              <w:widowControl/>
              <w:jc w:val="left"/>
              <w:textAlignment w:val="center"/>
              <w:rPr>
                <w:rFonts w:ascii="宋体" w:hAnsi="宋体" w:cs="宋体"/>
                <w:kern w:val="0"/>
                <w:szCs w:val="21"/>
                <w:lang w:bidi="ar"/>
              </w:rPr>
            </w:pPr>
            <w:r>
              <w:rPr>
                <w:rFonts w:ascii="宋体" w:hAnsi="宋体" w:cs="宋体"/>
                <w:kern w:val="0"/>
                <w:szCs w:val="21"/>
                <w:lang w:bidi="ar"/>
              </w:rPr>
              <w:t>量程(g)120</w:t>
            </w:r>
          </w:p>
          <w:p>
            <w:pPr>
              <w:widowControl/>
              <w:jc w:val="left"/>
              <w:textAlignment w:val="center"/>
              <w:rPr>
                <w:rFonts w:ascii="宋体" w:hAnsi="宋体" w:cs="宋体"/>
                <w:kern w:val="0"/>
                <w:szCs w:val="21"/>
                <w:lang w:bidi="ar"/>
              </w:rPr>
            </w:pPr>
            <w:r>
              <w:rPr>
                <w:rFonts w:ascii="宋体" w:hAnsi="宋体" w:cs="宋体"/>
                <w:kern w:val="0"/>
                <w:szCs w:val="21"/>
                <w:lang w:bidi="ar"/>
              </w:rPr>
              <w:t>称量可读性(g)0.001</w:t>
            </w:r>
          </w:p>
          <w:p>
            <w:pPr>
              <w:widowControl/>
              <w:jc w:val="left"/>
              <w:textAlignment w:val="center"/>
              <w:rPr>
                <w:rFonts w:ascii="宋体" w:hAnsi="宋体" w:cs="宋体"/>
                <w:kern w:val="0"/>
                <w:szCs w:val="21"/>
                <w:lang w:bidi="ar"/>
              </w:rPr>
            </w:pPr>
            <w:r>
              <w:rPr>
                <w:rFonts w:ascii="宋体" w:hAnsi="宋体" w:cs="宋体"/>
                <w:kern w:val="0"/>
                <w:szCs w:val="21"/>
                <w:lang w:bidi="ar"/>
              </w:rPr>
              <w:t>水分测量最大允许误差（%）</w:t>
            </w:r>
          </w:p>
          <w:p>
            <w:pPr>
              <w:widowControl/>
              <w:jc w:val="left"/>
              <w:textAlignment w:val="center"/>
              <w:rPr>
                <w:rFonts w:ascii="宋体" w:hAnsi="宋体" w:cs="宋体"/>
                <w:kern w:val="0"/>
                <w:szCs w:val="21"/>
                <w:lang w:bidi="ar"/>
              </w:rPr>
            </w:pPr>
            <w:r>
              <w:rPr>
                <w:rFonts w:ascii="宋体" w:hAnsi="宋体" w:cs="宋体"/>
                <w:kern w:val="0"/>
                <w:szCs w:val="21"/>
                <w:lang w:bidi="ar"/>
              </w:rPr>
              <w:t>&gt;2g  ±0.5%</w:t>
            </w:r>
          </w:p>
          <w:p>
            <w:pPr>
              <w:widowControl/>
              <w:jc w:val="left"/>
              <w:textAlignment w:val="center"/>
              <w:rPr>
                <w:rFonts w:ascii="宋体" w:hAnsi="宋体" w:cs="宋体"/>
                <w:kern w:val="0"/>
                <w:szCs w:val="21"/>
                <w:lang w:bidi="ar"/>
              </w:rPr>
            </w:pPr>
            <w:r>
              <w:rPr>
                <w:rFonts w:ascii="宋体" w:hAnsi="宋体" w:cs="宋体"/>
                <w:kern w:val="0"/>
                <w:szCs w:val="21"/>
                <w:lang w:bidi="ar"/>
              </w:rPr>
              <w:t>&gt;10g ±0.3%</w:t>
            </w:r>
          </w:p>
          <w:p>
            <w:pPr>
              <w:widowControl/>
              <w:jc w:val="left"/>
              <w:textAlignment w:val="center"/>
              <w:rPr>
                <w:rFonts w:ascii="宋体" w:hAnsi="宋体" w:cs="宋体"/>
                <w:kern w:val="0"/>
                <w:szCs w:val="21"/>
                <w:lang w:bidi="ar"/>
              </w:rPr>
            </w:pPr>
            <w:r>
              <w:rPr>
                <w:rFonts w:ascii="宋体" w:hAnsi="宋体" w:cs="宋体"/>
                <w:kern w:val="0"/>
                <w:szCs w:val="21"/>
                <w:lang w:bidi="ar"/>
              </w:rPr>
              <w:t>显示模式：%MC;%DC;%AM;%AD;g</w:t>
            </w:r>
          </w:p>
          <w:p>
            <w:pPr>
              <w:widowControl/>
              <w:jc w:val="left"/>
              <w:textAlignment w:val="center"/>
              <w:rPr>
                <w:rFonts w:ascii="宋体" w:hAnsi="宋体" w:cs="宋体"/>
                <w:kern w:val="0"/>
                <w:szCs w:val="21"/>
                <w:lang w:bidi="ar"/>
              </w:rPr>
            </w:pPr>
            <w:r>
              <w:rPr>
                <w:rFonts w:ascii="宋体" w:hAnsi="宋体" w:cs="宋体"/>
                <w:kern w:val="0"/>
                <w:szCs w:val="21"/>
                <w:lang w:bidi="ar"/>
              </w:rPr>
              <w:t>测量盘尺寸(mm)Φ90</w:t>
            </w:r>
          </w:p>
          <w:p>
            <w:pPr>
              <w:widowControl/>
              <w:jc w:val="left"/>
              <w:textAlignment w:val="center"/>
              <w:rPr>
                <w:rFonts w:ascii="宋体" w:hAnsi="宋体" w:cs="宋体"/>
                <w:kern w:val="0"/>
                <w:szCs w:val="21"/>
                <w:lang w:bidi="ar"/>
              </w:rPr>
            </w:pPr>
            <w:r>
              <w:rPr>
                <w:rFonts w:ascii="宋体" w:hAnsi="宋体" w:cs="宋体"/>
                <w:kern w:val="0"/>
                <w:szCs w:val="21"/>
                <w:lang w:bidi="ar"/>
              </w:rPr>
              <w:t>外形尺寸(长宽高)(mm)310205200</w:t>
            </w:r>
          </w:p>
          <w:p>
            <w:pPr>
              <w:widowControl/>
              <w:jc w:val="left"/>
              <w:textAlignment w:val="center"/>
              <w:rPr>
                <w:rFonts w:ascii="宋体" w:hAnsi="宋体" w:cs="宋体"/>
                <w:kern w:val="0"/>
                <w:szCs w:val="21"/>
                <w:lang w:bidi="ar"/>
              </w:rPr>
            </w:pPr>
            <w:r>
              <w:rPr>
                <w:rFonts w:ascii="宋体" w:hAnsi="宋体" w:cs="宋体"/>
                <w:kern w:val="0"/>
                <w:szCs w:val="21"/>
                <w:lang w:bidi="ar"/>
              </w:rPr>
              <w:t>开机预热时间(分钟)20-30</w:t>
            </w:r>
          </w:p>
          <w:p>
            <w:pPr>
              <w:widowControl/>
              <w:jc w:val="left"/>
              <w:textAlignment w:val="center"/>
              <w:rPr>
                <w:rFonts w:ascii="宋体" w:hAnsi="宋体" w:cs="宋体"/>
                <w:kern w:val="0"/>
                <w:szCs w:val="21"/>
                <w:lang w:bidi="ar"/>
              </w:rPr>
            </w:pPr>
            <w:r>
              <w:rPr>
                <w:rFonts w:ascii="宋体" w:hAnsi="宋体" w:cs="宋体"/>
                <w:kern w:val="0"/>
                <w:szCs w:val="21"/>
                <w:lang w:bidi="ar"/>
              </w:rPr>
              <w:t>波特率300、600、1200、2400、4800、9600</w:t>
            </w:r>
          </w:p>
          <w:p>
            <w:pPr>
              <w:widowControl/>
              <w:jc w:val="left"/>
              <w:textAlignment w:val="center"/>
              <w:rPr>
                <w:rFonts w:ascii="宋体" w:hAnsi="宋体" w:cs="宋体"/>
                <w:kern w:val="0"/>
                <w:szCs w:val="21"/>
                <w:lang w:bidi="ar"/>
              </w:rPr>
            </w:pPr>
            <w:r>
              <w:rPr>
                <w:rFonts w:ascii="宋体" w:hAnsi="宋体" w:cs="宋体"/>
                <w:kern w:val="0"/>
                <w:szCs w:val="21"/>
                <w:lang w:bidi="ar"/>
              </w:rPr>
              <w:t>显示器LCD液晶显示器</w:t>
            </w:r>
          </w:p>
          <w:p>
            <w:pPr>
              <w:widowControl/>
              <w:jc w:val="left"/>
              <w:textAlignment w:val="center"/>
              <w:rPr>
                <w:rFonts w:ascii="宋体" w:hAnsi="宋体" w:cs="宋体"/>
                <w:kern w:val="0"/>
                <w:szCs w:val="21"/>
                <w:lang w:bidi="ar"/>
              </w:rPr>
            </w:pPr>
            <w:r>
              <w:rPr>
                <w:rFonts w:ascii="宋体" w:hAnsi="宋体" w:cs="宋体"/>
                <w:kern w:val="0"/>
                <w:szCs w:val="21"/>
                <w:lang w:bidi="ar"/>
              </w:rPr>
              <w:t>加热温度范围(℃)60-200</w:t>
            </w:r>
          </w:p>
          <w:p>
            <w:pPr>
              <w:widowControl/>
              <w:jc w:val="left"/>
              <w:textAlignment w:val="center"/>
              <w:rPr>
                <w:rFonts w:ascii="宋体" w:hAnsi="宋体" w:cs="宋体"/>
                <w:kern w:val="0"/>
                <w:szCs w:val="21"/>
                <w:lang w:bidi="ar"/>
              </w:rPr>
            </w:pPr>
            <w:r>
              <w:rPr>
                <w:rFonts w:ascii="宋体" w:hAnsi="宋体" w:cs="宋体"/>
                <w:kern w:val="0"/>
                <w:szCs w:val="21"/>
                <w:lang w:bidi="ar"/>
              </w:rPr>
              <w:t>干燥程序：标准加热、阶梯加热、失重加热模式</w:t>
            </w:r>
          </w:p>
          <w:p>
            <w:pPr>
              <w:widowControl/>
              <w:jc w:val="left"/>
              <w:textAlignment w:val="center"/>
              <w:rPr>
                <w:rFonts w:ascii="宋体" w:hAnsi="宋体" w:cs="宋体"/>
                <w:kern w:val="0"/>
                <w:szCs w:val="21"/>
                <w:lang w:bidi="ar"/>
              </w:rPr>
            </w:pPr>
            <w:r>
              <w:rPr>
                <w:rFonts w:ascii="宋体" w:hAnsi="宋体" w:cs="宋体"/>
                <w:kern w:val="0"/>
                <w:szCs w:val="21"/>
                <w:lang w:bidi="ar"/>
              </w:rPr>
              <w:t>停机方式：自动停机、手动停机、定时停机</w:t>
            </w:r>
          </w:p>
          <w:p>
            <w:pPr>
              <w:widowControl/>
              <w:jc w:val="left"/>
              <w:textAlignment w:val="center"/>
              <w:rPr>
                <w:rFonts w:ascii="宋体" w:hAnsi="宋体" w:cs="宋体"/>
                <w:kern w:val="0"/>
                <w:szCs w:val="21"/>
                <w:lang w:bidi="ar"/>
              </w:rPr>
            </w:pPr>
            <w:r>
              <w:rPr>
                <w:rFonts w:ascii="宋体" w:hAnsi="宋体" w:cs="宋体"/>
                <w:kern w:val="0"/>
                <w:szCs w:val="21"/>
                <w:lang w:bidi="ar"/>
              </w:rPr>
              <w:t>设定时间0~99分  间隔1分钟</w:t>
            </w:r>
          </w:p>
        </w:tc>
        <w:tc>
          <w:tcPr>
            <w:tcW w:w="4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default" w:ascii="宋体" w:hAnsi="宋体" w:cs="宋体"/>
                <w:kern w:val="0"/>
                <w:sz w:val="22"/>
                <w:szCs w:val="22"/>
                <w:lang w:bidi="ar"/>
              </w:rPr>
            </w:pPr>
            <w:r>
              <w:rPr>
                <w:rFonts w:ascii="宋体" w:hAnsi="宋体" w:cs="宋体"/>
                <w:kern w:val="0"/>
                <w:sz w:val="22"/>
                <w:szCs w:val="22"/>
                <w:lang w:bidi="ar"/>
              </w:rPr>
              <w:t>1</w:t>
            </w:r>
          </w:p>
        </w:tc>
        <w:tc>
          <w:tcPr>
            <w:tcW w:w="70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2"/>
                <w:szCs w:val="22"/>
                <w:lang w:bidi="ar"/>
              </w:rPr>
            </w:pPr>
          </w:p>
        </w:tc>
        <w:tc>
          <w:tcPr>
            <w:tcW w:w="103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95" w:type="dxa"/>
            <w:tcBorders>
              <w:top w:val="single" w:color="auto" w:sz="4" w:space="0"/>
              <w:left w:val="nil"/>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r>
      <w:tr>
        <w:tblPrEx>
          <w:tblCellMar>
            <w:top w:w="0" w:type="dxa"/>
            <w:left w:w="0" w:type="dxa"/>
            <w:bottom w:w="0" w:type="dxa"/>
            <w:right w:w="0" w:type="dxa"/>
          </w:tblCellMar>
        </w:tblPrEx>
        <w:trPr>
          <w:trHeight w:val="783" w:hRule="atLeast"/>
        </w:trPr>
        <w:tc>
          <w:tcPr>
            <w:tcW w:w="54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83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b/>
                <w:kern w:val="0"/>
                <w:szCs w:val="21"/>
                <w:lang w:bidi="ar"/>
              </w:rPr>
            </w:pPr>
          </w:p>
        </w:tc>
        <w:tc>
          <w:tcPr>
            <w:tcW w:w="108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kern w:val="0"/>
                <w:szCs w:val="21"/>
                <w:lang w:bidi="ar"/>
              </w:rPr>
            </w:pPr>
            <w:r>
              <w:rPr>
                <w:rFonts w:ascii="宋体" w:hAnsi="宋体" w:cs="宋体"/>
                <w:kern w:val="0"/>
                <w:szCs w:val="21"/>
                <w:lang w:bidi="ar"/>
              </w:rPr>
              <w:t>酸度计</w:t>
            </w:r>
          </w:p>
        </w:tc>
        <w:tc>
          <w:tcPr>
            <w:tcW w:w="48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left"/>
              <w:textAlignment w:val="center"/>
              <w:rPr>
                <w:rFonts w:ascii="宋体" w:hAnsi="宋体" w:cs="宋体"/>
                <w:kern w:val="0"/>
                <w:szCs w:val="21"/>
                <w:lang w:bidi="ar"/>
              </w:rPr>
            </w:pPr>
            <w:r>
              <w:rPr>
                <w:rFonts w:ascii="宋体" w:hAnsi="宋体" w:cs="宋体"/>
                <w:kern w:val="0"/>
                <w:szCs w:val="21"/>
                <w:lang w:bidi="ar"/>
              </w:rPr>
              <w:t>自动识别3种标准缓冲溶液（4.00pH、6.86pH、9.18pH）</w:t>
            </w:r>
          </w:p>
          <w:p>
            <w:pPr>
              <w:widowControl/>
              <w:jc w:val="left"/>
              <w:textAlignment w:val="center"/>
              <w:rPr>
                <w:rFonts w:ascii="宋体" w:hAnsi="宋体" w:cs="宋体"/>
                <w:kern w:val="0"/>
                <w:szCs w:val="21"/>
                <w:lang w:bidi="ar"/>
              </w:rPr>
            </w:pPr>
            <w:r>
              <w:rPr>
                <w:rFonts w:ascii="宋体" w:hAnsi="宋体" w:cs="宋体"/>
                <w:kern w:val="0"/>
                <w:szCs w:val="21"/>
                <w:lang w:bidi="ar"/>
              </w:rPr>
              <w:t>仪器级别0.01级</w:t>
            </w:r>
          </w:p>
          <w:p>
            <w:pPr>
              <w:widowControl/>
              <w:jc w:val="left"/>
              <w:textAlignment w:val="center"/>
              <w:rPr>
                <w:rFonts w:ascii="宋体" w:hAnsi="宋体" w:cs="宋体"/>
                <w:kern w:val="0"/>
                <w:szCs w:val="21"/>
                <w:lang w:bidi="ar"/>
              </w:rPr>
            </w:pPr>
            <w:r>
              <w:rPr>
                <w:rFonts w:ascii="宋体" w:hAnsi="宋体" w:cs="宋体"/>
                <w:kern w:val="0"/>
                <w:szCs w:val="21"/>
                <w:lang w:bidi="ar"/>
              </w:rPr>
              <w:t>测量参数</w:t>
            </w:r>
          </w:p>
          <w:p>
            <w:pPr>
              <w:widowControl/>
              <w:jc w:val="left"/>
              <w:textAlignment w:val="center"/>
              <w:rPr>
                <w:rFonts w:ascii="宋体" w:hAnsi="宋体" w:cs="宋体"/>
                <w:kern w:val="0"/>
                <w:szCs w:val="21"/>
                <w:lang w:bidi="ar"/>
              </w:rPr>
            </w:pPr>
            <w:r>
              <w:rPr>
                <w:rFonts w:ascii="宋体" w:hAnsi="宋体" w:cs="宋体"/>
                <w:kern w:val="0"/>
                <w:szCs w:val="21"/>
                <w:lang w:bidi="ar"/>
              </w:rPr>
              <w:t>pH值、mV（ORP）、温度值</w:t>
            </w:r>
          </w:p>
          <w:p>
            <w:pPr>
              <w:widowControl/>
              <w:jc w:val="left"/>
              <w:textAlignment w:val="center"/>
              <w:rPr>
                <w:rFonts w:ascii="宋体" w:hAnsi="宋体" w:cs="宋体"/>
                <w:kern w:val="0"/>
                <w:szCs w:val="21"/>
                <w:lang w:bidi="ar"/>
              </w:rPr>
            </w:pPr>
            <w:r>
              <w:rPr>
                <w:rFonts w:ascii="宋体" w:hAnsi="宋体" w:cs="宋体"/>
                <w:kern w:val="0"/>
                <w:szCs w:val="21"/>
                <w:lang w:bidi="ar"/>
              </w:rPr>
              <w:t>测量范围</w:t>
            </w:r>
          </w:p>
          <w:p>
            <w:pPr>
              <w:widowControl/>
              <w:jc w:val="left"/>
              <w:textAlignment w:val="center"/>
              <w:rPr>
                <w:rFonts w:ascii="宋体" w:hAnsi="宋体" w:cs="宋体"/>
                <w:kern w:val="0"/>
                <w:szCs w:val="21"/>
                <w:lang w:bidi="ar"/>
              </w:rPr>
            </w:pPr>
            <w:r>
              <w:rPr>
                <w:rFonts w:ascii="宋体" w:hAnsi="宋体" w:cs="宋体"/>
                <w:kern w:val="0"/>
                <w:szCs w:val="21"/>
                <w:lang w:bidi="ar"/>
              </w:rPr>
              <w:t>pH（0.00～14.00）pH,</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 mV（-1999～1999）mV</w:t>
            </w:r>
          </w:p>
          <w:p>
            <w:pPr>
              <w:widowControl/>
              <w:jc w:val="left"/>
              <w:textAlignment w:val="center"/>
              <w:rPr>
                <w:rFonts w:ascii="宋体" w:hAnsi="宋体" w:cs="宋体"/>
                <w:kern w:val="0"/>
                <w:szCs w:val="21"/>
                <w:lang w:bidi="ar"/>
              </w:rPr>
            </w:pPr>
            <w:r>
              <w:rPr>
                <w:rFonts w:ascii="宋体" w:hAnsi="宋体" w:cs="宋体"/>
                <w:kern w:val="0"/>
                <w:szCs w:val="21"/>
                <w:lang w:bidi="ar"/>
              </w:rPr>
              <w:t>温度（0.0～99.9）℃</w:t>
            </w:r>
          </w:p>
          <w:p>
            <w:pPr>
              <w:widowControl/>
              <w:jc w:val="left"/>
              <w:textAlignment w:val="center"/>
              <w:rPr>
                <w:rFonts w:ascii="宋体" w:hAnsi="宋体" w:cs="宋体"/>
                <w:kern w:val="0"/>
                <w:szCs w:val="21"/>
                <w:lang w:bidi="ar"/>
              </w:rPr>
            </w:pPr>
            <w:r>
              <w:rPr>
                <w:rFonts w:ascii="宋体" w:hAnsi="宋体" w:cs="宋体"/>
                <w:kern w:val="0"/>
                <w:szCs w:val="21"/>
                <w:lang w:bidi="ar"/>
              </w:rPr>
              <w:t>分辨率</w:t>
            </w:r>
          </w:p>
          <w:p>
            <w:pPr>
              <w:widowControl/>
              <w:jc w:val="left"/>
              <w:textAlignment w:val="center"/>
              <w:rPr>
                <w:rFonts w:ascii="宋体" w:hAnsi="宋体" w:cs="宋体"/>
                <w:kern w:val="0"/>
                <w:szCs w:val="21"/>
                <w:lang w:bidi="ar"/>
              </w:rPr>
            </w:pPr>
            <w:r>
              <w:rPr>
                <w:rFonts w:ascii="宋体" w:hAnsi="宋体" w:cs="宋体"/>
                <w:kern w:val="0"/>
                <w:szCs w:val="21"/>
                <w:lang w:bidi="ar"/>
              </w:rPr>
              <w:t>pH：0.01pH</w:t>
            </w:r>
          </w:p>
          <w:p>
            <w:pPr>
              <w:widowControl/>
              <w:jc w:val="left"/>
              <w:textAlignment w:val="center"/>
              <w:rPr>
                <w:rFonts w:ascii="宋体" w:hAnsi="宋体" w:cs="宋体"/>
                <w:kern w:val="0"/>
                <w:szCs w:val="21"/>
                <w:lang w:bidi="ar"/>
              </w:rPr>
            </w:pPr>
            <w:r>
              <w:rPr>
                <w:rFonts w:ascii="宋体" w:hAnsi="宋体" w:cs="宋体"/>
                <w:kern w:val="0"/>
                <w:szCs w:val="21"/>
                <w:lang w:bidi="ar"/>
              </w:rPr>
              <w:t>mV：1mV温度0.1℃</w:t>
            </w:r>
          </w:p>
          <w:p>
            <w:pPr>
              <w:widowControl/>
              <w:jc w:val="left"/>
              <w:textAlignment w:val="center"/>
              <w:rPr>
                <w:rFonts w:ascii="宋体" w:hAnsi="宋体" w:cs="宋体"/>
                <w:kern w:val="0"/>
                <w:szCs w:val="21"/>
                <w:lang w:bidi="ar"/>
              </w:rPr>
            </w:pPr>
            <w:r>
              <w:rPr>
                <w:rFonts w:ascii="宋体" w:hAnsi="宋体" w:cs="宋体"/>
                <w:kern w:val="0"/>
                <w:szCs w:val="21"/>
                <w:lang w:bidi="ar"/>
              </w:rPr>
              <w:t>基本误差</w:t>
            </w:r>
          </w:p>
          <w:p>
            <w:pPr>
              <w:widowControl/>
              <w:jc w:val="left"/>
              <w:textAlignment w:val="center"/>
              <w:rPr>
                <w:rFonts w:ascii="宋体" w:hAnsi="宋体" w:cs="宋体"/>
                <w:kern w:val="0"/>
                <w:szCs w:val="21"/>
                <w:lang w:bidi="ar"/>
              </w:rPr>
            </w:pPr>
            <w:r>
              <w:rPr>
                <w:rFonts w:ascii="宋体" w:hAnsi="宋体" w:cs="宋体"/>
                <w:kern w:val="0"/>
                <w:szCs w:val="21"/>
                <w:lang w:bidi="ar"/>
              </w:rPr>
              <w:t>pH：±0.01pH</w:t>
            </w:r>
          </w:p>
          <w:p>
            <w:pPr>
              <w:widowControl/>
              <w:jc w:val="left"/>
              <w:textAlignment w:val="center"/>
              <w:rPr>
                <w:rFonts w:ascii="宋体" w:hAnsi="宋体" w:cs="宋体"/>
                <w:kern w:val="0"/>
                <w:szCs w:val="21"/>
                <w:lang w:bidi="ar"/>
              </w:rPr>
            </w:pPr>
            <w:r>
              <w:rPr>
                <w:rFonts w:ascii="宋体" w:hAnsi="宋体" w:cs="宋体"/>
                <w:kern w:val="0"/>
                <w:szCs w:val="21"/>
                <w:lang w:bidi="ar"/>
              </w:rPr>
              <w:t>mV：±0.1%FS</w:t>
            </w:r>
          </w:p>
          <w:p>
            <w:pPr>
              <w:widowControl/>
              <w:jc w:val="left"/>
              <w:textAlignment w:val="center"/>
              <w:rPr>
                <w:rFonts w:ascii="宋体" w:hAnsi="宋体" w:cs="宋体"/>
                <w:kern w:val="0"/>
                <w:szCs w:val="21"/>
                <w:lang w:bidi="ar"/>
              </w:rPr>
            </w:pPr>
            <w:r>
              <w:rPr>
                <w:rFonts w:ascii="宋体" w:hAnsi="宋体" w:cs="宋体"/>
                <w:kern w:val="0"/>
                <w:szCs w:val="21"/>
                <w:lang w:bidi="ar"/>
              </w:rPr>
              <w:t>温度±0.3℃</w:t>
            </w:r>
          </w:p>
          <w:p>
            <w:pPr>
              <w:widowControl/>
              <w:jc w:val="left"/>
              <w:textAlignment w:val="center"/>
              <w:rPr>
                <w:rFonts w:ascii="宋体" w:hAnsi="宋体" w:cs="宋体"/>
                <w:kern w:val="0"/>
                <w:szCs w:val="21"/>
                <w:lang w:bidi="ar"/>
              </w:rPr>
            </w:pPr>
            <w:r>
              <w:rPr>
                <w:rFonts w:ascii="宋体" w:hAnsi="宋体" w:cs="宋体"/>
                <w:kern w:val="0"/>
                <w:szCs w:val="21"/>
                <w:lang w:bidi="ar"/>
              </w:rPr>
              <w:t>稳定性（0.01pH±1个字）/3h</w:t>
            </w:r>
          </w:p>
          <w:p>
            <w:pPr>
              <w:widowControl/>
              <w:jc w:val="left"/>
              <w:textAlignment w:val="center"/>
              <w:rPr>
                <w:rFonts w:ascii="宋体" w:hAnsi="宋体" w:cs="宋体"/>
                <w:kern w:val="0"/>
                <w:szCs w:val="21"/>
                <w:lang w:bidi="ar"/>
              </w:rPr>
            </w:pPr>
            <w:r>
              <w:rPr>
                <w:rFonts w:ascii="宋体" w:hAnsi="宋体" w:cs="宋体"/>
                <w:kern w:val="0"/>
                <w:szCs w:val="21"/>
                <w:lang w:bidi="ar"/>
              </w:rPr>
              <w:t>温度补偿：自动/手动（0.0～99.9）℃</w:t>
            </w:r>
          </w:p>
          <w:p>
            <w:pPr>
              <w:widowControl/>
              <w:jc w:val="left"/>
              <w:textAlignment w:val="center"/>
              <w:rPr>
                <w:rFonts w:ascii="宋体" w:hAnsi="宋体" w:cs="宋体"/>
                <w:kern w:val="0"/>
                <w:szCs w:val="21"/>
                <w:lang w:bidi="ar"/>
              </w:rPr>
            </w:pPr>
            <w:r>
              <w:rPr>
                <w:rFonts w:ascii="宋体" w:hAnsi="宋体" w:cs="宋体"/>
                <w:kern w:val="0"/>
                <w:szCs w:val="21"/>
                <w:lang w:bidi="ar"/>
              </w:rPr>
              <w:t>电源AC （220±22）V，（50±1 ）Hz</w:t>
            </w:r>
          </w:p>
          <w:p>
            <w:pPr>
              <w:widowControl/>
              <w:jc w:val="left"/>
              <w:textAlignment w:val="center"/>
              <w:rPr>
                <w:rFonts w:ascii="宋体" w:hAnsi="宋体" w:cs="宋体"/>
                <w:kern w:val="0"/>
                <w:szCs w:val="21"/>
                <w:lang w:bidi="ar"/>
              </w:rPr>
            </w:pPr>
            <w:r>
              <w:rPr>
                <w:rFonts w:ascii="宋体" w:hAnsi="宋体" w:cs="宋体"/>
                <w:kern w:val="0"/>
                <w:szCs w:val="21"/>
                <w:lang w:bidi="ar"/>
              </w:rPr>
              <w:t>尺寸（mm），重量（kg）300×220×90,1.3</w:t>
            </w:r>
          </w:p>
        </w:tc>
        <w:tc>
          <w:tcPr>
            <w:tcW w:w="4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default" w:ascii="宋体" w:hAnsi="宋体" w:cs="宋体"/>
                <w:kern w:val="0"/>
                <w:sz w:val="22"/>
                <w:szCs w:val="22"/>
                <w:lang w:bidi="ar"/>
              </w:rPr>
            </w:pPr>
            <w:r>
              <w:rPr>
                <w:rFonts w:ascii="宋体" w:hAnsi="宋体" w:cs="宋体"/>
                <w:kern w:val="0"/>
                <w:sz w:val="22"/>
                <w:szCs w:val="22"/>
                <w:lang w:bidi="ar"/>
              </w:rPr>
              <w:t>2</w:t>
            </w:r>
          </w:p>
        </w:tc>
        <w:tc>
          <w:tcPr>
            <w:tcW w:w="70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2"/>
                <w:szCs w:val="22"/>
                <w:lang w:bidi="ar"/>
              </w:rPr>
            </w:pPr>
          </w:p>
        </w:tc>
        <w:tc>
          <w:tcPr>
            <w:tcW w:w="103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95" w:type="dxa"/>
            <w:tcBorders>
              <w:top w:val="single" w:color="auto" w:sz="4" w:space="0"/>
              <w:left w:val="nil"/>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r>
      <w:tr>
        <w:tblPrEx>
          <w:tblCellMar>
            <w:top w:w="0" w:type="dxa"/>
            <w:left w:w="0" w:type="dxa"/>
            <w:bottom w:w="0" w:type="dxa"/>
            <w:right w:w="0" w:type="dxa"/>
          </w:tblCellMar>
        </w:tblPrEx>
        <w:trPr>
          <w:trHeight w:val="783" w:hRule="atLeast"/>
        </w:trPr>
        <w:tc>
          <w:tcPr>
            <w:tcW w:w="54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83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b/>
                <w:kern w:val="0"/>
                <w:szCs w:val="21"/>
                <w:lang w:bidi="ar"/>
              </w:rPr>
            </w:pPr>
          </w:p>
        </w:tc>
        <w:tc>
          <w:tcPr>
            <w:tcW w:w="108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kern w:val="0"/>
                <w:szCs w:val="21"/>
                <w:lang w:bidi="ar"/>
              </w:rPr>
            </w:pPr>
            <w:r>
              <w:rPr>
                <w:rFonts w:ascii="宋体" w:hAnsi="宋体" w:cs="宋体"/>
                <w:kern w:val="0"/>
                <w:szCs w:val="21"/>
                <w:lang w:bidi="ar"/>
              </w:rPr>
              <w:t>羊毛细度测定仪</w:t>
            </w:r>
          </w:p>
        </w:tc>
        <w:tc>
          <w:tcPr>
            <w:tcW w:w="48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left"/>
              <w:textAlignment w:val="center"/>
              <w:rPr>
                <w:rFonts w:ascii="宋体" w:hAnsi="宋体" w:cs="宋体"/>
                <w:kern w:val="0"/>
                <w:szCs w:val="21"/>
                <w:lang w:bidi="ar"/>
              </w:rPr>
            </w:pPr>
            <w:r>
              <w:rPr>
                <w:rFonts w:ascii="宋体" w:hAnsi="宋体" w:cs="宋体"/>
                <w:kern w:val="0"/>
                <w:szCs w:val="21"/>
                <w:lang w:bidi="ar"/>
              </w:rPr>
              <w:t>技术参数：</w:t>
            </w:r>
          </w:p>
          <w:p>
            <w:pPr>
              <w:widowControl/>
              <w:jc w:val="left"/>
              <w:textAlignment w:val="center"/>
              <w:rPr>
                <w:rFonts w:ascii="宋体" w:hAnsi="宋体" w:cs="宋体"/>
                <w:kern w:val="0"/>
                <w:szCs w:val="21"/>
                <w:lang w:bidi="ar"/>
              </w:rPr>
            </w:pPr>
            <w:r>
              <w:rPr>
                <w:rFonts w:ascii="宋体" w:hAnsi="宋体" w:cs="宋体"/>
                <w:kern w:val="0"/>
                <w:szCs w:val="21"/>
                <w:lang w:bidi="ar"/>
              </w:rPr>
              <w:t>1、流量计流量刻度范围：1.0～8.5 L/min</w:t>
            </w:r>
          </w:p>
          <w:p>
            <w:pPr>
              <w:widowControl/>
              <w:jc w:val="left"/>
              <w:textAlignment w:val="center"/>
              <w:rPr>
                <w:rFonts w:ascii="宋体" w:hAnsi="宋体" w:cs="宋体"/>
                <w:kern w:val="0"/>
                <w:szCs w:val="21"/>
                <w:lang w:bidi="ar"/>
              </w:rPr>
            </w:pPr>
            <w:r>
              <w:rPr>
                <w:rFonts w:ascii="宋体" w:hAnsi="宋体" w:cs="宋体"/>
                <w:kern w:val="0"/>
                <w:szCs w:val="21"/>
                <w:lang w:bidi="ar"/>
              </w:rPr>
              <w:t>2、细度测量范围：18～40 洀</w:t>
            </w:r>
          </w:p>
          <w:p>
            <w:pPr>
              <w:widowControl/>
              <w:jc w:val="left"/>
              <w:textAlignment w:val="center"/>
              <w:rPr>
                <w:rFonts w:ascii="宋体" w:hAnsi="宋体" w:cs="宋体"/>
                <w:kern w:val="0"/>
                <w:szCs w:val="21"/>
                <w:lang w:bidi="ar"/>
              </w:rPr>
            </w:pPr>
            <w:r>
              <w:rPr>
                <w:rFonts w:ascii="宋体" w:hAnsi="宋体" w:cs="宋体"/>
                <w:kern w:val="0"/>
                <w:szCs w:val="21"/>
                <w:lang w:bidi="ar"/>
              </w:rPr>
              <w:t>3、试样规定重量：4.5±0.01g</w:t>
            </w:r>
          </w:p>
          <w:p>
            <w:pPr>
              <w:widowControl/>
              <w:jc w:val="left"/>
              <w:textAlignment w:val="center"/>
              <w:rPr>
                <w:rFonts w:ascii="宋体" w:hAnsi="宋体" w:cs="宋体"/>
                <w:kern w:val="0"/>
                <w:szCs w:val="21"/>
                <w:lang w:bidi="ar"/>
              </w:rPr>
            </w:pPr>
            <w:r>
              <w:rPr>
                <w:rFonts w:ascii="宋体" w:hAnsi="宋体" w:cs="宋体"/>
                <w:kern w:val="0"/>
                <w:szCs w:val="21"/>
                <w:lang w:bidi="ar"/>
              </w:rPr>
              <w:t>4、试样筒有效容积：内径Φ25mm,高25mm</w:t>
            </w:r>
          </w:p>
          <w:p>
            <w:pPr>
              <w:widowControl/>
              <w:jc w:val="left"/>
              <w:textAlignment w:val="center"/>
              <w:rPr>
                <w:rFonts w:ascii="宋体" w:hAnsi="宋体" w:cs="宋体"/>
                <w:kern w:val="0"/>
                <w:szCs w:val="21"/>
                <w:lang w:bidi="ar"/>
              </w:rPr>
            </w:pPr>
            <w:r>
              <w:rPr>
                <w:rFonts w:ascii="宋体" w:hAnsi="宋体" w:cs="宋体"/>
                <w:kern w:val="0"/>
                <w:szCs w:val="21"/>
                <w:lang w:bidi="ar"/>
              </w:rPr>
              <w:t>5、压力差：        160毫米水柱</w:t>
            </w:r>
          </w:p>
          <w:p>
            <w:pPr>
              <w:widowControl/>
              <w:jc w:val="left"/>
              <w:textAlignment w:val="center"/>
              <w:rPr>
                <w:rFonts w:ascii="宋体" w:hAnsi="宋体" w:cs="宋体"/>
                <w:kern w:val="0"/>
                <w:szCs w:val="21"/>
                <w:lang w:bidi="ar"/>
              </w:rPr>
            </w:pPr>
            <w:r>
              <w:rPr>
                <w:rFonts w:ascii="宋体" w:hAnsi="宋体" w:cs="宋体"/>
                <w:kern w:val="0"/>
                <w:szCs w:val="21"/>
                <w:lang w:bidi="ar"/>
              </w:rPr>
              <w:t>6、抽气泵最大流量：  3.0m/h</w:t>
            </w:r>
          </w:p>
          <w:p>
            <w:pPr>
              <w:widowControl/>
              <w:jc w:val="left"/>
              <w:textAlignment w:val="center"/>
              <w:rPr>
                <w:rFonts w:ascii="宋体" w:hAnsi="宋体" w:cs="宋体"/>
                <w:kern w:val="0"/>
                <w:szCs w:val="21"/>
                <w:lang w:bidi="ar"/>
              </w:rPr>
            </w:pPr>
            <w:r>
              <w:rPr>
                <w:rFonts w:ascii="宋体" w:hAnsi="宋体" w:cs="宋体"/>
                <w:kern w:val="0"/>
                <w:szCs w:val="21"/>
                <w:lang w:bidi="ar"/>
              </w:rPr>
              <w:t>7、抽气泵真空度：    10pa</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8、电动机功率：AC 220V  200W </w:t>
            </w:r>
          </w:p>
          <w:p>
            <w:pPr>
              <w:widowControl/>
              <w:jc w:val="left"/>
              <w:textAlignment w:val="center"/>
              <w:rPr>
                <w:rFonts w:ascii="宋体" w:hAnsi="宋体" w:cs="宋体"/>
                <w:kern w:val="0"/>
                <w:szCs w:val="21"/>
                <w:lang w:bidi="ar"/>
              </w:rPr>
            </w:pPr>
            <w:r>
              <w:rPr>
                <w:rFonts w:ascii="宋体" w:hAnsi="宋体" w:cs="宋体"/>
                <w:kern w:val="0"/>
                <w:szCs w:val="21"/>
                <w:lang w:bidi="ar"/>
              </w:rPr>
              <w:t>9、主体体积：280×160×560mm</w:t>
            </w:r>
          </w:p>
          <w:p>
            <w:pPr>
              <w:widowControl/>
              <w:jc w:val="left"/>
              <w:textAlignment w:val="center"/>
              <w:rPr>
                <w:rFonts w:ascii="宋体" w:hAnsi="宋体" w:cs="宋体"/>
                <w:kern w:val="0"/>
                <w:szCs w:val="21"/>
                <w:lang w:bidi="ar"/>
              </w:rPr>
            </w:pPr>
            <w:r>
              <w:rPr>
                <w:rFonts w:ascii="宋体" w:hAnsi="宋体" w:cs="宋体"/>
                <w:kern w:val="0"/>
                <w:szCs w:val="21"/>
                <w:lang w:bidi="ar"/>
              </w:rPr>
              <w:t>10、重量： 约15 Kg</w:t>
            </w:r>
          </w:p>
        </w:tc>
        <w:tc>
          <w:tcPr>
            <w:tcW w:w="4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default" w:ascii="宋体" w:hAnsi="宋体" w:cs="宋体"/>
                <w:kern w:val="0"/>
                <w:sz w:val="22"/>
                <w:szCs w:val="22"/>
                <w:lang w:bidi="ar"/>
              </w:rPr>
            </w:pPr>
            <w:r>
              <w:rPr>
                <w:rFonts w:ascii="宋体" w:hAnsi="宋体" w:cs="宋体"/>
                <w:kern w:val="0"/>
                <w:sz w:val="22"/>
                <w:szCs w:val="22"/>
                <w:lang w:bidi="ar"/>
              </w:rPr>
              <w:t>1</w:t>
            </w:r>
          </w:p>
        </w:tc>
        <w:tc>
          <w:tcPr>
            <w:tcW w:w="70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2"/>
                <w:szCs w:val="22"/>
                <w:lang w:bidi="ar"/>
              </w:rPr>
            </w:pPr>
          </w:p>
        </w:tc>
        <w:tc>
          <w:tcPr>
            <w:tcW w:w="103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95" w:type="dxa"/>
            <w:tcBorders>
              <w:top w:val="single" w:color="auto" w:sz="4" w:space="0"/>
              <w:left w:val="nil"/>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r>
      <w:tr>
        <w:tblPrEx>
          <w:tblCellMar>
            <w:top w:w="0" w:type="dxa"/>
            <w:left w:w="0" w:type="dxa"/>
            <w:bottom w:w="0" w:type="dxa"/>
            <w:right w:w="0" w:type="dxa"/>
          </w:tblCellMar>
        </w:tblPrEx>
        <w:trPr>
          <w:trHeight w:val="783" w:hRule="atLeast"/>
        </w:trPr>
        <w:tc>
          <w:tcPr>
            <w:tcW w:w="54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83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b/>
                <w:kern w:val="0"/>
                <w:szCs w:val="21"/>
                <w:lang w:bidi="ar"/>
              </w:rPr>
            </w:pPr>
          </w:p>
        </w:tc>
        <w:tc>
          <w:tcPr>
            <w:tcW w:w="108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kern w:val="0"/>
                <w:szCs w:val="21"/>
                <w:lang w:bidi="ar"/>
              </w:rPr>
            </w:pPr>
            <w:r>
              <w:rPr>
                <w:rFonts w:ascii="宋体" w:hAnsi="宋体" w:cs="宋体"/>
                <w:kern w:val="0"/>
                <w:szCs w:val="21"/>
                <w:lang w:bidi="ar"/>
              </w:rPr>
              <w:t>育雏保温伞</w:t>
            </w:r>
          </w:p>
        </w:tc>
        <w:tc>
          <w:tcPr>
            <w:tcW w:w="48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abs>
                <w:tab w:val="left" w:pos="1152"/>
                <w:tab w:val="center" w:pos="3154"/>
              </w:tabs>
              <w:jc w:val="left"/>
              <w:textAlignment w:val="center"/>
              <w:rPr>
                <w:rFonts w:ascii="宋体" w:hAnsi="宋体" w:cs="宋体"/>
                <w:kern w:val="0"/>
                <w:szCs w:val="21"/>
                <w:lang w:bidi="ar"/>
              </w:rPr>
            </w:pPr>
            <w:r>
              <w:rPr>
                <w:rFonts w:ascii="宋体" w:hAnsi="宋体" w:cs="宋体"/>
                <w:kern w:val="0"/>
                <w:szCs w:val="21"/>
                <w:lang w:bidi="ar"/>
              </w:rPr>
              <w:t>折叠式，育雏伞包装尺寸：168x20x15cm</w:t>
            </w:r>
          </w:p>
          <w:p>
            <w:pPr>
              <w:widowControl/>
              <w:textAlignment w:val="center"/>
              <w:rPr>
                <w:rFonts w:ascii="宋体" w:hAnsi="宋体" w:cs="宋体"/>
                <w:kern w:val="0"/>
                <w:szCs w:val="21"/>
                <w:lang w:bidi="ar"/>
              </w:rPr>
            </w:pPr>
            <w:r>
              <w:rPr>
                <w:rFonts w:ascii="宋体" w:hAnsi="宋体" w:cs="宋体"/>
                <w:kern w:val="0"/>
                <w:szCs w:val="21"/>
                <w:lang w:bidi="ar"/>
              </w:rPr>
              <w:t>重量：7kg</w:t>
            </w:r>
          </w:p>
        </w:tc>
        <w:tc>
          <w:tcPr>
            <w:tcW w:w="4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default" w:ascii="宋体" w:hAnsi="宋体" w:cs="宋体"/>
                <w:kern w:val="0"/>
                <w:sz w:val="22"/>
                <w:szCs w:val="22"/>
                <w:lang w:bidi="ar"/>
              </w:rPr>
            </w:pPr>
            <w:r>
              <w:rPr>
                <w:rFonts w:ascii="宋体" w:hAnsi="宋体" w:cs="宋体"/>
                <w:kern w:val="0"/>
                <w:sz w:val="22"/>
                <w:szCs w:val="22"/>
                <w:lang w:bidi="ar"/>
              </w:rPr>
              <w:t>4</w:t>
            </w:r>
          </w:p>
        </w:tc>
        <w:tc>
          <w:tcPr>
            <w:tcW w:w="70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2"/>
                <w:szCs w:val="22"/>
                <w:lang w:bidi="ar"/>
              </w:rPr>
            </w:pPr>
          </w:p>
        </w:tc>
        <w:tc>
          <w:tcPr>
            <w:tcW w:w="103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95" w:type="dxa"/>
            <w:tcBorders>
              <w:top w:val="single" w:color="auto" w:sz="4" w:space="0"/>
              <w:left w:val="nil"/>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r>
      <w:tr>
        <w:tblPrEx>
          <w:tblCellMar>
            <w:top w:w="0" w:type="dxa"/>
            <w:left w:w="0" w:type="dxa"/>
            <w:bottom w:w="0" w:type="dxa"/>
            <w:right w:w="0" w:type="dxa"/>
          </w:tblCellMar>
        </w:tblPrEx>
        <w:trPr>
          <w:trHeight w:val="783" w:hRule="atLeast"/>
        </w:trPr>
        <w:tc>
          <w:tcPr>
            <w:tcW w:w="54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83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b/>
                <w:kern w:val="0"/>
                <w:szCs w:val="21"/>
                <w:lang w:bidi="ar"/>
              </w:rPr>
            </w:pPr>
          </w:p>
        </w:tc>
        <w:tc>
          <w:tcPr>
            <w:tcW w:w="108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kern w:val="0"/>
                <w:szCs w:val="21"/>
                <w:lang w:bidi="ar"/>
              </w:rPr>
            </w:pPr>
            <w:r>
              <w:rPr>
                <w:rFonts w:ascii="宋体" w:hAnsi="宋体" w:cs="宋体"/>
                <w:kern w:val="0"/>
                <w:szCs w:val="21"/>
                <w:lang w:bidi="ar"/>
              </w:rPr>
              <w:t>药品专用柜</w:t>
            </w:r>
          </w:p>
        </w:tc>
        <w:tc>
          <w:tcPr>
            <w:tcW w:w="48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left"/>
              <w:textAlignment w:val="center"/>
              <w:rPr>
                <w:rFonts w:ascii="宋体" w:hAnsi="宋体" w:cs="宋体"/>
                <w:kern w:val="0"/>
                <w:szCs w:val="21"/>
                <w:lang w:bidi="ar"/>
              </w:rPr>
            </w:pPr>
            <w:r>
              <w:rPr>
                <w:rFonts w:ascii="宋体" w:hAnsi="宋体" w:cs="宋体"/>
                <w:kern w:val="0"/>
                <w:szCs w:val="21"/>
                <w:lang w:bidi="ar"/>
              </w:rPr>
              <w:t>一、用  途：</w:t>
            </w:r>
          </w:p>
          <w:p>
            <w:pPr>
              <w:widowControl/>
              <w:jc w:val="left"/>
              <w:textAlignment w:val="center"/>
              <w:rPr>
                <w:rFonts w:ascii="宋体" w:hAnsi="宋体" w:cs="宋体"/>
                <w:kern w:val="0"/>
                <w:szCs w:val="21"/>
                <w:lang w:bidi="ar"/>
              </w:rPr>
            </w:pPr>
            <w:r>
              <w:rPr>
                <w:rFonts w:ascii="宋体" w:hAnsi="宋体" w:cs="宋体"/>
                <w:kern w:val="0"/>
                <w:szCs w:val="21"/>
                <w:lang w:bidi="ar"/>
              </w:rPr>
              <w:t>用于医疗行业冷藏药品的专业冷藏设备，也可用于储存生物制品、疫苗、药品、试剂等，适用于药房、制药厂、医院、疾病预防控制中心、社区卫生服务中心、各类实验室等。</w:t>
            </w:r>
          </w:p>
          <w:p>
            <w:pPr>
              <w:widowControl/>
              <w:jc w:val="left"/>
              <w:textAlignment w:val="center"/>
              <w:rPr>
                <w:rFonts w:ascii="宋体" w:hAnsi="宋体" w:cs="宋体"/>
                <w:kern w:val="0"/>
                <w:szCs w:val="21"/>
                <w:lang w:bidi="ar"/>
              </w:rPr>
            </w:pPr>
            <w:r>
              <w:rPr>
                <w:rFonts w:ascii="宋体" w:hAnsi="宋体" w:cs="宋体"/>
                <w:kern w:val="0"/>
                <w:szCs w:val="21"/>
                <w:lang w:bidi="ar"/>
              </w:rPr>
              <w:t>二、主要指标:</w:t>
            </w:r>
          </w:p>
          <w:p>
            <w:pPr>
              <w:widowControl/>
              <w:jc w:val="left"/>
              <w:textAlignment w:val="center"/>
              <w:rPr>
                <w:rFonts w:ascii="宋体" w:hAnsi="宋体" w:cs="宋体"/>
                <w:kern w:val="0"/>
                <w:szCs w:val="21"/>
                <w:lang w:bidi="ar"/>
              </w:rPr>
            </w:pPr>
            <w:r>
              <w:rPr>
                <w:rFonts w:ascii="宋体" w:hAnsi="宋体" w:cs="宋体"/>
                <w:kern w:val="0"/>
                <w:szCs w:val="21"/>
                <w:lang w:bidi="ar"/>
              </w:rPr>
              <w:t>2.1、工作条件：环境温度16-32℃，环境湿度：20-80%，电压：220V±10% ， 频率50±1Hz。</w:t>
            </w:r>
          </w:p>
          <w:p>
            <w:pPr>
              <w:widowControl/>
              <w:jc w:val="left"/>
              <w:textAlignment w:val="center"/>
              <w:rPr>
                <w:rFonts w:ascii="宋体" w:hAnsi="宋体" w:cs="宋体"/>
                <w:kern w:val="0"/>
                <w:szCs w:val="21"/>
                <w:lang w:bidi="ar"/>
              </w:rPr>
            </w:pPr>
            <w:r>
              <w:rPr>
                <w:rFonts w:ascii="宋体" w:hAnsi="宋体" w:cs="宋体"/>
                <w:kern w:val="0"/>
                <w:szCs w:val="21"/>
                <w:lang w:bidi="ar"/>
              </w:rPr>
              <w:t>2.2、样式：立式，单门。</w:t>
            </w:r>
          </w:p>
          <w:p>
            <w:pPr>
              <w:widowControl/>
              <w:jc w:val="left"/>
              <w:textAlignment w:val="center"/>
              <w:rPr>
                <w:rFonts w:ascii="宋体" w:hAnsi="宋体" w:cs="宋体"/>
                <w:kern w:val="0"/>
                <w:szCs w:val="21"/>
                <w:lang w:bidi="ar"/>
              </w:rPr>
            </w:pPr>
            <w:r>
              <w:rPr>
                <w:rFonts w:ascii="宋体" w:hAnsi="宋体" w:cs="宋体"/>
                <w:kern w:val="0"/>
                <w:szCs w:val="21"/>
                <w:lang w:bidi="ar"/>
              </w:rPr>
              <w:t>2.3、有效容积(L)：260。</w:t>
            </w:r>
          </w:p>
          <w:p>
            <w:pPr>
              <w:widowControl/>
              <w:jc w:val="left"/>
              <w:textAlignment w:val="center"/>
              <w:rPr>
                <w:rFonts w:ascii="宋体" w:hAnsi="宋体" w:cs="宋体"/>
                <w:kern w:val="0"/>
                <w:szCs w:val="21"/>
                <w:lang w:bidi="ar"/>
              </w:rPr>
            </w:pPr>
            <w:r>
              <w:rPr>
                <w:rFonts w:ascii="宋体" w:hAnsi="宋体" w:cs="宋体"/>
                <w:kern w:val="0"/>
                <w:szCs w:val="21"/>
                <w:lang w:bidi="ar"/>
              </w:rPr>
              <w:t>2.4、外部尺寸（宽深高mm）：5755831690。</w:t>
            </w:r>
          </w:p>
          <w:p>
            <w:pPr>
              <w:widowControl/>
              <w:jc w:val="left"/>
              <w:textAlignment w:val="center"/>
              <w:rPr>
                <w:rFonts w:ascii="宋体" w:hAnsi="宋体" w:cs="宋体"/>
                <w:kern w:val="0"/>
                <w:szCs w:val="21"/>
                <w:lang w:bidi="ar"/>
              </w:rPr>
            </w:pPr>
            <w:r>
              <w:rPr>
                <w:rFonts w:ascii="宋体" w:hAnsi="宋体" w:cs="宋体"/>
                <w:kern w:val="0"/>
                <w:szCs w:val="21"/>
                <w:lang w:bidi="ar"/>
              </w:rPr>
              <w:t>2.5、内部尺寸（宽深高mm）：4904851172。</w:t>
            </w:r>
          </w:p>
          <w:p>
            <w:pPr>
              <w:widowControl/>
              <w:jc w:val="left"/>
              <w:textAlignment w:val="center"/>
              <w:rPr>
                <w:rFonts w:ascii="宋体" w:hAnsi="宋体" w:cs="宋体"/>
                <w:kern w:val="0"/>
                <w:szCs w:val="21"/>
                <w:lang w:bidi="ar"/>
              </w:rPr>
            </w:pPr>
            <w:r>
              <w:rPr>
                <w:rFonts w:ascii="宋体" w:hAnsi="宋体" w:cs="宋体"/>
                <w:kern w:val="0"/>
                <w:szCs w:val="21"/>
                <w:lang w:bidi="ar"/>
              </w:rPr>
              <w:t>2.6、净重/毛重（KG）：68/77。</w:t>
            </w:r>
          </w:p>
          <w:p>
            <w:pPr>
              <w:widowControl/>
              <w:jc w:val="left"/>
              <w:textAlignment w:val="center"/>
              <w:rPr>
                <w:rFonts w:ascii="宋体" w:hAnsi="宋体" w:cs="宋体"/>
                <w:kern w:val="0"/>
                <w:szCs w:val="21"/>
                <w:lang w:bidi="ar"/>
              </w:rPr>
            </w:pPr>
            <w:r>
              <w:rPr>
                <w:rFonts w:ascii="宋体" w:hAnsi="宋体" w:cs="宋体"/>
                <w:kern w:val="0"/>
                <w:szCs w:val="21"/>
                <w:lang w:bidi="ar"/>
              </w:rPr>
              <w:t>2.7、双层透明保温玻璃门，门体配锁，底部带有调整脚。</w:t>
            </w:r>
          </w:p>
          <w:p>
            <w:pPr>
              <w:widowControl/>
              <w:jc w:val="left"/>
              <w:textAlignment w:val="center"/>
              <w:rPr>
                <w:rFonts w:ascii="宋体" w:hAnsi="宋体" w:cs="宋体"/>
                <w:kern w:val="0"/>
                <w:szCs w:val="21"/>
                <w:lang w:bidi="ar"/>
              </w:rPr>
            </w:pPr>
            <w:r>
              <w:rPr>
                <w:rFonts w:ascii="宋体" w:hAnsi="宋体" w:cs="宋体"/>
                <w:kern w:val="0"/>
                <w:szCs w:val="21"/>
                <w:lang w:bidi="ar"/>
              </w:rPr>
              <w:t>2.8、箱体材料为优质结构钢板，经先进防腐磷化喷涂工艺；内壁为HIPS工程塑料。</w:t>
            </w:r>
          </w:p>
          <w:p>
            <w:pPr>
              <w:widowControl/>
              <w:jc w:val="left"/>
              <w:textAlignment w:val="center"/>
              <w:rPr>
                <w:rFonts w:ascii="宋体" w:hAnsi="宋体" w:cs="宋体"/>
                <w:kern w:val="0"/>
                <w:szCs w:val="21"/>
                <w:lang w:bidi="ar"/>
              </w:rPr>
            </w:pPr>
            <w:r>
              <w:rPr>
                <w:rFonts w:ascii="宋体" w:hAnsi="宋体" w:cs="宋体"/>
                <w:kern w:val="0"/>
                <w:szCs w:val="21"/>
                <w:lang w:bidi="ar"/>
              </w:rPr>
              <w:t>2.9、电加热玻璃门，门体防凝露设计，80%湿度环境下无凝露。</w:t>
            </w:r>
          </w:p>
          <w:p>
            <w:pPr>
              <w:widowControl/>
              <w:jc w:val="left"/>
              <w:textAlignment w:val="center"/>
              <w:rPr>
                <w:rFonts w:ascii="宋体" w:hAnsi="宋体" w:cs="宋体"/>
                <w:kern w:val="0"/>
                <w:szCs w:val="21"/>
                <w:lang w:bidi="ar"/>
              </w:rPr>
            </w:pPr>
            <w:r>
              <w:rPr>
                <w:rFonts w:ascii="宋体" w:hAnsi="宋体" w:cs="宋体"/>
                <w:kern w:val="0"/>
                <w:szCs w:val="21"/>
                <w:lang w:bidi="ar"/>
              </w:rPr>
              <w:t>2.10、后背外挂式高效冷凝器，内藏式蒸发器，制冷迅速。</w:t>
            </w:r>
          </w:p>
          <w:p>
            <w:pPr>
              <w:widowControl/>
              <w:jc w:val="left"/>
              <w:textAlignment w:val="center"/>
              <w:rPr>
                <w:rFonts w:ascii="宋体" w:hAnsi="宋体" w:cs="宋体"/>
                <w:kern w:val="0"/>
                <w:szCs w:val="21"/>
                <w:lang w:bidi="ar"/>
              </w:rPr>
            </w:pPr>
            <w:r>
              <w:rPr>
                <w:rFonts w:ascii="宋体" w:hAnsi="宋体" w:cs="宋体"/>
                <w:kern w:val="0"/>
                <w:szCs w:val="21"/>
                <w:lang w:bidi="ar"/>
              </w:rPr>
              <w:t>2.11、箱内横排配有LED照明功能，使箱体内部一目了然。</w:t>
            </w:r>
          </w:p>
          <w:p>
            <w:pPr>
              <w:widowControl/>
              <w:jc w:val="left"/>
              <w:textAlignment w:val="center"/>
              <w:rPr>
                <w:rFonts w:ascii="宋体" w:hAnsi="宋体" w:cs="宋体"/>
                <w:kern w:val="0"/>
                <w:szCs w:val="21"/>
                <w:lang w:bidi="ar"/>
              </w:rPr>
            </w:pPr>
            <w:r>
              <w:rPr>
                <w:rFonts w:ascii="宋体" w:hAnsi="宋体" w:cs="宋体"/>
                <w:kern w:val="0"/>
                <w:szCs w:val="21"/>
                <w:lang w:bidi="ar"/>
              </w:rPr>
              <w:t>2.12、3个优质钢丝浸塑搁架+1个储存吊框，存取物品更方便，且易于清洗。</w:t>
            </w:r>
          </w:p>
          <w:p>
            <w:pPr>
              <w:widowControl/>
              <w:jc w:val="left"/>
              <w:textAlignment w:val="center"/>
              <w:rPr>
                <w:rFonts w:ascii="宋体" w:hAnsi="宋体" w:cs="宋体"/>
                <w:kern w:val="0"/>
                <w:szCs w:val="21"/>
                <w:lang w:bidi="ar"/>
              </w:rPr>
            </w:pPr>
            <w:r>
              <w:rPr>
                <w:rFonts w:ascii="宋体" w:hAnsi="宋体" w:cs="宋体"/>
                <w:kern w:val="0"/>
                <w:szCs w:val="21"/>
                <w:lang w:bidi="ar"/>
              </w:rPr>
              <w:t>2.13、左侧标配1个测试孔，方便用户测试箱内温度。</w:t>
            </w:r>
          </w:p>
          <w:p>
            <w:pPr>
              <w:widowControl/>
              <w:jc w:val="left"/>
              <w:textAlignment w:val="center"/>
              <w:rPr>
                <w:rFonts w:ascii="宋体" w:hAnsi="宋体" w:cs="宋体"/>
                <w:kern w:val="0"/>
                <w:szCs w:val="21"/>
                <w:lang w:bidi="ar"/>
              </w:rPr>
            </w:pPr>
            <w:r>
              <w:rPr>
                <w:rFonts w:ascii="宋体" w:hAnsi="宋体" w:cs="宋体"/>
                <w:kern w:val="0"/>
                <w:szCs w:val="21"/>
                <w:lang w:bidi="ar"/>
              </w:rPr>
              <w:t>2.14、采用名牌高效压缩机，无氟环保制冷剂，节能高效。</w:t>
            </w:r>
          </w:p>
          <w:p>
            <w:pPr>
              <w:widowControl/>
              <w:jc w:val="left"/>
              <w:textAlignment w:val="center"/>
              <w:rPr>
                <w:rFonts w:ascii="宋体" w:hAnsi="宋体" w:cs="宋体"/>
                <w:kern w:val="0"/>
                <w:szCs w:val="21"/>
                <w:lang w:bidi="ar"/>
              </w:rPr>
            </w:pPr>
            <w:r>
              <w:rPr>
                <w:rFonts w:ascii="宋体" w:hAnsi="宋体" w:cs="宋体"/>
                <w:kern w:val="0"/>
                <w:szCs w:val="21"/>
                <w:lang w:bidi="ar"/>
              </w:rPr>
              <w:t>2.15、控温：高精度电脑温度控制系统；箱体内置精密温度传感器，控温精确稳定；智能控制风扇强制冷气循环系统，确保箱体内部温度均匀性。</w:t>
            </w:r>
          </w:p>
          <w:p>
            <w:pPr>
              <w:widowControl/>
              <w:jc w:val="left"/>
              <w:textAlignment w:val="center"/>
              <w:rPr>
                <w:rFonts w:ascii="宋体" w:hAnsi="宋体" w:cs="宋体"/>
                <w:kern w:val="0"/>
                <w:szCs w:val="21"/>
                <w:lang w:bidi="ar"/>
              </w:rPr>
            </w:pPr>
            <w:r>
              <w:rPr>
                <w:rFonts w:ascii="宋体" w:hAnsi="宋体" w:cs="宋体"/>
                <w:kern w:val="0"/>
                <w:szCs w:val="21"/>
                <w:lang w:bidi="ar"/>
              </w:rPr>
              <w:t>2.16、高亮度数码显示，在2～8℃范围内任意设定，温度显示精度0.1℃。</w:t>
            </w:r>
          </w:p>
          <w:p>
            <w:pPr>
              <w:widowControl/>
              <w:jc w:val="left"/>
              <w:textAlignment w:val="center"/>
              <w:rPr>
                <w:rFonts w:ascii="宋体" w:hAnsi="宋体" w:cs="宋体"/>
                <w:kern w:val="0"/>
                <w:szCs w:val="21"/>
                <w:lang w:bidi="ar"/>
              </w:rPr>
            </w:pPr>
            <w:r>
              <w:rPr>
                <w:rFonts w:ascii="宋体" w:hAnsi="宋体" w:cs="宋体"/>
                <w:kern w:val="0"/>
                <w:szCs w:val="21"/>
                <w:lang w:bidi="ar"/>
              </w:rPr>
              <w:t>2.17、完善的声光报警功能：具有高温报警、低温报警、开门、传感器故障报警等多种声光报警功能，物品存放更安全。</w:t>
            </w:r>
          </w:p>
          <w:p>
            <w:pPr>
              <w:widowControl/>
              <w:jc w:val="left"/>
              <w:textAlignment w:val="center"/>
              <w:rPr>
                <w:rFonts w:ascii="宋体" w:hAnsi="宋体" w:cs="宋体"/>
                <w:kern w:val="0"/>
                <w:szCs w:val="21"/>
                <w:lang w:bidi="ar"/>
              </w:rPr>
            </w:pPr>
            <w:r>
              <w:rPr>
                <w:rFonts w:ascii="宋体" w:hAnsi="宋体" w:cs="宋体"/>
                <w:kern w:val="0"/>
                <w:szCs w:val="21"/>
                <w:lang w:bidi="ar"/>
              </w:rPr>
              <w:t>2.18、门开风扇电机停止运行，门关风扇电机自动开始运行。</w:t>
            </w:r>
          </w:p>
          <w:p>
            <w:pPr>
              <w:widowControl/>
              <w:jc w:val="left"/>
              <w:textAlignment w:val="center"/>
              <w:rPr>
                <w:rFonts w:ascii="宋体" w:hAnsi="宋体" w:cs="宋体"/>
                <w:kern w:val="0"/>
                <w:szCs w:val="21"/>
                <w:lang w:bidi="ar"/>
              </w:rPr>
            </w:pPr>
            <w:r>
              <w:rPr>
                <w:rFonts w:ascii="宋体" w:hAnsi="宋体" w:cs="宋体"/>
                <w:kern w:val="0"/>
                <w:szCs w:val="21"/>
                <w:lang w:bidi="ar"/>
              </w:rPr>
              <w:t>2.19、冷凝水自动蒸发，操作简便，无需手动倒水。</w:t>
            </w:r>
          </w:p>
        </w:tc>
        <w:tc>
          <w:tcPr>
            <w:tcW w:w="4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default" w:ascii="宋体" w:hAnsi="宋体" w:cs="宋体"/>
                <w:kern w:val="0"/>
                <w:sz w:val="22"/>
                <w:szCs w:val="22"/>
                <w:lang w:bidi="ar"/>
              </w:rPr>
            </w:pPr>
            <w:r>
              <w:rPr>
                <w:rFonts w:ascii="宋体" w:hAnsi="宋体" w:cs="宋体"/>
                <w:kern w:val="0"/>
                <w:sz w:val="22"/>
                <w:szCs w:val="22"/>
                <w:lang w:bidi="ar"/>
              </w:rPr>
              <w:t>1</w:t>
            </w:r>
          </w:p>
        </w:tc>
        <w:tc>
          <w:tcPr>
            <w:tcW w:w="70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2"/>
                <w:szCs w:val="22"/>
                <w:lang w:bidi="ar"/>
              </w:rPr>
            </w:pPr>
          </w:p>
        </w:tc>
        <w:tc>
          <w:tcPr>
            <w:tcW w:w="103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95" w:type="dxa"/>
            <w:tcBorders>
              <w:top w:val="single" w:color="auto" w:sz="4" w:space="0"/>
              <w:left w:val="nil"/>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r>
      <w:tr>
        <w:tblPrEx>
          <w:tblCellMar>
            <w:top w:w="0" w:type="dxa"/>
            <w:left w:w="0" w:type="dxa"/>
            <w:bottom w:w="0" w:type="dxa"/>
            <w:right w:w="0" w:type="dxa"/>
          </w:tblCellMar>
        </w:tblPrEx>
        <w:trPr>
          <w:trHeight w:val="783" w:hRule="atLeast"/>
        </w:trPr>
        <w:tc>
          <w:tcPr>
            <w:tcW w:w="54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83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b/>
                <w:kern w:val="0"/>
                <w:szCs w:val="21"/>
                <w:lang w:bidi="ar"/>
              </w:rPr>
            </w:pPr>
          </w:p>
        </w:tc>
        <w:tc>
          <w:tcPr>
            <w:tcW w:w="108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kern w:val="0"/>
                <w:szCs w:val="21"/>
                <w:lang w:bidi="ar"/>
              </w:rPr>
            </w:pPr>
            <w:r>
              <w:rPr>
                <w:rFonts w:ascii="宋体" w:hAnsi="宋体" w:cs="宋体"/>
                <w:kern w:val="0"/>
                <w:szCs w:val="21"/>
                <w:lang w:bidi="ar"/>
              </w:rPr>
              <w:t>便携式精液保温箱</w:t>
            </w:r>
          </w:p>
        </w:tc>
        <w:tc>
          <w:tcPr>
            <w:tcW w:w="48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left"/>
              <w:textAlignment w:val="center"/>
              <w:rPr>
                <w:rFonts w:ascii="宋体" w:hAnsi="宋体" w:cs="宋体"/>
                <w:kern w:val="0"/>
                <w:szCs w:val="21"/>
                <w:lang w:bidi="ar"/>
              </w:rPr>
            </w:pPr>
            <w:r>
              <w:rPr>
                <w:rFonts w:ascii="宋体" w:hAnsi="宋体" w:cs="宋体"/>
                <w:kern w:val="0"/>
                <w:szCs w:val="21"/>
                <w:lang w:bidi="ar"/>
              </w:rPr>
              <w:t>材质：PP塑料加硅胶隔温层，尺寸：223216cm</w:t>
            </w:r>
          </w:p>
        </w:tc>
        <w:tc>
          <w:tcPr>
            <w:tcW w:w="4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default" w:ascii="宋体" w:hAnsi="宋体" w:cs="宋体"/>
                <w:kern w:val="0"/>
                <w:sz w:val="22"/>
                <w:szCs w:val="22"/>
                <w:lang w:bidi="ar"/>
              </w:rPr>
            </w:pPr>
            <w:r>
              <w:rPr>
                <w:rFonts w:ascii="宋体" w:hAnsi="宋体" w:cs="宋体"/>
                <w:kern w:val="0"/>
                <w:sz w:val="22"/>
                <w:szCs w:val="22"/>
                <w:lang w:bidi="ar"/>
              </w:rPr>
              <w:t>2</w:t>
            </w:r>
          </w:p>
        </w:tc>
        <w:tc>
          <w:tcPr>
            <w:tcW w:w="70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2"/>
                <w:szCs w:val="22"/>
                <w:lang w:bidi="ar"/>
              </w:rPr>
            </w:pPr>
          </w:p>
        </w:tc>
        <w:tc>
          <w:tcPr>
            <w:tcW w:w="103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95" w:type="dxa"/>
            <w:tcBorders>
              <w:top w:val="single" w:color="auto" w:sz="4" w:space="0"/>
              <w:left w:val="nil"/>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r>
      <w:tr>
        <w:tblPrEx>
          <w:tblCellMar>
            <w:top w:w="0" w:type="dxa"/>
            <w:left w:w="0" w:type="dxa"/>
            <w:bottom w:w="0" w:type="dxa"/>
            <w:right w:w="0" w:type="dxa"/>
          </w:tblCellMar>
        </w:tblPrEx>
        <w:trPr>
          <w:trHeight w:val="783" w:hRule="atLeast"/>
        </w:trPr>
        <w:tc>
          <w:tcPr>
            <w:tcW w:w="54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83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b/>
                <w:kern w:val="0"/>
                <w:szCs w:val="21"/>
                <w:lang w:bidi="ar"/>
              </w:rPr>
            </w:pPr>
          </w:p>
        </w:tc>
        <w:tc>
          <w:tcPr>
            <w:tcW w:w="108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kern w:val="0"/>
                <w:szCs w:val="21"/>
                <w:lang w:bidi="ar"/>
              </w:rPr>
            </w:pPr>
            <w:r>
              <w:rPr>
                <w:rFonts w:ascii="宋体" w:hAnsi="宋体" w:cs="宋体"/>
                <w:kern w:val="0"/>
                <w:szCs w:val="21"/>
                <w:lang w:bidi="ar"/>
              </w:rPr>
              <w:t>可视化输精枪</w:t>
            </w:r>
          </w:p>
        </w:tc>
        <w:tc>
          <w:tcPr>
            <w:tcW w:w="48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left"/>
              <w:textAlignment w:val="center"/>
              <w:rPr>
                <w:rFonts w:ascii="宋体" w:hAnsi="宋体" w:cs="宋体"/>
                <w:kern w:val="0"/>
                <w:szCs w:val="21"/>
                <w:lang w:bidi="ar"/>
              </w:rPr>
            </w:pPr>
            <w:r>
              <w:rPr>
                <w:rFonts w:ascii="宋体" w:hAnsi="宋体" w:cs="宋体"/>
                <w:kern w:val="0"/>
                <w:szCs w:val="21"/>
                <w:lang w:bidi="ar"/>
              </w:rPr>
              <w:t>总长度:400mm</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手柄宽度: 80mm </w:t>
            </w:r>
          </w:p>
          <w:p>
            <w:pPr>
              <w:widowControl/>
              <w:jc w:val="left"/>
              <w:textAlignment w:val="center"/>
              <w:rPr>
                <w:rFonts w:ascii="宋体" w:hAnsi="宋体" w:cs="宋体"/>
                <w:kern w:val="0"/>
                <w:szCs w:val="21"/>
                <w:lang w:bidi="ar"/>
              </w:rPr>
            </w:pPr>
            <w:r>
              <w:rPr>
                <w:rFonts w:ascii="宋体" w:hAnsi="宋体" w:cs="宋体"/>
                <w:kern w:val="0"/>
                <w:szCs w:val="21"/>
                <w:lang w:bidi="ar"/>
              </w:rPr>
              <w:t>内窥镜探杆:300mm</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探杆材质: 304  </w:t>
            </w:r>
          </w:p>
          <w:p>
            <w:pPr>
              <w:widowControl/>
              <w:jc w:val="left"/>
              <w:textAlignment w:val="center"/>
              <w:rPr>
                <w:rFonts w:ascii="宋体" w:hAnsi="宋体" w:cs="宋体"/>
                <w:kern w:val="0"/>
                <w:szCs w:val="21"/>
                <w:lang w:bidi="ar"/>
              </w:rPr>
            </w:pPr>
            <w:r>
              <w:rPr>
                <w:rFonts w:ascii="宋体" w:hAnsi="宋体" w:cs="宋体"/>
                <w:kern w:val="0"/>
                <w:szCs w:val="21"/>
                <w:lang w:bidi="ar"/>
              </w:rPr>
              <w:t>不锈钢探杆直径: 16mm</w:t>
            </w:r>
          </w:p>
          <w:p>
            <w:pPr>
              <w:widowControl/>
              <w:jc w:val="left"/>
              <w:textAlignment w:val="center"/>
              <w:rPr>
                <w:rFonts w:ascii="宋体" w:hAnsi="宋体" w:cs="宋体"/>
                <w:kern w:val="0"/>
                <w:szCs w:val="21"/>
                <w:lang w:bidi="ar"/>
              </w:rPr>
            </w:pPr>
            <w:r>
              <w:rPr>
                <w:rFonts w:ascii="宋体" w:hAnsi="宋体" w:cs="宋体"/>
                <w:kern w:val="0"/>
                <w:szCs w:val="21"/>
                <w:lang w:bidi="ar"/>
              </w:rPr>
              <w:t>扩张头长度: 16mm</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扩张头直径:12 mm   </w:t>
            </w:r>
          </w:p>
          <w:p>
            <w:pPr>
              <w:widowControl/>
              <w:jc w:val="left"/>
              <w:textAlignment w:val="center"/>
              <w:rPr>
                <w:rFonts w:ascii="宋体" w:hAnsi="宋体" w:cs="宋体"/>
                <w:kern w:val="0"/>
                <w:szCs w:val="21"/>
                <w:lang w:bidi="ar"/>
              </w:rPr>
            </w:pPr>
            <w:r>
              <w:rPr>
                <w:rFonts w:ascii="宋体" w:hAnsi="宋体" w:cs="宋体"/>
                <w:kern w:val="0"/>
                <w:szCs w:val="21"/>
                <w:lang w:bidi="ar"/>
              </w:rPr>
              <w:t>摄像头直径: 3.9 mm</w:t>
            </w:r>
          </w:p>
          <w:p>
            <w:pPr>
              <w:widowControl/>
              <w:jc w:val="left"/>
              <w:textAlignment w:val="center"/>
              <w:rPr>
                <w:rFonts w:ascii="宋体" w:hAnsi="宋体" w:cs="宋体"/>
                <w:kern w:val="0"/>
                <w:szCs w:val="21"/>
                <w:lang w:bidi="ar"/>
              </w:rPr>
            </w:pPr>
            <w:r>
              <w:rPr>
                <w:rFonts w:ascii="宋体" w:hAnsi="宋体" w:cs="宋体"/>
                <w:kern w:val="0"/>
                <w:szCs w:val="21"/>
                <w:lang w:bidi="ar"/>
              </w:rPr>
              <w:t>输精通道:6mm</w:t>
            </w:r>
          </w:p>
          <w:p>
            <w:pPr>
              <w:widowControl/>
              <w:jc w:val="left"/>
              <w:textAlignment w:val="center"/>
              <w:rPr>
                <w:rFonts w:ascii="宋体" w:hAnsi="宋体" w:cs="宋体"/>
                <w:kern w:val="0"/>
                <w:szCs w:val="21"/>
                <w:lang w:bidi="ar"/>
              </w:rPr>
            </w:pPr>
            <w:r>
              <w:rPr>
                <w:rFonts w:ascii="宋体" w:hAnsi="宋体" w:cs="宋体"/>
                <w:kern w:val="0"/>
                <w:szCs w:val="21"/>
                <w:lang w:bidi="ar"/>
              </w:rPr>
              <w:t>气通道直径: 1 mm，</w:t>
            </w:r>
          </w:p>
          <w:p>
            <w:pPr>
              <w:widowControl/>
              <w:jc w:val="left"/>
              <w:textAlignment w:val="center"/>
              <w:rPr>
                <w:rFonts w:ascii="宋体" w:hAnsi="宋体" w:cs="宋体"/>
                <w:kern w:val="0"/>
                <w:szCs w:val="21"/>
                <w:lang w:bidi="ar"/>
              </w:rPr>
            </w:pPr>
            <w:r>
              <w:rPr>
                <w:rFonts w:ascii="宋体" w:hAnsi="宋体" w:cs="宋体"/>
                <w:kern w:val="0"/>
                <w:szCs w:val="21"/>
                <w:lang w:bidi="ar"/>
              </w:rPr>
              <w:t>屏幕尺寸：3.5寸</w:t>
            </w:r>
          </w:p>
          <w:p>
            <w:pPr>
              <w:widowControl/>
              <w:jc w:val="left"/>
              <w:textAlignment w:val="center"/>
              <w:rPr>
                <w:rFonts w:ascii="宋体" w:hAnsi="宋体" w:cs="宋体"/>
                <w:kern w:val="0"/>
                <w:szCs w:val="21"/>
                <w:lang w:bidi="ar"/>
              </w:rPr>
            </w:pPr>
            <w:r>
              <w:rPr>
                <w:rFonts w:ascii="宋体" w:hAnsi="宋体" w:cs="宋体"/>
                <w:kern w:val="0"/>
                <w:szCs w:val="21"/>
                <w:lang w:bidi="ar"/>
              </w:rPr>
              <w:t>屏幕像素：1500万</w:t>
            </w:r>
          </w:p>
          <w:p>
            <w:pPr>
              <w:widowControl/>
              <w:jc w:val="left"/>
              <w:textAlignment w:val="center"/>
              <w:rPr>
                <w:rFonts w:ascii="宋体" w:hAnsi="宋体" w:cs="宋体"/>
                <w:kern w:val="0"/>
                <w:szCs w:val="21"/>
                <w:lang w:bidi="ar"/>
              </w:rPr>
            </w:pPr>
            <w:r>
              <w:rPr>
                <w:rFonts w:ascii="宋体" w:hAnsi="宋体" w:cs="宋体"/>
                <w:kern w:val="0"/>
                <w:szCs w:val="21"/>
                <w:lang w:bidi="ar"/>
              </w:rPr>
              <w:t>分辨率：640x480</w:t>
            </w:r>
          </w:p>
          <w:p>
            <w:pPr>
              <w:widowControl/>
              <w:jc w:val="left"/>
              <w:textAlignment w:val="center"/>
              <w:rPr>
                <w:rFonts w:ascii="宋体" w:hAnsi="宋体" w:cs="宋体"/>
                <w:kern w:val="0"/>
                <w:szCs w:val="21"/>
                <w:lang w:bidi="ar"/>
              </w:rPr>
            </w:pPr>
            <w:r>
              <w:rPr>
                <w:rFonts w:ascii="宋体" w:hAnsi="宋体" w:cs="宋体"/>
                <w:kern w:val="0"/>
                <w:szCs w:val="21"/>
                <w:lang w:bidi="ar"/>
              </w:rPr>
              <w:t>摄像头冷光源：180°</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探杆前端装置：可拆卸金属扩张头   </w:t>
            </w:r>
          </w:p>
          <w:p>
            <w:pPr>
              <w:widowControl/>
              <w:jc w:val="left"/>
              <w:textAlignment w:val="center"/>
              <w:rPr>
                <w:rFonts w:ascii="宋体" w:hAnsi="宋体" w:cs="宋体"/>
                <w:kern w:val="0"/>
                <w:szCs w:val="21"/>
                <w:lang w:bidi="ar"/>
              </w:rPr>
            </w:pPr>
            <w:r>
              <w:rPr>
                <w:rFonts w:ascii="宋体" w:hAnsi="宋体" w:cs="宋体"/>
                <w:kern w:val="0"/>
                <w:szCs w:val="21"/>
                <w:lang w:bidi="ar"/>
              </w:rPr>
              <w:t>屏幕：左右方向360℃，上下方向120℃。</w:t>
            </w:r>
          </w:p>
          <w:p>
            <w:pPr>
              <w:widowControl/>
              <w:jc w:val="left"/>
              <w:textAlignment w:val="center"/>
              <w:rPr>
                <w:rFonts w:ascii="宋体" w:hAnsi="宋体" w:cs="宋体"/>
                <w:kern w:val="0"/>
                <w:szCs w:val="21"/>
                <w:lang w:bidi="ar"/>
              </w:rPr>
            </w:pPr>
            <w:r>
              <w:rPr>
                <w:rFonts w:ascii="宋体" w:hAnsi="宋体" w:cs="宋体"/>
                <w:kern w:val="0"/>
                <w:szCs w:val="21"/>
                <w:lang w:bidi="ar"/>
              </w:rPr>
              <w:t>气通道：内置吹气电机，手柄处开关按键</w:t>
            </w:r>
          </w:p>
          <w:p>
            <w:pPr>
              <w:widowControl/>
              <w:jc w:val="left"/>
              <w:textAlignment w:val="center"/>
              <w:rPr>
                <w:rFonts w:ascii="宋体" w:hAnsi="宋体" w:cs="宋体"/>
                <w:kern w:val="0"/>
                <w:szCs w:val="21"/>
                <w:lang w:bidi="ar"/>
              </w:rPr>
            </w:pPr>
            <w:r>
              <w:rPr>
                <w:rFonts w:ascii="宋体" w:hAnsi="宋体" w:cs="宋体"/>
                <w:kern w:val="0"/>
                <w:szCs w:val="21"/>
                <w:lang w:bidi="ar"/>
              </w:rPr>
              <w:t>电源：5V/2000MA(可充电、电池可自行拆卸、更换)</w:t>
            </w:r>
          </w:p>
          <w:p>
            <w:pPr>
              <w:widowControl/>
              <w:jc w:val="left"/>
              <w:textAlignment w:val="center"/>
              <w:rPr>
                <w:rFonts w:ascii="宋体" w:hAnsi="宋体" w:cs="宋体"/>
                <w:kern w:val="0"/>
                <w:szCs w:val="21"/>
                <w:lang w:bidi="ar"/>
              </w:rPr>
            </w:pPr>
            <w:r>
              <w:rPr>
                <w:rFonts w:ascii="宋体" w:hAnsi="宋体" w:cs="宋体"/>
                <w:kern w:val="0"/>
                <w:szCs w:val="21"/>
                <w:lang w:bidi="ar"/>
              </w:rPr>
              <w:t>工作温度：-30℃---65℃</w:t>
            </w:r>
          </w:p>
          <w:p>
            <w:pPr>
              <w:widowControl/>
              <w:jc w:val="left"/>
              <w:textAlignment w:val="center"/>
              <w:rPr>
                <w:rFonts w:ascii="宋体" w:hAnsi="宋体" w:cs="宋体"/>
                <w:kern w:val="0"/>
                <w:szCs w:val="21"/>
                <w:lang w:bidi="ar"/>
              </w:rPr>
            </w:pPr>
            <w:r>
              <w:rPr>
                <w:rFonts w:ascii="宋体" w:hAnsi="宋体" w:cs="宋体"/>
                <w:kern w:val="0"/>
                <w:szCs w:val="21"/>
                <w:lang w:bidi="ar"/>
              </w:rPr>
              <w:t>工作湿度：15-85%</w:t>
            </w:r>
          </w:p>
          <w:p>
            <w:pPr>
              <w:widowControl/>
              <w:jc w:val="left"/>
              <w:textAlignment w:val="center"/>
              <w:rPr>
                <w:rFonts w:ascii="宋体" w:hAnsi="宋体" w:cs="宋体"/>
                <w:kern w:val="0"/>
                <w:szCs w:val="21"/>
                <w:lang w:bidi="ar"/>
              </w:rPr>
            </w:pPr>
            <w:r>
              <w:rPr>
                <w:rFonts w:ascii="宋体" w:hAnsi="宋体" w:cs="宋体"/>
                <w:kern w:val="0"/>
                <w:szCs w:val="21"/>
                <w:lang w:bidi="ar"/>
              </w:rPr>
              <w:t>功能：探杆加热、屏幕拍照、录像、数据传输、观察等。</w:t>
            </w:r>
          </w:p>
          <w:p>
            <w:pPr>
              <w:widowControl/>
              <w:jc w:val="left"/>
              <w:textAlignment w:val="center"/>
              <w:rPr>
                <w:rFonts w:ascii="宋体" w:hAnsi="宋体" w:cs="宋体"/>
                <w:kern w:val="0"/>
                <w:szCs w:val="21"/>
                <w:lang w:bidi="ar"/>
              </w:rPr>
            </w:pPr>
            <w:r>
              <w:rPr>
                <w:rFonts w:ascii="宋体" w:hAnsi="宋体" w:cs="宋体"/>
                <w:kern w:val="0"/>
                <w:szCs w:val="21"/>
                <w:lang w:bidi="ar"/>
              </w:rPr>
              <w:t>用途：可视化输精 发情检测、子宫颈观察、检查炎症、清洗、子宫上药。</w:t>
            </w:r>
          </w:p>
          <w:p>
            <w:pPr>
              <w:widowControl/>
              <w:jc w:val="left"/>
              <w:textAlignment w:val="center"/>
              <w:rPr>
                <w:rFonts w:ascii="宋体" w:hAnsi="宋体" w:cs="宋体"/>
                <w:kern w:val="0"/>
                <w:szCs w:val="21"/>
                <w:lang w:bidi="ar"/>
              </w:rPr>
            </w:pPr>
            <w:r>
              <w:rPr>
                <w:rFonts w:ascii="宋体" w:hAnsi="宋体" w:cs="宋体"/>
                <w:kern w:val="0"/>
                <w:szCs w:val="21"/>
                <w:lang w:bidi="ar"/>
              </w:rPr>
              <w:t>注:牛/马/驴通用</w:t>
            </w:r>
          </w:p>
        </w:tc>
        <w:tc>
          <w:tcPr>
            <w:tcW w:w="4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default" w:ascii="宋体" w:hAnsi="宋体" w:cs="宋体"/>
                <w:kern w:val="0"/>
                <w:sz w:val="22"/>
                <w:szCs w:val="22"/>
                <w:lang w:bidi="ar"/>
              </w:rPr>
            </w:pPr>
            <w:r>
              <w:rPr>
                <w:rFonts w:ascii="宋体" w:hAnsi="宋体" w:cs="宋体"/>
                <w:kern w:val="0"/>
                <w:sz w:val="22"/>
                <w:szCs w:val="22"/>
                <w:lang w:bidi="ar"/>
              </w:rPr>
              <w:t>20</w:t>
            </w:r>
          </w:p>
        </w:tc>
        <w:tc>
          <w:tcPr>
            <w:tcW w:w="70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2"/>
                <w:szCs w:val="22"/>
                <w:lang w:bidi="ar"/>
              </w:rPr>
            </w:pPr>
          </w:p>
        </w:tc>
        <w:tc>
          <w:tcPr>
            <w:tcW w:w="103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95" w:type="dxa"/>
            <w:tcBorders>
              <w:top w:val="single" w:color="auto" w:sz="4" w:space="0"/>
              <w:left w:val="nil"/>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r>
      <w:tr>
        <w:tblPrEx>
          <w:tblCellMar>
            <w:top w:w="0" w:type="dxa"/>
            <w:left w:w="0" w:type="dxa"/>
            <w:bottom w:w="0" w:type="dxa"/>
            <w:right w:w="0" w:type="dxa"/>
          </w:tblCellMar>
        </w:tblPrEx>
        <w:trPr>
          <w:trHeight w:val="783" w:hRule="atLeast"/>
        </w:trPr>
        <w:tc>
          <w:tcPr>
            <w:tcW w:w="54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83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b/>
                <w:kern w:val="0"/>
                <w:szCs w:val="21"/>
                <w:lang w:bidi="ar"/>
              </w:rPr>
            </w:pPr>
          </w:p>
        </w:tc>
        <w:tc>
          <w:tcPr>
            <w:tcW w:w="108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kern w:val="0"/>
                <w:szCs w:val="21"/>
                <w:lang w:bidi="ar"/>
              </w:rPr>
            </w:pPr>
            <w:r>
              <w:rPr>
                <w:rFonts w:ascii="宋体" w:hAnsi="宋体" w:cs="宋体"/>
                <w:kern w:val="0"/>
                <w:szCs w:val="21"/>
                <w:lang w:bidi="ar"/>
              </w:rPr>
              <w:t>牛助产器械</w:t>
            </w:r>
          </w:p>
        </w:tc>
        <w:tc>
          <w:tcPr>
            <w:tcW w:w="48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left"/>
              <w:textAlignment w:val="center"/>
              <w:rPr>
                <w:rFonts w:ascii="宋体" w:hAnsi="宋体" w:cs="宋体"/>
                <w:kern w:val="0"/>
                <w:szCs w:val="21"/>
                <w:lang w:bidi="ar"/>
              </w:rPr>
            </w:pPr>
            <w:r>
              <w:rPr>
                <w:rFonts w:ascii="宋体" w:hAnsi="宋体" w:cs="宋体"/>
                <w:kern w:val="0"/>
                <w:szCs w:val="21"/>
                <w:lang w:bidi="ar"/>
              </w:rPr>
              <w:t>产品名称：牛助产器 牛难产辅助器械 奶牛生产工具</w:t>
            </w:r>
          </w:p>
          <w:p>
            <w:pPr>
              <w:widowControl/>
              <w:jc w:val="left"/>
              <w:textAlignment w:val="center"/>
              <w:rPr>
                <w:rFonts w:ascii="宋体" w:hAnsi="宋体" w:cs="宋体"/>
                <w:kern w:val="0"/>
                <w:szCs w:val="21"/>
                <w:lang w:bidi="ar"/>
              </w:rPr>
            </w:pPr>
            <w:r>
              <w:rPr>
                <w:rFonts w:ascii="宋体" w:hAnsi="宋体" w:cs="宋体"/>
                <w:kern w:val="0"/>
                <w:szCs w:val="21"/>
                <w:lang w:bidi="ar"/>
              </w:rPr>
              <w:t>产品用途：犊牛助产器主要应用在奶牛养殖中，主要解决了奶牛生产时间过长造成的犊牛死亡以及在生产过程中对待产奶牛所造成的伤害。</w:t>
            </w:r>
          </w:p>
          <w:p>
            <w:pPr>
              <w:widowControl/>
              <w:jc w:val="left"/>
              <w:textAlignment w:val="center"/>
              <w:rPr>
                <w:rFonts w:ascii="宋体" w:hAnsi="宋体" w:cs="宋体"/>
                <w:kern w:val="0"/>
                <w:szCs w:val="21"/>
                <w:lang w:bidi="ar"/>
              </w:rPr>
            </w:pPr>
            <w:r>
              <w:rPr>
                <w:rFonts w:ascii="宋体" w:hAnsi="宋体" w:cs="宋体"/>
                <w:kern w:val="0"/>
                <w:szCs w:val="21"/>
                <w:lang w:bidi="ar"/>
              </w:rPr>
              <w:t>产品特点：结构耐用、使用便捷、技术成熟。</w:t>
            </w:r>
          </w:p>
          <w:p>
            <w:pPr>
              <w:widowControl/>
              <w:jc w:val="left"/>
              <w:textAlignment w:val="center"/>
              <w:rPr>
                <w:rFonts w:ascii="宋体" w:hAnsi="宋体" w:cs="宋体"/>
                <w:kern w:val="0"/>
                <w:szCs w:val="21"/>
                <w:lang w:bidi="ar"/>
              </w:rPr>
            </w:pPr>
            <w:r>
              <w:rPr>
                <w:rFonts w:ascii="宋体" w:hAnsi="宋体" w:cs="宋体"/>
                <w:kern w:val="0"/>
                <w:szCs w:val="21"/>
                <w:lang w:bidi="ar"/>
              </w:rPr>
              <w:t>产品特性：</w:t>
            </w:r>
          </w:p>
          <w:p>
            <w:pPr>
              <w:widowControl/>
              <w:jc w:val="left"/>
              <w:textAlignment w:val="center"/>
              <w:rPr>
                <w:rFonts w:ascii="宋体" w:hAnsi="宋体" w:cs="宋体"/>
                <w:kern w:val="0"/>
                <w:szCs w:val="21"/>
                <w:lang w:bidi="ar"/>
              </w:rPr>
            </w:pPr>
            <w:r>
              <w:rPr>
                <w:rFonts w:ascii="宋体" w:hAnsi="宋体" w:cs="宋体"/>
                <w:kern w:val="0"/>
                <w:szCs w:val="21"/>
                <w:lang w:bidi="ar"/>
              </w:rPr>
              <w:t>奶牛助产器由形状、大小和螺纹均相同的前螺纹杆和后螺纹杆对接连为一体的螺纹杆，前螺纹杆的端部与槽形支架连接，槽形支架的两端分别设有两个小孔，捆绑索链连接在两个小孔之间，活动助力器安装在螺纹杆上。本实用新型结构简单，耐磨，操作使用方便，安全可靠，适用于养牛厂、养牛小区或兽医站，可最大限度降低因母牛难产而引起的不必要的损失；同时可以减少对母牛产道的损伤，用力均匀减轻了母牛的疼痛，另外也保障了小牛的健康；本实用新型产品仅有两个人就可以操作，防止了夜晚、雨雪天及人员少的情况下母牛难产情况的发生。</w:t>
            </w:r>
          </w:p>
          <w:p>
            <w:pPr>
              <w:widowControl/>
              <w:jc w:val="left"/>
              <w:textAlignment w:val="center"/>
              <w:rPr>
                <w:rFonts w:ascii="宋体" w:hAnsi="宋体" w:cs="宋体"/>
                <w:kern w:val="0"/>
                <w:szCs w:val="21"/>
                <w:lang w:bidi="ar"/>
              </w:rPr>
            </w:pPr>
            <w:r>
              <w:rPr>
                <w:rFonts w:ascii="宋体" w:hAnsi="宋体" w:cs="宋体"/>
                <w:kern w:val="0"/>
                <w:szCs w:val="21"/>
                <w:lang w:bidi="ar"/>
              </w:rPr>
              <w:t>奶牛助产器操作杆采用双杆设计,双杆可拼接,拆卸,存放十分方便.特殊的镙纹操作杆在使用中移动精确,而且不会打滑。安装操作简单,使用灵活方便,节省人力,产品坚固耐用。适用于牛等大型动物难产时。</w:t>
            </w:r>
          </w:p>
          <w:p>
            <w:pPr>
              <w:widowControl/>
              <w:jc w:val="left"/>
              <w:textAlignment w:val="center"/>
              <w:rPr>
                <w:rFonts w:ascii="宋体" w:hAnsi="宋体" w:cs="宋体"/>
                <w:kern w:val="0"/>
                <w:szCs w:val="21"/>
                <w:lang w:bidi="ar"/>
              </w:rPr>
            </w:pPr>
            <w:r>
              <w:rPr>
                <w:rFonts w:ascii="宋体" w:hAnsi="宋体" w:cs="宋体"/>
                <w:kern w:val="0"/>
                <w:szCs w:val="21"/>
                <w:lang w:bidi="ar"/>
              </w:rPr>
              <w:t>产品外观规格：2100X550X100(mm)</w:t>
            </w:r>
          </w:p>
          <w:p>
            <w:pPr>
              <w:widowControl/>
              <w:jc w:val="left"/>
              <w:textAlignment w:val="center"/>
              <w:rPr>
                <w:rFonts w:ascii="宋体" w:hAnsi="宋体" w:cs="宋体"/>
                <w:kern w:val="0"/>
                <w:szCs w:val="21"/>
                <w:lang w:bidi="ar"/>
              </w:rPr>
            </w:pPr>
            <w:r>
              <w:rPr>
                <w:rFonts w:ascii="宋体" w:hAnsi="宋体" w:cs="宋体"/>
                <w:kern w:val="0"/>
                <w:szCs w:val="21"/>
                <w:lang w:bidi="ar"/>
              </w:rPr>
              <w:t>产品包装规格：1150x345x195（mm）</w:t>
            </w:r>
          </w:p>
        </w:tc>
        <w:tc>
          <w:tcPr>
            <w:tcW w:w="4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default" w:ascii="宋体" w:hAnsi="宋体" w:cs="宋体"/>
                <w:kern w:val="0"/>
                <w:sz w:val="22"/>
                <w:szCs w:val="22"/>
                <w:lang w:bidi="ar"/>
              </w:rPr>
            </w:pPr>
            <w:r>
              <w:rPr>
                <w:rFonts w:ascii="宋体" w:hAnsi="宋体" w:cs="宋体"/>
                <w:kern w:val="0"/>
                <w:sz w:val="22"/>
                <w:szCs w:val="22"/>
                <w:lang w:bidi="ar"/>
              </w:rPr>
              <w:t>2</w:t>
            </w:r>
          </w:p>
        </w:tc>
        <w:tc>
          <w:tcPr>
            <w:tcW w:w="70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2"/>
                <w:szCs w:val="22"/>
                <w:lang w:bidi="ar"/>
              </w:rPr>
            </w:pPr>
          </w:p>
        </w:tc>
        <w:tc>
          <w:tcPr>
            <w:tcW w:w="103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95" w:type="dxa"/>
            <w:tcBorders>
              <w:top w:val="single" w:color="auto" w:sz="4" w:space="0"/>
              <w:left w:val="nil"/>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r>
      <w:tr>
        <w:tblPrEx>
          <w:tblCellMar>
            <w:top w:w="0" w:type="dxa"/>
            <w:left w:w="0" w:type="dxa"/>
            <w:bottom w:w="0" w:type="dxa"/>
            <w:right w:w="0" w:type="dxa"/>
          </w:tblCellMar>
        </w:tblPrEx>
        <w:trPr>
          <w:trHeight w:val="783" w:hRule="atLeast"/>
        </w:trPr>
        <w:tc>
          <w:tcPr>
            <w:tcW w:w="54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83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b/>
                <w:kern w:val="0"/>
                <w:szCs w:val="21"/>
                <w:lang w:bidi="ar"/>
              </w:rPr>
            </w:pPr>
          </w:p>
        </w:tc>
        <w:tc>
          <w:tcPr>
            <w:tcW w:w="108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kern w:val="0"/>
                <w:szCs w:val="21"/>
                <w:lang w:bidi="ar"/>
              </w:rPr>
            </w:pPr>
            <w:r>
              <w:rPr>
                <w:rFonts w:ascii="宋体" w:hAnsi="宋体" w:cs="宋体"/>
                <w:kern w:val="0"/>
                <w:szCs w:val="21"/>
                <w:lang w:bidi="ar"/>
              </w:rPr>
              <w:t>牛羊测仗仪</w:t>
            </w:r>
          </w:p>
        </w:tc>
        <w:tc>
          <w:tcPr>
            <w:tcW w:w="48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left"/>
              <w:textAlignment w:val="center"/>
              <w:rPr>
                <w:rFonts w:ascii="宋体" w:hAnsi="宋体" w:cs="宋体"/>
                <w:kern w:val="0"/>
                <w:szCs w:val="21"/>
                <w:lang w:bidi="ar"/>
              </w:rPr>
            </w:pPr>
            <w:r>
              <w:rPr>
                <w:rFonts w:ascii="宋体" w:hAnsi="宋体" w:cs="宋体"/>
                <w:kern w:val="0"/>
                <w:szCs w:val="21"/>
                <w:lang w:bidi="ar"/>
              </w:rPr>
              <w:t>马测杖 马身高测量尺 马测杖仪 马身高测量工具标尺为不锈 钢材质制成外杆为铁制成。主要用于牛、马、羊测量身体高 长 宽 。材质为不锈钢，外形有如手杖，用时可以将尺子拉 出，以供测量用不用时可以便于存放，便于携带</w:t>
            </w:r>
          </w:p>
          <w:p>
            <w:pPr>
              <w:widowControl/>
              <w:jc w:val="left"/>
              <w:textAlignment w:val="center"/>
              <w:rPr>
                <w:rFonts w:ascii="宋体" w:hAnsi="宋体" w:cs="宋体"/>
                <w:kern w:val="0"/>
                <w:szCs w:val="21"/>
                <w:lang w:bidi="ar"/>
              </w:rPr>
            </w:pPr>
            <w:r>
              <w:rPr>
                <w:rFonts w:ascii="宋体" w:hAnsi="宋体" w:cs="宋体"/>
                <w:kern w:val="0"/>
                <w:szCs w:val="21"/>
                <w:lang w:bidi="ar"/>
              </w:rPr>
              <w:t>羊量体尺：尺长54厘米，全长1.2米</w:t>
            </w:r>
          </w:p>
          <w:p>
            <w:pPr>
              <w:widowControl/>
              <w:jc w:val="left"/>
              <w:textAlignment w:val="center"/>
              <w:rPr>
                <w:rFonts w:ascii="宋体" w:hAnsi="宋体" w:cs="宋体"/>
                <w:kern w:val="0"/>
                <w:szCs w:val="21"/>
                <w:lang w:bidi="ar"/>
              </w:rPr>
            </w:pPr>
            <w:r>
              <w:rPr>
                <w:rFonts w:ascii="宋体" w:hAnsi="宋体" w:cs="宋体"/>
                <w:kern w:val="0"/>
                <w:szCs w:val="21"/>
                <w:lang w:bidi="ar"/>
              </w:rPr>
              <w:t>刻度尺：高65厘米-110厘米，宽5厘米-50厘米，长63厘米-110厘米</w:t>
            </w:r>
          </w:p>
          <w:p>
            <w:pPr>
              <w:widowControl/>
              <w:jc w:val="left"/>
              <w:textAlignment w:val="center"/>
              <w:rPr>
                <w:rFonts w:ascii="宋体" w:hAnsi="宋体" w:cs="宋体"/>
                <w:kern w:val="0"/>
                <w:szCs w:val="21"/>
                <w:lang w:bidi="ar"/>
              </w:rPr>
            </w:pPr>
            <w:r>
              <w:rPr>
                <w:rFonts w:ascii="宋体" w:hAnsi="宋体" w:cs="宋体"/>
                <w:kern w:val="0"/>
                <w:szCs w:val="21"/>
                <w:lang w:bidi="ar"/>
              </w:rPr>
              <w:t>牛、马量体尺：</w:t>
            </w:r>
          </w:p>
          <w:p>
            <w:pPr>
              <w:widowControl/>
              <w:jc w:val="left"/>
              <w:textAlignment w:val="center"/>
              <w:rPr>
                <w:rFonts w:ascii="宋体" w:hAnsi="宋体" w:cs="宋体"/>
                <w:kern w:val="0"/>
                <w:szCs w:val="21"/>
                <w:lang w:bidi="ar"/>
              </w:rPr>
            </w:pPr>
            <w:r>
              <w:rPr>
                <w:rFonts w:ascii="宋体" w:hAnsi="宋体" w:cs="宋体"/>
                <w:kern w:val="0"/>
                <w:szCs w:val="21"/>
                <w:lang w:bidi="ar"/>
              </w:rPr>
              <w:t>尺长86厘米，全长1.8米</w:t>
            </w:r>
          </w:p>
          <w:p>
            <w:pPr>
              <w:widowControl/>
              <w:jc w:val="left"/>
              <w:textAlignment w:val="center"/>
              <w:rPr>
                <w:rFonts w:ascii="宋体" w:hAnsi="宋体" w:cs="宋体"/>
                <w:kern w:val="0"/>
                <w:szCs w:val="21"/>
                <w:lang w:bidi="ar"/>
              </w:rPr>
            </w:pPr>
            <w:r>
              <w:rPr>
                <w:rFonts w:ascii="宋体" w:hAnsi="宋体" w:cs="宋体"/>
                <w:kern w:val="0"/>
                <w:szCs w:val="21"/>
                <w:lang w:bidi="ar"/>
              </w:rPr>
              <w:t>刻度尺：高90厘米-170厘米，宽10厘米-80厘米，长94厘米-170厘米</w:t>
            </w:r>
          </w:p>
        </w:tc>
        <w:tc>
          <w:tcPr>
            <w:tcW w:w="4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default" w:ascii="宋体" w:hAnsi="宋体" w:cs="宋体"/>
                <w:kern w:val="0"/>
                <w:sz w:val="22"/>
                <w:szCs w:val="22"/>
                <w:lang w:bidi="ar"/>
              </w:rPr>
            </w:pPr>
            <w:r>
              <w:rPr>
                <w:rFonts w:ascii="宋体" w:hAnsi="宋体" w:cs="宋体"/>
                <w:kern w:val="0"/>
                <w:sz w:val="22"/>
                <w:szCs w:val="22"/>
                <w:lang w:bidi="ar"/>
              </w:rPr>
              <w:t>6</w:t>
            </w:r>
          </w:p>
        </w:tc>
        <w:tc>
          <w:tcPr>
            <w:tcW w:w="70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2"/>
                <w:szCs w:val="22"/>
                <w:lang w:bidi="ar"/>
              </w:rPr>
            </w:pPr>
          </w:p>
        </w:tc>
        <w:tc>
          <w:tcPr>
            <w:tcW w:w="103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95" w:type="dxa"/>
            <w:tcBorders>
              <w:top w:val="single" w:color="auto" w:sz="4" w:space="0"/>
              <w:left w:val="nil"/>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r>
      <w:tr>
        <w:tblPrEx>
          <w:tblCellMar>
            <w:top w:w="0" w:type="dxa"/>
            <w:left w:w="0" w:type="dxa"/>
            <w:bottom w:w="0" w:type="dxa"/>
            <w:right w:w="0" w:type="dxa"/>
          </w:tblCellMar>
        </w:tblPrEx>
        <w:trPr>
          <w:trHeight w:val="783" w:hRule="atLeast"/>
        </w:trPr>
        <w:tc>
          <w:tcPr>
            <w:tcW w:w="54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83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b/>
                <w:kern w:val="0"/>
                <w:szCs w:val="21"/>
                <w:lang w:bidi="ar"/>
              </w:rPr>
            </w:pPr>
          </w:p>
        </w:tc>
        <w:tc>
          <w:tcPr>
            <w:tcW w:w="108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kern w:val="0"/>
                <w:szCs w:val="21"/>
                <w:lang w:bidi="ar"/>
              </w:rPr>
            </w:pPr>
            <w:r>
              <w:rPr>
                <w:rFonts w:ascii="宋体" w:hAnsi="宋体" w:cs="宋体"/>
                <w:kern w:val="0"/>
                <w:szCs w:val="21"/>
                <w:lang w:bidi="ar"/>
              </w:rPr>
              <w:t>蛋壳厚度测定仪</w:t>
            </w:r>
          </w:p>
        </w:tc>
        <w:tc>
          <w:tcPr>
            <w:tcW w:w="48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left"/>
              <w:textAlignment w:val="center"/>
              <w:rPr>
                <w:rFonts w:ascii="宋体" w:hAnsi="宋体" w:cs="宋体"/>
                <w:kern w:val="0"/>
                <w:szCs w:val="21"/>
                <w:lang w:bidi="ar"/>
              </w:rPr>
            </w:pPr>
            <w:r>
              <w:rPr>
                <w:rFonts w:ascii="宋体" w:hAnsi="宋体" w:cs="宋体"/>
                <w:kern w:val="0"/>
                <w:szCs w:val="21"/>
                <w:lang w:bidi="ar"/>
              </w:rPr>
              <w:t>测定精度为1/100mm。操作简单，只需将蛋壳夹在测定接点和测定子之 间便可迅速，准确得出测定结果。</w:t>
            </w:r>
          </w:p>
          <w:p>
            <w:pPr>
              <w:widowControl/>
              <w:jc w:val="left"/>
              <w:textAlignment w:val="center"/>
              <w:rPr>
                <w:rFonts w:ascii="宋体" w:hAnsi="宋体" w:cs="宋体"/>
                <w:kern w:val="0"/>
                <w:szCs w:val="21"/>
                <w:lang w:bidi="ar"/>
              </w:rPr>
            </w:pPr>
            <w:r>
              <w:rPr>
                <w:rFonts w:ascii="宋体" w:hAnsi="宋体" w:cs="宋体"/>
                <w:kern w:val="0"/>
                <w:szCs w:val="21"/>
                <w:lang w:bidi="ar"/>
              </w:rPr>
              <w:t>测定精度 1/100mm</w:t>
            </w:r>
          </w:p>
          <w:p>
            <w:pPr>
              <w:widowControl/>
              <w:jc w:val="left"/>
              <w:textAlignment w:val="center"/>
              <w:rPr>
                <w:rFonts w:ascii="宋体" w:hAnsi="宋体" w:cs="宋体"/>
                <w:kern w:val="0"/>
                <w:szCs w:val="21"/>
                <w:lang w:bidi="ar"/>
              </w:rPr>
            </w:pPr>
            <w:r>
              <w:rPr>
                <w:rFonts w:ascii="宋体" w:hAnsi="宋体" w:cs="宋体"/>
                <w:kern w:val="0"/>
                <w:szCs w:val="21"/>
                <w:lang w:bidi="ar"/>
              </w:rPr>
              <w:t>尺寸Dimension 95mm</w:t>
            </w:r>
          </w:p>
          <w:p>
            <w:pPr>
              <w:widowControl/>
              <w:jc w:val="left"/>
              <w:textAlignment w:val="center"/>
              <w:rPr>
                <w:rFonts w:ascii="宋体" w:hAnsi="宋体" w:cs="宋体"/>
                <w:kern w:val="0"/>
                <w:szCs w:val="21"/>
                <w:lang w:bidi="ar"/>
              </w:rPr>
            </w:pPr>
            <w:r>
              <w:rPr>
                <w:rFonts w:ascii="宋体" w:hAnsi="宋体" w:cs="宋体"/>
                <w:kern w:val="0"/>
                <w:szCs w:val="21"/>
                <w:lang w:bidi="ar"/>
              </w:rPr>
              <w:t>重量Weight 120g</w:t>
            </w:r>
          </w:p>
        </w:tc>
        <w:tc>
          <w:tcPr>
            <w:tcW w:w="4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default" w:ascii="宋体" w:hAnsi="宋体" w:cs="宋体"/>
                <w:kern w:val="0"/>
                <w:sz w:val="22"/>
                <w:szCs w:val="22"/>
                <w:lang w:bidi="ar"/>
              </w:rPr>
            </w:pPr>
            <w:r>
              <w:rPr>
                <w:rFonts w:ascii="宋体" w:hAnsi="宋体" w:cs="宋体"/>
                <w:kern w:val="0"/>
                <w:sz w:val="22"/>
                <w:szCs w:val="22"/>
                <w:lang w:bidi="ar"/>
              </w:rPr>
              <w:t>4</w:t>
            </w:r>
          </w:p>
        </w:tc>
        <w:tc>
          <w:tcPr>
            <w:tcW w:w="70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2"/>
                <w:szCs w:val="22"/>
                <w:lang w:bidi="ar"/>
              </w:rPr>
            </w:pPr>
          </w:p>
        </w:tc>
        <w:tc>
          <w:tcPr>
            <w:tcW w:w="103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95" w:type="dxa"/>
            <w:tcBorders>
              <w:top w:val="single" w:color="auto" w:sz="4" w:space="0"/>
              <w:left w:val="nil"/>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r>
      <w:tr>
        <w:tblPrEx>
          <w:tblCellMar>
            <w:top w:w="0" w:type="dxa"/>
            <w:left w:w="0" w:type="dxa"/>
            <w:bottom w:w="0" w:type="dxa"/>
            <w:right w:w="0" w:type="dxa"/>
          </w:tblCellMar>
        </w:tblPrEx>
        <w:trPr>
          <w:trHeight w:val="783" w:hRule="atLeast"/>
        </w:trPr>
        <w:tc>
          <w:tcPr>
            <w:tcW w:w="54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83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b/>
                <w:kern w:val="0"/>
                <w:szCs w:val="21"/>
                <w:lang w:bidi="ar"/>
              </w:rPr>
            </w:pPr>
          </w:p>
        </w:tc>
        <w:tc>
          <w:tcPr>
            <w:tcW w:w="108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kern w:val="0"/>
                <w:szCs w:val="21"/>
                <w:lang w:bidi="ar"/>
              </w:rPr>
            </w:pPr>
            <w:r>
              <w:rPr>
                <w:rFonts w:ascii="宋体" w:hAnsi="宋体" w:cs="宋体"/>
                <w:kern w:val="0"/>
                <w:szCs w:val="21"/>
                <w:lang w:bidi="ar"/>
              </w:rPr>
              <w:t>保温集精杯</w:t>
            </w:r>
          </w:p>
        </w:tc>
        <w:tc>
          <w:tcPr>
            <w:tcW w:w="48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left"/>
              <w:textAlignment w:val="center"/>
              <w:rPr>
                <w:rFonts w:ascii="宋体" w:hAnsi="宋体" w:cs="宋体"/>
                <w:kern w:val="0"/>
                <w:szCs w:val="21"/>
                <w:lang w:bidi="ar"/>
              </w:rPr>
            </w:pPr>
            <w:r>
              <w:rPr>
                <w:rFonts w:ascii="宋体" w:hAnsi="宋体" w:cs="宋体"/>
                <w:kern w:val="0"/>
                <w:szCs w:val="21"/>
                <w:lang w:bidi="ar"/>
              </w:rPr>
              <w:t>塑料材料，容量1000ml，体积：1221.5cm</w:t>
            </w:r>
          </w:p>
        </w:tc>
        <w:tc>
          <w:tcPr>
            <w:tcW w:w="4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default" w:ascii="宋体" w:hAnsi="宋体" w:cs="宋体"/>
                <w:kern w:val="0"/>
                <w:sz w:val="22"/>
                <w:szCs w:val="22"/>
                <w:lang w:bidi="ar"/>
              </w:rPr>
            </w:pPr>
            <w:r>
              <w:rPr>
                <w:rFonts w:ascii="宋体" w:hAnsi="宋体" w:cs="宋体"/>
                <w:kern w:val="0"/>
                <w:sz w:val="22"/>
                <w:szCs w:val="22"/>
                <w:lang w:bidi="ar"/>
              </w:rPr>
              <w:t>5</w:t>
            </w:r>
          </w:p>
        </w:tc>
        <w:tc>
          <w:tcPr>
            <w:tcW w:w="70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2"/>
                <w:szCs w:val="22"/>
                <w:lang w:bidi="ar"/>
              </w:rPr>
            </w:pPr>
          </w:p>
        </w:tc>
        <w:tc>
          <w:tcPr>
            <w:tcW w:w="103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95" w:type="dxa"/>
            <w:tcBorders>
              <w:top w:val="single" w:color="auto" w:sz="4" w:space="0"/>
              <w:left w:val="nil"/>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r>
      <w:tr>
        <w:tblPrEx>
          <w:tblCellMar>
            <w:top w:w="0" w:type="dxa"/>
            <w:left w:w="0" w:type="dxa"/>
            <w:bottom w:w="0" w:type="dxa"/>
            <w:right w:w="0" w:type="dxa"/>
          </w:tblCellMar>
        </w:tblPrEx>
        <w:trPr>
          <w:trHeight w:val="783" w:hRule="atLeast"/>
        </w:trPr>
        <w:tc>
          <w:tcPr>
            <w:tcW w:w="54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83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b/>
                <w:kern w:val="0"/>
                <w:szCs w:val="21"/>
                <w:lang w:bidi="ar"/>
              </w:rPr>
            </w:pPr>
          </w:p>
        </w:tc>
        <w:tc>
          <w:tcPr>
            <w:tcW w:w="108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kern w:val="0"/>
                <w:szCs w:val="21"/>
                <w:lang w:bidi="ar"/>
              </w:rPr>
            </w:pPr>
            <w:r>
              <w:rPr>
                <w:rFonts w:ascii="宋体" w:hAnsi="宋体" w:cs="宋体"/>
                <w:kern w:val="0"/>
                <w:szCs w:val="21"/>
                <w:lang w:bidi="ar"/>
              </w:rPr>
              <w:t>兔子输精枪</w:t>
            </w:r>
          </w:p>
        </w:tc>
        <w:tc>
          <w:tcPr>
            <w:tcW w:w="48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left"/>
              <w:textAlignment w:val="center"/>
              <w:rPr>
                <w:rFonts w:ascii="宋体" w:hAnsi="宋体" w:cs="宋体"/>
                <w:kern w:val="0"/>
                <w:szCs w:val="21"/>
                <w:lang w:bidi="ar"/>
              </w:rPr>
            </w:pPr>
            <w:r>
              <w:rPr>
                <w:rFonts w:ascii="宋体" w:hAnsi="宋体" w:cs="宋体"/>
                <w:kern w:val="0"/>
                <w:szCs w:val="21"/>
                <w:lang w:bidi="ar"/>
              </w:rPr>
              <w:t>输精枪套装，配置标准：</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 </w:t>
            </w:r>
          </w:p>
          <w:p>
            <w:pPr>
              <w:widowControl/>
              <w:jc w:val="left"/>
              <w:textAlignment w:val="center"/>
              <w:rPr>
                <w:rFonts w:ascii="宋体" w:hAnsi="宋体" w:cs="宋体"/>
                <w:kern w:val="0"/>
                <w:szCs w:val="21"/>
                <w:lang w:bidi="ar"/>
              </w:rPr>
            </w:pPr>
            <w:r>
              <w:rPr>
                <w:rFonts w:ascii="宋体" w:hAnsi="宋体" w:cs="宋体"/>
                <w:kern w:val="0"/>
                <w:szCs w:val="21"/>
                <w:lang w:bidi="ar"/>
              </w:rPr>
              <w:t>大众型兔输精枪1把；</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 </w:t>
            </w:r>
          </w:p>
          <w:p>
            <w:pPr>
              <w:widowControl/>
              <w:jc w:val="left"/>
              <w:textAlignment w:val="center"/>
              <w:rPr>
                <w:rFonts w:ascii="宋体" w:hAnsi="宋体" w:cs="宋体"/>
                <w:kern w:val="0"/>
                <w:szCs w:val="21"/>
                <w:lang w:bidi="ar"/>
              </w:rPr>
            </w:pPr>
            <w:r>
              <w:rPr>
                <w:rFonts w:ascii="宋体" w:hAnsi="宋体" w:cs="宋体"/>
                <w:kern w:val="0"/>
                <w:szCs w:val="21"/>
                <w:lang w:bidi="ar"/>
              </w:rPr>
              <w:t>医用级兔输精管1包（18根/包）；</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 </w:t>
            </w:r>
          </w:p>
          <w:p>
            <w:pPr>
              <w:widowControl/>
              <w:jc w:val="left"/>
              <w:textAlignment w:val="center"/>
              <w:rPr>
                <w:rFonts w:ascii="宋体" w:hAnsi="宋体" w:cs="宋体"/>
                <w:kern w:val="0"/>
                <w:szCs w:val="21"/>
                <w:lang w:bidi="ar"/>
              </w:rPr>
            </w:pPr>
            <w:r>
              <w:rPr>
                <w:rFonts w:ascii="宋体" w:hAnsi="宋体" w:cs="宋体"/>
                <w:kern w:val="0"/>
                <w:szCs w:val="21"/>
                <w:lang w:bidi="ar"/>
              </w:rPr>
              <w:t>兔用-采精器1个 ；</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 </w:t>
            </w:r>
          </w:p>
          <w:p>
            <w:pPr>
              <w:widowControl/>
              <w:jc w:val="left"/>
              <w:textAlignment w:val="center"/>
              <w:rPr>
                <w:rFonts w:ascii="宋体" w:hAnsi="宋体" w:cs="宋体"/>
                <w:kern w:val="0"/>
                <w:szCs w:val="21"/>
                <w:lang w:bidi="ar"/>
              </w:rPr>
            </w:pPr>
            <w:r>
              <w:rPr>
                <w:rFonts w:ascii="宋体" w:hAnsi="宋体" w:cs="宋体"/>
                <w:kern w:val="0"/>
                <w:szCs w:val="21"/>
                <w:lang w:bidi="ar"/>
              </w:rPr>
              <w:t>兔用-刻度接精管(玻璃) 1个；</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 </w:t>
            </w:r>
          </w:p>
          <w:p>
            <w:pPr>
              <w:widowControl/>
              <w:jc w:val="left"/>
              <w:textAlignment w:val="center"/>
              <w:rPr>
                <w:rFonts w:ascii="宋体" w:hAnsi="宋体" w:cs="宋体"/>
                <w:kern w:val="0"/>
                <w:szCs w:val="21"/>
                <w:lang w:bidi="ar"/>
              </w:rPr>
            </w:pPr>
            <w:r>
              <w:rPr>
                <w:rFonts w:ascii="宋体" w:hAnsi="宋体" w:cs="宋体"/>
                <w:kern w:val="0"/>
                <w:szCs w:val="21"/>
                <w:lang w:bidi="ar"/>
              </w:rPr>
              <w:t>兔用-采精内胎5个；</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 </w:t>
            </w:r>
          </w:p>
          <w:p>
            <w:pPr>
              <w:widowControl/>
              <w:jc w:val="left"/>
              <w:textAlignment w:val="center"/>
              <w:rPr>
                <w:rFonts w:ascii="宋体" w:hAnsi="宋体" w:cs="宋体"/>
                <w:kern w:val="0"/>
                <w:szCs w:val="21"/>
                <w:lang w:bidi="ar"/>
              </w:rPr>
            </w:pPr>
            <w:r>
              <w:rPr>
                <w:rFonts w:ascii="宋体" w:hAnsi="宋体" w:cs="宋体"/>
                <w:kern w:val="0"/>
                <w:szCs w:val="21"/>
                <w:lang w:bidi="ar"/>
              </w:rPr>
              <w:t>集精杯2个；</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 </w:t>
            </w:r>
          </w:p>
          <w:p>
            <w:pPr>
              <w:widowControl/>
              <w:jc w:val="left"/>
              <w:textAlignment w:val="center"/>
              <w:rPr>
                <w:rFonts w:ascii="宋体" w:hAnsi="宋体" w:cs="宋体"/>
                <w:kern w:val="0"/>
                <w:szCs w:val="21"/>
                <w:lang w:bidi="ar"/>
              </w:rPr>
            </w:pPr>
            <w:r>
              <w:rPr>
                <w:rFonts w:ascii="宋体" w:hAnsi="宋体" w:cs="宋体"/>
                <w:kern w:val="0"/>
                <w:szCs w:val="21"/>
                <w:lang w:bidi="ar"/>
              </w:rPr>
              <w:t>资料1份；</w:t>
            </w:r>
          </w:p>
          <w:p>
            <w:pPr>
              <w:widowControl/>
              <w:jc w:val="left"/>
              <w:textAlignment w:val="center"/>
              <w:rPr>
                <w:rFonts w:ascii="宋体" w:hAnsi="宋体" w:cs="宋体"/>
                <w:kern w:val="0"/>
                <w:szCs w:val="21"/>
                <w:lang w:bidi="ar"/>
              </w:rPr>
            </w:pPr>
            <w:r>
              <w:rPr>
                <w:rFonts w:ascii="宋体" w:hAnsi="宋体" w:cs="宋体"/>
                <w:kern w:val="0"/>
                <w:szCs w:val="21"/>
                <w:lang w:bidi="ar"/>
              </w:rPr>
              <w:t xml:space="preserve"> </w:t>
            </w:r>
          </w:p>
          <w:p>
            <w:pPr>
              <w:widowControl/>
              <w:jc w:val="left"/>
              <w:textAlignment w:val="center"/>
              <w:rPr>
                <w:rFonts w:ascii="宋体" w:hAnsi="宋体" w:cs="宋体"/>
                <w:kern w:val="0"/>
                <w:szCs w:val="21"/>
                <w:lang w:bidi="ar"/>
              </w:rPr>
            </w:pPr>
            <w:r>
              <w:rPr>
                <w:rFonts w:ascii="宋体" w:hAnsi="宋体" w:cs="宋体"/>
                <w:kern w:val="0"/>
                <w:szCs w:val="21"/>
                <w:lang w:bidi="ar"/>
              </w:rPr>
              <w:t>后备配件包（刻度玻璃管1个.卡簧2个.密封圈一个等）。</w:t>
            </w:r>
          </w:p>
        </w:tc>
        <w:tc>
          <w:tcPr>
            <w:tcW w:w="4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default" w:ascii="宋体" w:hAnsi="宋体" w:cs="宋体"/>
                <w:kern w:val="0"/>
                <w:sz w:val="22"/>
                <w:szCs w:val="22"/>
                <w:lang w:bidi="ar"/>
              </w:rPr>
            </w:pPr>
            <w:r>
              <w:rPr>
                <w:rFonts w:hint="default" w:ascii="宋体" w:hAnsi="宋体" w:cs="宋体"/>
                <w:kern w:val="0"/>
                <w:sz w:val="22"/>
                <w:szCs w:val="22"/>
                <w:lang w:bidi="ar"/>
              </w:rPr>
              <w:t>5</w:t>
            </w:r>
          </w:p>
        </w:tc>
        <w:tc>
          <w:tcPr>
            <w:tcW w:w="70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2"/>
                <w:szCs w:val="22"/>
                <w:lang w:bidi="ar"/>
              </w:rPr>
            </w:pPr>
          </w:p>
        </w:tc>
        <w:tc>
          <w:tcPr>
            <w:tcW w:w="103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95" w:type="dxa"/>
            <w:tcBorders>
              <w:top w:val="single" w:color="auto" w:sz="4" w:space="0"/>
              <w:left w:val="nil"/>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r>
      <w:tr>
        <w:tblPrEx>
          <w:tblCellMar>
            <w:top w:w="0" w:type="dxa"/>
            <w:left w:w="0" w:type="dxa"/>
            <w:bottom w:w="0" w:type="dxa"/>
            <w:right w:w="0" w:type="dxa"/>
          </w:tblCellMar>
        </w:tblPrEx>
        <w:trPr>
          <w:trHeight w:val="783" w:hRule="atLeast"/>
        </w:trPr>
        <w:tc>
          <w:tcPr>
            <w:tcW w:w="54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83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b/>
                <w:kern w:val="0"/>
                <w:szCs w:val="21"/>
                <w:lang w:bidi="ar"/>
              </w:rPr>
            </w:pPr>
          </w:p>
        </w:tc>
        <w:tc>
          <w:tcPr>
            <w:tcW w:w="108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kern w:val="0"/>
                <w:szCs w:val="21"/>
                <w:lang w:bidi="ar"/>
              </w:rPr>
            </w:pPr>
            <w:r>
              <w:rPr>
                <w:rFonts w:ascii="宋体" w:hAnsi="宋体" w:cs="宋体"/>
                <w:kern w:val="0"/>
                <w:szCs w:val="21"/>
                <w:lang w:bidi="ar"/>
              </w:rPr>
              <w:t>鸡用授精枪</w:t>
            </w:r>
          </w:p>
        </w:tc>
        <w:tc>
          <w:tcPr>
            <w:tcW w:w="48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left"/>
              <w:textAlignment w:val="center"/>
              <w:rPr>
                <w:rFonts w:ascii="宋体" w:hAnsi="宋体" w:cs="宋体"/>
                <w:kern w:val="0"/>
                <w:szCs w:val="21"/>
                <w:lang w:bidi="ar"/>
              </w:rPr>
            </w:pPr>
            <w:r>
              <w:rPr>
                <w:rFonts w:ascii="宋体" w:hAnsi="宋体" w:cs="宋体"/>
                <w:kern w:val="0"/>
                <w:szCs w:val="21"/>
                <w:lang w:bidi="ar"/>
              </w:rPr>
              <w:t xml:space="preserve">鸡用受精枪，尺寸：2012cm，重量：约120g，枪有刻度，枪头有圆滑保护                                                                                                                                                                                                                   </w:t>
            </w:r>
          </w:p>
        </w:tc>
        <w:tc>
          <w:tcPr>
            <w:tcW w:w="4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default" w:ascii="宋体" w:hAnsi="宋体" w:cs="宋体"/>
                <w:kern w:val="0"/>
                <w:sz w:val="22"/>
                <w:szCs w:val="22"/>
                <w:lang w:bidi="ar"/>
              </w:rPr>
            </w:pPr>
            <w:r>
              <w:rPr>
                <w:rFonts w:hint="default" w:ascii="宋体" w:hAnsi="宋体" w:cs="宋体"/>
                <w:kern w:val="0"/>
                <w:sz w:val="22"/>
                <w:szCs w:val="22"/>
                <w:lang w:bidi="ar"/>
              </w:rPr>
              <w:t>5</w:t>
            </w:r>
          </w:p>
        </w:tc>
        <w:tc>
          <w:tcPr>
            <w:tcW w:w="70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2"/>
                <w:szCs w:val="22"/>
                <w:lang w:bidi="ar"/>
              </w:rPr>
            </w:pPr>
          </w:p>
        </w:tc>
        <w:tc>
          <w:tcPr>
            <w:tcW w:w="103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95" w:type="dxa"/>
            <w:tcBorders>
              <w:top w:val="single" w:color="auto" w:sz="4" w:space="0"/>
              <w:left w:val="nil"/>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r>
      <w:tr>
        <w:tblPrEx>
          <w:tblCellMar>
            <w:top w:w="0" w:type="dxa"/>
            <w:left w:w="0" w:type="dxa"/>
            <w:bottom w:w="0" w:type="dxa"/>
            <w:right w:w="0" w:type="dxa"/>
          </w:tblCellMar>
        </w:tblPrEx>
        <w:trPr>
          <w:trHeight w:val="783" w:hRule="atLeast"/>
        </w:trPr>
        <w:tc>
          <w:tcPr>
            <w:tcW w:w="54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83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b/>
                <w:kern w:val="0"/>
                <w:szCs w:val="21"/>
                <w:lang w:bidi="ar"/>
              </w:rPr>
            </w:pPr>
          </w:p>
        </w:tc>
        <w:tc>
          <w:tcPr>
            <w:tcW w:w="108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kern w:val="0"/>
                <w:szCs w:val="21"/>
                <w:lang w:bidi="ar"/>
              </w:rPr>
            </w:pPr>
            <w:r>
              <w:rPr>
                <w:rFonts w:ascii="宋体" w:hAnsi="宋体" w:cs="宋体"/>
                <w:kern w:val="0"/>
                <w:szCs w:val="21"/>
                <w:lang w:bidi="ar"/>
              </w:rPr>
              <w:t>实验桌凳</w:t>
            </w:r>
          </w:p>
        </w:tc>
        <w:tc>
          <w:tcPr>
            <w:tcW w:w="48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left"/>
              <w:textAlignment w:val="center"/>
              <w:rPr>
                <w:rFonts w:ascii="宋体" w:hAnsi="宋体" w:cs="宋体"/>
                <w:kern w:val="0"/>
                <w:szCs w:val="21"/>
                <w:lang w:bidi="ar"/>
              </w:rPr>
            </w:pPr>
            <w:r>
              <w:rPr>
                <w:rFonts w:ascii="宋体" w:hAnsi="宋体" w:cs="宋体"/>
                <w:kern w:val="0"/>
                <w:szCs w:val="21"/>
                <w:lang w:bidi="ar"/>
              </w:rPr>
              <w:t>需提供不少于3套样品图，商标注册产家生产，有产品环保标志、产品合格证。1.规格：24001500850，水池台操作面加防液体溢流边，周边总厚25mm及以上。耐高温、耐强酸碱、抗静电易清洗。四周边缘打磨加工。台面防腐蚀性、抗菌性、防潮、耐高温、抗撞击、耐刻刮以及耐磨。2.Ｃ型钢架，以特殊方型钢管垂直焊接而成，台下四周均以钢架组合（可拆装），形成稳固C型和口型结构。主框架：采用40㎜×60㎜（壁厚1.8㎜,）方钢组成的Ｃ型骨架，用暗藏式内置紧固螺丝连接；表面经复合环氧树脂粉高温固化处理．台面下四周及后背支架均用方钢横梁连接加固。经磷化后环氧树脂喷塑处理,承重280Kg以上。3.柜体：采用E1等级三聚氰胺防火板，厚度16㎜及以上，切面以优质2.0mmPVC封边条热熔胶封边防水处理，各连接部位用专用连接件连接，牢固性强。柜门及抽屉：采用E1等级三聚氰胺防火板，厚度为16㎜及以上，柜门和抽屉板面断面以优质2.0mm兄奕PVC封边条配热熔胶封边作防水处理。4.背板及层板：采用16㎜厚及以上的优质环保E1等级三聚氰胺防火板。轨道：采用三节金属载重型滑轨。铰链：采用HDC铰链。拉手：一字铝合金隐藏式拉手。</w:t>
            </w:r>
          </w:p>
        </w:tc>
        <w:tc>
          <w:tcPr>
            <w:tcW w:w="4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default" w:ascii="宋体" w:hAnsi="宋体" w:cs="宋体"/>
                <w:kern w:val="0"/>
                <w:sz w:val="22"/>
                <w:szCs w:val="22"/>
                <w:lang w:bidi="ar"/>
              </w:rPr>
            </w:pPr>
            <w:r>
              <w:rPr>
                <w:rFonts w:hint="default" w:ascii="宋体" w:hAnsi="宋体" w:cs="宋体"/>
                <w:kern w:val="0"/>
                <w:sz w:val="22"/>
                <w:szCs w:val="22"/>
                <w:lang w:bidi="ar"/>
              </w:rPr>
              <w:t>20</w:t>
            </w:r>
          </w:p>
        </w:tc>
        <w:tc>
          <w:tcPr>
            <w:tcW w:w="70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2"/>
                <w:szCs w:val="22"/>
                <w:lang w:bidi="ar"/>
              </w:rPr>
            </w:pPr>
          </w:p>
        </w:tc>
        <w:tc>
          <w:tcPr>
            <w:tcW w:w="103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95" w:type="dxa"/>
            <w:tcBorders>
              <w:top w:val="single" w:color="auto" w:sz="4" w:space="0"/>
              <w:left w:val="nil"/>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r>
      <w:tr>
        <w:tblPrEx>
          <w:tblCellMar>
            <w:top w:w="0" w:type="dxa"/>
            <w:left w:w="0" w:type="dxa"/>
            <w:bottom w:w="0" w:type="dxa"/>
            <w:right w:w="0" w:type="dxa"/>
          </w:tblCellMar>
        </w:tblPrEx>
        <w:trPr>
          <w:trHeight w:val="783" w:hRule="atLeast"/>
        </w:trPr>
        <w:tc>
          <w:tcPr>
            <w:tcW w:w="54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83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b/>
                <w:kern w:val="0"/>
                <w:szCs w:val="21"/>
                <w:lang w:bidi="ar"/>
              </w:rPr>
            </w:pPr>
          </w:p>
        </w:tc>
        <w:tc>
          <w:tcPr>
            <w:tcW w:w="108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kern w:val="0"/>
                <w:szCs w:val="21"/>
                <w:lang w:bidi="ar"/>
              </w:rPr>
            </w:pPr>
            <w:r>
              <w:rPr>
                <w:rFonts w:ascii="宋体" w:hAnsi="宋体" w:cs="宋体"/>
                <w:kern w:val="0"/>
                <w:szCs w:val="21"/>
                <w:lang w:bidi="ar"/>
              </w:rPr>
              <w:t>实验柜</w:t>
            </w:r>
          </w:p>
        </w:tc>
        <w:tc>
          <w:tcPr>
            <w:tcW w:w="48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left"/>
              <w:textAlignment w:val="center"/>
              <w:rPr>
                <w:rFonts w:ascii="宋体" w:hAnsi="宋体" w:cs="宋体"/>
                <w:kern w:val="0"/>
                <w:szCs w:val="21"/>
                <w:lang w:bidi="ar"/>
              </w:rPr>
            </w:pPr>
            <w:r>
              <w:rPr>
                <w:rFonts w:ascii="宋体" w:hAnsi="宋体" w:cs="宋体"/>
                <w:kern w:val="0"/>
                <w:szCs w:val="21"/>
                <w:lang w:bidi="ar"/>
              </w:rPr>
              <w:t>材质：合金，带锁，可视化窗口，多层结构，适用范围：医疗、卫生、检疫、商检、 生物、制药</w:t>
            </w:r>
          </w:p>
        </w:tc>
        <w:tc>
          <w:tcPr>
            <w:tcW w:w="4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default" w:ascii="宋体" w:hAnsi="宋体" w:cs="宋体"/>
                <w:kern w:val="0"/>
                <w:sz w:val="22"/>
                <w:szCs w:val="22"/>
                <w:lang w:bidi="ar"/>
              </w:rPr>
            </w:pPr>
            <w:r>
              <w:rPr>
                <w:rFonts w:hint="default" w:ascii="宋体" w:hAnsi="宋体" w:cs="宋体"/>
                <w:kern w:val="0"/>
                <w:sz w:val="22"/>
                <w:szCs w:val="22"/>
                <w:lang w:bidi="ar"/>
              </w:rPr>
              <w:t>20</w:t>
            </w:r>
          </w:p>
        </w:tc>
        <w:tc>
          <w:tcPr>
            <w:tcW w:w="70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2"/>
                <w:szCs w:val="22"/>
                <w:lang w:bidi="ar"/>
              </w:rPr>
            </w:pPr>
          </w:p>
        </w:tc>
        <w:tc>
          <w:tcPr>
            <w:tcW w:w="103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95" w:type="dxa"/>
            <w:tcBorders>
              <w:top w:val="single" w:color="auto" w:sz="4" w:space="0"/>
              <w:left w:val="nil"/>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r>
      <w:tr>
        <w:tblPrEx>
          <w:tblCellMar>
            <w:top w:w="0" w:type="dxa"/>
            <w:left w:w="0" w:type="dxa"/>
            <w:bottom w:w="0" w:type="dxa"/>
            <w:right w:w="0" w:type="dxa"/>
          </w:tblCellMar>
        </w:tblPrEx>
        <w:trPr>
          <w:trHeight w:val="783" w:hRule="atLeast"/>
        </w:trPr>
        <w:tc>
          <w:tcPr>
            <w:tcW w:w="54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83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b/>
                <w:kern w:val="0"/>
                <w:szCs w:val="21"/>
                <w:lang w:bidi="ar"/>
              </w:rPr>
            </w:pPr>
          </w:p>
        </w:tc>
        <w:tc>
          <w:tcPr>
            <w:tcW w:w="108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kern w:val="0"/>
                <w:szCs w:val="21"/>
                <w:lang w:bidi="ar"/>
              </w:rPr>
            </w:pPr>
            <w:r>
              <w:rPr>
                <w:rFonts w:ascii="宋体" w:hAnsi="宋体" w:cs="宋体"/>
                <w:kern w:val="0"/>
                <w:szCs w:val="21"/>
                <w:lang w:bidi="ar"/>
              </w:rPr>
              <w:t>牛、羊、猪可视输精枪</w:t>
            </w:r>
          </w:p>
        </w:tc>
        <w:tc>
          <w:tcPr>
            <w:tcW w:w="48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left"/>
              <w:textAlignment w:val="center"/>
              <w:rPr>
                <w:rFonts w:ascii="宋体" w:hAnsi="宋体" w:cs="宋体"/>
                <w:kern w:val="0"/>
                <w:szCs w:val="21"/>
                <w:lang w:bidi="ar"/>
              </w:rPr>
            </w:pPr>
            <w:r>
              <w:rPr>
                <w:rFonts w:ascii="宋体" w:hAnsi="宋体" w:cs="宋体"/>
                <w:kern w:val="0"/>
                <w:szCs w:val="21"/>
                <w:lang w:bidi="ar"/>
              </w:rPr>
              <w:t>　电源：5V2000MA可充电电池。(可拆卸、更换)输精管长度：82cm（65cm可选）输精管外套管长度：80cm（65cmm可选）显示屏调节角度：可以上下120°、左右360°旋转。功  能：录像、拍照、回放、图像放大、图像输出打印，内置电动气泵。摄像头：3.9mm医用百万像素（冷光源）显示屏：3.5寸液晶显示器分辨率：640×480探 杆：304不锈钢，防水、震动、加热恒温功能工作温度：-10-50°（加热恒温功能不受低温限制）工作湿度：15-85%（探杆摄像头具有防水功能不受环境影响）</w:t>
            </w:r>
          </w:p>
        </w:tc>
        <w:tc>
          <w:tcPr>
            <w:tcW w:w="4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default" w:ascii="宋体" w:hAnsi="宋体" w:cs="宋体"/>
                <w:kern w:val="0"/>
                <w:sz w:val="22"/>
                <w:szCs w:val="22"/>
                <w:lang w:bidi="ar"/>
              </w:rPr>
            </w:pPr>
            <w:r>
              <w:rPr>
                <w:rFonts w:ascii="宋体" w:hAnsi="宋体" w:cs="宋体"/>
                <w:kern w:val="0"/>
                <w:sz w:val="22"/>
                <w:szCs w:val="22"/>
                <w:lang w:bidi="ar"/>
              </w:rPr>
              <w:t>2</w:t>
            </w:r>
          </w:p>
        </w:tc>
        <w:tc>
          <w:tcPr>
            <w:tcW w:w="70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2"/>
                <w:szCs w:val="22"/>
                <w:lang w:bidi="ar"/>
              </w:rPr>
            </w:pPr>
          </w:p>
        </w:tc>
        <w:tc>
          <w:tcPr>
            <w:tcW w:w="103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95" w:type="dxa"/>
            <w:tcBorders>
              <w:top w:val="single" w:color="auto" w:sz="4" w:space="0"/>
              <w:left w:val="nil"/>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r>
      <w:tr>
        <w:tblPrEx>
          <w:tblCellMar>
            <w:top w:w="0" w:type="dxa"/>
            <w:left w:w="0" w:type="dxa"/>
            <w:bottom w:w="0" w:type="dxa"/>
            <w:right w:w="0" w:type="dxa"/>
          </w:tblCellMar>
        </w:tblPrEx>
        <w:trPr>
          <w:trHeight w:val="783" w:hRule="atLeast"/>
        </w:trPr>
        <w:tc>
          <w:tcPr>
            <w:tcW w:w="54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83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b/>
                <w:kern w:val="0"/>
                <w:szCs w:val="21"/>
                <w:lang w:bidi="ar"/>
              </w:rPr>
            </w:pPr>
          </w:p>
        </w:tc>
        <w:tc>
          <w:tcPr>
            <w:tcW w:w="108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kern w:val="0"/>
                <w:szCs w:val="21"/>
                <w:lang w:bidi="ar"/>
              </w:rPr>
            </w:pPr>
            <w:r>
              <w:rPr>
                <w:rFonts w:ascii="宋体" w:hAnsi="宋体" w:cs="宋体"/>
                <w:kern w:val="0"/>
                <w:szCs w:val="21"/>
                <w:lang w:bidi="ar"/>
              </w:rPr>
              <w:t>采卵器</w:t>
            </w:r>
          </w:p>
        </w:tc>
        <w:tc>
          <w:tcPr>
            <w:tcW w:w="48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left"/>
              <w:textAlignment w:val="center"/>
              <w:rPr>
                <w:rFonts w:ascii="宋体" w:hAnsi="宋体" w:cs="宋体"/>
                <w:kern w:val="0"/>
                <w:szCs w:val="21"/>
                <w:lang w:bidi="ar"/>
              </w:rPr>
            </w:pPr>
            <w:r>
              <w:rPr>
                <w:rFonts w:ascii="宋体" w:hAnsi="宋体" w:cs="宋体"/>
                <w:kern w:val="0"/>
                <w:szCs w:val="21"/>
                <w:lang w:bidi="ar"/>
              </w:rPr>
              <w:t>适应条件防水、防尘、防摔击用途兽医，牛，马，宠物(小动物)，猪，外来物种，特种动物、海洋动物和小反刍动物等重量2.8kg尺寸9 x 8.5 x 3 英寸22.9 x 21.5 x 7.6 cm显示器8.5英寸屏幕、反眩光LCD屏，SVGA分辨率、720 p HDMI，NTSC / PAL模拟视频  连接USB 2.0图像存储和查看；无线WiFi连接和蓝牙连接可无线连接在手机、IPad同步显示图像探头可换探头，可配备：128阵元（3-36MHZ）背膘眼肌探头（30cm深度）、128阵元微凸活体采卵（OPU）高效探头、 128阵元（6-14MHz）高频线阵探头、128阵元（5-8MHZ）直肠探头、128阵元凸阵(2-6.4MHZ)直肠探头、128阵元微凸探头、128阵元（2-6.4MHz）大凸探头。探头扫描方向可变。显示模式B, B+M,M, PD,Color, PWD扫描测量距离测量无限的卡尺集周长连续区域快速测量的网格选项触摸板导航计算表屏幕上的文本注释和箭头并排比较双重图像特性肌腱计算：病变︱差异︱变化。心脏计算：FS︱LA /AO快速启动快速启动的特点自动感应调节参数功能根据坏境自动调试参数、自动优化图像（自动调节增益和片段增益TGC）超声类型数字超声产科软件完整的患病动物图像管理软件，可自定义兽医专业设置，软件可升级。储存功能可存储图像和视频图像储存480帧视频内存(60帧/秒 帧频记录)图像可以伴随有音频标签存储静态图像可以从电影中截取存储从保存的图像中测量和计算键盘密封的LED背光键盘图像注释可标注存储图像图像处理组织谐波、帧相关、斑点抑制、伽马校正等电池高效锂电池，电池可连续3个小时以上工作独立的外部电池充电器；交流电源适配器充电或操作；输出：15V  DC 4A。</w:t>
            </w:r>
          </w:p>
        </w:tc>
        <w:tc>
          <w:tcPr>
            <w:tcW w:w="4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default" w:ascii="宋体" w:hAnsi="宋体" w:cs="宋体"/>
                <w:kern w:val="0"/>
                <w:sz w:val="22"/>
                <w:szCs w:val="22"/>
                <w:lang w:bidi="ar"/>
              </w:rPr>
            </w:pPr>
            <w:r>
              <w:rPr>
                <w:rFonts w:hint="default" w:ascii="宋体" w:hAnsi="宋体" w:cs="宋体"/>
                <w:kern w:val="0"/>
                <w:sz w:val="22"/>
                <w:szCs w:val="22"/>
                <w:lang w:bidi="ar"/>
              </w:rPr>
              <w:t>2</w:t>
            </w:r>
          </w:p>
        </w:tc>
        <w:tc>
          <w:tcPr>
            <w:tcW w:w="70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2"/>
                <w:szCs w:val="22"/>
                <w:lang w:bidi="ar"/>
              </w:rPr>
            </w:pPr>
          </w:p>
        </w:tc>
        <w:tc>
          <w:tcPr>
            <w:tcW w:w="103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95" w:type="dxa"/>
            <w:tcBorders>
              <w:top w:val="single" w:color="auto" w:sz="4" w:space="0"/>
              <w:left w:val="nil"/>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r>
      <w:tr>
        <w:tblPrEx>
          <w:tblCellMar>
            <w:top w:w="0" w:type="dxa"/>
            <w:left w:w="0" w:type="dxa"/>
            <w:bottom w:w="0" w:type="dxa"/>
            <w:right w:w="0" w:type="dxa"/>
          </w:tblCellMar>
        </w:tblPrEx>
        <w:trPr>
          <w:trHeight w:val="783" w:hRule="atLeast"/>
        </w:trPr>
        <w:tc>
          <w:tcPr>
            <w:tcW w:w="54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83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b/>
                <w:kern w:val="0"/>
                <w:szCs w:val="21"/>
                <w:lang w:bidi="ar"/>
              </w:rPr>
            </w:pPr>
          </w:p>
        </w:tc>
        <w:tc>
          <w:tcPr>
            <w:tcW w:w="108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kern w:val="0"/>
                <w:szCs w:val="21"/>
                <w:lang w:bidi="ar"/>
              </w:rPr>
            </w:pPr>
            <w:r>
              <w:rPr>
                <w:rFonts w:ascii="宋体" w:hAnsi="宋体" w:cs="宋体"/>
                <w:kern w:val="0"/>
                <w:szCs w:val="21"/>
                <w:lang w:bidi="ar"/>
              </w:rPr>
              <w:t>牛羊鸡人工受精器材</w:t>
            </w:r>
          </w:p>
        </w:tc>
        <w:tc>
          <w:tcPr>
            <w:tcW w:w="48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left"/>
              <w:textAlignment w:val="center"/>
              <w:rPr>
                <w:rFonts w:ascii="宋体" w:hAnsi="宋体" w:cs="宋体"/>
                <w:kern w:val="0"/>
                <w:szCs w:val="21"/>
                <w:lang w:bidi="ar"/>
              </w:rPr>
            </w:pPr>
            <w:r>
              <w:rPr>
                <w:rFonts w:ascii="宋体" w:hAnsi="宋体" w:cs="宋体"/>
                <w:kern w:val="0"/>
                <w:szCs w:val="21"/>
                <w:lang w:bidi="ar"/>
              </w:rPr>
              <w:t>牛用双增压授精器包装：长度24CM、宽3CM、无毒无味、耐高；羊用双增压授精器：长度24CM、宽2.7CM、无毒无味、耐高</w:t>
            </w:r>
          </w:p>
        </w:tc>
        <w:tc>
          <w:tcPr>
            <w:tcW w:w="4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default" w:ascii="宋体" w:hAnsi="宋体" w:cs="宋体"/>
                <w:kern w:val="0"/>
                <w:sz w:val="22"/>
                <w:szCs w:val="22"/>
                <w:lang w:bidi="ar"/>
              </w:rPr>
            </w:pPr>
            <w:r>
              <w:rPr>
                <w:rFonts w:ascii="宋体" w:hAnsi="宋体" w:cs="宋体"/>
                <w:kern w:val="0"/>
                <w:sz w:val="22"/>
                <w:szCs w:val="22"/>
                <w:lang w:bidi="ar"/>
              </w:rPr>
              <w:t>6</w:t>
            </w:r>
          </w:p>
        </w:tc>
        <w:tc>
          <w:tcPr>
            <w:tcW w:w="70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2"/>
                <w:szCs w:val="22"/>
                <w:lang w:bidi="ar"/>
              </w:rPr>
            </w:pPr>
          </w:p>
        </w:tc>
        <w:tc>
          <w:tcPr>
            <w:tcW w:w="103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95" w:type="dxa"/>
            <w:tcBorders>
              <w:top w:val="single" w:color="auto" w:sz="4" w:space="0"/>
              <w:left w:val="nil"/>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r>
      <w:tr>
        <w:tblPrEx>
          <w:tblCellMar>
            <w:top w:w="0" w:type="dxa"/>
            <w:left w:w="0" w:type="dxa"/>
            <w:bottom w:w="0" w:type="dxa"/>
            <w:right w:w="0" w:type="dxa"/>
          </w:tblCellMar>
        </w:tblPrEx>
        <w:trPr>
          <w:trHeight w:val="783" w:hRule="atLeast"/>
        </w:trPr>
        <w:tc>
          <w:tcPr>
            <w:tcW w:w="54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83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b/>
                <w:kern w:val="0"/>
                <w:szCs w:val="21"/>
                <w:lang w:bidi="ar"/>
              </w:rPr>
            </w:pPr>
          </w:p>
        </w:tc>
        <w:tc>
          <w:tcPr>
            <w:tcW w:w="108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kern w:val="0"/>
                <w:szCs w:val="21"/>
                <w:lang w:bidi="ar"/>
              </w:rPr>
            </w:pPr>
            <w:r>
              <w:rPr>
                <w:rFonts w:ascii="宋体" w:hAnsi="宋体" w:cs="宋体"/>
                <w:kern w:val="0"/>
                <w:szCs w:val="21"/>
                <w:lang w:bidi="ar"/>
              </w:rPr>
              <w:t>开宫器</w:t>
            </w:r>
          </w:p>
        </w:tc>
        <w:tc>
          <w:tcPr>
            <w:tcW w:w="48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left"/>
              <w:textAlignment w:val="center"/>
              <w:rPr>
                <w:rFonts w:ascii="宋体" w:hAnsi="宋体" w:cs="宋体"/>
                <w:kern w:val="0"/>
                <w:szCs w:val="21"/>
                <w:lang w:bidi="ar"/>
              </w:rPr>
            </w:pPr>
            <w:r>
              <w:rPr>
                <w:rFonts w:ascii="宋体" w:hAnsi="宋体" w:cs="宋体"/>
                <w:kern w:val="0"/>
                <w:szCs w:val="21"/>
                <w:lang w:bidi="ar"/>
              </w:rPr>
              <w:t>羊用开膣器产品材质:不锈钢、碳钢 、产品尺寸:长17cm最大开口10.5cm</w:t>
            </w:r>
          </w:p>
          <w:p>
            <w:pPr>
              <w:widowControl/>
              <w:jc w:val="left"/>
              <w:textAlignment w:val="center"/>
              <w:rPr>
                <w:rFonts w:ascii="宋体" w:hAnsi="宋体" w:cs="宋体"/>
                <w:kern w:val="0"/>
                <w:szCs w:val="21"/>
                <w:lang w:bidi="ar"/>
              </w:rPr>
            </w:pPr>
            <w:r>
              <w:rPr>
                <w:rFonts w:ascii="宋体" w:hAnsi="宋体" w:cs="宋体"/>
                <w:kern w:val="0"/>
                <w:szCs w:val="21"/>
                <w:lang w:bidi="ar"/>
              </w:rPr>
              <w:t>牛用开膣器产品材质:不锈钢、碳钢 产品尺寸:长32.5cm宽19.5cm最大开口10.5cm</w:t>
            </w:r>
          </w:p>
          <w:p>
            <w:pPr>
              <w:widowControl/>
              <w:jc w:val="left"/>
              <w:textAlignment w:val="center"/>
              <w:rPr>
                <w:rFonts w:ascii="宋体" w:hAnsi="宋体" w:cs="宋体"/>
                <w:kern w:val="0"/>
                <w:szCs w:val="21"/>
                <w:lang w:bidi="ar"/>
              </w:rPr>
            </w:pPr>
            <w:r>
              <w:rPr>
                <w:rFonts w:ascii="宋体" w:hAnsi="宋体" w:cs="宋体"/>
                <w:kern w:val="0"/>
                <w:szCs w:val="21"/>
                <w:lang w:bidi="ar"/>
              </w:rPr>
              <w:t>产品特点:产品采用圆头设计，保护牛羊宫颈内壁，可用于人工授精时使用,将牛羊生殖器撑开,观察内部情况。</w:t>
            </w:r>
          </w:p>
        </w:tc>
        <w:tc>
          <w:tcPr>
            <w:tcW w:w="4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default" w:ascii="宋体" w:hAnsi="宋体" w:cs="宋体"/>
                <w:kern w:val="0"/>
                <w:sz w:val="22"/>
                <w:szCs w:val="22"/>
                <w:lang w:bidi="ar"/>
              </w:rPr>
            </w:pPr>
            <w:r>
              <w:rPr>
                <w:rFonts w:ascii="宋体" w:hAnsi="宋体" w:cs="宋体"/>
                <w:kern w:val="0"/>
                <w:sz w:val="22"/>
                <w:szCs w:val="22"/>
                <w:lang w:bidi="ar"/>
              </w:rPr>
              <w:t>6</w:t>
            </w:r>
          </w:p>
        </w:tc>
        <w:tc>
          <w:tcPr>
            <w:tcW w:w="70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2"/>
                <w:szCs w:val="22"/>
                <w:lang w:bidi="ar"/>
              </w:rPr>
            </w:pPr>
          </w:p>
        </w:tc>
        <w:tc>
          <w:tcPr>
            <w:tcW w:w="103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95" w:type="dxa"/>
            <w:tcBorders>
              <w:top w:val="single" w:color="auto" w:sz="4" w:space="0"/>
              <w:left w:val="nil"/>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r>
      <w:tr>
        <w:tblPrEx>
          <w:tblCellMar>
            <w:top w:w="0" w:type="dxa"/>
            <w:left w:w="0" w:type="dxa"/>
            <w:bottom w:w="0" w:type="dxa"/>
            <w:right w:w="0" w:type="dxa"/>
          </w:tblCellMar>
        </w:tblPrEx>
        <w:trPr>
          <w:trHeight w:val="783" w:hRule="atLeast"/>
        </w:trPr>
        <w:tc>
          <w:tcPr>
            <w:tcW w:w="54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83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b/>
                <w:kern w:val="0"/>
                <w:szCs w:val="21"/>
                <w:lang w:bidi="ar"/>
              </w:rPr>
            </w:pPr>
          </w:p>
        </w:tc>
        <w:tc>
          <w:tcPr>
            <w:tcW w:w="108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ascii="宋体" w:hAnsi="宋体" w:cs="宋体"/>
                <w:kern w:val="0"/>
                <w:szCs w:val="21"/>
                <w:lang w:bidi="ar"/>
              </w:rPr>
            </w:pPr>
            <w:r>
              <w:rPr>
                <w:rFonts w:ascii="宋体" w:hAnsi="宋体" w:cs="宋体"/>
                <w:kern w:val="0"/>
                <w:szCs w:val="21"/>
                <w:lang w:bidi="ar"/>
              </w:rPr>
              <w:t>兽用排卵测定仪</w:t>
            </w:r>
          </w:p>
        </w:tc>
        <w:tc>
          <w:tcPr>
            <w:tcW w:w="48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left"/>
              <w:textAlignment w:val="center"/>
              <w:rPr>
                <w:rFonts w:ascii="宋体" w:hAnsi="宋体" w:cs="宋体"/>
                <w:kern w:val="0"/>
                <w:szCs w:val="21"/>
                <w:lang w:bidi="ar"/>
              </w:rPr>
            </w:pPr>
            <w:r>
              <w:rPr>
                <w:rFonts w:ascii="宋体" w:hAnsi="宋体" w:cs="宋体"/>
                <w:kern w:val="0"/>
                <w:szCs w:val="21"/>
                <w:lang w:bidi="ar"/>
              </w:rPr>
              <w:t>1、全自动；2、测试速度5S；3、液晶显示屏；4、测量范围：10-1990；5、最大适度：85%；6、供电：9V</w:t>
            </w:r>
          </w:p>
        </w:tc>
        <w:tc>
          <w:tcPr>
            <w:tcW w:w="46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2"/>
                <w:szCs w:val="22"/>
                <w:lang w:bidi="ar"/>
              </w:rPr>
            </w:pPr>
            <w:r>
              <w:rPr>
                <w:rFonts w:ascii="宋体" w:hAnsi="宋体" w:cs="宋体"/>
                <w:kern w:val="0"/>
                <w:sz w:val="22"/>
                <w:szCs w:val="22"/>
                <w:lang w:bidi="ar"/>
              </w:rPr>
              <w:t>4</w:t>
            </w:r>
          </w:p>
        </w:tc>
        <w:tc>
          <w:tcPr>
            <w:tcW w:w="70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2"/>
                <w:szCs w:val="22"/>
                <w:lang w:bidi="ar"/>
              </w:rPr>
            </w:pPr>
          </w:p>
        </w:tc>
        <w:tc>
          <w:tcPr>
            <w:tcW w:w="1035"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1095" w:type="dxa"/>
            <w:tcBorders>
              <w:top w:val="single" w:color="auto" w:sz="4" w:space="0"/>
              <w:left w:val="nil"/>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r>
    </w:tbl>
    <w:p>
      <w:pPr>
        <w:pStyle w:val="2"/>
        <w:jc w:val="center"/>
        <w:rPr>
          <w:rFonts w:hint="eastAsia"/>
        </w:rPr>
      </w:pPr>
      <w:r>
        <w:rPr>
          <w:rFonts w:ascii="宋体" w:hAnsi="宋体" w:cs="宋体"/>
          <w:color w:val="000000"/>
          <w:kern w:val="0"/>
          <w:sz w:val="28"/>
          <w:szCs w:val="28"/>
          <w:lang w:bidi="ar"/>
        </w:rPr>
        <w:t>质保三年，终身维修</w:t>
      </w: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keepNext w:val="0"/>
        <w:keepLines w:val="0"/>
        <w:pageBreakBefore w:val="0"/>
        <w:widowControl w:val="0"/>
        <w:kinsoku/>
        <w:wordWrap/>
        <w:overflowPunct/>
        <w:topLinePunct w:val="0"/>
        <w:autoSpaceDE/>
        <w:autoSpaceDN/>
        <w:bidi w:val="0"/>
        <w:spacing w:line="400" w:lineRule="exact"/>
        <w:jc w:val="left"/>
        <w:textAlignment w:val="auto"/>
        <w:outlineLvl w:val="9"/>
        <w:rPr>
          <w:rFonts w:hint="eastAsia" w:ascii="宋体" w:hAnsi="宋体"/>
          <w:b/>
          <w:bCs/>
          <w:color w:val="auto"/>
          <w:sz w:val="28"/>
          <w:szCs w:val="28"/>
        </w:rPr>
      </w:pPr>
      <w:r>
        <w:rPr>
          <w:rFonts w:hint="eastAsia" w:ascii="宋体" w:hAnsi="宋体"/>
          <w:b/>
          <w:bCs/>
          <w:color w:val="auto"/>
          <w:sz w:val="28"/>
          <w:szCs w:val="28"/>
        </w:rPr>
        <w:t>1.2包装要求</w:t>
      </w:r>
    </w:p>
    <w:p>
      <w:pPr>
        <w:keepNext w:val="0"/>
        <w:keepLines w:val="0"/>
        <w:pageBreakBefore w:val="0"/>
        <w:widowControl w:val="0"/>
        <w:kinsoku/>
        <w:wordWrap/>
        <w:overflowPunct/>
        <w:topLinePunct w:val="0"/>
        <w:autoSpaceDE/>
        <w:autoSpaceDN/>
        <w:bidi w:val="0"/>
        <w:spacing w:line="400" w:lineRule="exact"/>
        <w:jc w:val="left"/>
        <w:textAlignment w:val="auto"/>
        <w:outlineLvl w:val="9"/>
        <w:rPr>
          <w:rFonts w:hint="eastAsia" w:ascii="宋体" w:hAnsi="宋体"/>
          <w:b/>
          <w:bCs/>
          <w:color w:val="auto"/>
          <w:sz w:val="28"/>
          <w:szCs w:val="28"/>
        </w:rPr>
      </w:pPr>
      <w:r>
        <w:rPr>
          <w:rFonts w:hint="eastAsia" w:ascii="宋体" w:hAnsi="宋体"/>
          <w:bCs/>
          <w:color w:val="auto"/>
          <w:sz w:val="28"/>
          <w:szCs w:val="28"/>
        </w:rPr>
        <w:t xml:space="preserve">   </w:t>
      </w:r>
      <w:r>
        <w:rPr>
          <w:rFonts w:hint="eastAsia" w:ascii="宋体" w:hAnsi="宋体"/>
          <w:color w:val="auto"/>
          <w:sz w:val="28"/>
          <w:szCs w:val="28"/>
        </w:rPr>
        <w:t>供方应提供货物运至合同规定的最终目的地所需要的包装，以防止货物在转运中损坏。这类包装应采取防潮、防晒、防锈防腐蚀、防震动及防止其它损坏的必要保护措施，从而保护货物能够经受多次搬运、装卸和内陆的长途运输。供方应承担由于其包装或其防护措施不妥而引起货物锈蚀、损坏和丢失的任何损失的责任或费用。</w:t>
      </w:r>
    </w:p>
    <w:p>
      <w:pPr>
        <w:keepNext w:val="0"/>
        <w:keepLines w:val="0"/>
        <w:pageBreakBefore w:val="0"/>
        <w:widowControl w:val="0"/>
        <w:kinsoku/>
        <w:wordWrap/>
        <w:overflowPunct/>
        <w:topLinePunct w:val="0"/>
        <w:autoSpaceDE/>
        <w:autoSpaceDN/>
        <w:bidi w:val="0"/>
        <w:spacing w:line="400" w:lineRule="exact"/>
        <w:jc w:val="left"/>
        <w:textAlignment w:val="auto"/>
        <w:outlineLvl w:val="9"/>
        <w:rPr>
          <w:rFonts w:hint="eastAsia" w:ascii="宋体" w:hAnsi="宋体"/>
          <w:b/>
          <w:bCs/>
          <w:color w:val="auto"/>
          <w:sz w:val="28"/>
          <w:szCs w:val="28"/>
        </w:rPr>
      </w:pPr>
      <w:r>
        <w:rPr>
          <w:rFonts w:hint="eastAsia" w:ascii="宋体" w:hAnsi="宋体"/>
          <w:b/>
          <w:bCs/>
          <w:color w:val="auto"/>
          <w:sz w:val="28"/>
          <w:szCs w:val="28"/>
        </w:rPr>
        <w:t>1.3项目商务要求</w:t>
      </w:r>
      <w:bookmarkStart w:id="41" w:name="_Toc267320049"/>
      <w:bookmarkStart w:id="42" w:name="_Toc340225290"/>
    </w:p>
    <w:bookmarkEnd w:id="41"/>
    <w:bookmarkEnd w:id="42"/>
    <w:p>
      <w:pPr>
        <w:keepNext w:val="0"/>
        <w:keepLines w:val="0"/>
        <w:pageBreakBefore w:val="0"/>
        <w:widowControl w:val="0"/>
        <w:kinsoku/>
        <w:wordWrap/>
        <w:overflowPunct/>
        <w:topLinePunct w:val="0"/>
        <w:autoSpaceDE/>
        <w:autoSpaceDN/>
        <w:bidi w:val="0"/>
        <w:spacing w:line="400" w:lineRule="exact"/>
        <w:ind w:firstLine="610" w:firstLineChars="218"/>
        <w:textAlignment w:val="auto"/>
        <w:outlineLvl w:val="9"/>
        <w:rPr>
          <w:rFonts w:hint="eastAsia" w:ascii="宋体" w:hAnsi="宋体"/>
          <w:bCs/>
          <w:color w:val="auto"/>
          <w:sz w:val="28"/>
          <w:szCs w:val="28"/>
        </w:rPr>
      </w:pPr>
      <w:r>
        <w:rPr>
          <w:rFonts w:hint="eastAsia" w:ascii="宋体" w:hAnsi="宋体"/>
          <w:bCs/>
          <w:color w:val="auto"/>
          <w:sz w:val="28"/>
          <w:szCs w:val="28"/>
        </w:rPr>
        <w:t>（一）实施（交货）时间</w:t>
      </w:r>
    </w:p>
    <w:p>
      <w:pPr>
        <w:keepNext w:val="0"/>
        <w:keepLines w:val="0"/>
        <w:pageBreakBefore w:val="0"/>
        <w:kinsoku/>
        <w:wordWrap/>
        <w:overflowPunct/>
        <w:topLinePunct w:val="0"/>
        <w:autoSpaceDE/>
        <w:autoSpaceDN/>
        <w:bidi w:val="0"/>
        <w:adjustRightInd/>
        <w:snapToGrid/>
        <w:spacing w:line="400" w:lineRule="exact"/>
        <w:ind w:firstLine="610" w:firstLineChars="218"/>
        <w:textAlignment w:val="auto"/>
        <w:outlineLvl w:val="9"/>
        <w:rPr>
          <w:rFonts w:hint="eastAsia" w:ascii="宋体" w:hAnsi="宋体"/>
          <w:bCs/>
          <w:color w:val="auto"/>
          <w:sz w:val="28"/>
          <w:szCs w:val="28"/>
          <w:lang w:val="en-US" w:eastAsia="zh-CN"/>
        </w:rPr>
      </w:pPr>
      <w:r>
        <w:rPr>
          <w:rFonts w:hint="eastAsia" w:ascii="宋体" w:hAnsi="宋体"/>
          <w:bCs/>
          <w:color w:val="auto"/>
          <w:sz w:val="28"/>
          <w:szCs w:val="28"/>
          <w:lang w:val="en-US" w:eastAsia="zh-CN"/>
        </w:rPr>
        <w:t>（具体以甲乙双方签订合同为准）</w:t>
      </w:r>
    </w:p>
    <w:p>
      <w:pPr>
        <w:keepNext w:val="0"/>
        <w:keepLines w:val="0"/>
        <w:pageBreakBefore w:val="0"/>
        <w:kinsoku/>
        <w:wordWrap/>
        <w:overflowPunct/>
        <w:topLinePunct w:val="0"/>
        <w:autoSpaceDE/>
        <w:autoSpaceDN/>
        <w:bidi w:val="0"/>
        <w:adjustRightInd/>
        <w:snapToGrid/>
        <w:spacing w:line="400" w:lineRule="exact"/>
        <w:ind w:firstLine="610" w:firstLineChars="218"/>
        <w:textAlignment w:val="auto"/>
        <w:outlineLvl w:val="9"/>
        <w:rPr>
          <w:rFonts w:hint="eastAsia" w:ascii="宋体" w:hAnsi="宋体"/>
          <w:bCs/>
          <w:color w:val="auto"/>
          <w:sz w:val="28"/>
          <w:szCs w:val="28"/>
        </w:rPr>
      </w:pPr>
      <w:r>
        <w:rPr>
          <w:rFonts w:hint="eastAsia" w:ascii="宋体" w:hAnsi="宋体"/>
          <w:bCs/>
          <w:color w:val="auto"/>
          <w:sz w:val="28"/>
          <w:szCs w:val="28"/>
        </w:rPr>
        <w:t>（二）实施（交货）地点</w:t>
      </w:r>
    </w:p>
    <w:p>
      <w:pPr>
        <w:keepNext w:val="0"/>
        <w:keepLines w:val="0"/>
        <w:pageBreakBefore w:val="0"/>
        <w:kinsoku/>
        <w:wordWrap/>
        <w:overflowPunct/>
        <w:topLinePunct w:val="0"/>
        <w:autoSpaceDE/>
        <w:autoSpaceDN/>
        <w:bidi w:val="0"/>
        <w:adjustRightInd/>
        <w:snapToGrid/>
        <w:spacing w:line="400" w:lineRule="exact"/>
        <w:ind w:firstLine="610" w:firstLineChars="218"/>
        <w:textAlignment w:val="auto"/>
        <w:outlineLvl w:val="9"/>
        <w:rPr>
          <w:rFonts w:hint="eastAsia" w:ascii="宋体" w:hAnsi="宋体"/>
          <w:bCs/>
          <w:color w:val="auto"/>
          <w:sz w:val="28"/>
          <w:szCs w:val="28"/>
        </w:rPr>
      </w:pPr>
      <w:r>
        <w:rPr>
          <w:rFonts w:hint="eastAsia" w:ascii="宋体" w:hAnsi="宋体"/>
          <w:bCs/>
          <w:color w:val="auto"/>
          <w:sz w:val="28"/>
          <w:szCs w:val="28"/>
        </w:rPr>
        <w:t>实施（交货）地点：</w:t>
      </w:r>
      <w:bookmarkStart w:id="43" w:name="_Toc340225291"/>
      <w:bookmarkStart w:id="44" w:name="_Toc267320050"/>
      <w:r>
        <w:rPr>
          <w:rFonts w:hint="eastAsia" w:ascii="宋体" w:hAnsi="宋体"/>
          <w:bCs/>
          <w:color w:val="auto"/>
          <w:sz w:val="28"/>
          <w:szCs w:val="28"/>
        </w:rPr>
        <w:t>甲方指定地点</w:t>
      </w:r>
    </w:p>
    <w:p>
      <w:pPr>
        <w:keepNext w:val="0"/>
        <w:keepLines w:val="0"/>
        <w:pageBreakBefore w:val="0"/>
        <w:kinsoku/>
        <w:wordWrap/>
        <w:overflowPunct/>
        <w:topLinePunct w:val="0"/>
        <w:autoSpaceDE/>
        <w:autoSpaceDN/>
        <w:bidi w:val="0"/>
        <w:adjustRightInd/>
        <w:snapToGrid/>
        <w:spacing w:line="400" w:lineRule="exact"/>
        <w:ind w:firstLine="610" w:firstLineChars="218"/>
        <w:textAlignment w:val="auto"/>
        <w:outlineLvl w:val="9"/>
        <w:rPr>
          <w:rFonts w:hint="eastAsia" w:ascii="宋体" w:hAnsi="宋体"/>
          <w:bCs/>
          <w:color w:val="auto"/>
          <w:sz w:val="28"/>
          <w:szCs w:val="28"/>
        </w:rPr>
      </w:pPr>
      <w:r>
        <w:rPr>
          <w:rFonts w:hint="eastAsia" w:ascii="宋体" w:hAnsi="宋体"/>
          <w:bCs/>
          <w:color w:val="auto"/>
          <w:sz w:val="28"/>
          <w:szCs w:val="28"/>
        </w:rPr>
        <w:t>（三）报价要求</w:t>
      </w:r>
      <w:bookmarkEnd w:id="43"/>
    </w:p>
    <w:bookmarkEnd w:id="44"/>
    <w:p>
      <w:pPr>
        <w:keepNext w:val="0"/>
        <w:keepLines w:val="0"/>
        <w:pageBreakBefore w:val="0"/>
        <w:widowControl/>
        <w:kinsoku/>
        <w:wordWrap/>
        <w:overflowPunct/>
        <w:topLinePunct w:val="0"/>
        <w:autoSpaceDE/>
        <w:autoSpaceDN/>
        <w:bidi w:val="0"/>
        <w:adjustRightInd/>
        <w:snapToGrid/>
        <w:spacing w:line="400" w:lineRule="exact"/>
        <w:ind w:firstLine="560" w:firstLineChars="200"/>
        <w:textAlignment w:val="auto"/>
        <w:outlineLvl w:val="9"/>
        <w:rPr>
          <w:rFonts w:hint="eastAsia" w:ascii="宋体" w:hAnsi="宋体" w:cs="宋体"/>
          <w:color w:val="auto"/>
          <w:kern w:val="0"/>
          <w:sz w:val="28"/>
          <w:szCs w:val="28"/>
        </w:rPr>
      </w:pPr>
      <w:bookmarkStart w:id="45" w:name="_Toc340225293"/>
      <w:bookmarkStart w:id="46" w:name="_Toc267320051"/>
      <w:r>
        <w:rPr>
          <w:rFonts w:hint="eastAsia" w:ascii="宋体" w:hAnsi="宋体" w:cs="宋体"/>
          <w:color w:val="auto"/>
          <w:kern w:val="0"/>
          <w:sz w:val="28"/>
          <w:szCs w:val="28"/>
        </w:rPr>
        <w:t>本次报价为人民币报价，投标报价应包括：货物本身价格、包装费、运输费用、</w:t>
      </w:r>
      <w:r>
        <w:rPr>
          <w:rFonts w:hint="eastAsia" w:ascii="宋体" w:hAnsi="宋体" w:cs="宋体"/>
          <w:color w:val="auto"/>
          <w:kern w:val="0"/>
          <w:sz w:val="28"/>
          <w:szCs w:val="28"/>
          <w:lang w:eastAsia="zh-CN"/>
        </w:rPr>
        <w:t>二次搬运费、装卸费、专业工具、运输、安装调试费用、机械设备操作人员上岗技术培训培训费用、</w:t>
      </w:r>
      <w:r>
        <w:rPr>
          <w:rFonts w:hint="eastAsia" w:ascii="宋体" w:hAnsi="宋体" w:cs="宋体"/>
          <w:color w:val="auto"/>
          <w:kern w:val="0"/>
          <w:sz w:val="28"/>
          <w:szCs w:val="28"/>
        </w:rPr>
        <w:t>损耗、保险费用、税金费用、自检费</w:t>
      </w:r>
      <w:r>
        <w:rPr>
          <w:rFonts w:hint="eastAsia" w:ascii="宋体" w:hAnsi="宋体" w:cs="宋体"/>
          <w:color w:val="auto"/>
          <w:kern w:val="0"/>
          <w:sz w:val="28"/>
          <w:szCs w:val="28"/>
          <w:lang w:eastAsia="zh-CN"/>
        </w:rPr>
        <w:t>、人工费、其他配件费</w:t>
      </w:r>
      <w:r>
        <w:rPr>
          <w:rFonts w:hint="eastAsia" w:ascii="宋体" w:hAnsi="宋体" w:cs="宋体"/>
          <w:color w:val="auto"/>
          <w:kern w:val="0"/>
          <w:sz w:val="28"/>
          <w:szCs w:val="28"/>
        </w:rPr>
        <w:t>及验收合格前和质保期内发生的一切费用、应当提供的伴随服务/售后服务费用。</w:t>
      </w:r>
    </w:p>
    <w:p>
      <w:pPr>
        <w:keepNext w:val="0"/>
        <w:keepLines w:val="0"/>
        <w:pageBreakBefore w:val="0"/>
        <w:widowControl/>
        <w:kinsoku/>
        <w:wordWrap/>
        <w:overflowPunct/>
        <w:topLinePunct w:val="0"/>
        <w:autoSpaceDE/>
        <w:autoSpaceDN/>
        <w:bidi w:val="0"/>
        <w:adjustRightInd/>
        <w:snapToGrid/>
        <w:spacing w:line="400" w:lineRule="exact"/>
        <w:ind w:firstLine="560" w:firstLineChars="200"/>
        <w:textAlignment w:val="auto"/>
        <w:outlineLvl w:val="9"/>
        <w:rPr>
          <w:rFonts w:hint="eastAsia" w:ascii="宋体" w:hAnsi="宋体" w:cs="宋体"/>
          <w:color w:val="auto"/>
          <w:kern w:val="0"/>
          <w:sz w:val="28"/>
          <w:szCs w:val="28"/>
        </w:rPr>
      </w:pPr>
      <w:r>
        <w:rPr>
          <w:rFonts w:hint="eastAsia" w:ascii="宋体" w:hAnsi="宋体" w:cs="宋体"/>
          <w:color w:val="auto"/>
          <w:kern w:val="0"/>
          <w:sz w:val="28"/>
          <w:szCs w:val="28"/>
        </w:rPr>
        <w:t>（四）质保要求</w:t>
      </w:r>
    </w:p>
    <w:p>
      <w:pPr>
        <w:keepNext w:val="0"/>
        <w:keepLines w:val="0"/>
        <w:pageBreakBefore w:val="0"/>
        <w:numPr>
          <w:ilvl w:val="0"/>
          <w:numId w:val="6"/>
        </w:numPr>
        <w:kinsoku/>
        <w:wordWrap/>
        <w:overflowPunct/>
        <w:topLinePunct w:val="0"/>
        <w:autoSpaceDE/>
        <w:autoSpaceDN/>
        <w:bidi w:val="0"/>
        <w:adjustRightInd/>
        <w:snapToGrid/>
        <w:spacing w:line="400" w:lineRule="exact"/>
        <w:ind w:firstLine="457" w:firstLineChars="218"/>
        <w:textAlignment w:val="auto"/>
        <w:outlineLvl w:val="9"/>
        <w:rPr>
          <w:rFonts w:hint="default" w:ascii="宋体" w:hAnsi="宋体"/>
          <w:bCs/>
          <w:color w:val="auto"/>
          <w:sz w:val="28"/>
          <w:szCs w:val="28"/>
          <w:lang w:val="en-US"/>
        </w:rPr>
      </w:pPr>
      <w:r>
        <w:rPr>
          <w:rFonts w:hint="eastAsia" w:ascii="宋体" w:hAnsi="宋体" w:eastAsia="宋体" w:cs="宋体"/>
          <w:i w:val="0"/>
          <w:color w:val="auto"/>
          <w:kern w:val="0"/>
          <w:sz w:val="21"/>
          <w:szCs w:val="21"/>
          <w:u w:val="none"/>
          <w:lang w:val="en-US" w:eastAsia="zh-CN" w:bidi="ar"/>
        </w:rPr>
        <w:t>质保三年，终身维修</w:t>
      </w:r>
    </w:p>
    <w:p>
      <w:pPr>
        <w:keepNext w:val="0"/>
        <w:keepLines w:val="0"/>
        <w:pageBreakBefore w:val="0"/>
        <w:numPr>
          <w:ilvl w:val="0"/>
          <w:numId w:val="6"/>
        </w:numPr>
        <w:kinsoku/>
        <w:wordWrap/>
        <w:overflowPunct/>
        <w:topLinePunct w:val="0"/>
        <w:autoSpaceDE/>
        <w:autoSpaceDN/>
        <w:bidi w:val="0"/>
        <w:adjustRightInd/>
        <w:snapToGrid/>
        <w:spacing w:line="400" w:lineRule="exact"/>
        <w:ind w:firstLine="610" w:firstLineChars="218"/>
        <w:textAlignment w:val="auto"/>
        <w:outlineLvl w:val="9"/>
        <w:rPr>
          <w:rFonts w:hint="default" w:ascii="宋体" w:hAnsi="宋体"/>
          <w:bCs/>
          <w:color w:val="auto"/>
          <w:sz w:val="28"/>
          <w:szCs w:val="28"/>
          <w:lang w:val="en-US"/>
        </w:rPr>
      </w:pPr>
      <w:r>
        <w:rPr>
          <w:rFonts w:hint="eastAsia" w:ascii="宋体" w:hAnsi="宋体" w:cs="宋体"/>
          <w:bCs/>
          <w:color w:val="auto"/>
          <w:sz w:val="28"/>
          <w:szCs w:val="28"/>
        </w:rPr>
        <w:t>售后服务</w:t>
      </w:r>
      <w:r>
        <w:rPr>
          <w:rFonts w:hint="eastAsia" w:ascii="宋体" w:hAnsi="宋体" w:cs="宋体"/>
          <w:bCs/>
          <w:color w:val="auto"/>
          <w:sz w:val="28"/>
          <w:szCs w:val="28"/>
          <w:lang w:val="en-US" w:eastAsia="zh-CN"/>
        </w:rPr>
        <w:t>及培训</w:t>
      </w:r>
    </w:p>
    <w:p>
      <w:pPr>
        <w:keepNext w:val="0"/>
        <w:keepLines w:val="0"/>
        <w:widowControl/>
        <w:suppressLineNumbers w:val="0"/>
        <w:jc w:val="left"/>
        <w:textAlignment w:val="center"/>
        <w:rPr>
          <w:rFonts w:hint="eastAsia" w:ascii="宋体" w:hAnsi="宋体" w:eastAsia="宋体" w:cs="宋体"/>
          <w:i w:val="0"/>
          <w:color w:val="FF0000"/>
          <w:kern w:val="0"/>
          <w:sz w:val="21"/>
          <w:szCs w:val="21"/>
          <w:u w:val="none"/>
          <w:lang w:val="en-US" w:eastAsia="zh-CN" w:bidi="ar"/>
        </w:rPr>
      </w:pPr>
      <w:r>
        <w:rPr>
          <w:rFonts w:hint="eastAsia" w:ascii="宋体" w:hAnsi="宋体" w:eastAsia="宋体" w:cs="宋体"/>
          <w:bCs/>
          <w:color w:val="000000"/>
          <w:sz w:val="22"/>
          <w:szCs w:val="22"/>
        </w:rPr>
        <w:t xml:space="preserve"> 售后服务</w:t>
      </w:r>
      <w:r>
        <w:rPr>
          <w:rFonts w:hint="eastAsia" w:ascii="宋体" w:hAnsi="宋体" w:cs="宋体"/>
          <w:bCs/>
          <w:color w:val="000000"/>
          <w:sz w:val="22"/>
          <w:szCs w:val="22"/>
          <w:lang w:val="en-US" w:eastAsia="zh-CN"/>
        </w:rPr>
        <w:t xml:space="preserve"> </w:t>
      </w:r>
      <w:r>
        <w:rPr>
          <w:rFonts w:hint="eastAsia" w:ascii="宋体" w:hAnsi="宋体" w:eastAsia="宋体" w:cs="宋体"/>
          <w:i w:val="0"/>
          <w:color w:val="FF0000"/>
          <w:kern w:val="0"/>
          <w:sz w:val="21"/>
          <w:szCs w:val="21"/>
          <w:u w:val="none"/>
          <w:lang w:val="en-US" w:eastAsia="zh-CN" w:bidi="ar"/>
        </w:rPr>
        <w:t>：</w:t>
      </w:r>
    </w:p>
    <w:p>
      <w:pPr>
        <w:keepNext w:val="0"/>
        <w:keepLines w:val="0"/>
        <w:widowControl/>
        <w:suppressLineNumbers w:val="0"/>
        <w:jc w:val="left"/>
        <w:textAlignment w:val="center"/>
        <w:rPr>
          <w:rFonts w:hint="eastAsia" w:ascii="宋体" w:hAnsi="宋体" w:eastAsia="宋体" w:cs="宋体"/>
          <w:i w:val="0"/>
          <w:color w:val="FF0000"/>
          <w:kern w:val="0"/>
          <w:sz w:val="21"/>
          <w:szCs w:val="21"/>
          <w:u w:val="none"/>
          <w:lang w:val="en-US" w:eastAsia="zh-CN" w:bidi="ar"/>
        </w:rPr>
      </w:pPr>
      <w:r>
        <w:rPr>
          <w:rFonts w:hint="eastAsia" w:ascii="宋体" w:hAnsi="宋体" w:eastAsia="宋体" w:cs="宋体"/>
          <w:i w:val="0"/>
          <w:color w:val="FF0000"/>
          <w:kern w:val="0"/>
          <w:sz w:val="21"/>
          <w:szCs w:val="21"/>
          <w:u w:val="none"/>
          <w:lang w:val="en-US" w:eastAsia="zh-CN" w:bidi="ar"/>
        </w:rPr>
        <w:t>4.1、验收合格后，整机</w:t>
      </w:r>
      <w:r>
        <w:rPr>
          <w:rFonts w:hint="eastAsia" w:ascii="宋体" w:hAnsi="宋体" w:cs="宋体"/>
          <w:i w:val="0"/>
          <w:color w:val="FF0000"/>
          <w:kern w:val="0"/>
          <w:sz w:val="21"/>
          <w:szCs w:val="21"/>
          <w:u w:val="none"/>
          <w:lang w:val="en-US" w:eastAsia="zh-CN" w:bidi="ar"/>
        </w:rPr>
        <w:t>质保三</w:t>
      </w:r>
      <w:r>
        <w:rPr>
          <w:rFonts w:hint="eastAsia" w:ascii="宋体" w:hAnsi="宋体" w:eastAsia="宋体" w:cs="宋体"/>
          <w:i w:val="0"/>
          <w:color w:val="FF0000"/>
          <w:kern w:val="0"/>
          <w:sz w:val="21"/>
          <w:szCs w:val="21"/>
          <w:u w:val="none"/>
          <w:lang w:val="en-US" w:eastAsia="zh-CN" w:bidi="ar"/>
        </w:rPr>
        <w:t>年。</w:t>
      </w:r>
    </w:p>
    <w:p>
      <w:pPr>
        <w:keepNext w:val="0"/>
        <w:keepLines w:val="0"/>
        <w:widowControl/>
        <w:suppressLineNumbers w:val="0"/>
        <w:jc w:val="left"/>
        <w:textAlignment w:val="center"/>
        <w:rPr>
          <w:rFonts w:hint="eastAsia" w:ascii="宋体" w:hAnsi="宋体" w:eastAsia="宋体" w:cs="宋体"/>
          <w:i w:val="0"/>
          <w:color w:val="FF0000"/>
          <w:kern w:val="0"/>
          <w:sz w:val="21"/>
          <w:szCs w:val="21"/>
          <w:u w:val="none"/>
          <w:lang w:val="en-US" w:eastAsia="zh-CN" w:bidi="ar"/>
        </w:rPr>
      </w:pPr>
      <w:r>
        <w:rPr>
          <w:rFonts w:hint="eastAsia" w:ascii="宋体" w:hAnsi="宋体" w:eastAsia="宋体" w:cs="宋体"/>
          <w:i w:val="0"/>
          <w:color w:val="FF0000"/>
          <w:kern w:val="0"/>
          <w:sz w:val="21"/>
          <w:szCs w:val="21"/>
          <w:u w:val="none"/>
          <w:lang w:val="en-US" w:eastAsia="zh-CN" w:bidi="ar"/>
        </w:rPr>
        <w:t>4.2、接到维修通知后，2小时内响应，48小时内实施维修服务。</w:t>
      </w:r>
    </w:p>
    <w:p>
      <w:pPr>
        <w:keepNext w:val="0"/>
        <w:keepLines w:val="0"/>
        <w:widowControl/>
        <w:suppressLineNumbers w:val="0"/>
        <w:jc w:val="left"/>
        <w:textAlignment w:val="center"/>
        <w:rPr>
          <w:rFonts w:hint="eastAsia" w:ascii="宋体" w:hAnsi="宋体" w:eastAsia="宋体" w:cs="宋体"/>
          <w:i w:val="0"/>
          <w:color w:val="FF0000"/>
          <w:kern w:val="0"/>
          <w:sz w:val="21"/>
          <w:szCs w:val="21"/>
          <w:u w:val="none"/>
          <w:lang w:val="en-US" w:eastAsia="zh-CN" w:bidi="ar"/>
        </w:rPr>
      </w:pPr>
      <w:r>
        <w:rPr>
          <w:rFonts w:hint="eastAsia" w:ascii="宋体" w:hAnsi="宋体" w:eastAsia="宋体" w:cs="宋体"/>
          <w:i w:val="0"/>
          <w:color w:val="FF0000"/>
          <w:kern w:val="0"/>
          <w:sz w:val="21"/>
          <w:szCs w:val="21"/>
          <w:u w:val="none"/>
          <w:lang w:val="en-US" w:eastAsia="zh-CN" w:bidi="ar"/>
        </w:rPr>
        <w:t>4.3、终身免费提供技术服务、技术支持及咨询服务，在任何时候、任何地点均可享受到终生的免费咨询服务</w:t>
      </w:r>
    </w:p>
    <w:p>
      <w:pPr>
        <w:keepNext w:val="0"/>
        <w:keepLines w:val="0"/>
        <w:widowControl/>
        <w:suppressLineNumbers w:val="0"/>
        <w:jc w:val="left"/>
        <w:textAlignment w:val="center"/>
        <w:rPr>
          <w:rFonts w:hint="eastAsia" w:ascii="宋体" w:hAnsi="宋体" w:eastAsia="宋体" w:cs="宋体"/>
          <w:i w:val="0"/>
          <w:color w:val="FF0000"/>
          <w:kern w:val="0"/>
          <w:sz w:val="21"/>
          <w:szCs w:val="21"/>
          <w:u w:val="none"/>
          <w:lang w:val="en-US" w:eastAsia="zh-CN" w:bidi="ar"/>
        </w:rPr>
      </w:pPr>
      <w:r>
        <w:rPr>
          <w:rFonts w:hint="eastAsia" w:ascii="宋体" w:hAnsi="宋体" w:cs="宋体"/>
          <w:i w:val="0"/>
          <w:color w:val="FF0000"/>
          <w:kern w:val="0"/>
          <w:sz w:val="21"/>
          <w:szCs w:val="21"/>
          <w:u w:val="none"/>
          <w:lang w:val="en-US" w:eastAsia="zh-CN" w:bidi="ar"/>
        </w:rPr>
        <w:t>4.4</w:t>
      </w:r>
      <w:r>
        <w:rPr>
          <w:rFonts w:hint="eastAsia" w:ascii="宋体" w:hAnsi="宋体" w:eastAsia="宋体" w:cs="宋体"/>
          <w:i w:val="0"/>
          <w:color w:val="FF0000"/>
          <w:kern w:val="0"/>
          <w:sz w:val="21"/>
          <w:szCs w:val="21"/>
          <w:u w:val="none"/>
          <w:lang w:val="en-US" w:eastAsia="zh-CN" w:bidi="ar"/>
        </w:rPr>
        <w:t>身免费提供定标建模评价服务</w:t>
      </w:r>
    </w:p>
    <w:p>
      <w:pPr>
        <w:keepNext w:val="0"/>
        <w:keepLines w:val="0"/>
        <w:widowControl/>
        <w:suppressLineNumbers w:val="0"/>
        <w:jc w:val="left"/>
        <w:textAlignment w:val="center"/>
        <w:rPr>
          <w:rFonts w:hint="eastAsia" w:ascii="宋体" w:hAnsi="宋体" w:eastAsia="宋体" w:cs="宋体"/>
          <w:i w:val="0"/>
          <w:color w:val="FF0000"/>
          <w:kern w:val="0"/>
          <w:sz w:val="21"/>
          <w:szCs w:val="21"/>
          <w:u w:val="none"/>
          <w:lang w:val="en-US" w:eastAsia="zh-CN" w:bidi="ar"/>
        </w:rPr>
      </w:pPr>
      <w:r>
        <w:rPr>
          <w:rFonts w:hint="eastAsia" w:ascii="宋体" w:hAnsi="宋体" w:eastAsia="宋体" w:cs="宋体"/>
          <w:i w:val="0"/>
          <w:color w:val="FF0000"/>
          <w:kern w:val="0"/>
          <w:sz w:val="21"/>
          <w:szCs w:val="21"/>
          <w:u w:val="none"/>
          <w:lang w:val="en-US" w:eastAsia="zh-CN" w:bidi="ar"/>
        </w:rPr>
        <w:t xml:space="preserve"> </w:t>
      </w:r>
      <w:r>
        <w:rPr>
          <w:rFonts w:hint="eastAsia" w:ascii="宋体" w:hAnsi="宋体" w:cs="宋体"/>
          <w:bCs/>
          <w:color w:val="auto"/>
          <w:sz w:val="28"/>
          <w:szCs w:val="28"/>
          <w:lang w:val="en-US" w:eastAsia="zh-CN"/>
        </w:rPr>
        <w:t>培训</w:t>
      </w:r>
    </w:p>
    <w:p>
      <w:pPr>
        <w:keepNext w:val="0"/>
        <w:keepLines w:val="0"/>
        <w:widowControl/>
        <w:suppressLineNumbers w:val="0"/>
        <w:jc w:val="left"/>
        <w:textAlignment w:val="center"/>
        <w:rPr>
          <w:rFonts w:hint="eastAsia" w:ascii="宋体" w:hAnsi="宋体" w:eastAsia="宋体" w:cs="宋体"/>
          <w:i w:val="0"/>
          <w:color w:val="FF0000"/>
          <w:kern w:val="0"/>
          <w:sz w:val="21"/>
          <w:szCs w:val="21"/>
          <w:u w:val="none"/>
          <w:lang w:val="en-US" w:eastAsia="zh-CN" w:bidi="ar"/>
        </w:rPr>
      </w:pPr>
      <w:r>
        <w:rPr>
          <w:rFonts w:hint="eastAsia" w:ascii="宋体" w:hAnsi="宋体" w:cs="宋体"/>
          <w:i w:val="0"/>
          <w:color w:val="FF0000"/>
          <w:kern w:val="0"/>
          <w:sz w:val="21"/>
          <w:szCs w:val="21"/>
          <w:u w:val="none"/>
          <w:lang w:val="en-US" w:eastAsia="zh-CN" w:bidi="ar"/>
        </w:rPr>
        <w:t>1、</w:t>
      </w:r>
      <w:r>
        <w:rPr>
          <w:rFonts w:hint="eastAsia" w:ascii="宋体" w:hAnsi="宋体" w:eastAsia="宋体" w:cs="宋体"/>
          <w:i w:val="0"/>
          <w:color w:val="FF0000"/>
          <w:kern w:val="0"/>
          <w:sz w:val="21"/>
          <w:szCs w:val="21"/>
          <w:u w:val="none"/>
          <w:lang w:val="en-US" w:eastAsia="zh-CN" w:bidi="ar"/>
        </w:rPr>
        <w:t>培训：免费提供操作培训和维修培训。 1免费安装调试</w:t>
      </w:r>
    </w:p>
    <w:p>
      <w:pPr>
        <w:keepNext w:val="0"/>
        <w:keepLines w:val="0"/>
        <w:widowControl/>
        <w:suppressLineNumbers w:val="0"/>
        <w:jc w:val="left"/>
        <w:textAlignment w:val="center"/>
        <w:rPr>
          <w:rFonts w:hint="eastAsia" w:ascii="宋体" w:hAnsi="宋体" w:eastAsia="宋体" w:cs="宋体"/>
          <w:i w:val="0"/>
          <w:color w:val="FF0000"/>
          <w:kern w:val="0"/>
          <w:sz w:val="21"/>
          <w:szCs w:val="21"/>
          <w:u w:val="none"/>
          <w:lang w:val="en-US" w:eastAsia="zh-CN" w:bidi="ar"/>
        </w:rPr>
      </w:pPr>
      <w:r>
        <w:rPr>
          <w:rFonts w:hint="eastAsia" w:ascii="宋体" w:hAnsi="宋体" w:cs="宋体"/>
          <w:i w:val="0"/>
          <w:color w:val="FF0000"/>
          <w:kern w:val="0"/>
          <w:sz w:val="21"/>
          <w:szCs w:val="21"/>
          <w:u w:val="none"/>
          <w:lang w:val="en-US" w:eastAsia="zh-CN" w:bidi="ar"/>
        </w:rPr>
        <w:t>2、</w:t>
      </w:r>
      <w:r>
        <w:rPr>
          <w:rFonts w:hint="eastAsia" w:ascii="宋体" w:hAnsi="宋体" w:eastAsia="宋体" w:cs="宋体"/>
          <w:i w:val="0"/>
          <w:color w:val="FF0000"/>
          <w:kern w:val="0"/>
          <w:sz w:val="21"/>
          <w:szCs w:val="21"/>
          <w:u w:val="none"/>
          <w:lang w:val="en-US" w:eastAsia="zh-CN" w:bidi="ar"/>
        </w:rPr>
        <w:t>现场免费培训2人直至完全能独立操作</w:t>
      </w:r>
    </w:p>
    <w:p>
      <w:pPr>
        <w:keepNext w:val="0"/>
        <w:keepLines w:val="0"/>
        <w:widowControl/>
        <w:suppressLineNumbers w:val="0"/>
        <w:jc w:val="left"/>
        <w:textAlignment w:val="center"/>
        <w:rPr>
          <w:rFonts w:hint="eastAsia" w:ascii="宋体" w:hAnsi="宋体" w:eastAsia="宋体" w:cs="宋体"/>
          <w:i w:val="0"/>
          <w:color w:val="FF0000"/>
          <w:kern w:val="0"/>
          <w:sz w:val="21"/>
          <w:szCs w:val="21"/>
          <w:u w:val="none"/>
          <w:lang w:val="en-US" w:eastAsia="zh-CN" w:bidi="ar"/>
        </w:rPr>
      </w:pPr>
      <w:r>
        <w:rPr>
          <w:rFonts w:hint="eastAsia" w:ascii="宋体" w:hAnsi="宋体" w:cs="宋体"/>
          <w:i w:val="0"/>
          <w:color w:val="FF0000"/>
          <w:kern w:val="0"/>
          <w:sz w:val="21"/>
          <w:szCs w:val="21"/>
          <w:u w:val="none"/>
          <w:lang w:val="en-US" w:eastAsia="zh-CN" w:bidi="ar"/>
        </w:rPr>
        <w:t>3、</w:t>
      </w:r>
      <w:r>
        <w:rPr>
          <w:rFonts w:hint="eastAsia" w:ascii="宋体" w:hAnsi="宋体" w:eastAsia="宋体" w:cs="宋体"/>
          <w:i w:val="0"/>
          <w:color w:val="FF0000"/>
          <w:kern w:val="0"/>
          <w:sz w:val="21"/>
          <w:szCs w:val="21"/>
          <w:u w:val="none"/>
          <w:lang w:val="en-US" w:eastAsia="zh-CN" w:bidi="ar"/>
        </w:rPr>
        <w:t>验收: 按厂家技术指标进行验收。</w:t>
      </w:r>
    </w:p>
    <w:p>
      <w:pPr>
        <w:numPr>
          <w:ilvl w:val="0"/>
          <w:numId w:val="7"/>
        </w:numPr>
        <w:spacing w:line="420" w:lineRule="exact"/>
        <w:ind w:firstLine="479" w:firstLineChars="218"/>
        <w:rPr>
          <w:rFonts w:hint="eastAsia" w:ascii="宋体" w:hAnsi="宋体" w:eastAsia="宋体" w:cs="宋体"/>
          <w:bCs/>
          <w:sz w:val="22"/>
          <w:szCs w:val="22"/>
        </w:rPr>
      </w:pPr>
      <w:r>
        <w:rPr>
          <w:rFonts w:hint="eastAsia" w:ascii="宋体" w:hAnsi="宋体" w:eastAsia="宋体" w:cs="宋体"/>
          <w:bCs/>
          <w:sz w:val="22"/>
          <w:szCs w:val="22"/>
        </w:rPr>
        <w:t>现场响应</w:t>
      </w:r>
    </w:p>
    <w:p>
      <w:pPr>
        <w:spacing w:line="420" w:lineRule="exact"/>
        <w:rPr>
          <w:rFonts w:hint="eastAsia" w:ascii="宋体" w:hAnsi="宋体" w:eastAsia="宋体" w:cs="宋体"/>
          <w:bCs/>
          <w:sz w:val="22"/>
          <w:szCs w:val="22"/>
        </w:rPr>
      </w:pPr>
      <w:r>
        <w:rPr>
          <w:rFonts w:hint="eastAsia" w:ascii="宋体" w:hAnsi="宋体" w:eastAsia="宋体" w:cs="宋体"/>
          <w:bCs/>
          <w:sz w:val="22"/>
          <w:szCs w:val="22"/>
        </w:rPr>
        <w:t xml:space="preserve">      采购人遇到使用及技术问题，电话咨询不能解决的，中标人应到达现场进行处理。</w:t>
      </w:r>
    </w:p>
    <w:p>
      <w:pPr>
        <w:spacing w:line="420" w:lineRule="exact"/>
        <w:ind w:firstLine="479" w:firstLineChars="218"/>
        <w:rPr>
          <w:rFonts w:hint="eastAsia" w:ascii="宋体" w:hAnsi="宋体" w:eastAsia="宋体" w:cs="宋体"/>
          <w:kern w:val="0"/>
          <w:sz w:val="22"/>
          <w:szCs w:val="22"/>
        </w:rPr>
      </w:pPr>
      <w:r>
        <w:rPr>
          <w:rFonts w:hint="eastAsia" w:ascii="宋体" w:hAnsi="宋体" w:eastAsia="宋体" w:cs="宋体"/>
          <w:kern w:val="0"/>
          <w:sz w:val="22"/>
          <w:szCs w:val="22"/>
        </w:rPr>
        <w:t>2、供货方必须派专人进行技术指导；必须对其提供产品的使用和操作尽培训义务，是采购人使用人员能够正常操作。</w:t>
      </w:r>
    </w:p>
    <w:p>
      <w:pPr>
        <w:spacing w:line="420" w:lineRule="exact"/>
        <w:rPr>
          <w:rFonts w:hint="eastAsia" w:ascii="宋体" w:hAnsi="宋体" w:eastAsia="宋体" w:cs="宋体"/>
          <w:kern w:val="0"/>
          <w:sz w:val="22"/>
          <w:szCs w:val="22"/>
        </w:rPr>
      </w:pPr>
      <w:r>
        <w:rPr>
          <w:rFonts w:hint="eastAsia" w:ascii="宋体" w:hAnsi="宋体" w:eastAsia="宋体" w:cs="宋体"/>
          <w:kern w:val="0"/>
          <w:sz w:val="22"/>
          <w:szCs w:val="22"/>
        </w:rPr>
        <w:t xml:space="preserve">    3、采购人需要厂家对中标供应商交付的货物（包括质量、技术参数等）进行确认，厂家应配合，并出具书面意见。</w:t>
      </w:r>
    </w:p>
    <w:p>
      <w:pPr>
        <w:spacing w:line="420" w:lineRule="exact"/>
        <w:rPr>
          <w:rFonts w:hint="eastAsia" w:ascii="宋体" w:hAnsi="宋体" w:eastAsia="宋体" w:cs="宋体"/>
          <w:kern w:val="0"/>
          <w:sz w:val="22"/>
          <w:szCs w:val="22"/>
        </w:rPr>
      </w:pPr>
      <w:r>
        <w:rPr>
          <w:rFonts w:hint="eastAsia" w:ascii="宋体" w:hAnsi="宋体" w:eastAsia="宋体" w:cs="宋体"/>
          <w:kern w:val="0"/>
          <w:sz w:val="22"/>
          <w:szCs w:val="22"/>
        </w:rPr>
        <w:t xml:space="preserve">    4、供应商提供的货物未达到招标文件规定要求，且对采购人造成的损失，有供应商承担一切责任，并赔偿所造成是损失。</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outlineLvl w:val="9"/>
        <w:rPr>
          <w:rFonts w:hint="eastAsia"/>
          <w:color w:val="auto"/>
        </w:rPr>
      </w:pPr>
      <w:r>
        <w:rPr>
          <w:rFonts w:hint="eastAsia" w:ascii="宋体" w:hAnsi="宋体"/>
          <w:bCs/>
          <w:color w:val="auto"/>
          <w:sz w:val="28"/>
          <w:szCs w:val="28"/>
        </w:rPr>
        <w:t>（六）付款方式</w:t>
      </w:r>
    </w:p>
    <w:bookmarkEnd w:id="45"/>
    <w:bookmarkEnd w:id="46"/>
    <w:p>
      <w:pPr>
        <w:keepNext w:val="0"/>
        <w:keepLines w:val="0"/>
        <w:pageBreakBefore w:val="0"/>
        <w:kinsoku/>
        <w:wordWrap/>
        <w:overflowPunct/>
        <w:topLinePunct w:val="0"/>
        <w:autoSpaceDE/>
        <w:autoSpaceDN/>
        <w:bidi w:val="0"/>
        <w:adjustRightInd/>
        <w:snapToGrid/>
        <w:spacing w:line="400" w:lineRule="exact"/>
        <w:ind w:firstLine="565" w:firstLineChars="218"/>
        <w:textAlignment w:val="auto"/>
        <w:outlineLvl w:val="9"/>
        <w:rPr>
          <w:rFonts w:hint="eastAsia" w:ascii="宋体" w:hAnsi="宋体" w:cs="宋体"/>
          <w:b/>
          <w:bCs/>
          <w:color w:val="auto"/>
          <w:spacing w:val="-11"/>
          <w:kern w:val="0"/>
          <w:sz w:val="28"/>
          <w:szCs w:val="28"/>
          <w:lang w:val="en-US" w:eastAsia="zh-CN"/>
        </w:rPr>
      </w:pPr>
      <w:bookmarkStart w:id="47" w:name="_Toc267320052"/>
      <w:bookmarkStart w:id="48" w:name="_Toc340225294"/>
      <w:r>
        <w:rPr>
          <w:rFonts w:hint="eastAsia" w:ascii="宋体" w:hAnsi="宋体" w:cs="宋体"/>
          <w:b/>
          <w:bCs/>
          <w:color w:val="auto"/>
          <w:spacing w:val="-11"/>
          <w:kern w:val="0"/>
          <w:sz w:val="28"/>
          <w:szCs w:val="28"/>
          <w:lang w:val="en-US" w:eastAsia="zh-CN"/>
        </w:rPr>
        <w:t>签订合同后，中标供应商按规定提交履约保证金，货物到达指定供货地点，安装、调试检验完毕后支付至合同总金额的90%，剩余10%作为质量保证金，待质保期到期后全额退还。</w:t>
      </w:r>
    </w:p>
    <w:p>
      <w:pPr>
        <w:keepNext w:val="0"/>
        <w:keepLines w:val="0"/>
        <w:pageBreakBefore w:val="0"/>
        <w:numPr>
          <w:ilvl w:val="0"/>
          <w:numId w:val="6"/>
        </w:numPr>
        <w:kinsoku/>
        <w:wordWrap/>
        <w:overflowPunct/>
        <w:topLinePunct w:val="0"/>
        <w:autoSpaceDE/>
        <w:autoSpaceDN/>
        <w:bidi w:val="0"/>
        <w:adjustRightInd/>
        <w:snapToGrid/>
        <w:spacing w:line="400" w:lineRule="exact"/>
        <w:ind w:left="0" w:leftChars="0" w:firstLine="610" w:firstLineChars="218"/>
        <w:textAlignment w:val="auto"/>
        <w:outlineLvl w:val="9"/>
        <w:rPr>
          <w:rFonts w:hint="eastAsia" w:ascii="宋体" w:hAnsi="宋体" w:cs="宋体"/>
          <w:color w:val="auto"/>
          <w:kern w:val="0"/>
          <w:sz w:val="28"/>
          <w:szCs w:val="28"/>
          <w:lang w:val="en-US" w:eastAsia="zh-CN"/>
        </w:rPr>
      </w:pPr>
      <w:r>
        <w:rPr>
          <w:rFonts w:hint="eastAsia" w:ascii="宋体" w:hAnsi="宋体" w:cs="宋体"/>
          <w:color w:val="auto"/>
          <w:kern w:val="0"/>
          <w:sz w:val="28"/>
          <w:szCs w:val="28"/>
          <w:lang w:val="en-US" w:eastAsia="zh-CN"/>
        </w:rPr>
        <w:t>安装调试及验收要求</w:t>
      </w:r>
    </w:p>
    <w:p>
      <w:pPr>
        <w:pStyle w:val="2"/>
        <w:numPr>
          <w:ilvl w:val="0"/>
          <w:numId w:val="0"/>
        </w:numPr>
        <w:ind w:leftChars="218" w:firstLine="258" w:firstLineChars="100"/>
        <w:jc w:val="both"/>
        <w:rPr>
          <w:rFonts w:hint="eastAsia" w:ascii="宋体" w:hAnsi="宋体" w:eastAsia="宋体" w:cs="宋体"/>
          <w:color w:val="auto"/>
          <w:spacing w:val="-11"/>
          <w:kern w:val="0"/>
          <w:sz w:val="28"/>
          <w:szCs w:val="28"/>
          <w:lang w:val="en-US" w:eastAsia="zh-CN" w:bidi="ar-SA"/>
        </w:rPr>
      </w:pPr>
      <w:r>
        <w:rPr>
          <w:rFonts w:hint="eastAsia" w:ascii="宋体" w:hAnsi="宋体" w:eastAsia="宋体" w:cs="宋体"/>
          <w:color w:val="auto"/>
          <w:spacing w:val="-11"/>
          <w:kern w:val="0"/>
          <w:sz w:val="28"/>
          <w:szCs w:val="28"/>
          <w:lang w:val="en-US" w:eastAsia="zh-CN" w:bidi="ar-SA"/>
        </w:rPr>
        <w:t>1</w:t>
      </w:r>
      <w:r>
        <w:rPr>
          <w:rFonts w:hint="eastAsia" w:hAnsi="宋体" w:cs="宋体"/>
          <w:color w:val="auto"/>
          <w:spacing w:val="-11"/>
          <w:kern w:val="0"/>
          <w:sz w:val="28"/>
          <w:szCs w:val="28"/>
          <w:lang w:val="en-US" w:eastAsia="zh-CN" w:bidi="ar-SA"/>
        </w:rPr>
        <w:t>、</w:t>
      </w:r>
      <w:r>
        <w:rPr>
          <w:rFonts w:hint="eastAsia" w:ascii="宋体" w:hAnsi="宋体" w:eastAsia="宋体" w:cs="宋体"/>
          <w:color w:val="auto"/>
          <w:spacing w:val="-11"/>
          <w:kern w:val="0"/>
          <w:sz w:val="28"/>
          <w:szCs w:val="28"/>
          <w:lang w:val="en-US" w:eastAsia="zh-CN" w:bidi="ar-SA"/>
        </w:rPr>
        <w:t>安装地点：用户指定地点。</w:t>
      </w:r>
    </w:p>
    <w:p>
      <w:pPr>
        <w:pStyle w:val="2"/>
        <w:numPr>
          <w:ilvl w:val="0"/>
          <w:numId w:val="7"/>
        </w:numPr>
        <w:ind w:left="0" w:leftChars="0" w:firstLine="562" w:firstLineChars="218"/>
        <w:rPr>
          <w:rFonts w:hint="eastAsia" w:ascii="宋体" w:hAnsi="宋体" w:eastAsia="宋体" w:cs="宋体"/>
          <w:color w:val="auto"/>
          <w:spacing w:val="-11"/>
          <w:kern w:val="0"/>
          <w:sz w:val="28"/>
          <w:szCs w:val="28"/>
          <w:lang w:val="en-US" w:eastAsia="zh-CN" w:bidi="ar-SA"/>
        </w:rPr>
      </w:pPr>
      <w:r>
        <w:rPr>
          <w:rFonts w:hint="eastAsia" w:ascii="宋体" w:hAnsi="宋体" w:eastAsia="宋体" w:cs="宋体"/>
          <w:color w:val="auto"/>
          <w:spacing w:val="-11"/>
          <w:kern w:val="0"/>
          <w:sz w:val="28"/>
          <w:szCs w:val="28"/>
          <w:lang w:val="en-US" w:eastAsia="zh-CN" w:bidi="ar-SA"/>
        </w:rPr>
        <w:t>安装完成时间：接用户通知后</w:t>
      </w:r>
      <w:r>
        <w:rPr>
          <w:rFonts w:hint="eastAsia" w:hAnsi="宋体" w:cs="宋体"/>
          <w:color w:val="auto"/>
          <w:spacing w:val="-11"/>
          <w:kern w:val="0"/>
          <w:sz w:val="28"/>
          <w:szCs w:val="28"/>
          <w:lang w:val="en-US" w:eastAsia="zh-CN" w:bidi="ar-SA"/>
        </w:rPr>
        <w:t>20</w:t>
      </w:r>
      <w:r>
        <w:rPr>
          <w:rFonts w:hint="eastAsia" w:ascii="宋体" w:hAnsi="宋体" w:eastAsia="宋体" w:cs="宋体"/>
          <w:color w:val="auto"/>
          <w:spacing w:val="-11"/>
          <w:kern w:val="0"/>
          <w:sz w:val="28"/>
          <w:szCs w:val="28"/>
          <w:lang w:val="en-US" w:eastAsia="zh-CN" w:bidi="ar-SA"/>
        </w:rPr>
        <w:t>天内全部调试完成。</w:t>
      </w:r>
    </w:p>
    <w:p>
      <w:pPr>
        <w:keepNext w:val="0"/>
        <w:keepLines w:val="0"/>
        <w:widowControl/>
        <w:suppressLineNumbers w:val="0"/>
        <w:ind w:firstLine="516" w:firstLineChars="200"/>
        <w:jc w:val="left"/>
        <w:textAlignment w:val="center"/>
        <w:rPr>
          <w:rFonts w:hint="eastAsia" w:ascii="宋体" w:hAnsi="宋体" w:eastAsia="宋体" w:cs="宋体"/>
          <w:color w:val="auto"/>
          <w:spacing w:val="-11"/>
          <w:kern w:val="0"/>
          <w:sz w:val="28"/>
          <w:szCs w:val="28"/>
          <w:lang w:val="en-US" w:eastAsia="zh-CN" w:bidi="ar-SA"/>
        </w:rPr>
      </w:pPr>
      <w:r>
        <w:rPr>
          <w:rFonts w:hint="eastAsia" w:ascii="宋体" w:hAnsi="宋体" w:eastAsia="宋体" w:cs="宋体"/>
          <w:color w:val="auto"/>
          <w:spacing w:val="-11"/>
          <w:kern w:val="0"/>
          <w:sz w:val="28"/>
          <w:szCs w:val="28"/>
          <w:lang w:val="en-US" w:eastAsia="zh-CN" w:bidi="ar-SA"/>
        </w:rPr>
        <w:t xml:space="preserve">3、安装标准：符合我国国家有关技术规范和技术标准。 </w:t>
      </w:r>
    </w:p>
    <w:p>
      <w:pPr>
        <w:keepNext w:val="0"/>
        <w:keepLines w:val="0"/>
        <w:widowControl/>
        <w:suppressLineNumbers w:val="0"/>
        <w:ind w:firstLine="516" w:firstLineChars="200"/>
        <w:jc w:val="left"/>
        <w:textAlignment w:val="center"/>
        <w:rPr>
          <w:rFonts w:hint="default" w:ascii="宋体" w:hAnsi="宋体" w:eastAsia="宋体" w:cs="宋体"/>
          <w:i w:val="0"/>
          <w:color w:val="FF0000"/>
          <w:kern w:val="0"/>
          <w:sz w:val="21"/>
          <w:szCs w:val="21"/>
          <w:u w:val="none"/>
          <w:lang w:val="en-US" w:eastAsia="zh-CN" w:bidi="ar"/>
        </w:rPr>
      </w:pPr>
      <w:r>
        <w:rPr>
          <w:rFonts w:hint="eastAsia" w:ascii="宋体" w:hAnsi="宋体" w:eastAsia="宋体" w:cs="宋体"/>
          <w:color w:val="auto"/>
          <w:spacing w:val="-11"/>
          <w:kern w:val="0"/>
          <w:sz w:val="28"/>
          <w:szCs w:val="28"/>
          <w:lang w:val="en-US" w:eastAsia="zh-CN" w:bidi="ar-SA"/>
        </w:rPr>
        <w:t xml:space="preserve">4、验收标准：应与产品原始样本技术资料及标书技术文件一致，应符合我国有关技术规范和技术标准。 </w:t>
      </w:r>
    </w:p>
    <w:p>
      <w:pPr>
        <w:keepNext w:val="0"/>
        <w:keepLines w:val="0"/>
        <w:pageBreakBefore w:val="0"/>
        <w:kinsoku/>
        <w:wordWrap/>
        <w:overflowPunct/>
        <w:topLinePunct w:val="0"/>
        <w:autoSpaceDE/>
        <w:autoSpaceDN/>
        <w:bidi w:val="0"/>
        <w:adjustRightInd/>
        <w:snapToGrid/>
        <w:spacing w:line="400" w:lineRule="exact"/>
        <w:ind w:firstLine="610" w:firstLineChars="218"/>
        <w:textAlignment w:val="auto"/>
        <w:outlineLvl w:val="9"/>
        <w:rPr>
          <w:rFonts w:hint="eastAsia" w:ascii="宋体" w:hAnsi="宋体" w:cs="宋体"/>
          <w:color w:val="auto"/>
          <w:spacing w:val="-11"/>
          <w:kern w:val="0"/>
          <w:sz w:val="28"/>
          <w:szCs w:val="28"/>
        </w:rPr>
      </w:pPr>
      <w:r>
        <w:rPr>
          <w:rFonts w:hint="eastAsia" w:ascii="宋体" w:hAnsi="宋体" w:cs="宋体"/>
          <w:color w:val="auto"/>
          <w:kern w:val="0"/>
          <w:sz w:val="28"/>
          <w:szCs w:val="28"/>
          <w:lang w:val="en-US" w:eastAsia="zh-CN"/>
        </w:rPr>
        <w:t>5</w:t>
      </w:r>
      <w:r>
        <w:rPr>
          <w:rFonts w:hint="eastAsia" w:ascii="宋体" w:hAnsi="宋体" w:cs="宋体"/>
          <w:color w:val="auto"/>
          <w:kern w:val="0"/>
          <w:sz w:val="28"/>
          <w:szCs w:val="28"/>
          <w:lang w:eastAsia="zh-CN"/>
        </w:rPr>
        <w:t>、</w:t>
      </w:r>
      <w:r>
        <w:rPr>
          <w:rFonts w:hint="eastAsia" w:ascii="宋体" w:hAnsi="宋体" w:cs="宋体"/>
          <w:color w:val="auto"/>
          <w:spacing w:val="-11"/>
          <w:kern w:val="0"/>
          <w:sz w:val="28"/>
          <w:szCs w:val="28"/>
          <w:lang w:eastAsia="zh-CN"/>
        </w:rPr>
        <w:t>供应商</w:t>
      </w:r>
      <w:r>
        <w:rPr>
          <w:rFonts w:hint="eastAsia" w:ascii="宋体" w:hAnsi="宋体" w:cs="宋体"/>
          <w:color w:val="auto"/>
          <w:spacing w:val="-11"/>
          <w:kern w:val="0"/>
          <w:sz w:val="28"/>
          <w:szCs w:val="28"/>
        </w:rPr>
        <w:t>负责按合同中规定的设备型号、数量将设备免费送达指定地点</w:t>
      </w:r>
      <w:r>
        <w:rPr>
          <w:rFonts w:hint="eastAsia" w:ascii="宋体" w:hAnsi="宋体" w:cs="宋体"/>
          <w:color w:val="auto"/>
          <w:spacing w:val="-11"/>
          <w:kern w:val="0"/>
          <w:sz w:val="28"/>
          <w:szCs w:val="28"/>
          <w:lang w:eastAsia="zh-CN"/>
        </w:rPr>
        <w:t>，</w:t>
      </w:r>
      <w:r>
        <w:rPr>
          <w:rFonts w:hint="eastAsia" w:ascii="宋体" w:hAnsi="宋体" w:cs="宋体"/>
          <w:color w:val="auto"/>
          <w:spacing w:val="-11"/>
          <w:kern w:val="0"/>
          <w:sz w:val="28"/>
          <w:szCs w:val="28"/>
        </w:rPr>
        <w:t>合理安排人员并保证按合同要求按时完成设备安装、调试等工作。</w:t>
      </w:r>
    </w:p>
    <w:p>
      <w:pPr>
        <w:keepNext w:val="0"/>
        <w:keepLines w:val="0"/>
        <w:pageBreakBefore w:val="0"/>
        <w:kinsoku/>
        <w:wordWrap/>
        <w:overflowPunct/>
        <w:topLinePunct w:val="0"/>
        <w:autoSpaceDE/>
        <w:autoSpaceDN/>
        <w:bidi w:val="0"/>
        <w:adjustRightInd/>
        <w:snapToGrid/>
        <w:spacing w:line="400" w:lineRule="exact"/>
        <w:ind w:firstLine="610" w:firstLineChars="218"/>
        <w:textAlignment w:val="auto"/>
        <w:outlineLvl w:val="9"/>
        <w:rPr>
          <w:rFonts w:hint="eastAsia" w:ascii="宋体" w:hAnsi="宋体" w:eastAsia="宋体" w:cs="宋体"/>
          <w:color w:val="auto"/>
          <w:kern w:val="0"/>
          <w:sz w:val="28"/>
          <w:szCs w:val="28"/>
          <w:lang w:eastAsia="zh-CN"/>
        </w:rPr>
      </w:pPr>
      <w:r>
        <w:rPr>
          <w:rFonts w:hint="eastAsia" w:ascii="宋体" w:hAnsi="宋体" w:cs="宋体"/>
          <w:color w:val="auto"/>
          <w:kern w:val="0"/>
          <w:sz w:val="28"/>
          <w:szCs w:val="28"/>
          <w:lang w:val="en-US" w:eastAsia="zh-CN"/>
        </w:rPr>
        <w:t>6、</w:t>
      </w:r>
      <w:r>
        <w:rPr>
          <w:rFonts w:hint="eastAsia" w:ascii="宋体" w:hAnsi="宋体" w:cs="宋体"/>
          <w:color w:val="auto"/>
          <w:kern w:val="0"/>
          <w:sz w:val="28"/>
          <w:szCs w:val="28"/>
          <w:lang w:eastAsia="zh-CN"/>
        </w:rPr>
        <w:t>供应商</w:t>
      </w:r>
      <w:r>
        <w:rPr>
          <w:rFonts w:hint="eastAsia" w:ascii="宋体" w:hAnsi="宋体" w:cs="宋体"/>
          <w:color w:val="auto"/>
          <w:kern w:val="0"/>
          <w:sz w:val="28"/>
          <w:szCs w:val="28"/>
        </w:rPr>
        <w:t>按照合同要的手册及图纸或采购方现场根据实际情况所提出的要求</w:t>
      </w:r>
      <w:r>
        <w:rPr>
          <w:rFonts w:hint="eastAsia" w:ascii="宋体" w:hAnsi="宋体" w:cs="宋体"/>
          <w:color w:val="auto"/>
          <w:kern w:val="0"/>
          <w:sz w:val="28"/>
          <w:szCs w:val="28"/>
          <w:lang w:eastAsia="zh-CN"/>
        </w:rPr>
        <w:t>。</w:t>
      </w:r>
    </w:p>
    <w:p>
      <w:pPr>
        <w:keepNext w:val="0"/>
        <w:keepLines w:val="0"/>
        <w:pageBreakBefore w:val="0"/>
        <w:kinsoku/>
        <w:wordWrap/>
        <w:overflowPunct/>
        <w:topLinePunct w:val="0"/>
        <w:autoSpaceDE/>
        <w:autoSpaceDN/>
        <w:bidi w:val="0"/>
        <w:adjustRightInd/>
        <w:snapToGrid/>
        <w:spacing w:line="400" w:lineRule="exact"/>
        <w:ind w:firstLine="610" w:firstLineChars="218"/>
        <w:textAlignment w:val="auto"/>
        <w:outlineLvl w:val="9"/>
        <w:rPr>
          <w:rFonts w:hint="eastAsia" w:ascii="宋体" w:hAnsi="宋体" w:cs="宋体"/>
          <w:color w:val="auto"/>
          <w:kern w:val="0"/>
          <w:sz w:val="28"/>
          <w:szCs w:val="28"/>
        </w:rPr>
      </w:pPr>
      <w:r>
        <w:rPr>
          <w:rFonts w:hint="eastAsia" w:ascii="宋体" w:hAnsi="宋体" w:cs="宋体"/>
          <w:color w:val="auto"/>
          <w:kern w:val="0"/>
          <w:sz w:val="28"/>
          <w:szCs w:val="28"/>
          <w:lang w:val="en-US" w:eastAsia="zh-CN"/>
        </w:rPr>
        <w:t>7</w:t>
      </w:r>
      <w:r>
        <w:rPr>
          <w:rFonts w:hint="eastAsia" w:ascii="宋体" w:hAnsi="宋体" w:cs="宋体"/>
          <w:color w:val="auto"/>
          <w:kern w:val="0"/>
          <w:sz w:val="28"/>
          <w:szCs w:val="28"/>
          <w:lang w:eastAsia="zh-CN"/>
        </w:rPr>
        <w:t>、</w:t>
      </w:r>
      <w:r>
        <w:rPr>
          <w:rFonts w:hint="eastAsia" w:ascii="宋体" w:hAnsi="宋体" w:cs="宋体"/>
          <w:color w:val="auto"/>
          <w:kern w:val="0"/>
          <w:sz w:val="28"/>
          <w:szCs w:val="28"/>
        </w:rPr>
        <w:t>保证满足功能规范中所述运行要求</w:t>
      </w:r>
      <w:r>
        <w:rPr>
          <w:rFonts w:hint="eastAsia" w:ascii="宋体" w:hAnsi="宋体" w:cs="宋体"/>
          <w:color w:val="auto"/>
          <w:kern w:val="0"/>
          <w:sz w:val="28"/>
          <w:szCs w:val="28"/>
          <w:lang w:eastAsia="zh-CN"/>
        </w:rPr>
        <w:t>，</w:t>
      </w:r>
      <w:r>
        <w:rPr>
          <w:rFonts w:hint="eastAsia" w:ascii="宋体" w:hAnsi="宋体" w:cs="宋体"/>
          <w:color w:val="auto"/>
          <w:kern w:val="0"/>
          <w:sz w:val="28"/>
          <w:szCs w:val="28"/>
        </w:rPr>
        <w:t>负责合同中所有设备的现场安装管理、现场验收测试。</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outlineLvl w:val="9"/>
        <w:rPr>
          <w:rFonts w:hint="eastAsia" w:ascii="宋体" w:hAnsi="宋体" w:cs="宋体"/>
          <w:color w:val="auto"/>
          <w:sz w:val="28"/>
          <w:szCs w:val="28"/>
          <w:lang w:val="en-GB"/>
        </w:rPr>
      </w:pPr>
      <w:r>
        <w:rPr>
          <w:rFonts w:hint="eastAsia" w:ascii="宋体" w:hAnsi="宋体" w:cs="宋体"/>
          <w:color w:val="auto"/>
          <w:sz w:val="28"/>
          <w:szCs w:val="28"/>
          <w:lang w:val="en-US" w:eastAsia="zh-CN"/>
        </w:rPr>
        <w:t>8、</w:t>
      </w:r>
      <w:r>
        <w:rPr>
          <w:rFonts w:hint="eastAsia" w:ascii="宋体" w:hAnsi="宋体" w:cs="宋体"/>
          <w:color w:val="auto"/>
          <w:sz w:val="28"/>
          <w:szCs w:val="28"/>
          <w:lang w:val="en-GB"/>
        </w:rPr>
        <w:t>供应商确保所提供的施工方案及提供的设备材料的完整性和可用性</w:t>
      </w:r>
      <w:r>
        <w:rPr>
          <w:rFonts w:hint="eastAsia" w:ascii="宋体" w:hAnsi="宋体" w:cs="宋体"/>
          <w:color w:val="auto"/>
          <w:sz w:val="28"/>
          <w:szCs w:val="28"/>
          <w:lang w:val="en-GB" w:eastAsia="zh-CN"/>
        </w:rPr>
        <w:t>，</w:t>
      </w:r>
      <w:r>
        <w:rPr>
          <w:rFonts w:hint="eastAsia" w:ascii="宋体" w:hAnsi="宋体" w:cs="宋体"/>
          <w:color w:val="auto"/>
          <w:sz w:val="28"/>
          <w:szCs w:val="28"/>
          <w:lang w:val="en-GB"/>
        </w:rPr>
        <w:t>保证设备能够投入正常运行。若出现由于</w:t>
      </w:r>
      <w:r>
        <w:rPr>
          <w:rFonts w:hint="eastAsia" w:ascii="宋体" w:hAnsi="宋体" w:cs="宋体"/>
          <w:color w:val="auto"/>
          <w:sz w:val="28"/>
          <w:szCs w:val="28"/>
          <w:lang w:val="en-GB" w:eastAsia="zh-CN"/>
        </w:rPr>
        <w:t>供应商</w:t>
      </w:r>
      <w:r>
        <w:rPr>
          <w:rFonts w:hint="eastAsia" w:ascii="宋体" w:hAnsi="宋体" w:cs="宋体"/>
          <w:color w:val="auto"/>
          <w:sz w:val="28"/>
          <w:szCs w:val="28"/>
          <w:lang w:val="en-GB"/>
        </w:rPr>
        <w:t>提供的设备材料不能满足要求或提供的技术支持和服务不全面而导致设备功能无法实现或不能完全实现</w:t>
      </w:r>
      <w:r>
        <w:rPr>
          <w:rFonts w:hint="eastAsia" w:ascii="宋体" w:hAnsi="宋体" w:cs="宋体"/>
          <w:color w:val="auto"/>
          <w:sz w:val="28"/>
          <w:szCs w:val="28"/>
          <w:lang w:val="en-GB" w:eastAsia="zh-CN"/>
        </w:rPr>
        <w:t>，</w:t>
      </w:r>
      <w:r>
        <w:rPr>
          <w:rFonts w:hint="eastAsia" w:ascii="宋体" w:hAnsi="宋体" w:cs="宋体"/>
          <w:color w:val="auto"/>
          <w:sz w:val="28"/>
          <w:szCs w:val="28"/>
          <w:lang w:val="en-GB"/>
        </w:rPr>
        <w:t>由供应商负担全部责任。</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outlineLvl w:val="9"/>
        <w:rPr>
          <w:rFonts w:hint="eastAsia"/>
          <w:color w:val="auto"/>
          <w:sz w:val="28"/>
          <w:szCs w:val="28"/>
        </w:rPr>
      </w:pPr>
      <w:r>
        <w:rPr>
          <w:rFonts w:hint="eastAsia" w:ascii="宋体" w:hAnsi="宋体" w:cs="宋体"/>
          <w:color w:val="auto"/>
          <w:sz w:val="28"/>
          <w:szCs w:val="28"/>
          <w:lang w:val="en-GB"/>
        </w:rPr>
        <w:t>采购方可以根据技术规范实施测试以检验</w:t>
      </w:r>
      <w:r>
        <w:rPr>
          <w:rFonts w:hint="eastAsia" w:ascii="宋体" w:hAnsi="宋体" w:cs="宋体"/>
          <w:color w:val="auto"/>
          <w:sz w:val="28"/>
          <w:szCs w:val="28"/>
          <w:lang w:val="en-GB" w:eastAsia="zh-CN"/>
        </w:rPr>
        <w:t>货物</w:t>
      </w:r>
      <w:r>
        <w:rPr>
          <w:rFonts w:hint="eastAsia" w:ascii="宋体" w:hAnsi="宋体" w:cs="宋体"/>
          <w:color w:val="auto"/>
          <w:sz w:val="28"/>
          <w:szCs w:val="28"/>
          <w:lang w:val="en-GB"/>
        </w:rPr>
        <w:t>是否满足要求。供应商工程技术人员将在现场并予以协助及监管测试。</w:t>
      </w:r>
    </w:p>
    <w:p>
      <w:pPr>
        <w:keepNext w:val="0"/>
        <w:keepLines w:val="0"/>
        <w:pageBreakBefore w:val="0"/>
        <w:kinsoku/>
        <w:wordWrap/>
        <w:overflowPunct/>
        <w:topLinePunct w:val="0"/>
        <w:autoSpaceDE/>
        <w:autoSpaceDN/>
        <w:bidi w:val="0"/>
        <w:adjustRightInd/>
        <w:snapToGrid/>
        <w:spacing w:line="400" w:lineRule="exact"/>
        <w:ind w:firstLine="610" w:firstLineChars="218"/>
        <w:textAlignment w:val="auto"/>
        <w:outlineLvl w:val="9"/>
        <w:rPr>
          <w:rFonts w:hint="eastAsia" w:ascii="宋体" w:hAnsi="宋体"/>
          <w:bCs/>
          <w:color w:val="auto"/>
          <w:sz w:val="28"/>
          <w:szCs w:val="28"/>
        </w:rPr>
      </w:pPr>
      <w:r>
        <w:rPr>
          <w:rFonts w:hint="eastAsia" w:ascii="宋体" w:hAnsi="宋体" w:cs="宋体"/>
          <w:color w:val="auto"/>
          <w:kern w:val="0"/>
          <w:sz w:val="28"/>
          <w:szCs w:val="28"/>
          <w:lang w:val="en-US" w:eastAsia="zh-CN"/>
        </w:rPr>
        <w:t>9</w:t>
      </w:r>
      <w:r>
        <w:rPr>
          <w:rFonts w:hint="eastAsia" w:ascii="宋体" w:hAnsi="宋体" w:cs="宋体"/>
          <w:color w:val="auto"/>
          <w:kern w:val="0"/>
          <w:sz w:val="28"/>
          <w:szCs w:val="28"/>
          <w:lang w:eastAsia="zh-CN"/>
        </w:rPr>
        <w:t>、供应商</w:t>
      </w:r>
      <w:r>
        <w:rPr>
          <w:rFonts w:hint="eastAsia" w:ascii="宋体" w:hAnsi="宋体" w:cs="宋体"/>
          <w:color w:val="auto"/>
          <w:kern w:val="0"/>
          <w:sz w:val="28"/>
          <w:szCs w:val="28"/>
        </w:rPr>
        <w:t>工程师在现场安装其设备时,应遵守用户单位规定及当地的法律、法令。</w:t>
      </w:r>
    </w:p>
    <w:p>
      <w:pPr>
        <w:keepNext w:val="0"/>
        <w:keepLines w:val="0"/>
        <w:pageBreakBefore w:val="0"/>
        <w:kinsoku/>
        <w:wordWrap/>
        <w:overflowPunct/>
        <w:topLinePunct w:val="0"/>
        <w:autoSpaceDE/>
        <w:autoSpaceDN/>
        <w:bidi w:val="0"/>
        <w:adjustRightInd/>
        <w:snapToGrid/>
        <w:spacing w:line="400" w:lineRule="exact"/>
        <w:ind w:firstLine="610" w:firstLineChars="218"/>
        <w:textAlignment w:val="auto"/>
        <w:outlineLvl w:val="9"/>
        <w:rPr>
          <w:rFonts w:hint="eastAsia" w:ascii="宋体" w:hAnsi="宋体"/>
          <w:bCs/>
          <w:color w:val="auto"/>
          <w:sz w:val="28"/>
          <w:szCs w:val="28"/>
        </w:rPr>
      </w:pPr>
      <w:r>
        <w:rPr>
          <w:rFonts w:hint="eastAsia" w:ascii="宋体" w:hAnsi="宋体"/>
          <w:bCs/>
          <w:color w:val="auto"/>
          <w:sz w:val="28"/>
          <w:szCs w:val="28"/>
          <w:lang w:val="en-US" w:eastAsia="zh-CN"/>
        </w:rPr>
        <w:t>（八）</w:t>
      </w:r>
      <w:r>
        <w:rPr>
          <w:rFonts w:hint="eastAsia" w:ascii="宋体" w:hAnsi="宋体"/>
          <w:bCs/>
          <w:color w:val="auto"/>
          <w:sz w:val="28"/>
          <w:szCs w:val="28"/>
        </w:rPr>
        <w:t>知识产权</w:t>
      </w:r>
      <w:bookmarkEnd w:id="47"/>
      <w:bookmarkEnd w:id="48"/>
    </w:p>
    <w:p>
      <w:pPr>
        <w:keepNext w:val="0"/>
        <w:keepLines w:val="0"/>
        <w:pageBreakBefore w:val="0"/>
        <w:kinsoku/>
        <w:wordWrap/>
        <w:overflowPunct/>
        <w:topLinePunct w:val="0"/>
        <w:autoSpaceDE/>
        <w:autoSpaceDN/>
        <w:bidi w:val="0"/>
        <w:adjustRightInd/>
        <w:snapToGrid/>
        <w:spacing w:line="400" w:lineRule="exact"/>
        <w:ind w:firstLine="610" w:firstLineChars="218"/>
        <w:textAlignment w:val="auto"/>
        <w:outlineLvl w:val="9"/>
        <w:rPr>
          <w:rFonts w:hint="eastAsia" w:ascii="宋体" w:hAnsi="宋体"/>
          <w:bCs/>
          <w:color w:val="auto"/>
          <w:sz w:val="28"/>
          <w:szCs w:val="28"/>
        </w:rPr>
      </w:pPr>
      <w:r>
        <w:rPr>
          <w:rFonts w:hint="eastAsia" w:ascii="宋体" w:hAnsi="宋体"/>
          <w:bCs/>
          <w:color w:val="auto"/>
          <w:sz w:val="28"/>
          <w:szCs w:val="28"/>
        </w:rPr>
        <w:t>采购人在中华人民共和国境内使用投标人提供的货物及服务时免受第三方提出的侵犯其专利权或其它知识产权的起诉。如果第三方提出侵权指控，中标人应承担由此而引起的一切法律责任和费用。</w:t>
      </w:r>
    </w:p>
    <w:p>
      <w:pPr>
        <w:keepNext w:val="0"/>
        <w:keepLines w:val="0"/>
        <w:pageBreakBefore w:val="0"/>
        <w:kinsoku/>
        <w:wordWrap/>
        <w:overflowPunct/>
        <w:topLinePunct w:val="0"/>
        <w:autoSpaceDE/>
        <w:autoSpaceDN/>
        <w:bidi w:val="0"/>
        <w:adjustRightInd/>
        <w:snapToGrid/>
        <w:spacing w:line="400" w:lineRule="exact"/>
        <w:ind w:firstLine="610" w:firstLineChars="218"/>
        <w:textAlignment w:val="auto"/>
        <w:outlineLvl w:val="9"/>
        <w:rPr>
          <w:rFonts w:hint="eastAsia" w:ascii="宋体" w:hAnsi="宋体"/>
          <w:bCs/>
          <w:color w:val="auto"/>
          <w:sz w:val="28"/>
          <w:szCs w:val="28"/>
        </w:rPr>
      </w:pPr>
      <w:bookmarkStart w:id="49" w:name="_Toc340225296"/>
      <w:bookmarkStart w:id="50" w:name="_Toc267320054"/>
      <w:r>
        <w:rPr>
          <w:rFonts w:hint="eastAsia" w:ascii="宋体" w:hAnsi="宋体"/>
          <w:bCs/>
          <w:color w:val="auto"/>
          <w:sz w:val="28"/>
          <w:szCs w:val="28"/>
        </w:rPr>
        <w:t>（</w:t>
      </w:r>
      <w:r>
        <w:rPr>
          <w:rFonts w:hint="eastAsia" w:ascii="宋体" w:hAnsi="宋体"/>
          <w:bCs/>
          <w:color w:val="auto"/>
          <w:sz w:val="28"/>
          <w:szCs w:val="28"/>
          <w:lang w:val="en-US" w:eastAsia="zh-CN"/>
        </w:rPr>
        <w:t>九</w:t>
      </w:r>
      <w:r>
        <w:rPr>
          <w:rFonts w:hint="eastAsia" w:ascii="宋体" w:hAnsi="宋体"/>
          <w:bCs/>
          <w:color w:val="auto"/>
          <w:sz w:val="28"/>
          <w:szCs w:val="28"/>
        </w:rPr>
        <w:t>）其他</w:t>
      </w:r>
      <w:bookmarkEnd w:id="49"/>
      <w:bookmarkEnd w:id="50"/>
    </w:p>
    <w:p>
      <w:pPr>
        <w:keepNext w:val="0"/>
        <w:keepLines w:val="0"/>
        <w:pageBreakBefore w:val="0"/>
        <w:kinsoku/>
        <w:wordWrap/>
        <w:overflowPunct/>
        <w:topLinePunct w:val="0"/>
        <w:autoSpaceDE/>
        <w:autoSpaceDN/>
        <w:bidi w:val="0"/>
        <w:adjustRightInd/>
        <w:snapToGrid/>
        <w:spacing w:line="400" w:lineRule="exact"/>
        <w:ind w:firstLine="610" w:firstLineChars="218"/>
        <w:textAlignment w:val="auto"/>
        <w:outlineLvl w:val="9"/>
        <w:rPr>
          <w:rFonts w:hint="eastAsia" w:ascii="宋体" w:hAnsi="宋体"/>
          <w:bCs/>
          <w:color w:val="auto"/>
          <w:sz w:val="28"/>
          <w:szCs w:val="28"/>
        </w:rPr>
      </w:pPr>
    </w:p>
    <w:p>
      <w:pPr>
        <w:keepNext w:val="0"/>
        <w:keepLines w:val="0"/>
        <w:pageBreakBefore w:val="0"/>
        <w:kinsoku/>
        <w:wordWrap/>
        <w:overflowPunct/>
        <w:topLinePunct w:val="0"/>
        <w:autoSpaceDE/>
        <w:autoSpaceDN/>
        <w:bidi w:val="0"/>
        <w:adjustRightInd/>
        <w:snapToGrid/>
        <w:spacing w:line="400" w:lineRule="exact"/>
        <w:ind w:firstLine="610" w:firstLineChars="218"/>
        <w:textAlignment w:val="auto"/>
        <w:outlineLvl w:val="9"/>
        <w:rPr>
          <w:rFonts w:hint="eastAsia" w:ascii="宋体" w:hAnsi="宋体"/>
          <w:bCs/>
          <w:color w:val="auto"/>
          <w:sz w:val="28"/>
          <w:szCs w:val="28"/>
        </w:rPr>
      </w:pPr>
    </w:p>
    <w:p>
      <w:pPr>
        <w:keepNext w:val="0"/>
        <w:keepLines w:val="0"/>
        <w:pageBreakBefore w:val="0"/>
        <w:kinsoku/>
        <w:wordWrap/>
        <w:overflowPunct/>
        <w:topLinePunct w:val="0"/>
        <w:autoSpaceDE/>
        <w:autoSpaceDN/>
        <w:bidi w:val="0"/>
        <w:adjustRightInd/>
        <w:snapToGrid/>
        <w:spacing w:line="400" w:lineRule="exact"/>
        <w:ind w:firstLine="610" w:firstLineChars="218"/>
        <w:textAlignment w:val="auto"/>
        <w:outlineLvl w:val="9"/>
        <w:rPr>
          <w:rFonts w:hint="eastAsia" w:ascii="宋体" w:hAnsi="宋体"/>
          <w:bCs/>
          <w:color w:val="auto"/>
          <w:sz w:val="28"/>
          <w:szCs w:val="28"/>
        </w:rPr>
      </w:pPr>
    </w:p>
    <w:p>
      <w:pPr>
        <w:keepNext w:val="0"/>
        <w:keepLines w:val="0"/>
        <w:pageBreakBefore w:val="0"/>
        <w:kinsoku/>
        <w:wordWrap/>
        <w:overflowPunct/>
        <w:topLinePunct w:val="0"/>
        <w:autoSpaceDE/>
        <w:autoSpaceDN/>
        <w:bidi w:val="0"/>
        <w:adjustRightInd/>
        <w:snapToGrid/>
        <w:spacing w:line="400" w:lineRule="exact"/>
        <w:ind w:firstLine="610" w:firstLineChars="218"/>
        <w:textAlignment w:val="auto"/>
        <w:outlineLvl w:val="9"/>
        <w:rPr>
          <w:rFonts w:hint="eastAsia" w:ascii="宋体" w:hAnsi="宋体"/>
          <w:bCs/>
          <w:color w:val="auto"/>
          <w:sz w:val="28"/>
          <w:szCs w:val="28"/>
        </w:rPr>
      </w:pPr>
      <w:r>
        <w:rPr>
          <w:rFonts w:hint="eastAsia" w:ascii="宋体" w:hAnsi="宋体"/>
          <w:bCs/>
          <w:color w:val="auto"/>
          <w:sz w:val="28"/>
          <w:szCs w:val="28"/>
        </w:rPr>
        <w:t>1、投标人必须在投标文件中对以上条款和服务承诺明确列出，承诺内容必须达到本篇及招标文件其他条款的要求。</w:t>
      </w:r>
    </w:p>
    <w:p>
      <w:pPr>
        <w:keepNext w:val="0"/>
        <w:keepLines w:val="0"/>
        <w:pageBreakBefore w:val="0"/>
        <w:kinsoku/>
        <w:wordWrap/>
        <w:overflowPunct/>
        <w:topLinePunct w:val="0"/>
        <w:autoSpaceDE/>
        <w:autoSpaceDN/>
        <w:bidi w:val="0"/>
        <w:adjustRightInd/>
        <w:snapToGrid/>
        <w:spacing w:line="400" w:lineRule="exact"/>
        <w:ind w:firstLine="610" w:firstLineChars="218"/>
        <w:textAlignment w:val="auto"/>
        <w:outlineLvl w:val="9"/>
        <w:rPr>
          <w:rFonts w:hint="eastAsia" w:ascii="宋体"/>
          <w:b/>
          <w:color w:val="auto"/>
          <w:sz w:val="36"/>
          <w:szCs w:val="36"/>
        </w:rPr>
      </w:pPr>
      <w:r>
        <w:rPr>
          <w:rFonts w:hint="eastAsia" w:ascii="宋体" w:hAnsi="宋体"/>
          <w:bCs/>
          <w:color w:val="auto"/>
          <w:sz w:val="28"/>
          <w:szCs w:val="28"/>
        </w:rPr>
        <w:t>2、其他未尽事宜由供需双方在采购合同中详细约定。</w:t>
      </w:r>
    </w:p>
    <w:p>
      <w:pPr>
        <w:spacing w:line="400" w:lineRule="exact"/>
        <w:jc w:val="center"/>
        <w:outlineLvl w:val="0"/>
        <w:rPr>
          <w:rFonts w:hint="eastAsia" w:ascii="宋体"/>
          <w:b/>
          <w:color w:val="auto"/>
          <w:sz w:val="36"/>
          <w:szCs w:val="36"/>
        </w:rPr>
      </w:pPr>
    </w:p>
    <w:p>
      <w:pPr>
        <w:spacing w:line="400" w:lineRule="exact"/>
        <w:jc w:val="center"/>
        <w:outlineLvl w:val="0"/>
        <w:rPr>
          <w:rFonts w:hint="eastAsia" w:ascii="宋体"/>
          <w:b/>
          <w:color w:val="auto"/>
          <w:sz w:val="36"/>
          <w:szCs w:val="36"/>
        </w:rPr>
        <w:sectPr>
          <w:footerReference r:id="rId5" w:type="default"/>
          <w:pgSz w:w="11906" w:h="16838"/>
          <w:pgMar w:top="1134" w:right="1134" w:bottom="788" w:left="1417" w:header="851" w:footer="850" w:gutter="0"/>
          <w:pgBorders>
            <w:top w:val="none" w:sz="0" w:space="0"/>
            <w:left w:val="none" w:sz="0" w:space="0"/>
            <w:bottom w:val="none" w:sz="0" w:space="0"/>
            <w:right w:val="none" w:sz="0" w:space="0"/>
          </w:pgBorders>
          <w:pgNumType w:fmt="decimal"/>
          <w:cols w:space="425" w:num="1"/>
          <w:docGrid w:type="lines" w:linePitch="312" w:charSpace="0"/>
        </w:sectPr>
      </w:pPr>
    </w:p>
    <w:p>
      <w:pPr>
        <w:spacing w:line="400" w:lineRule="exact"/>
        <w:jc w:val="center"/>
        <w:outlineLvl w:val="0"/>
        <w:rPr>
          <w:rFonts w:ascii="宋体"/>
          <w:b/>
          <w:color w:val="auto"/>
          <w:sz w:val="36"/>
          <w:szCs w:val="36"/>
        </w:rPr>
      </w:pPr>
      <w:r>
        <w:rPr>
          <w:rFonts w:hint="eastAsia" w:ascii="宋体"/>
          <w:b/>
          <w:color w:val="auto"/>
          <w:sz w:val="36"/>
          <w:szCs w:val="36"/>
        </w:rPr>
        <w:t>第四部分  采购合同主要条款</w:t>
      </w:r>
    </w:p>
    <w:p>
      <w:pPr>
        <w:keepNext w:val="0"/>
        <w:keepLines w:val="0"/>
        <w:pageBreakBefore w:val="0"/>
        <w:kinsoku/>
        <w:wordWrap/>
        <w:overflowPunct/>
        <w:topLinePunct w:val="0"/>
        <w:autoSpaceDE/>
        <w:bidi w:val="0"/>
        <w:adjustRightInd/>
        <w:snapToGrid/>
        <w:spacing w:line="400" w:lineRule="exact"/>
        <w:jc w:val="center"/>
        <w:textAlignment w:val="auto"/>
        <w:outlineLvl w:val="9"/>
        <w:rPr>
          <w:rFonts w:ascii="宋体" w:cs="宋体"/>
          <w:color w:val="auto"/>
          <w:sz w:val="28"/>
          <w:szCs w:val="28"/>
        </w:rPr>
      </w:pPr>
      <w:r>
        <w:rPr>
          <w:rFonts w:hint="eastAsia" w:ascii="宋体" w:cs="宋体"/>
          <w:color w:val="auto"/>
          <w:sz w:val="28"/>
          <w:szCs w:val="28"/>
        </w:rPr>
        <w:t>（本合同为合同样稿，最终稿由供需双方协商后确定）</w:t>
      </w:r>
    </w:p>
    <w:p>
      <w:pPr>
        <w:keepNext w:val="0"/>
        <w:keepLines w:val="0"/>
        <w:pageBreakBefore w:val="0"/>
        <w:kinsoku/>
        <w:wordWrap/>
        <w:overflowPunct/>
        <w:topLinePunct w:val="0"/>
        <w:autoSpaceDE/>
        <w:bidi w:val="0"/>
        <w:adjustRightInd/>
        <w:snapToGrid/>
        <w:spacing w:line="400" w:lineRule="exact"/>
        <w:jc w:val="right"/>
        <w:textAlignment w:val="auto"/>
        <w:outlineLvl w:val="9"/>
        <w:rPr>
          <w:rFonts w:ascii="宋体" w:cs="宋体"/>
          <w:color w:val="auto"/>
          <w:sz w:val="28"/>
          <w:szCs w:val="28"/>
        </w:rPr>
      </w:pPr>
      <w:r>
        <w:rPr>
          <w:rFonts w:hint="eastAsia" w:ascii="宋体" w:cs="宋体"/>
          <w:color w:val="auto"/>
          <w:sz w:val="28"/>
          <w:szCs w:val="28"/>
        </w:rPr>
        <w:t>合同编号：</w:t>
      </w:r>
    </w:p>
    <w:p>
      <w:pPr>
        <w:keepNext w:val="0"/>
        <w:keepLines w:val="0"/>
        <w:pageBreakBefore w:val="0"/>
        <w:kinsoku/>
        <w:wordWrap/>
        <w:overflowPunct/>
        <w:topLinePunct w:val="0"/>
        <w:autoSpaceDE/>
        <w:bidi w:val="0"/>
        <w:adjustRightInd/>
        <w:snapToGrid/>
        <w:spacing w:line="400" w:lineRule="exact"/>
        <w:textAlignment w:val="auto"/>
        <w:outlineLvl w:val="9"/>
        <w:rPr>
          <w:rFonts w:ascii="宋体" w:cs="宋体"/>
          <w:color w:val="auto"/>
          <w:sz w:val="28"/>
          <w:szCs w:val="28"/>
        </w:rPr>
      </w:pPr>
      <w:r>
        <w:rPr>
          <w:rFonts w:hint="eastAsia" w:ascii="宋体" w:cs="宋体"/>
          <w:color w:val="auto"/>
          <w:sz w:val="28"/>
          <w:szCs w:val="28"/>
        </w:rPr>
        <w:t>需    方：</w:t>
      </w:r>
    </w:p>
    <w:p>
      <w:pPr>
        <w:keepNext w:val="0"/>
        <w:keepLines w:val="0"/>
        <w:pageBreakBefore w:val="0"/>
        <w:kinsoku/>
        <w:wordWrap/>
        <w:overflowPunct/>
        <w:topLinePunct w:val="0"/>
        <w:autoSpaceDE/>
        <w:bidi w:val="0"/>
        <w:adjustRightInd/>
        <w:snapToGrid/>
        <w:spacing w:line="400" w:lineRule="exact"/>
        <w:textAlignment w:val="auto"/>
        <w:outlineLvl w:val="9"/>
        <w:rPr>
          <w:rFonts w:ascii="宋体" w:cs="宋体"/>
          <w:color w:val="auto"/>
          <w:sz w:val="28"/>
          <w:szCs w:val="28"/>
        </w:rPr>
      </w:pPr>
      <w:r>
        <w:rPr>
          <w:rFonts w:hint="eastAsia" w:ascii="宋体" w:cs="宋体"/>
          <w:color w:val="auto"/>
          <w:sz w:val="28"/>
          <w:szCs w:val="28"/>
        </w:rPr>
        <w:t>供 应 方：</w:t>
      </w:r>
    </w:p>
    <w:p>
      <w:pPr>
        <w:keepNext w:val="0"/>
        <w:keepLines w:val="0"/>
        <w:pageBreakBefore w:val="0"/>
        <w:widowControl/>
        <w:shd w:val="solid" w:color="FFFFFF" w:fill="000000"/>
        <w:kinsoku/>
        <w:wordWrap/>
        <w:overflowPunct/>
        <w:topLinePunct w:val="0"/>
        <w:autoSpaceDE/>
        <w:autoSpaceDN w:val="0"/>
        <w:bidi w:val="0"/>
        <w:adjustRightInd/>
        <w:snapToGrid/>
        <w:spacing w:line="400" w:lineRule="exact"/>
        <w:jc w:val="left"/>
        <w:textAlignment w:val="auto"/>
        <w:outlineLvl w:val="9"/>
        <w:rPr>
          <w:rFonts w:ascii="宋体" w:hAnsi="宋体" w:cs="宋体"/>
          <w:color w:val="auto"/>
          <w:sz w:val="28"/>
          <w:szCs w:val="28"/>
        </w:rPr>
      </w:pPr>
      <w:r>
        <w:rPr>
          <w:rFonts w:hint="eastAsia" w:ascii="宋体" w:hAnsi="宋体" w:cs="宋体"/>
          <w:color w:val="auto"/>
          <w:sz w:val="28"/>
          <w:szCs w:val="28"/>
        </w:rPr>
        <w:t xml:space="preserve">   </w:t>
      </w:r>
      <w:r>
        <w:rPr>
          <w:rFonts w:hint="eastAsia" w:ascii="宋体" w:hAnsi="宋体" w:cs="宋体"/>
          <w:color w:val="auto"/>
          <w:sz w:val="28"/>
          <w:szCs w:val="28"/>
          <w:u w:val="single"/>
        </w:rPr>
        <w:t xml:space="preserve"> 克孜勒苏职业技术学院</w:t>
      </w:r>
      <w:r>
        <w:rPr>
          <w:rFonts w:hint="eastAsia" w:ascii="宋体" w:hAnsi="宋体" w:cs="宋体"/>
          <w:color w:val="auto"/>
          <w:sz w:val="28"/>
          <w:szCs w:val="28"/>
        </w:rPr>
        <w:t>受采购人委托</w:t>
      </w:r>
      <w:r>
        <w:rPr>
          <w:rFonts w:hint="eastAsia" w:ascii="宋体" w:hAnsi="宋体" w:cs="宋体"/>
          <w:color w:val="auto"/>
          <w:sz w:val="28"/>
          <w:szCs w:val="28"/>
          <w:lang w:eastAsia="zh-CN"/>
        </w:rPr>
        <w:t>，</w:t>
      </w:r>
      <w:r>
        <w:rPr>
          <w:rFonts w:hint="eastAsia" w:ascii="宋体" w:hAnsi="宋体" w:cs="宋体"/>
          <w:color w:val="auto"/>
          <w:sz w:val="28"/>
          <w:szCs w:val="28"/>
          <w:lang w:val="en-US" w:eastAsia="zh-CN"/>
        </w:rPr>
        <w:t>为</w:t>
      </w:r>
      <w:r>
        <w:rPr>
          <w:rFonts w:hint="eastAsia" w:ascii="宋体" w:hAnsi="宋体" w:cs="宋体"/>
          <w:color w:val="auto"/>
          <w:sz w:val="28"/>
          <w:szCs w:val="28"/>
          <w:u w:val="single"/>
          <w:lang w:val="en-US" w:eastAsia="zh-CN"/>
        </w:rPr>
        <w:t>克孜勒苏职业技术学院畜牧兽医实训基地建设采购项目</w:t>
      </w:r>
      <w:r>
        <w:rPr>
          <w:rFonts w:hint="eastAsia" w:ascii="宋体" w:hAnsi="宋体" w:cs="宋体"/>
          <w:color w:val="auto"/>
          <w:sz w:val="28"/>
          <w:szCs w:val="28"/>
        </w:rPr>
        <w:t>，经公开招标，结果确定</w:t>
      </w:r>
      <w:r>
        <w:rPr>
          <w:rFonts w:hint="eastAsia" w:ascii="宋体" w:hAnsi="宋体" w:cs="宋体"/>
          <w:color w:val="auto"/>
          <w:sz w:val="28"/>
          <w:szCs w:val="28"/>
          <w:u w:val="single"/>
        </w:rPr>
        <w:t xml:space="preserve">                      </w:t>
      </w:r>
      <w:r>
        <w:rPr>
          <w:rFonts w:hint="eastAsia" w:ascii="宋体" w:hAnsi="宋体" w:cs="宋体"/>
          <w:color w:val="auto"/>
          <w:sz w:val="28"/>
          <w:szCs w:val="28"/>
        </w:rPr>
        <w:t>为供应方。现经供需双方充分协商订立本合同。</w:t>
      </w:r>
    </w:p>
    <w:p>
      <w:pPr>
        <w:keepNext w:val="0"/>
        <w:keepLines w:val="0"/>
        <w:pageBreakBefore w:val="0"/>
        <w:kinsoku/>
        <w:wordWrap/>
        <w:overflowPunct/>
        <w:topLinePunct w:val="0"/>
        <w:autoSpaceDE/>
        <w:bidi w:val="0"/>
        <w:adjustRightInd/>
        <w:snapToGrid/>
        <w:spacing w:line="400" w:lineRule="exact"/>
        <w:textAlignment w:val="auto"/>
        <w:outlineLvl w:val="9"/>
        <w:rPr>
          <w:rFonts w:ascii="宋体" w:hAnsi="宋体" w:cs="宋体"/>
          <w:b/>
          <w:color w:val="auto"/>
          <w:sz w:val="28"/>
          <w:szCs w:val="28"/>
        </w:rPr>
      </w:pPr>
      <w:r>
        <w:rPr>
          <w:rFonts w:hint="eastAsia" w:ascii="宋体" w:hAnsi="宋体" w:cs="宋体"/>
          <w:b/>
          <w:color w:val="auto"/>
          <w:sz w:val="28"/>
          <w:szCs w:val="28"/>
        </w:rPr>
        <w:t>一、名称、规格、数量及价款</w:t>
      </w:r>
    </w:p>
    <w:p>
      <w:pPr>
        <w:keepNext w:val="0"/>
        <w:keepLines w:val="0"/>
        <w:pageBreakBefore w:val="0"/>
        <w:kinsoku/>
        <w:wordWrap/>
        <w:overflowPunct/>
        <w:topLinePunct w:val="0"/>
        <w:autoSpaceDE/>
        <w:bidi w:val="0"/>
        <w:adjustRightInd/>
        <w:snapToGrid/>
        <w:spacing w:line="400" w:lineRule="exact"/>
        <w:ind w:firstLine="560" w:firstLineChars="200"/>
        <w:textAlignment w:val="auto"/>
        <w:outlineLvl w:val="9"/>
        <w:rPr>
          <w:rFonts w:ascii="宋体" w:hAnsi="宋体" w:cs="宋体"/>
          <w:color w:val="auto"/>
          <w:sz w:val="28"/>
          <w:szCs w:val="28"/>
          <w:u w:val="single"/>
        </w:rPr>
      </w:pPr>
      <w:r>
        <w:rPr>
          <w:rFonts w:hint="eastAsia" w:ascii="宋体" w:hAnsi="宋体" w:cs="宋体"/>
          <w:color w:val="auto"/>
          <w:sz w:val="28"/>
          <w:szCs w:val="28"/>
        </w:rPr>
        <w:t>（名称、规格、数量及单价）</w:t>
      </w:r>
      <w:r>
        <w:rPr>
          <w:rFonts w:hint="eastAsia" w:ascii="宋体" w:hAnsi="宋体" w:cs="宋体"/>
          <w:color w:val="auto"/>
          <w:sz w:val="28"/>
          <w:szCs w:val="28"/>
          <w:u w:val="single"/>
        </w:rPr>
        <w:t xml:space="preserve">                           </w:t>
      </w:r>
    </w:p>
    <w:p>
      <w:pPr>
        <w:keepNext w:val="0"/>
        <w:keepLines w:val="0"/>
        <w:pageBreakBefore w:val="0"/>
        <w:kinsoku/>
        <w:wordWrap/>
        <w:overflowPunct/>
        <w:topLinePunct w:val="0"/>
        <w:autoSpaceDE/>
        <w:bidi w:val="0"/>
        <w:adjustRightInd/>
        <w:snapToGrid/>
        <w:spacing w:line="400" w:lineRule="exact"/>
        <w:ind w:firstLine="560" w:firstLineChars="200"/>
        <w:textAlignment w:val="auto"/>
        <w:outlineLvl w:val="9"/>
        <w:rPr>
          <w:rFonts w:ascii="宋体" w:hAnsi="宋体" w:cs="宋体"/>
          <w:color w:val="auto"/>
          <w:sz w:val="28"/>
          <w:szCs w:val="28"/>
        </w:rPr>
      </w:pPr>
      <w:r>
        <w:rPr>
          <w:rFonts w:hint="eastAsia" w:ascii="宋体" w:hAnsi="宋体" w:cs="宋体"/>
          <w:color w:val="auto"/>
          <w:sz w:val="28"/>
          <w:szCs w:val="28"/>
        </w:rPr>
        <w:t>合同总金额</w:t>
      </w:r>
      <w:r>
        <w:rPr>
          <w:rFonts w:hint="eastAsia" w:ascii="宋体" w:hAnsi="宋体" w:cs="宋体"/>
          <w:color w:val="auto"/>
          <w:sz w:val="28"/>
          <w:szCs w:val="28"/>
          <w:u w:val="single"/>
        </w:rPr>
        <w:t xml:space="preserve">          </w:t>
      </w:r>
      <w:r>
        <w:rPr>
          <w:rFonts w:hint="eastAsia" w:ascii="宋体" w:hAnsi="宋体" w:cs="宋体"/>
          <w:color w:val="auto"/>
          <w:sz w:val="28"/>
          <w:szCs w:val="28"/>
        </w:rPr>
        <w:t>元整（￥      元）。</w:t>
      </w:r>
    </w:p>
    <w:p>
      <w:pPr>
        <w:keepNext w:val="0"/>
        <w:keepLines w:val="0"/>
        <w:pageBreakBefore w:val="0"/>
        <w:kinsoku/>
        <w:wordWrap/>
        <w:overflowPunct/>
        <w:topLinePunct w:val="0"/>
        <w:autoSpaceDE/>
        <w:bidi w:val="0"/>
        <w:adjustRightInd/>
        <w:snapToGrid/>
        <w:spacing w:line="400" w:lineRule="exact"/>
        <w:textAlignment w:val="auto"/>
        <w:outlineLvl w:val="9"/>
        <w:rPr>
          <w:rFonts w:ascii="宋体" w:hAnsi="宋体" w:cs="宋体"/>
          <w:b/>
          <w:color w:val="auto"/>
          <w:sz w:val="28"/>
          <w:szCs w:val="28"/>
        </w:rPr>
      </w:pPr>
      <w:r>
        <w:rPr>
          <w:rFonts w:hint="eastAsia" w:ascii="宋体" w:hAnsi="宋体" w:cs="宋体"/>
          <w:b/>
          <w:color w:val="auto"/>
          <w:sz w:val="28"/>
          <w:szCs w:val="28"/>
        </w:rPr>
        <w:t>二、</w:t>
      </w:r>
      <w:r>
        <w:rPr>
          <w:rFonts w:hint="eastAsia" w:ascii="宋体" w:hAnsi="宋体" w:eastAsia="宋体" w:cs="宋体"/>
          <w:b/>
          <w:sz w:val="22"/>
          <w:szCs w:val="22"/>
        </w:rPr>
        <w:t>质量要求及技术标准</w:t>
      </w:r>
    </w:p>
    <w:p>
      <w:pPr>
        <w:spacing w:line="44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1、供应方交付的货物的技术标准不低于国家标准。</w:t>
      </w:r>
    </w:p>
    <w:p>
      <w:pPr>
        <w:spacing w:line="44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2、供应方在交付货物的同时应提供</w:t>
      </w:r>
      <w:r>
        <w:rPr>
          <w:rFonts w:hint="eastAsia" w:ascii="宋体" w:hAnsi="宋体" w:eastAsia="宋体" w:cs="宋体"/>
          <w:kern w:val="0"/>
          <w:sz w:val="22"/>
          <w:szCs w:val="22"/>
        </w:rPr>
        <w:t>国家规定的检验合格证明等文件。</w:t>
      </w:r>
    </w:p>
    <w:p>
      <w:pPr>
        <w:keepNext w:val="0"/>
        <w:keepLines w:val="0"/>
        <w:pageBreakBefore w:val="0"/>
        <w:kinsoku/>
        <w:wordWrap/>
        <w:overflowPunct/>
        <w:topLinePunct w:val="0"/>
        <w:autoSpaceDE/>
        <w:bidi w:val="0"/>
        <w:adjustRightInd/>
        <w:snapToGrid/>
        <w:spacing w:line="400" w:lineRule="exact"/>
        <w:textAlignment w:val="auto"/>
        <w:outlineLvl w:val="9"/>
        <w:rPr>
          <w:rFonts w:ascii="宋体" w:hAnsi="宋体" w:cs="宋体"/>
          <w:b/>
          <w:color w:val="auto"/>
          <w:sz w:val="28"/>
          <w:szCs w:val="28"/>
        </w:rPr>
      </w:pPr>
      <w:r>
        <w:rPr>
          <w:rFonts w:hint="eastAsia" w:ascii="宋体" w:hAnsi="宋体" w:cs="宋体"/>
          <w:b/>
          <w:color w:val="auto"/>
          <w:sz w:val="28"/>
          <w:szCs w:val="28"/>
        </w:rPr>
        <w:t>三、交货时间、地点</w:t>
      </w:r>
    </w:p>
    <w:p>
      <w:pPr>
        <w:keepNext w:val="0"/>
        <w:keepLines w:val="0"/>
        <w:pageBreakBefore w:val="0"/>
        <w:kinsoku/>
        <w:wordWrap/>
        <w:overflowPunct/>
        <w:topLinePunct w:val="0"/>
        <w:autoSpaceDE/>
        <w:bidi w:val="0"/>
        <w:adjustRightInd/>
        <w:snapToGrid/>
        <w:spacing w:line="400" w:lineRule="exact"/>
        <w:ind w:firstLine="560" w:firstLineChars="200"/>
        <w:textAlignment w:val="auto"/>
        <w:outlineLvl w:val="9"/>
        <w:rPr>
          <w:rFonts w:ascii="宋体" w:hAnsi="宋体" w:cs="宋体"/>
          <w:color w:val="auto"/>
          <w:sz w:val="28"/>
          <w:szCs w:val="28"/>
        </w:rPr>
      </w:pPr>
      <w:r>
        <w:rPr>
          <w:rFonts w:hint="eastAsia" w:ascii="宋体" w:hAnsi="宋体" w:cs="宋体"/>
          <w:color w:val="auto"/>
          <w:sz w:val="28"/>
          <w:szCs w:val="28"/>
        </w:rPr>
        <w:t>货物供应方须在     年    月     日在    交货，并由使用方验收。</w:t>
      </w:r>
    </w:p>
    <w:p>
      <w:pPr>
        <w:keepNext w:val="0"/>
        <w:keepLines w:val="0"/>
        <w:pageBreakBefore w:val="0"/>
        <w:kinsoku/>
        <w:wordWrap/>
        <w:overflowPunct/>
        <w:topLinePunct w:val="0"/>
        <w:autoSpaceDE/>
        <w:bidi w:val="0"/>
        <w:adjustRightInd/>
        <w:snapToGrid/>
        <w:spacing w:line="400" w:lineRule="exact"/>
        <w:textAlignment w:val="auto"/>
        <w:outlineLvl w:val="9"/>
        <w:rPr>
          <w:rFonts w:ascii="宋体" w:hAnsi="宋体" w:cs="宋体"/>
          <w:b/>
          <w:color w:val="auto"/>
          <w:sz w:val="28"/>
          <w:szCs w:val="28"/>
        </w:rPr>
      </w:pPr>
      <w:r>
        <w:rPr>
          <w:rFonts w:hint="eastAsia" w:ascii="宋体" w:hAnsi="宋体" w:cs="宋体"/>
          <w:b/>
          <w:color w:val="auto"/>
          <w:sz w:val="28"/>
          <w:szCs w:val="28"/>
        </w:rPr>
        <w:t>四、</w:t>
      </w:r>
      <w:r>
        <w:rPr>
          <w:rFonts w:hint="eastAsia" w:ascii="宋体" w:hAnsi="宋体" w:eastAsia="宋体" w:cs="宋体"/>
          <w:b/>
          <w:sz w:val="22"/>
          <w:szCs w:val="22"/>
        </w:rPr>
        <w:t>售后服务</w:t>
      </w:r>
    </w:p>
    <w:p>
      <w:pPr>
        <w:keepNext w:val="0"/>
        <w:keepLines w:val="0"/>
        <w:pageBreakBefore w:val="0"/>
        <w:kinsoku/>
        <w:wordWrap/>
        <w:overflowPunct/>
        <w:topLinePunct w:val="0"/>
        <w:autoSpaceDE/>
        <w:bidi w:val="0"/>
        <w:adjustRightInd/>
        <w:snapToGrid/>
        <w:spacing w:line="400" w:lineRule="exact"/>
        <w:textAlignment w:val="auto"/>
        <w:outlineLvl w:val="9"/>
        <w:rPr>
          <w:rFonts w:hint="eastAsia" w:ascii="宋体" w:hAnsi="宋体" w:cs="宋体"/>
          <w:b/>
          <w:color w:val="auto"/>
          <w:sz w:val="28"/>
          <w:szCs w:val="28"/>
          <w:lang w:val="en-US" w:eastAsia="zh-CN"/>
        </w:rPr>
      </w:pPr>
      <w:r>
        <w:rPr>
          <w:rFonts w:hint="eastAsia" w:ascii="宋体" w:hAnsi="宋体" w:cs="宋体"/>
          <w:b/>
          <w:color w:val="auto"/>
          <w:sz w:val="28"/>
          <w:szCs w:val="28"/>
          <w:lang w:val="en-US" w:eastAsia="zh-CN"/>
        </w:rPr>
        <w:t>4.1验收合格后，整机质保三年。</w:t>
      </w:r>
    </w:p>
    <w:p>
      <w:pPr>
        <w:keepNext w:val="0"/>
        <w:keepLines w:val="0"/>
        <w:pageBreakBefore w:val="0"/>
        <w:kinsoku/>
        <w:wordWrap/>
        <w:overflowPunct/>
        <w:topLinePunct w:val="0"/>
        <w:autoSpaceDE/>
        <w:bidi w:val="0"/>
        <w:adjustRightInd/>
        <w:snapToGrid/>
        <w:spacing w:line="400" w:lineRule="exact"/>
        <w:textAlignment w:val="auto"/>
        <w:outlineLvl w:val="9"/>
        <w:rPr>
          <w:rFonts w:hint="eastAsia" w:ascii="宋体" w:hAnsi="宋体" w:cs="宋体"/>
          <w:b/>
          <w:color w:val="auto"/>
          <w:sz w:val="28"/>
          <w:szCs w:val="28"/>
          <w:lang w:val="en-US" w:eastAsia="zh-CN"/>
        </w:rPr>
      </w:pPr>
      <w:r>
        <w:rPr>
          <w:rFonts w:hint="eastAsia" w:ascii="宋体" w:hAnsi="宋体" w:cs="宋体"/>
          <w:b/>
          <w:color w:val="auto"/>
          <w:sz w:val="28"/>
          <w:szCs w:val="28"/>
          <w:lang w:val="en-US" w:eastAsia="zh-CN"/>
        </w:rPr>
        <w:t>4.2、接到维修通知后，2小时内响应，48小时内实施维修服务。</w:t>
      </w:r>
    </w:p>
    <w:p>
      <w:pPr>
        <w:keepNext w:val="0"/>
        <w:keepLines w:val="0"/>
        <w:pageBreakBefore w:val="0"/>
        <w:kinsoku/>
        <w:wordWrap/>
        <w:overflowPunct/>
        <w:topLinePunct w:val="0"/>
        <w:autoSpaceDE/>
        <w:bidi w:val="0"/>
        <w:adjustRightInd/>
        <w:snapToGrid/>
        <w:spacing w:line="400" w:lineRule="exact"/>
        <w:textAlignment w:val="auto"/>
        <w:outlineLvl w:val="9"/>
        <w:rPr>
          <w:rFonts w:hint="eastAsia" w:ascii="宋体" w:hAnsi="宋体" w:cs="宋体"/>
          <w:b/>
          <w:color w:val="auto"/>
          <w:sz w:val="28"/>
          <w:szCs w:val="28"/>
          <w:lang w:val="en-US" w:eastAsia="zh-CN"/>
        </w:rPr>
      </w:pPr>
      <w:r>
        <w:rPr>
          <w:rFonts w:hint="eastAsia" w:ascii="宋体" w:hAnsi="宋体" w:cs="宋体"/>
          <w:b/>
          <w:color w:val="auto"/>
          <w:sz w:val="28"/>
          <w:szCs w:val="28"/>
          <w:lang w:val="en-US" w:eastAsia="zh-CN"/>
        </w:rPr>
        <w:t>4.3、终身免费提供技术服务、技术支持及咨询服务，在任何时候、任何地点均可享受到终生的免费咨询服务</w:t>
      </w:r>
    </w:p>
    <w:p>
      <w:pPr>
        <w:keepNext w:val="0"/>
        <w:keepLines w:val="0"/>
        <w:pageBreakBefore w:val="0"/>
        <w:kinsoku/>
        <w:wordWrap/>
        <w:overflowPunct/>
        <w:topLinePunct w:val="0"/>
        <w:autoSpaceDE/>
        <w:bidi w:val="0"/>
        <w:adjustRightInd/>
        <w:snapToGrid/>
        <w:spacing w:line="400" w:lineRule="exact"/>
        <w:textAlignment w:val="auto"/>
        <w:outlineLvl w:val="9"/>
        <w:rPr>
          <w:rFonts w:hint="eastAsia" w:ascii="宋体" w:hAnsi="宋体" w:cs="宋体"/>
          <w:b/>
          <w:color w:val="auto"/>
          <w:sz w:val="28"/>
          <w:szCs w:val="28"/>
          <w:lang w:val="en-US" w:eastAsia="zh-CN"/>
        </w:rPr>
      </w:pPr>
      <w:r>
        <w:rPr>
          <w:rFonts w:hint="eastAsia" w:ascii="宋体" w:hAnsi="宋体" w:cs="宋体"/>
          <w:b/>
          <w:color w:val="auto"/>
          <w:sz w:val="28"/>
          <w:szCs w:val="28"/>
          <w:lang w:val="en-US" w:eastAsia="zh-CN"/>
        </w:rPr>
        <w:t>4.4身免费提供定标建模评价服务</w:t>
      </w:r>
    </w:p>
    <w:p>
      <w:pPr>
        <w:keepNext w:val="0"/>
        <w:keepLines w:val="0"/>
        <w:pageBreakBefore w:val="0"/>
        <w:kinsoku/>
        <w:wordWrap/>
        <w:overflowPunct/>
        <w:topLinePunct w:val="0"/>
        <w:autoSpaceDE/>
        <w:bidi w:val="0"/>
        <w:adjustRightInd/>
        <w:snapToGrid/>
        <w:spacing w:line="400" w:lineRule="exact"/>
        <w:textAlignment w:val="auto"/>
        <w:outlineLvl w:val="9"/>
        <w:rPr>
          <w:rFonts w:ascii="宋体" w:hAnsi="宋体" w:cs="宋体"/>
          <w:b/>
          <w:color w:val="auto"/>
          <w:sz w:val="28"/>
          <w:szCs w:val="28"/>
        </w:rPr>
      </w:pPr>
      <w:r>
        <w:rPr>
          <w:rFonts w:hint="eastAsia" w:ascii="宋体" w:hAnsi="宋体" w:cs="宋体"/>
          <w:b/>
          <w:color w:val="auto"/>
          <w:sz w:val="28"/>
          <w:szCs w:val="28"/>
        </w:rPr>
        <w:t>五、验收</w:t>
      </w:r>
    </w:p>
    <w:p>
      <w:pPr>
        <w:keepNext w:val="0"/>
        <w:keepLines w:val="0"/>
        <w:pageBreakBefore w:val="0"/>
        <w:kinsoku/>
        <w:wordWrap/>
        <w:overflowPunct/>
        <w:topLinePunct w:val="0"/>
        <w:autoSpaceDE/>
        <w:bidi w:val="0"/>
        <w:adjustRightInd/>
        <w:snapToGrid/>
        <w:spacing w:line="400" w:lineRule="exact"/>
        <w:ind w:firstLine="610" w:firstLineChars="218"/>
        <w:textAlignment w:val="auto"/>
        <w:outlineLvl w:val="9"/>
        <w:rPr>
          <w:rFonts w:ascii="宋体" w:hAnsi="宋体" w:cs="宋体"/>
          <w:color w:val="auto"/>
          <w:kern w:val="0"/>
          <w:sz w:val="28"/>
          <w:szCs w:val="28"/>
        </w:rPr>
      </w:pPr>
      <w:r>
        <w:rPr>
          <w:rFonts w:hint="eastAsia" w:ascii="宋体" w:hAnsi="宋体"/>
          <w:bCs/>
          <w:color w:val="auto"/>
          <w:sz w:val="28"/>
          <w:szCs w:val="28"/>
        </w:rPr>
        <w:t>1、</w:t>
      </w:r>
      <w:r>
        <w:rPr>
          <w:rFonts w:hint="eastAsia" w:ascii="宋体" w:hAnsi="宋体" w:cs="宋体"/>
          <w:color w:val="auto"/>
          <w:sz w:val="28"/>
          <w:szCs w:val="28"/>
        </w:rPr>
        <w:t>货物</w:t>
      </w:r>
      <w:r>
        <w:rPr>
          <w:rFonts w:hint="eastAsia" w:ascii="宋体" w:hAnsi="宋体" w:cs="宋体"/>
          <w:color w:val="auto"/>
          <w:kern w:val="0"/>
          <w:sz w:val="28"/>
          <w:szCs w:val="28"/>
        </w:rPr>
        <w:t>到达现场后，供应商应在使用单位人员在场情况下当面共同清点、检查，作出检查记录，双方签字确认。</w:t>
      </w:r>
    </w:p>
    <w:p>
      <w:pPr>
        <w:keepNext w:val="0"/>
        <w:keepLines w:val="0"/>
        <w:pageBreakBefore w:val="0"/>
        <w:kinsoku/>
        <w:wordWrap/>
        <w:overflowPunct/>
        <w:topLinePunct w:val="0"/>
        <w:autoSpaceDE/>
        <w:bidi w:val="0"/>
        <w:adjustRightInd/>
        <w:snapToGrid/>
        <w:spacing w:line="400" w:lineRule="exact"/>
        <w:ind w:firstLine="610" w:firstLineChars="218"/>
        <w:textAlignment w:val="auto"/>
        <w:outlineLvl w:val="9"/>
        <w:rPr>
          <w:rFonts w:ascii="宋体" w:hAnsi="宋体" w:cs="宋体"/>
          <w:color w:val="auto"/>
          <w:sz w:val="28"/>
          <w:szCs w:val="28"/>
        </w:rPr>
      </w:pPr>
      <w:r>
        <w:rPr>
          <w:rFonts w:hint="eastAsia" w:ascii="宋体" w:hAnsi="宋体" w:cs="宋体"/>
          <w:color w:val="auto"/>
          <w:kern w:val="0"/>
          <w:sz w:val="28"/>
          <w:szCs w:val="28"/>
        </w:rPr>
        <w:t>2、货物验收时，供应商</w:t>
      </w:r>
      <w:r>
        <w:rPr>
          <w:rFonts w:ascii="宋体" w:hAnsi="宋体" w:cs="宋体"/>
          <w:color w:val="auto"/>
          <w:kern w:val="0"/>
          <w:sz w:val="28"/>
          <w:szCs w:val="28"/>
        </w:rPr>
        <w:t>向</w:t>
      </w:r>
      <w:r>
        <w:rPr>
          <w:rFonts w:hint="eastAsia" w:ascii="宋体" w:hAnsi="宋体" w:cs="宋体"/>
          <w:color w:val="auto"/>
          <w:kern w:val="0"/>
          <w:sz w:val="28"/>
          <w:szCs w:val="28"/>
        </w:rPr>
        <w:t>采购人提供</w:t>
      </w:r>
      <w:r>
        <w:rPr>
          <w:rFonts w:hint="eastAsia" w:ascii="宋体" w:hAnsi="宋体"/>
          <w:bCs/>
          <w:color w:val="auto"/>
          <w:sz w:val="28"/>
          <w:szCs w:val="28"/>
        </w:rPr>
        <w:t>生产厂家出具的验收报告、合格证、厂家资格证件等相关文件</w:t>
      </w:r>
      <w:r>
        <w:rPr>
          <w:rFonts w:hint="eastAsia" w:ascii="宋体" w:hAnsi="宋体" w:cs="宋体"/>
          <w:color w:val="auto"/>
          <w:sz w:val="28"/>
          <w:szCs w:val="28"/>
        </w:rPr>
        <w:t>。</w:t>
      </w:r>
    </w:p>
    <w:p>
      <w:pPr>
        <w:keepNext w:val="0"/>
        <w:keepLines w:val="0"/>
        <w:pageBreakBefore w:val="0"/>
        <w:kinsoku/>
        <w:wordWrap/>
        <w:overflowPunct/>
        <w:topLinePunct w:val="0"/>
        <w:autoSpaceDE/>
        <w:bidi w:val="0"/>
        <w:adjustRightInd/>
        <w:snapToGrid/>
        <w:spacing w:line="400" w:lineRule="exact"/>
        <w:ind w:firstLine="560" w:firstLineChars="200"/>
        <w:textAlignment w:val="auto"/>
        <w:outlineLvl w:val="9"/>
        <w:rPr>
          <w:rFonts w:hint="eastAsia" w:ascii="宋体" w:hAnsi="宋体" w:cs="宋体"/>
          <w:color w:val="auto"/>
          <w:kern w:val="0"/>
          <w:sz w:val="28"/>
          <w:szCs w:val="28"/>
        </w:rPr>
      </w:pPr>
      <w:r>
        <w:rPr>
          <w:rFonts w:hint="eastAsia" w:ascii="宋体" w:hAnsi="宋体" w:cs="宋体"/>
          <w:color w:val="auto"/>
          <w:sz w:val="28"/>
          <w:szCs w:val="28"/>
        </w:rPr>
        <w:t>3、</w:t>
      </w:r>
      <w:r>
        <w:rPr>
          <w:rFonts w:hint="eastAsia" w:ascii="宋体" w:hAnsi="宋体" w:cs="宋体"/>
          <w:color w:val="auto"/>
          <w:kern w:val="0"/>
          <w:sz w:val="28"/>
          <w:szCs w:val="28"/>
        </w:rPr>
        <w:t>供应商提供的货物未达到招标文件规定要求，且对采购人造成损失的，由供应商承担一切责任，并赔偿所造成的损失。</w:t>
      </w:r>
    </w:p>
    <w:p>
      <w:pPr>
        <w:keepNext w:val="0"/>
        <w:keepLines w:val="0"/>
        <w:pageBreakBefore w:val="0"/>
        <w:kinsoku/>
        <w:wordWrap/>
        <w:overflowPunct/>
        <w:topLinePunct w:val="0"/>
        <w:autoSpaceDE/>
        <w:bidi w:val="0"/>
        <w:adjustRightInd/>
        <w:snapToGrid/>
        <w:spacing w:line="400" w:lineRule="exact"/>
        <w:ind w:firstLine="560" w:firstLineChars="200"/>
        <w:textAlignment w:val="auto"/>
        <w:outlineLvl w:val="9"/>
        <w:rPr>
          <w:rFonts w:hint="eastAsia" w:ascii="宋体" w:hAnsi="宋体" w:cs="宋体"/>
          <w:color w:val="auto"/>
          <w:kern w:val="0"/>
          <w:sz w:val="28"/>
          <w:szCs w:val="28"/>
          <w:lang w:val="en-US" w:eastAsia="zh-CN"/>
        </w:rPr>
      </w:pPr>
      <w:r>
        <w:rPr>
          <w:rFonts w:hint="eastAsia" w:ascii="宋体" w:hAnsi="宋体" w:cs="宋体"/>
          <w:color w:val="auto"/>
          <w:kern w:val="0"/>
          <w:sz w:val="28"/>
          <w:szCs w:val="28"/>
          <w:lang w:val="en-US" w:eastAsia="zh-CN"/>
        </w:rPr>
        <w:t xml:space="preserve">4、验收标准：应与产品原始样本技术资料及标书技术文件一致，应符合我国有关技术规范和技术标准。 </w:t>
      </w:r>
    </w:p>
    <w:p>
      <w:pPr>
        <w:keepNext w:val="0"/>
        <w:keepLines w:val="0"/>
        <w:pageBreakBefore w:val="0"/>
        <w:kinsoku/>
        <w:wordWrap/>
        <w:overflowPunct/>
        <w:topLinePunct w:val="0"/>
        <w:autoSpaceDE/>
        <w:bidi w:val="0"/>
        <w:adjustRightInd/>
        <w:snapToGrid/>
        <w:spacing w:line="400" w:lineRule="exact"/>
        <w:ind w:firstLine="562" w:firstLineChars="200"/>
        <w:textAlignment w:val="auto"/>
        <w:outlineLvl w:val="9"/>
        <w:rPr>
          <w:rFonts w:ascii="宋体" w:hAnsi="宋体" w:cs="宋体"/>
          <w:b/>
          <w:bCs/>
          <w:color w:val="auto"/>
          <w:kern w:val="0"/>
          <w:sz w:val="28"/>
          <w:szCs w:val="28"/>
        </w:rPr>
      </w:pPr>
    </w:p>
    <w:p>
      <w:pPr>
        <w:keepNext w:val="0"/>
        <w:keepLines w:val="0"/>
        <w:pageBreakBefore w:val="0"/>
        <w:kinsoku/>
        <w:wordWrap/>
        <w:overflowPunct/>
        <w:topLinePunct w:val="0"/>
        <w:autoSpaceDE/>
        <w:bidi w:val="0"/>
        <w:adjustRightInd/>
        <w:snapToGrid/>
        <w:spacing w:line="400" w:lineRule="exact"/>
        <w:textAlignment w:val="auto"/>
        <w:outlineLvl w:val="9"/>
        <w:rPr>
          <w:rFonts w:hint="eastAsia" w:ascii="宋体" w:hAnsi="宋体" w:cs="宋体"/>
          <w:b/>
          <w:color w:val="auto"/>
          <w:sz w:val="28"/>
          <w:szCs w:val="28"/>
        </w:rPr>
      </w:pPr>
    </w:p>
    <w:p>
      <w:pPr>
        <w:keepNext w:val="0"/>
        <w:keepLines w:val="0"/>
        <w:pageBreakBefore w:val="0"/>
        <w:kinsoku/>
        <w:wordWrap/>
        <w:overflowPunct/>
        <w:topLinePunct w:val="0"/>
        <w:autoSpaceDE/>
        <w:bidi w:val="0"/>
        <w:adjustRightInd/>
        <w:snapToGrid/>
        <w:spacing w:line="400" w:lineRule="exact"/>
        <w:textAlignment w:val="auto"/>
        <w:outlineLvl w:val="9"/>
        <w:rPr>
          <w:rFonts w:hint="eastAsia" w:ascii="宋体" w:hAnsi="宋体" w:cs="宋体"/>
          <w:b/>
          <w:color w:val="auto"/>
          <w:sz w:val="28"/>
          <w:szCs w:val="28"/>
        </w:rPr>
      </w:pPr>
      <w:r>
        <w:rPr>
          <w:rFonts w:hint="eastAsia" w:ascii="宋体" w:hAnsi="宋体" w:cs="宋体"/>
          <w:b/>
          <w:color w:val="auto"/>
          <w:sz w:val="28"/>
          <w:szCs w:val="28"/>
        </w:rPr>
        <w:t xml:space="preserve"> 六、付款方式</w:t>
      </w:r>
    </w:p>
    <w:p>
      <w:pPr>
        <w:keepNext w:val="0"/>
        <w:keepLines w:val="0"/>
        <w:pageBreakBefore w:val="0"/>
        <w:kinsoku/>
        <w:wordWrap/>
        <w:overflowPunct/>
        <w:topLinePunct w:val="0"/>
        <w:autoSpaceDE/>
        <w:bidi w:val="0"/>
        <w:adjustRightInd/>
        <w:snapToGrid/>
        <w:spacing w:line="400" w:lineRule="exact"/>
        <w:textAlignment w:val="auto"/>
        <w:outlineLvl w:val="9"/>
        <w:rPr>
          <w:rFonts w:ascii="宋体" w:hAnsi="宋体" w:cs="宋体"/>
          <w:color w:val="auto"/>
          <w:kern w:val="0"/>
          <w:szCs w:val="21"/>
        </w:rPr>
      </w:pPr>
      <w:r>
        <w:rPr>
          <w:rFonts w:ascii="宋体" w:hAnsi="宋体" w:cs="宋体"/>
          <w:color w:val="auto"/>
          <w:sz w:val="24"/>
        </w:rPr>
        <w:t>签订合同后，货物到达指定供货地点安装、调试检验完毕后</w:t>
      </w:r>
      <w:r>
        <w:rPr>
          <w:rFonts w:ascii="宋体" w:hAnsi="宋体" w:cs="宋体"/>
          <w:b/>
          <w:bCs/>
          <w:color w:val="auto"/>
          <w:szCs w:val="21"/>
        </w:rPr>
        <w:t>验收合格后安装调试使用3个月无质量问题支付合同金额的90%，10%作为质保金，质保</w:t>
      </w:r>
      <w:r>
        <w:rPr>
          <w:rFonts w:hint="eastAsia" w:ascii="宋体" w:hAnsi="宋体" w:cs="宋体"/>
          <w:b/>
          <w:bCs/>
          <w:color w:val="auto"/>
          <w:szCs w:val="21"/>
          <w:lang w:val="en-US" w:eastAsia="zh-CN"/>
        </w:rPr>
        <w:t>期</w:t>
      </w:r>
      <w:r>
        <w:rPr>
          <w:rFonts w:ascii="宋体" w:hAnsi="宋体" w:cs="宋体"/>
          <w:b/>
          <w:bCs/>
          <w:color w:val="auto"/>
          <w:szCs w:val="21"/>
        </w:rPr>
        <w:t xml:space="preserve">满后付清 </w:t>
      </w:r>
      <w:r>
        <w:rPr>
          <w:rFonts w:ascii="宋体" w:hAnsi="宋体" w:cs="宋体"/>
          <w:color w:val="auto"/>
          <w:kern w:val="0"/>
          <w:szCs w:val="21"/>
        </w:rPr>
        <w:t>。</w:t>
      </w:r>
    </w:p>
    <w:p>
      <w:pPr>
        <w:keepNext w:val="0"/>
        <w:keepLines w:val="0"/>
        <w:pageBreakBefore w:val="0"/>
        <w:kinsoku/>
        <w:wordWrap/>
        <w:overflowPunct/>
        <w:topLinePunct w:val="0"/>
        <w:autoSpaceDE/>
        <w:bidi w:val="0"/>
        <w:adjustRightInd/>
        <w:snapToGrid/>
        <w:spacing w:line="400" w:lineRule="exact"/>
        <w:textAlignment w:val="auto"/>
        <w:outlineLvl w:val="9"/>
        <w:rPr>
          <w:rFonts w:ascii="宋体" w:hAnsi="宋体" w:cs="宋体"/>
          <w:b/>
          <w:color w:val="auto"/>
          <w:sz w:val="28"/>
          <w:szCs w:val="28"/>
        </w:rPr>
      </w:pPr>
      <w:r>
        <w:rPr>
          <w:rFonts w:hint="eastAsia" w:ascii="宋体" w:hAnsi="宋体" w:cs="宋体"/>
          <w:b/>
          <w:color w:val="auto"/>
          <w:sz w:val="28"/>
          <w:szCs w:val="28"/>
        </w:rPr>
        <w:t xml:space="preserve"> 七、违约责任</w:t>
      </w:r>
    </w:p>
    <w:p>
      <w:pPr>
        <w:keepNext w:val="0"/>
        <w:keepLines w:val="0"/>
        <w:pageBreakBefore w:val="0"/>
        <w:kinsoku/>
        <w:wordWrap/>
        <w:overflowPunct/>
        <w:topLinePunct w:val="0"/>
        <w:autoSpaceDE/>
        <w:bidi w:val="0"/>
        <w:adjustRightInd/>
        <w:snapToGrid/>
        <w:spacing w:line="400" w:lineRule="exact"/>
        <w:ind w:firstLine="560" w:firstLineChars="200"/>
        <w:textAlignment w:val="auto"/>
        <w:outlineLvl w:val="9"/>
        <w:rPr>
          <w:rFonts w:ascii="宋体" w:hAnsi="宋体" w:cs="宋体"/>
          <w:color w:val="auto"/>
          <w:sz w:val="28"/>
          <w:szCs w:val="28"/>
        </w:rPr>
      </w:pPr>
      <w:r>
        <w:rPr>
          <w:rFonts w:hint="eastAsia" w:ascii="宋体" w:hAnsi="宋体" w:cs="宋体"/>
          <w:color w:val="auto"/>
          <w:sz w:val="28"/>
          <w:szCs w:val="28"/>
        </w:rPr>
        <w:t>1、违反买卖合同者，应承担违约责任，向对方支付合同金额20﹪的违约金。供应方逾期供货，每逾期一天，按合同金额的0.2﹪向使用方支付违约金，逾期超过十五天时，视为供应方不能交货，需方有权解除合同，供应方应承担违约责任，向需方支付合同金额20﹪的违约金。需方验收完毕后，需方须在五个工作日内按付款方式付款，否则，每逾期一天向供应方支付逾期金额0.2﹪的违约金。</w:t>
      </w:r>
    </w:p>
    <w:p>
      <w:pPr>
        <w:keepNext w:val="0"/>
        <w:keepLines w:val="0"/>
        <w:pageBreakBefore w:val="0"/>
        <w:kinsoku/>
        <w:wordWrap/>
        <w:overflowPunct/>
        <w:topLinePunct w:val="0"/>
        <w:autoSpaceDE/>
        <w:bidi w:val="0"/>
        <w:adjustRightInd/>
        <w:snapToGrid/>
        <w:spacing w:line="400" w:lineRule="exact"/>
        <w:ind w:firstLine="560" w:firstLineChars="200"/>
        <w:textAlignment w:val="auto"/>
        <w:outlineLvl w:val="9"/>
        <w:rPr>
          <w:rFonts w:ascii="宋体" w:hAnsi="宋体" w:cs="宋体"/>
          <w:color w:val="auto"/>
          <w:sz w:val="28"/>
          <w:szCs w:val="28"/>
        </w:rPr>
      </w:pPr>
      <w:r>
        <w:rPr>
          <w:rFonts w:hint="eastAsia" w:ascii="宋体" w:hAnsi="宋体" w:cs="宋体"/>
          <w:color w:val="auto"/>
          <w:sz w:val="28"/>
          <w:szCs w:val="28"/>
        </w:rPr>
        <w:t>2、</w:t>
      </w:r>
      <w:r>
        <w:rPr>
          <w:rFonts w:hint="eastAsia" w:ascii="宋体" w:hAnsi="宋体" w:cs="宋体"/>
          <w:color w:val="auto"/>
          <w:sz w:val="28"/>
          <w:szCs w:val="28"/>
          <w:u w:val="single"/>
        </w:rPr>
        <w:t>如有质量问题时需方可以按照供应方投标文件的服务承诺从质量保证金款项中扣除相关费用。</w:t>
      </w:r>
    </w:p>
    <w:p>
      <w:pPr>
        <w:keepNext w:val="0"/>
        <w:keepLines w:val="0"/>
        <w:pageBreakBefore w:val="0"/>
        <w:kinsoku/>
        <w:wordWrap/>
        <w:overflowPunct/>
        <w:topLinePunct w:val="0"/>
        <w:autoSpaceDE/>
        <w:bidi w:val="0"/>
        <w:adjustRightInd/>
        <w:snapToGrid/>
        <w:spacing w:line="400" w:lineRule="exact"/>
        <w:ind w:firstLine="560" w:firstLineChars="200"/>
        <w:textAlignment w:val="auto"/>
        <w:outlineLvl w:val="9"/>
        <w:rPr>
          <w:rFonts w:ascii="宋体" w:hAnsi="宋体" w:cs="宋体"/>
          <w:b/>
          <w:color w:val="auto"/>
          <w:sz w:val="28"/>
          <w:szCs w:val="28"/>
        </w:rPr>
      </w:pPr>
      <w:r>
        <w:rPr>
          <w:rFonts w:hint="eastAsia" w:ascii="宋体" w:hAnsi="宋体" w:cs="宋体"/>
          <w:color w:val="auto"/>
          <w:sz w:val="28"/>
          <w:szCs w:val="28"/>
        </w:rPr>
        <w:t>3、其它违约，按《中华人民共和国合同法》的相关条款执行。</w:t>
      </w:r>
    </w:p>
    <w:p>
      <w:pPr>
        <w:keepNext w:val="0"/>
        <w:keepLines w:val="0"/>
        <w:pageBreakBefore w:val="0"/>
        <w:kinsoku/>
        <w:wordWrap/>
        <w:overflowPunct/>
        <w:topLinePunct w:val="0"/>
        <w:autoSpaceDE/>
        <w:bidi w:val="0"/>
        <w:adjustRightInd/>
        <w:snapToGrid/>
        <w:spacing w:line="400" w:lineRule="exact"/>
        <w:textAlignment w:val="auto"/>
        <w:outlineLvl w:val="9"/>
        <w:rPr>
          <w:rFonts w:ascii="宋体" w:hAnsi="宋体" w:cs="宋体"/>
          <w:b/>
          <w:color w:val="auto"/>
          <w:sz w:val="28"/>
          <w:szCs w:val="28"/>
        </w:rPr>
      </w:pPr>
      <w:r>
        <w:rPr>
          <w:rFonts w:hint="eastAsia" w:ascii="宋体" w:hAnsi="宋体" w:cs="宋体"/>
          <w:b/>
          <w:color w:val="auto"/>
          <w:sz w:val="28"/>
          <w:szCs w:val="28"/>
        </w:rPr>
        <w:t>八、解决合同纠纷的方式</w:t>
      </w:r>
    </w:p>
    <w:p>
      <w:pPr>
        <w:keepNext w:val="0"/>
        <w:keepLines w:val="0"/>
        <w:pageBreakBefore w:val="0"/>
        <w:kinsoku/>
        <w:wordWrap/>
        <w:overflowPunct/>
        <w:topLinePunct w:val="0"/>
        <w:autoSpaceDE/>
        <w:bidi w:val="0"/>
        <w:adjustRightInd/>
        <w:snapToGrid/>
        <w:spacing w:line="400" w:lineRule="exact"/>
        <w:ind w:firstLine="560" w:firstLineChars="200"/>
        <w:textAlignment w:val="auto"/>
        <w:outlineLvl w:val="9"/>
        <w:rPr>
          <w:rFonts w:ascii="宋体" w:hAnsi="宋体" w:cs="宋体"/>
          <w:b/>
          <w:color w:val="auto"/>
          <w:sz w:val="28"/>
          <w:szCs w:val="28"/>
        </w:rPr>
      </w:pPr>
      <w:r>
        <w:rPr>
          <w:rFonts w:hint="eastAsia" w:ascii="宋体" w:hAnsi="宋体" w:cs="宋体"/>
          <w:color w:val="auto"/>
          <w:sz w:val="28"/>
          <w:szCs w:val="28"/>
        </w:rPr>
        <w:t>当出现纠纷时，双方协商解决；协商不成时可向当地仲裁机关申请仲裁。</w:t>
      </w:r>
    </w:p>
    <w:p>
      <w:pPr>
        <w:keepNext w:val="0"/>
        <w:keepLines w:val="0"/>
        <w:pageBreakBefore w:val="0"/>
        <w:kinsoku/>
        <w:wordWrap/>
        <w:overflowPunct/>
        <w:topLinePunct w:val="0"/>
        <w:autoSpaceDE/>
        <w:bidi w:val="0"/>
        <w:adjustRightInd/>
        <w:snapToGrid/>
        <w:spacing w:line="400" w:lineRule="exact"/>
        <w:textAlignment w:val="auto"/>
        <w:outlineLvl w:val="9"/>
        <w:rPr>
          <w:rFonts w:ascii="宋体" w:hAnsi="宋体" w:cs="宋体"/>
          <w:b/>
          <w:color w:val="auto"/>
          <w:sz w:val="28"/>
          <w:szCs w:val="28"/>
        </w:rPr>
      </w:pPr>
      <w:r>
        <w:rPr>
          <w:rFonts w:hint="eastAsia" w:ascii="宋体" w:hAnsi="宋体" w:cs="宋体"/>
          <w:b/>
          <w:color w:val="auto"/>
          <w:sz w:val="28"/>
          <w:szCs w:val="28"/>
        </w:rPr>
        <w:t>九、技术协议</w:t>
      </w:r>
    </w:p>
    <w:p>
      <w:pPr>
        <w:keepNext w:val="0"/>
        <w:keepLines w:val="0"/>
        <w:pageBreakBefore w:val="0"/>
        <w:kinsoku/>
        <w:wordWrap/>
        <w:overflowPunct/>
        <w:topLinePunct w:val="0"/>
        <w:autoSpaceDE/>
        <w:bidi w:val="0"/>
        <w:adjustRightInd/>
        <w:snapToGrid/>
        <w:spacing w:line="400" w:lineRule="exact"/>
        <w:ind w:firstLine="560" w:firstLineChars="200"/>
        <w:textAlignment w:val="auto"/>
        <w:outlineLvl w:val="9"/>
        <w:rPr>
          <w:rFonts w:ascii="宋体" w:hAnsi="宋体" w:cs="宋体"/>
          <w:b/>
          <w:color w:val="auto"/>
          <w:sz w:val="28"/>
          <w:szCs w:val="28"/>
        </w:rPr>
      </w:pPr>
      <w:r>
        <w:rPr>
          <w:rFonts w:hint="eastAsia" w:ascii="宋体" w:hAnsi="宋体" w:cs="宋体"/>
          <w:color w:val="auto"/>
          <w:sz w:val="28"/>
          <w:szCs w:val="28"/>
        </w:rPr>
        <w:t>附技术协议（另定）</w:t>
      </w:r>
    </w:p>
    <w:p>
      <w:pPr>
        <w:keepNext w:val="0"/>
        <w:keepLines w:val="0"/>
        <w:pageBreakBefore w:val="0"/>
        <w:kinsoku/>
        <w:wordWrap/>
        <w:overflowPunct/>
        <w:topLinePunct w:val="0"/>
        <w:autoSpaceDE/>
        <w:bidi w:val="0"/>
        <w:adjustRightInd/>
        <w:snapToGrid/>
        <w:spacing w:line="400" w:lineRule="exact"/>
        <w:textAlignment w:val="auto"/>
        <w:outlineLvl w:val="9"/>
        <w:rPr>
          <w:rFonts w:ascii="宋体" w:hAnsi="宋体" w:cs="宋体"/>
          <w:b/>
          <w:color w:val="auto"/>
          <w:sz w:val="28"/>
          <w:szCs w:val="28"/>
        </w:rPr>
      </w:pPr>
      <w:r>
        <w:rPr>
          <w:rFonts w:hint="eastAsia" w:ascii="宋体" w:hAnsi="宋体" w:cs="宋体"/>
          <w:b/>
          <w:color w:val="auto"/>
          <w:sz w:val="28"/>
          <w:szCs w:val="28"/>
        </w:rPr>
        <w:t>十、其它约定事项</w:t>
      </w:r>
    </w:p>
    <w:p>
      <w:pPr>
        <w:keepNext w:val="0"/>
        <w:keepLines w:val="0"/>
        <w:pageBreakBefore w:val="0"/>
        <w:kinsoku/>
        <w:wordWrap/>
        <w:overflowPunct/>
        <w:topLinePunct w:val="0"/>
        <w:autoSpaceDE/>
        <w:bidi w:val="0"/>
        <w:adjustRightInd/>
        <w:snapToGrid/>
        <w:spacing w:line="400" w:lineRule="exact"/>
        <w:ind w:firstLine="560" w:firstLineChars="200"/>
        <w:textAlignment w:val="auto"/>
        <w:outlineLvl w:val="9"/>
        <w:rPr>
          <w:rFonts w:ascii="宋体" w:hAnsi="宋体" w:cs="宋体"/>
          <w:color w:val="auto"/>
          <w:sz w:val="28"/>
          <w:szCs w:val="28"/>
        </w:rPr>
      </w:pPr>
      <w:r>
        <w:rPr>
          <w:rFonts w:hint="eastAsia" w:ascii="宋体" w:hAnsi="宋体" w:cs="宋体"/>
          <w:color w:val="auto"/>
          <w:sz w:val="28"/>
          <w:szCs w:val="28"/>
        </w:rPr>
        <w:t>1、本合同壹式叁份，经双方法定代表人或授权代理人签章，政府采购中心鉴证后生效。</w:t>
      </w:r>
    </w:p>
    <w:p>
      <w:pPr>
        <w:keepNext w:val="0"/>
        <w:keepLines w:val="0"/>
        <w:pageBreakBefore w:val="0"/>
        <w:kinsoku/>
        <w:wordWrap/>
        <w:overflowPunct/>
        <w:topLinePunct w:val="0"/>
        <w:autoSpaceDE/>
        <w:bidi w:val="0"/>
        <w:adjustRightInd/>
        <w:snapToGrid/>
        <w:spacing w:line="400" w:lineRule="exact"/>
        <w:ind w:firstLine="560" w:firstLineChars="200"/>
        <w:textAlignment w:val="auto"/>
        <w:outlineLvl w:val="9"/>
        <w:rPr>
          <w:rFonts w:ascii="宋体" w:hAnsi="宋体" w:cs="宋体"/>
          <w:color w:val="auto"/>
          <w:sz w:val="28"/>
          <w:szCs w:val="28"/>
        </w:rPr>
      </w:pPr>
      <w:r>
        <w:rPr>
          <w:rFonts w:hint="eastAsia" w:ascii="宋体" w:hAnsi="宋体" w:cs="宋体"/>
          <w:color w:val="auto"/>
          <w:sz w:val="28"/>
          <w:szCs w:val="28"/>
        </w:rPr>
        <w:t>2、本合同一式三份，供应方执一份，需方执一份，鉴证方执一份。</w:t>
      </w:r>
    </w:p>
    <w:p>
      <w:pPr>
        <w:keepNext w:val="0"/>
        <w:keepLines w:val="0"/>
        <w:pageBreakBefore w:val="0"/>
        <w:kinsoku/>
        <w:wordWrap/>
        <w:overflowPunct/>
        <w:topLinePunct w:val="0"/>
        <w:autoSpaceDE/>
        <w:bidi w:val="0"/>
        <w:adjustRightInd/>
        <w:snapToGrid/>
        <w:spacing w:line="400" w:lineRule="exact"/>
        <w:ind w:firstLine="560" w:firstLineChars="200"/>
        <w:textAlignment w:val="auto"/>
        <w:outlineLvl w:val="9"/>
        <w:rPr>
          <w:rFonts w:ascii="宋体" w:hAnsi="宋体" w:cs="宋体"/>
          <w:color w:val="auto"/>
          <w:sz w:val="28"/>
          <w:szCs w:val="28"/>
        </w:rPr>
      </w:pPr>
      <w:r>
        <w:rPr>
          <w:rFonts w:hint="eastAsia" w:ascii="宋体" w:hAnsi="宋体" w:cs="宋体"/>
          <w:color w:val="auto"/>
          <w:sz w:val="28"/>
          <w:szCs w:val="28"/>
        </w:rPr>
        <w:t>3、相关招标文件、投标文件与本合同具有同等法律效力。</w:t>
      </w:r>
    </w:p>
    <w:p>
      <w:pPr>
        <w:keepNext w:val="0"/>
        <w:keepLines w:val="0"/>
        <w:pageBreakBefore w:val="0"/>
        <w:kinsoku/>
        <w:wordWrap/>
        <w:overflowPunct/>
        <w:topLinePunct w:val="0"/>
        <w:autoSpaceDE/>
        <w:bidi w:val="0"/>
        <w:adjustRightInd/>
        <w:snapToGrid/>
        <w:spacing w:line="400" w:lineRule="exact"/>
        <w:ind w:firstLine="840" w:firstLineChars="300"/>
        <w:textAlignment w:val="auto"/>
        <w:outlineLvl w:val="9"/>
        <w:rPr>
          <w:rFonts w:ascii="宋体" w:hAnsi="宋体" w:cs="宋体"/>
          <w:color w:val="auto"/>
          <w:sz w:val="28"/>
          <w:szCs w:val="28"/>
        </w:rPr>
      </w:pPr>
      <w:r>
        <w:rPr>
          <w:rFonts w:hint="eastAsia" w:ascii="宋体" w:hAnsi="宋体" w:cs="宋体"/>
          <w:color w:val="auto"/>
          <w:sz w:val="28"/>
          <w:szCs w:val="28"/>
        </w:rPr>
        <w:t>供  应  方：                               需     方：</w:t>
      </w:r>
    </w:p>
    <w:p>
      <w:pPr>
        <w:keepNext w:val="0"/>
        <w:keepLines w:val="0"/>
        <w:pageBreakBefore w:val="0"/>
        <w:kinsoku/>
        <w:wordWrap/>
        <w:overflowPunct/>
        <w:topLinePunct w:val="0"/>
        <w:autoSpaceDE/>
        <w:bidi w:val="0"/>
        <w:adjustRightInd/>
        <w:snapToGrid/>
        <w:spacing w:line="400" w:lineRule="exact"/>
        <w:ind w:firstLine="840" w:firstLineChars="300"/>
        <w:textAlignment w:val="auto"/>
        <w:outlineLvl w:val="9"/>
        <w:rPr>
          <w:rFonts w:ascii="宋体" w:hAnsi="宋体" w:cs="宋体"/>
          <w:color w:val="auto"/>
          <w:sz w:val="28"/>
          <w:szCs w:val="28"/>
        </w:rPr>
      </w:pPr>
      <w:r>
        <w:rPr>
          <w:rFonts w:hint="eastAsia" w:ascii="宋体" w:hAnsi="宋体" w:cs="宋体"/>
          <w:color w:val="auto"/>
          <w:sz w:val="28"/>
          <w:szCs w:val="28"/>
        </w:rPr>
        <w:t>法定代表人：                               法定代表人：</w:t>
      </w:r>
    </w:p>
    <w:p>
      <w:pPr>
        <w:keepNext w:val="0"/>
        <w:keepLines w:val="0"/>
        <w:pageBreakBefore w:val="0"/>
        <w:kinsoku/>
        <w:wordWrap/>
        <w:overflowPunct/>
        <w:topLinePunct w:val="0"/>
        <w:autoSpaceDE/>
        <w:bidi w:val="0"/>
        <w:adjustRightInd/>
        <w:snapToGrid/>
        <w:spacing w:line="400" w:lineRule="exact"/>
        <w:ind w:firstLine="840" w:firstLineChars="300"/>
        <w:textAlignment w:val="auto"/>
        <w:outlineLvl w:val="9"/>
        <w:rPr>
          <w:rFonts w:ascii="宋体" w:hAnsi="宋体" w:cs="宋体"/>
          <w:color w:val="auto"/>
          <w:sz w:val="28"/>
          <w:szCs w:val="28"/>
        </w:rPr>
      </w:pPr>
      <w:r>
        <w:rPr>
          <w:rFonts w:hint="eastAsia" w:ascii="宋体" w:hAnsi="宋体" w:cs="宋体"/>
          <w:color w:val="auto"/>
          <w:sz w:val="28"/>
          <w:szCs w:val="28"/>
        </w:rPr>
        <w:t>授权代理人：                               授权代理人：</w:t>
      </w:r>
    </w:p>
    <w:p>
      <w:pPr>
        <w:keepNext w:val="0"/>
        <w:keepLines w:val="0"/>
        <w:pageBreakBefore w:val="0"/>
        <w:kinsoku/>
        <w:wordWrap/>
        <w:overflowPunct/>
        <w:topLinePunct w:val="0"/>
        <w:autoSpaceDE/>
        <w:bidi w:val="0"/>
        <w:adjustRightInd/>
        <w:snapToGrid/>
        <w:spacing w:line="400" w:lineRule="exact"/>
        <w:ind w:firstLine="840" w:firstLineChars="300"/>
        <w:textAlignment w:val="auto"/>
        <w:outlineLvl w:val="9"/>
        <w:rPr>
          <w:rFonts w:ascii="宋体" w:hAnsi="宋体" w:cs="宋体"/>
          <w:color w:val="auto"/>
          <w:sz w:val="28"/>
          <w:szCs w:val="28"/>
        </w:rPr>
      </w:pPr>
      <w:r>
        <w:rPr>
          <w:rFonts w:hint="eastAsia" w:ascii="宋体" w:hAnsi="宋体" w:cs="宋体"/>
          <w:color w:val="auto"/>
          <w:sz w:val="28"/>
          <w:szCs w:val="28"/>
        </w:rPr>
        <w:t>单位 地址：                                 单位 地址：</w:t>
      </w:r>
    </w:p>
    <w:p>
      <w:pPr>
        <w:keepNext w:val="0"/>
        <w:keepLines w:val="0"/>
        <w:pageBreakBefore w:val="0"/>
        <w:kinsoku/>
        <w:wordWrap/>
        <w:overflowPunct/>
        <w:topLinePunct w:val="0"/>
        <w:autoSpaceDE/>
        <w:bidi w:val="0"/>
        <w:adjustRightInd/>
        <w:snapToGrid/>
        <w:spacing w:line="400" w:lineRule="exact"/>
        <w:ind w:firstLine="840" w:firstLineChars="300"/>
        <w:textAlignment w:val="auto"/>
        <w:outlineLvl w:val="9"/>
        <w:rPr>
          <w:rFonts w:ascii="宋体" w:hAnsi="宋体" w:cs="宋体"/>
          <w:color w:val="auto"/>
          <w:sz w:val="28"/>
          <w:szCs w:val="28"/>
        </w:rPr>
      </w:pPr>
      <w:r>
        <w:rPr>
          <w:rFonts w:hint="eastAsia" w:ascii="宋体" w:hAnsi="宋体" w:cs="宋体"/>
          <w:color w:val="auto"/>
          <w:sz w:val="28"/>
          <w:szCs w:val="28"/>
        </w:rPr>
        <w:t>联系 电话：                                 联系 电话：</w:t>
      </w:r>
    </w:p>
    <w:p>
      <w:pPr>
        <w:keepNext w:val="0"/>
        <w:keepLines w:val="0"/>
        <w:pageBreakBefore w:val="0"/>
        <w:kinsoku/>
        <w:wordWrap/>
        <w:overflowPunct/>
        <w:topLinePunct w:val="0"/>
        <w:autoSpaceDE/>
        <w:bidi w:val="0"/>
        <w:adjustRightInd/>
        <w:snapToGrid/>
        <w:spacing w:line="400" w:lineRule="exact"/>
        <w:ind w:firstLine="840" w:firstLineChars="300"/>
        <w:textAlignment w:val="auto"/>
        <w:outlineLvl w:val="9"/>
        <w:rPr>
          <w:rFonts w:ascii="宋体" w:hAnsi="宋体" w:cs="宋体"/>
          <w:color w:val="auto"/>
          <w:sz w:val="28"/>
          <w:szCs w:val="28"/>
        </w:rPr>
      </w:pPr>
      <w:r>
        <w:rPr>
          <w:rFonts w:hint="eastAsia" w:ascii="宋体" w:hAnsi="宋体" w:cs="宋体"/>
          <w:color w:val="auto"/>
          <w:sz w:val="28"/>
          <w:szCs w:val="28"/>
        </w:rPr>
        <w:t>开户 银行：                                 开户 银行：</w:t>
      </w:r>
    </w:p>
    <w:p>
      <w:pPr>
        <w:keepNext w:val="0"/>
        <w:keepLines w:val="0"/>
        <w:pageBreakBefore w:val="0"/>
        <w:kinsoku/>
        <w:wordWrap/>
        <w:overflowPunct/>
        <w:topLinePunct w:val="0"/>
        <w:autoSpaceDE/>
        <w:bidi w:val="0"/>
        <w:adjustRightInd/>
        <w:snapToGrid/>
        <w:spacing w:line="400" w:lineRule="exact"/>
        <w:ind w:firstLine="840" w:firstLineChars="300"/>
        <w:textAlignment w:val="auto"/>
        <w:outlineLvl w:val="9"/>
        <w:rPr>
          <w:rFonts w:ascii="宋体" w:hAnsi="宋体" w:cs="宋体"/>
          <w:color w:val="auto"/>
          <w:sz w:val="28"/>
          <w:szCs w:val="28"/>
        </w:rPr>
      </w:pPr>
      <w:r>
        <w:rPr>
          <w:rFonts w:hint="eastAsia" w:ascii="宋体" w:hAnsi="宋体" w:cs="宋体"/>
          <w:color w:val="auto"/>
          <w:sz w:val="28"/>
          <w:szCs w:val="28"/>
        </w:rPr>
        <w:t>账     号：                                 账     号：</w:t>
      </w:r>
    </w:p>
    <w:p>
      <w:pPr>
        <w:keepNext w:val="0"/>
        <w:keepLines w:val="0"/>
        <w:pageBreakBefore w:val="0"/>
        <w:kinsoku/>
        <w:wordWrap/>
        <w:overflowPunct/>
        <w:topLinePunct w:val="0"/>
        <w:autoSpaceDE/>
        <w:bidi w:val="0"/>
        <w:adjustRightInd/>
        <w:snapToGrid/>
        <w:spacing w:line="400" w:lineRule="exact"/>
        <w:ind w:firstLine="840" w:firstLineChars="300"/>
        <w:textAlignment w:val="auto"/>
        <w:outlineLvl w:val="9"/>
        <w:rPr>
          <w:rFonts w:ascii="宋体" w:hAnsi="宋体" w:cs="宋体"/>
          <w:color w:val="auto"/>
          <w:sz w:val="28"/>
          <w:szCs w:val="28"/>
        </w:rPr>
      </w:pPr>
      <w:r>
        <w:rPr>
          <w:rFonts w:hint="eastAsia" w:ascii="宋体" w:hAnsi="宋体" w:cs="宋体"/>
          <w:color w:val="auto"/>
          <w:sz w:val="28"/>
          <w:szCs w:val="28"/>
        </w:rPr>
        <w:t>鉴  证  方（签字盖章）：</w:t>
      </w:r>
    </w:p>
    <w:p>
      <w:pPr>
        <w:keepNext w:val="0"/>
        <w:keepLines w:val="0"/>
        <w:pageBreakBefore w:val="0"/>
        <w:kinsoku/>
        <w:wordWrap/>
        <w:overflowPunct/>
        <w:topLinePunct w:val="0"/>
        <w:autoSpaceDE/>
        <w:bidi w:val="0"/>
        <w:adjustRightInd/>
        <w:snapToGrid/>
        <w:spacing w:line="400" w:lineRule="exact"/>
        <w:ind w:firstLine="840" w:firstLineChars="300"/>
        <w:textAlignment w:val="auto"/>
        <w:outlineLvl w:val="9"/>
        <w:rPr>
          <w:rFonts w:ascii="宋体" w:hAnsi="宋体" w:cs="宋体"/>
          <w:b/>
          <w:color w:val="auto"/>
          <w:sz w:val="28"/>
          <w:szCs w:val="28"/>
        </w:rPr>
      </w:pPr>
      <w:r>
        <w:rPr>
          <w:rFonts w:hint="eastAsia" w:ascii="宋体" w:hAnsi="宋体" w:cs="宋体"/>
          <w:color w:val="auto"/>
          <w:sz w:val="28"/>
          <w:szCs w:val="28"/>
        </w:rPr>
        <w:t>签约时间：                                   签约地点：</w:t>
      </w:r>
    </w:p>
    <w:p>
      <w:pPr>
        <w:spacing w:line="440" w:lineRule="exact"/>
        <w:jc w:val="both"/>
        <w:rPr>
          <w:rFonts w:ascii="宋体" w:hAnsi="宋体" w:cs="宋体"/>
          <w:b/>
          <w:color w:val="auto"/>
          <w:sz w:val="36"/>
          <w:szCs w:val="36"/>
        </w:rPr>
      </w:pPr>
    </w:p>
    <w:p>
      <w:pPr>
        <w:spacing w:line="440" w:lineRule="exact"/>
        <w:jc w:val="center"/>
        <w:rPr>
          <w:rFonts w:ascii="宋体" w:hAnsi="宋体" w:cs="宋体"/>
          <w:b/>
          <w:color w:val="auto"/>
          <w:sz w:val="36"/>
          <w:szCs w:val="36"/>
        </w:rPr>
      </w:pPr>
    </w:p>
    <w:p>
      <w:pPr>
        <w:spacing w:line="440" w:lineRule="exact"/>
        <w:jc w:val="center"/>
        <w:rPr>
          <w:rFonts w:hint="default" w:ascii="宋体" w:hAnsi="宋体" w:cs="宋体"/>
          <w:b/>
          <w:color w:val="auto"/>
          <w:sz w:val="24"/>
        </w:rPr>
      </w:pPr>
      <w:r>
        <w:rPr>
          <w:rFonts w:ascii="宋体" w:hAnsi="宋体" w:cs="宋体"/>
          <w:b/>
          <w:color w:val="auto"/>
          <w:sz w:val="36"/>
          <w:szCs w:val="36"/>
        </w:rPr>
        <w:t>第</w:t>
      </w:r>
      <w:r>
        <w:rPr>
          <w:rFonts w:hint="eastAsia" w:ascii="宋体" w:hAnsi="宋体" w:cs="宋体"/>
          <w:b/>
          <w:color w:val="auto"/>
          <w:sz w:val="36"/>
          <w:szCs w:val="36"/>
          <w:lang w:val="en-US" w:eastAsia="zh-CN"/>
        </w:rPr>
        <w:t>五</w:t>
      </w:r>
      <w:r>
        <w:rPr>
          <w:rFonts w:ascii="宋体" w:hAnsi="宋体" w:cs="宋体"/>
          <w:b/>
          <w:color w:val="auto"/>
          <w:sz w:val="36"/>
          <w:szCs w:val="36"/>
        </w:rPr>
        <w:t>部分  附　　件</w:t>
      </w:r>
    </w:p>
    <w:p>
      <w:pPr>
        <w:widowControl/>
        <w:spacing w:line="560" w:lineRule="atLeast"/>
        <w:rPr>
          <w:rFonts w:hint="eastAsia" w:ascii="宋体" w:hAnsi="宋体" w:cs="宋体"/>
          <w:b/>
          <w:color w:val="auto"/>
          <w:kern w:val="0"/>
          <w:sz w:val="28"/>
          <w:szCs w:val="28"/>
        </w:rPr>
      </w:pPr>
      <w:r>
        <w:rPr>
          <w:rFonts w:hint="eastAsia" w:ascii="宋体" w:hAnsi="宋体" w:cs="宋体"/>
          <w:b/>
          <w:color w:val="auto"/>
          <w:kern w:val="0"/>
          <w:sz w:val="28"/>
          <w:szCs w:val="28"/>
        </w:rPr>
        <w:t>附件一：投标文件格式</w:t>
      </w:r>
    </w:p>
    <w:p>
      <w:pPr>
        <w:spacing w:line="360" w:lineRule="auto"/>
        <w:rPr>
          <w:rFonts w:hint="eastAsia" w:ascii="黑体" w:hAnsi="黑体" w:eastAsia="黑体" w:cs="黑体"/>
          <w:color w:val="auto"/>
          <w:sz w:val="28"/>
          <w:szCs w:val="28"/>
        </w:rPr>
      </w:pPr>
    </w:p>
    <w:p>
      <w:pPr>
        <w:spacing w:line="360" w:lineRule="auto"/>
        <w:ind w:left="-420" w:leftChars="-200"/>
        <w:jc w:val="center"/>
        <w:rPr>
          <w:rFonts w:hint="eastAsia" w:ascii="黑体" w:hAnsi="黑体" w:eastAsia="黑体" w:cs="黑体"/>
          <w:color w:val="auto"/>
          <w:sz w:val="28"/>
          <w:szCs w:val="28"/>
        </w:rPr>
      </w:pPr>
      <w:r>
        <w:rPr>
          <w:rFonts w:hint="eastAsia" w:ascii="黑体" w:hAnsi="黑体" w:eastAsia="黑体" w:cs="黑体"/>
          <w:color w:val="auto"/>
          <w:sz w:val="72"/>
          <w:szCs w:val="72"/>
        </w:rPr>
        <w:t xml:space="preserve">  </w:t>
      </w:r>
    </w:p>
    <w:p>
      <w:pPr>
        <w:spacing w:line="360" w:lineRule="auto"/>
        <w:ind w:left="-420" w:leftChars="-200" w:firstLine="1820" w:firstLineChars="650"/>
        <w:rPr>
          <w:rFonts w:hint="eastAsia" w:ascii="黑体" w:hAnsi="黑体" w:eastAsia="黑体" w:cs="黑体"/>
          <w:color w:val="auto"/>
          <w:sz w:val="28"/>
          <w:szCs w:val="28"/>
        </w:rPr>
      </w:pPr>
    </w:p>
    <w:p>
      <w:pPr>
        <w:spacing w:line="360" w:lineRule="auto"/>
        <w:ind w:left="-420" w:leftChars="-200" w:firstLine="1820" w:firstLineChars="650"/>
        <w:rPr>
          <w:rFonts w:hint="eastAsia" w:ascii="黑体" w:hAnsi="黑体" w:eastAsia="黑体" w:cs="黑体"/>
          <w:color w:val="auto"/>
          <w:sz w:val="28"/>
          <w:szCs w:val="28"/>
        </w:rPr>
      </w:pPr>
    </w:p>
    <w:p>
      <w:pPr>
        <w:spacing w:line="360" w:lineRule="auto"/>
        <w:ind w:left="-420" w:leftChars="-200" w:firstLine="1820" w:firstLineChars="650"/>
        <w:rPr>
          <w:rFonts w:hint="eastAsia" w:ascii="黑体" w:hAnsi="黑体" w:eastAsia="黑体" w:cs="黑体"/>
          <w:color w:val="auto"/>
          <w:sz w:val="28"/>
          <w:szCs w:val="28"/>
        </w:rPr>
      </w:pPr>
    </w:p>
    <w:p>
      <w:pPr>
        <w:spacing w:line="360" w:lineRule="auto"/>
        <w:rPr>
          <w:rFonts w:hint="eastAsia" w:ascii="黑体" w:hAnsi="黑体" w:eastAsia="黑体" w:cs="黑体"/>
          <w:color w:val="auto"/>
          <w:sz w:val="28"/>
          <w:szCs w:val="28"/>
        </w:rPr>
      </w:pPr>
    </w:p>
    <w:p>
      <w:pPr>
        <w:spacing w:line="360" w:lineRule="auto"/>
        <w:ind w:left="-420" w:leftChars="-200" w:firstLine="1820" w:firstLineChars="650"/>
        <w:rPr>
          <w:rFonts w:hint="eastAsia" w:ascii="黑体" w:hAnsi="黑体" w:eastAsia="黑体" w:cs="黑体"/>
          <w:color w:val="auto"/>
          <w:sz w:val="28"/>
          <w:szCs w:val="28"/>
        </w:rPr>
      </w:pPr>
    </w:p>
    <w:p>
      <w:pPr>
        <w:spacing w:line="360" w:lineRule="auto"/>
        <w:ind w:left="-420" w:leftChars="-200" w:firstLine="1820" w:firstLineChars="650"/>
        <w:rPr>
          <w:rFonts w:hint="eastAsia" w:ascii="黑体" w:hAnsi="黑体" w:eastAsia="黑体" w:cs="黑体"/>
          <w:color w:val="auto"/>
          <w:sz w:val="28"/>
          <w:szCs w:val="28"/>
        </w:rPr>
      </w:pPr>
    </w:p>
    <w:p>
      <w:pPr>
        <w:spacing w:line="360" w:lineRule="auto"/>
        <w:ind w:left="-420" w:leftChars="-200" w:firstLine="1820" w:firstLineChars="650"/>
        <w:rPr>
          <w:rFonts w:hint="eastAsia" w:ascii="黑体" w:hAnsi="黑体" w:eastAsia="黑体" w:cs="黑体"/>
          <w:color w:val="auto"/>
          <w:sz w:val="28"/>
          <w:szCs w:val="28"/>
        </w:rPr>
      </w:pPr>
      <w:r>
        <w:rPr>
          <w:rFonts w:hint="eastAsia" w:ascii="黑体" w:hAnsi="黑体" w:eastAsia="黑体" w:cs="黑体"/>
          <w:color w:val="auto"/>
          <w:sz w:val="28"/>
          <w:szCs w:val="28"/>
        </w:rPr>
        <w:t>项目编号：</w:t>
      </w:r>
    </w:p>
    <w:p>
      <w:pPr>
        <w:spacing w:line="360" w:lineRule="auto"/>
        <w:ind w:left="-420" w:leftChars="-200" w:firstLine="1820" w:firstLineChars="650"/>
        <w:rPr>
          <w:rFonts w:hint="eastAsia" w:ascii="黑体" w:hAnsi="黑体" w:eastAsia="黑体" w:cs="黑体"/>
          <w:color w:val="auto"/>
          <w:sz w:val="28"/>
          <w:szCs w:val="28"/>
        </w:rPr>
      </w:pPr>
    </w:p>
    <w:p>
      <w:pPr>
        <w:spacing w:line="360" w:lineRule="auto"/>
        <w:ind w:left="-420" w:leftChars="-200" w:firstLine="1820" w:firstLineChars="650"/>
        <w:rPr>
          <w:rFonts w:hint="eastAsia" w:ascii="黑体" w:hAnsi="黑体" w:eastAsia="黑体" w:cs="黑体"/>
          <w:color w:val="auto"/>
          <w:sz w:val="28"/>
          <w:szCs w:val="28"/>
        </w:rPr>
      </w:pPr>
      <w:r>
        <w:rPr>
          <w:rFonts w:hint="eastAsia" w:ascii="黑体" w:hAnsi="黑体" w:eastAsia="黑体" w:cs="黑体"/>
          <w:color w:val="auto"/>
          <w:sz w:val="28"/>
          <w:szCs w:val="28"/>
        </w:rPr>
        <w:t>项目名称：</w:t>
      </w:r>
    </w:p>
    <w:p>
      <w:pPr>
        <w:spacing w:line="360" w:lineRule="auto"/>
        <w:ind w:left="-420" w:leftChars="-200"/>
        <w:jc w:val="center"/>
        <w:rPr>
          <w:rFonts w:hint="eastAsia" w:ascii="黑体" w:hAnsi="黑体" w:eastAsia="黑体" w:cs="黑体"/>
          <w:color w:val="auto"/>
          <w:sz w:val="28"/>
          <w:szCs w:val="28"/>
        </w:rPr>
      </w:pPr>
    </w:p>
    <w:p>
      <w:pPr>
        <w:spacing w:line="360" w:lineRule="auto"/>
        <w:rPr>
          <w:rFonts w:hint="eastAsia" w:ascii="黑体" w:hAnsi="黑体" w:eastAsia="黑体" w:cs="黑体"/>
          <w:color w:val="auto"/>
          <w:sz w:val="28"/>
          <w:szCs w:val="28"/>
        </w:rPr>
      </w:pPr>
    </w:p>
    <w:p>
      <w:pPr>
        <w:spacing w:line="360" w:lineRule="auto"/>
        <w:jc w:val="left"/>
        <w:rPr>
          <w:rFonts w:hint="eastAsia" w:ascii="黑体" w:hAnsi="黑体" w:eastAsia="黑体" w:cs="黑体"/>
          <w:color w:val="auto"/>
          <w:sz w:val="28"/>
          <w:szCs w:val="28"/>
        </w:rPr>
      </w:pPr>
      <w:r>
        <w:rPr>
          <w:rFonts w:hint="eastAsia" w:ascii="黑体" w:hAnsi="黑体" w:eastAsia="黑体" w:cs="黑体"/>
          <w:color w:val="auto"/>
          <w:sz w:val="28"/>
          <w:szCs w:val="28"/>
        </w:rPr>
        <w:t>投标供应商名称并盖公章：</w:t>
      </w:r>
    </w:p>
    <w:p>
      <w:pPr>
        <w:spacing w:line="360" w:lineRule="auto"/>
        <w:ind w:left="-420" w:leftChars="-200"/>
        <w:jc w:val="center"/>
        <w:rPr>
          <w:rFonts w:hint="eastAsia" w:ascii="黑体" w:hAnsi="黑体" w:eastAsia="黑体" w:cs="黑体"/>
          <w:color w:val="auto"/>
          <w:sz w:val="28"/>
          <w:szCs w:val="28"/>
        </w:rPr>
      </w:pPr>
    </w:p>
    <w:p>
      <w:pPr>
        <w:spacing w:line="360" w:lineRule="auto"/>
        <w:ind w:left="-420" w:leftChars="-200"/>
        <w:rPr>
          <w:rFonts w:hint="eastAsia" w:ascii="黑体" w:hAnsi="黑体" w:eastAsia="黑体" w:cs="黑体"/>
          <w:color w:val="auto"/>
          <w:sz w:val="28"/>
          <w:szCs w:val="28"/>
        </w:rPr>
      </w:pPr>
      <w:r>
        <w:rPr>
          <w:rFonts w:hint="eastAsia" w:ascii="黑体" w:hAnsi="黑体" w:eastAsia="黑体" w:cs="黑体"/>
          <w:color w:val="auto"/>
          <w:sz w:val="28"/>
          <w:szCs w:val="28"/>
        </w:rPr>
        <w:t xml:space="preserve">   法定代表人签字或盖章：</w:t>
      </w:r>
    </w:p>
    <w:p>
      <w:pPr>
        <w:spacing w:line="360" w:lineRule="auto"/>
        <w:ind w:left="-420" w:leftChars="-200"/>
        <w:rPr>
          <w:rFonts w:hint="eastAsia" w:ascii="黑体" w:hAnsi="黑体" w:eastAsia="黑体" w:cs="黑体"/>
          <w:color w:val="auto"/>
          <w:sz w:val="28"/>
          <w:szCs w:val="28"/>
        </w:rPr>
      </w:pPr>
    </w:p>
    <w:p>
      <w:pPr>
        <w:spacing w:line="360" w:lineRule="auto"/>
        <w:ind w:left="-420" w:leftChars="-200"/>
        <w:rPr>
          <w:rFonts w:hint="eastAsia" w:ascii="黑体" w:hAnsi="黑体" w:eastAsia="黑体" w:cs="黑体"/>
          <w:color w:val="auto"/>
          <w:sz w:val="28"/>
          <w:szCs w:val="28"/>
        </w:rPr>
      </w:pPr>
      <w:r>
        <w:rPr>
          <w:rFonts w:hint="eastAsia" w:ascii="黑体" w:hAnsi="黑体" w:eastAsia="黑体" w:cs="黑体"/>
          <w:color w:val="auto"/>
          <w:sz w:val="28"/>
          <w:szCs w:val="28"/>
        </w:rPr>
        <w:t xml:space="preserve">   授权代理人签字：</w:t>
      </w:r>
    </w:p>
    <w:p>
      <w:pPr>
        <w:spacing w:line="360" w:lineRule="auto"/>
        <w:ind w:left="-420" w:leftChars="-200"/>
        <w:jc w:val="center"/>
        <w:rPr>
          <w:rFonts w:hint="eastAsia" w:ascii="黑体" w:hAnsi="黑体" w:eastAsia="黑体" w:cs="黑体"/>
          <w:color w:val="auto"/>
          <w:sz w:val="28"/>
          <w:szCs w:val="28"/>
        </w:rPr>
      </w:pPr>
    </w:p>
    <w:p>
      <w:pPr>
        <w:spacing w:line="360" w:lineRule="auto"/>
        <w:ind w:left="-420" w:leftChars="-200"/>
        <w:jc w:val="center"/>
        <w:rPr>
          <w:rFonts w:hint="eastAsia" w:ascii="宋体" w:hAnsi="宋体" w:cs="宋体"/>
          <w:b/>
          <w:color w:val="auto"/>
          <w:sz w:val="28"/>
          <w:szCs w:val="28"/>
        </w:rPr>
      </w:pPr>
      <w:r>
        <w:rPr>
          <w:rFonts w:hint="eastAsia" w:ascii="黑体" w:hAnsi="黑体" w:eastAsia="黑体" w:cs="黑体"/>
          <w:color w:val="auto"/>
          <w:sz w:val="28"/>
          <w:szCs w:val="28"/>
        </w:rPr>
        <w:t xml:space="preserve">                                            年     月      日</w:t>
      </w:r>
    </w:p>
    <w:p>
      <w:pPr>
        <w:spacing w:line="500" w:lineRule="exact"/>
        <w:jc w:val="center"/>
        <w:rPr>
          <w:rFonts w:hint="eastAsia" w:ascii="宋体" w:hAnsi="宋体" w:cs="宋体"/>
          <w:b/>
          <w:color w:val="auto"/>
          <w:sz w:val="28"/>
          <w:szCs w:val="28"/>
        </w:rPr>
      </w:pPr>
      <w:r>
        <w:rPr>
          <w:rFonts w:hint="eastAsia" w:ascii="宋体" w:hAnsi="宋体" w:cs="宋体"/>
          <w:b/>
          <w:color w:val="auto"/>
          <w:sz w:val="28"/>
          <w:szCs w:val="28"/>
        </w:rPr>
        <w:t>（1）法定代表人资格证明书</w:t>
      </w:r>
    </w:p>
    <w:p>
      <w:pPr>
        <w:keepNext w:val="0"/>
        <w:keepLines w:val="0"/>
        <w:pageBreakBefore w:val="0"/>
        <w:widowControl w:val="0"/>
        <w:kinsoku/>
        <w:wordWrap/>
        <w:overflowPunct/>
        <w:topLinePunct w:val="0"/>
        <w:bidi w:val="0"/>
        <w:adjustRightInd w:val="0"/>
        <w:snapToGrid w:val="0"/>
        <w:spacing w:before="240" w:beforeLines="100" w:after="240" w:afterLines="100" w:line="400" w:lineRule="exact"/>
        <w:textAlignment w:val="auto"/>
        <w:outlineLvl w:val="9"/>
        <w:rPr>
          <w:rFonts w:hint="eastAsia" w:ascii="宋体" w:hAnsi="宋体" w:cs="宋体"/>
          <w:color w:val="auto"/>
          <w:sz w:val="28"/>
          <w:szCs w:val="28"/>
        </w:rPr>
      </w:pPr>
      <w:r>
        <w:rPr>
          <w:rFonts w:hint="eastAsia" w:ascii="宋体" w:hAnsi="宋体" w:cs="宋体"/>
          <w:color w:val="auto"/>
          <w:sz w:val="28"/>
          <w:szCs w:val="28"/>
        </w:rPr>
        <w:t>致：</w:t>
      </w:r>
    </w:p>
    <w:p>
      <w:pPr>
        <w:keepNext w:val="0"/>
        <w:keepLines w:val="0"/>
        <w:pageBreakBefore w:val="0"/>
        <w:widowControl w:val="0"/>
        <w:kinsoku/>
        <w:wordWrap/>
        <w:overflowPunct/>
        <w:topLinePunct w:val="0"/>
        <w:bidi w:val="0"/>
        <w:spacing w:line="400" w:lineRule="exact"/>
        <w:textAlignment w:val="auto"/>
        <w:outlineLvl w:val="9"/>
        <w:rPr>
          <w:rFonts w:hint="eastAsia" w:ascii="宋体" w:hAnsi="宋体" w:cs="宋体"/>
          <w:color w:val="auto"/>
          <w:sz w:val="28"/>
          <w:szCs w:val="28"/>
        </w:rPr>
      </w:pPr>
      <w:r>
        <w:rPr>
          <w:rFonts w:hint="eastAsia" w:ascii="宋体" w:hAnsi="宋体" w:cs="宋体"/>
          <w:color w:val="auto"/>
          <w:sz w:val="28"/>
          <w:szCs w:val="28"/>
        </w:rPr>
        <w:t xml:space="preserve">     </w:t>
      </w:r>
      <w:r>
        <w:rPr>
          <w:rFonts w:hint="eastAsia" w:ascii="宋体" w:hAnsi="宋体" w:cs="宋体"/>
          <w:color w:val="auto"/>
          <w:sz w:val="28"/>
          <w:szCs w:val="28"/>
          <w:u w:val="single"/>
        </w:rPr>
        <w:t xml:space="preserve">          </w:t>
      </w:r>
      <w:r>
        <w:rPr>
          <w:rFonts w:hint="eastAsia" w:ascii="宋体" w:hAnsi="宋体" w:cs="宋体"/>
          <w:color w:val="auto"/>
          <w:sz w:val="28"/>
          <w:szCs w:val="28"/>
        </w:rPr>
        <w:t>同志，现任我单位</w:t>
      </w:r>
      <w:r>
        <w:rPr>
          <w:rFonts w:hint="eastAsia" w:ascii="宋体" w:hAnsi="宋体" w:cs="宋体"/>
          <w:color w:val="auto"/>
          <w:sz w:val="28"/>
          <w:szCs w:val="28"/>
          <w:u w:val="single"/>
        </w:rPr>
        <w:t xml:space="preserve">          </w:t>
      </w:r>
      <w:r>
        <w:rPr>
          <w:rFonts w:hint="eastAsia" w:ascii="宋体" w:hAnsi="宋体" w:cs="宋体"/>
          <w:color w:val="auto"/>
          <w:sz w:val="28"/>
          <w:szCs w:val="28"/>
        </w:rPr>
        <w:t>职务，为法定代表人，特此证明。</w:t>
      </w:r>
    </w:p>
    <w:p>
      <w:pPr>
        <w:keepNext w:val="0"/>
        <w:keepLines w:val="0"/>
        <w:pageBreakBefore w:val="0"/>
        <w:widowControl w:val="0"/>
        <w:kinsoku/>
        <w:wordWrap/>
        <w:overflowPunct/>
        <w:topLinePunct w:val="0"/>
        <w:bidi w:val="0"/>
        <w:spacing w:line="400" w:lineRule="exact"/>
        <w:ind w:firstLine="280" w:firstLineChars="100"/>
        <w:textAlignment w:val="auto"/>
        <w:outlineLvl w:val="9"/>
        <w:rPr>
          <w:rFonts w:hint="eastAsia" w:ascii="宋体" w:hAnsi="宋体" w:cs="宋体"/>
          <w:color w:val="auto"/>
          <w:sz w:val="28"/>
          <w:szCs w:val="28"/>
        </w:rPr>
      </w:pPr>
      <w:r>
        <w:rPr>
          <w:rFonts w:hint="eastAsia" w:ascii="宋体" w:hAnsi="宋体" w:cs="宋体"/>
          <w:color w:val="auto"/>
          <w:sz w:val="28"/>
          <w:szCs w:val="28"/>
        </w:rPr>
        <w:t>签发日期：                  单位：           （盖章）</w:t>
      </w:r>
    </w:p>
    <w:p>
      <w:pPr>
        <w:keepNext w:val="0"/>
        <w:keepLines w:val="0"/>
        <w:pageBreakBefore w:val="0"/>
        <w:widowControl w:val="0"/>
        <w:kinsoku/>
        <w:wordWrap/>
        <w:overflowPunct/>
        <w:topLinePunct w:val="0"/>
        <w:bidi w:val="0"/>
        <w:spacing w:line="400" w:lineRule="exact"/>
        <w:ind w:firstLine="280" w:firstLineChars="100"/>
        <w:textAlignment w:val="auto"/>
        <w:outlineLvl w:val="9"/>
        <w:rPr>
          <w:rFonts w:hint="eastAsia" w:ascii="宋体" w:hAnsi="宋体" w:cs="宋体"/>
          <w:color w:val="auto"/>
          <w:sz w:val="28"/>
          <w:szCs w:val="28"/>
        </w:rPr>
      </w:pPr>
      <w:r>
        <w:rPr>
          <w:rFonts w:hint="eastAsia" w:ascii="宋体" w:hAnsi="宋体" w:cs="宋体"/>
          <w:color w:val="auto"/>
          <w:sz w:val="28"/>
          <w:szCs w:val="28"/>
        </w:rPr>
        <w:t>附：代表人性别：            年龄：           身份证号码：</w:t>
      </w:r>
    </w:p>
    <w:p>
      <w:pPr>
        <w:keepNext w:val="0"/>
        <w:keepLines w:val="0"/>
        <w:pageBreakBefore w:val="0"/>
        <w:widowControl w:val="0"/>
        <w:kinsoku/>
        <w:wordWrap/>
        <w:overflowPunct/>
        <w:topLinePunct w:val="0"/>
        <w:bidi w:val="0"/>
        <w:spacing w:line="400" w:lineRule="exact"/>
        <w:ind w:firstLine="280" w:firstLineChars="100"/>
        <w:textAlignment w:val="auto"/>
        <w:outlineLvl w:val="9"/>
        <w:rPr>
          <w:rFonts w:hint="eastAsia" w:ascii="宋体" w:hAnsi="宋体" w:cs="宋体"/>
          <w:color w:val="auto"/>
          <w:sz w:val="28"/>
          <w:szCs w:val="28"/>
        </w:rPr>
      </w:pPr>
      <w:r>
        <w:rPr>
          <w:rFonts w:hint="eastAsia" w:ascii="宋体" w:hAnsi="宋体" w:cs="宋体"/>
          <w:color w:val="auto"/>
          <w:sz w:val="28"/>
          <w:szCs w:val="28"/>
        </w:rPr>
        <w:t>联系电话：</w:t>
      </w:r>
    </w:p>
    <w:p>
      <w:pPr>
        <w:keepNext w:val="0"/>
        <w:keepLines w:val="0"/>
        <w:pageBreakBefore w:val="0"/>
        <w:widowControl w:val="0"/>
        <w:kinsoku/>
        <w:wordWrap/>
        <w:overflowPunct/>
        <w:topLinePunct w:val="0"/>
        <w:bidi w:val="0"/>
        <w:spacing w:line="400" w:lineRule="exact"/>
        <w:ind w:firstLine="280" w:firstLineChars="100"/>
        <w:textAlignment w:val="auto"/>
        <w:outlineLvl w:val="9"/>
        <w:rPr>
          <w:rFonts w:hint="eastAsia" w:ascii="宋体" w:hAnsi="宋体" w:cs="宋体"/>
          <w:color w:val="auto"/>
          <w:sz w:val="28"/>
          <w:szCs w:val="28"/>
        </w:rPr>
      </w:pPr>
      <w:r>
        <w:rPr>
          <w:rFonts w:hint="eastAsia" w:ascii="宋体" w:hAnsi="宋体" w:cs="宋体"/>
          <w:color w:val="auto"/>
          <w:sz w:val="28"/>
          <w:szCs w:val="28"/>
        </w:rPr>
        <w:t>营业执照号码：              经济性质：</w:t>
      </w:r>
    </w:p>
    <w:p>
      <w:pPr>
        <w:keepNext w:val="0"/>
        <w:keepLines w:val="0"/>
        <w:pageBreakBefore w:val="0"/>
        <w:widowControl w:val="0"/>
        <w:kinsoku/>
        <w:wordWrap/>
        <w:overflowPunct/>
        <w:topLinePunct w:val="0"/>
        <w:bidi w:val="0"/>
        <w:spacing w:line="400" w:lineRule="exact"/>
        <w:textAlignment w:val="auto"/>
        <w:outlineLvl w:val="9"/>
        <w:rPr>
          <w:rFonts w:hint="eastAsia" w:ascii="宋体" w:hAnsi="宋体" w:cs="宋体"/>
          <w:color w:val="auto"/>
          <w:sz w:val="28"/>
          <w:szCs w:val="28"/>
        </w:rPr>
      </w:pPr>
      <w:r>
        <w:rPr>
          <w:rFonts w:hint="eastAsia" w:ascii="宋体" w:hAnsi="宋体" w:cs="宋体"/>
          <w:color w:val="auto"/>
          <w:sz w:val="28"/>
          <w:szCs w:val="28"/>
        </w:rPr>
        <w:t>说明：</w:t>
      </w:r>
    </w:p>
    <w:p>
      <w:pPr>
        <w:keepNext w:val="0"/>
        <w:keepLines w:val="0"/>
        <w:pageBreakBefore w:val="0"/>
        <w:widowControl w:val="0"/>
        <w:kinsoku/>
        <w:wordWrap/>
        <w:overflowPunct/>
        <w:topLinePunct w:val="0"/>
        <w:bidi w:val="0"/>
        <w:spacing w:line="400" w:lineRule="exact"/>
        <w:ind w:firstLine="280" w:firstLineChars="100"/>
        <w:textAlignment w:val="auto"/>
        <w:outlineLvl w:val="9"/>
        <w:rPr>
          <w:rFonts w:hint="eastAsia" w:ascii="宋体" w:hAnsi="宋体" w:cs="宋体"/>
          <w:color w:val="auto"/>
          <w:sz w:val="28"/>
          <w:szCs w:val="28"/>
        </w:rPr>
      </w:pPr>
      <w:r>
        <w:rPr>
          <w:rFonts w:hint="eastAsia" w:ascii="宋体" w:hAnsi="宋体" w:cs="宋体"/>
          <w:color w:val="auto"/>
          <w:sz w:val="28"/>
          <w:szCs w:val="28"/>
        </w:rPr>
        <w:t>1、法定代表人为企业事业单位、国家机关、社会团体的主要行政负责人。</w:t>
      </w:r>
    </w:p>
    <w:p>
      <w:pPr>
        <w:keepNext w:val="0"/>
        <w:keepLines w:val="0"/>
        <w:pageBreakBefore w:val="0"/>
        <w:widowControl w:val="0"/>
        <w:kinsoku/>
        <w:wordWrap/>
        <w:overflowPunct/>
        <w:topLinePunct w:val="0"/>
        <w:bidi w:val="0"/>
        <w:spacing w:line="400" w:lineRule="exact"/>
        <w:textAlignment w:val="auto"/>
        <w:outlineLvl w:val="9"/>
        <w:rPr>
          <w:rFonts w:hint="eastAsia" w:ascii="宋体" w:hAnsi="宋体" w:cs="宋体"/>
          <w:color w:val="auto"/>
          <w:sz w:val="28"/>
          <w:szCs w:val="28"/>
        </w:rPr>
      </w:pPr>
      <w:r>
        <w:rPr>
          <w:rFonts w:hint="eastAsia" w:ascii="宋体" w:hAnsi="宋体" w:cs="宋体"/>
          <w:color w:val="auto"/>
          <w:sz w:val="28"/>
          <w:szCs w:val="28"/>
        </w:rPr>
        <w:t xml:space="preserve">  2、内容必须填写真实、清楚、涂改无效，不得转让。</w:t>
      </w:r>
    </w:p>
    <w:p>
      <w:pPr>
        <w:keepNext w:val="0"/>
        <w:keepLines w:val="0"/>
        <w:pageBreakBefore w:val="0"/>
        <w:widowControl w:val="0"/>
        <w:kinsoku/>
        <w:wordWrap/>
        <w:overflowPunct/>
        <w:topLinePunct w:val="0"/>
        <w:bidi w:val="0"/>
        <w:spacing w:line="400" w:lineRule="exact"/>
        <w:ind w:firstLine="280" w:firstLineChars="100"/>
        <w:textAlignment w:val="auto"/>
        <w:outlineLvl w:val="9"/>
        <w:rPr>
          <w:rFonts w:hint="eastAsia" w:ascii="宋体" w:hAnsi="宋体" w:cs="宋体"/>
          <w:color w:val="auto"/>
          <w:sz w:val="28"/>
          <w:szCs w:val="28"/>
        </w:rPr>
      </w:pPr>
      <w:r>
        <w:rPr>
          <w:rFonts w:hint="eastAsia" w:ascii="宋体" w:hAnsi="宋体" w:cs="宋体"/>
          <w:color w:val="auto"/>
          <w:sz w:val="28"/>
          <w:szCs w:val="28"/>
        </w:rPr>
        <w:t>3、将此证明书原件提交采购代理机构作为投标文件附件。</w:t>
      </w:r>
    </w:p>
    <w:p>
      <w:pPr>
        <w:keepNext w:val="0"/>
        <w:keepLines w:val="0"/>
        <w:pageBreakBefore w:val="0"/>
        <w:widowControl w:val="0"/>
        <w:kinsoku/>
        <w:wordWrap/>
        <w:overflowPunct/>
        <w:topLinePunct w:val="0"/>
        <w:bidi w:val="0"/>
        <w:spacing w:line="400" w:lineRule="exact"/>
        <w:textAlignment w:val="auto"/>
        <w:outlineLvl w:val="9"/>
        <w:rPr>
          <w:rFonts w:hint="eastAsia" w:ascii="宋体" w:hAnsi="宋体" w:cs="宋体"/>
          <w:color w:val="auto"/>
          <w:sz w:val="28"/>
          <w:szCs w:val="28"/>
        </w:rPr>
      </w:pPr>
      <w:r>
        <w:rPr>
          <w:rFonts w:hint="eastAsia" w:ascii="宋体" w:hAnsi="宋体" w:cs="宋体"/>
          <w:color w:val="auto"/>
          <w:sz w:val="28"/>
          <w:szCs w:val="28"/>
        </w:rPr>
        <w:t xml:space="preserve">  (为避免废标，请投标人务必提供本附件)</w:t>
      </w:r>
    </w:p>
    <w:p>
      <w:pPr>
        <w:keepNext w:val="0"/>
        <w:keepLines w:val="0"/>
        <w:pageBreakBefore w:val="0"/>
        <w:widowControl w:val="0"/>
        <w:kinsoku/>
        <w:wordWrap/>
        <w:overflowPunct/>
        <w:topLinePunct w:val="0"/>
        <w:bidi w:val="0"/>
        <w:spacing w:line="400" w:lineRule="exact"/>
        <w:textAlignment w:val="auto"/>
        <w:outlineLvl w:val="9"/>
        <w:rPr>
          <w:rFonts w:hint="eastAsia" w:ascii="宋体" w:hAnsi="宋体" w:cs="宋体"/>
          <w:color w:val="auto"/>
          <w:sz w:val="28"/>
          <w:szCs w:val="28"/>
        </w:rPr>
      </w:pPr>
      <w:r>
        <w:rPr>
          <w:rFonts w:hint="eastAsia" w:ascii="宋体" w:hAnsi="宋体" w:cs="宋体"/>
          <w:color w:val="auto"/>
          <w:sz w:val="28"/>
          <w:szCs w:val="28"/>
        </w:rPr>
        <mc:AlternateContent>
          <mc:Choice Requires="wps">
            <w:drawing>
              <wp:anchor distT="0" distB="0" distL="114300" distR="114300" simplePos="0" relativeHeight="251664384" behindDoc="0" locked="0" layoutInCell="1" allowOverlap="1">
                <wp:simplePos x="0" y="0"/>
                <wp:positionH relativeFrom="column">
                  <wp:posOffset>3345180</wp:posOffset>
                </wp:positionH>
                <wp:positionV relativeFrom="paragraph">
                  <wp:posOffset>284480</wp:posOffset>
                </wp:positionV>
                <wp:extent cx="2333625" cy="1584325"/>
                <wp:effectExtent l="4445" t="4445" r="5080" b="11430"/>
                <wp:wrapNone/>
                <wp:docPr id="10" name="流程图: 可选过程 10"/>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szCs w:val="21"/>
                              </w:rPr>
                            </w:pPr>
                            <w:r>
                              <w:rPr>
                                <w:rFonts w:hint="eastAsia" w:hAnsi="宋体"/>
                                <w:szCs w:val="21"/>
                              </w:rPr>
                              <w:t>法定代表人身份证复印件背面</w:t>
                            </w:r>
                          </w:p>
                        </w:txbxContent>
                      </wps:txbx>
                      <wps:bodyPr upright="1"/>
                    </wps:wsp>
                  </a:graphicData>
                </a:graphic>
              </wp:anchor>
            </w:drawing>
          </mc:Choice>
          <mc:Fallback>
            <w:pict>
              <v:shape id="_x0000_s1026" o:spid="_x0000_s1026" o:spt="176" type="#_x0000_t176" style="position:absolute;left:0pt;margin-left:263.4pt;margin-top:22.4pt;height:124.75pt;width:183.75pt;z-index:251664384;mso-width-relative:page;mso-height-relative:page;" fillcolor="#FFFFFF" filled="t" stroked="t" coordsize="21600,21600" o:gfxdata="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PXLaD7YAAAACgEAAA8AAAAAAAAAAQAgAAAAIgAAAGRycy9kb3ducmV2LnhtbFBLAQIUABQA&#10;AAAIAIdO4kBxL4tzKQIAAFIEAAAOAAAAAAAAAAEAIAAAACcBAABkcnMvZTJvRG9jLnhtbFBLBQYA&#10;AAAABgAGAFkBAADC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szCs w:val="21"/>
                        </w:rPr>
                      </w:pPr>
                      <w:r>
                        <w:rPr>
                          <w:rFonts w:hint="eastAsia" w:hAnsi="宋体"/>
                          <w:szCs w:val="21"/>
                        </w:rPr>
                        <w:t>法定代表人身份证复印件背面</w:t>
                      </w:r>
                    </w:p>
                  </w:txbxContent>
                </v:textbox>
              </v:shape>
            </w:pict>
          </mc:Fallback>
        </mc:AlternateContent>
      </w:r>
    </w:p>
    <w:p>
      <w:pPr>
        <w:keepNext w:val="0"/>
        <w:keepLines w:val="0"/>
        <w:pageBreakBefore w:val="0"/>
        <w:widowControl w:val="0"/>
        <w:kinsoku/>
        <w:wordWrap/>
        <w:overflowPunct/>
        <w:topLinePunct w:val="0"/>
        <w:bidi w:val="0"/>
        <w:spacing w:line="400" w:lineRule="exact"/>
        <w:textAlignment w:val="auto"/>
        <w:outlineLvl w:val="9"/>
        <w:rPr>
          <w:rFonts w:hint="eastAsia" w:ascii="宋体" w:hAnsi="宋体" w:cs="宋体"/>
          <w:color w:val="auto"/>
          <w:sz w:val="28"/>
          <w:szCs w:val="28"/>
        </w:rPr>
      </w:pPr>
      <w:r>
        <w:rPr>
          <w:rFonts w:hint="eastAsia" w:ascii="宋体" w:hAnsi="宋体" w:cs="宋体"/>
          <w:color w:val="auto"/>
          <w:sz w:val="28"/>
          <w:szCs w:val="28"/>
        </w:rPr>
        <mc:AlternateContent>
          <mc:Choice Requires="wps">
            <w:drawing>
              <wp:anchor distT="0" distB="0" distL="114300" distR="114300" simplePos="0" relativeHeight="251659264" behindDoc="0" locked="0" layoutInCell="1" allowOverlap="1">
                <wp:simplePos x="0" y="0"/>
                <wp:positionH relativeFrom="column">
                  <wp:posOffset>353695</wp:posOffset>
                </wp:positionH>
                <wp:positionV relativeFrom="paragraph">
                  <wp:posOffset>20320</wp:posOffset>
                </wp:positionV>
                <wp:extent cx="2333625" cy="1584325"/>
                <wp:effectExtent l="4445" t="4445" r="5080" b="11430"/>
                <wp:wrapNone/>
                <wp:docPr id="14" name="流程图: 可选过程 14"/>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szCs w:val="21"/>
                              </w:rPr>
                            </w:pPr>
                            <w:r>
                              <w:rPr>
                                <w:rFonts w:hint="eastAsia" w:hAnsi="宋体"/>
                                <w:szCs w:val="21"/>
                              </w:rPr>
                              <w:t>法定代表人身份证复印件正面</w:t>
                            </w:r>
                          </w:p>
                        </w:txbxContent>
                      </wps:txbx>
                      <wps:bodyPr upright="1"/>
                    </wps:wsp>
                  </a:graphicData>
                </a:graphic>
              </wp:anchor>
            </w:drawing>
          </mc:Choice>
          <mc:Fallback>
            <w:pict>
              <v:shape id="_x0000_s1026" o:spid="_x0000_s1026" o:spt="176" type="#_x0000_t176" style="position:absolute;left:0pt;margin-left:27.85pt;margin-top:1.6pt;height:124.75pt;width:183.75pt;z-index:251659264;mso-width-relative:page;mso-height-relative:page;" fillcolor="#FFFFFF" filled="t" stroked="t" coordsize="21600,21600" o:gfxdata="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OQpSnnXAAAACAEAAA8AAAAAAAAAAQAgAAAAIgAAAGRycy9kb3ducmV2LnhtbFBLAQIUABQA&#10;AAAIAIdO4kAzIuKQKgIAAFIEAAAOAAAAAAAAAAEAIAAAACYBAABkcnMvZTJvRG9jLnhtbFBLBQYA&#10;AAAABgAGAFkBAADC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szCs w:val="21"/>
                        </w:rPr>
                      </w:pPr>
                      <w:r>
                        <w:rPr>
                          <w:rFonts w:hint="eastAsia" w:hAnsi="宋体"/>
                          <w:szCs w:val="21"/>
                        </w:rPr>
                        <w:t>法定代表人身份证复印件正面</w:t>
                      </w:r>
                    </w:p>
                  </w:txbxContent>
                </v:textbox>
              </v:shape>
            </w:pict>
          </mc:Fallback>
        </mc:AlternateContent>
      </w:r>
    </w:p>
    <w:p>
      <w:pPr>
        <w:keepNext w:val="0"/>
        <w:keepLines w:val="0"/>
        <w:pageBreakBefore w:val="0"/>
        <w:widowControl w:val="0"/>
        <w:kinsoku/>
        <w:wordWrap/>
        <w:overflowPunct/>
        <w:topLinePunct w:val="0"/>
        <w:bidi w:val="0"/>
        <w:spacing w:line="400" w:lineRule="exact"/>
        <w:textAlignment w:val="auto"/>
        <w:outlineLvl w:val="9"/>
        <w:rPr>
          <w:rFonts w:hint="eastAsia" w:ascii="宋体" w:hAnsi="宋体" w:cs="宋体"/>
          <w:color w:val="auto"/>
          <w:sz w:val="28"/>
          <w:szCs w:val="28"/>
        </w:rPr>
      </w:pPr>
    </w:p>
    <w:p>
      <w:pPr>
        <w:keepNext w:val="0"/>
        <w:keepLines w:val="0"/>
        <w:pageBreakBefore w:val="0"/>
        <w:widowControl w:val="0"/>
        <w:kinsoku/>
        <w:wordWrap/>
        <w:overflowPunct/>
        <w:topLinePunct w:val="0"/>
        <w:bidi w:val="0"/>
        <w:spacing w:line="400" w:lineRule="exact"/>
        <w:textAlignment w:val="auto"/>
        <w:outlineLvl w:val="9"/>
        <w:rPr>
          <w:rFonts w:hint="eastAsia" w:ascii="宋体" w:hAnsi="宋体" w:cs="宋体"/>
          <w:color w:val="auto"/>
          <w:sz w:val="28"/>
          <w:szCs w:val="28"/>
        </w:rPr>
      </w:pPr>
    </w:p>
    <w:p>
      <w:pPr>
        <w:keepNext w:val="0"/>
        <w:keepLines w:val="0"/>
        <w:pageBreakBefore w:val="0"/>
        <w:widowControl w:val="0"/>
        <w:tabs>
          <w:tab w:val="left" w:pos="654"/>
          <w:tab w:val="left" w:pos="1734"/>
          <w:tab w:val="left" w:pos="2814"/>
          <w:tab w:val="left" w:pos="3894"/>
          <w:tab w:val="left" w:pos="5334"/>
          <w:tab w:val="left" w:pos="6414"/>
          <w:tab w:val="left" w:pos="7254"/>
          <w:tab w:val="left" w:pos="8574"/>
          <w:tab w:val="left" w:pos="9654"/>
        </w:tabs>
        <w:kinsoku/>
        <w:wordWrap/>
        <w:overflowPunct/>
        <w:topLinePunct w:val="0"/>
        <w:bidi w:val="0"/>
        <w:spacing w:line="400" w:lineRule="exact"/>
        <w:textAlignment w:val="auto"/>
        <w:outlineLvl w:val="9"/>
        <w:rPr>
          <w:rFonts w:hint="eastAsia" w:ascii="宋体" w:hAnsi="宋体" w:cs="宋体"/>
          <w:color w:val="auto"/>
          <w:sz w:val="28"/>
          <w:szCs w:val="28"/>
        </w:rPr>
      </w:pPr>
    </w:p>
    <w:p>
      <w:pPr>
        <w:keepNext w:val="0"/>
        <w:keepLines w:val="0"/>
        <w:pageBreakBefore w:val="0"/>
        <w:widowControl w:val="0"/>
        <w:kinsoku/>
        <w:wordWrap/>
        <w:overflowPunct/>
        <w:topLinePunct w:val="0"/>
        <w:bidi w:val="0"/>
        <w:spacing w:line="400" w:lineRule="exact"/>
        <w:jc w:val="center"/>
        <w:textAlignment w:val="auto"/>
        <w:outlineLvl w:val="9"/>
        <w:rPr>
          <w:rFonts w:hint="eastAsia" w:ascii="宋体" w:hAnsi="宋体" w:cs="宋体"/>
          <w:color w:val="auto"/>
          <w:sz w:val="28"/>
          <w:szCs w:val="28"/>
        </w:rPr>
      </w:pPr>
    </w:p>
    <w:p>
      <w:pPr>
        <w:keepNext w:val="0"/>
        <w:keepLines w:val="0"/>
        <w:pageBreakBefore w:val="0"/>
        <w:widowControl w:val="0"/>
        <w:kinsoku/>
        <w:wordWrap/>
        <w:overflowPunct/>
        <w:topLinePunct w:val="0"/>
        <w:autoSpaceDE w:val="0"/>
        <w:autoSpaceDN w:val="0"/>
        <w:bidi w:val="0"/>
        <w:adjustRightInd w:val="0"/>
        <w:spacing w:line="400" w:lineRule="exact"/>
        <w:ind w:right="246" w:firstLine="915" w:firstLineChars="327"/>
        <w:textAlignment w:val="auto"/>
        <w:outlineLvl w:val="9"/>
        <w:rPr>
          <w:rFonts w:hint="eastAsia" w:ascii="宋体" w:hAnsi="宋体" w:cs="宋体"/>
          <w:color w:val="auto"/>
          <w:kern w:val="0"/>
          <w:sz w:val="28"/>
          <w:szCs w:val="28"/>
        </w:rPr>
      </w:pPr>
    </w:p>
    <w:p>
      <w:pPr>
        <w:keepNext w:val="0"/>
        <w:keepLines w:val="0"/>
        <w:pageBreakBefore w:val="0"/>
        <w:widowControl w:val="0"/>
        <w:kinsoku/>
        <w:wordWrap/>
        <w:overflowPunct/>
        <w:topLinePunct w:val="0"/>
        <w:autoSpaceDE w:val="0"/>
        <w:autoSpaceDN w:val="0"/>
        <w:bidi w:val="0"/>
        <w:adjustRightInd w:val="0"/>
        <w:spacing w:line="400" w:lineRule="exact"/>
        <w:ind w:right="246" w:firstLine="915" w:firstLineChars="327"/>
        <w:textAlignment w:val="auto"/>
        <w:outlineLvl w:val="9"/>
        <w:rPr>
          <w:rFonts w:hint="eastAsia" w:ascii="宋体" w:hAnsi="宋体" w:cs="宋体"/>
          <w:color w:val="auto"/>
          <w:kern w:val="0"/>
          <w:sz w:val="28"/>
          <w:szCs w:val="28"/>
        </w:rPr>
      </w:pPr>
    </w:p>
    <w:p>
      <w:pPr>
        <w:keepNext w:val="0"/>
        <w:keepLines w:val="0"/>
        <w:pageBreakBefore w:val="0"/>
        <w:widowControl w:val="0"/>
        <w:kinsoku/>
        <w:wordWrap/>
        <w:overflowPunct/>
        <w:topLinePunct w:val="0"/>
        <w:autoSpaceDE w:val="0"/>
        <w:autoSpaceDN w:val="0"/>
        <w:bidi w:val="0"/>
        <w:adjustRightInd w:val="0"/>
        <w:spacing w:line="400" w:lineRule="exact"/>
        <w:ind w:right="246" w:firstLine="915" w:firstLineChars="327"/>
        <w:textAlignment w:val="auto"/>
        <w:outlineLvl w:val="9"/>
        <w:rPr>
          <w:rFonts w:hint="eastAsia" w:ascii="宋体" w:hAnsi="宋体" w:cs="宋体"/>
          <w:color w:val="auto"/>
          <w:kern w:val="0"/>
          <w:sz w:val="28"/>
          <w:szCs w:val="28"/>
        </w:rPr>
      </w:pPr>
    </w:p>
    <w:p>
      <w:pPr>
        <w:keepNext w:val="0"/>
        <w:keepLines w:val="0"/>
        <w:pageBreakBefore w:val="0"/>
        <w:widowControl w:val="0"/>
        <w:kinsoku/>
        <w:wordWrap/>
        <w:overflowPunct/>
        <w:topLinePunct w:val="0"/>
        <w:autoSpaceDE w:val="0"/>
        <w:autoSpaceDN w:val="0"/>
        <w:bidi w:val="0"/>
        <w:adjustRightInd w:val="0"/>
        <w:spacing w:line="400" w:lineRule="exact"/>
        <w:ind w:right="246" w:firstLine="915" w:firstLineChars="327"/>
        <w:textAlignment w:val="auto"/>
        <w:outlineLvl w:val="9"/>
        <w:rPr>
          <w:rFonts w:hint="eastAsia" w:ascii="宋体" w:hAnsi="宋体" w:cs="宋体"/>
          <w:color w:val="auto"/>
          <w:kern w:val="0"/>
          <w:sz w:val="28"/>
          <w:szCs w:val="28"/>
        </w:rPr>
      </w:pPr>
      <w:r>
        <w:rPr>
          <w:rFonts w:hint="eastAsia" w:ascii="宋体" w:hAnsi="宋体" w:cs="宋体"/>
          <w:color w:val="auto"/>
          <w:kern w:val="0"/>
          <w:sz w:val="28"/>
          <w:szCs w:val="28"/>
        </w:rPr>
        <w:t>投标人（盖章）：</w:t>
      </w:r>
      <w:r>
        <w:rPr>
          <w:rFonts w:hint="eastAsia" w:ascii="宋体" w:hAnsi="宋体" w:cs="宋体"/>
          <w:color w:val="auto"/>
          <w:kern w:val="0"/>
          <w:sz w:val="28"/>
          <w:szCs w:val="28"/>
          <w:u w:val="single"/>
        </w:rPr>
        <w:t xml:space="preserve">                             </w:t>
      </w:r>
      <w:r>
        <w:rPr>
          <w:rFonts w:hint="eastAsia" w:ascii="宋体" w:hAnsi="宋体" w:cs="宋体"/>
          <w:color w:val="auto"/>
          <w:kern w:val="0"/>
          <w:sz w:val="28"/>
          <w:szCs w:val="28"/>
        </w:rPr>
        <w:t xml:space="preserve"> </w:t>
      </w:r>
    </w:p>
    <w:p>
      <w:pPr>
        <w:keepNext w:val="0"/>
        <w:keepLines w:val="0"/>
        <w:pageBreakBefore w:val="0"/>
        <w:widowControl w:val="0"/>
        <w:kinsoku/>
        <w:wordWrap/>
        <w:overflowPunct/>
        <w:topLinePunct w:val="0"/>
        <w:bidi w:val="0"/>
        <w:adjustRightInd w:val="0"/>
        <w:snapToGrid w:val="0"/>
        <w:spacing w:line="400" w:lineRule="exact"/>
        <w:ind w:firstLine="915" w:firstLineChars="327"/>
        <w:textAlignment w:val="auto"/>
        <w:outlineLvl w:val="9"/>
        <w:rPr>
          <w:rFonts w:hint="eastAsia" w:ascii="宋体" w:hAnsi="宋体" w:cs="宋体"/>
          <w:color w:val="auto"/>
          <w:sz w:val="28"/>
          <w:szCs w:val="28"/>
        </w:rPr>
      </w:pPr>
    </w:p>
    <w:p>
      <w:pPr>
        <w:keepNext w:val="0"/>
        <w:keepLines w:val="0"/>
        <w:pageBreakBefore w:val="0"/>
        <w:widowControl w:val="0"/>
        <w:kinsoku/>
        <w:wordWrap/>
        <w:overflowPunct/>
        <w:topLinePunct w:val="0"/>
        <w:bidi w:val="0"/>
        <w:adjustRightInd w:val="0"/>
        <w:snapToGrid w:val="0"/>
        <w:spacing w:line="400" w:lineRule="exact"/>
        <w:ind w:firstLine="915" w:firstLineChars="327"/>
        <w:textAlignment w:val="auto"/>
        <w:outlineLvl w:val="9"/>
        <w:rPr>
          <w:rFonts w:hint="eastAsia" w:ascii="宋体" w:hAnsi="宋体" w:cs="宋体"/>
          <w:color w:val="auto"/>
          <w:sz w:val="28"/>
          <w:szCs w:val="28"/>
          <w:u w:val="single"/>
        </w:rPr>
      </w:pPr>
      <w:r>
        <w:rPr>
          <w:rFonts w:hint="eastAsia" w:ascii="宋体" w:hAnsi="宋体" w:cs="宋体"/>
          <w:color w:val="auto"/>
          <w:sz w:val="28"/>
          <w:szCs w:val="28"/>
        </w:rPr>
        <w:t>法定代表人签字或盖章：</w:t>
      </w:r>
      <w:r>
        <w:rPr>
          <w:rFonts w:hint="eastAsia" w:ascii="宋体" w:hAnsi="宋体" w:cs="宋体"/>
          <w:color w:val="auto"/>
          <w:sz w:val="28"/>
          <w:szCs w:val="28"/>
          <w:u w:val="single"/>
        </w:rPr>
        <w:t xml:space="preserve">                    </w:t>
      </w:r>
    </w:p>
    <w:p>
      <w:pPr>
        <w:keepNext w:val="0"/>
        <w:keepLines w:val="0"/>
        <w:pageBreakBefore w:val="0"/>
        <w:widowControl w:val="0"/>
        <w:kinsoku/>
        <w:wordWrap/>
        <w:overflowPunct/>
        <w:topLinePunct w:val="0"/>
        <w:bidi w:val="0"/>
        <w:adjustRightInd w:val="0"/>
        <w:snapToGrid w:val="0"/>
        <w:spacing w:line="400" w:lineRule="exact"/>
        <w:ind w:firstLine="915" w:firstLineChars="327"/>
        <w:textAlignment w:val="auto"/>
        <w:outlineLvl w:val="9"/>
        <w:rPr>
          <w:rFonts w:hint="eastAsia" w:ascii="宋体" w:hAnsi="宋体" w:cs="宋体"/>
          <w:color w:val="auto"/>
          <w:sz w:val="28"/>
          <w:szCs w:val="28"/>
        </w:rPr>
      </w:pPr>
    </w:p>
    <w:p>
      <w:pPr>
        <w:keepNext w:val="0"/>
        <w:keepLines w:val="0"/>
        <w:pageBreakBefore w:val="0"/>
        <w:widowControl w:val="0"/>
        <w:kinsoku/>
        <w:wordWrap/>
        <w:overflowPunct/>
        <w:topLinePunct w:val="0"/>
        <w:bidi w:val="0"/>
        <w:adjustRightInd w:val="0"/>
        <w:snapToGrid w:val="0"/>
        <w:spacing w:line="400" w:lineRule="exact"/>
        <w:ind w:firstLine="915" w:firstLineChars="327"/>
        <w:textAlignment w:val="auto"/>
        <w:outlineLvl w:val="9"/>
        <w:rPr>
          <w:rFonts w:hint="eastAsia" w:ascii="宋体" w:hAnsi="宋体" w:cs="宋体"/>
          <w:color w:val="auto"/>
          <w:sz w:val="28"/>
          <w:szCs w:val="28"/>
          <w:u w:val="single"/>
        </w:rPr>
      </w:pPr>
      <w:r>
        <w:rPr>
          <w:rFonts w:hint="eastAsia" w:ascii="宋体" w:hAnsi="宋体" w:cs="宋体"/>
          <w:color w:val="auto"/>
          <w:sz w:val="28"/>
          <w:szCs w:val="28"/>
        </w:rPr>
        <w:t>日期：</w:t>
      </w:r>
      <w:r>
        <w:rPr>
          <w:rFonts w:hint="eastAsia" w:ascii="宋体" w:hAnsi="宋体" w:cs="宋体"/>
          <w:color w:val="auto"/>
          <w:sz w:val="28"/>
          <w:szCs w:val="28"/>
          <w:u w:val="single"/>
        </w:rPr>
        <w:t xml:space="preserve">                                       </w:t>
      </w:r>
    </w:p>
    <w:p>
      <w:pPr>
        <w:keepNext w:val="0"/>
        <w:keepLines w:val="0"/>
        <w:pageBreakBefore w:val="0"/>
        <w:widowControl w:val="0"/>
        <w:kinsoku/>
        <w:wordWrap/>
        <w:overflowPunct/>
        <w:topLinePunct w:val="0"/>
        <w:bidi w:val="0"/>
        <w:spacing w:line="400" w:lineRule="exact"/>
        <w:jc w:val="both"/>
        <w:textAlignment w:val="auto"/>
        <w:outlineLvl w:val="9"/>
        <w:rPr>
          <w:rFonts w:hint="eastAsia" w:ascii="宋体" w:hAnsi="宋体" w:cs="宋体"/>
          <w:b/>
          <w:color w:val="auto"/>
          <w:sz w:val="28"/>
          <w:szCs w:val="28"/>
        </w:rPr>
      </w:pPr>
    </w:p>
    <w:p>
      <w:pPr>
        <w:spacing w:line="500" w:lineRule="exact"/>
        <w:jc w:val="center"/>
        <w:rPr>
          <w:rFonts w:hint="eastAsia" w:ascii="宋体" w:hAnsi="宋体" w:cs="宋体"/>
          <w:b/>
          <w:color w:val="auto"/>
          <w:sz w:val="28"/>
          <w:szCs w:val="28"/>
        </w:rPr>
      </w:pPr>
    </w:p>
    <w:p>
      <w:pPr>
        <w:spacing w:line="500" w:lineRule="exact"/>
        <w:jc w:val="center"/>
        <w:rPr>
          <w:rFonts w:hint="eastAsia" w:ascii="宋体" w:hAnsi="宋体" w:cs="宋体"/>
          <w:b/>
          <w:color w:val="auto"/>
          <w:sz w:val="28"/>
          <w:szCs w:val="28"/>
        </w:rPr>
      </w:pPr>
    </w:p>
    <w:p>
      <w:pPr>
        <w:spacing w:line="500" w:lineRule="exact"/>
        <w:jc w:val="center"/>
        <w:rPr>
          <w:rFonts w:hint="eastAsia" w:ascii="宋体" w:hAnsi="宋体" w:cs="宋体"/>
          <w:b/>
          <w:color w:val="auto"/>
          <w:sz w:val="28"/>
          <w:szCs w:val="28"/>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cs="宋体"/>
          <w:b/>
          <w:color w:val="auto"/>
          <w:sz w:val="28"/>
          <w:szCs w:val="28"/>
        </w:rPr>
      </w:pPr>
      <w:r>
        <w:rPr>
          <w:rFonts w:hint="eastAsia" w:ascii="宋体" w:hAnsi="宋体" w:cs="宋体"/>
          <w:b/>
          <w:color w:val="auto"/>
          <w:sz w:val="28"/>
          <w:szCs w:val="28"/>
        </w:rPr>
        <w:t>（2）法定代表人授权委托书</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cs="宋体"/>
          <w:color w:val="auto"/>
          <w:sz w:val="28"/>
          <w:szCs w:val="28"/>
        </w:rPr>
      </w:pPr>
    </w:p>
    <w:p>
      <w:pPr>
        <w:keepNext w:val="0"/>
        <w:keepLines w:val="0"/>
        <w:pageBreakBefore w:val="0"/>
        <w:widowControl w:val="0"/>
        <w:kinsoku/>
        <w:wordWrap/>
        <w:overflowPunct/>
        <w:topLinePunct w:val="0"/>
        <w:autoSpaceDE/>
        <w:autoSpaceDN/>
        <w:bidi w:val="0"/>
        <w:adjustRightInd/>
        <w:spacing w:line="400" w:lineRule="exact"/>
        <w:textAlignment w:val="auto"/>
        <w:outlineLvl w:val="9"/>
        <w:rPr>
          <w:rFonts w:hint="eastAsia" w:ascii="宋体" w:hAnsi="宋体" w:cs="宋体"/>
          <w:color w:val="auto"/>
          <w:sz w:val="28"/>
          <w:szCs w:val="28"/>
        </w:rPr>
      </w:pPr>
      <w:r>
        <w:rPr>
          <w:rFonts w:hint="eastAsia" w:ascii="宋体" w:hAnsi="宋体" w:cs="宋体"/>
          <w:color w:val="auto"/>
          <w:sz w:val="28"/>
          <w:szCs w:val="28"/>
          <w:u w:val="single"/>
        </w:rPr>
        <w:t xml:space="preserve">                                      </w:t>
      </w:r>
      <w:r>
        <w:rPr>
          <w:rFonts w:hint="eastAsia" w:ascii="宋体" w:hAnsi="宋体" w:cs="宋体"/>
          <w:color w:val="auto"/>
          <w:sz w:val="28"/>
          <w:szCs w:val="28"/>
        </w:rPr>
        <w:t>（采购单位）</w:t>
      </w:r>
    </w:p>
    <w:p>
      <w:pPr>
        <w:keepNext w:val="0"/>
        <w:keepLines w:val="0"/>
        <w:pageBreakBefore w:val="0"/>
        <w:widowControl w:val="0"/>
        <w:kinsoku/>
        <w:wordWrap/>
        <w:overflowPunct/>
        <w:topLinePunct w:val="0"/>
        <w:autoSpaceDE/>
        <w:autoSpaceDN/>
        <w:bidi w:val="0"/>
        <w:adjustRightInd/>
        <w:spacing w:line="400" w:lineRule="exact"/>
        <w:ind w:firstLine="420"/>
        <w:textAlignment w:val="auto"/>
        <w:outlineLvl w:val="9"/>
        <w:rPr>
          <w:rFonts w:hint="eastAsia" w:ascii="宋体" w:hAnsi="宋体" w:cs="宋体"/>
          <w:color w:val="auto"/>
          <w:sz w:val="28"/>
          <w:szCs w:val="28"/>
        </w:rPr>
      </w:pPr>
      <w:r>
        <w:rPr>
          <w:rFonts w:hint="eastAsia" w:ascii="宋体" w:hAnsi="宋体" w:cs="宋体"/>
          <w:color w:val="auto"/>
          <w:sz w:val="28"/>
          <w:szCs w:val="28"/>
        </w:rPr>
        <w:t>我（法人姓名）</w:t>
      </w:r>
      <w:r>
        <w:rPr>
          <w:rFonts w:hint="eastAsia" w:ascii="宋体" w:hAnsi="宋体" w:cs="宋体"/>
          <w:color w:val="auto"/>
          <w:sz w:val="28"/>
          <w:szCs w:val="28"/>
          <w:u w:val="single"/>
        </w:rPr>
        <w:t xml:space="preserve">         </w:t>
      </w:r>
      <w:r>
        <w:rPr>
          <w:rFonts w:hint="eastAsia" w:ascii="宋体" w:hAnsi="宋体" w:cs="宋体"/>
          <w:color w:val="auto"/>
          <w:sz w:val="28"/>
          <w:szCs w:val="28"/>
        </w:rPr>
        <w:t>（身份证号）</w:t>
      </w:r>
      <w:r>
        <w:rPr>
          <w:rFonts w:hint="eastAsia" w:ascii="宋体" w:hAnsi="宋体" w:cs="宋体"/>
          <w:color w:val="auto"/>
          <w:sz w:val="28"/>
          <w:szCs w:val="28"/>
          <w:u w:val="single"/>
        </w:rPr>
        <w:t xml:space="preserve">           </w:t>
      </w:r>
      <w:r>
        <w:rPr>
          <w:rFonts w:hint="eastAsia" w:ascii="宋体" w:hAnsi="宋体" w:cs="宋体"/>
          <w:color w:val="auto"/>
          <w:sz w:val="28"/>
          <w:szCs w:val="28"/>
        </w:rPr>
        <w:t xml:space="preserve">   兹委托</w:t>
      </w:r>
      <w:r>
        <w:rPr>
          <w:rFonts w:hint="eastAsia" w:ascii="宋体" w:hAnsi="宋体" w:cs="宋体"/>
          <w:color w:val="auto"/>
          <w:sz w:val="28"/>
          <w:szCs w:val="28"/>
          <w:u w:val="single"/>
        </w:rPr>
        <w:t xml:space="preserve">      </w:t>
      </w:r>
      <w:r>
        <w:rPr>
          <w:rFonts w:hint="eastAsia" w:ascii="宋体" w:hAnsi="宋体" w:cs="宋体"/>
          <w:color w:val="auto"/>
          <w:sz w:val="28"/>
          <w:szCs w:val="28"/>
        </w:rPr>
        <w:t>（被委托人名称、职务）（居民身份证编号：</w:t>
      </w:r>
      <w:r>
        <w:rPr>
          <w:rFonts w:hint="eastAsia" w:ascii="宋体" w:hAnsi="宋体" w:cs="宋体"/>
          <w:color w:val="auto"/>
          <w:sz w:val="28"/>
          <w:szCs w:val="28"/>
          <w:u w:val="single"/>
        </w:rPr>
        <w:t xml:space="preserve">              </w:t>
      </w:r>
      <w:r>
        <w:rPr>
          <w:rFonts w:hint="eastAsia" w:ascii="宋体" w:hAnsi="宋体" w:cs="宋体"/>
          <w:color w:val="auto"/>
          <w:sz w:val="28"/>
          <w:szCs w:val="28"/>
        </w:rPr>
        <w:t>）为我单位的委托代理人，代表我单位就</w:t>
      </w:r>
      <w:r>
        <w:rPr>
          <w:rFonts w:hint="eastAsia" w:ascii="宋体" w:hAnsi="宋体" w:cs="宋体"/>
          <w:color w:val="auto"/>
          <w:sz w:val="28"/>
          <w:szCs w:val="28"/>
          <w:u w:val="single"/>
        </w:rPr>
        <w:t xml:space="preserve">           </w:t>
      </w:r>
      <w:r>
        <w:rPr>
          <w:rFonts w:hint="eastAsia" w:ascii="宋体" w:hAnsi="宋体" w:cs="宋体"/>
          <w:color w:val="auto"/>
          <w:sz w:val="28"/>
          <w:szCs w:val="28"/>
        </w:rPr>
        <w:t>（项目编号：</w:t>
      </w:r>
      <w:r>
        <w:rPr>
          <w:rFonts w:hint="eastAsia" w:ascii="宋体" w:hAnsi="宋体" w:cs="宋体"/>
          <w:color w:val="auto"/>
          <w:sz w:val="28"/>
          <w:szCs w:val="28"/>
          <w:u w:val="single"/>
        </w:rPr>
        <w:t xml:space="preserve">        </w:t>
      </w:r>
      <w:r>
        <w:rPr>
          <w:rFonts w:hint="eastAsia" w:ascii="宋体" w:hAnsi="宋体" w:cs="宋体"/>
          <w:color w:val="auto"/>
          <w:sz w:val="28"/>
          <w:szCs w:val="28"/>
        </w:rPr>
        <w:t>）签署投标文件、进行谈判、签订合同和处理与之有关的一切事务，其签名真迹如本授权委托书末尾所示，特此证明。</w:t>
      </w:r>
    </w:p>
    <w:p>
      <w:pPr>
        <w:keepNext w:val="0"/>
        <w:keepLines w:val="0"/>
        <w:pageBreakBefore w:val="0"/>
        <w:widowControl w:val="0"/>
        <w:kinsoku/>
        <w:wordWrap/>
        <w:overflowPunct/>
        <w:topLinePunct w:val="0"/>
        <w:autoSpaceDE/>
        <w:autoSpaceDN/>
        <w:bidi w:val="0"/>
        <w:adjustRightInd/>
        <w:spacing w:line="400" w:lineRule="exact"/>
        <w:ind w:firstLine="420"/>
        <w:textAlignment w:val="auto"/>
        <w:outlineLvl w:val="9"/>
        <w:rPr>
          <w:rFonts w:hint="eastAsia" w:ascii="宋体" w:hAnsi="宋体" w:cs="宋体"/>
          <w:b/>
          <w:color w:val="auto"/>
          <w:kern w:val="0"/>
          <w:sz w:val="28"/>
          <w:szCs w:val="28"/>
        </w:rPr>
      </w:pPr>
      <w:r>
        <w:rPr>
          <w:rFonts w:hint="eastAsia" w:ascii="宋体" w:hAnsi="宋体" w:cs="宋体"/>
          <w:color w:val="auto"/>
          <w:sz w:val="28"/>
          <w:szCs w:val="28"/>
        </w:rPr>
        <w:t>本授权自</w:t>
      </w:r>
      <w:r>
        <w:rPr>
          <w:rFonts w:hint="eastAsia" w:ascii="宋体" w:hAnsi="宋体" w:cs="宋体"/>
          <w:color w:val="auto"/>
          <w:sz w:val="28"/>
          <w:szCs w:val="28"/>
          <w:u w:val="single"/>
        </w:rPr>
        <w:t xml:space="preserve">      </w:t>
      </w:r>
      <w:r>
        <w:rPr>
          <w:rFonts w:hint="eastAsia" w:ascii="宋体" w:hAnsi="宋体" w:cs="宋体"/>
          <w:color w:val="auto"/>
          <w:sz w:val="28"/>
          <w:szCs w:val="28"/>
        </w:rPr>
        <w:t>年</w:t>
      </w:r>
      <w:r>
        <w:rPr>
          <w:rFonts w:hint="eastAsia" w:ascii="宋体" w:hAnsi="宋体" w:cs="宋体"/>
          <w:color w:val="auto"/>
          <w:sz w:val="28"/>
          <w:szCs w:val="28"/>
          <w:u w:val="single"/>
        </w:rPr>
        <w:t xml:space="preserve">      </w:t>
      </w:r>
      <w:r>
        <w:rPr>
          <w:rFonts w:hint="eastAsia" w:ascii="宋体" w:hAnsi="宋体" w:cs="宋体"/>
          <w:color w:val="auto"/>
          <w:sz w:val="28"/>
          <w:szCs w:val="28"/>
        </w:rPr>
        <w:t>月</w:t>
      </w:r>
      <w:r>
        <w:rPr>
          <w:rFonts w:hint="eastAsia" w:ascii="宋体" w:hAnsi="宋体" w:cs="宋体"/>
          <w:color w:val="auto"/>
          <w:sz w:val="28"/>
          <w:szCs w:val="28"/>
          <w:u w:val="single"/>
        </w:rPr>
        <w:t xml:space="preserve">      </w:t>
      </w:r>
      <w:r>
        <w:rPr>
          <w:rFonts w:hint="eastAsia" w:ascii="宋体" w:hAnsi="宋体" w:cs="宋体"/>
          <w:color w:val="auto"/>
          <w:sz w:val="28"/>
          <w:szCs w:val="28"/>
        </w:rPr>
        <w:t>日至</w:t>
      </w:r>
      <w:r>
        <w:rPr>
          <w:rFonts w:hint="eastAsia" w:ascii="宋体" w:hAnsi="宋体" w:cs="宋体"/>
          <w:color w:val="auto"/>
          <w:sz w:val="28"/>
          <w:szCs w:val="28"/>
          <w:u w:val="single"/>
        </w:rPr>
        <w:t xml:space="preserve">      </w:t>
      </w:r>
      <w:r>
        <w:rPr>
          <w:rFonts w:hint="eastAsia" w:ascii="宋体" w:hAnsi="宋体" w:cs="宋体"/>
          <w:color w:val="auto"/>
          <w:sz w:val="28"/>
          <w:szCs w:val="28"/>
        </w:rPr>
        <w:t>年</w:t>
      </w:r>
      <w:r>
        <w:rPr>
          <w:rFonts w:hint="eastAsia" w:ascii="宋体" w:hAnsi="宋体" w:cs="宋体"/>
          <w:color w:val="auto"/>
          <w:sz w:val="28"/>
          <w:szCs w:val="28"/>
          <w:u w:val="single"/>
        </w:rPr>
        <w:t xml:space="preserve">      </w:t>
      </w:r>
      <w:r>
        <w:rPr>
          <w:rFonts w:hint="eastAsia" w:ascii="宋体" w:hAnsi="宋体" w:cs="宋体"/>
          <w:color w:val="auto"/>
          <w:sz w:val="28"/>
          <w:szCs w:val="28"/>
        </w:rPr>
        <w:t>月</w:t>
      </w:r>
      <w:r>
        <w:rPr>
          <w:rFonts w:hint="eastAsia" w:ascii="宋体" w:hAnsi="宋体" w:cs="宋体"/>
          <w:color w:val="auto"/>
          <w:sz w:val="28"/>
          <w:szCs w:val="28"/>
          <w:u w:val="single"/>
        </w:rPr>
        <w:t xml:space="preserve">      </w:t>
      </w:r>
      <w:r>
        <w:rPr>
          <w:rFonts w:hint="eastAsia" w:ascii="宋体" w:hAnsi="宋体" w:cs="宋体"/>
          <w:color w:val="auto"/>
          <w:sz w:val="28"/>
          <w:szCs w:val="28"/>
        </w:rPr>
        <w:t>日有效。</w:t>
      </w:r>
    </w:p>
    <w:p>
      <w:pPr>
        <w:keepNext w:val="0"/>
        <w:keepLines w:val="0"/>
        <w:pageBreakBefore w:val="0"/>
        <w:widowControl w:val="0"/>
        <w:kinsoku/>
        <w:wordWrap/>
        <w:overflowPunct/>
        <w:topLinePunct w:val="0"/>
        <w:autoSpaceDE/>
        <w:autoSpaceDN/>
        <w:bidi w:val="0"/>
        <w:adjustRightInd/>
        <w:spacing w:line="400" w:lineRule="exact"/>
        <w:ind w:firstLine="686" w:firstLineChars="245"/>
        <w:textAlignment w:val="auto"/>
        <w:outlineLvl w:val="9"/>
        <w:rPr>
          <w:rFonts w:hint="eastAsia" w:ascii="宋体" w:hAnsi="宋体" w:cs="宋体"/>
          <w:color w:val="auto"/>
          <w:sz w:val="28"/>
          <w:szCs w:val="28"/>
          <w:u w:val="single"/>
        </w:rPr>
      </w:pPr>
    </w:p>
    <w:p>
      <w:pPr>
        <w:keepNext w:val="0"/>
        <w:keepLines w:val="0"/>
        <w:pageBreakBefore w:val="0"/>
        <w:widowControl w:val="0"/>
        <w:kinsoku/>
        <w:wordWrap/>
        <w:overflowPunct/>
        <w:topLinePunct w:val="0"/>
        <w:autoSpaceDE/>
        <w:autoSpaceDN/>
        <w:bidi w:val="0"/>
        <w:adjustRightInd/>
        <w:spacing w:line="400" w:lineRule="exact"/>
        <w:textAlignment w:val="auto"/>
        <w:outlineLvl w:val="9"/>
        <w:rPr>
          <w:rFonts w:hint="eastAsia" w:ascii="宋体" w:hAnsi="宋体" w:cs="宋体"/>
          <w:color w:val="auto"/>
          <w:sz w:val="28"/>
          <w:szCs w:val="28"/>
        </w:rPr>
      </w:pPr>
      <w:r>
        <w:rPr>
          <w:color w:val="auto"/>
          <w:sz w:val="28"/>
          <w:szCs w:val="28"/>
        </w:rPr>
        <mc:AlternateContent>
          <mc:Choice Requires="wps">
            <w:drawing>
              <wp:anchor distT="0" distB="0" distL="114300" distR="114300" simplePos="0" relativeHeight="251661312" behindDoc="0" locked="0" layoutInCell="1" allowOverlap="1">
                <wp:simplePos x="0" y="0"/>
                <wp:positionH relativeFrom="column">
                  <wp:posOffset>3039110</wp:posOffset>
                </wp:positionH>
                <wp:positionV relativeFrom="paragraph">
                  <wp:posOffset>167640</wp:posOffset>
                </wp:positionV>
                <wp:extent cx="2580005" cy="1241425"/>
                <wp:effectExtent l="7620" t="7620" r="22225" b="8255"/>
                <wp:wrapNone/>
                <wp:docPr id="12" name="圆角矩形 12"/>
                <wp:cNvGraphicFramePr/>
                <a:graphic xmlns:a="http://schemas.openxmlformats.org/drawingml/2006/main">
                  <a:graphicData uri="http://schemas.microsoft.com/office/word/2010/wordprocessingShape">
                    <wps:wsp>
                      <wps:cNvSpPr/>
                      <wps:spPr>
                        <a:xfrm>
                          <a:off x="0" y="0"/>
                          <a:ext cx="2580005" cy="1241425"/>
                        </a:xfrm>
                        <a:prstGeom prst="roundRect">
                          <a:avLst>
                            <a:gd name="adj" fmla="val 16667"/>
                          </a:avLst>
                        </a:prstGeom>
                        <a:solidFill>
                          <a:srgbClr val="FFFFFF"/>
                        </a:solidFill>
                        <a:ln w="15875" cap="flat" cmpd="sng">
                          <a:solidFill>
                            <a:srgbClr val="808080"/>
                          </a:solidFill>
                          <a:prstDash val="solid"/>
                          <a:headEnd type="none" w="med" len="med"/>
                          <a:tailEnd type="none" w="med" len="med"/>
                        </a:ln>
                      </wps:spPr>
                      <wps:txbx>
                        <w:txbxContent>
                          <w:p>
                            <w:pPr>
                              <w:rPr>
                                <w:rFonts w:hint="eastAsia" w:hAnsi="宋体"/>
                                <w:szCs w:val="21"/>
                              </w:rPr>
                            </w:pPr>
                          </w:p>
                          <w:p>
                            <w:pPr>
                              <w:rPr>
                                <w:rFonts w:hint="eastAsia" w:hAnsi="宋体"/>
                                <w:szCs w:val="21"/>
                              </w:rPr>
                            </w:pPr>
                          </w:p>
                          <w:p>
                            <w:pPr>
                              <w:rPr>
                                <w:rFonts w:hint="eastAsia" w:hAnsi="宋体"/>
                                <w:szCs w:val="21"/>
                              </w:rPr>
                            </w:pPr>
                          </w:p>
                          <w:p>
                            <w:pPr>
                              <w:ind w:firstLine="630" w:firstLineChars="300"/>
                              <w:rPr>
                                <w:szCs w:val="21"/>
                              </w:rPr>
                            </w:pPr>
                            <w:r>
                              <w:rPr>
                                <w:rFonts w:hint="eastAsia" w:hAnsi="宋体"/>
                                <w:szCs w:val="21"/>
                              </w:rPr>
                              <w:t>授权委托人身份证复印件反面</w:t>
                            </w:r>
                          </w:p>
                          <w:p/>
                        </w:txbxContent>
                      </wps:txbx>
                      <wps:bodyPr upright="1"/>
                    </wps:wsp>
                  </a:graphicData>
                </a:graphic>
              </wp:anchor>
            </w:drawing>
          </mc:Choice>
          <mc:Fallback>
            <w:pict>
              <v:roundrect id="_x0000_s1026" o:spid="_x0000_s1026" o:spt="2" style="position:absolute;left:0pt;margin-left:239.3pt;margin-top:13.2pt;height:97.75pt;width:203.15pt;z-index:251661312;mso-width-relative:page;mso-height-relative:page;" fillcolor="#FFFFFF" filled="t" stroked="t" coordsize="21600,21600" arcsize="0.166666666666667" o:gfxdata="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m5faB9sAAAAKAQAADwAAAAAAAAABACAAAAAiAAAAZHJzL2Rvd25yZXYueG1sUEsBAhQAFAAA&#10;AAgAh07iQM4zNuslAgAAWgQAAA4AAAAAAAAAAQAgAAAAKgEAAGRycy9lMm9Eb2MueG1sUEsFBgAA&#10;AAAGAAYAWQEAAMEFAAAAAA==&#10;">
                <v:fill on="t" focussize="0,0"/>
                <v:stroke weight="1.25pt" color="#808080" joinstyle="round"/>
                <v:imagedata o:title=""/>
                <o:lock v:ext="edit" aspectratio="f"/>
                <v:textbox>
                  <w:txbxContent>
                    <w:p>
                      <w:pPr>
                        <w:rPr>
                          <w:rFonts w:hint="eastAsia" w:hAnsi="宋体"/>
                          <w:szCs w:val="21"/>
                        </w:rPr>
                      </w:pPr>
                    </w:p>
                    <w:p>
                      <w:pPr>
                        <w:rPr>
                          <w:rFonts w:hint="eastAsia" w:hAnsi="宋体"/>
                          <w:szCs w:val="21"/>
                        </w:rPr>
                      </w:pPr>
                    </w:p>
                    <w:p>
                      <w:pPr>
                        <w:rPr>
                          <w:rFonts w:hint="eastAsia" w:hAnsi="宋体"/>
                          <w:szCs w:val="21"/>
                        </w:rPr>
                      </w:pPr>
                    </w:p>
                    <w:p>
                      <w:pPr>
                        <w:ind w:firstLine="630" w:firstLineChars="300"/>
                        <w:rPr>
                          <w:szCs w:val="21"/>
                        </w:rPr>
                      </w:pPr>
                      <w:r>
                        <w:rPr>
                          <w:rFonts w:hint="eastAsia" w:hAnsi="宋体"/>
                          <w:szCs w:val="21"/>
                        </w:rPr>
                        <w:t>授权委托人身份证复印件反面</w:t>
                      </w:r>
                    </w:p>
                    <w:p/>
                  </w:txbxContent>
                </v:textbox>
              </v:roundrect>
            </w:pict>
          </mc:Fallback>
        </mc:AlternateContent>
      </w:r>
      <w:r>
        <w:rPr>
          <w:rFonts w:hint="eastAsia" w:ascii="宋体" w:hAnsi="宋体" w:cs="宋体"/>
          <w:color w:val="auto"/>
          <w:sz w:val="28"/>
          <w:szCs w:val="28"/>
        </w:rPr>
        <mc:AlternateContent>
          <mc:Choice Requires="wps">
            <w:drawing>
              <wp:anchor distT="0" distB="0" distL="114300" distR="114300" simplePos="0" relativeHeight="251660288" behindDoc="0" locked="0" layoutInCell="1" allowOverlap="1">
                <wp:simplePos x="0" y="0"/>
                <wp:positionH relativeFrom="column">
                  <wp:posOffset>20955</wp:posOffset>
                </wp:positionH>
                <wp:positionV relativeFrom="paragraph">
                  <wp:posOffset>135890</wp:posOffset>
                </wp:positionV>
                <wp:extent cx="2426335" cy="1292225"/>
                <wp:effectExtent l="4445" t="4445" r="7620" b="17780"/>
                <wp:wrapNone/>
                <wp:docPr id="13" name="流程图: 可选过程 13"/>
                <wp:cNvGraphicFramePr/>
                <a:graphic xmlns:a="http://schemas.openxmlformats.org/drawingml/2006/main">
                  <a:graphicData uri="http://schemas.microsoft.com/office/word/2010/wordprocessingShape">
                    <wps:wsp>
                      <wps:cNvSpPr/>
                      <wps:spPr>
                        <a:xfrm>
                          <a:off x="0" y="0"/>
                          <a:ext cx="2426335" cy="12922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szCs w:val="21"/>
                              </w:rPr>
                            </w:pPr>
                            <w:r>
                              <w:rPr>
                                <w:rFonts w:hint="eastAsia" w:hAnsi="宋体"/>
                                <w:szCs w:val="21"/>
                              </w:rPr>
                              <w:t>授权委托人身份证复印件正面</w:t>
                            </w:r>
                          </w:p>
                        </w:txbxContent>
                      </wps:txbx>
                      <wps:bodyPr upright="1"/>
                    </wps:wsp>
                  </a:graphicData>
                </a:graphic>
              </wp:anchor>
            </w:drawing>
          </mc:Choice>
          <mc:Fallback>
            <w:pict>
              <v:shape id="_x0000_s1026" o:spid="_x0000_s1026" o:spt="176" type="#_x0000_t176" style="position:absolute;left:0pt;margin-left:1.65pt;margin-top:10.7pt;height:101.75pt;width:191.05pt;z-index:251660288;mso-width-relative:page;mso-height-relative:page;" fillcolor="#FFFFFF" filled="t" stroked="t" coordsize="21600,21600" o:gfxdata="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NTAPmvXAAAACAEAAA8AAAAAAAAAAQAgAAAAIgAAAGRycy9kb3ducmV2LnhtbFBLAQIUABQA&#10;AAAIAIdO4kBWSaHeKgIAAFIEAAAOAAAAAAAAAAEAIAAAACYBAABkcnMvZTJvRG9jLnhtbFBLBQYA&#10;AAAABgAGAFkBAADC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szCs w:val="21"/>
                        </w:rPr>
                      </w:pPr>
                      <w:r>
                        <w:rPr>
                          <w:rFonts w:hint="eastAsia" w:hAnsi="宋体"/>
                          <w:szCs w:val="21"/>
                        </w:rPr>
                        <w:t>授权委托人身份证复印件正面</w:t>
                      </w:r>
                    </w:p>
                  </w:txbxContent>
                </v:textbox>
              </v:shape>
            </w:pict>
          </mc:Fallback>
        </mc:AlternateContent>
      </w:r>
    </w:p>
    <w:p>
      <w:pPr>
        <w:keepNext w:val="0"/>
        <w:keepLines w:val="0"/>
        <w:pageBreakBefore w:val="0"/>
        <w:widowControl w:val="0"/>
        <w:kinsoku/>
        <w:wordWrap/>
        <w:overflowPunct/>
        <w:topLinePunct w:val="0"/>
        <w:autoSpaceDE/>
        <w:autoSpaceDN/>
        <w:bidi w:val="0"/>
        <w:adjustRightInd/>
        <w:spacing w:line="400" w:lineRule="exact"/>
        <w:textAlignment w:val="auto"/>
        <w:outlineLvl w:val="9"/>
        <w:rPr>
          <w:rFonts w:hint="eastAsia" w:ascii="宋体" w:hAnsi="宋体" w:cs="宋体"/>
          <w:color w:val="auto"/>
          <w:sz w:val="28"/>
          <w:szCs w:val="28"/>
        </w:rPr>
      </w:pPr>
    </w:p>
    <w:p>
      <w:pPr>
        <w:keepNext w:val="0"/>
        <w:keepLines w:val="0"/>
        <w:pageBreakBefore w:val="0"/>
        <w:widowControl w:val="0"/>
        <w:kinsoku/>
        <w:wordWrap/>
        <w:overflowPunct/>
        <w:topLinePunct w:val="0"/>
        <w:autoSpaceDE/>
        <w:autoSpaceDN/>
        <w:bidi w:val="0"/>
        <w:adjustRightInd/>
        <w:spacing w:line="400" w:lineRule="exact"/>
        <w:ind w:firstLine="4480" w:firstLineChars="1600"/>
        <w:textAlignment w:val="auto"/>
        <w:outlineLvl w:val="9"/>
        <w:rPr>
          <w:rFonts w:hint="eastAsia" w:ascii="宋体" w:hAnsi="宋体" w:cs="宋体"/>
          <w:color w:val="auto"/>
          <w:sz w:val="28"/>
          <w:szCs w:val="28"/>
        </w:rPr>
      </w:pPr>
    </w:p>
    <w:p>
      <w:pPr>
        <w:keepNext w:val="0"/>
        <w:keepLines w:val="0"/>
        <w:pageBreakBefore w:val="0"/>
        <w:widowControl w:val="0"/>
        <w:kinsoku/>
        <w:wordWrap/>
        <w:overflowPunct/>
        <w:topLinePunct w:val="0"/>
        <w:autoSpaceDE/>
        <w:autoSpaceDN/>
        <w:bidi w:val="0"/>
        <w:adjustRightInd/>
        <w:spacing w:line="400" w:lineRule="exact"/>
        <w:ind w:firstLine="4480" w:firstLineChars="1600"/>
        <w:textAlignment w:val="auto"/>
        <w:outlineLvl w:val="9"/>
        <w:rPr>
          <w:rFonts w:hint="eastAsia" w:ascii="宋体" w:hAnsi="宋体" w:cs="宋体"/>
          <w:color w:val="auto"/>
          <w:sz w:val="28"/>
          <w:szCs w:val="28"/>
        </w:rPr>
      </w:pPr>
    </w:p>
    <w:p>
      <w:pPr>
        <w:keepNext w:val="0"/>
        <w:keepLines w:val="0"/>
        <w:pageBreakBefore w:val="0"/>
        <w:widowControl w:val="0"/>
        <w:kinsoku/>
        <w:wordWrap/>
        <w:overflowPunct/>
        <w:topLinePunct w:val="0"/>
        <w:autoSpaceDE/>
        <w:autoSpaceDN/>
        <w:bidi w:val="0"/>
        <w:adjustRightInd/>
        <w:spacing w:line="400" w:lineRule="exact"/>
        <w:ind w:firstLine="4480" w:firstLineChars="1600"/>
        <w:textAlignment w:val="auto"/>
        <w:outlineLvl w:val="9"/>
        <w:rPr>
          <w:rFonts w:hint="eastAsia" w:ascii="宋体" w:hAnsi="宋体" w:cs="宋体"/>
          <w:color w:val="auto"/>
          <w:sz w:val="28"/>
          <w:szCs w:val="28"/>
        </w:rPr>
      </w:pPr>
    </w:p>
    <w:p>
      <w:pPr>
        <w:keepNext w:val="0"/>
        <w:keepLines w:val="0"/>
        <w:pageBreakBefore w:val="0"/>
        <w:widowControl w:val="0"/>
        <w:kinsoku/>
        <w:wordWrap/>
        <w:overflowPunct/>
        <w:topLinePunct w:val="0"/>
        <w:autoSpaceDE/>
        <w:autoSpaceDN/>
        <w:bidi w:val="0"/>
        <w:adjustRightInd/>
        <w:spacing w:line="400" w:lineRule="exact"/>
        <w:ind w:firstLine="4480" w:firstLineChars="1600"/>
        <w:textAlignment w:val="auto"/>
        <w:outlineLvl w:val="9"/>
        <w:rPr>
          <w:rFonts w:hint="eastAsia" w:ascii="宋体" w:hAnsi="宋体" w:cs="宋体"/>
          <w:color w:val="auto"/>
          <w:sz w:val="28"/>
          <w:szCs w:val="28"/>
        </w:rPr>
      </w:pPr>
    </w:p>
    <w:p>
      <w:pPr>
        <w:keepNext w:val="0"/>
        <w:keepLines w:val="0"/>
        <w:pageBreakBefore w:val="0"/>
        <w:widowControl w:val="0"/>
        <w:kinsoku/>
        <w:wordWrap/>
        <w:overflowPunct/>
        <w:topLinePunct w:val="0"/>
        <w:autoSpaceDE/>
        <w:autoSpaceDN/>
        <w:bidi w:val="0"/>
        <w:adjustRightInd/>
        <w:spacing w:line="400" w:lineRule="exact"/>
        <w:ind w:firstLine="4480" w:firstLineChars="1600"/>
        <w:textAlignment w:val="auto"/>
        <w:outlineLvl w:val="9"/>
        <w:rPr>
          <w:rFonts w:hint="eastAsia" w:ascii="宋体" w:hAnsi="宋体" w:cs="宋体"/>
          <w:color w:val="auto"/>
          <w:sz w:val="28"/>
          <w:szCs w:val="28"/>
        </w:rPr>
      </w:pPr>
      <w:r>
        <w:rPr>
          <w:color w:val="auto"/>
          <w:sz w:val="28"/>
          <w:szCs w:val="28"/>
        </w:rPr>
        <mc:AlternateContent>
          <mc:Choice Requires="wps">
            <w:drawing>
              <wp:anchor distT="0" distB="0" distL="114300" distR="114300" simplePos="0" relativeHeight="251663360" behindDoc="0" locked="0" layoutInCell="1" allowOverlap="1">
                <wp:simplePos x="0" y="0"/>
                <wp:positionH relativeFrom="column">
                  <wp:posOffset>3070860</wp:posOffset>
                </wp:positionH>
                <wp:positionV relativeFrom="paragraph">
                  <wp:posOffset>139065</wp:posOffset>
                </wp:positionV>
                <wp:extent cx="2609850" cy="1181100"/>
                <wp:effectExtent l="7620" t="7620" r="11430" b="11430"/>
                <wp:wrapNone/>
                <wp:docPr id="11" name="圆角矩形 11"/>
                <wp:cNvGraphicFramePr/>
                <a:graphic xmlns:a="http://schemas.openxmlformats.org/drawingml/2006/main">
                  <a:graphicData uri="http://schemas.microsoft.com/office/word/2010/wordprocessingShape">
                    <wps:wsp>
                      <wps:cNvSpPr/>
                      <wps:spPr>
                        <a:xfrm>
                          <a:off x="0" y="0"/>
                          <a:ext cx="2609850" cy="1181100"/>
                        </a:xfrm>
                        <a:prstGeom prst="roundRect">
                          <a:avLst>
                            <a:gd name="adj" fmla="val 16667"/>
                          </a:avLst>
                        </a:prstGeom>
                        <a:solidFill>
                          <a:srgbClr val="FFFFFF"/>
                        </a:solidFill>
                        <a:ln w="15875" cap="flat" cmpd="sng">
                          <a:solidFill>
                            <a:srgbClr val="808080"/>
                          </a:solidFill>
                          <a:prstDash val="solid"/>
                          <a:headEnd type="none" w="med" len="med"/>
                          <a:tailEnd type="none" w="med" len="med"/>
                        </a:ln>
                      </wps:spPr>
                      <wps:txbx>
                        <w:txbxContent>
                          <w:p>
                            <w:pPr>
                              <w:jc w:val="center"/>
                              <w:rPr>
                                <w:rFonts w:hint="eastAsia" w:hAnsi="宋体"/>
                                <w:szCs w:val="21"/>
                              </w:rPr>
                            </w:pPr>
                            <w:r>
                              <w:rPr>
                                <w:rFonts w:hint="eastAsia" w:hAnsi="宋体"/>
                                <w:szCs w:val="21"/>
                              </w:rPr>
                              <w:t xml:space="preserve">  </w:t>
                            </w:r>
                          </w:p>
                          <w:p>
                            <w:pPr>
                              <w:jc w:val="center"/>
                              <w:rPr>
                                <w:rFonts w:hint="eastAsia" w:hAnsi="宋体"/>
                                <w:szCs w:val="21"/>
                              </w:rPr>
                            </w:pPr>
                          </w:p>
                          <w:p>
                            <w:pPr>
                              <w:jc w:val="center"/>
                              <w:rPr>
                                <w:rFonts w:hint="eastAsia" w:hAnsi="宋体"/>
                                <w:szCs w:val="21"/>
                              </w:rPr>
                            </w:pPr>
                          </w:p>
                          <w:p>
                            <w:pPr>
                              <w:jc w:val="center"/>
                              <w:rPr>
                                <w:szCs w:val="21"/>
                              </w:rPr>
                            </w:pPr>
                            <w:r>
                              <w:rPr>
                                <w:rFonts w:hint="eastAsia" w:hAnsi="宋体"/>
                                <w:szCs w:val="21"/>
                              </w:rPr>
                              <w:t>法人身份证复印件反面</w:t>
                            </w:r>
                          </w:p>
                          <w:p/>
                        </w:txbxContent>
                      </wps:txbx>
                      <wps:bodyPr upright="1"/>
                    </wps:wsp>
                  </a:graphicData>
                </a:graphic>
              </wp:anchor>
            </w:drawing>
          </mc:Choice>
          <mc:Fallback>
            <w:pict>
              <v:roundrect id="_x0000_s1026" o:spid="_x0000_s1026" o:spt="2" style="position:absolute;left:0pt;margin-left:241.8pt;margin-top:10.95pt;height:93pt;width:205.5pt;z-index:251663360;mso-width-relative:page;mso-height-relative:page;" fillcolor="#FFFFFF" filled="t" stroked="t" coordsize="21600,21600" arcsize="0.166666666666667" o:gfxdata="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Df9mhtsAAAAKAQAADwAAAAAAAAABACAAAAAiAAAAZHJzL2Rvd25yZXYueG1sUEsBAhQAFAAA&#10;AAgAh07iQLsRUIklAgAAWgQAAA4AAAAAAAAAAQAgAAAAKgEAAGRycy9lMm9Eb2MueG1sUEsFBgAA&#10;AAAGAAYAWQEAAMEFAAAAAA==&#10;">
                <v:fill on="t" focussize="0,0"/>
                <v:stroke weight="1.25pt" color="#808080" joinstyle="round"/>
                <v:imagedata o:title=""/>
                <o:lock v:ext="edit" aspectratio="f"/>
                <v:textbox>
                  <w:txbxContent>
                    <w:p>
                      <w:pPr>
                        <w:jc w:val="center"/>
                        <w:rPr>
                          <w:rFonts w:hint="eastAsia" w:hAnsi="宋体"/>
                          <w:szCs w:val="21"/>
                        </w:rPr>
                      </w:pPr>
                      <w:r>
                        <w:rPr>
                          <w:rFonts w:hint="eastAsia" w:hAnsi="宋体"/>
                          <w:szCs w:val="21"/>
                        </w:rPr>
                        <w:t xml:space="preserve">  </w:t>
                      </w:r>
                    </w:p>
                    <w:p>
                      <w:pPr>
                        <w:jc w:val="center"/>
                        <w:rPr>
                          <w:rFonts w:hint="eastAsia" w:hAnsi="宋体"/>
                          <w:szCs w:val="21"/>
                        </w:rPr>
                      </w:pPr>
                    </w:p>
                    <w:p>
                      <w:pPr>
                        <w:jc w:val="center"/>
                        <w:rPr>
                          <w:rFonts w:hint="eastAsia" w:hAnsi="宋体"/>
                          <w:szCs w:val="21"/>
                        </w:rPr>
                      </w:pPr>
                    </w:p>
                    <w:p>
                      <w:pPr>
                        <w:jc w:val="center"/>
                        <w:rPr>
                          <w:szCs w:val="21"/>
                        </w:rPr>
                      </w:pPr>
                      <w:r>
                        <w:rPr>
                          <w:rFonts w:hint="eastAsia" w:hAnsi="宋体"/>
                          <w:szCs w:val="21"/>
                        </w:rPr>
                        <w:t>法人身份证复印件反面</w:t>
                      </w:r>
                    </w:p>
                    <w:p/>
                  </w:txbxContent>
                </v:textbox>
              </v:roundrect>
            </w:pict>
          </mc:Fallback>
        </mc:AlternateContent>
      </w:r>
      <w:r>
        <w:rPr>
          <w:color w:val="auto"/>
          <w:sz w:val="28"/>
          <w:szCs w:val="28"/>
        </w:rPr>
        <mc:AlternateContent>
          <mc:Choice Requires="wps">
            <w:drawing>
              <wp:anchor distT="0" distB="0" distL="114300" distR="114300" simplePos="0" relativeHeight="251662336" behindDoc="0" locked="0" layoutInCell="1" allowOverlap="1">
                <wp:simplePos x="0" y="0"/>
                <wp:positionH relativeFrom="column">
                  <wp:posOffset>20955</wp:posOffset>
                </wp:positionH>
                <wp:positionV relativeFrom="paragraph">
                  <wp:posOffset>167640</wp:posOffset>
                </wp:positionV>
                <wp:extent cx="2514600" cy="1276350"/>
                <wp:effectExtent l="7620" t="7620" r="11430" b="11430"/>
                <wp:wrapNone/>
                <wp:docPr id="15" name="圆角矩形 15"/>
                <wp:cNvGraphicFramePr/>
                <a:graphic xmlns:a="http://schemas.openxmlformats.org/drawingml/2006/main">
                  <a:graphicData uri="http://schemas.microsoft.com/office/word/2010/wordprocessingShape">
                    <wps:wsp>
                      <wps:cNvSpPr/>
                      <wps:spPr>
                        <a:xfrm>
                          <a:off x="0" y="0"/>
                          <a:ext cx="2514600" cy="1276350"/>
                        </a:xfrm>
                        <a:prstGeom prst="roundRect">
                          <a:avLst>
                            <a:gd name="adj" fmla="val 16667"/>
                          </a:avLst>
                        </a:prstGeom>
                        <a:solidFill>
                          <a:srgbClr val="FFFFFF"/>
                        </a:solidFill>
                        <a:ln w="15875" cap="flat" cmpd="sng">
                          <a:solidFill>
                            <a:srgbClr val="808080"/>
                          </a:solidFill>
                          <a:prstDash val="solid"/>
                          <a:headEnd type="none" w="med" len="med"/>
                          <a:tailEnd type="none" w="med" len="med"/>
                        </a:ln>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szCs w:val="21"/>
                              </w:rPr>
                            </w:pPr>
                            <w:r>
                              <w:rPr>
                                <w:rFonts w:hint="eastAsia" w:hAnsi="宋体"/>
                                <w:szCs w:val="21"/>
                              </w:rPr>
                              <w:t>法人身份证复印件正面</w:t>
                            </w:r>
                          </w:p>
                          <w:p/>
                        </w:txbxContent>
                      </wps:txbx>
                      <wps:bodyPr upright="1"/>
                    </wps:wsp>
                  </a:graphicData>
                </a:graphic>
              </wp:anchor>
            </w:drawing>
          </mc:Choice>
          <mc:Fallback>
            <w:pict>
              <v:roundrect id="_x0000_s1026" o:spid="_x0000_s1026" o:spt="2" style="position:absolute;left:0pt;margin-left:1.65pt;margin-top:13.2pt;height:100.5pt;width:198pt;z-index:251662336;mso-width-relative:page;mso-height-relative:page;" fillcolor="#FFFFFF" filled="t" stroked="t" coordsize="21600,21600" arcsize="0.166666666666667" o:gfxdata="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zEGv2QAAAAgBAAAPAAAAAAAAAAEAIAAAACIAAABkcnMvZG93bnJldi54bWxQSwECFAAUAAAA&#10;CACHTuJAAjkW4iYCAABaBAAADgAAAAAAAAABACAAAAAoAQAAZHJzL2Uyb0RvYy54bWxQSwUGAAAA&#10;AAYABgBZAQAAwAUAAAAA&#10;">
                <v:fill on="t" focussize="0,0"/>
                <v:stroke weight="1.25pt" color="#808080" joinstyle="round"/>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szCs w:val="21"/>
                        </w:rPr>
                      </w:pPr>
                      <w:r>
                        <w:rPr>
                          <w:rFonts w:hint="eastAsia" w:hAnsi="宋体"/>
                          <w:szCs w:val="21"/>
                        </w:rPr>
                        <w:t>法人身份证复印件正面</w:t>
                      </w:r>
                    </w:p>
                    <w:p/>
                  </w:txbxContent>
                </v:textbox>
              </v:roundrect>
            </w:pict>
          </mc:Fallback>
        </mc:AlternateContent>
      </w:r>
    </w:p>
    <w:p>
      <w:pPr>
        <w:keepNext w:val="0"/>
        <w:keepLines w:val="0"/>
        <w:pageBreakBefore w:val="0"/>
        <w:widowControl w:val="0"/>
        <w:kinsoku/>
        <w:wordWrap/>
        <w:overflowPunct/>
        <w:topLinePunct w:val="0"/>
        <w:autoSpaceDE/>
        <w:autoSpaceDN/>
        <w:bidi w:val="0"/>
        <w:adjustRightInd/>
        <w:spacing w:line="400" w:lineRule="exact"/>
        <w:ind w:firstLine="4480" w:firstLineChars="1600"/>
        <w:textAlignment w:val="auto"/>
        <w:outlineLvl w:val="9"/>
        <w:rPr>
          <w:rFonts w:hint="eastAsia" w:ascii="宋体" w:hAnsi="宋体" w:cs="宋体"/>
          <w:color w:val="auto"/>
          <w:sz w:val="28"/>
          <w:szCs w:val="28"/>
        </w:rPr>
      </w:pPr>
    </w:p>
    <w:p>
      <w:pPr>
        <w:keepNext w:val="0"/>
        <w:keepLines w:val="0"/>
        <w:pageBreakBefore w:val="0"/>
        <w:widowControl w:val="0"/>
        <w:kinsoku/>
        <w:wordWrap/>
        <w:overflowPunct/>
        <w:topLinePunct w:val="0"/>
        <w:autoSpaceDE/>
        <w:autoSpaceDN/>
        <w:bidi w:val="0"/>
        <w:adjustRightInd/>
        <w:spacing w:line="400" w:lineRule="exact"/>
        <w:ind w:firstLine="4480" w:firstLineChars="1600"/>
        <w:textAlignment w:val="auto"/>
        <w:outlineLvl w:val="9"/>
        <w:rPr>
          <w:rFonts w:hint="eastAsia" w:ascii="宋体" w:hAnsi="宋体" w:cs="宋体"/>
          <w:color w:val="auto"/>
          <w:sz w:val="28"/>
          <w:szCs w:val="28"/>
        </w:rPr>
      </w:pPr>
    </w:p>
    <w:p>
      <w:pPr>
        <w:keepNext w:val="0"/>
        <w:keepLines w:val="0"/>
        <w:pageBreakBefore w:val="0"/>
        <w:widowControl w:val="0"/>
        <w:kinsoku/>
        <w:wordWrap/>
        <w:overflowPunct/>
        <w:topLinePunct w:val="0"/>
        <w:autoSpaceDE/>
        <w:autoSpaceDN/>
        <w:bidi w:val="0"/>
        <w:adjustRightInd/>
        <w:spacing w:line="400" w:lineRule="exact"/>
        <w:ind w:firstLine="4480" w:firstLineChars="1600"/>
        <w:textAlignment w:val="auto"/>
        <w:outlineLvl w:val="9"/>
        <w:rPr>
          <w:rFonts w:hint="eastAsia" w:ascii="宋体" w:hAnsi="宋体" w:cs="宋体"/>
          <w:color w:val="auto"/>
          <w:sz w:val="28"/>
          <w:szCs w:val="28"/>
        </w:rPr>
      </w:pPr>
    </w:p>
    <w:p>
      <w:pPr>
        <w:keepNext w:val="0"/>
        <w:keepLines w:val="0"/>
        <w:pageBreakBefore w:val="0"/>
        <w:widowControl w:val="0"/>
        <w:kinsoku/>
        <w:wordWrap/>
        <w:overflowPunct/>
        <w:topLinePunct w:val="0"/>
        <w:autoSpaceDE/>
        <w:autoSpaceDN/>
        <w:bidi w:val="0"/>
        <w:adjustRightInd/>
        <w:spacing w:line="400" w:lineRule="exact"/>
        <w:ind w:firstLine="4480" w:firstLineChars="1600"/>
        <w:textAlignment w:val="auto"/>
        <w:outlineLvl w:val="9"/>
        <w:rPr>
          <w:rFonts w:hint="eastAsia" w:ascii="宋体" w:hAnsi="宋体" w:cs="宋体"/>
          <w:color w:val="auto"/>
          <w:sz w:val="28"/>
          <w:szCs w:val="28"/>
        </w:rPr>
      </w:pPr>
    </w:p>
    <w:p>
      <w:pPr>
        <w:keepNext w:val="0"/>
        <w:keepLines w:val="0"/>
        <w:pageBreakBefore w:val="0"/>
        <w:widowControl w:val="0"/>
        <w:kinsoku/>
        <w:wordWrap/>
        <w:overflowPunct/>
        <w:topLinePunct w:val="0"/>
        <w:autoSpaceDE/>
        <w:autoSpaceDN/>
        <w:bidi w:val="0"/>
        <w:adjustRightInd/>
        <w:spacing w:line="400" w:lineRule="exact"/>
        <w:ind w:firstLine="4480" w:firstLineChars="1600"/>
        <w:textAlignment w:val="auto"/>
        <w:outlineLvl w:val="9"/>
        <w:rPr>
          <w:rFonts w:hint="eastAsia" w:ascii="宋体" w:hAnsi="宋体" w:cs="宋体"/>
          <w:color w:val="auto"/>
          <w:sz w:val="28"/>
          <w:szCs w:val="28"/>
        </w:rPr>
      </w:pPr>
    </w:p>
    <w:p>
      <w:pPr>
        <w:keepNext w:val="0"/>
        <w:keepLines w:val="0"/>
        <w:pageBreakBefore w:val="0"/>
        <w:widowControl w:val="0"/>
        <w:kinsoku/>
        <w:wordWrap/>
        <w:overflowPunct/>
        <w:topLinePunct w:val="0"/>
        <w:autoSpaceDE/>
        <w:autoSpaceDN/>
        <w:bidi w:val="0"/>
        <w:adjustRightInd/>
        <w:spacing w:line="400" w:lineRule="exact"/>
        <w:ind w:firstLine="4480" w:firstLineChars="1600"/>
        <w:textAlignment w:val="auto"/>
        <w:outlineLvl w:val="9"/>
        <w:rPr>
          <w:rFonts w:hint="eastAsia" w:ascii="宋体" w:hAnsi="宋体" w:cs="宋体"/>
          <w:color w:val="auto"/>
          <w:sz w:val="28"/>
          <w:szCs w:val="28"/>
        </w:rPr>
      </w:pPr>
      <w:r>
        <w:rPr>
          <w:rFonts w:hint="eastAsia" w:ascii="宋体" w:hAnsi="宋体" w:cs="宋体"/>
          <w:color w:val="auto"/>
          <w:sz w:val="28"/>
          <w:szCs w:val="28"/>
        </w:rPr>
        <w:t>投标单位：（盖章）</w:t>
      </w:r>
    </w:p>
    <w:p>
      <w:pPr>
        <w:keepNext w:val="0"/>
        <w:keepLines w:val="0"/>
        <w:pageBreakBefore w:val="0"/>
        <w:widowControl w:val="0"/>
        <w:kinsoku/>
        <w:wordWrap/>
        <w:overflowPunct/>
        <w:topLinePunct w:val="0"/>
        <w:autoSpaceDE/>
        <w:autoSpaceDN/>
        <w:bidi w:val="0"/>
        <w:adjustRightInd/>
        <w:spacing w:line="400" w:lineRule="exact"/>
        <w:textAlignment w:val="auto"/>
        <w:outlineLvl w:val="9"/>
        <w:rPr>
          <w:rFonts w:hint="eastAsia" w:ascii="宋体" w:hAnsi="宋体" w:cs="宋体"/>
          <w:color w:val="auto"/>
          <w:sz w:val="28"/>
          <w:szCs w:val="28"/>
        </w:rPr>
      </w:pPr>
    </w:p>
    <w:p>
      <w:pPr>
        <w:keepNext w:val="0"/>
        <w:keepLines w:val="0"/>
        <w:pageBreakBefore w:val="0"/>
        <w:widowControl w:val="0"/>
        <w:kinsoku/>
        <w:wordWrap/>
        <w:overflowPunct/>
        <w:topLinePunct w:val="0"/>
        <w:autoSpaceDE/>
        <w:autoSpaceDN/>
        <w:bidi w:val="0"/>
        <w:adjustRightInd/>
        <w:spacing w:line="400" w:lineRule="exact"/>
        <w:ind w:firstLine="4480" w:firstLineChars="1600"/>
        <w:textAlignment w:val="auto"/>
        <w:outlineLvl w:val="9"/>
        <w:rPr>
          <w:rFonts w:hint="eastAsia" w:ascii="宋体" w:hAnsi="宋体" w:cs="宋体"/>
          <w:color w:val="auto"/>
          <w:sz w:val="28"/>
          <w:szCs w:val="28"/>
        </w:rPr>
      </w:pPr>
      <w:r>
        <w:rPr>
          <w:rFonts w:hint="eastAsia" w:ascii="宋体" w:hAnsi="宋体" w:cs="宋体"/>
          <w:color w:val="auto"/>
          <w:sz w:val="28"/>
          <w:szCs w:val="28"/>
        </w:rPr>
        <w:t>法定代表人签字或盖章：</w:t>
      </w:r>
    </w:p>
    <w:p>
      <w:pPr>
        <w:keepNext w:val="0"/>
        <w:keepLines w:val="0"/>
        <w:pageBreakBefore w:val="0"/>
        <w:widowControl w:val="0"/>
        <w:kinsoku/>
        <w:wordWrap/>
        <w:overflowPunct/>
        <w:topLinePunct w:val="0"/>
        <w:autoSpaceDE/>
        <w:autoSpaceDN/>
        <w:bidi w:val="0"/>
        <w:adjustRightInd/>
        <w:spacing w:line="400" w:lineRule="exact"/>
        <w:textAlignment w:val="auto"/>
        <w:outlineLvl w:val="9"/>
        <w:rPr>
          <w:rFonts w:hint="eastAsia" w:ascii="宋体" w:hAnsi="宋体" w:cs="宋体"/>
          <w:color w:val="auto"/>
          <w:sz w:val="28"/>
          <w:szCs w:val="28"/>
        </w:rPr>
      </w:pPr>
    </w:p>
    <w:p>
      <w:pPr>
        <w:keepNext w:val="0"/>
        <w:keepLines w:val="0"/>
        <w:pageBreakBefore w:val="0"/>
        <w:widowControl w:val="0"/>
        <w:kinsoku/>
        <w:wordWrap/>
        <w:overflowPunct/>
        <w:topLinePunct w:val="0"/>
        <w:autoSpaceDE/>
        <w:autoSpaceDN/>
        <w:bidi w:val="0"/>
        <w:adjustRightInd/>
        <w:spacing w:line="400" w:lineRule="exact"/>
        <w:ind w:firstLine="4480" w:firstLineChars="1600"/>
        <w:textAlignment w:val="auto"/>
        <w:outlineLvl w:val="9"/>
        <w:rPr>
          <w:rFonts w:hint="eastAsia" w:ascii="宋体" w:hAnsi="宋体" w:cs="宋体"/>
          <w:color w:val="auto"/>
          <w:sz w:val="28"/>
          <w:szCs w:val="28"/>
        </w:rPr>
      </w:pPr>
      <w:r>
        <w:rPr>
          <w:rFonts w:hint="eastAsia" w:ascii="宋体" w:hAnsi="宋体" w:cs="宋体"/>
          <w:color w:val="auto"/>
          <w:sz w:val="28"/>
          <w:szCs w:val="28"/>
        </w:rPr>
        <w:t xml:space="preserve">授权代表人签字： </w:t>
      </w:r>
    </w:p>
    <w:p>
      <w:pPr>
        <w:keepNext w:val="0"/>
        <w:keepLines w:val="0"/>
        <w:pageBreakBefore w:val="0"/>
        <w:widowControl w:val="0"/>
        <w:kinsoku/>
        <w:wordWrap/>
        <w:overflowPunct/>
        <w:topLinePunct w:val="0"/>
        <w:autoSpaceDE/>
        <w:autoSpaceDN/>
        <w:bidi w:val="0"/>
        <w:adjustRightInd/>
        <w:spacing w:line="400" w:lineRule="exact"/>
        <w:textAlignment w:val="auto"/>
        <w:outlineLvl w:val="9"/>
        <w:rPr>
          <w:rFonts w:hint="eastAsia" w:ascii="仿宋_GB2312" w:hAnsi="宋体" w:eastAsia="仿宋_GB2312"/>
          <w:color w:val="auto"/>
          <w:sz w:val="28"/>
          <w:szCs w:val="28"/>
        </w:rPr>
      </w:pPr>
    </w:p>
    <w:p>
      <w:pPr>
        <w:keepNext w:val="0"/>
        <w:keepLines w:val="0"/>
        <w:pageBreakBefore w:val="0"/>
        <w:widowControl w:val="0"/>
        <w:kinsoku/>
        <w:wordWrap/>
        <w:overflowPunct/>
        <w:topLinePunct w:val="0"/>
        <w:autoSpaceDE/>
        <w:autoSpaceDN/>
        <w:bidi w:val="0"/>
        <w:adjustRightInd/>
        <w:spacing w:line="400" w:lineRule="exact"/>
        <w:ind w:firstLine="6412" w:firstLineChars="2290"/>
        <w:jc w:val="right"/>
        <w:textAlignment w:val="auto"/>
        <w:outlineLvl w:val="9"/>
        <w:rPr>
          <w:rFonts w:hint="eastAsia" w:ascii="宋体" w:hAnsi="宋体" w:cs="宋体"/>
          <w:color w:val="auto"/>
          <w:sz w:val="28"/>
          <w:szCs w:val="28"/>
        </w:rPr>
      </w:pPr>
      <w:r>
        <w:rPr>
          <w:rFonts w:hint="eastAsia" w:ascii="宋体" w:hAnsi="宋体" w:cs="宋体"/>
          <w:color w:val="auto"/>
          <w:sz w:val="28"/>
          <w:szCs w:val="28"/>
        </w:rPr>
        <w:t xml:space="preserve">年   月   日 </w:t>
      </w:r>
    </w:p>
    <w:p>
      <w:pPr>
        <w:pStyle w:val="36"/>
        <w:rPr>
          <w:rFonts w:hint="eastAsia"/>
          <w:color w:val="auto"/>
        </w:rPr>
      </w:pPr>
    </w:p>
    <w:p>
      <w:pPr>
        <w:pStyle w:val="37"/>
        <w:rPr>
          <w:rFonts w:hint="eastAsia" w:ascii="宋体" w:hAnsi="宋体" w:cs="宋体"/>
          <w:color w:val="auto"/>
          <w:sz w:val="28"/>
          <w:szCs w:val="28"/>
        </w:rPr>
      </w:pPr>
    </w:p>
    <w:p>
      <w:pPr>
        <w:keepNext w:val="0"/>
        <w:keepLines w:val="0"/>
        <w:pageBreakBefore w:val="0"/>
        <w:widowControl w:val="0"/>
        <w:tabs>
          <w:tab w:val="left" w:pos="6300"/>
        </w:tabs>
        <w:kinsoku/>
        <w:wordWrap/>
        <w:overflowPunct/>
        <w:topLinePunct w:val="0"/>
        <w:autoSpaceDE/>
        <w:autoSpaceDN/>
        <w:bidi w:val="0"/>
        <w:adjustRightInd/>
        <w:snapToGrid w:val="0"/>
        <w:spacing w:line="500" w:lineRule="exact"/>
        <w:jc w:val="center"/>
        <w:textAlignment w:val="auto"/>
        <w:outlineLvl w:val="9"/>
        <w:rPr>
          <w:rFonts w:hint="eastAsia" w:ascii="宋体" w:hAnsi="宋体"/>
          <w:b/>
          <w:bCs/>
          <w:color w:val="auto"/>
          <w:sz w:val="28"/>
          <w:szCs w:val="28"/>
        </w:rPr>
      </w:pPr>
      <w:r>
        <w:rPr>
          <w:rFonts w:hint="eastAsia" w:ascii="宋体" w:hAnsi="宋体"/>
          <w:b/>
          <w:bCs/>
          <w:color w:val="auto"/>
          <w:sz w:val="28"/>
          <w:szCs w:val="28"/>
        </w:rPr>
        <w:t>（3）诚 信 声 明</w:t>
      </w:r>
    </w:p>
    <w:p>
      <w:pPr>
        <w:keepNext w:val="0"/>
        <w:keepLines w:val="0"/>
        <w:pageBreakBefore w:val="0"/>
        <w:widowControl w:val="0"/>
        <w:tabs>
          <w:tab w:val="left" w:pos="6300"/>
        </w:tabs>
        <w:kinsoku/>
        <w:wordWrap/>
        <w:overflowPunct/>
        <w:topLinePunct w:val="0"/>
        <w:autoSpaceDE/>
        <w:autoSpaceDN/>
        <w:bidi w:val="0"/>
        <w:adjustRightInd/>
        <w:snapToGrid w:val="0"/>
        <w:spacing w:line="400" w:lineRule="exact"/>
        <w:ind w:firstLine="570"/>
        <w:textAlignment w:val="auto"/>
        <w:outlineLvl w:val="9"/>
        <w:rPr>
          <w:rFonts w:hint="eastAsia" w:ascii="宋体" w:hAnsi="宋体"/>
          <w:color w:val="auto"/>
          <w:sz w:val="28"/>
          <w:szCs w:val="28"/>
        </w:rPr>
      </w:pPr>
    </w:p>
    <w:p>
      <w:pPr>
        <w:keepNext w:val="0"/>
        <w:keepLines w:val="0"/>
        <w:pageBreakBefore w:val="0"/>
        <w:widowControl w:val="0"/>
        <w:tabs>
          <w:tab w:val="left" w:pos="6300"/>
        </w:tabs>
        <w:kinsoku/>
        <w:wordWrap/>
        <w:overflowPunct/>
        <w:topLinePunct w:val="0"/>
        <w:autoSpaceDE/>
        <w:autoSpaceDN/>
        <w:bidi w:val="0"/>
        <w:adjustRightInd/>
        <w:snapToGrid w:val="0"/>
        <w:spacing w:line="400" w:lineRule="exact"/>
        <w:ind w:firstLine="560" w:firstLineChars="200"/>
        <w:textAlignment w:val="auto"/>
        <w:outlineLvl w:val="9"/>
        <w:rPr>
          <w:rFonts w:hint="eastAsia" w:ascii="宋体" w:hAnsi="宋体"/>
          <w:color w:val="auto"/>
          <w:sz w:val="28"/>
          <w:szCs w:val="28"/>
          <w:u w:val="single"/>
        </w:rPr>
      </w:pPr>
      <w:r>
        <w:rPr>
          <w:rFonts w:hint="eastAsia" w:ascii="宋体" w:hAnsi="宋体"/>
          <w:color w:val="auto"/>
          <w:sz w:val="28"/>
          <w:szCs w:val="28"/>
        </w:rPr>
        <w:t>采购项目名称：</w:t>
      </w:r>
      <w:r>
        <w:rPr>
          <w:rFonts w:hint="eastAsia" w:ascii="宋体" w:hAnsi="宋体"/>
          <w:color w:val="auto"/>
          <w:sz w:val="28"/>
          <w:szCs w:val="28"/>
          <w:u w:val="single"/>
        </w:rPr>
        <w:t xml:space="preserve">                               </w:t>
      </w:r>
    </w:p>
    <w:p>
      <w:pPr>
        <w:keepNext w:val="0"/>
        <w:keepLines w:val="0"/>
        <w:pageBreakBefore w:val="0"/>
        <w:widowControl w:val="0"/>
        <w:tabs>
          <w:tab w:val="left" w:pos="6300"/>
        </w:tabs>
        <w:kinsoku/>
        <w:wordWrap/>
        <w:overflowPunct/>
        <w:topLinePunct w:val="0"/>
        <w:autoSpaceDE/>
        <w:autoSpaceDN/>
        <w:bidi w:val="0"/>
        <w:adjustRightInd/>
        <w:snapToGrid w:val="0"/>
        <w:spacing w:line="400" w:lineRule="exact"/>
        <w:ind w:firstLine="560" w:firstLineChars="200"/>
        <w:textAlignment w:val="auto"/>
        <w:outlineLvl w:val="9"/>
        <w:rPr>
          <w:rFonts w:hint="eastAsia" w:ascii="宋体" w:hAnsi="宋体"/>
          <w:color w:val="auto"/>
          <w:sz w:val="28"/>
          <w:szCs w:val="28"/>
        </w:rPr>
      </w:pPr>
      <w:r>
        <w:rPr>
          <w:rFonts w:hint="eastAsia" w:ascii="宋体" w:hAnsi="宋体"/>
          <w:color w:val="auto"/>
          <w:sz w:val="28"/>
          <w:szCs w:val="28"/>
        </w:rPr>
        <w:t>致：</w:t>
      </w:r>
      <w:r>
        <w:rPr>
          <w:rFonts w:hint="eastAsia" w:ascii="宋体" w:hAnsi="宋体"/>
          <w:color w:val="auto"/>
          <w:sz w:val="28"/>
          <w:szCs w:val="28"/>
          <w:u w:val="single"/>
        </w:rPr>
        <w:t xml:space="preserve">                          （服务人）</w:t>
      </w:r>
      <w:r>
        <w:rPr>
          <w:rFonts w:hint="eastAsia" w:ascii="宋体" w:hAnsi="宋体"/>
          <w:color w:val="auto"/>
          <w:sz w:val="28"/>
          <w:szCs w:val="28"/>
        </w:rPr>
        <w:t>：</w:t>
      </w:r>
    </w:p>
    <w:p>
      <w:pPr>
        <w:keepNext w:val="0"/>
        <w:keepLines w:val="0"/>
        <w:pageBreakBefore w:val="0"/>
        <w:widowControl w:val="0"/>
        <w:tabs>
          <w:tab w:val="left" w:pos="6300"/>
        </w:tabs>
        <w:kinsoku/>
        <w:wordWrap/>
        <w:overflowPunct/>
        <w:topLinePunct w:val="0"/>
        <w:autoSpaceDE/>
        <w:autoSpaceDN/>
        <w:bidi w:val="0"/>
        <w:adjustRightInd/>
        <w:snapToGrid w:val="0"/>
        <w:spacing w:line="400" w:lineRule="exact"/>
        <w:ind w:firstLine="560" w:firstLineChars="200"/>
        <w:textAlignment w:val="auto"/>
        <w:outlineLvl w:val="9"/>
        <w:rPr>
          <w:rFonts w:hint="eastAsia" w:ascii="宋体" w:hAnsi="宋体"/>
          <w:color w:val="auto"/>
          <w:sz w:val="28"/>
          <w:szCs w:val="28"/>
        </w:rPr>
      </w:pPr>
      <w:r>
        <w:rPr>
          <w:rFonts w:hint="eastAsia" w:ascii="宋体" w:hAnsi="宋体"/>
          <w:color w:val="auto"/>
          <w:sz w:val="28"/>
          <w:szCs w:val="28"/>
          <w:u w:val="single"/>
        </w:rPr>
        <w:t xml:space="preserve">                      </w:t>
      </w:r>
      <w:r>
        <w:rPr>
          <w:rFonts w:hint="eastAsia" w:ascii="宋体" w:hAnsi="宋体"/>
          <w:color w:val="auto"/>
          <w:sz w:val="28"/>
          <w:szCs w:val="28"/>
        </w:rPr>
        <w:t>（投标人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w:t>
      </w:r>
      <w:r>
        <w:rPr>
          <w:rFonts w:hint="eastAsia" w:ascii="宋体" w:hAnsi="宋体"/>
          <w:color w:val="auto"/>
          <w:sz w:val="28"/>
          <w:szCs w:val="28"/>
          <w:lang w:eastAsia="zh-CN"/>
        </w:rPr>
        <w:t>得</w:t>
      </w:r>
      <w:r>
        <w:rPr>
          <w:rFonts w:hint="eastAsia" w:ascii="宋体" w:hAnsi="宋体"/>
          <w:color w:val="auto"/>
          <w:sz w:val="28"/>
          <w:szCs w:val="28"/>
        </w:rPr>
        <w:t>本项目采购活动前三年内无重大违法活动记录，符合《政府采购法》规定的供应商资格条件。申明内容如有不实，我方愿意承担全部责任，自觉接受相关处罚。</w:t>
      </w:r>
    </w:p>
    <w:p>
      <w:pPr>
        <w:keepNext w:val="0"/>
        <w:keepLines w:val="0"/>
        <w:pageBreakBefore w:val="0"/>
        <w:widowControl w:val="0"/>
        <w:tabs>
          <w:tab w:val="left" w:pos="6300"/>
        </w:tabs>
        <w:kinsoku/>
        <w:wordWrap/>
        <w:overflowPunct/>
        <w:topLinePunct w:val="0"/>
        <w:autoSpaceDE/>
        <w:autoSpaceDN/>
        <w:bidi w:val="0"/>
        <w:adjustRightInd/>
        <w:snapToGrid w:val="0"/>
        <w:spacing w:line="400" w:lineRule="exact"/>
        <w:ind w:firstLine="560" w:firstLineChars="200"/>
        <w:textAlignment w:val="auto"/>
        <w:outlineLvl w:val="9"/>
        <w:rPr>
          <w:rFonts w:hint="eastAsia" w:ascii="宋体" w:hAnsi="宋体"/>
          <w:color w:val="auto"/>
          <w:sz w:val="28"/>
          <w:szCs w:val="28"/>
        </w:rPr>
      </w:pPr>
    </w:p>
    <w:p>
      <w:pPr>
        <w:keepNext w:val="0"/>
        <w:keepLines w:val="0"/>
        <w:pageBreakBefore w:val="0"/>
        <w:widowControl w:val="0"/>
        <w:tabs>
          <w:tab w:val="left" w:pos="6300"/>
        </w:tabs>
        <w:kinsoku/>
        <w:wordWrap/>
        <w:overflowPunct/>
        <w:topLinePunct w:val="0"/>
        <w:autoSpaceDE/>
        <w:autoSpaceDN/>
        <w:bidi w:val="0"/>
        <w:adjustRightInd/>
        <w:snapToGrid w:val="0"/>
        <w:spacing w:line="400" w:lineRule="exact"/>
        <w:ind w:firstLine="560" w:firstLineChars="200"/>
        <w:textAlignment w:val="auto"/>
        <w:outlineLvl w:val="9"/>
        <w:rPr>
          <w:rFonts w:hint="eastAsia" w:ascii="宋体" w:hAnsi="宋体"/>
          <w:color w:val="auto"/>
          <w:sz w:val="28"/>
          <w:szCs w:val="28"/>
        </w:rPr>
      </w:pPr>
      <w:r>
        <w:rPr>
          <w:rFonts w:hint="eastAsia" w:ascii="宋体" w:hAnsi="宋体"/>
          <w:color w:val="auto"/>
          <w:sz w:val="28"/>
          <w:szCs w:val="28"/>
        </w:rPr>
        <w:t>特此声明。</w:t>
      </w:r>
    </w:p>
    <w:p>
      <w:pPr>
        <w:keepNext w:val="0"/>
        <w:keepLines w:val="0"/>
        <w:pageBreakBefore w:val="0"/>
        <w:widowControl w:val="0"/>
        <w:tabs>
          <w:tab w:val="left" w:pos="6300"/>
        </w:tabs>
        <w:kinsoku/>
        <w:wordWrap/>
        <w:overflowPunct/>
        <w:topLinePunct w:val="0"/>
        <w:autoSpaceDE/>
        <w:autoSpaceDN/>
        <w:bidi w:val="0"/>
        <w:adjustRightInd/>
        <w:snapToGrid w:val="0"/>
        <w:spacing w:line="400" w:lineRule="exact"/>
        <w:ind w:right="424" w:firstLine="570"/>
        <w:jc w:val="right"/>
        <w:textAlignment w:val="auto"/>
        <w:outlineLvl w:val="9"/>
        <w:rPr>
          <w:rFonts w:hint="eastAsia" w:ascii="宋体" w:hAnsi="宋体"/>
          <w:color w:val="auto"/>
          <w:sz w:val="28"/>
          <w:szCs w:val="28"/>
        </w:rPr>
      </w:pPr>
      <w:r>
        <w:rPr>
          <w:rFonts w:hint="eastAsia" w:ascii="宋体" w:hAnsi="宋体"/>
          <w:color w:val="auto"/>
          <w:sz w:val="28"/>
          <w:szCs w:val="28"/>
        </w:rPr>
        <w:t>（投标人公章）</w:t>
      </w:r>
    </w:p>
    <w:p>
      <w:pPr>
        <w:keepNext w:val="0"/>
        <w:keepLines w:val="0"/>
        <w:pageBreakBefore w:val="0"/>
        <w:widowControl w:val="0"/>
        <w:tabs>
          <w:tab w:val="left" w:pos="6300"/>
        </w:tabs>
        <w:kinsoku/>
        <w:wordWrap/>
        <w:overflowPunct/>
        <w:topLinePunct w:val="0"/>
        <w:autoSpaceDE/>
        <w:autoSpaceDN/>
        <w:bidi w:val="0"/>
        <w:adjustRightInd/>
        <w:snapToGrid w:val="0"/>
        <w:spacing w:line="400" w:lineRule="exact"/>
        <w:ind w:right="480" w:firstLine="570"/>
        <w:jc w:val="right"/>
        <w:textAlignment w:val="auto"/>
        <w:outlineLvl w:val="9"/>
        <w:rPr>
          <w:rFonts w:hint="eastAsia" w:ascii="宋体" w:hAnsi="宋体" w:cs="宋体"/>
          <w:color w:val="auto"/>
          <w:kern w:val="0"/>
          <w:sz w:val="32"/>
        </w:rPr>
      </w:pPr>
      <w:r>
        <w:rPr>
          <w:rFonts w:hint="eastAsia" w:ascii="宋体" w:hAnsi="宋体"/>
          <w:color w:val="auto"/>
          <w:sz w:val="28"/>
          <w:szCs w:val="28"/>
        </w:rPr>
        <w:t xml:space="preserve">年   </w:t>
      </w:r>
    </w:p>
    <w:p>
      <w:pPr>
        <w:numPr>
          <w:ilvl w:val="0"/>
          <w:numId w:val="0"/>
        </w:numPr>
        <w:spacing w:line="360" w:lineRule="auto"/>
        <w:jc w:val="both"/>
        <w:rPr>
          <w:rFonts w:hint="eastAsia" w:ascii="宋体" w:hAnsi="宋体" w:cs="宋体"/>
          <w:b/>
          <w:color w:val="auto"/>
          <w:kern w:val="0"/>
          <w:sz w:val="28"/>
          <w:szCs w:val="28"/>
          <w:lang w:eastAsia="zh-CN"/>
        </w:rPr>
      </w:pPr>
    </w:p>
    <w:p>
      <w:pPr>
        <w:pStyle w:val="6"/>
        <w:rPr>
          <w:rFonts w:hint="eastAsia" w:ascii="宋体" w:hAnsi="宋体" w:cs="宋体"/>
          <w:b/>
          <w:color w:val="auto"/>
          <w:kern w:val="0"/>
          <w:sz w:val="28"/>
          <w:szCs w:val="28"/>
          <w:lang w:eastAsia="zh-CN"/>
        </w:rPr>
      </w:pPr>
    </w:p>
    <w:p>
      <w:pPr>
        <w:pStyle w:val="6"/>
        <w:rPr>
          <w:rFonts w:hint="eastAsia" w:ascii="宋体" w:hAnsi="宋体" w:cs="宋体"/>
          <w:b/>
          <w:color w:val="auto"/>
          <w:kern w:val="0"/>
          <w:sz w:val="28"/>
          <w:szCs w:val="28"/>
          <w:lang w:eastAsia="zh-CN"/>
        </w:rPr>
      </w:pPr>
    </w:p>
    <w:p>
      <w:pPr>
        <w:pStyle w:val="6"/>
        <w:rPr>
          <w:rFonts w:hint="eastAsia" w:ascii="宋体" w:hAnsi="宋体" w:cs="宋体"/>
          <w:b/>
          <w:color w:val="auto"/>
          <w:kern w:val="0"/>
          <w:sz w:val="28"/>
          <w:szCs w:val="28"/>
          <w:lang w:eastAsia="zh-CN"/>
        </w:rPr>
      </w:pPr>
    </w:p>
    <w:p>
      <w:pPr>
        <w:pStyle w:val="6"/>
        <w:rPr>
          <w:rFonts w:hint="eastAsia" w:ascii="宋体" w:hAnsi="宋体" w:cs="宋体"/>
          <w:b/>
          <w:color w:val="auto"/>
          <w:kern w:val="0"/>
          <w:sz w:val="28"/>
          <w:szCs w:val="28"/>
          <w:lang w:eastAsia="zh-CN"/>
        </w:rPr>
      </w:pPr>
    </w:p>
    <w:p>
      <w:pPr>
        <w:pStyle w:val="6"/>
        <w:rPr>
          <w:rFonts w:hint="eastAsia" w:ascii="宋体" w:hAnsi="宋体" w:cs="宋体"/>
          <w:b/>
          <w:color w:val="auto"/>
          <w:kern w:val="0"/>
          <w:sz w:val="28"/>
          <w:szCs w:val="28"/>
          <w:lang w:eastAsia="zh-CN"/>
        </w:rPr>
      </w:pPr>
    </w:p>
    <w:p>
      <w:pPr>
        <w:pStyle w:val="6"/>
        <w:rPr>
          <w:rFonts w:hint="eastAsia" w:ascii="宋体" w:hAnsi="宋体" w:cs="宋体"/>
          <w:b/>
          <w:color w:val="auto"/>
          <w:kern w:val="0"/>
          <w:sz w:val="28"/>
          <w:szCs w:val="28"/>
          <w:lang w:eastAsia="zh-CN"/>
        </w:rPr>
      </w:pPr>
    </w:p>
    <w:p>
      <w:pPr>
        <w:pStyle w:val="6"/>
        <w:rPr>
          <w:rFonts w:hint="eastAsia" w:ascii="宋体" w:hAnsi="宋体" w:cs="宋体"/>
          <w:b/>
          <w:color w:val="auto"/>
          <w:kern w:val="0"/>
          <w:sz w:val="28"/>
          <w:szCs w:val="28"/>
          <w:lang w:eastAsia="zh-CN"/>
        </w:rPr>
      </w:pPr>
    </w:p>
    <w:p>
      <w:pPr>
        <w:pStyle w:val="6"/>
        <w:rPr>
          <w:rFonts w:hint="eastAsia" w:ascii="宋体" w:hAnsi="宋体" w:cs="宋体"/>
          <w:b/>
          <w:color w:val="auto"/>
          <w:kern w:val="0"/>
          <w:sz w:val="28"/>
          <w:szCs w:val="28"/>
          <w:lang w:eastAsia="zh-CN"/>
        </w:rPr>
      </w:pPr>
    </w:p>
    <w:p>
      <w:pPr>
        <w:pStyle w:val="6"/>
        <w:rPr>
          <w:rFonts w:hint="eastAsia" w:ascii="宋体" w:hAnsi="宋体" w:cs="宋体"/>
          <w:b/>
          <w:color w:val="auto"/>
          <w:kern w:val="0"/>
          <w:sz w:val="28"/>
          <w:szCs w:val="28"/>
          <w:lang w:eastAsia="zh-CN"/>
        </w:rPr>
      </w:pPr>
    </w:p>
    <w:p>
      <w:pPr>
        <w:pStyle w:val="6"/>
        <w:rPr>
          <w:rFonts w:hint="eastAsia" w:ascii="宋体" w:hAnsi="宋体" w:cs="宋体"/>
          <w:b/>
          <w:color w:val="auto"/>
          <w:kern w:val="0"/>
          <w:sz w:val="28"/>
          <w:szCs w:val="28"/>
          <w:lang w:eastAsia="zh-CN"/>
        </w:rPr>
      </w:pPr>
    </w:p>
    <w:p>
      <w:pPr>
        <w:pStyle w:val="6"/>
        <w:rPr>
          <w:rFonts w:hint="eastAsia" w:ascii="宋体" w:hAnsi="宋体" w:cs="宋体"/>
          <w:b/>
          <w:color w:val="auto"/>
          <w:kern w:val="0"/>
          <w:sz w:val="28"/>
          <w:szCs w:val="28"/>
          <w:lang w:eastAsia="zh-CN"/>
        </w:rPr>
      </w:pPr>
    </w:p>
    <w:p>
      <w:pPr>
        <w:numPr>
          <w:ilvl w:val="0"/>
          <w:numId w:val="0"/>
        </w:numPr>
        <w:spacing w:line="360" w:lineRule="auto"/>
        <w:jc w:val="center"/>
        <w:rPr>
          <w:rFonts w:hint="eastAsia" w:ascii="宋体" w:hAnsi="宋体" w:cs="宋体"/>
          <w:b/>
          <w:color w:val="auto"/>
          <w:kern w:val="0"/>
          <w:sz w:val="28"/>
          <w:szCs w:val="28"/>
        </w:rPr>
      </w:pPr>
      <w:r>
        <w:rPr>
          <w:rFonts w:hint="eastAsia" w:ascii="宋体" w:hAnsi="宋体" w:cs="宋体"/>
          <w:b/>
          <w:color w:val="auto"/>
          <w:kern w:val="0"/>
          <w:sz w:val="28"/>
          <w:szCs w:val="28"/>
          <w:lang w:eastAsia="zh-CN"/>
        </w:rPr>
        <w:t>（</w:t>
      </w:r>
      <w:r>
        <w:rPr>
          <w:rFonts w:hint="eastAsia" w:ascii="宋体" w:hAnsi="宋体" w:cs="宋体"/>
          <w:b/>
          <w:color w:val="auto"/>
          <w:kern w:val="0"/>
          <w:sz w:val="28"/>
          <w:szCs w:val="28"/>
          <w:lang w:val="en-US" w:eastAsia="zh-CN"/>
        </w:rPr>
        <w:t>4</w:t>
      </w:r>
      <w:r>
        <w:rPr>
          <w:rFonts w:hint="eastAsia" w:ascii="宋体" w:hAnsi="宋体" w:cs="宋体"/>
          <w:b/>
          <w:color w:val="auto"/>
          <w:kern w:val="0"/>
          <w:sz w:val="28"/>
          <w:szCs w:val="28"/>
          <w:lang w:eastAsia="zh-CN"/>
        </w:rPr>
        <w:t>）</w:t>
      </w:r>
      <w:r>
        <w:rPr>
          <w:rFonts w:hint="eastAsia" w:ascii="宋体" w:hAnsi="宋体" w:cs="宋体"/>
          <w:b/>
          <w:color w:val="auto"/>
          <w:kern w:val="0"/>
          <w:sz w:val="28"/>
          <w:szCs w:val="28"/>
        </w:rPr>
        <w:t>相关证件</w:t>
      </w:r>
    </w:p>
    <w:p>
      <w:pPr>
        <w:spacing w:line="360" w:lineRule="auto"/>
        <w:rPr>
          <w:rFonts w:hint="eastAsia" w:ascii="宋体" w:hAnsi="宋体" w:cs="宋体"/>
          <w:b/>
          <w:color w:val="auto"/>
          <w:kern w:val="0"/>
          <w:sz w:val="32"/>
          <w:szCs w:val="32"/>
        </w:rPr>
      </w:pPr>
      <w:r>
        <w:rPr>
          <w:rFonts w:hint="eastAsia" w:ascii="宋体" w:hAnsi="宋体" w:cs="宋体"/>
          <w:b/>
          <w:color w:val="auto"/>
          <w:kern w:val="0"/>
          <w:sz w:val="32"/>
          <w:szCs w:val="32"/>
        </w:rPr>
        <w:t>1、营业执照</w:t>
      </w:r>
      <w:r>
        <w:rPr>
          <w:rFonts w:hint="eastAsia" w:ascii="宋体" w:hAnsi="宋体" w:cs="宋体"/>
          <w:b/>
          <w:color w:val="auto"/>
          <w:kern w:val="0"/>
          <w:sz w:val="32"/>
          <w:szCs w:val="32"/>
          <w:lang w:eastAsia="zh-CN"/>
        </w:rPr>
        <w:t>（</w:t>
      </w:r>
      <w:r>
        <w:rPr>
          <w:rFonts w:hint="eastAsia" w:ascii="宋体" w:hAnsi="宋体" w:cs="宋体"/>
          <w:b/>
          <w:color w:val="auto"/>
          <w:kern w:val="0"/>
          <w:sz w:val="32"/>
          <w:szCs w:val="32"/>
          <w:lang w:val="en-US" w:eastAsia="zh-CN"/>
        </w:rPr>
        <w:t>三证合一</w:t>
      </w:r>
      <w:r>
        <w:rPr>
          <w:rFonts w:hint="eastAsia" w:ascii="宋体" w:hAnsi="宋体" w:cs="宋体"/>
          <w:b/>
          <w:color w:val="auto"/>
          <w:kern w:val="0"/>
          <w:sz w:val="32"/>
          <w:szCs w:val="32"/>
          <w:lang w:eastAsia="zh-CN"/>
        </w:rPr>
        <w:t>）</w:t>
      </w:r>
      <w:r>
        <w:rPr>
          <w:rFonts w:hint="eastAsia" w:ascii="宋体" w:hAnsi="宋体" w:cs="宋体"/>
          <w:b/>
          <w:color w:val="auto"/>
          <w:kern w:val="0"/>
          <w:sz w:val="32"/>
          <w:szCs w:val="32"/>
        </w:rPr>
        <w:t>副本（复印件）</w:t>
      </w:r>
    </w:p>
    <w:p>
      <w:pPr>
        <w:numPr>
          <w:ilvl w:val="0"/>
          <w:numId w:val="0"/>
        </w:numPr>
        <w:spacing w:line="360" w:lineRule="auto"/>
        <w:ind w:leftChars="0"/>
        <w:rPr>
          <w:rFonts w:hint="eastAsia" w:ascii="宋体" w:hAnsi="宋体" w:cs="宋体"/>
          <w:b/>
          <w:color w:val="auto"/>
          <w:kern w:val="0"/>
          <w:sz w:val="32"/>
          <w:szCs w:val="32"/>
        </w:rPr>
      </w:pPr>
      <w:r>
        <w:rPr>
          <w:rFonts w:hint="eastAsia" w:ascii="宋体" w:hAnsi="宋体" w:cs="宋体"/>
          <w:b/>
          <w:color w:val="auto"/>
          <w:kern w:val="0"/>
          <w:sz w:val="32"/>
          <w:szCs w:val="32"/>
          <w:lang w:val="en-US" w:eastAsia="zh-CN"/>
        </w:rPr>
        <w:t>2、</w:t>
      </w:r>
      <w:r>
        <w:rPr>
          <w:rFonts w:hint="eastAsia" w:ascii="宋体" w:hAnsi="宋体" w:cs="宋体"/>
          <w:b/>
          <w:color w:val="auto"/>
          <w:kern w:val="0"/>
          <w:sz w:val="32"/>
          <w:szCs w:val="32"/>
        </w:rPr>
        <w:t>保证金收据</w:t>
      </w:r>
      <w:r>
        <w:rPr>
          <w:rFonts w:hint="eastAsia" w:ascii="宋体" w:hAnsi="宋体" w:cs="宋体"/>
          <w:b/>
          <w:color w:val="auto"/>
          <w:kern w:val="0"/>
          <w:sz w:val="32"/>
          <w:szCs w:val="32"/>
          <w:lang w:val="en-US" w:eastAsia="zh-CN"/>
        </w:rPr>
        <w:t>及银行回执单</w:t>
      </w:r>
      <w:r>
        <w:rPr>
          <w:rFonts w:hint="eastAsia" w:ascii="宋体" w:hAnsi="宋体" w:cs="宋体"/>
          <w:b/>
          <w:color w:val="auto"/>
          <w:kern w:val="0"/>
          <w:sz w:val="32"/>
          <w:szCs w:val="32"/>
        </w:rPr>
        <w:t>（复印件）</w:t>
      </w:r>
    </w:p>
    <w:p>
      <w:pPr>
        <w:numPr>
          <w:ilvl w:val="0"/>
          <w:numId w:val="0"/>
        </w:numPr>
        <w:spacing w:line="360" w:lineRule="auto"/>
        <w:ind w:leftChars="0"/>
        <w:rPr>
          <w:rFonts w:hint="eastAsia" w:ascii="宋体" w:hAnsi="宋体" w:cs="宋体"/>
          <w:b/>
          <w:color w:val="auto"/>
          <w:kern w:val="0"/>
          <w:sz w:val="32"/>
          <w:szCs w:val="32"/>
        </w:rPr>
      </w:pPr>
      <w:r>
        <w:rPr>
          <w:rFonts w:hint="eastAsia" w:ascii="宋体" w:hAnsi="宋体" w:cs="宋体"/>
          <w:b/>
          <w:color w:val="auto"/>
          <w:kern w:val="0"/>
          <w:sz w:val="32"/>
          <w:szCs w:val="32"/>
          <w:lang w:val="en-US" w:eastAsia="zh-CN"/>
        </w:rPr>
        <w:t>3、法定代表人授权委托书</w:t>
      </w:r>
      <w:r>
        <w:rPr>
          <w:rFonts w:hint="eastAsia" w:ascii="宋体" w:hAnsi="宋体" w:cs="宋体"/>
          <w:b/>
          <w:color w:val="auto"/>
          <w:kern w:val="0"/>
          <w:sz w:val="32"/>
          <w:szCs w:val="32"/>
        </w:rPr>
        <w:t>（复印件）</w:t>
      </w:r>
    </w:p>
    <w:p>
      <w:pPr>
        <w:spacing w:line="360" w:lineRule="auto"/>
        <w:rPr>
          <w:rFonts w:hint="eastAsia" w:ascii="宋体" w:hAnsi="宋体" w:cs="宋体"/>
          <w:b/>
          <w:color w:val="auto"/>
          <w:spacing w:val="-6"/>
          <w:kern w:val="0"/>
          <w:sz w:val="32"/>
          <w:szCs w:val="32"/>
        </w:rPr>
      </w:pPr>
      <w:r>
        <w:rPr>
          <w:rFonts w:hint="eastAsia" w:ascii="宋体" w:hAnsi="宋体" w:cs="宋体"/>
          <w:b/>
          <w:color w:val="auto"/>
          <w:spacing w:val="-6"/>
          <w:kern w:val="0"/>
          <w:sz w:val="32"/>
          <w:szCs w:val="32"/>
          <w:lang w:val="en-US" w:eastAsia="zh-CN"/>
        </w:rPr>
        <w:t>4</w:t>
      </w:r>
      <w:r>
        <w:rPr>
          <w:rFonts w:hint="eastAsia" w:ascii="宋体" w:hAnsi="宋体" w:cs="宋体"/>
          <w:b/>
          <w:color w:val="auto"/>
          <w:spacing w:val="-6"/>
          <w:kern w:val="0"/>
          <w:sz w:val="32"/>
          <w:szCs w:val="32"/>
        </w:rPr>
        <w:t>、</w:t>
      </w:r>
      <w:r>
        <w:rPr>
          <w:rFonts w:hint="eastAsia" w:ascii="宋体" w:hAnsi="宋体" w:cs="宋体"/>
          <w:b/>
          <w:color w:val="auto"/>
          <w:spacing w:val="-6"/>
          <w:kern w:val="0"/>
          <w:sz w:val="32"/>
          <w:szCs w:val="32"/>
          <w:lang w:val="en-US" w:eastAsia="zh-CN"/>
        </w:rPr>
        <w:t>投标</w:t>
      </w:r>
      <w:r>
        <w:rPr>
          <w:rFonts w:hint="eastAsia" w:ascii="宋体" w:hAnsi="宋体" w:cs="宋体"/>
          <w:b/>
          <w:color w:val="auto"/>
          <w:spacing w:val="-6"/>
          <w:kern w:val="0"/>
          <w:sz w:val="32"/>
          <w:szCs w:val="32"/>
        </w:rPr>
        <w:t>人</w:t>
      </w:r>
      <w:r>
        <w:rPr>
          <w:rFonts w:hint="eastAsia" w:ascii="宋体" w:hAnsi="宋体" w:cs="宋体"/>
          <w:b/>
          <w:color w:val="auto"/>
          <w:spacing w:val="-6"/>
          <w:kern w:val="0"/>
          <w:sz w:val="32"/>
          <w:szCs w:val="32"/>
          <w:lang w:eastAsia="zh-CN"/>
        </w:rPr>
        <w:t>（被授权人）</w:t>
      </w:r>
      <w:r>
        <w:rPr>
          <w:rFonts w:hint="eastAsia" w:ascii="宋体" w:hAnsi="宋体" w:cs="宋体"/>
          <w:b/>
          <w:color w:val="auto"/>
          <w:spacing w:val="-6"/>
          <w:kern w:val="0"/>
          <w:sz w:val="32"/>
          <w:szCs w:val="32"/>
        </w:rPr>
        <w:t>近</w:t>
      </w:r>
      <w:r>
        <w:rPr>
          <w:rFonts w:hint="eastAsia" w:ascii="宋体" w:hAnsi="宋体" w:cs="宋体"/>
          <w:b/>
          <w:color w:val="auto"/>
          <w:spacing w:val="-6"/>
          <w:kern w:val="0"/>
          <w:sz w:val="32"/>
          <w:szCs w:val="32"/>
          <w:lang w:val="en-US" w:eastAsia="zh-CN"/>
        </w:rPr>
        <w:t>6个月的有效</w:t>
      </w:r>
      <w:r>
        <w:rPr>
          <w:rFonts w:hint="eastAsia" w:ascii="宋体" w:hAnsi="宋体" w:cs="宋体"/>
          <w:b/>
          <w:color w:val="auto"/>
          <w:spacing w:val="-6"/>
          <w:kern w:val="0"/>
          <w:sz w:val="32"/>
          <w:szCs w:val="32"/>
        </w:rPr>
        <w:t>的社保证明（复印件）</w:t>
      </w:r>
    </w:p>
    <w:p>
      <w:pPr>
        <w:spacing w:line="360" w:lineRule="auto"/>
        <w:rPr>
          <w:rFonts w:hint="eastAsia" w:ascii="宋体" w:hAnsi="宋体" w:cs="宋体"/>
          <w:b/>
          <w:color w:val="auto"/>
          <w:kern w:val="0"/>
          <w:sz w:val="32"/>
          <w:szCs w:val="32"/>
          <w:lang w:val="en-US" w:eastAsia="zh-CN"/>
        </w:rPr>
      </w:pPr>
      <w:r>
        <w:rPr>
          <w:rFonts w:hint="eastAsia" w:ascii="宋体" w:hAnsi="宋体" w:cs="宋体"/>
          <w:b/>
          <w:color w:val="auto"/>
          <w:kern w:val="0"/>
          <w:sz w:val="32"/>
          <w:szCs w:val="32"/>
          <w:lang w:val="en-US" w:eastAsia="zh-CN"/>
        </w:rPr>
        <w:t>5、参得采购活动前三年内，在经营活动中没有重大违法记录，供应商须提供 “信用中国”网站（http://www.creditchina.gov.cn/）无违法违规行为的查询纪录（提供查询结果网页截图并得盖供应商公章）；</w:t>
      </w:r>
    </w:p>
    <w:p>
      <w:pPr>
        <w:pStyle w:val="2"/>
        <w:rPr>
          <w:rFonts w:hint="default"/>
          <w:lang w:val="en-US" w:eastAsia="zh-CN"/>
        </w:rPr>
      </w:pPr>
      <w:r>
        <w:rPr>
          <w:rFonts w:hint="eastAsia" w:hAnsi="宋体" w:cs="宋体"/>
          <w:b/>
          <w:color w:val="auto"/>
          <w:kern w:val="0"/>
          <w:sz w:val="32"/>
          <w:szCs w:val="32"/>
          <w:lang w:val="en-US" w:eastAsia="zh-CN"/>
        </w:rPr>
        <w:t>6、投标企业须提供投标人《医疗器械生产企业许可证》或《医疗器械经营企业许可证》（复印件）</w:t>
      </w:r>
    </w:p>
    <w:p>
      <w:pPr>
        <w:pStyle w:val="37"/>
        <w:rPr>
          <w:rFonts w:hint="eastAsia"/>
          <w:color w:val="auto"/>
        </w:rPr>
      </w:pPr>
    </w:p>
    <w:p>
      <w:pPr>
        <w:widowControl/>
        <w:spacing w:line="560" w:lineRule="atLeast"/>
        <w:jc w:val="center"/>
        <w:rPr>
          <w:rFonts w:hint="eastAsia" w:ascii="宋体" w:hAnsi="宋体" w:cs="宋体"/>
          <w:color w:val="auto"/>
          <w:kern w:val="0"/>
          <w:sz w:val="32"/>
        </w:rPr>
      </w:pPr>
    </w:p>
    <w:p>
      <w:pPr>
        <w:pStyle w:val="36"/>
        <w:numPr>
          <w:ilvl w:val="4"/>
          <w:numId w:val="0"/>
        </w:numPr>
        <w:rPr>
          <w:rFonts w:hint="eastAsia"/>
          <w:color w:val="auto"/>
        </w:rPr>
      </w:pPr>
    </w:p>
    <w:p>
      <w:pPr>
        <w:pStyle w:val="36"/>
        <w:numPr>
          <w:ilvl w:val="4"/>
          <w:numId w:val="0"/>
        </w:numPr>
        <w:rPr>
          <w:rFonts w:hint="eastAsia"/>
          <w:color w:val="auto"/>
        </w:rPr>
      </w:pPr>
    </w:p>
    <w:p>
      <w:pPr>
        <w:pStyle w:val="37"/>
        <w:rPr>
          <w:rFonts w:hint="eastAsia"/>
          <w:color w:val="auto"/>
        </w:rPr>
      </w:pPr>
    </w:p>
    <w:p>
      <w:pPr>
        <w:widowControl/>
        <w:spacing w:line="560" w:lineRule="atLeast"/>
        <w:jc w:val="center"/>
        <w:rPr>
          <w:rFonts w:hint="eastAsia" w:ascii="宋体" w:hAnsi="宋体" w:cs="宋体"/>
          <w:color w:val="auto"/>
          <w:kern w:val="0"/>
          <w:sz w:val="32"/>
        </w:rPr>
      </w:pPr>
    </w:p>
    <w:p>
      <w:pPr>
        <w:widowControl/>
        <w:spacing w:line="560" w:lineRule="atLeast"/>
        <w:jc w:val="center"/>
        <w:rPr>
          <w:rFonts w:hint="eastAsia" w:ascii="宋体" w:hAnsi="宋体" w:cs="宋体"/>
          <w:color w:val="auto"/>
          <w:kern w:val="0"/>
          <w:sz w:val="32"/>
        </w:rPr>
      </w:pPr>
    </w:p>
    <w:p>
      <w:pPr>
        <w:pStyle w:val="36"/>
        <w:rPr>
          <w:rFonts w:hint="eastAsia"/>
          <w:color w:val="auto"/>
        </w:rPr>
      </w:pPr>
    </w:p>
    <w:p>
      <w:pPr>
        <w:pStyle w:val="37"/>
        <w:rPr>
          <w:rFonts w:hint="eastAsia"/>
          <w:color w:val="auto"/>
        </w:rPr>
      </w:pPr>
    </w:p>
    <w:p>
      <w:pPr>
        <w:spacing w:line="360" w:lineRule="auto"/>
        <w:rPr>
          <w:rFonts w:hint="eastAsia" w:ascii="黑体" w:hAnsi="黑体" w:eastAsia="黑体" w:cs="黑体"/>
          <w:b/>
          <w:color w:val="auto"/>
          <w:sz w:val="28"/>
          <w:szCs w:val="28"/>
        </w:rPr>
      </w:pPr>
    </w:p>
    <w:p>
      <w:pPr>
        <w:spacing w:line="360" w:lineRule="auto"/>
        <w:rPr>
          <w:rFonts w:hint="eastAsia" w:ascii="黑体" w:hAnsi="黑体" w:eastAsia="黑体" w:cs="黑体"/>
          <w:b/>
          <w:color w:val="auto"/>
          <w:sz w:val="28"/>
          <w:szCs w:val="28"/>
        </w:rPr>
      </w:pPr>
    </w:p>
    <w:p>
      <w:pPr>
        <w:pStyle w:val="6"/>
        <w:ind w:left="0" w:leftChars="0" w:firstLine="0" w:firstLineChars="0"/>
        <w:rPr>
          <w:rFonts w:hint="eastAsia" w:ascii="黑体" w:hAnsi="黑体" w:eastAsia="黑体" w:cs="黑体"/>
          <w:b/>
          <w:color w:val="auto"/>
          <w:sz w:val="28"/>
          <w:szCs w:val="28"/>
        </w:rPr>
      </w:pPr>
    </w:p>
    <w:p>
      <w:pPr>
        <w:spacing w:line="360" w:lineRule="auto"/>
        <w:rPr>
          <w:rFonts w:hint="eastAsia" w:ascii="黑体" w:hAnsi="黑体" w:eastAsia="黑体" w:cs="黑体"/>
          <w:b/>
          <w:color w:val="auto"/>
          <w:sz w:val="28"/>
          <w:szCs w:val="28"/>
        </w:rPr>
      </w:pPr>
    </w:p>
    <w:p>
      <w:pPr>
        <w:spacing w:line="360" w:lineRule="auto"/>
        <w:rPr>
          <w:rFonts w:hint="eastAsia" w:ascii="黑体" w:hAnsi="黑体" w:eastAsia="黑体" w:cs="黑体"/>
          <w:b/>
          <w:color w:val="auto"/>
          <w:sz w:val="28"/>
          <w:szCs w:val="28"/>
        </w:rPr>
      </w:pPr>
      <w:r>
        <w:rPr>
          <w:rFonts w:hint="eastAsia" w:ascii="黑体" w:hAnsi="黑体" w:eastAsia="黑体" w:cs="黑体"/>
          <w:b/>
          <w:color w:val="auto"/>
          <w:sz w:val="28"/>
          <w:szCs w:val="28"/>
        </w:rPr>
        <w:t>报价文件封面</w:t>
      </w:r>
    </w:p>
    <w:p>
      <w:pPr>
        <w:spacing w:line="360" w:lineRule="auto"/>
        <w:ind w:left="-420" w:leftChars="-200"/>
        <w:jc w:val="center"/>
        <w:rPr>
          <w:rFonts w:hint="eastAsia" w:ascii="宋体" w:hAnsi="宋体"/>
          <w:color w:val="auto"/>
          <w:sz w:val="28"/>
          <w:szCs w:val="28"/>
        </w:rPr>
      </w:pPr>
    </w:p>
    <w:p>
      <w:pPr>
        <w:spacing w:line="360" w:lineRule="auto"/>
        <w:ind w:left="-420" w:leftChars="-200"/>
        <w:jc w:val="center"/>
        <w:rPr>
          <w:rFonts w:hint="eastAsia" w:ascii="宋体" w:hAnsi="宋体"/>
          <w:color w:val="auto"/>
          <w:sz w:val="28"/>
          <w:szCs w:val="28"/>
        </w:rPr>
      </w:pPr>
    </w:p>
    <w:p>
      <w:pPr>
        <w:spacing w:line="360" w:lineRule="auto"/>
        <w:ind w:left="-420" w:leftChars="-200"/>
        <w:jc w:val="center"/>
        <w:rPr>
          <w:rFonts w:hint="eastAsia" w:ascii="黑体" w:hAnsi="黑体" w:eastAsia="黑体" w:cs="黑体"/>
          <w:color w:val="auto"/>
          <w:sz w:val="72"/>
          <w:szCs w:val="72"/>
        </w:rPr>
      </w:pPr>
      <w:r>
        <w:rPr>
          <w:rFonts w:hint="eastAsia" w:ascii="黑体" w:hAnsi="黑体" w:eastAsia="黑体" w:cs="黑体"/>
          <w:color w:val="auto"/>
          <w:sz w:val="72"/>
          <w:szCs w:val="72"/>
        </w:rPr>
        <w:t>报价文件</w:t>
      </w:r>
    </w:p>
    <w:p>
      <w:pPr>
        <w:spacing w:line="360" w:lineRule="auto"/>
        <w:rPr>
          <w:rFonts w:hint="eastAsia" w:ascii="宋体" w:hAnsi="宋体"/>
          <w:color w:val="auto"/>
          <w:sz w:val="28"/>
          <w:szCs w:val="28"/>
        </w:rPr>
      </w:pPr>
    </w:p>
    <w:p>
      <w:pPr>
        <w:spacing w:line="360" w:lineRule="auto"/>
        <w:ind w:left="-420" w:leftChars="-200" w:firstLine="1820" w:firstLineChars="650"/>
        <w:rPr>
          <w:rFonts w:hint="eastAsia" w:ascii="宋体" w:hAnsi="宋体"/>
          <w:color w:val="auto"/>
          <w:sz w:val="28"/>
          <w:szCs w:val="28"/>
        </w:rPr>
      </w:pPr>
    </w:p>
    <w:p>
      <w:pPr>
        <w:spacing w:line="360" w:lineRule="auto"/>
        <w:ind w:left="-420" w:leftChars="-200" w:firstLine="1820" w:firstLineChars="650"/>
        <w:rPr>
          <w:rFonts w:hint="eastAsia" w:ascii="黑体" w:hAnsi="黑体" w:eastAsia="黑体" w:cs="黑体"/>
          <w:color w:val="auto"/>
          <w:sz w:val="28"/>
          <w:szCs w:val="28"/>
        </w:rPr>
      </w:pPr>
      <w:r>
        <w:rPr>
          <w:rFonts w:hint="eastAsia" w:ascii="黑体" w:hAnsi="黑体" w:eastAsia="黑体" w:cs="黑体"/>
          <w:color w:val="auto"/>
          <w:sz w:val="28"/>
          <w:szCs w:val="28"/>
        </w:rPr>
        <w:t>项目编号：</w:t>
      </w:r>
    </w:p>
    <w:p>
      <w:pPr>
        <w:spacing w:line="360" w:lineRule="auto"/>
        <w:ind w:left="-420" w:leftChars="-200" w:firstLine="1820" w:firstLineChars="650"/>
        <w:rPr>
          <w:rFonts w:hint="eastAsia" w:ascii="黑体" w:hAnsi="黑体" w:eastAsia="黑体" w:cs="黑体"/>
          <w:color w:val="auto"/>
          <w:sz w:val="28"/>
          <w:szCs w:val="28"/>
        </w:rPr>
      </w:pPr>
    </w:p>
    <w:p>
      <w:pPr>
        <w:spacing w:line="360" w:lineRule="auto"/>
        <w:ind w:left="-420" w:leftChars="-200" w:firstLine="1820" w:firstLineChars="650"/>
        <w:rPr>
          <w:rFonts w:hint="eastAsia" w:ascii="黑体" w:hAnsi="黑体" w:eastAsia="黑体" w:cs="黑体"/>
          <w:color w:val="auto"/>
          <w:sz w:val="28"/>
          <w:szCs w:val="28"/>
        </w:rPr>
      </w:pPr>
      <w:r>
        <w:rPr>
          <w:rFonts w:hint="eastAsia" w:ascii="黑体" w:hAnsi="黑体" w:eastAsia="黑体" w:cs="黑体"/>
          <w:color w:val="auto"/>
          <w:sz w:val="28"/>
          <w:szCs w:val="28"/>
        </w:rPr>
        <w:t>项目名称：</w:t>
      </w:r>
    </w:p>
    <w:p>
      <w:pPr>
        <w:spacing w:line="360" w:lineRule="auto"/>
        <w:ind w:left="-420" w:leftChars="-200"/>
        <w:jc w:val="center"/>
        <w:rPr>
          <w:rFonts w:hint="eastAsia" w:ascii="黑体" w:hAnsi="黑体" w:eastAsia="黑体" w:cs="黑体"/>
          <w:color w:val="auto"/>
          <w:sz w:val="28"/>
          <w:szCs w:val="28"/>
        </w:rPr>
      </w:pPr>
    </w:p>
    <w:p>
      <w:pPr>
        <w:spacing w:line="360" w:lineRule="auto"/>
        <w:rPr>
          <w:rFonts w:hint="eastAsia" w:ascii="黑体" w:hAnsi="黑体" w:eastAsia="黑体" w:cs="黑体"/>
          <w:color w:val="auto"/>
          <w:sz w:val="28"/>
          <w:szCs w:val="28"/>
        </w:rPr>
      </w:pPr>
    </w:p>
    <w:p>
      <w:pPr>
        <w:spacing w:line="360" w:lineRule="auto"/>
        <w:jc w:val="left"/>
        <w:rPr>
          <w:rFonts w:hint="eastAsia" w:ascii="黑体" w:hAnsi="黑体" w:eastAsia="黑体" w:cs="黑体"/>
          <w:color w:val="auto"/>
          <w:sz w:val="28"/>
          <w:szCs w:val="28"/>
        </w:rPr>
      </w:pPr>
      <w:r>
        <w:rPr>
          <w:rFonts w:hint="eastAsia" w:ascii="黑体" w:hAnsi="黑体" w:eastAsia="黑体" w:cs="黑体"/>
          <w:color w:val="auto"/>
          <w:sz w:val="28"/>
          <w:szCs w:val="28"/>
        </w:rPr>
        <w:t>投标供应商名称并盖公章：</w:t>
      </w:r>
    </w:p>
    <w:p>
      <w:pPr>
        <w:spacing w:line="360" w:lineRule="auto"/>
        <w:ind w:left="-420" w:leftChars="-200"/>
        <w:jc w:val="center"/>
        <w:rPr>
          <w:rFonts w:hint="eastAsia" w:ascii="黑体" w:hAnsi="黑体" w:eastAsia="黑体" w:cs="黑体"/>
          <w:color w:val="auto"/>
          <w:sz w:val="28"/>
          <w:szCs w:val="28"/>
        </w:rPr>
      </w:pPr>
    </w:p>
    <w:p>
      <w:pPr>
        <w:spacing w:line="360" w:lineRule="auto"/>
        <w:ind w:left="-420" w:leftChars="-200"/>
        <w:rPr>
          <w:rFonts w:hint="eastAsia" w:ascii="黑体" w:hAnsi="黑体" w:eastAsia="黑体" w:cs="黑体"/>
          <w:color w:val="auto"/>
          <w:sz w:val="28"/>
          <w:szCs w:val="28"/>
        </w:rPr>
      </w:pPr>
      <w:r>
        <w:rPr>
          <w:rFonts w:hint="eastAsia" w:ascii="黑体" w:hAnsi="黑体" w:eastAsia="黑体" w:cs="黑体"/>
          <w:color w:val="auto"/>
          <w:sz w:val="28"/>
          <w:szCs w:val="28"/>
        </w:rPr>
        <w:t xml:space="preserve">   法定代表人签字或盖章：</w:t>
      </w:r>
    </w:p>
    <w:p>
      <w:pPr>
        <w:spacing w:line="360" w:lineRule="auto"/>
        <w:ind w:left="-420" w:leftChars="-200"/>
        <w:rPr>
          <w:rFonts w:hint="eastAsia" w:ascii="黑体" w:hAnsi="黑体" w:eastAsia="黑体" w:cs="黑体"/>
          <w:color w:val="auto"/>
          <w:sz w:val="28"/>
          <w:szCs w:val="28"/>
        </w:rPr>
      </w:pPr>
    </w:p>
    <w:p>
      <w:pPr>
        <w:spacing w:line="360" w:lineRule="auto"/>
        <w:ind w:left="-420" w:leftChars="-200"/>
        <w:rPr>
          <w:rFonts w:hint="eastAsia" w:ascii="黑体" w:hAnsi="黑体" w:eastAsia="黑体" w:cs="黑体"/>
          <w:color w:val="auto"/>
          <w:sz w:val="28"/>
          <w:szCs w:val="28"/>
        </w:rPr>
      </w:pPr>
      <w:r>
        <w:rPr>
          <w:rFonts w:hint="eastAsia" w:ascii="黑体" w:hAnsi="黑体" w:eastAsia="黑体" w:cs="黑体"/>
          <w:color w:val="auto"/>
          <w:sz w:val="28"/>
          <w:szCs w:val="28"/>
        </w:rPr>
        <w:t xml:space="preserve">   授权代理人签字：</w:t>
      </w:r>
    </w:p>
    <w:p>
      <w:pPr>
        <w:spacing w:line="360" w:lineRule="auto"/>
        <w:ind w:left="-420" w:leftChars="-200"/>
        <w:jc w:val="center"/>
        <w:rPr>
          <w:rFonts w:hint="eastAsia" w:ascii="黑体" w:hAnsi="黑体" w:eastAsia="黑体" w:cs="黑体"/>
          <w:color w:val="auto"/>
          <w:sz w:val="28"/>
          <w:szCs w:val="28"/>
        </w:rPr>
      </w:pPr>
    </w:p>
    <w:p>
      <w:pPr>
        <w:spacing w:line="360" w:lineRule="auto"/>
        <w:ind w:left="-420" w:leftChars="-200"/>
        <w:jc w:val="center"/>
        <w:rPr>
          <w:rFonts w:hint="eastAsia" w:ascii="黑体" w:hAnsi="黑体" w:eastAsia="黑体" w:cs="黑体"/>
          <w:color w:val="auto"/>
          <w:sz w:val="28"/>
          <w:szCs w:val="28"/>
        </w:rPr>
      </w:pPr>
      <w:r>
        <w:rPr>
          <w:rFonts w:hint="eastAsia" w:ascii="黑体" w:hAnsi="黑体" w:eastAsia="黑体" w:cs="黑体"/>
          <w:color w:val="auto"/>
          <w:sz w:val="28"/>
          <w:szCs w:val="28"/>
        </w:rPr>
        <w:t xml:space="preserve">                                    </w:t>
      </w:r>
    </w:p>
    <w:p>
      <w:pPr>
        <w:spacing w:line="360" w:lineRule="auto"/>
        <w:ind w:left="-420" w:leftChars="-200"/>
        <w:jc w:val="center"/>
        <w:rPr>
          <w:rFonts w:hint="eastAsia" w:ascii="黑体" w:hAnsi="黑体" w:eastAsia="黑体" w:cs="黑体"/>
          <w:color w:val="auto"/>
          <w:sz w:val="28"/>
          <w:szCs w:val="28"/>
        </w:rPr>
        <w:sectPr>
          <w:pgSz w:w="11906" w:h="16838"/>
          <w:pgMar w:top="1440" w:right="1800" w:bottom="1440" w:left="1800" w:header="851" w:footer="850"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ascii="黑体" w:hAnsi="黑体" w:eastAsia="黑体" w:cs="黑体"/>
          <w:color w:val="auto"/>
          <w:sz w:val="28"/>
          <w:szCs w:val="28"/>
        </w:rPr>
        <w:t xml:space="preserve">                年     月      日</w:t>
      </w:r>
    </w:p>
    <w:p>
      <w:pPr>
        <w:widowControl/>
        <w:spacing w:line="560" w:lineRule="atLeast"/>
        <w:jc w:val="center"/>
        <w:rPr>
          <w:rFonts w:hint="eastAsia" w:ascii="宋体" w:hAnsi="宋体" w:cs="宋体"/>
          <w:b/>
          <w:color w:val="auto"/>
          <w:kern w:val="0"/>
          <w:sz w:val="28"/>
          <w:szCs w:val="28"/>
        </w:rPr>
      </w:pPr>
      <w:r>
        <w:rPr>
          <w:rFonts w:hint="eastAsia" w:ascii="宋体" w:hAnsi="宋体" w:cs="宋体"/>
          <w:b/>
          <w:color w:val="auto"/>
          <w:kern w:val="0"/>
          <w:sz w:val="28"/>
          <w:szCs w:val="28"/>
        </w:rPr>
        <w:t>1、投标函</w:t>
      </w:r>
    </w:p>
    <w:p>
      <w:pPr>
        <w:keepNext w:val="0"/>
        <w:keepLines w:val="0"/>
        <w:pageBreakBefore w:val="0"/>
        <w:widowControl w:val="0"/>
        <w:kinsoku/>
        <w:wordWrap/>
        <w:overflowPunct/>
        <w:topLinePunct w:val="0"/>
        <w:bidi w:val="0"/>
        <w:adjustRightInd w:val="0"/>
        <w:snapToGrid w:val="0"/>
        <w:spacing w:before="240" w:beforeLines="100" w:after="240" w:afterLines="100" w:line="400" w:lineRule="exact"/>
        <w:textAlignment w:val="auto"/>
        <w:outlineLvl w:val="9"/>
        <w:rPr>
          <w:rFonts w:hint="eastAsia" w:ascii="宋体" w:hAnsi="宋体" w:cs="宋体"/>
          <w:color w:val="auto"/>
          <w:sz w:val="28"/>
          <w:szCs w:val="28"/>
        </w:rPr>
      </w:pPr>
      <w:r>
        <w:rPr>
          <w:rFonts w:hint="eastAsia" w:ascii="宋体" w:hAnsi="宋体" w:cs="宋体"/>
          <w:color w:val="auto"/>
          <w:sz w:val="28"/>
          <w:szCs w:val="28"/>
        </w:rPr>
        <w:t>致：</w:t>
      </w:r>
    </w:p>
    <w:p>
      <w:pPr>
        <w:keepNext w:val="0"/>
        <w:keepLines w:val="0"/>
        <w:pageBreakBefore w:val="0"/>
        <w:widowControl w:val="0"/>
        <w:kinsoku/>
        <w:wordWrap/>
        <w:overflowPunct/>
        <w:topLinePunct w:val="0"/>
        <w:autoSpaceDE w:val="0"/>
        <w:autoSpaceDN w:val="0"/>
        <w:bidi w:val="0"/>
        <w:adjustRightInd w:val="0"/>
        <w:spacing w:line="400" w:lineRule="exact"/>
        <w:ind w:right="26" w:firstLine="560" w:firstLineChars="200"/>
        <w:textAlignment w:val="auto"/>
        <w:outlineLvl w:val="9"/>
        <w:rPr>
          <w:rFonts w:hint="eastAsia" w:ascii="宋体" w:hAnsi="宋体" w:cs="宋体"/>
          <w:color w:val="auto"/>
          <w:kern w:val="0"/>
          <w:sz w:val="28"/>
          <w:szCs w:val="28"/>
        </w:rPr>
      </w:pPr>
      <w:r>
        <w:rPr>
          <w:rFonts w:hint="eastAsia" w:ascii="宋体" w:hAnsi="宋体" w:cs="宋体"/>
          <w:color w:val="auto"/>
          <w:kern w:val="0"/>
          <w:sz w:val="28"/>
          <w:szCs w:val="28"/>
        </w:rPr>
        <w:t>依据贵方</w:t>
      </w:r>
      <w:r>
        <w:rPr>
          <w:rFonts w:hint="eastAsia" w:ascii="宋体" w:hAnsi="宋体" w:cs="宋体"/>
          <w:color w:val="auto"/>
          <w:sz w:val="28"/>
          <w:szCs w:val="28"/>
        </w:rPr>
        <w:t>采购</w:t>
      </w:r>
      <w:r>
        <w:rPr>
          <w:rFonts w:hint="eastAsia" w:ascii="宋体" w:hAnsi="宋体" w:cs="宋体"/>
          <w:color w:val="auto"/>
          <w:sz w:val="28"/>
          <w:szCs w:val="28"/>
          <w:u w:val="single"/>
        </w:rPr>
        <w:t xml:space="preserve">                    项目</w:t>
      </w:r>
      <w:r>
        <w:rPr>
          <w:rFonts w:hint="eastAsia" w:ascii="宋体" w:hAnsi="宋体" w:cs="宋体"/>
          <w:color w:val="auto"/>
          <w:sz w:val="28"/>
          <w:szCs w:val="28"/>
        </w:rPr>
        <w:t>【项目编号：</w:t>
      </w:r>
      <w:r>
        <w:rPr>
          <w:rFonts w:hint="eastAsia" w:ascii="宋体" w:hAnsi="宋体" w:cs="宋体"/>
          <w:color w:val="auto"/>
          <w:sz w:val="28"/>
          <w:szCs w:val="28"/>
          <w:u w:val="single"/>
        </w:rPr>
        <w:t xml:space="preserve">          </w:t>
      </w:r>
      <w:r>
        <w:rPr>
          <w:rFonts w:hint="eastAsia" w:ascii="宋体" w:hAnsi="宋体" w:cs="宋体"/>
          <w:color w:val="auto"/>
          <w:sz w:val="28"/>
          <w:szCs w:val="28"/>
        </w:rPr>
        <w:t>】</w:t>
      </w:r>
      <w:r>
        <w:rPr>
          <w:rFonts w:hint="eastAsia" w:ascii="宋体" w:hAnsi="宋体" w:cs="宋体"/>
          <w:color w:val="auto"/>
          <w:kern w:val="0"/>
          <w:sz w:val="28"/>
          <w:szCs w:val="28"/>
        </w:rPr>
        <w:t>招标采购货物及服务的投标公告，我方代表</w:t>
      </w:r>
      <w:r>
        <w:rPr>
          <w:rFonts w:hint="eastAsia" w:ascii="宋体" w:hAnsi="宋体" w:cs="宋体"/>
          <w:color w:val="auto"/>
          <w:sz w:val="28"/>
          <w:szCs w:val="28"/>
          <w:u w:val="single"/>
        </w:rPr>
        <w:t>（姓名、职务）</w:t>
      </w:r>
      <w:r>
        <w:rPr>
          <w:rFonts w:hint="eastAsia" w:ascii="宋体" w:hAnsi="宋体" w:cs="宋体"/>
          <w:color w:val="auto"/>
          <w:kern w:val="0"/>
          <w:sz w:val="28"/>
          <w:szCs w:val="28"/>
        </w:rPr>
        <w:t>经正式授权并代表</w:t>
      </w:r>
      <w:r>
        <w:rPr>
          <w:rFonts w:hint="eastAsia" w:ascii="宋体" w:hAnsi="宋体" w:cs="宋体"/>
          <w:color w:val="auto"/>
          <w:sz w:val="28"/>
          <w:szCs w:val="28"/>
          <w:u w:val="single"/>
        </w:rPr>
        <w:t>（投标人名称、地址）</w:t>
      </w:r>
      <w:r>
        <w:rPr>
          <w:rFonts w:hint="eastAsia" w:ascii="宋体" w:hAnsi="宋体" w:cs="宋体"/>
          <w:color w:val="auto"/>
          <w:kern w:val="0"/>
          <w:sz w:val="28"/>
          <w:szCs w:val="28"/>
        </w:rPr>
        <w:t>提交投标文件正本一份，副本四份（纸质）。</w:t>
      </w:r>
    </w:p>
    <w:p>
      <w:pPr>
        <w:keepNext w:val="0"/>
        <w:keepLines w:val="0"/>
        <w:pageBreakBefore w:val="0"/>
        <w:widowControl w:val="0"/>
        <w:kinsoku/>
        <w:wordWrap/>
        <w:overflowPunct/>
        <w:topLinePunct w:val="0"/>
        <w:autoSpaceDE w:val="0"/>
        <w:autoSpaceDN w:val="0"/>
        <w:bidi w:val="0"/>
        <w:adjustRightInd w:val="0"/>
        <w:spacing w:line="400" w:lineRule="exact"/>
        <w:ind w:right="246"/>
        <w:textAlignment w:val="auto"/>
        <w:outlineLvl w:val="9"/>
        <w:rPr>
          <w:rFonts w:hint="eastAsia" w:ascii="宋体" w:hAnsi="宋体" w:cs="宋体"/>
          <w:color w:val="auto"/>
          <w:kern w:val="0"/>
          <w:sz w:val="28"/>
          <w:szCs w:val="28"/>
        </w:rPr>
      </w:pPr>
      <w:r>
        <w:rPr>
          <w:rFonts w:hint="eastAsia" w:ascii="宋体" w:hAnsi="宋体" w:cs="宋体"/>
          <w:color w:val="auto"/>
          <w:kern w:val="0"/>
          <w:sz w:val="28"/>
          <w:szCs w:val="28"/>
        </w:rPr>
        <w:t>在此，我方声明如下：</w:t>
      </w:r>
    </w:p>
    <w:p>
      <w:pPr>
        <w:keepNext w:val="0"/>
        <w:keepLines w:val="0"/>
        <w:pageBreakBefore w:val="0"/>
        <w:widowControl w:val="0"/>
        <w:kinsoku/>
        <w:wordWrap/>
        <w:overflowPunct/>
        <w:topLinePunct w:val="0"/>
        <w:bidi w:val="0"/>
        <w:spacing w:line="400" w:lineRule="exact"/>
        <w:ind w:firstLine="560" w:firstLineChars="200"/>
        <w:textAlignment w:val="auto"/>
        <w:outlineLvl w:val="9"/>
        <w:rPr>
          <w:rFonts w:hint="eastAsia" w:ascii="宋体" w:hAnsi="宋体" w:cs="宋体"/>
          <w:color w:val="auto"/>
          <w:sz w:val="28"/>
          <w:szCs w:val="28"/>
        </w:rPr>
      </w:pPr>
      <w:r>
        <w:rPr>
          <w:rFonts w:hint="eastAsia" w:ascii="宋体" w:hAnsi="宋体" w:cs="宋体"/>
          <w:color w:val="auto"/>
          <w:sz w:val="28"/>
          <w:szCs w:val="28"/>
        </w:rPr>
        <w:t>1、同意并接受招标文件的各项要求，遵守招标文件中的各项规定，按招标文件的要求提供报价。</w:t>
      </w:r>
    </w:p>
    <w:p>
      <w:pPr>
        <w:keepNext w:val="0"/>
        <w:keepLines w:val="0"/>
        <w:pageBreakBefore w:val="0"/>
        <w:widowControl w:val="0"/>
        <w:kinsoku/>
        <w:wordWrap/>
        <w:overflowPunct/>
        <w:topLinePunct w:val="0"/>
        <w:bidi w:val="0"/>
        <w:spacing w:line="400" w:lineRule="exact"/>
        <w:ind w:firstLine="560" w:firstLineChars="200"/>
        <w:textAlignment w:val="auto"/>
        <w:outlineLvl w:val="9"/>
        <w:rPr>
          <w:rFonts w:hint="eastAsia" w:ascii="宋体" w:hAnsi="宋体" w:cs="宋体"/>
          <w:color w:val="auto"/>
          <w:sz w:val="28"/>
          <w:szCs w:val="28"/>
        </w:rPr>
      </w:pPr>
      <w:r>
        <w:rPr>
          <w:rFonts w:hint="eastAsia" w:ascii="宋体" w:hAnsi="宋体" w:cs="宋体"/>
          <w:color w:val="auto"/>
          <w:sz w:val="28"/>
          <w:szCs w:val="28"/>
        </w:rPr>
        <w:t>2、投标有效期为递交投标文件之日起</w:t>
      </w:r>
      <w:r>
        <w:rPr>
          <w:rFonts w:hint="eastAsia" w:ascii="宋体" w:hAnsi="宋体" w:cs="宋体"/>
          <w:color w:val="auto"/>
          <w:sz w:val="28"/>
          <w:szCs w:val="28"/>
          <w:u w:val="single"/>
        </w:rPr>
        <w:t>60</w:t>
      </w:r>
      <w:r>
        <w:rPr>
          <w:rFonts w:hint="eastAsia" w:ascii="宋体" w:hAnsi="宋体" w:cs="宋体"/>
          <w:color w:val="auto"/>
          <w:sz w:val="28"/>
          <w:szCs w:val="28"/>
        </w:rPr>
        <w:t>天，中标人投标有效期延至合同验收之日。</w:t>
      </w:r>
    </w:p>
    <w:p>
      <w:pPr>
        <w:keepNext w:val="0"/>
        <w:keepLines w:val="0"/>
        <w:pageBreakBefore w:val="0"/>
        <w:widowControl w:val="0"/>
        <w:kinsoku/>
        <w:wordWrap/>
        <w:overflowPunct/>
        <w:topLinePunct w:val="0"/>
        <w:bidi w:val="0"/>
        <w:spacing w:line="400" w:lineRule="exact"/>
        <w:ind w:firstLine="560" w:firstLineChars="200"/>
        <w:textAlignment w:val="auto"/>
        <w:outlineLvl w:val="9"/>
        <w:rPr>
          <w:rFonts w:hint="eastAsia" w:ascii="宋体" w:hAnsi="宋体" w:cs="宋体"/>
          <w:color w:val="auto"/>
          <w:sz w:val="28"/>
          <w:szCs w:val="28"/>
        </w:rPr>
      </w:pPr>
      <w:r>
        <w:rPr>
          <w:rFonts w:hint="eastAsia" w:ascii="宋体" w:hAnsi="宋体" w:cs="宋体"/>
          <w:color w:val="auto"/>
          <w:sz w:val="28"/>
          <w:szCs w:val="28"/>
        </w:rPr>
        <w:t>3、我方已经详细地阅读了全部招标文件及其附件，包括澄清及参考文件(如果有)。我方已完全清晰理解招标文件的要求，不存在任何含糊不清和误解之处，同意放弃对这些文件所提出的异议和质疑的权利。</w:t>
      </w:r>
    </w:p>
    <w:p>
      <w:pPr>
        <w:keepNext w:val="0"/>
        <w:keepLines w:val="0"/>
        <w:pageBreakBefore w:val="0"/>
        <w:widowControl w:val="0"/>
        <w:kinsoku/>
        <w:wordWrap/>
        <w:overflowPunct/>
        <w:topLinePunct w:val="0"/>
        <w:bidi w:val="0"/>
        <w:spacing w:line="400" w:lineRule="exact"/>
        <w:ind w:firstLine="560" w:firstLineChars="200"/>
        <w:textAlignment w:val="auto"/>
        <w:outlineLvl w:val="9"/>
        <w:rPr>
          <w:rFonts w:hint="eastAsia" w:ascii="宋体" w:hAnsi="宋体" w:cs="宋体"/>
          <w:color w:val="auto"/>
          <w:sz w:val="28"/>
          <w:szCs w:val="28"/>
        </w:rPr>
      </w:pPr>
      <w:r>
        <w:rPr>
          <w:rFonts w:hint="eastAsia" w:ascii="宋体" w:hAnsi="宋体" w:cs="宋体"/>
          <w:color w:val="auto"/>
          <w:sz w:val="28"/>
          <w:szCs w:val="28"/>
        </w:rPr>
        <w:t>4、我方已毫无保留地向贵方提供一切所需的证明材料。</w:t>
      </w:r>
    </w:p>
    <w:p>
      <w:pPr>
        <w:keepNext w:val="0"/>
        <w:keepLines w:val="0"/>
        <w:pageBreakBefore w:val="0"/>
        <w:widowControl w:val="0"/>
        <w:kinsoku/>
        <w:wordWrap/>
        <w:overflowPunct/>
        <w:topLinePunct w:val="0"/>
        <w:bidi w:val="0"/>
        <w:spacing w:line="400" w:lineRule="exact"/>
        <w:ind w:firstLine="560" w:firstLineChars="200"/>
        <w:textAlignment w:val="auto"/>
        <w:outlineLvl w:val="9"/>
        <w:rPr>
          <w:rFonts w:hint="eastAsia" w:ascii="宋体" w:hAnsi="宋体" w:cs="宋体"/>
          <w:color w:val="auto"/>
          <w:sz w:val="28"/>
          <w:szCs w:val="28"/>
        </w:rPr>
      </w:pPr>
      <w:r>
        <w:rPr>
          <w:rFonts w:hint="eastAsia" w:ascii="宋体" w:hAnsi="宋体" w:cs="宋体"/>
          <w:color w:val="auto"/>
          <w:sz w:val="28"/>
          <w:szCs w:val="28"/>
        </w:rPr>
        <w:t>5、我方承诺在本次投标文件中提供的一切文件，无论是原件还是复印件均为真实和准确的，绝无任何虚假、伪造和夸大的成份，否则，愿承担相应的后果和法律责任。</w:t>
      </w:r>
    </w:p>
    <w:p>
      <w:pPr>
        <w:keepNext w:val="0"/>
        <w:keepLines w:val="0"/>
        <w:pageBreakBefore w:val="0"/>
        <w:widowControl w:val="0"/>
        <w:kinsoku/>
        <w:wordWrap/>
        <w:overflowPunct/>
        <w:topLinePunct w:val="0"/>
        <w:bidi w:val="0"/>
        <w:spacing w:line="400" w:lineRule="exact"/>
        <w:ind w:firstLine="560" w:firstLineChars="200"/>
        <w:textAlignment w:val="auto"/>
        <w:outlineLvl w:val="9"/>
        <w:rPr>
          <w:rFonts w:hint="eastAsia" w:ascii="宋体" w:hAnsi="宋体" w:cs="宋体"/>
          <w:color w:val="auto"/>
          <w:sz w:val="28"/>
          <w:szCs w:val="28"/>
        </w:rPr>
      </w:pPr>
      <w:r>
        <w:rPr>
          <w:rFonts w:hint="eastAsia" w:ascii="宋体" w:hAnsi="宋体" w:cs="宋体"/>
          <w:color w:val="auto"/>
          <w:sz w:val="28"/>
          <w:szCs w:val="28"/>
        </w:rPr>
        <w:t>6、我方完全服从和尊重评委会所作的评定结果，同时清楚理解到报价最低并非意味着必定获得中标资格。</w:t>
      </w:r>
    </w:p>
    <w:p>
      <w:pPr>
        <w:keepNext w:val="0"/>
        <w:keepLines w:val="0"/>
        <w:pageBreakBefore w:val="0"/>
        <w:widowControl w:val="0"/>
        <w:kinsoku/>
        <w:wordWrap/>
        <w:overflowPunct/>
        <w:topLinePunct w:val="0"/>
        <w:bidi w:val="0"/>
        <w:spacing w:line="400" w:lineRule="exact"/>
        <w:ind w:firstLine="560" w:firstLineChars="200"/>
        <w:textAlignment w:val="auto"/>
        <w:outlineLvl w:val="9"/>
        <w:rPr>
          <w:rFonts w:hint="eastAsia" w:ascii="宋体" w:hAnsi="宋体" w:cs="宋体"/>
          <w:color w:val="auto"/>
          <w:sz w:val="28"/>
          <w:szCs w:val="28"/>
        </w:rPr>
      </w:pPr>
      <w:r>
        <w:rPr>
          <w:rFonts w:hint="eastAsia" w:ascii="宋体" w:hAnsi="宋体" w:cs="宋体"/>
          <w:color w:val="auto"/>
          <w:sz w:val="28"/>
          <w:szCs w:val="28"/>
        </w:rPr>
        <w:t>7、我方同意按招标文件规定向采购代理机构缴纳</w:t>
      </w:r>
      <w:r>
        <w:rPr>
          <w:rFonts w:hint="eastAsia" w:ascii="宋体" w:hAnsi="宋体" w:cs="宋体"/>
          <w:color w:val="auto"/>
          <w:sz w:val="28"/>
          <w:szCs w:val="28"/>
          <w:lang w:val="en-GB"/>
        </w:rPr>
        <w:t>中标</w:t>
      </w:r>
      <w:r>
        <w:rPr>
          <w:rFonts w:hint="eastAsia" w:ascii="宋体" w:hAnsi="宋体" w:cs="宋体"/>
          <w:color w:val="auto"/>
          <w:sz w:val="28"/>
          <w:szCs w:val="28"/>
        </w:rPr>
        <w:t>服务费。</w:t>
      </w:r>
    </w:p>
    <w:p>
      <w:pPr>
        <w:keepNext w:val="0"/>
        <w:keepLines w:val="0"/>
        <w:pageBreakBefore w:val="0"/>
        <w:widowControl w:val="0"/>
        <w:kinsoku/>
        <w:wordWrap/>
        <w:overflowPunct/>
        <w:topLinePunct w:val="0"/>
        <w:autoSpaceDE w:val="0"/>
        <w:autoSpaceDN w:val="0"/>
        <w:bidi w:val="0"/>
        <w:adjustRightInd w:val="0"/>
        <w:spacing w:line="400" w:lineRule="exact"/>
        <w:ind w:right="246" w:firstLine="915" w:firstLineChars="327"/>
        <w:textAlignment w:val="auto"/>
        <w:outlineLvl w:val="9"/>
        <w:rPr>
          <w:rFonts w:hint="eastAsia" w:ascii="宋体" w:hAnsi="宋体" w:cs="宋体"/>
          <w:color w:val="auto"/>
          <w:kern w:val="0"/>
          <w:sz w:val="28"/>
          <w:szCs w:val="28"/>
        </w:rPr>
      </w:pPr>
      <w:r>
        <w:rPr>
          <w:rFonts w:hint="eastAsia" w:ascii="宋体" w:hAnsi="宋体" w:cs="宋体"/>
          <w:color w:val="auto"/>
          <w:kern w:val="0"/>
          <w:sz w:val="28"/>
          <w:szCs w:val="28"/>
        </w:rPr>
        <w:t>投 标 人：</w:t>
      </w:r>
      <w:r>
        <w:rPr>
          <w:rFonts w:hint="eastAsia" w:ascii="宋体" w:hAnsi="宋体" w:cs="宋体"/>
          <w:color w:val="auto"/>
          <w:kern w:val="0"/>
          <w:sz w:val="28"/>
          <w:szCs w:val="28"/>
          <w:u w:val="single"/>
        </w:rPr>
        <w:t xml:space="preserve">                               </w:t>
      </w:r>
      <w:r>
        <w:rPr>
          <w:rFonts w:hint="eastAsia" w:ascii="宋体" w:hAnsi="宋体" w:cs="宋体"/>
          <w:color w:val="auto"/>
          <w:kern w:val="0"/>
          <w:sz w:val="28"/>
          <w:szCs w:val="28"/>
        </w:rPr>
        <w:t xml:space="preserve"> </w:t>
      </w:r>
    </w:p>
    <w:p>
      <w:pPr>
        <w:keepNext w:val="0"/>
        <w:keepLines w:val="0"/>
        <w:pageBreakBefore w:val="0"/>
        <w:widowControl w:val="0"/>
        <w:kinsoku/>
        <w:wordWrap/>
        <w:overflowPunct/>
        <w:topLinePunct w:val="0"/>
        <w:autoSpaceDE w:val="0"/>
        <w:autoSpaceDN w:val="0"/>
        <w:bidi w:val="0"/>
        <w:adjustRightInd w:val="0"/>
        <w:spacing w:line="400" w:lineRule="exact"/>
        <w:ind w:right="246" w:firstLine="915" w:firstLineChars="327"/>
        <w:textAlignment w:val="auto"/>
        <w:outlineLvl w:val="9"/>
        <w:rPr>
          <w:rFonts w:hint="eastAsia" w:ascii="宋体" w:hAnsi="宋体" w:cs="宋体"/>
          <w:color w:val="auto"/>
          <w:kern w:val="0"/>
          <w:sz w:val="28"/>
          <w:szCs w:val="28"/>
        </w:rPr>
      </w:pPr>
      <w:r>
        <w:rPr>
          <w:rFonts w:hint="eastAsia" w:ascii="宋体" w:hAnsi="宋体" w:cs="宋体"/>
          <w:color w:val="auto"/>
          <w:kern w:val="0"/>
          <w:sz w:val="28"/>
          <w:szCs w:val="28"/>
        </w:rPr>
        <w:t>地    址：</w:t>
      </w:r>
      <w:r>
        <w:rPr>
          <w:rFonts w:hint="eastAsia" w:ascii="宋体" w:hAnsi="宋体" w:cs="宋体"/>
          <w:color w:val="auto"/>
          <w:kern w:val="0"/>
          <w:sz w:val="28"/>
          <w:szCs w:val="28"/>
          <w:u w:val="single"/>
        </w:rPr>
        <w:t xml:space="preserve">                               </w:t>
      </w:r>
      <w:r>
        <w:rPr>
          <w:rFonts w:hint="eastAsia" w:ascii="宋体" w:hAnsi="宋体" w:cs="宋体"/>
          <w:color w:val="auto"/>
          <w:kern w:val="0"/>
          <w:sz w:val="28"/>
          <w:szCs w:val="28"/>
        </w:rPr>
        <w:t xml:space="preserve">    </w:t>
      </w:r>
    </w:p>
    <w:p>
      <w:pPr>
        <w:keepNext w:val="0"/>
        <w:keepLines w:val="0"/>
        <w:pageBreakBefore w:val="0"/>
        <w:widowControl w:val="0"/>
        <w:kinsoku/>
        <w:wordWrap/>
        <w:overflowPunct/>
        <w:topLinePunct w:val="0"/>
        <w:autoSpaceDE w:val="0"/>
        <w:autoSpaceDN w:val="0"/>
        <w:bidi w:val="0"/>
        <w:adjustRightInd w:val="0"/>
        <w:spacing w:line="400" w:lineRule="exact"/>
        <w:ind w:right="246" w:firstLine="915" w:firstLineChars="327"/>
        <w:textAlignment w:val="auto"/>
        <w:outlineLvl w:val="9"/>
        <w:rPr>
          <w:rFonts w:hint="eastAsia" w:ascii="宋体" w:hAnsi="宋体" w:cs="宋体"/>
          <w:color w:val="auto"/>
          <w:kern w:val="0"/>
          <w:sz w:val="28"/>
          <w:szCs w:val="28"/>
        </w:rPr>
      </w:pPr>
      <w:r>
        <w:rPr>
          <w:rFonts w:hint="eastAsia" w:ascii="宋体" w:hAnsi="宋体" w:cs="宋体"/>
          <w:color w:val="auto"/>
          <w:kern w:val="0"/>
          <w:sz w:val="28"/>
          <w:szCs w:val="28"/>
        </w:rPr>
        <w:t>传    真：</w:t>
      </w:r>
      <w:r>
        <w:rPr>
          <w:rFonts w:hint="eastAsia" w:ascii="宋体" w:hAnsi="宋体" w:cs="宋体"/>
          <w:color w:val="auto"/>
          <w:kern w:val="0"/>
          <w:sz w:val="28"/>
          <w:szCs w:val="28"/>
          <w:u w:val="single"/>
        </w:rPr>
        <w:t xml:space="preserve">                               </w:t>
      </w:r>
    </w:p>
    <w:p>
      <w:pPr>
        <w:keepNext w:val="0"/>
        <w:keepLines w:val="0"/>
        <w:pageBreakBefore w:val="0"/>
        <w:widowControl w:val="0"/>
        <w:kinsoku/>
        <w:wordWrap/>
        <w:overflowPunct/>
        <w:topLinePunct w:val="0"/>
        <w:autoSpaceDE w:val="0"/>
        <w:autoSpaceDN w:val="0"/>
        <w:bidi w:val="0"/>
        <w:adjustRightInd w:val="0"/>
        <w:spacing w:line="400" w:lineRule="exact"/>
        <w:ind w:right="33" w:firstLine="915" w:firstLineChars="327"/>
        <w:textAlignment w:val="auto"/>
        <w:outlineLvl w:val="9"/>
        <w:rPr>
          <w:rFonts w:hint="eastAsia" w:ascii="宋体" w:hAnsi="宋体" w:cs="宋体"/>
          <w:color w:val="auto"/>
          <w:kern w:val="0"/>
          <w:sz w:val="28"/>
          <w:szCs w:val="28"/>
        </w:rPr>
      </w:pPr>
      <w:r>
        <w:rPr>
          <w:rFonts w:hint="eastAsia" w:ascii="宋体" w:hAnsi="宋体" w:cs="宋体"/>
          <w:color w:val="auto"/>
          <w:kern w:val="0"/>
          <w:sz w:val="28"/>
          <w:szCs w:val="28"/>
        </w:rPr>
        <w:t>电    话：</w:t>
      </w:r>
      <w:r>
        <w:rPr>
          <w:rFonts w:hint="eastAsia" w:ascii="宋体" w:hAnsi="宋体" w:cs="宋体"/>
          <w:color w:val="auto"/>
          <w:kern w:val="0"/>
          <w:sz w:val="28"/>
          <w:szCs w:val="28"/>
          <w:u w:val="single"/>
        </w:rPr>
        <w:t xml:space="preserve">                               </w:t>
      </w:r>
    </w:p>
    <w:p>
      <w:pPr>
        <w:keepNext w:val="0"/>
        <w:keepLines w:val="0"/>
        <w:pageBreakBefore w:val="0"/>
        <w:widowControl w:val="0"/>
        <w:kinsoku/>
        <w:wordWrap/>
        <w:overflowPunct/>
        <w:topLinePunct w:val="0"/>
        <w:bidi w:val="0"/>
        <w:adjustRightInd w:val="0"/>
        <w:snapToGrid w:val="0"/>
        <w:spacing w:line="400" w:lineRule="exact"/>
        <w:ind w:firstLine="915" w:firstLineChars="327"/>
        <w:textAlignment w:val="auto"/>
        <w:outlineLvl w:val="9"/>
        <w:rPr>
          <w:rFonts w:hint="eastAsia" w:ascii="宋体" w:hAnsi="宋体" w:cs="宋体"/>
          <w:color w:val="auto"/>
          <w:sz w:val="28"/>
          <w:szCs w:val="28"/>
          <w:u w:val="single"/>
        </w:rPr>
      </w:pPr>
      <w:r>
        <w:rPr>
          <w:rFonts w:hint="eastAsia" w:ascii="宋体" w:hAnsi="宋体" w:cs="宋体"/>
          <w:color w:val="auto"/>
          <w:sz w:val="28"/>
          <w:szCs w:val="28"/>
        </w:rPr>
        <w:t xml:space="preserve">投标人名称(盖章)： </w:t>
      </w:r>
      <w:r>
        <w:rPr>
          <w:rFonts w:hint="eastAsia" w:ascii="宋体" w:hAnsi="宋体" w:cs="宋体"/>
          <w:color w:val="auto"/>
          <w:sz w:val="28"/>
          <w:szCs w:val="28"/>
          <w:u w:val="single"/>
        </w:rPr>
        <w:t xml:space="preserve">                      </w:t>
      </w:r>
    </w:p>
    <w:p>
      <w:pPr>
        <w:keepNext w:val="0"/>
        <w:keepLines w:val="0"/>
        <w:pageBreakBefore w:val="0"/>
        <w:widowControl w:val="0"/>
        <w:kinsoku/>
        <w:wordWrap/>
        <w:overflowPunct/>
        <w:topLinePunct w:val="0"/>
        <w:bidi w:val="0"/>
        <w:adjustRightInd w:val="0"/>
        <w:snapToGrid w:val="0"/>
        <w:spacing w:line="400" w:lineRule="exact"/>
        <w:ind w:firstLine="915" w:firstLineChars="327"/>
        <w:textAlignment w:val="auto"/>
        <w:outlineLvl w:val="9"/>
        <w:rPr>
          <w:rFonts w:hint="eastAsia" w:ascii="宋体" w:hAnsi="宋体" w:cs="宋体"/>
          <w:color w:val="auto"/>
          <w:sz w:val="28"/>
          <w:szCs w:val="28"/>
        </w:rPr>
      </w:pPr>
      <w:r>
        <w:rPr>
          <w:rFonts w:hint="eastAsia" w:ascii="宋体" w:hAnsi="宋体" w:cs="宋体"/>
          <w:color w:val="auto"/>
          <w:sz w:val="28"/>
          <w:szCs w:val="28"/>
        </w:rPr>
        <w:t xml:space="preserve">法定代表人签字或盖章： </w:t>
      </w:r>
      <w:r>
        <w:rPr>
          <w:rFonts w:hint="eastAsia" w:ascii="宋体" w:hAnsi="宋体" w:cs="宋体"/>
          <w:color w:val="auto"/>
          <w:sz w:val="28"/>
          <w:szCs w:val="28"/>
          <w:u w:val="single"/>
        </w:rPr>
        <w:t xml:space="preserve">                  </w:t>
      </w:r>
    </w:p>
    <w:p>
      <w:pPr>
        <w:keepNext w:val="0"/>
        <w:keepLines w:val="0"/>
        <w:pageBreakBefore w:val="0"/>
        <w:widowControl w:val="0"/>
        <w:kinsoku/>
        <w:wordWrap/>
        <w:overflowPunct/>
        <w:topLinePunct w:val="0"/>
        <w:bidi w:val="0"/>
        <w:adjustRightInd w:val="0"/>
        <w:snapToGrid w:val="0"/>
        <w:spacing w:line="400" w:lineRule="exact"/>
        <w:ind w:firstLine="915" w:firstLineChars="327"/>
        <w:textAlignment w:val="auto"/>
        <w:outlineLvl w:val="9"/>
        <w:rPr>
          <w:rFonts w:hint="eastAsia" w:ascii="宋体" w:hAnsi="宋体" w:cs="宋体"/>
          <w:color w:val="auto"/>
          <w:sz w:val="28"/>
          <w:szCs w:val="28"/>
          <w:u w:val="single"/>
        </w:rPr>
      </w:pPr>
      <w:r>
        <w:rPr>
          <w:rFonts w:hint="eastAsia" w:ascii="宋体" w:hAnsi="宋体" w:cs="宋体"/>
          <w:color w:val="auto"/>
          <w:sz w:val="28"/>
          <w:szCs w:val="28"/>
        </w:rPr>
        <w:t>授权代表签字：</w:t>
      </w:r>
      <w:r>
        <w:rPr>
          <w:rFonts w:hint="eastAsia" w:ascii="宋体" w:hAnsi="宋体" w:cs="宋体"/>
          <w:color w:val="auto"/>
          <w:sz w:val="28"/>
          <w:szCs w:val="28"/>
          <w:u w:val="single"/>
        </w:rPr>
        <w:t xml:space="preserve">                           </w:t>
      </w:r>
    </w:p>
    <w:p>
      <w:pPr>
        <w:keepNext w:val="0"/>
        <w:keepLines w:val="0"/>
        <w:pageBreakBefore w:val="0"/>
        <w:widowControl w:val="0"/>
        <w:kinsoku/>
        <w:wordWrap/>
        <w:overflowPunct/>
        <w:topLinePunct w:val="0"/>
        <w:bidi w:val="0"/>
        <w:adjustRightInd w:val="0"/>
        <w:snapToGrid w:val="0"/>
        <w:spacing w:line="400" w:lineRule="exact"/>
        <w:ind w:firstLine="915" w:firstLineChars="327"/>
        <w:textAlignment w:val="auto"/>
        <w:outlineLvl w:val="9"/>
        <w:rPr>
          <w:rFonts w:hint="eastAsia" w:ascii="宋体" w:hAnsi="宋体" w:cs="宋体"/>
          <w:color w:val="auto"/>
          <w:sz w:val="28"/>
          <w:szCs w:val="28"/>
          <w:u w:val="single"/>
        </w:rPr>
      </w:pPr>
      <w:r>
        <w:rPr>
          <w:rFonts w:hint="eastAsia" w:ascii="宋体" w:hAnsi="宋体" w:cs="宋体"/>
          <w:color w:val="auto"/>
          <w:sz w:val="28"/>
          <w:szCs w:val="28"/>
        </w:rPr>
        <w:t>开户银行：</w:t>
      </w:r>
      <w:r>
        <w:rPr>
          <w:rFonts w:hint="eastAsia" w:ascii="宋体" w:hAnsi="宋体" w:cs="宋体"/>
          <w:color w:val="auto"/>
          <w:sz w:val="28"/>
          <w:szCs w:val="28"/>
          <w:u w:val="single"/>
        </w:rPr>
        <w:t xml:space="preserve">                               </w:t>
      </w:r>
    </w:p>
    <w:p>
      <w:pPr>
        <w:keepNext w:val="0"/>
        <w:keepLines w:val="0"/>
        <w:pageBreakBefore w:val="0"/>
        <w:widowControl w:val="0"/>
        <w:tabs>
          <w:tab w:val="left" w:pos="5250"/>
        </w:tabs>
        <w:kinsoku/>
        <w:wordWrap/>
        <w:overflowPunct/>
        <w:topLinePunct w:val="0"/>
        <w:autoSpaceDE w:val="0"/>
        <w:autoSpaceDN w:val="0"/>
        <w:bidi w:val="0"/>
        <w:spacing w:line="400" w:lineRule="exact"/>
        <w:ind w:firstLine="915" w:firstLineChars="327"/>
        <w:textAlignment w:val="auto"/>
        <w:outlineLvl w:val="9"/>
        <w:rPr>
          <w:rFonts w:hint="eastAsia" w:ascii="宋体" w:hAnsi="宋体" w:cs="宋体"/>
          <w:color w:val="auto"/>
          <w:sz w:val="28"/>
          <w:szCs w:val="28"/>
          <w:u w:val="single"/>
        </w:rPr>
      </w:pPr>
      <w:r>
        <w:rPr>
          <w:rFonts w:hint="eastAsia" w:ascii="宋体" w:hAnsi="宋体" w:cs="宋体"/>
          <w:color w:val="auto"/>
          <w:sz w:val="28"/>
          <w:szCs w:val="28"/>
        </w:rPr>
        <w:t>帐   号：</w:t>
      </w:r>
      <w:r>
        <w:rPr>
          <w:rFonts w:hint="eastAsia" w:ascii="宋体" w:hAnsi="宋体" w:cs="宋体"/>
          <w:color w:val="auto"/>
          <w:sz w:val="28"/>
          <w:szCs w:val="28"/>
          <w:u w:val="single"/>
        </w:rPr>
        <w:t xml:space="preserve">                                </w:t>
      </w:r>
    </w:p>
    <w:p>
      <w:pPr>
        <w:keepNext w:val="0"/>
        <w:keepLines w:val="0"/>
        <w:pageBreakBefore w:val="0"/>
        <w:widowControl w:val="0"/>
        <w:kinsoku/>
        <w:wordWrap/>
        <w:overflowPunct/>
        <w:topLinePunct w:val="0"/>
        <w:bidi w:val="0"/>
        <w:adjustRightInd w:val="0"/>
        <w:snapToGrid w:val="0"/>
        <w:spacing w:line="400" w:lineRule="exact"/>
        <w:ind w:firstLine="915" w:firstLineChars="327"/>
        <w:textAlignment w:val="auto"/>
        <w:outlineLvl w:val="9"/>
        <w:rPr>
          <w:rFonts w:hint="eastAsia" w:ascii="宋体" w:hAnsi="宋体" w:cs="宋体"/>
          <w:color w:val="auto"/>
          <w:sz w:val="28"/>
          <w:szCs w:val="28"/>
          <w:u w:val="single"/>
        </w:rPr>
        <w:sectPr>
          <w:pgSz w:w="11906" w:h="16838"/>
          <w:pgMar w:top="1440" w:right="1800" w:bottom="1440" w:left="1800" w:header="851" w:footer="850"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ascii="宋体" w:hAnsi="宋体" w:cs="宋体"/>
          <w:color w:val="auto"/>
          <w:sz w:val="28"/>
          <w:szCs w:val="28"/>
        </w:rPr>
        <w:t>日   期：</w:t>
      </w:r>
      <w:r>
        <w:rPr>
          <w:rFonts w:hint="eastAsia" w:ascii="宋体" w:hAnsi="宋体" w:cs="宋体"/>
          <w:color w:val="auto"/>
          <w:sz w:val="28"/>
          <w:szCs w:val="28"/>
          <w:u w:val="single"/>
        </w:rPr>
        <w:t xml:space="preserve">                                </w:t>
      </w:r>
    </w:p>
    <w:p>
      <w:pPr>
        <w:spacing w:line="500" w:lineRule="exact"/>
        <w:jc w:val="center"/>
        <w:rPr>
          <w:rFonts w:hint="eastAsia" w:ascii="宋体" w:hAnsi="宋体" w:cs="宋体"/>
          <w:b/>
          <w:color w:val="auto"/>
          <w:sz w:val="28"/>
          <w:szCs w:val="28"/>
        </w:rPr>
      </w:pPr>
      <w:r>
        <w:rPr>
          <w:rFonts w:hint="eastAsia" w:ascii="宋体" w:hAnsi="宋体" w:cs="宋体"/>
          <w:b/>
          <w:color w:val="auto"/>
          <w:sz w:val="28"/>
          <w:szCs w:val="28"/>
        </w:rPr>
        <w:t>2、开标一览表（需提供单独密封一份）</w:t>
      </w:r>
    </w:p>
    <w:p>
      <w:pPr>
        <w:adjustRightInd w:val="0"/>
        <w:snapToGrid w:val="0"/>
        <w:spacing w:line="500" w:lineRule="exact"/>
        <w:rPr>
          <w:rFonts w:hint="eastAsia" w:ascii="宋体" w:hAnsi="宋体" w:cs="宋体"/>
          <w:color w:val="auto"/>
          <w:sz w:val="28"/>
          <w:szCs w:val="28"/>
          <w:u w:val="single"/>
        </w:rPr>
      </w:pPr>
      <w:r>
        <w:rPr>
          <w:rFonts w:hint="eastAsia" w:ascii="宋体" w:hAnsi="宋体" w:cs="宋体"/>
          <w:color w:val="auto"/>
          <w:sz w:val="28"/>
          <w:szCs w:val="28"/>
        </w:rPr>
        <w:t xml:space="preserve">招标项目名称： </w:t>
      </w:r>
      <w:r>
        <w:rPr>
          <w:rFonts w:hint="eastAsia" w:ascii="宋体" w:hAnsi="宋体" w:cs="宋体"/>
          <w:color w:val="auto"/>
          <w:sz w:val="28"/>
          <w:szCs w:val="28"/>
          <w:u w:val="single"/>
        </w:rPr>
        <w:t xml:space="preserve">                         </w:t>
      </w:r>
    </w:p>
    <w:p>
      <w:pPr>
        <w:adjustRightInd w:val="0"/>
        <w:snapToGrid w:val="0"/>
        <w:spacing w:line="500" w:lineRule="exact"/>
        <w:rPr>
          <w:rFonts w:hint="eastAsia" w:ascii="宋体" w:hAnsi="宋体" w:cs="宋体"/>
          <w:i/>
          <w:iCs/>
          <w:color w:val="auto"/>
          <w:sz w:val="28"/>
          <w:szCs w:val="28"/>
        </w:rPr>
      </w:pPr>
      <w:r>
        <w:rPr>
          <w:rFonts w:hint="eastAsia" w:ascii="宋体" w:hAnsi="宋体" w:cs="宋体"/>
          <w:color w:val="auto"/>
          <w:sz w:val="28"/>
          <w:szCs w:val="28"/>
        </w:rPr>
        <w:t>招标项目编号：</w:t>
      </w:r>
      <w:r>
        <w:rPr>
          <w:rFonts w:hint="eastAsia" w:ascii="宋体" w:hAnsi="宋体" w:cs="宋体"/>
          <w:i/>
          <w:iCs/>
          <w:color w:val="auto"/>
          <w:sz w:val="28"/>
          <w:szCs w:val="28"/>
        </w:rPr>
        <w:t xml:space="preserve"> </w:t>
      </w:r>
      <w:r>
        <w:rPr>
          <w:rFonts w:hint="eastAsia" w:ascii="宋体" w:hAnsi="宋体" w:cs="宋体"/>
          <w:color w:val="auto"/>
          <w:sz w:val="28"/>
          <w:szCs w:val="28"/>
          <w:u w:val="single"/>
        </w:rPr>
        <w:t xml:space="preserve">                         </w:t>
      </w:r>
    </w:p>
    <w:p>
      <w:pPr>
        <w:spacing w:line="500" w:lineRule="exact"/>
        <w:rPr>
          <w:rFonts w:hint="eastAsia" w:ascii="宋体" w:hAnsi="宋体" w:cs="宋体"/>
          <w:color w:val="auto"/>
          <w:sz w:val="28"/>
          <w:szCs w:val="28"/>
        </w:rPr>
      </w:pPr>
      <w:r>
        <w:rPr>
          <w:rFonts w:hint="eastAsia" w:ascii="宋体" w:hAnsi="宋体" w:cs="宋体"/>
          <w:color w:val="auto"/>
          <w:sz w:val="28"/>
          <w:szCs w:val="28"/>
        </w:rPr>
        <w:t xml:space="preserve">                                            单位：元（人民币）</w:t>
      </w:r>
    </w:p>
    <w:tbl>
      <w:tblPr>
        <w:tblStyle w:val="20"/>
        <w:tblW w:w="8177" w:type="dxa"/>
        <w:tblInd w:w="2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5"/>
        <w:gridCol w:w="542"/>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2" w:hRule="atLeast"/>
        </w:trPr>
        <w:tc>
          <w:tcPr>
            <w:tcW w:w="2417" w:type="dxa"/>
            <w:gridSpan w:val="2"/>
            <w:vAlign w:val="center"/>
          </w:tcPr>
          <w:p>
            <w:pPr>
              <w:jc w:val="center"/>
              <w:rPr>
                <w:rFonts w:hint="eastAsia" w:ascii="宋体" w:hAnsi="宋体"/>
                <w:color w:val="auto"/>
                <w:sz w:val="28"/>
                <w:szCs w:val="28"/>
              </w:rPr>
            </w:pPr>
            <w:r>
              <w:rPr>
                <w:rFonts w:hint="eastAsia" w:ascii="宋体" w:hAnsi="宋体"/>
                <w:color w:val="auto"/>
                <w:sz w:val="28"/>
                <w:szCs w:val="28"/>
              </w:rPr>
              <w:t>投标项目名称</w:t>
            </w:r>
          </w:p>
        </w:tc>
        <w:tc>
          <w:tcPr>
            <w:tcW w:w="5760" w:type="dxa"/>
            <w:vAlign w:val="center"/>
          </w:tcPr>
          <w:p>
            <w:pPr>
              <w:rPr>
                <w:rFonts w:hint="eastAsia"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atLeast"/>
        </w:trPr>
        <w:tc>
          <w:tcPr>
            <w:tcW w:w="2417" w:type="dxa"/>
            <w:gridSpan w:val="2"/>
            <w:vAlign w:val="center"/>
          </w:tcPr>
          <w:p>
            <w:pPr>
              <w:jc w:val="center"/>
              <w:rPr>
                <w:rFonts w:hint="eastAsia" w:ascii="宋体" w:hAnsi="宋体"/>
                <w:color w:val="auto"/>
                <w:sz w:val="28"/>
                <w:szCs w:val="28"/>
              </w:rPr>
            </w:pPr>
            <w:r>
              <w:rPr>
                <w:rFonts w:hint="eastAsia" w:ascii="宋体" w:hAnsi="宋体"/>
                <w:color w:val="auto"/>
                <w:sz w:val="28"/>
                <w:szCs w:val="28"/>
              </w:rPr>
              <w:t>交货日期</w:t>
            </w:r>
          </w:p>
        </w:tc>
        <w:tc>
          <w:tcPr>
            <w:tcW w:w="5760" w:type="dxa"/>
            <w:vAlign w:val="center"/>
          </w:tcPr>
          <w:p>
            <w:pPr>
              <w:jc w:val="center"/>
              <w:rPr>
                <w:rFonts w:hint="eastAsia"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1" w:hRule="atLeast"/>
        </w:trPr>
        <w:tc>
          <w:tcPr>
            <w:tcW w:w="1875" w:type="dxa"/>
            <w:vMerge w:val="restart"/>
            <w:tcBorders>
              <w:top w:val="single" w:color="auto" w:sz="4" w:space="0"/>
            </w:tcBorders>
            <w:vAlign w:val="center"/>
          </w:tcPr>
          <w:p>
            <w:pPr>
              <w:jc w:val="center"/>
              <w:rPr>
                <w:rFonts w:hint="eastAsia" w:ascii="宋体" w:hAnsi="宋体"/>
                <w:color w:val="auto"/>
                <w:sz w:val="28"/>
                <w:szCs w:val="28"/>
              </w:rPr>
            </w:pPr>
            <w:r>
              <w:rPr>
                <w:rFonts w:hint="eastAsia" w:ascii="宋体" w:hAnsi="宋体"/>
                <w:color w:val="auto"/>
                <w:sz w:val="28"/>
                <w:szCs w:val="28"/>
              </w:rPr>
              <w:t>投标总价</w:t>
            </w:r>
          </w:p>
          <w:p>
            <w:pPr>
              <w:jc w:val="center"/>
              <w:rPr>
                <w:rFonts w:hint="eastAsia" w:ascii="宋体" w:hAnsi="宋体"/>
                <w:color w:val="auto"/>
                <w:sz w:val="28"/>
                <w:szCs w:val="28"/>
              </w:rPr>
            </w:pPr>
            <w:r>
              <w:rPr>
                <w:rFonts w:hint="eastAsia" w:ascii="宋体" w:hAnsi="宋体"/>
                <w:color w:val="auto"/>
                <w:sz w:val="28"/>
                <w:szCs w:val="28"/>
              </w:rPr>
              <w:t>（人民币）</w:t>
            </w:r>
          </w:p>
        </w:tc>
        <w:tc>
          <w:tcPr>
            <w:tcW w:w="542" w:type="dxa"/>
            <w:tcBorders>
              <w:top w:val="single" w:color="auto" w:sz="4" w:space="0"/>
              <w:bottom w:val="single" w:color="auto" w:sz="4" w:space="0"/>
            </w:tcBorders>
            <w:vAlign w:val="center"/>
          </w:tcPr>
          <w:p>
            <w:pPr>
              <w:widowControl/>
              <w:jc w:val="center"/>
              <w:rPr>
                <w:rFonts w:hint="eastAsia" w:ascii="宋体" w:hAnsi="宋体"/>
                <w:color w:val="auto"/>
                <w:sz w:val="28"/>
                <w:szCs w:val="28"/>
              </w:rPr>
            </w:pPr>
            <w:r>
              <w:rPr>
                <w:rFonts w:hint="eastAsia" w:ascii="宋体" w:hAnsi="宋体"/>
                <w:color w:val="auto"/>
                <w:sz w:val="28"/>
                <w:szCs w:val="28"/>
              </w:rPr>
              <w:t>小</w:t>
            </w:r>
          </w:p>
          <w:p>
            <w:pPr>
              <w:jc w:val="center"/>
              <w:rPr>
                <w:rFonts w:hint="eastAsia" w:ascii="宋体" w:hAnsi="宋体"/>
                <w:color w:val="auto"/>
                <w:sz w:val="28"/>
                <w:szCs w:val="28"/>
              </w:rPr>
            </w:pPr>
            <w:r>
              <w:rPr>
                <w:rFonts w:hint="eastAsia" w:ascii="宋体" w:hAnsi="宋体"/>
                <w:color w:val="auto"/>
                <w:sz w:val="28"/>
                <w:szCs w:val="28"/>
              </w:rPr>
              <w:t>写</w:t>
            </w:r>
          </w:p>
        </w:tc>
        <w:tc>
          <w:tcPr>
            <w:tcW w:w="5760" w:type="dxa"/>
            <w:vAlign w:val="center"/>
          </w:tcPr>
          <w:p>
            <w:pPr>
              <w:jc w:val="center"/>
              <w:rPr>
                <w:rFonts w:hint="eastAsia"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7" w:hRule="atLeast"/>
        </w:trPr>
        <w:tc>
          <w:tcPr>
            <w:tcW w:w="1875" w:type="dxa"/>
            <w:vMerge w:val="continue"/>
            <w:vAlign w:val="center"/>
          </w:tcPr>
          <w:p>
            <w:pPr>
              <w:jc w:val="center"/>
              <w:rPr>
                <w:rFonts w:hint="eastAsia" w:ascii="宋体" w:hAnsi="宋体"/>
                <w:color w:val="auto"/>
                <w:sz w:val="28"/>
                <w:szCs w:val="28"/>
              </w:rPr>
            </w:pPr>
          </w:p>
        </w:tc>
        <w:tc>
          <w:tcPr>
            <w:tcW w:w="542" w:type="dxa"/>
            <w:tcBorders>
              <w:top w:val="single" w:color="auto" w:sz="4" w:space="0"/>
              <w:bottom w:val="single" w:color="auto" w:sz="4" w:space="0"/>
            </w:tcBorders>
            <w:vAlign w:val="center"/>
          </w:tcPr>
          <w:p>
            <w:pPr>
              <w:jc w:val="center"/>
              <w:rPr>
                <w:rFonts w:hint="eastAsia" w:ascii="宋体" w:hAnsi="宋体"/>
                <w:color w:val="auto"/>
                <w:sz w:val="28"/>
                <w:szCs w:val="28"/>
              </w:rPr>
            </w:pPr>
            <w:r>
              <w:rPr>
                <w:rFonts w:hint="eastAsia" w:ascii="宋体" w:hAnsi="宋体"/>
                <w:color w:val="auto"/>
                <w:sz w:val="28"/>
                <w:szCs w:val="28"/>
              </w:rPr>
              <w:t>大写</w:t>
            </w:r>
          </w:p>
        </w:tc>
        <w:tc>
          <w:tcPr>
            <w:tcW w:w="5760" w:type="dxa"/>
            <w:vAlign w:val="center"/>
          </w:tcPr>
          <w:p>
            <w:pPr>
              <w:jc w:val="center"/>
              <w:rPr>
                <w:rFonts w:hint="eastAsia" w:ascii="宋体" w:hAnsi="宋体"/>
                <w:color w:val="auto"/>
                <w:sz w:val="28"/>
                <w:szCs w:val="28"/>
              </w:rPr>
            </w:pPr>
          </w:p>
        </w:tc>
      </w:tr>
    </w:tbl>
    <w:p>
      <w:pPr>
        <w:spacing w:line="500" w:lineRule="exact"/>
        <w:ind w:firstLine="548" w:firstLineChars="196"/>
        <w:rPr>
          <w:rFonts w:hint="eastAsia" w:ascii="宋体" w:hAnsi="宋体" w:cs="宋体"/>
          <w:color w:val="auto"/>
          <w:sz w:val="28"/>
          <w:szCs w:val="28"/>
        </w:rPr>
      </w:pPr>
      <w:r>
        <w:rPr>
          <w:rFonts w:hint="eastAsia" w:ascii="宋体" w:hAnsi="宋体" w:cs="宋体"/>
          <w:color w:val="auto"/>
          <w:sz w:val="28"/>
          <w:szCs w:val="28"/>
        </w:rPr>
        <w:t>填写说明：</w:t>
      </w:r>
    </w:p>
    <w:p>
      <w:pPr>
        <w:spacing w:line="500" w:lineRule="exact"/>
        <w:ind w:firstLine="548" w:firstLineChars="196"/>
        <w:rPr>
          <w:rFonts w:hint="eastAsia" w:ascii="宋体" w:hAnsi="宋体" w:cs="宋体"/>
          <w:color w:val="auto"/>
          <w:sz w:val="28"/>
          <w:szCs w:val="28"/>
        </w:rPr>
      </w:pPr>
      <w:r>
        <w:rPr>
          <w:rFonts w:hint="eastAsia" w:ascii="宋体" w:hAnsi="宋体" w:cs="宋体"/>
          <w:color w:val="auto"/>
          <w:sz w:val="28"/>
          <w:szCs w:val="28"/>
        </w:rPr>
        <w:t>1.为方便开标唱标，投标人应将开标一览表单独密封，并在信封上标明“开标一览表”字样，然后在递交投标文件时单独递交</w:t>
      </w:r>
      <w:r>
        <w:rPr>
          <w:rFonts w:hint="eastAsia" w:ascii="宋体" w:hAnsi="宋体"/>
          <w:b/>
          <w:bCs/>
          <w:color w:val="auto"/>
          <w:sz w:val="28"/>
          <w:szCs w:val="28"/>
        </w:rPr>
        <w:t>。</w:t>
      </w:r>
    </w:p>
    <w:p>
      <w:pPr>
        <w:spacing w:line="50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2.开标时，本表中的内容与投标文件中的投标函、货物价格明细表及分项价格表的内容不一致的，以本表为准；大写金额与小写金额不一致的，以大写金额为准；总价金额与按单价汇总金额不一致的，以单价金额计算结果为准；单价金额小数点有明显错位的，应以总价为准，并修改单价。</w:t>
      </w:r>
    </w:p>
    <w:p>
      <w:pPr>
        <w:spacing w:line="50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3.投标总价为招标范围所列全部招标项目的报价总和，并应与投标报价明细表及分项价格表保持一致。</w:t>
      </w:r>
    </w:p>
    <w:p>
      <w:pPr>
        <w:spacing w:line="50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4.必须在投标文件中装订。</w:t>
      </w:r>
    </w:p>
    <w:p>
      <w:pPr>
        <w:spacing w:line="50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5.投标报价不得填报选择性报价。</w:t>
      </w:r>
    </w:p>
    <w:p>
      <w:pPr>
        <w:spacing w:line="50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投标人名称：</w:t>
      </w:r>
      <w:r>
        <w:rPr>
          <w:rFonts w:hint="eastAsia" w:ascii="宋体" w:hAnsi="宋体" w:cs="宋体"/>
          <w:color w:val="auto"/>
          <w:sz w:val="28"/>
          <w:szCs w:val="28"/>
          <w:u w:val="single"/>
        </w:rPr>
        <w:t xml:space="preserve">    </w:t>
      </w:r>
      <w:r>
        <w:rPr>
          <w:rFonts w:hint="eastAsia" w:ascii="宋体" w:hAnsi="宋体" w:cs="宋体"/>
          <w:color w:val="auto"/>
          <w:sz w:val="28"/>
          <w:szCs w:val="28"/>
          <w:u w:val="single"/>
          <w:lang w:val="en-US" w:eastAsia="zh-CN"/>
        </w:rPr>
        <w:t xml:space="preserve">         </w:t>
      </w:r>
      <w:r>
        <w:rPr>
          <w:rFonts w:hint="eastAsia" w:ascii="宋体" w:hAnsi="宋体" w:cs="宋体"/>
          <w:color w:val="auto"/>
          <w:sz w:val="28"/>
          <w:szCs w:val="28"/>
          <w:u w:val="single"/>
        </w:rPr>
        <w:t xml:space="preserve">（盖公章）     </w:t>
      </w:r>
      <w:r>
        <w:rPr>
          <w:rFonts w:hint="eastAsia" w:ascii="宋体" w:hAnsi="宋体" w:cs="宋体"/>
          <w:color w:val="auto"/>
          <w:sz w:val="28"/>
          <w:szCs w:val="28"/>
        </w:rPr>
        <w:t xml:space="preserve">       </w:t>
      </w:r>
    </w:p>
    <w:p>
      <w:pPr>
        <w:spacing w:line="50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法定代表人签字或盖章：</w:t>
      </w:r>
      <w:r>
        <w:rPr>
          <w:rFonts w:hint="eastAsia" w:ascii="宋体" w:hAnsi="宋体" w:cs="宋体"/>
          <w:color w:val="auto"/>
          <w:sz w:val="28"/>
          <w:szCs w:val="28"/>
          <w:u w:val="single"/>
        </w:rPr>
        <w:t xml:space="preserve">         </w:t>
      </w:r>
      <w:r>
        <w:rPr>
          <w:rFonts w:hint="eastAsia" w:ascii="宋体" w:hAnsi="宋体" w:cs="宋体"/>
          <w:color w:val="auto"/>
          <w:sz w:val="28"/>
          <w:szCs w:val="28"/>
          <w:u w:val="single"/>
          <w:lang w:val="en-US" w:eastAsia="zh-CN"/>
        </w:rPr>
        <w:t xml:space="preserve">        </w:t>
      </w:r>
      <w:r>
        <w:rPr>
          <w:rFonts w:hint="eastAsia" w:ascii="宋体" w:hAnsi="宋体" w:cs="宋体"/>
          <w:color w:val="auto"/>
          <w:sz w:val="28"/>
          <w:szCs w:val="28"/>
          <w:u w:val="single"/>
        </w:rPr>
        <w:t xml:space="preserve"> </w:t>
      </w:r>
      <w:r>
        <w:rPr>
          <w:rFonts w:hint="eastAsia" w:ascii="宋体" w:hAnsi="宋体" w:cs="宋体"/>
          <w:color w:val="auto"/>
          <w:sz w:val="28"/>
          <w:szCs w:val="28"/>
        </w:rPr>
        <w:t xml:space="preserve"> </w:t>
      </w:r>
    </w:p>
    <w:p>
      <w:pPr>
        <w:spacing w:line="50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授权代表签字：</w:t>
      </w:r>
      <w:r>
        <w:rPr>
          <w:rFonts w:hint="eastAsia" w:ascii="宋体" w:hAnsi="宋体" w:cs="宋体"/>
          <w:color w:val="auto"/>
          <w:sz w:val="28"/>
          <w:szCs w:val="28"/>
          <w:u w:val="single"/>
        </w:rPr>
        <w:t xml:space="preserve">             </w:t>
      </w:r>
      <w:r>
        <w:rPr>
          <w:rFonts w:hint="eastAsia" w:ascii="宋体" w:hAnsi="宋体" w:cs="宋体"/>
          <w:color w:val="auto"/>
          <w:sz w:val="28"/>
          <w:szCs w:val="28"/>
          <w:u w:val="single"/>
          <w:lang w:val="en-US" w:eastAsia="zh-CN"/>
        </w:rPr>
        <w:t xml:space="preserve">           </w:t>
      </w:r>
      <w:r>
        <w:rPr>
          <w:rFonts w:hint="eastAsia" w:ascii="宋体" w:hAnsi="宋体" w:cs="宋体"/>
          <w:color w:val="auto"/>
          <w:sz w:val="28"/>
          <w:szCs w:val="28"/>
          <w:u w:val="single"/>
        </w:rPr>
        <w:t xml:space="preserve">  </w:t>
      </w:r>
      <w:r>
        <w:rPr>
          <w:rFonts w:hint="eastAsia" w:ascii="宋体" w:hAnsi="宋体" w:cs="宋体"/>
          <w:color w:val="auto"/>
          <w:sz w:val="28"/>
          <w:szCs w:val="28"/>
        </w:rPr>
        <w:t xml:space="preserve">  </w:t>
      </w:r>
    </w:p>
    <w:p>
      <w:pPr>
        <w:spacing w:line="50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签署日期：</w:t>
      </w:r>
      <w:r>
        <w:rPr>
          <w:rFonts w:hint="eastAsia" w:ascii="宋体" w:hAnsi="宋体" w:cs="宋体"/>
          <w:color w:val="auto"/>
          <w:sz w:val="28"/>
          <w:szCs w:val="28"/>
          <w:u w:val="single"/>
        </w:rPr>
        <w:t xml:space="preserve">      </w:t>
      </w:r>
      <w:r>
        <w:rPr>
          <w:rFonts w:hint="eastAsia" w:ascii="宋体" w:hAnsi="宋体" w:cs="宋体"/>
          <w:color w:val="auto"/>
          <w:sz w:val="28"/>
          <w:szCs w:val="28"/>
          <w:u w:val="single"/>
          <w:lang w:val="en-US" w:eastAsia="zh-CN"/>
        </w:rPr>
        <w:t xml:space="preserve">   </w:t>
      </w:r>
      <w:r>
        <w:rPr>
          <w:rFonts w:hint="eastAsia" w:ascii="宋体" w:hAnsi="宋体" w:cs="宋体"/>
          <w:color w:val="auto"/>
          <w:sz w:val="28"/>
          <w:szCs w:val="28"/>
          <w:u w:val="single"/>
        </w:rPr>
        <w:t xml:space="preserve"> </w:t>
      </w:r>
      <w:r>
        <w:rPr>
          <w:rFonts w:hint="eastAsia" w:ascii="宋体" w:hAnsi="宋体" w:cs="宋体"/>
          <w:color w:val="auto"/>
          <w:sz w:val="28"/>
          <w:szCs w:val="28"/>
        </w:rPr>
        <w:t xml:space="preserve"> 年</w:t>
      </w:r>
      <w:r>
        <w:rPr>
          <w:rFonts w:hint="eastAsia" w:ascii="宋体" w:hAnsi="宋体" w:cs="宋体"/>
          <w:color w:val="auto"/>
          <w:sz w:val="28"/>
          <w:szCs w:val="28"/>
          <w:u w:val="single"/>
        </w:rPr>
        <w:t xml:space="preserve">   </w:t>
      </w:r>
      <w:r>
        <w:rPr>
          <w:rFonts w:hint="eastAsia" w:ascii="宋体" w:hAnsi="宋体" w:cs="宋体"/>
          <w:color w:val="auto"/>
          <w:sz w:val="28"/>
          <w:szCs w:val="28"/>
          <w:u w:val="single"/>
          <w:lang w:val="en-US" w:eastAsia="zh-CN"/>
        </w:rPr>
        <w:t xml:space="preserve"> </w:t>
      </w:r>
      <w:r>
        <w:rPr>
          <w:rFonts w:hint="eastAsia" w:ascii="宋体" w:hAnsi="宋体" w:cs="宋体"/>
          <w:color w:val="auto"/>
          <w:sz w:val="28"/>
          <w:szCs w:val="28"/>
          <w:u w:val="single"/>
        </w:rPr>
        <w:t xml:space="preserve">  </w:t>
      </w:r>
      <w:r>
        <w:rPr>
          <w:rFonts w:hint="eastAsia" w:ascii="宋体" w:hAnsi="宋体" w:cs="宋体"/>
          <w:color w:val="auto"/>
          <w:sz w:val="28"/>
          <w:szCs w:val="28"/>
        </w:rPr>
        <w:t xml:space="preserve">月 </w:t>
      </w:r>
      <w:r>
        <w:rPr>
          <w:rFonts w:hint="eastAsia" w:ascii="宋体" w:hAnsi="宋体" w:cs="宋体"/>
          <w:color w:val="auto"/>
          <w:sz w:val="28"/>
          <w:szCs w:val="28"/>
          <w:u w:val="single"/>
        </w:rPr>
        <w:t xml:space="preserve">  </w:t>
      </w:r>
      <w:r>
        <w:rPr>
          <w:rFonts w:hint="eastAsia" w:ascii="宋体" w:hAnsi="宋体" w:cs="宋体"/>
          <w:color w:val="auto"/>
          <w:sz w:val="28"/>
          <w:szCs w:val="28"/>
          <w:u w:val="single"/>
          <w:lang w:val="en-US" w:eastAsia="zh-CN"/>
        </w:rPr>
        <w:t xml:space="preserve">  </w:t>
      </w:r>
      <w:r>
        <w:rPr>
          <w:rFonts w:hint="eastAsia" w:ascii="宋体" w:hAnsi="宋体" w:cs="宋体"/>
          <w:color w:val="auto"/>
          <w:sz w:val="28"/>
          <w:szCs w:val="28"/>
          <w:u w:val="single"/>
        </w:rPr>
        <w:t xml:space="preserve">  </w:t>
      </w:r>
      <w:r>
        <w:rPr>
          <w:rFonts w:hint="eastAsia" w:ascii="宋体" w:hAnsi="宋体" w:cs="宋体"/>
          <w:color w:val="auto"/>
          <w:sz w:val="28"/>
          <w:szCs w:val="28"/>
        </w:rPr>
        <w:t>日</w:t>
      </w:r>
    </w:p>
    <w:p>
      <w:pPr>
        <w:spacing w:line="500" w:lineRule="exact"/>
        <w:ind w:firstLine="562" w:firstLineChars="200"/>
        <w:jc w:val="center"/>
        <w:rPr>
          <w:rFonts w:hint="eastAsia" w:ascii="宋体" w:hAnsi="宋体" w:cs="宋体"/>
          <w:b/>
          <w:bCs/>
          <w:color w:val="auto"/>
          <w:sz w:val="28"/>
          <w:szCs w:val="28"/>
        </w:rPr>
      </w:pPr>
      <w:r>
        <w:rPr>
          <w:rFonts w:hint="eastAsia" w:ascii="宋体" w:hAnsi="宋体" w:cs="宋体"/>
          <w:b/>
          <w:bCs/>
          <w:color w:val="auto"/>
          <w:sz w:val="28"/>
          <w:szCs w:val="28"/>
        </w:rPr>
        <w:t>3、分项报价明细表</w:t>
      </w:r>
    </w:p>
    <w:p>
      <w:pPr>
        <w:keepNext w:val="0"/>
        <w:keepLines w:val="0"/>
        <w:pageBreakBefore w:val="0"/>
        <w:kinsoku/>
        <w:wordWrap/>
        <w:overflowPunct/>
        <w:topLinePunct w:val="0"/>
        <w:autoSpaceDE/>
        <w:autoSpaceDN/>
        <w:bidi w:val="0"/>
        <w:adjustRightInd/>
        <w:snapToGrid/>
        <w:spacing w:beforeAutospacing="0" w:afterAutospacing="0" w:line="400" w:lineRule="exact"/>
        <w:textAlignment w:val="auto"/>
        <w:outlineLvl w:val="9"/>
        <w:rPr>
          <w:rFonts w:hint="eastAsia" w:ascii="宋体" w:hAnsi="宋体" w:cs="宋体"/>
          <w:color w:val="auto"/>
          <w:sz w:val="28"/>
          <w:szCs w:val="28"/>
        </w:rPr>
      </w:pPr>
      <w:r>
        <w:rPr>
          <w:rFonts w:hint="eastAsia" w:ascii="宋体" w:hAnsi="宋体" w:cs="宋体"/>
          <w:color w:val="auto"/>
          <w:sz w:val="28"/>
          <w:szCs w:val="28"/>
        </w:rPr>
        <w:t xml:space="preserve">                                            单位：元（人民币）</w:t>
      </w:r>
    </w:p>
    <w:tbl>
      <w:tblPr>
        <w:tblStyle w:val="20"/>
        <w:tblW w:w="978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45"/>
        <w:gridCol w:w="1127"/>
        <w:gridCol w:w="1420"/>
        <w:gridCol w:w="1100"/>
        <w:gridCol w:w="1170"/>
        <w:gridCol w:w="855"/>
        <w:gridCol w:w="930"/>
        <w:gridCol w:w="1192"/>
        <w:gridCol w:w="10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0" w:hRule="atLeast"/>
          <w:jc w:val="center"/>
        </w:trPr>
        <w:tc>
          <w:tcPr>
            <w:tcW w:w="945" w:type="dxa"/>
            <w:tcBorders>
              <w:top w:val="single" w:color="auto" w:sz="12" w:space="0"/>
              <w:left w:val="single" w:color="auto" w:sz="12"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jc w:val="center"/>
              <w:textAlignment w:val="auto"/>
              <w:outlineLvl w:val="9"/>
              <w:rPr>
                <w:rFonts w:hint="eastAsia" w:ascii="宋体" w:hAnsi="宋体" w:cs="宋体"/>
                <w:color w:val="auto"/>
                <w:sz w:val="28"/>
                <w:szCs w:val="28"/>
              </w:rPr>
            </w:pPr>
            <w:r>
              <w:rPr>
                <w:rFonts w:hint="eastAsia" w:ascii="宋体" w:hAnsi="宋体" w:cs="宋体"/>
                <w:color w:val="auto"/>
                <w:sz w:val="28"/>
                <w:szCs w:val="28"/>
              </w:rPr>
              <w:t>序号</w:t>
            </w:r>
          </w:p>
        </w:tc>
        <w:tc>
          <w:tcPr>
            <w:tcW w:w="1127" w:type="dxa"/>
            <w:tcBorders>
              <w:top w:val="single" w:color="auto" w:sz="12"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jc w:val="center"/>
              <w:textAlignment w:val="auto"/>
              <w:outlineLvl w:val="9"/>
              <w:rPr>
                <w:rFonts w:hint="eastAsia" w:ascii="宋体" w:hAnsi="宋体" w:cs="宋体"/>
                <w:color w:val="auto"/>
                <w:sz w:val="28"/>
                <w:szCs w:val="28"/>
              </w:rPr>
            </w:pPr>
            <w:r>
              <w:rPr>
                <w:rFonts w:hint="eastAsia" w:ascii="宋体" w:hAnsi="宋体" w:cs="宋体"/>
                <w:color w:val="auto"/>
                <w:sz w:val="28"/>
                <w:szCs w:val="28"/>
              </w:rPr>
              <w:t>产品名称</w:t>
            </w:r>
          </w:p>
        </w:tc>
        <w:tc>
          <w:tcPr>
            <w:tcW w:w="1420" w:type="dxa"/>
            <w:tcBorders>
              <w:top w:val="single" w:color="auto" w:sz="12"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jc w:val="center"/>
              <w:textAlignment w:val="auto"/>
              <w:outlineLvl w:val="9"/>
              <w:rPr>
                <w:rFonts w:hint="eastAsia" w:ascii="宋体" w:hAnsi="宋体" w:cs="宋体"/>
                <w:color w:val="auto"/>
                <w:sz w:val="28"/>
                <w:szCs w:val="28"/>
              </w:rPr>
            </w:pPr>
            <w:r>
              <w:rPr>
                <w:rFonts w:hint="eastAsia" w:ascii="宋体" w:hAnsi="宋体" w:cs="宋体"/>
                <w:color w:val="auto"/>
                <w:sz w:val="28"/>
                <w:szCs w:val="28"/>
              </w:rPr>
              <w:t>规格</w:t>
            </w:r>
          </w:p>
        </w:tc>
        <w:tc>
          <w:tcPr>
            <w:tcW w:w="1100" w:type="dxa"/>
            <w:tcBorders>
              <w:top w:val="single" w:color="auto" w:sz="12"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textAlignment w:val="auto"/>
              <w:outlineLvl w:val="9"/>
              <w:rPr>
                <w:rFonts w:hint="eastAsia" w:ascii="宋体" w:hAnsi="宋体" w:cs="宋体"/>
                <w:color w:val="auto"/>
                <w:sz w:val="28"/>
                <w:szCs w:val="28"/>
              </w:rPr>
            </w:pPr>
            <w:r>
              <w:rPr>
                <w:rFonts w:hint="eastAsia" w:ascii="宋体" w:hAnsi="宋体" w:cs="宋体"/>
                <w:color w:val="auto"/>
                <w:sz w:val="28"/>
                <w:szCs w:val="28"/>
              </w:rPr>
              <w:t>交货时间</w:t>
            </w:r>
          </w:p>
        </w:tc>
        <w:tc>
          <w:tcPr>
            <w:tcW w:w="1170" w:type="dxa"/>
            <w:tcBorders>
              <w:top w:val="single" w:color="auto" w:sz="12"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textAlignment w:val="auto"/>
              <w:outlineLvl w:val="9"/>
              <w:rPr>
                <w:rFonts w:hint="eastAsia" w:ascii="宋体" w:hAnsi="宋体" w:cs="宋体"/>
                <w:color w:val="auto"/>
                <w:sz w:val="28"/>
                <w:szCs w:val="28"/>
              </w:rPr>
            </w:pPr>
            <w:r>
              <w:rPr>
                <w:rFonts w:hint="eastAsia" w:ascii="宋体" w:hAnsi="宋体" w:cs="宋体"/>
                <w:color w:val="auto"/>
                <w:sz w:val="28"/>
                <w:szCs w:val="28"/>
              </w:rPr>
              <w:t>交货地点</w:t>
            </w:r>
          </w:p>
        </w:tc>
        <w:tc>
          <w:tcPr>
            <w:tcW w:w="855" w:type="dxa"/>
            <w:tcBorders>
              <w:top w:val="single" w:color="auto" w:sz="12" w:space="0"/>
              <w:left w:val="single" w:color="auto" w:sz="4"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jc w:val="center"/>
              <w:textAlignment w:val="auto"/>
              <w:outlineLvl w:val="9"/>
              <w:rPr>
                <w:rFonts w:hint="eastAsia" w:ascii="宋体" w:hAnsi="宋体" w:cs="宋体"/>
                <w:color w:val="auto"/>
                <w:sz w:val="28"/>
                <w:szCs w:val="28"/>
              </w:rPr>
            </w:pPr>
            <w:r>
              <w:rPr>
                <w:rFonts w:hint="eastAsia" w:ascii="宋体" w:hAnsi="宋体" w:cs="宋体"/>
                <w:color w:val="auto"/>
                <w:sz w:val="28"/>
                <w:szCs w:val="28"/>
              </w:rPr>
              <w:t>质保</w:t>
            </w:r>
          </w:p>
          <w:p>
            <w:pPr>
              <w:keepNext w:val="0"/>
              <w:keepLines w:val="0"/>
              <w:pageBreakBefore w:val="0"/>
              <w:kinsoku/>
              <w:wordWrap/>
              <w:overflowPunct/>
              <w:topLinePunct w:val="0"/>
              <w:autoSpaceDE/>
              <w:autoSpaceDN/>
              <w:bidi w:val="0"/>
              <w:adjustRightInd/>
              <w:snapToGrid/>
              <w:spacing w:beforeAutospacing="0" w:afterAutospacing="0" w:line="400" w:lineRule="exact"/>
              <w:jc w:val="center"/>
              <w:textAlignment w:val="auto"/>
              <w:outlineLvl w:val="9"/>
              <w:rPr>
                <w:rFonts w:hint="eastAsia" w:ascii="宋体" w:hAnsi="宋体" w:cs="宋体"/>
                <w:color w:val="auto"/>
                <w:sz w:val="28"/>
                <w:szCs w:val="28"/>
              </w:rPr>
            </w:pPr>
            <w:r>
              <w:rPr>
                <w:rFonts w:hint="eastAsia" w:ascii="宋体" w:hAnsi="宋体" w:cs="宋体"/>
                <w:color w:val="auto"/>
                <w:sz w:val="28"/>
                <w:szCs w:val="28"/>
              </w:rPr>
              <w:t>期限</w:t>
            </w:r>
          </w:p>
        </w:tc>
        <w:tc>
          <w:tcPr>
            <w:tcW w:w="930" w:type="dxa"/>
            <w:tcBorders>
              <w:top w:val="single" w:color="auto" w:sz="12"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jc w:val="center"/>
              <w:textAlignment w:val="auto"/>
              <w:outlineLvl w:val="9"/>
              <w:rPr>
                <w:rFonts w:hint="eastAsia" w:ascii="宋体" w:hAnsi="宋体" w:cs="宋体"/>
                <w:color w:val="auto"/>
                <w:sz w:val="28"/>
                <w:szCs w:val="28"/>
              </w:rPr>
            </w:pPr>
            <w:r>
              <w:rPr>
                <w:rFonts w:hint="eastAsia" w:ascii="宋体" w:hAnsi="宋体" w:cs="宋体"/>
                <w:color w:val="auto"/>
                <w:sz w:val="28"/>
                <w:szCs w:val="28"/>
              </w:rPr>
              <w:t>单价</w:t>
            </w:r>
          </w:p>
        </w:tc>
        <w:tc>
          <w:tcPr>
            <w:tcW w:w="1192" w:type="dxa"/>
            <w:tcBorders>
              <w:top w:val="single" w:color="auto" w:sz="12"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jc w:val="center"/>
              <w:textAlignment w:val="auto"/>
              <w:outlineLvl w:val="9"/>
              <w:rPr>
                <w:rFonts w:hint="eastAsia" w:ascii="宋体" w:hAnsi="宋体" w:cs="宋体"/>
                <w:color w:val="auto"/>
                <w:sz w:val="28"/>
                <w:szCs w:val="28"/>
              </w:rPr>
            </w:pPr>
            <w:r>
              <w:rPr>
                <w:rFonts w:hint="eastAsia" w:ascii="宋体" w:hAnsi="宋体" w:cs="宋体"/>
                <w:color w:val="auto"/>
                <w:sz w:val="28"/>
                <w:szCs w:val="28"/>
              </w:rPr>
              <w:t>数量</w:t>
            </w:r>
          </w:p>
        </w:tc>
        <w:tc>
          <w:tcPr>
            <w:tcW w:w="1050" w:type="dxa"/>
            <w:tcBorders>
              <w:top w:val="single" w:color="auto" w:sz="12"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jc w:val="center"/>
              <w:textAlignment w:val="auto"/>
              <w:outlineLvl w:val="9"/>
              <w:rPr>
                <w:rFonts w:hint="eastAsia" w:ascii="宋体" w:hAnsi="宋体" w:eastAsia="宋体" w:cs="宋体"/>
                <w:color w:val="auto"/>
                <w:sz w:val="28"/>
                <w:szCs w:val="28"/>
                <w:lang w:eastAsia="zh-CN"/>
              </w:rPr>
            </w:pPr>
            <w:r>
              <w:rPr>
                <w:rFonts w:hint="eastAsia" w:ascii="宋体" w:hAnsi="宋体" w:cs="宋体"/>
                <w:color w:val="auto"/>
                <w:sz w:val="28"/>
                <w:szCs w:val="28"/>
                <w:lang w:val="en-US" w:eastAsia="zh-CN"/>
              </w:rPr>
              <w:t>合计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0" w:hRule="atLeast"/>
          <w:jc w:val="center"/>
        </w:trPr>
        <w:tc>
          <w:tcPr>
            <w:tcW w:w="945" w:type="dxa"/>
            <w:tcBorders>
              <w:top w:val="single" w:color="auto" w:sz="6" w:space="0"/>
              <w:left w:val="single" w:color="auto" w:sz="12"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jc w:val="center"/>
              <w:textAlignment w:val="auto"/>
              <w:outlineLvl w:val="9"/>
              <w:rPr>
                <w:rFonts w:hint="eastAsia" w:ascii="宋体" w:hAnsi="宋体" w:cs="宋体"/>
                <w:color w:val="auto"/>
                <w:sz w:val="28"/>
                <w:szCs w:val="28"/>
              </w:rPr>
            </w:pPr>
          </w:p>
        </w:tc>
        <w:tc>
          <w:tcPr>
            <w:tcW w:w="112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jc w:val="center"/>
              <w:textAlignment w:val="auto"/>
              <w:outlineLvl w:val="9"/>
              <w:rPr>
                <w:rFonts w:hint="eastAsia" w:ascii="宋体" w:hAnsi="宋体" w:cs="宋体"/>
                <w:color w:val="auto"/>
                <w:sz w:val="28"/>
                <w:szCs w:val="28"/>
              </w:rPr>
            </w:pPr>
          </w:p>
        </w:tc>
        <w:tc>
          <w:tcPr>
            <w:tcW w:w="142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jc w:val="center"/>
              <w:textAlignment w:val="auto"/>
              <w:outlineLvl w:val="9"/>
              <w:rPr>
                <w:rFonts w:hint="eastAsia" w:ascii="宋体" w:hAnsi="宋体" w:cs="宋体"/>
                <w:color w:val="auto"/>
                <w:sz w:val="28"/>
                <w:szCs w:val="28"/>
              </w:rPr>
            </w:pPr>
          </w:p>
        </w:tc>
        <w:tc>
          <w:tcPr>
            <w:tcW w:w="1100"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jc w:val="center"/>
              <w:textAlignment w:val="auto"/>
              <w:outlineLvl w:val="9"/>
              <w:rPr>
                <w:rFonts w:hint="eastAsia" w:ascii="宋体" w:hAnsi="宋体" w:cs="宋体"/>
                <w:color w:val="auto"/>
                <w:sz w:val="28"/>
                <w:szCs w:val="28"/>
              </w:rPr>
            </w:pPr>
          </w:p>
        </w:tc>
        <w:tc>
          <w:tcPr>
            <w:tcW w:w="1170"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jc w:val="center"/>
              <w:textAlignment w:val="auto"/>
              <w:outlineLvl w:val="9"/>
              <w:rPr>
                <w:rFonts w:hint="eastAsia" w:ascii="宋体" w:hAnsi="宋体" w:cs="宋体"/>
                <w:color w:val="auto"/>
                <w:sz w:val="28"/>
                <w:szCs w:val="28"/>
              </w:rPr>
            </w:pPr>
          </w:p>
        </w:tc>
        <w:tc>
          <w:tcPr>
            <w:tcW w:w="855"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jc w:val="center"/>
              <w:textAlignment w:val="auto"/>
              <w:outlineLvl w:val="9"/>
              <w:rPr>
                <w:rFonts w:hint="eastAsia" w:ascii="宋体" w:hAnsi="宋体" w:cs="宋体"/>
                <w:color w:val="auto"/>
                <w:sz w:val="28"/>
                <w:szCs w:val="28"/>
              </w:rPr>
            </w:pPr>
          </w:p>
        </w:tc>
        <w:tc>
          <w:tcPr>
            <w:tcW w:w="93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jc w:val="center"/>
              <w:textAlignment w:val="auto"/>
              <w:outlineLvl w:val="9"/>
              <w:rPr>
                <w:rFonts w:hint="eastAsia" w:ascii="宋体" w:hAnsi="宋体" w:cs="宋体"/>
                <w:color w:val="auto"/>
                <w:sz w:val="28"/>
                <w:szCs w:val="28"/>
              </w:rPr>
            </w:pPr>
          </w:p>
        </w:tc>
        <w:tc>
          <w:tcPr>
            <w:tcW w:w="119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jc w:val="center"/>
              <w:textAlignment w:val="auto"/>
              <w:outlineLvl w:val="9"/>
              <w:rPr>
                <w:rFonts w:hint="eastAsia" w:ascii="宋体" w:hAnsi="宋体" w:cs="宋体"/>
                <w:color w:val="auto"/>
                <w:sz w:val="28"/>
                <w:szCs w:val="28"/>
              </w:rPr>
            </w:pPr>
          </w:p>
        </w:tc>
        <w:tc>
          <w:tcPr>
            <w:tcW w:w="10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jc w:val="center"/>
              <w:textAlignment w:val="auto"/>
              <w:outlineLvl w:val="9"/>
              <w:rPr>
                <w:rFonts w:hint="eastAsia" w:ascii="宋体" w:hAnsi="宋体" w:cs="宋体"/>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0" w:hRule="atLeast"/>
          <w:jc w:val="center"/>
        </w:trPr>
        <w:tc>
          <w:tcPr>
            <w:tcW w:w="945" w:type="dxa"/>
            <w:tcBorders>
              <w:top w:val="single" w:color="auto" w:sz="6" w:space="0"/>
              <w:left w:val="single" w:color="auto" w:sz="12"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jc w:val="center"/>
              <w:textAlignment w:val="auto"/>
              <w:outlineLvl w:val="9"/>
              <w:rPr>
                <w:rFonts w:hint="eastAsia" w:ascii="宋体" w:hAnsi="宋体" w:cs="宋体"/>
                <w:color w:val="auto"/>
                <w:sz w:val="28"/>
                <w:szCs w:val="28"/>
              </w:rPr>
            </w:pPr>
          </w:p>
        </w:tc>
        <w:tc>
          <w:tcPr>
            <w:tcW w:w="112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jc w:val="center"/>
              <w:textAlignment w:val="auto"/>
              <w:outlineLvl w:val="9"/>
              <w:rPr>
                <w:rFonts w:hint="eastAsia" w:ascii="宋体" w:hAnsi="宋体" w:cs="宋体"/>
                <w:color w:val="auto"/>
                <w:sz w:val="28"/>
                <w:szCs w:val="28"/>
              </w:rPr>
            </w:pPr>
          </w:p>
        </w:tc>
        <w:tc>
          <w:tcPr>
            <w:tcW w:w="142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jc w:val="center"/>
              <w:textAlignment w:val="auto"/>
              <w:outlineLvl w:val="9"/>
              <w:rPr>
                <w:rFonts w:hint="eastAsia" w:ascii="宋体" w:hAnsi="宋体" w:cs="宋体"/>
                <w:color w:val="auto"/>
                <w:sz w:val="28"/>
                <w:szCs w:val="28"/>
              </w:rPr>
            </w:pPr>
          </w:p>
        </w:tc>
        <w:tc>
          <w:tcPr>
            <w:tcW w:w="1100"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jc w:val="center"/>
              <w:textAlignment w:val="auto"/>
              <w:outlineLvl w:val="9"/>
              <w:rPr>
                <w:rFonts w:hint="eastAsia" w:ascii="宋体" w:hAnsi="宋体" w:cs="宋体"/>
                <w:color w:val="auto"/>
                <w:sz w:val="28"/>
                <w:szCs w:val="28"/>
              </w:rPr>
            </w:pPr>
          </w:p>
        </w:tc>
        <w:tc>
          <w:tcPr>
            <w:tcW w:w="1170"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jc w:val="center"/>
              <w:textAlignment w:val="auto"/>
              <w:outlineLvl w:val="9"/>
              <w:rPr>
                <w:rFonts w:hint="eastAsia" w:ascii="宋体" w:hAnsi="宋体" w:cs="宋体"/>
                <w:color w:val="auto"/>
                <w:sz w:val="28"/>
                <w:szCs w:val="28"/>
              </w:rPr>
            </w:pPr>
          </w:p>
        </w:tc>
        <w:tc>
          <w:tcPr>
            <w:tcW w:w="855"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jc w:val="center"/>
              <w:textAlignment w:val="auto"/>
              <w:outlineLvl w:val="9"/>
              <w:rPr>
                <w:rFonts w:hint="eastAsia" w:ascii="宋体" w:hAnsi="宋体" w:cs="宋体"/>
                <w:color w:val="auto"/>
                <w:sz w:val="28"/>
                <w:szCs w:val="28"/>
              </w:rPr>
            </w:pPr>
          </w:p>
        </w:tc>
        <w:tc>
          <w:tcPr>
            <w:tcW w:w="93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jc w:val="center"/>
              <w:textAlignment w:val="auto"/>
              <w:outlineLvl w:val="9"/>
              <w:rPr>
                <w:rFonts w:hint="eastAsia" w:ascii="宋体" w:hAnsi="宋体" w:cs="宋体"/>
                <w:color w:val="auto"/>
                <w:sz w:val="28"/>
                <w:szCs w:val="28"/>
              </w:rPr>
            </w:pPr>
          </w:p>
        </w:tc>
        <w:tc>
          <w:tcPr>
            <w:tcW w:w="119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jc w:val="center"/>
              <w:textAlignment w:val="auto"/>
              <w:outlineLvl w:val="9"/>
              <w:rPr>
                <w:rFonts w:hint="eastAsia" w:ascii="宋体" w:hAnsi="宋体" w:cs="宋体"/>
                <w:color w:val="auto"/>
                <w:sz w:val="28"/>
                <w:szCs w:val="28"/>
              </w:rPr>
            </w:pPr>
          </w:p>
        </w:tc>
        <w:tc>
          <w:tcPr>
            <w:tcW w:w="10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jc w:val="center"/>
              <w:textAlignment w:val="auto"/>
              <w:outlineLvl w:val="9"/>
              <w:rPr>
                <w:rFonts w:hint="eastAsia" w:ascii="宋体" w:hAnsi="宋体" w:cs="宋体"/>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0" w:hRule="atLeast"/>
          <w:jc w:val="center"/>
        </w:trPr>
        <w:tc>
          <w:tcPr>
            <w:tcW w:w="945" w:type="dxa"/>
            <w:tcBorders>
              <w:top w:val="single" w:color="auto" w:sz="6" w:space="0"/>
              <w:left w:val="single" w:color="auto" w:sz="12"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jc w:val="center"/>
              <w:textAlignment w:val="auto"/>
              <w:outlineLvl w:val="9"/>
              <w:rPr>
                <w:rFonts w:hint="eastAsia" w:ascii="宋体" w:hAnsi="宋体" w:cs="宋体"/>
                <w:color w:val="auto"/>
                <w:sz w:val="28"/>
                <w:szCs w:val="28"/>
              </w:rPr>
            </w:pPr>
          </w:p>
        </w:tc>
        <w:tc>
          <w:tcPr>
            <w:tcW w:w="112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jc w:val="center"/>
              <w:textAlignment w:val="auto"/>
              <w:outlineLvl w:val="9"/>
              <w:rPr>
                <w:rFonts w:hint="eastAsia" w:ascii="宋体" w:hAnsi="宋体" w:cs="宋体"/>
                <w:color w:val="auto"/>
                <w:sz w:val="28"/>
                <w:szCs w:val="28"/>
              </w:rPr>
            </w:pPr>
          </w:p>
        </w:tc>
        <w:tc>
          <w:tcPr>
            <w:tcW w:w="142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jc w:val="center"/>
              <w:textAlignment w:val="auto"/>
              <w:outlineLvl w:val="9"/>
              <w:rPr>
                <w:rFonts w:hint="eastAsia" w:ascii="宋体" w:hAnsi="宋体" w:cs="宋体"/>
                <w:color w:val="auto"/>
                <w:sz w:val="28"/>
                <w:szCs w:val="28"/>
              </w:rPr>
            </w:pPr>
          </w:p>
        </w:tc>
        <w:tc>
          <w:tcPr>
            <w:tcW w:w="1100"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jc w:val="center"/>
              <w:textAlignment w:val="auto"/>
              <w:outlineLvl w:val="9"/>
              <w:rPr>
                <w:rFonts w:hint="eastAsia" w:ascii="宋体" w:hAnsi="宋体" w:cs="宋体"/>
                <w:color w:val="auto"/>
                <w:sz w:val="28"/>
                <w:szCs w:val="28"/>
              </w:rPr>
            </w:pPr>
          </w:p>
        </w:tc>
        <w:tc>
          <w:tcPr>
            <w:tcW w:w="1170"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jc w:val="center"/>
              <w:textAlignment w:val="auto"/>
              <w:outlineLvl w:val="9"/>
              <w:rPr>
                <w:rFonts w:hint="eastAsia" w:ascii="宋体" w:hAnsi="宋体" w:cs="宋体"/>
                <w:color w:val="auto"/>
                <w:sz w:val="28"/>
                <w:szCs w:val="28"/>
              </w:rPr>
            </w:pPr>
          </w:p>
        </w:tc>
        <w:tc>
          <w:tcPr>
            <w:tcW w:w="855"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jc w:val="center"/>
              <w:textAlignment w:val="auto"/>
              <w:outlineLvl w:val="9"/>
              <w:rPr>
                <w:rFonts w:hint="eastAsia" w:ascii="宋体" w:hAnsi="宋体" w:cs="宋体"/>
                <w:color w:val="auto"/>
                <w:sz w:val="28"/>
                <w:szCs w:val="28"/>
              </w:rPr>
            </w:pPr>
          </w:p>
        </w:tc>
        <w:tc>
          <w:tcPr>
            <w:tcW w:w="93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jc w:val="center"/>
              <w:textAlignment w:val="auto"/>
              <w:outlineLvl w:val="9"/>
              <w:rPr>
                <w:rFonts w:hint="eastAsia" w:ascii="宋体" w:hAnsi="宋体" w:cs="宋体"/>
                <w:color w:val="auto"/>
                <w:sz w:val="28"/>
                <w:szCs w:val="28"/>
              </w:rPr>
            </w:pPr>
          </w:p>
        </w:tc>
        <w:tc>
          <w:tcPr>
            <w:tcW w:w="119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jc w:val="center"/>
              <w:textAlignment w:val="auto"/>
              <w:outlineLvl w:val="9"/>
              <w:rPr>
                <w:rFonts w:hint="eastAsia" w:ascii="宋体" w:hAnsi="宋体" w:cs="宋体"/>
                <w:color w:val="auto"/>
                <w:sz w:val="28"/>
                <w:szCs w:val="28"/>
              </w:rPr>
            </w:pPr>
          </w:p>
        </w:tc>
        <w:tc>
          <w:tcPr>
            <w:tcW w:w="10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jc w:val="center"/>
              <w:textAlignment w:val="auto"/>
              <w:outlineLvl w:val="9"/>
              <w:rPr>
                <w:rFonts w:hint="eastAsia" w:ascii="宋体" w:hAnsi="宋体" w:cs="宋体"/>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0" w:hRule="atLeast"/>
          <w:jc w:val="center"/>
        </w:trPr>
        <w:tc>
          <w:tcPr>
            <w:tcW w:w="945" w:type="dxa"/>
            <w:tcBorders>
              <w:top w:val="single" w:color="auto" w:sz="6" w:space="0"/>
              <w:left w:val="single" w:color="auto" w:sz="12"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jc w:val="center"/>
              <w:textAlignment w:val="auto"/>
              <w:outlineLvl w:val="9"/>
              <w:rPr>
                <w:rFonts w:hint="eastAsia" w:ascii="宋体" w:hAnsi="宋体" w:cs="宋体"/>
                <w:color w:val="auto"/>
                <w:sz w:val="28"/>
                <w:szCs w:val="28"/>
              </w:rPr>
            </w:pPr>
          </w:p>
        </w:tc>
        <w:tc>
          <w:tcPr>
            <w:tcW w:w="112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jc w:val="center"/>
              <w:textAlignment w:val="auto"/>
              <w:outlineLvl w:val="9"/>
              <w:rPr>
                <w:rFonts w:hint="eastAsia" w:ascii="宋体" w:hAnsi="宋体" w:cs="宋体"/>
                <w:color w:val="auto"/>
                <w:sz w:val="28"/>
                <w:szCs w:val="28"/>
              </w:rPr>
            </w:pPr>
          </w:p>
        </w:tc>
        <w:tc>
          <w:tcPr>
            <w:tcW w:w="142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jc w:val="center"/>
              <w:textAlignment w:val="auto"/>
              <w:outlineLvl w:val="9"/>
              <w:rPr>
                <w:rFonts w:hint="eastAsia" w:ascii="宋体" w:hAnsi="宋体" w:cs="宋体"/>
                <w:color w:val="auto"/>
                <w:sz w:val="28"/>
                <w:szCs w:val="28"/>
              </w:rPr>
            </w:pPr>
          </w:p>
        </w:tc>
        <w:tc>
          <w:tcPr>
            <w:tcW w:w="1100"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jc w:val="center"/>
              <w:textAlignment w:val="auto"/>
              <w:outlineLvl w:val="9"/>
              <w:rPr>
                <w:rFonts w:hint="eastAsia" w:ascii="宋体" w:hAnsi="宋体" w:cs="宋体"/>
                <w:color w:val="auto"/>
                <w:sz w:val="28"/>
                <w:szCs w:val="28"/>
              </w:rPr>
            </w:pPr>
          </w:p>
        </w:tc>
        <w:tc>
          <w:tcPr>
            <w:tcW w:w="1170"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jc w:val="center"/>
              <w:textAlignment w:val="auto"/>
              <w:outlineLvl w:val="9"/>
              <w:rPr>
                <w:rFonts w:hint="eastAsia" w:ascii="宋体" w:hAnsi="宋体" w:cs="宋体"/>
                <w:color w:val="auto"/>
                <w:sz w:val="28"/>
                <w:szCs w:val="28"/>
              </w:rPr>
            </w:pPr>
          </w:p>
        </w:tc>
        <w:tc>
          <w:tcPr>
            <w:tcW w:w="855"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jc w:val="center"/>
              <w:textAlignment w:val="auto"/>
              <w:outlineLvl w:val="9"/>
              <w:rPr>
                <w:rFonts w:hint="eastAsia" w:ascii="宋体" w:hAnsi="宋体" w:cs="宋体"/>
                <w:color w:val="auto"/>
                <w:sz w:val="28"/>
                <w:szCs w:val="28"/>
              </w:rPr>
            </w:pPr>
          </w:p>
        </w:tc>
        <w:tc>
          <w:tcPr>
            <w:tcW w:w="93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jc w:val="center"/>
              <w:textAlignment w:val="auto"/>
              <w:outlineLvl w:val="9"/>
              <w:rPr>
                <w:rFonts w:hint="eastAsia" w:ascii="宋体" w:hAnsi="宋体" w:cs="宋体"/>
                <w:color w:val="auto"/>
                <w:sz w:val="28"/>
                <w:szCs w:val="28"/>
              </w:rPr>
            </w:pPr>
          </w:p>
        </w:tc>
        <w:tc>
          <w:tcPr>
            <w:tcW w:w="119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jc w:val="center"/>
              <w:textAlignment w:val="auto"/>
              <w:outlineLvl w:val="9"/>
              <w:rPr>
                <w:rFonts w:hint="eastAsia" w:ascii="宋体" w:hAnsi="宋体" w:cs="宋体"/>
                <w:color w:val="auto"/>
                <w:sz w:val="28"/>
                <w:szCs w:val="28"/>
              </w:rPr>
            </w:pPr>
          </w:p>
        </w:tc>
        <w:tc>
          <w:tcPr>
            <w:tcW w:w="10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jc w:val="center"/>
              <w:textAlignment w:val="auto"/>
              <w:outlineLvl w:val="9"/>
              <w:rPr>
                <w:rFonts w:hint="eastAsia" w:ascii="宋体" w:hAnsi="宋体" w:cs="宋体"/>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0" w:hRule="atLeast"/>
          <w:jc w:val="center"/>
        </w:trPr>
        <w:tc>
          <w:tcPr>
            <w:tcW w:w="945" w:type="dxa"/>
            <w:tcBorders>
              <w:top w:val="single" w:color="auto" w:sz="6" w:space="0"/>
              <w:left w:val="single" w:color="auto" w:sz="12"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jc w:val="center"/>
              <w:textAlignment w:val="auto"/>
              <w:outlineLvl w:val="9"/>
              <w:rPr>
                <w:rFonts w:hint="eastAsia" w:ascii="宋体" w:hAnsi="宋体" w:cs="宋体"/>
                <w:color w:val="auto"/>
                <w:sz w:val="28"/>
                <w:szCs w:val="28"/>
              </w:rPr>
            </w:pPr>
          </w:p>
        </w:tc>
        <w:tc>
          <w:tcPr>
            <w:tcW w:w="112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jc w:val="center"/>
              <w:textAlignment w:val="auto"/>
              <w:outlineLvl w:val="9"/>
              <w:rPr>
                <w:rFonts w:hint="eastAsia" w:ascii="宋体" w:hAnsi="宋体" w:cs="宋体"/>
                <w:color w:val="auto"/>
                <w:sz w:val="28"/>
                <w:szCs w:val="28"/>
              </w:rPr>
            </w:pPr>
          </w:p>
        </w:tc>
        <w:tc>
          <w:tcPr>
            <w:tcW w:w="142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jc w:val="center"/>
              <w:textAlignment w:val="auto"/>
              <w:outlineLvl w:val="9"/>
              <w:rPr>
                <w:rFonts w:hint="eastAsia" w:ascii="宋体" w:hAnsi="宋体" w:cs="宋体"/>
                <w:color w:val="auto"/>
                <w:sz w:val="28"/>
                <w:szCs w:val="28"/>
              </w:rPr>
            </w:pPr>
          </w:p>
        </w:tc>
        <w:tc>
          <w:tcPr>
            <w:tcW w:w="1100"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jc w:val="center"/>
              <w:textAlignment w:val="auto"/>
              <w:outlineLvl w:val="9"/>
              <w:rPr>
                <w:rFonts w:hint="eastAsia" w:ascii="宋体" w:hAnsi="宋体" w:cs="宋体"/>
                <w:color w:val="auto"/>
                <w:sz w:val="28"/>
                <w:szCs w:val="28"/>
              </w:rPr>
            </w:pPr>
          </w:p>
        </w:tc>
        <w:tc>
          <w:tcPr>
            <w:tcW w:w="1170"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jc w:val="center"/>
              <w:textAlignment w:val="auto"/>
              <w:outlineLvl w:val="9"/>
              <w:rPr>
                <w:rFonts w:hint="eastAsia" w:ascii="宋体" w:hAnsi="宋体" w:cs="宋体"/>
                <w:color w:val="auto"/>
                <w:sz w:val="28"/>
                <w:szCs w:val="28"/>
              </w:rPr>
            </w:pPr>
          </w:p>
        </w:tc>
        <w:tc>
          <w:tcPr>
            <w:tcW w:w="855"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jc w:val="center"/>
              <w:textAlignment w:val="auto"/>
              <w:outlineLvl w:val="9"/>
              <w:rPr>
                <w:rFonts w:hint="eastAsia" w:ascii="宋体" w:hAnsi="宋体" w:cs="宋体"/>
                <w:color w:val="auto"/>
                <w:sz w:val="28"/>
                <w:szCs w:val="28"/>
              </w:rPr>
            </w:pPr>
          </w:p>
        </w:tc>
        <w:tc>
          <w:tcPr>
            <w:tcW w:w="93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jc w:val="center"/>
              <w:textAlignment w:val="auto"/>
              <w:outlineLvl w:val="9"/>
              <w:rPr>
                <w:rFonts w:hint="eastAsia" w:ascii="宋体" w:hAnsi="宋体" w:cs="宋体"/>
                <w:color w:val="auto"/>
                <w:sz w:val="28"/>
                <w:szCs w:val="28"/>
              </w:rPr>
            </w:pPr>
          </w:p>
        </w:tc>
        <w:tc>
          <w:tcPr>
            <w:tcW w:w="119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jc w:val="center"/>
              <w:textAlignment w:val="auto"/>
              <w:outlineLvl w:val="9"/>
              <w:rPr>
                <w:rFonts w:hint="eastAsia" w:ascii="宋体" w:hAnsi="宋体" w:cs="宋体"/>
                <w:color w:val="auto"/>
                <w:sz w:val="28"/>
                <w:szCs w:val="28"/>
              </w:rPr>
            </w:pPr>
          </w:p>
        </w:tc>
        <w:tc>
          <w:tcPr>
            <w:tcW w:w="10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jc w:val="center"/>
              <w:textAlignment w:val="auto"/>
              <w:outlineLvl w:val="9"/>
              <w:rPr>
                <w:rFonts w:hint="eastAsia" w:ascii="宋体" w:hAnsi="宋体" w:cs="宋体"/>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0" w:hRule="atLeast"/>
          <w:jc w:val="center"/>
        </w:trPr>
        <w:tc>
          <w:tcPr>
            <w:tcW w:w="945" w:type="dxa"/>
            <w:tcBorders>
              <w:top w:val="single" w:color="auto" w:sz="6" w:space="0"/>
              <w:left w:val="single" w:color="auto" w:sz="12"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jc w:val="center"/>
              <w:textAlignment w:val="auto"/>
              <w:outlineLvl w:val="9"/>
              <w:rPr>
                <w:rFonts w:hint="eastAsia" w:ascii="宋体" w:hAnsi="宋体" w:cs="宋体"/>
                <w:color w:val="auto"/>
                <w:sz w:val="28"/>
                <w:szCs w:val="28"/>
              </w:rPr>
            </w:pPr>
          </w:p>
        </w:tc>
        <w:tc>
          <w:tcPr>
            <w:tcW w:w="112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jc w:val="center"/>
              <w:textAlignment w:val="auto"/>
              <w:outlineLvl w:val="9"/>
              <w:rPr>
                <w:rFonts w:hint="eastAsia" w:ascii="宋体" w:hAnsi="宋体" w:cs="宋体"/>
                <w:color w:val="auto"/>
                <w:sz w:val="28"/>
                <w:szCs w:val="28"/>
              </w:rPr>
            </w:pPr>
          </w:p>
        </w:tc>
        <w:tc>
          <w:tcPr>
            <w:tcW w:w="142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jc w:val="center"/>
              <w:textAlignment w:val="auto"/>
              <w:outlineLvl w:val="9"/>
              <w:rPr>
                <w:rFonts w:hint="eastAsia" w:ascii="宋体" w:hAnsi="宋体" w:cs="宋体"/>
                <w:color w:val="auto"/>
                <w:sz w:val="28"/>
                <w:szCs w:val="28"/>
              </w:rPr>
            </w:pPr>
          </w:p>
        </w:tc>
        <w:tc>
          <w:tcPr>
            <w:tcW w:w="1100"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jc w:val="center"/>
              <w:textAlignment w:val="auto"/>
              <w:outlineLvl w:val="9"/>
              <w:rPr>
                <w:rFonts w:hint="eastAsia" w:ascii="宋体" w:hAnsi="宋体" w:cs="宋体"/>
                <w:color w:val="auto"/>
                <w:sz w:val="28"/>
                <w:szCs w:val="28"/>
              </w:rPr>
            </w:pPr>
          </w:p>
        </w:tc>
        <w:tc>
          <w:tcPr>
            <w:tcW w:w="1170"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jc w:val="center"/>
              <w:textAlignment w:val="auto"/>
              <w:outlineLvl w:val="9"/>
              <w:rPr>
                <w:rFonts w:hint="eastAsia" w:ascii="宋体" w:hAnsi="宋体" w:cs="宋体"/>
                <w:color w:val="auto"/>
                <w:sz w:val="28"/>
                <w:szCs w:val="28"/>
              </w:rPr>
            </w:pPr>
          </w:p>
        </w:tc>
        <w:tc>
          <w:tcPr>
            <w:tcW w:w="855"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jc w:val="center"/>
              <w:textAlignment w:val="auto"/>
              <w:outlineLvl w:val="9"/>
              <w:rPr>
                <w:rFonts w:hint="eastAsia" w:ascii="宋体" w:hAnsi="宋体" w:cs="宋体"/>
                <w:color w:val="auto"/>
                <w:sz w:val="28"/>
                <w:szCs w:val="28"/>
              </w:rPr>
            </w:pPr>
          </w:p>
        </w:tc>
        <w:tc>
          <w:tcPr>
            <w:tcW w:w="93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jc w:val="center"/>
              <w:textAlignment w:val="auto"/>
              <w:outlineLvl w:val="9"/>
              <w:rPr>
                <w:rFonts w:hint="eastAsia" w:ascii="宋体" w:hAnsi="宋体" w:cs="宋体"/>
                <w:color w:val="auto"/>
                <w:sz w:val="28"/>
                <w:szCs w:val="28"/>
              </w:rPr>
            </w:pPr>
          </w:p>
        </w:tc>
        <w:tc>
          <w:tcPr>
            <w:tcW w:w="119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jc w:val="center"/>
              <w:textAlignment w:val="auto"/>
              <w:outlineLvl w:val="9"/>
              <w:rPr>
                <w:rFonts w:hint="eastAsia" w:ascii="宋体" w:hAnsi="宋体" w:cs="宋体"/>
                <w:color w:val="auto"/>
                <w:sz w:val="28"/>
                <w:szCs w:val="28"/>
              </w:rPr>
            </w:pPr>
          </w:p>
        </w:tc>
        <w:tc>
          <w:tcPr>
            <w:tcW w:w="10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jc w:val="center"/>
              <w:textAlignment w:val="auto"/>
              <w:outlineLvl w:val="9"/>
              <w:rPr>
                <w:rFonts w:hint="eastAsia" w:ascii="宋体" w:hAnsi="宋体" w:cs="宋体"/>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0" w:hRule="atLeast"/>
          <w:jc w:val="center"/>
        </w:trPr>
        <w:tc>
          <w:tcPr>
            <w:tcW w:w="945" w:type="dxa"/>
            <w:tcBorders>
              <w:top w:val="single" w:color="auto" w:sz="6" w:space="0"/>
              <w:left w:val="single" w:color="auto" w:sz="12"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jc w:val="center"/>
              <w:textAlignment w:val="auto"/>
              <w:outlineLvl w:val="9"/>
              <w:rPr>
                <w:rFonts w:hint="eastAsia" w:ascii="宋体" w:hAnsi="宋体" w:cs="宋体"/>
                <w:color w:val="auto"/>
                <w:sz w:val="28"/>
                <w:szCs w:val="28"/>
              </w:rPr>
            </w:pPr>
          </w:p>
        </w:tc>
        <w:tc>
          <w:tcPr>
            <w:tcW w:w="112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jc w:val="center"/>
              <w:textAlignment w:val="auto"/>
              <w:outlineLvl w:val="9"/>
              <w:rPr>
                <w:rFonts w:hint="eastAsia" w:ascii="宋体" w:hAnsi="宋体" w:cs="宋体"/>
                <w:color w:val="auto"/>
                <w:sz w:val="28"/>
                <w:szCs w:val="28"/>
              </w:rPr>
            </w:pPr>
          </w:p>
        </w:tc>
        <w:tc>
          <w:tcPr>
            <w:tcW w:w="142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jc w:val="center"/>
              <w:textAlignment w:val="auto"/>
              <w:outlineLvl w:val="9"/>
              <w:rPr>
                <w:rFonts w:hint="eastAsia" w:ascii="宋体" w:hAnsi="宋体" w:cs="宋体"/>
                <w:color w:val="auto"/>
                <w:sz w:val="28"/>
                <w:szCs w:val="28"/>
              </w:rPr>
            </w:pPr>
          </w:p>
        </w:tc>
        <w:tc>
          <w:tcPr>
            <w:tcW w:w="1100"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jc w:val="center"/>
              <w:textAlignment w:val="auto"/>
              <w:outlineLvl w:val="9"/>
              <w:rPr>
                <w:rFonts w:hint="eastAsia" w:ascii="宋体" w:hAnsi="宋体" w:cs="宋体"/>
                <w:color w:val="auto"/>
                <w:sz w:val="28"/>
                <w:szCs w:val="28"/>
              </w:rPr>
            </w:pPr>
          </w:p>
        </w:tc>
        <w:tc>
          <w:tcPr>
            <w:tcW w:w="1170"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jc w:val="center"/>
              <w:textAlignment w:val="auto"/>
              <w:outlineLvl w:val="9"/>
              <w:rPr>
                <w:rFonts w:hint="eastAsia" w:ascii="宋体" w:hAnsi="宋体" w:cs="宋体"/>
                <w:color w:val="auto"/>
                <w:sz w:val="28"/>
                <w:szCs w:val="28"/>
              </w:rPr>
            </w:pPr>
          </w:p>
        </w:tc>
        <w:tc>
          <w:tcPr>
            <w:tcW w:w="855"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jc w:val="center"/>
              <w:textAlignment w:val="auto"/>
              <w:outlineLvl w:val="9"/>
              <w:rPr>
                <w:rFonts w:hint="eastAsia" w:ascii="宋体" w:hAnsi="宋体" w:cs="宋体"/>
                <w:color w:val="auto"/>
                <w:sz w:val="28"/>
                <w:szCs w:val="28"/>
              </w:rPr>
            </w:pPr>
          </w:p>
        </w:tc>
        <w:tc>
          <w:tcPr>
            <w:tcW w:w="93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jc w:val="center"/>
              <w:textAlignment w:val="auto"/>
              <w:outlineLvl w:val="9"/>
              <w:rPr>
                <w:rFonts w:hint="eastAsia" w:ascii="宋体" w:hAnsi="宋体" w:cs="宋体"/>
                <w:color w:val="auto"/>
                <w:sz w:val="28"/>
                <w:szCs w:val="28"/>
              </w:rPr>
            </w:pPr>
          </w:p>
        </w:tc>
        <w:tc>
          <w:tcPr>
            <w:tcW w:w="119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jc w:val="center"/>
              <w:textAlignment w:val="auto"/>
              <w:outlineLvl w:val="9"/>
              <w:rPr>
                <w:rFonts w:hint="eastAsia" w:ascii="宋体" w:hAnsi="宋体" w:cs="宋体"/>
                <w:color w:val="auto"/>
                <w:sz w:val="28"/>
                <w:szCs w:val="28"/>
              </w:rPr>
            </w:pPr>
          </w:p>
        </w:tc>
        <w:tc>
          <w:tcPr>
            <w:tcW w:w="10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jc w:val="center"/>
              <w:textAlignment w:val="auto"/>
              <w:outlineLvl w:val="9"/>
              <w:rPr>
                <w:rFonts w:hint="eastAsia" w:ascii="宋体" w:hAnsi="宋体" w:cs="宋体"/>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0" w:hRule="atLeast"/>
          <w:jc w:val="center"/>
        </w:trPr>
        <w:tc>
          <w:tcPr>
            <w:tcW w:w="945" w:type="dxa"/>
            <w:tcBorders>
              <w:top w:val="single" w:color="auto" w:sz="6" w:space="0"/>
              <w:left w:val="single" w:color="auto" w:sz="12"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jc w:val="center"/>
              <w:textAlignment w:val="auto"/>
              <w:outlineLvl w:val="9"/>
              <w:rPr>
                <w:rFonts w:hint="eastAsia" w:ascii="宋体" w:hAnsi="宋体" w:cs="宋体"/>
                <w:color w:val="auto"/>
                <w:sz w:val="28"/>
                <w:szCs w:val="28"/>
              </w:rPr>
            </w:pPr>
            <w:r>
              <w:rPr>
                <w:rFonts w:hint="eastAsia" w:ascii="宋体" w:hAnsi="宋体" w:cs="宋体"/>
                <w:color w:val="auto"/>
                <w:sz w:val="28"/>
                <w:szCs w:val="28"/>
              </w:rPr>
              <w:t>合计</w:t>
            </w:r>
          </w:p>
        </w:tc>
        <w:tc>
          <w:tcPr>
            <w:tcW w:w="8844" w:type="dxa"/>
            <w:gridSpan w:val="8"/>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jc w:val="center"/>
              <w:textAlignment w:val="auto"/>
              <w:outlineLvl w:val="9"/>
              <w:rPr>
                <w:rFonts w:hint="eastAsia" w:ascii="宋体" w:hAnsi="宋体" w:cs="宋体"/>
                <w:color w:val="auto"/>
                <w:sz w:val="28"/>
                <w:szCs w:val="28"/>
              </w:rPr>
            </w:pPr>
          </w:p>
        </w:tc>
      </w:tr>
    </w:tbl>
    <w:p>
      <w:pPr>
        <w:keepNext w:val="0"/>
        <w:keepLines w:val="0"/>
        <w:pageBreakBefore w:val="0"/>
        <w:kinsoku/>
        <w:wordWrap/>
        <w:overflowPunct/>
        <w:topLinePunct w:val="0"/>
        <w:autoSpaceDE/>
        <w:autoSpaceDN/>
        <w:bidi w:val="0"/>
        <w:adjustRightInd/>
        <w:snapToGrid/>
        <w:spacing w:beforeAutospacing="0" w:afterAutospacing="0" w:line="400" w:lineRule="exact"/>
        <w:jc w:val="left"/>
        <w:textAlignment w:val="auto"/>
        <w:outlineLvl w:val="9"/>
        <w:rPr>
          <w:rFonts w:hint="eastAsia" w:ascii="宋体" w:hAnsi="宋体" w:cs="宋体"/>
          <w:color w:val="auto"/>
          <w:sz w:val="28"/>
          <w:szCs w:val="28"/>
        </w:rPr>
      </w:pPr>
      <w:r>
        <w:rPr>
          <w:rFonts w:hint="eastAsia" w:ascii="宋体" w:hAnsi="宋体" w:cs="宋体"/>
          <w:color w:val="auto"/>
          <w:sz w:val="28"/>
          <w:szCs w:val="28"/>
        </w:rPr>
        <w:t xml:space="preserve">    注：总价金额与按单价汇总金额不一致的，以单价金额计算结果为准。</w:t>
      </w:r>
    </w:p>
    <w:p>
      <w:pPr>
        <w:keepNext w:val="0"/>
        <w:keepLines w:val="0"/>
        <w:pageBreakBefore w:val="0"/>
        <w:kinsoku/>
        <w:wordWrap/>
        <w:overflowPunct/>
        <w:topLinePunct w:val="0"/>
        <w:autoSpaceDE/>
        <w:autoSpaceDN/>
        <w:bidi w:val="0"/>
        <w:adjustRightInd/>
        <w:snapToGrid/>
        <w:spacing w:beforeAutospacing="0" w:afterAutospacing="0" w:line="400" w:lineRule="exact"/>
        <w:ind w:firstLine="560" w:firstLineChars="200"/>
        <w:textAlignment w:val="auto"/>
        <w:outlineLvl w:val="9"/>
        <w:rPr>
          <w:rFonts w:hint="eastAsia" w:ascii="宋体" w:hAnsi="宋体" w:cs="宋体"/>
          <w:color w:val="auto"/>
          <w:sz w:val="28"/>
          <w:szCs w:val="28"/>
        </w:rPr>
      </w:pPr>
      <w:r>
        <w:rPr>
          <w:rFonts w:hint="eastAsia" w:ascii="宋体" w:hAnsi="宋体" w:cs="宋体"/>
          <w:color w:val="auto"/>
          <w:sz w:val="28"/>
          <w:szCs w:val="28"/>
        </w:rPr>
        <w:t>投标人名称：</w:t>
      </w:r>
      <w:r>
        <w:rPr>
          <w:rFonts w:hint="eastAsia" w:ascii="宋体" w:hAnsi="宋体" w:cs="宋体"/>
          <w:color w:val="auto"/>
          <w:sz w:val="28"/>
          <w:szCs w:val="28"/>
          <w:u w:val="single"/>
        </w:rPr>
        <w:t xml:space="preserve">     （</w:t>
      </w:r>
      <w:r>
        <w:rPr>
          <w:rFonts w:hint="eastAsia" w:ascii="宋体" w:hAnsi="宋体" w:cs="宋体"/>
          <w:color w:val="auto"/>
          <w:sz w:val="28"/>
          <w:szCs w:val="28"/>
          <w:u w:val="single"/>
          <w:lang w:eastAsia="zh-CN"/>
        </w:rPr>
        <w:t>得</w:t>
      </w:r>
      <w:r>
        <w:rPr>
          <w:rFonts w:hint="eastAsia" w:ascii="宋体" w:hAnsi="宋体" w:cs="宋体"/>
          <w:color w:val="auto"/>
          <w:sz w:val="28"/>
          <w:szCs w:val="28"/>
          <w:u w:val="single"/>
        </w:rPr>
        <w:t xml:space="preserve">盖公章）          </w:t>
      </w:r>
      <w:r>
        <w:rPr>
          <w:rFonts w:hint="eastAsia" w:ascii="宋体" w:hAnsi="宋体" w:cs="宋体"/>
          <w:color w:val="auto"/>
          <w:sz w:val="28"/>
          <w:szCs w:val="28"/>
        </w:rPr>
        <w:t xml:space="preserve">    </w:t>
      </w:r>
    </w:p>
    <w:p>
      <w:pPr>
        <w:keepNext w:val="0"/>
        <w:keepLines w:val="0"/>
        <w:pageBreakBefore w:val="0"/>
        <w:kinsoku/>
        <w:wordWrap/>
        <w:overflowPunct/>
        <w:topLinePunct w:val="0"/>
        <w:autoSpaceDE/>
        <w:autoSpaceDN/>
        <w:bidi w:val="0"/>
        <w:adjustRightInd/>
        <w:snapToGrid/>
        <w:spacing w:beforeAutospacing="0" w:afterAutospacing="0" w:line="400" w:lineRule="exact"/>
        <w:ind w:firstLine="560" w:firstLineChars="200"/>
        <w:textAlignment w:val="auto"/>
        <w:outlineLvl w:val="9"/>
        <w:rPr>
          <w:rFonts w:hint="eastAsia" w:ascii="宋体" w:hAnsi="宋体" w:cs="宋体"/>
          <w:color w:val="auto"/>
          <w:sz w:val="28"/>
          <w:szCs w:val="28"/>
        </w:rPr>
      </w:pPr>
      <w:r>
        <w:rPr>
          <w:rFonts w:hint="eastAsia" w:ascii="宋体" w:hAnsi="宋体" w:cs="宋体"/>
          <w:color w:val="auto"/>
          <w:sz w:val="28"/>
          <w:szCs w:val="28"/>
        </w:rPr>
        <w:t>法定代表人签字或盖章：</w:t>
      </w:r>
      <w:r>
        <w:rPr>
          <w:rFonts w:hint="eastAsia" w:ascii="宋体" w:hAnsi="宋体" w:cs="宋体"/>
          <w:color w:val="auto"/>
          <w:sz w:val="28"/>
          <w:szCs w:val="28"/>
          <w:u w:val="single"/>
        </w:rPr>
        <w:t xml:space="preserve">                </w:t>
      </w:r>
    </w:p>
    <w:p>
      <w:pPr>
        <w:keepNext w:val="0"/>
        <w:keepLines w:val="0"/>
        <w:pageBreakBefore w:val="0"/>
        <w:kinsoku/>
        <w:wordWrap/>
        <w:overflowPunct/>
        <w:topLinePunct w:val="0"/>
        <w:autoSpaceDE/>
        <w:autoSpaceDN/>
        <w:bidi w:val="0"/>
        <w:adjustRightInd/>
        <w:snapToGrid/>
        <w:spacing w:beforeAutospacing="0" w:afterAutospacing="0" w:line="400" w:lineRule="exact"/>
        <w:ind w:firstLine="560" w:firstLineChars="200"/>
        <w:textAlignment w:val="auto"/>
        <w:outlineLvl w:val="9"/>
        <w:rPr>
          <w:rFonts w:hint="eastAsia" w:ascii="宋体" w:hAnsi="宋体" w:cs="宋体"/>
          <w:color w:val="auto"/>
          <w:sz w:val="28"/>
          <w:szCs w:val="28"/>
        </w:rPr>
      </w:pPr>
      <w:r>
        <w:rPr>
          <w:rFonts w:hint="eastAsia" w:ascii="宋体" w:hAnsi="宋体" w:cs="宋体"/>
          <w:color w:val="auto"/>
          <w:sz w:val="28"/>
          <w:szCs w:val="28"/>
        </w:rPr>
        <w:t>授权代表：</w:t>
      </w:r>
      <w:r>
        <w:rPr>
          <w:rFonts w:hint="eastAsia" w:ascii="宋体" w:hAnsi="宋体" w:cs="宋体"/>
          <w:color w:val="auto"/>
          <w:sz w:val="28"/>
          <w:szCs w:val="28"/>
          <w:u w:val="single"/>
        </w:rPr>
        <w:t xml:space="preserve"> （签字）                   </w:t>
      </w:r>
      <w:r>
        <w:rPr>
          <w:rFonts w:hint="eastAsia" w:ascii="宋体" w:hAnsi="宋体" w:cs="宋体"/>
          <w:color w:val="auto"/>
          <w:sz w:val="28"/>
          <w:szCs w:val="28"/>
        </w:rPr>
        <w:t xml:space="preserve">          </w:t>
      </w:r>
    </w:p>
    <w:p>
      <w:pPr>
        <w:keepNext w:val="0"/>
        <w:keepLines w:val="0"/>
        <w:pageBreakBefore w:val="0"/>
        <w:kinsoku/>
        <w:wordWrap/>
        <w:overflowPunct/>
        <w:topLinePunct w:val="0"/>
        <w:autoSpaceDE/>
        <w:autoSpaceDN/>
        <w:bidi w:val="0"/>
        <w:adjustRightInd/>
        <w:snapToGrid/>
        <w:spacing w:beforeAutospacing="0" w:afterAutospacing="0" w:line="400" w:lineRule="exact"/>
        <w:ind w:firstLine="560" w:firstLineChars="200"/>
        <w:textAlignment w:val="auto"/>
        <w:outlineLvl w:val="9"/>
        <w:rPr>
          <w:rFonts w:hint="eastAsia" w:ascii="宋体" w:hAnsi="宋体" w:cs="宋体"/>
          <w:b/>
          <w:color w:val="auto"/>
          <w:sz w:val="28"/>
          <w:szCs w:val="28"/>
        </w:rPr>
      </w:pPr>
      <w:r>
        <w:rPr>
          <w:rFonts w:hint="eastAsia" w:ascii="宋体" w:hAnsi="宋体" w:cs="宋体"/>
          <w:color w:val="auto"/>
          <w:sz w:val="28"/>
          <w:szCs w:val="28"/>
        </w:rPr>
        <w:t>签署日期：</w:t>
      </w:r>
      <w:r>
        <w:rPr>
          <w:rFonts w:hint="eastAsia" w:ascii="宋体" w:hAnsi="宋体" w:cs="宋体"/>
          <w:color w:val="auto"/>
          <w:sz w:val="28"/>
          <w:szCs w:val="28"/>
          <w:u w:val="single"/>
        </w:rPr>
        <w:t xml:space="preserve">          </w:t>
      </w:r>
      <w:r>
        <w:rPr>
          <w:rFonts w:hint="eastAsia" w:ascii="宋体" w:hAnsi="宋体" w:cs="宋体"/>
          <w:color w:val="auto"/>
          <w:sz w:val="28"/>
          <w:szCs w:val="28"/>
        </w:rPr>
        <w:t xml:space="preserve"> 年 </w:t>
      </w:r>
      <w:r>
        <w:rPr>
          <w:rFonts w:hint="eastAsia" w:ascii="宋体" w:hAnsi="宋体" w:cs="宋体"/>
          <w:color w:val="auto"/>
          <w:sz w:val="28"/>
          <w:szCs w:val="28"/>
          <w:u w:val="single"/>
        </w:rPr>
        <w:t xml:space="preserve">          </w:t>
      </w:r>
      <w:r>
        <w:rPr>
          <w:rFonts w:hint="eastAsia" w:ascii="宋体" w:hAnsi="宋体" w:cs="宋体"/>
          <w:color w:val="auto"/>
          <w:sz w:val="28"/>
          <w:szCs w:val="28"/>
        </w:rPr>
        <w:t>月</w:t>
      </w:r>
      <w:r>
        <w:rPr>
          <w:rFonts w:hint="eastAsia" w:ascii="宋体" w:hAnsi="宋体" w:cs="宋体"/>
          <w:color w:val="auto"/>
          <w:sz w:val="28"/>
          <w:szCs w:val="28"/>
          <w:u w:val="single"/>
        </w:rPr>
        <w:t xml:space="preserve">          </w:t>
      </w:r>
      <w:r>
        <w:rPr>
          <w:rFonts w:hint="eastAsia" w:ascii="宋体" w:hAnsi="宋体" w:cs="宋体"/>
          <w:color w:val="auto"/>
          <w:sz w:val="28"/>
          <w:szCs w:val="28"/>
        </w:rPr>
        <w:t>日</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firstLine="235"/>
        <w:textAlignment w:val="auto"/>
        <w:outlineLvl w:val="9"/>
        <w:rPr>
          <w:rFonts w:hint="eastAsia" w:ascii="宋体" w:hAnsi="宋体" w:cs="宋体"/>
          <w:color w:val="auto"/>
          <w:kern w:val="0"/>
          <w:sz w:val="28"/>
          <w:szCs w:val="28"/>
        </w:rPr>
      </w:pPr>
      <w:r>
        <w:rPr>
          <w:rFonts w:hint="eastAsia" w:ascii="宋体" w:hAnsi="宋体" w:cs="宋体"/>
          <w:color w:val="auto"/>
          <w:kern w:val="0"/>
          <w:sz w:val="28"/>
          <w:szCs w:val="28"/>
        </w:rPr>
        <w:t xml:space="preserve">  注：投标人应根据货物清单分项进行填报，表中表格行数可自行添</w:t>
      </w:r>
      <w:r>
        <w:rPr>
          <w:rFonts w:hint="eastAsia" w:ascii="宋体" w:hAnsi="宋体" w:cs="宋体"/>
          <w:color w:val="auto"/>
          <w:kern w:val="0"/>
          <w:sz w:val="28"/>
          <w:szCs w:val="28"/>
          <w:lang w:eastAsia="zh-CN"/>
        </w:rPr>
        <w:t>得</w:t>
      </w:r>
      <w:r>
        <w:rPr>
          <w:rFonts w:hint="eastAsia" w:ascii="宋体" w:hAnsi="宋体" w:cs="宋体"/>
          <w:color w:val="auto"/>
          <w:kern w:val="0"/>
          <w:sz w:val="28"/>
          <w:szCs w:val="28"/>
        </w:rPr>
        <w:t xml:space="preserve">。招标文件中未列出的相关辅助材料和在实施过程中涉及到的其它一切费用应在报价时一并考虑，项目实施过程中不再单独结算。  </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firstLine="235"/>
        <w:textAlignment w:val="auto"/>
        <w:outlineLvl w:val="9"/>
        <w:rPr>
          <w:rFonts w:hint="eastAsia" w:ascii="宋体" w:hAnsi="宋体" w:cs="宋体"/>
          <w:b/>
          <w:color w:val="auto"/>
          <w:kern w:val="0"/>
          <w:sz w:val="28"/>
          <w:szCs w:val="28"/>
        </w:rPr>
      </w:pPr>
      <w:r>
        <w:rPr>
          <w:rFonts w:hint="eastAsia" w:ascii="宋体" w:hAnsi="宋体" w:cs="宋体"/>
          <w:color w:val="auto"/>
          <w:kern w:val="0"/>
          <w:sz w:val="28"/>
          <w:szCs w:val="28"/>
        </w:rPr>
        <w:t xml:space="preserve">  </w:t>
      </w:r>
      <w:r>
        <w:rPr>
          <w:rFonts w:hint="eastAsia" w:ascii="宋体" w:hAnsi="宋体" w:cs="宋体"/>
          <w:b/>
          <w:color w:val="auto"/>
          <w:kern w:val="0"/>
          <w:sz w:val="28"/>
          <w:szCs w:val="28"/>
        </w:rPr>
        <w:t>表中投标报价总计应与对应报价一览表中投标总价一致。</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400" w:lineRule="exact"/>
        <w:jc w:val="center"/>
        <w:textAlignment w:val="auto"/>
        <w:outlineLvl w:val="9"/>
        <w:rPr>
          <w:rFonts w:hint="eastAsia" w:ascii="宋体" w:hAnsi="宋体" w:cs="宋体"/>
          <w:color w:val="auto"/>
          <w:kern w:val="0"/>
          <w:sz w:val="28"/>
          <w:szCs w:val="28"/>
          <w:u w:val="single"/>
        </w:rPr>
      </w:pPr>
      <w:r>
        <w:rPr>
          <w:rFonts w:hint="eastAsia" w:ascii="宋体" w:hAnsi="宋体" w:cs="宋体"/>
          <w:color w:val="auto"/>
          <w:kern w:val="0"/>
          <w:sz w:val="28"/>
          <w:szCs w:val="28"/>
        </w:rPr>
        <w:t xml:space="preserve">  单位公章：</w:t>
      </w:r>
      <w:r>
        <w:rPr>
          <w:rFonts w:hint="eastAsia" w:ascii="宋体" w:hAnsi="宋体" w:cs="宋体"/>
          <w:color w:val="auto"/>
          <w:kern w:val="0"/>
          <w:sz w:val="28"/>
          <w:szCs w:val="28"/>
          <w:u w:val="single"/>
        </w:rPr>
        <w:t xml:space="preserve">           </w:t>
      </w:r>
      <w:r>
        <w:rPr>
          <w:rFonts w:hint="eastAsia" w:ascii="宋体" w:hAnsi="宋体" w:cs="宋体"/>
          <w:color w:val="auto"/>
          <w:kern w:val="0"/>
          <w:sz w:val="28"/>
          <w:szCs w:val="28"/>
        </w:rPr>
        <w:t xml:space="preserve">  法定代表人签字或盖章：</w:t>
      </w:r>
      <w:r>
        <w:rPr>
          <w:rFonts w:hint="eastAsia" w:ascii="宋体" w:hAnsi="宋体" w:cs="宋体"/>
          <w:color w:val="auto"/>
          <w:kern w:val="0"/>
          <w:sz w:val="28"/>
          <w:szCs w:val="28"/>
          <w:u w:val="single"/>
        </w:rPr>
        <w:t xml:space="preserve">               </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400" w:lineRule="exact"/>
        <w:jc w:val="center"/>
        <w:textAlignment w:val="auto"/>
        <w:outlineLvl w:val="9"/>
        <w:rPr>
          <w:rFonts w:hint="eastAsia" w:ascii="宋体" w:hAnsi="宋体" w:cs="宋体"/>
          <w:b/>
          <w:bCs/>
          <w:color w:val="auto"/>
          <w:sz w:val="28"/>
          <w:szCs w:val="28"/>
          <w:lang w:val="en-US" w:eastAsia="zh-CN"/>
        </w:rPr>
      </w:pPr>
      <w:r>
        <w:rPr>
          <w:rFonts w:hint="eastAsia" w:ascii="宋体" w:hAnsi="宋体" w:cs="宋体"/>
          <w:color w:val="auto"/>
          <w:kern w:val="0"/>
          <w:sz w:val="28"/>
          <w:szCs w:val="28"/>
        </w:rPr>
        <w:t>授权代表签字：</w:t>
      </w:r>
      <w:r>
        <w:rPr>
          <w:rFonts w:hint="eastAsia" w:ascii="宋体" w:hAnsi="宋体" w:cs="宋体"/>
          <w:color w:val="auto"/>
          <w:kern w:val="0"/>
          <w:sz w:val="28"/>
          <w:szCs w:val="28"/>
          <w:u w:val="single"/>
        </w:rPr>
        <w:t xml:space="preserve">                 </w:t>
      </w:r>
    </w:p>
    <w:p>
      <w:pPr>
        <w:widowControl/>
        <w:spacing w:before="100" w:beforeAutospacing="1" w:after="100" w:afterAutospacing="1" w:line="500" w:lineRule="exact"/>
        <w:jc w:val="center"/>
        <w:rPr>
          <w:rFonts w:hint="eastAsia" w:ascii="仿宋_GB2312" w:hAnsi="宋体" w:eastAsia="仿宋_GB2312" w:cs="宋体"/>
          <w:b/>
          <w:color w:val="auto"/>
          <w:sz w:val="28"/>
          <w:szCs w:val="28"/>
        </w:rPr>
      </w:pPr>
      <w:r>
        <w:rPr>
          <w:rFonts w:hint="eastAsia" w:ascii="宋体" w:hAnsi="宋体" w:cs="宋体"/>
          <w:b/>
          <w:bCs/>
          <w:color w:val="auto"/>
          <w:sz w:val="28"/>
          <w:szCs w:val="28"/>
          <w:lang w:val="en-US" w:eastAsia="zh-CN"/>
        </w:rPr>
        <w:t>4</w:t>
      </w:r>
      <w:r>
        <w:rPr>
          <w:rFonts w:hint="eastAsia" w:ascii="宋体" w:hAnsi="宋体" w:cs="宋体"/>
          <w:b/>
          <w:bCs/>
          <w:color w:val="auto"/>
          <w:sz w:val="28"/>
          <w:szCs w:val="28"/>
        </w:rPr>
        <w:t>、投标单位（供应商）反商业贿赂承诺书</w:t>
      </w:r>
      <w:r>
        <w:rPr>
          <w:rFonts w:hint="eastAsia" w:ascii="宋体" w:hAnsi="宋体" w:cs="宋体"/>
          <w:b/>
          <w:color w:val="auto"/>
          <w:sz w:val="28"/>
          <w:szCs w:val="28"/>
        </w:rPr>
        <w:t> </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firstLine="560" w:firstLineChars="200"/>
        <w:jc w:val="left"/>
        <w:textAlignment w:val="auto"/>
        <w:outlineLvl w:val="9"/>
        <w:rPr>
          <w:rFonts w:hint="eastAsia" w:ascii="宋体" w:hAnsi="宋体" w:cs="宋体"/>
          <w:color w:val="auto"/>
          <w:sz w:val="28"/>
          <w:szCs w:val="28"/>
        </w:rPr>
      </w:pPr>
      <w:r>
        <w:rPr>
          <w:rFonts w:hint="eastAsia" w:ascii="宋体" w:hAnsi="宋体" w:cs="宋体"/>
          <w:color w:val="auto"/>
          <w:sz w:val="28"/>
          <w:szCs w:val="28"/>
        </w:rPr>
        <w:t>我公司承诺在</w:t>
      </w:r>
      <w:r>
        <w:rPr>
          <w:rFonts w:hint="eastAsia" w:ascii="宋体" w:hAnsi="宋体" w:cs="宋体"/>
          <w:color w:val="auto"/>
          <w:sz w:val="28"/>
          <w:szCs w:val="28"/>
          <w:u w:val="single"/>
        </w:rPr>
        <w:t>                     </w:t>
      </w:r>
      <w:r>
        <w:rPr>
          <w:rFonts w:hint="eastAsia" w:ascii="宋体" w:hAnsi="宋体" w:cs="宋体"/>
          <w:color w:val="auto"/>
          <w:sz w:val="28"/>
          <w:szCs w:val="28"/>
        </w:rPr>
        <w:t xml:space="preserve"> 招标活动中，不给予国家工作人员以及中介机构工作人员及其亲属各种形式的商业贿赂（包括送礼金礼品、有价证券、购物券、回扣、佣金、咨询费、劳务费、赞助费、宣传费、支付旅游费用、报销各种消费凭证、宴请、娱乐等），如有上述行为，我公司及项目参与人员愿意按照《反不正当竞争法》的有关规定接受处罚。 </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firstLine="899"/>
        <w:jc w:val="left"/>
        <w:textAlignment w:val="auto"/>
        <w:outlineLvl w:val="9"/>
        <w:rPr>
          <w:rFonts w:hint="eastAsia" w:ascii="宋体" w:hAnsi="宋体" w:cs="宋体"/>
          <w:color w:val="auto"/>
          <w:sz w:val="28"/>
          <w:szCs w:val="28"/>
        </w:rPr>
      </w:pPr>
    </w:p>
    <w:p>
      <w:pPr>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firstLine="899"/>
        <w:jc w:val="left"/>
        <w:textAlignment w:val="auto"/>
        <w:outlineLvl w:val="9"/>
        <w:rPr>
          <w:rFonts w:hint="eastAsia" w:ascii="宋体" w:hAnsi="宋体" w:cs="宋体"/>
          <w:color w:val="auto"/>
          <w:sz w:val="28"/>
          <w:szCs w:val="28"/>
        </w:rPr>
      </w:pPr>
    </w:p>
    <w:p>
      <w:pPr>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firstLine="899"/>
        <w:jc w:val="left"/>
        <w:textAlignment w:val="auto"/>
        <w:outlineLvl w:val="9"/>
        <w:rPr>
          <w:rFonts w:hint="eastAsia" w:ascii="宋体" w:hAnsi="宋体" w:cs="宋体"/>
          <w:color w:val="auto"/>
          <w:sz w:val="28"/>
          <w:szCs w:val="28"/>
        </w:rPr>
      </w:pPr>
      <w:r>
        <w:rPr>
          <w:rFonts w:hint="eastAsia" w:ascii="宋体" w:hAnsi="宋体" w:cs="宋体"/>
          <w:color w:val="auto"/>
          <w:sz w:val="28"/>
          <w:szCs w:val="28"/>
        </w:rPr>
        <w:t>投标人名称（盖章）：</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firstLine="899"/>
        <w:jc w:val="left"/>
        <w:textAlignment w:val="auto"/>
        <w:outlineLvl w:val="9"/>
        <w:rPr>
          <w:rFonts w:hint="eastAsia" w:ascii="宋体" w:hAnsi="宋体" w:cs="宋体"/>
          <w:color w:val="auto"/>
          <w:sz w:val="28"/>
          <w:szCs w:val="28"/>
        </w:rPr>
      </w:pPr>
    </w:p>
    <w:p>
      <w:pPr>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firstLine="899"/>
        <w:jc w:val="left"/>
        <w:textAlignment w:val="auto"/>
        <w:outlineLvl w:val="9"/>
        <w:rPr>
          <w:rFonts w:hint="eastAsia" w:ascii="宋体" w:hAnsi="宋体" w:cs="宋体"/>
          <w:color w:val="auto"/>
          <w:sz w:val="28"/>
          <w:szCs w:val="28"/>
        </w:rPr>
      </w:pPr>
      <w:r>
        <w:rPr>
          <w:rFonts w:hint="eastAsia" w:ascii="宋体" w:hAnsi="宋体" w:cs="宋体"/>
          <w:color w:val="auto"/>
          <w:sz w:val="28"/>
          <w:szCs w:val="28"/>
        </w:rPr>
        <w:t>法人代表签字或盖章：</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firstLine="899"/>
        <w:jc w:val="left"/>
        <w:textAlignment w:val="auto"/>
        <w:outlineLvl w:val="9"/>
        <w:rPr>
          <w:rFonts w:hint="eastAsia" w:ascii="宋体" w:hAnsi="宋体" w:cs="宋体"/>
          <w:color w:val="auto"/>
          <w:sz w:val="28"/>
          <w:szCs w:val="28"/>
        </w:rPr>
      </w:pPr>
    </w:p>
    <w:p>
      <w:pPr>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firstLine="899"/>
        <w:jc w:val="left"/>
        <w:textAlignment w:val="auto"/>
        <w:outlineLvl w:val="9"/>
        <w:rPr>
          <w:rFonts w:hint="eastAsia" w:ascii="宋体" w:hAnsi="宋体" w:cs="宋体"/>
          <w:color w:val="auto"/>
          <w:sz w:val="28"/>
          <w:szCs w:val="28"/>
        </w:rPr>
      </w:pPr>
      <w:r>
        <w:rPr>
          <w:rFonts w:hint="eastAsia" w:ascii="宋体" w:hAnsi="宋体" w:cs="宋体"/>
          <w:color w:val="auto"/>
          <w:sz w:val="28"/>
          <w:szCs w:val="28"/>
        </w:rPr>
        <w:t>授权代表签字：</w:t>
      </w:r>
    </w:p>
    <w:p>
      <w:pPr>
        <w:spacing w:line="500" w:lineRule="exact"/>
        <w:ind w:right="1400"/>
        <w:rPr>
          <w:rFonts w:hint="eastAsia" w:ascii="仿宋_GB2312" w:hAnsi="宋体" w:eastAsia="仿宋_GB2312"/>
          <w:color w:val="auto"/>
          <w:szCs w:val="21"/>
        </w:rPr>
      </w:pPr>
    </w:p>
    <w:p>
      <w:pPr>
        <w:spacing w:line="500" w:lineRule="exact"/>
        <w:rPr>
          <w:rFonts w:hint="eastAsia" w:ascii="宋体" w:hAnsi="宋体" w:cs="宋体"/>
          <w:b/>
          <w:color w:val="auto"/>
          <w:sz w:val="28"/>
          <w:szCs w:val="28"/>
        </w:rPr>
      </w:pPr>
    </w:p>
    <w:p>
      <w:pPr>
        <w:spacing w:line="500" w:lineRule="exact"/>
        <w:rPr>
          <w:rFonts w:hint="eastAsia" w:ascii="宋体" w:hAnsi="宋体" w:cs="宋体"/>
          <w:b/>
          <w:color w:val="auto"/>
          <w:sz w:val="28"/>
          <w:szCs w:val="28"/>
        </w:rPr>
      </w:pPr>
    </w:p>
    <w:p>
      <w:pPr>
        <w:spacing w:line="500" w:lineRule="exact"/>
        <w:rPr>
          <w:rFonts w:hint="eastAsia" w:ascii="宋体" w:hAnsi="宋体" w:cs="宋体"/>
          <w:b/>
          <w:color w:val="auto"/>
          <w:sz w:val="28"/>
          <w:szCs w:val="28"/>
        </w:rPr>
      </w:pPr>
    </w:p>
    <w:p>
      <w:pPr>
        <w:spacing w:line="500" w:lineRule="exact"/>
        <w:rPr>
          <w:rFonts w:hint="eastAsia" w:ascii="宋体" w:hAnsi="宋体" w:cs="宋体"/>
          <w:b/>
          <w:color w:val="auto"/>
          <w:sz w:val="28"/>
          <w:szCs w:val="28"/>
        </w:rPr>
      </w:pPr>
    </w:p>
    <w:p>
      <w:pPr>
        <w:spacing w:line="500" w:lineRule="exact"/>
        <w:rPr>
          <w:rFonts w:hint="eastAsia" w:ascii="宋体" w:hAnsi="宋体" w:cs="宋体"/>
          <w:b/>
          <w:color w:val="auto"/>
          <w:sz w:val="28"/>
          <w:szCs w:val="28"/>
        </w:rPr>
      </w:pPr>
    </w:p>
    <w:p>
      <w:pPr>
        <w:spacing w:line="500" w:lineRule="exact"/>
        <w:rPr>
          <w:rFonts w:hint="eastAsia" w:ascii="宋体" w:hAnsi="宋体" w:cs="宋体"/>
          <w:b/>
          <w:color w:val="auto"/>
          <w:sz w:val="28"/>
          <w:szCs w:val="28"/>
        </w:rPr>
      </w:pPr>
    </w:p>
    <w:p>
      <w:pPr>
        <w:spacing w:line="500" w:lineRule="exact"/>
        <w:rPr>
          <w:rFonts w:hint="eastAsia" w:ascii="宋体" w:hAnsi="宋体" w:cs="宋体"/>
          <w:b/>
          <w:color w:val="auto"/>
          <w:sz w:val="28"/>
          <w:szCs w:val="28"/>
        </w:rPr>
      </w:pPr>
    </w:p>
    <w:p>
      <w:pPr>
        <w:spacing w:line="500" w:lineRule="exact"/>
        <w:rPr>
          <w:rFonts w:hint="eastAsia" w:ascii="宋体" w:hAnsi="宋体" w:cs="宋体"/>
          <w:b/>
          <w:color w:val="auto"/>
          <w:sz w:val="28"/>
          <w:szCs w:val="28"/>
        </w:rPr>
      </w:pPr>
    </w:p>
    <w:p>
      <w:pPr>
        <w:spacing w:line="500" w:lineRule="exact"/>
        <w:jc w:val="both"/>
        <w:rPr>
          <w:rFonts w:hint="eastAsia" w:ascii="宋体" w:hAnsi="宋体" w:cs="宋体"/>
          <w:b/>
          <w:color w:val="auto"/>
          <w:sz w:val="28"/>
          <w:szCs w:val="28"/>
        </w:rPr>
      </w:pPr>
    </w:p>
    <w:p>
      <w:pPr>
        <w:spacing w:line="500" w:lineRule="exact"/>
        <w:jc w:val="center"/>
        <w:rPr>
          <w:rFonts w:hint="eastAsia" w:ascii="宋体" w:hAnsi="宋体" w:cs="宋体"/>
          <w:b/>
          <w:color w:val="auto"/>
          <w:sz w:val="28"/>
          <w:szCs w:val="28"/>
        </w:rPr>
      </w:pPr>
      <w:r>
        <w:rPr>
          <w:rFonts w:hint="eastAsia" w:ascii="宋体" w:hAnsi="宋体" w:cs="宋体"/>
          <w:b/>
          <w:color w:val="auto"/>
          <w:sz w:val="28"/>
          <w:szCs w:val="28"/>
          <w:lang w:val="en-US" w:eastAsia="zh-CN"/>
        </w:rPr>
        <w:t>5</w:t>
      </w:r>
      <w:r>
        <w:rPr>
          <w:rFonts w:hint="eastAsia" w:ascii="宋体" w:hAnsi="宋体" w:cs="宋体"/>
          <w:b/>
          <w:color w:val="auto"/>
          <w:sz w:val="28"/>
          <w:szCs w:val="28"/>
        </w:rPr>
        <w:t>、中标服务费支付承诺书</w:t>
      </w:r>
    </w:p>
    <w:p>
      <w:pPr>
        <w:keepNext w:val="0"/>
        <w:keepLines w:val="0"/>
        <w:pageBreakBefore w:val="0"/>
        <w:widowControl w:val="0"/>
        <w:kinsoku/>
        <w:wordWrap/>
        <w:overflowPunct/>
        <w:topLinePunct w:val="0"/>
        <w:bidi w:val="0"/>
        <w:adjustRightInd w:val="0"/>
        <w:snapToGrid w:val="0"/>
        <w:spacing w:before="240" w:beforeLines="100" w:after="240" w:afterLines="100" w:line="400" w:lineRule="exact"/>
        <w:textAlignment w:val="auto"/>
        <w:outlineLvl w:val="9"/>
        <w:rPr>
          <w:rFonts w:hint="eastAsia" w:ascii="宋体" w:hAnsi="宋体" w:cs="宋体"/>
          <w:color w:val="auto"/>
          <w:sz w:val="28"/>
          <w:szCs w:val="28"/>
        </w:rPr>
      </w:pPr>
      <w:r>
        <w:rPr>
          <w:rFonts w:hint="eastAsia" w:ascii="宋体" w:hAnsi="宋体" w:cs="宋体"/>
          <w:color w:val="auto"/>
          <w:sz w:val="28"/>
          <w:szCs w:val="28"/>
        </w:rPr>
        <w:t xml:space="preserve">致： </w:t>
      </w:r>
    </w:p>
    <w:p>
      <w:pPr>
        <w:keepNext w:val="0"/>
        <w:keepLines w:val="0"/>
        <w:pageBreakBefore w:val="0"/>
        <w:widowControl w:val="0"/>
        <w:kinsoku/>
        <w:wordWrap/>
        <w:overflowPunct/>
        <w:topLinePunct w:val="0"/>
        <w:bidi w:val="0"/>
        <w:spacing w:line="400" w:lineRule="exact"/>
        <w:ind w:left="315" w:leftChars="150" w:firstLine="560" w:firstLineChars="200"/>
        <w:textAlignment w:val="auto"/>
        <w:outlineLvl w:val="9"/>
        <w:rPr>
          <w:rFonts w:hint="eastAsia" w:ascii="宋体" w:hAnsi="宋体" w:cs="宋体"/>
          <w:color w:val="auto"/>
          <w:sz w:val="28"/>
          <w:szCs w:val="28"/>
        </w:rPr>
      </w:pPr>
      <w:r>
        <w:rPr>
          <w:rFonts w:hint="eastAsia" w:ascii="宋体" w:hAnsi="宋体" w:cs="宋体"/>
          <w:color w:val="auto"/>
          <w:sz w:val="28"/>
          <w:szCs w:val="28"/>
        </w:rPr>
        <w:t>本公司</w:t>
      </w:r>
      <w:r>
        <w:rPr>
          <w:rFonts w:hint="eastAsia" w:ascii="宋体" w:hAnsi="宋体" w:cs="宋体"/>
          <w:color w:val="auto"/>
          <w:sz w:val="28"/>
          <w:szCs w:val="28"/>
          <w:u w:val="single"/>
        </w:rPr>
        <w:t xml:space="preserve">    </w:t>
      </w:r>
      <w:r>
        <w:rPr>
          <w:rFonts w:hint="eastAsia" w:ascii="宋体" w:hAnsi="宋体" w:cs="宋体"/>
          <w:i/>
          <w:color w:val="auto"/>
          <w:kern w:val="0"/>
          <w:sz w:val="28"/>
          <w:szCs w:val="28"/>
          <w:u w:val="single"/>
        </w:rPr>
        <w:t xml:space="preserve">       (投标人名称)     </w:t>
      </w:r>
      <w:r>
        <w:rPr>
          <w:rFonts w:hint="eastAsia" w:ascii="宋体" w:hAnsi="宋体" w:cs="宋体"/>
          <w:color w:val="auto"/>
          <w:sz w:val="28"/>
          <w:szCs w:val="28"/>
          <w:u w:val="single"/>
        </w:rPr>
        <w:t xml:space="preserve">   </w:t>
      </w:r>
      <w:r>
        <w:rPr>
          <w:rFonts w:hint="eastAsia" w:ascii="宋体" w:hAnsi="宋体" w:cs="宋体"/>
          <w:color w:val="auto"/>
          <w:sz w:val="28"/>
          <w:szCs w:val="28"/>
        </w:rPr>
        <w:t>在参</w:t>
      </w:r>
      <w:r>
        <w:rPr>
          <w:rFonts w:hint="eastAsia" w:ascii="宋体" w:hAnsi="宋体" w:cs="宋体"/>
          <w:color w:val="auto"/>
          <w:sz w:val="28"/>
          <w:szCs w:val="28"/>
          <w:lang w:eastAsia="zh-CN"/>
        </w:rPr>
        <w:t>得</w:t>
      </w:r>
      <w:r>
        <w:rPr>
          <w:rFonts w:hint="eastAsia" w:ascii="宋体" w:hAnsi="宋体" w:cs="宋体"/>
          <w:color w:val="auto"/>
          <w:sz w:val="28"/>
          <w:szCs w:val="28"/>
        </w:rPr>
        <w:t>贵公司举行的</w:t>
      </w:r>
      <w:r>
        <w:rPr>
          <w:rFonts w:hint="eastAsia" w:ascii="宋体" w:hAnsi="宋体" w:cs="宋体"/>
          <w:color w:val="auto"/>
          <w:sz w:val="28"/>
          <w:szCs w:val="28"/>
          <w:u w:val="single"/>
        </w:rPr>
        <w:t xml:space="preserve">              项目</w:t>
      </w:r>
      <w:r>
        <w:rPr>
          <w:rFonts w:hint="eastAsia" w:ascii="宋体" w:hAnsi="宋体" w:cs="宋体"/>
          <w:color w:val="auto"/>
          <w:sz w:val="28"/>
          <w:szCs w:val="28"/>
        </w:rPr>
        <w:t>【项目编号：</w:t>
      </w:r>
      <w:r>
        <w:rPr>
          <w:rFonts w:hint="eastAsia" w:ascii="宋体" w:hAnsi="宋体" w:cs="宋体"/>
          <w:color w:val="auto"/>
          <w:sz w:val="28"/>
          <w:szCs w:val="28"/>
          <w:u w:val="single"/>
        </w:rPr>
        <w:t xml:space="preserve">                </w:t>
      </w:r>
      <w:r>
        <w:rPr>
          <w:rFonts w:hint="eastAsia" w:ascii="宋体" w:hAnsi="宋体" w:cs="宋体"/>
          <w:color w:val="auto"/>
          <w:sz w:val="28"/>
          <w:szCs w:val="28"/>
        </w:rPr>
        <w:t>】招标中如获中标,保证在收到贵公司发出的《中标通知书》的同时,向贵公司交纳招标文件规定的中标服务费。</w:t>
      </w:r>
    </w:p>
    <w:p>
      <w:pPr>
        <w:keepNext w:val="0"/>
        <w:keepLines w:val="0"/>
        <w:pageBreakBefore w:val="0"/>
        <w:widowControl w:val="0"/>
        <w:kinsoku/>
        <w:wordWrap/>
        <w:overflowPunct/>
        <w:topLinePunct w:val="0"/>
        <w:bidi w:val="0"/>
        <w:spacing w:line="400" w:lineRule="exact"/>
        <w:ind w:left="315" w:leftChars="150" w:firstLine="560" w:firstLineChars="200"/>
        <w:textAlignment w:val="auto"/>
        <w:outlineLvl w:val="9"/>
        <w:rPr>
          <w:rFonts w:hint="eastAsia" w:ascii="宋体" w:hAnsi="宋体" w:cs="宋体"/>
          <w:color w:val="auto"/>
          <w:sz w:val="28"/>
          <w:szCs w:val="28"/>
        </w:rPr>
      </w:pPr>
      <w:r>
        <w:rPr>
          <w:rFonts w:hint="eastAsia" w:ascii="宋体" w:hAnsi="宋体" w:cs="宋体"/>
          <w:color w:val="auto"/>
          <w:sz w:val="28"/>
          <w:szCs w:val="28"/>
        </w:rPr>
        <w:t>如我公司违约,愿承担全部法律责任。</w:t>
      </w:r>
    </w:p>
    <w:p>
      <w:pPr>
        <w:keepNext w:val="0"/>
        <w:keepLines w:val="0"/>
        <w:pageBreakBefore w:val="0"/>
        <w:widowControl w:val="0"/>
        <w:kinsoku/>
        <w:wordWrap/>
        <w:overflowPunct/>
        <w:topLinePunct w:val="0"/>
        <w:bidi w:val="0"/>
        <w:spacing w:line="400" w:lineRule="exact"/>
        <w:ind w:firstLine="1120" w:firstLineChars="400"/>
        <w:textAlignment w:val="auto"/>
        <w:outlineLvl w:val="9"/>
        <w:rPr>
          <w:rFonts w:hint="eastAsia" w:ascii="宋体" w:hAnsi="宋体" w:cs="宋体"/>
          <w:color w:val="auto"/>
          <w:sz w:val="28"/>
          <w:szCs w:val="28"/>
        </w:rPr>
      </w:pPr>
    </w:p>
    <w:p>
      <w:pPr>
        <w:keepNext w:val="0"/>
        <w:keepLines w:val="0"/>
        <w:pageBreakBefore w:val="0"/>
        <w:widowControl w:val="0"/>
        <w:kinsoku/>
        <w:wordWrap/>
        <w:overflowPunct/>
        <w:topLinePunct w:val="0"/>
        <w:bidi w:val="0"/>
        <w:spacing w:line="400" w:lineRule="exact"/>
        <w:ind w:firstLine="1120" w:firstLineChars="400"/>
        <w:textAlignment w:val="auto"/>
        <w:outlineLvl w:val="9"/>
        <w:rPr>
          <w:rFonts w:hint="eastAsia" w:ascii="宋体" w:hAnsi="宋体" w:cs="宋体"/>
          <w:color w:val="auto"/>
          <w:sz w:val="28"/>
          <w:szCs w:val="28"/>
        </w:rPr>
      </w:pPr>
      <w:r>
        <w:rPr>
          <w:rFonts w:hint="eastAsia" w:ascii="宋体" w:hAnsi="宋体" w:cs="宋体"/>
          <w:color w:val="auto"/>
          <w:sz w:val="28"/>
          <w:szCs w:val="28"/>
        </w:rPr>
        <w:t xml:space="preserve">    特此承诺!</w:t>
      </w:r>
    </w:p>
    <w:p>
      <w:pPr>
        <w:keepNext w:val="0"/>
        <w:keepLines w:val="0"/>
        <w:pageBreakBefore w:val="0"/>
        <w:widowControl w:val="0"/>
        <w:kinsoku/>
        <w:wordWrap/>
        <w:overflowPunct/>
        <w:topLinePunct w:val="0"/>
        <w:autoSpaceDE w:val="0"/>
        <w:autoSpaceDN w:val="0"/>
        <w:bidi w:val="0"/>
        <w:adjustRightInd w:val="0"/>
        <w:spacing w:line="400" w:lineRule="exact"/>
        <w:jc w:val="left"/>
        <w:textAlignment w:val="auto"/>
        <w:outlineLvl w:val="9"/>
        <w:rPr>
          <w:rFonts w:hint="eastAsia" w:ascii="宋体" w:hAnsi="宋体" w:cs="宋体"/>
          <w:color w:val="auto"/>
          <w:kern w:val="0"/>
          <w:sz w:val="28"/>
          <w:szCs w:val="28"/>
        </w:rPr>
      </w:pPr>
    </w:p>
    <w:p>
      <w:pPr>
        <w:keepNext w:val="0"/>
        <w:keepLines w:val="0"/>
        <w:pageBreakBefore w:val="0"/>
        <w:widowControl w:val="0"/>
        <w:kinsoku/>
        <w:wordWrap/>
        <w:overflowPunct/>
        <w:topLinePunct w:val="0"/>
        <w:bidi w:val="0"/>
        <w:adjustRightInd w:val="0"/>
        <w:snapToGrid w:val="0"/>
        <w:spacing w:line="400" w:lineRule="exact"/>
        <w:textAlignment w:val="auto"/>
        <w:outlineLvl w:val="9"/>
        <w:rPr>
          <w:rFonts w:hint="eastAsia" w:ascii="宋体" w:hAnsi="宋体" w:cs="宋体"/>
          <w:color w:val="auto"/>
          <w:sz w:val="28"/>
          <w:szCs w:val="28"/>
        </w:rPr>
      </w:pPr>
    </w:p>
    <w:p>
      <w:pPr>
        <w:keepNext w:val="0"/>
        <w:keepLines w:val="0"/>
        <w:pageBreakBefore w:val="0"/>
        <w:widowControl w:val="0"/>
        <w:kinsoku/>
        <w:wordWrap/>
        <w:overflowPunct/>
        <w:topLinePunct w:val="0"/>
        <w:bidi w:val="0"/>
        <w:adjustRightInd w:val="0"/>
        <w:snapToGrid w:val="0"/>
        <w:spacing w:line="400" w:lineRule="exact"/>
        <w:textAlignment w:val="auto"/>
        <w:outlineLvl w:val="9"/>
        <w:rPr>
          <w:rFonts w:hint="eastAsia" w:ascii="宋体" w:hAnsi="宋体" w:cs="宋体"/>
          <w:color w:val="auto"/>
          <w:sz w:val="28"/>
          <w:szCs w:val="28"/>
        </w:rPr>
      </w:pPr>
      <w:r>
        <w:rPr>
          <w:rFonts w:hint="eastAsia" w:ascii="宋体" w:hAnsi="宋体" w:cs="宋体"/>
          <w:color w:val="auto"/>
          <w:sz w:val="28"/>
          <w:szCs w:val="28"/>
        </w:rPr>
        <w:t xml:space="preserve">投标人名称（盖章）：                        </w:t>
      </w:r>
    </w:p>
    <w:p>
      <w:pPr>
        <w:keepNext w:val="0"/>
        <w:keepLines w:val="0"/>
        <w:pageBreakBefore w:val="0"/>
        <w:widowControl w:val="0"/>
        <w:kinsoku/>
        <w:wordWrap/>
        <w:overflowPunct/>
        <w:topLinePunct w:val="0"/>
        <w:bidi w:val="0"/>
        <w:adjustRightInd w:val="0"/>
        <w:snapToGrid w:val="0"/>
        <w:spacing w:line="400" w:lineRule="exact"/>
        <w:textAlignment w:val="auto"/>
        <w:outlineLvl w:val="9"/>
        <w:rPr>
          <w:rFonts w:hint="eastAsia" w:ascii="宋体" w:hAnsi="宋体" w:cs="宋体"/>
          <w:color w:val="auto"/>
          <w:sz w:val="28"/>
          <w:szCs w:val="28"/>
        </w:rPr>
      </w:pPr>
    </w:p>
    <w:p>
      <w:pPr>
        <w:keepNext w:val="0"/>
        <w:keepLines w:val="0"/>
        <w:pageBreakBefore w:val="0"/>
        <w:widowControl w:val="0"/>
        <w:kinsoku/>
        <w:wordWrap/>
        <w:overflowPunct/>
        <w:topLinePunct w:val="0"/>
        <w:bidi w:val="0"/>
        <w:adjustRightInd w:val="0"/>
        <w:snapToGrid w:val="0"/>
        <w:spacing w:line="400" w:lineRule="exact"/>
        <w:textAlignment w:val="auto"/>
        <w:outlineLvl w:val="9"/>
        <w:rPr>
          <w:rFonts w:hint="eastAsia" w:ascii="宋体" w:hAnsi="宋体" w:cs="宋体"/>
          <w:color w:val="auto"/>
          <w:sz w:val="28"/>
          <w:szCs w:val="28"/>
        </w:rPr>
      </w:pPr>
      <w:r>
        <w:rPr>
          <w:rFonts w:hint="eastAsia" w:ascii="宋体" w:hAnsi="宋体" w:cs="宋体"/>
          <w:color w:val="auto"/>
          <w:sz w:val="28"/>
          <w:szCs w:val="28"/>
        </w:rPr>
        <w:t>投标人法定代表人签字或盖章：</w:t>
      </w:r>
    </w:p>
    <w:p>
      <w:pPr>
        <w:keepNext w:val="0"/>
        <w:keepLines w:val="0"/>
        <w:pageBreakBefore w:val="0"/>
        <w:widowControl w:val="0"/>
        <w:kinsoku/>
        <w:wordWrap/>
        <w:overflowPunct/>
        <w:topLinePunct w:val="0"/>
        <w:bidi w:val="0"/>
        <w:adjustRightInd w:val="0"/>
        <w:snapToGrid w:val="0"/>
        <w:spacing w:line="400" w:lineRule="exact"/>
        <w:textAlignment w:val="auto"/>
        <w:outlineLvl w:val="9"/>
        <w:rPr>
          <w:rFonts w:hint="eastAsia" w:ascii="宋体" w:hAnsi="宋体" w:cs="宋体"/>
          <w:color w:val="auto"/>
          <w:sz w:val="28"/>
          <w:szCs w:val="28"/>
        </w:rPr>
      </w:pPr>
    </w:p>
    <w:p>
      <w:pPr>
        <w:keepNext w:val="0"/>
        <w:keepLines w:val="0"/>
        <w:pageBreakBefore w:val="0"/>
        <w:widowControl w:val="0"/>
        <w:kinsoku/>
        <w:wordWrap/>
        <w:overflowPunct/>
        <w:topLinePunct w:val="0"/>
        <w:bidi w:val="0"/>
        <w:adjustRightInd w:val="0"/>
        <w:snapToGrid w:val="0"/>
        <w:spacing w:line="400" w:lineRule="exact"/>
        <w:textAlignment w:val="auto"/>
        <w:outlineLvl w:val="9"/>
        <w:rPr>
          <w:rFonts w:hint="eastAsia" w:ascii="宋体" w:hAnsi="宋体" w:cs="宋体"/>
          <w:color w:val="auto"/>
          <w:sz w:val="28"/>
          <w:szCs w:val="28"/>
        </w:rPr>
      </w:pPr>
      <w:r>
        <w:rPr>
          <w:rFonts w:hint="eastAsia" w:ascii="宋体" w:hAnsi="宋体" w:cs="宋体"/>
          <w:color w:val="auto"/>
          <w:sz w:val="28"/>
          <w:szCs w:val="28"/>
        </w:rPr>
        <w:t xml:space="preserve">授权代表签字：                  </w:t>
      </w:r>
    </w:p>
    <w:p>
      <w:pPr>
        <w:keepNext w:val="0"/>
        <w:keepLines w:val="0"/>
        <w:pageBreakBefore w:val="0"/>
        <w:widowControl w:val="0"/>
        <w:kinsoku/>
        <w:wordWrap/>
        <w:overflowPunct/>
        <w:topLinePunct w:val="0"/>
        <w:bidi w:val="0"/>
        <w:adjustRightInd w:val="0"/>
        <w:snapToGrid w:val="0"/>
        <w:spacing w:line="400" w:lineRule="exact"/>
        <w:textAlignment w:val="auto"/>
        <w:outlineLvl w:val="9"/>
        <w:rPr>
          <w:rFonts w:hint="eastAsia" w:ascii="宋体" w:hAnsi="宋体" w:cs="宋体"/>
          <w:color w:val="auto"/>
          <w:sz w:val="28"/>
          <w:szCs w:val="28"/>
        </w:rPr>
      </w:pPr>
    </w:p>
    <w:p>
      <w:pPr>
        <w:keepNext w:val="0"/>
        <w:keepLines w:val="0"/>
        <w:pageBreakBefore w:val="0"/>
        <w:widowControl w:val="0"/>
        <w:kinsoku/>
        <w:wordWrap/>
        <w:overflowPunct/>
        <w:topLinePunct w:val="0"/>
        <w:bidi w:val="0"/>
        <w:adjustRightInd w:val="0"/>
        <w:snapToGrid w:val="0"/>
        <w:spacing w:line="400" w:lineRule="exact"/>
        <w:textAlignment w:val="auto"/>
        <w:outlineLvl w:val="9"/>
        <w:rPr>
          <w:rFonts w:hint="eastAsia" w:ascii="宋体" w:hAnsi="宋体" w:cs="宋体"/>
          <w:color w:val="auto"/>
          <w:sz w:val="28"/>
          <w:szCs w:val="28"/>
        </w:rPr>
      </w:pPr>
    </w:p>
    <w:p>
      <w:pPr>
        <w:keepNext w:val="0"/>
        <w:keepLines w:val="0"/>
        <w:pageBreakBefore w:val="0"/>
        <w:widowControl w:val="0"/>
        <w:kinsoku/>
        <w:wordWrap/>
        <w:overflowPunct/>
        <w:topLinePunct w:val="0"/>
        <w:bidi w:val="0"/>
        <w:adjustRightInd w:val="0"/>
        <w:snapToGrid w:val="0"/>
        <w:spacing w:line="400" w:lineRule="exact"/>
        <w:textAlignment w:val="auto"/>
        <w:outlineLvl w:val="9"/>
        <w:rPr>
          <w:rFonts w:hint="eastAsia" w:ascii="宋体" w:hAnsi="宋体" w:cs="宋体"/>
          <w:color w:val="auto"/>
          <w:sz w:val="28"/>
          <w:szCs w:val="28"/>
        </w:rPr>
      </w:pPr>
      <w:r>
        <w:rPr>
          <w:rFonts w:hint="eastAsia" w:ascii="宋体" w:hAnsi="宋体" w:cs="宋体"/>
          <w:color w:val="auto"/>
          <w:sz w:val="28"/>
          <w:szCs w:val="28"/>
        </w:rPr>
        <w:t>日期：   年   月   日</w:t>
      </w:r>
    </w:p>
    <w:p>
      <w:pPr>
        <w:keepNext w:val="0"/>
        <w:keepLines w:val="0"/>
        <w:pageBreakBefore w:val="0"/>
        <w:widowControl w:val="0"/>
        <w:kinsoku/>
        <w:wordWrap/>
        <w:overflowPunct/>
        <w:topLinePunct w:val="0"/>
        <w:bidi w:val="0"/>
        <w:spacing w:line="400" w:lineRule="exact"/>
        <w:textAlignment w:val="auto"/>
        <w:outlineLvl w:val="9"/>
        <w:rPr>
          <w:rFonts w:hint="eastAsia" w:ascii="仿宋_GB2312" w:hAnsi="宋体" w:eastAsia="仿宋_GB2312"/>
          <w:color w:val="auto"/>
          <w:sz w:val="28"/>
          <w:szCs w:val="28"/>
        </w:rPr>
      </w:pPr>
    </w:p>
    <w:p>
      <w:pPr>
        <w:spacing w:line="500" w:lineRule="exact"/>
        <w:rPr>
          <w:rFonts w:hint="eastAsia" w:ascii="仿宋_GB2312" w:hAnsi="宋体" w:eastAsia="仿宋_GB2312"/>
          <w:color w:val="auto"/>
          <w:sz w:val="28"/>
          <w:szCs w:val="28"/>
        </w:rPr>
      </w:pPr>
    </w:p>
    <w:p>
      <w:pPr>
        <w:autoSpaceDE w:val="0"/>
        <w:autoSpaceDN w:val="0"/>
        <w:spacing w:line="500" w:lineRule="exact"/>
        <w:jc w:val="center"/>
        <w:rPr>
          <w:rFonts w:hint="eastAsia" w:ascii="仿宋_GB2312" w:hAnsi="宋体" w:eastAsia="仿宋_GB2312"/>
          <w:color w:val="auto"/>
          <w:sz w:val="28"/>
          <w:szCs w:val="28"/>
        </w:rPr>
      </w:pPr>
    </w:p>
    <w:p>
      <w:pPr>
        <w:autoSpaceDE w:val="0"/>
        <w:autoSpaceDN w:val="0"/>
        <w:spacing w:line="500" w:lineRule="exact"/>
        <w:jc w:val="center"/>
        <w:rPr>
          <w:rFonts w:hint="eastAsia" w:ascii="仿宋_GB2312" w:hAnsi="宋体" w:eastAsia="仿宋_GB2312"/>
          <w:color w:val="auto"/>
          <w:sz w:val="28"/>
          <w:szCs w:val="28"/>
        </w:rPr>
      </w:pPr>
    </w:p>
    <w:p>
      <w:pPr>
        <w:autoSpaceDE w:val="0"/>
        <w:autoSpaceDN w:val="0"/>
        <w:spacing w:line="500" w:lineRule="exact"/>
        <w:jc w:val="center"/>
        <w:rPr>
          <w:rFonts w:hint="eastAsia" w:ascii="仿宋_GB2312" w:hAnsi="宋体" w:eastAsia="仿宋_GB2312"/>
          <w:color w:val="auto"/>
          <w:sz w:val="28"/>
          <w:szCs w:val="28"/>
        </w:rPr>
      </w:pPr>
    </w:p>
    <w:p>
      <w:pPr>
        <w:spacing w:line="360" w:lineRule="auto"/>
        <w:rPr>
          <w:rFonts w:hint="eastAsia" w:ascii="黑体" w:hAnsi="黑体" w:eastAsia="黑体" w:cs="黑体"/>
          <w:b/>
          <w:color w:val="auto"/>
          <w:sz w:val="28"/>
          <w:szCs w:val="28"/>
        </w:rPr>
      </w:pPr>
    </w:p>
    <w:p>
      <w:pPr>
        <w:spacing w:line="360" w:lineRule="auto"/>
        <w:rPr>
          <w:rFonts w:hint="eastAsia" w:ascii="黑体" w:hAnsi="黑体" w:eastAsia="黑体" w:cs="黑体"/>
          <w:b/>
          <w:color w:val="auto"/>
          <w:sz w:val="28"/>
          <w:szCs w:val="28"/>
        </w:rPr>
      </w:pPr>
    </w:p>
    <w:p>
      <w:pPr>
        <w:spacing w:line="360" w:lineRule="auto"/>
        <w:rPr>
          <w:rFonts w:hint="eastAsia" w:ascii="黑体" w:hAnsi="黑体" w:eastAsia="黑体" w:cs="黑体"/>
          <w:b/>
          <w:color w:val="auto"/>
          <w:sz w:val="28"/>
          <w:szCs w:val="28"/>
        </w:rPr>
      </w:pPr>
    </w:p>
    <w:p>
      <w:pPr>
        <w:spacing w:line="360" w:lineRule="auto"/>
        <w:rPr>
          <w:rFonts w:hint="eastAsia" w:ascii="黑体" w:hAnsi="黑体" w:eastAsia="黑体" w:cs="黑体"/>
          <w:b/>
          <w:color w:val="auto"/>
          <w:sz w:val="28"/>
          <w:szCs w:val="28"/>
        </w:rPr>
      </w:pPr>
    </w:p>
    <w:p>
      <w:pPr>
        <w:spacing w:line="360" w:lineRule="auto"/>
        <w:rPr>
          <w:rFonts w:hint="eastAsia" w:ascii="黑体" w:hAnsi="黑体" w:eastAsia="黑体" w:cs="黑体"/>
          <w:b/>
          <w:color w:val="auto"/>
          <w:sz w:val="28"/>
          <w:szCs w:val="28"/>
        </w:rPr>
      </w:pPr>
    </w:p>
    <w:p>
      <w:pPr>
        <w:spacing w:line="360" w:lineRule="auto"/>
        <w:rPr>
          <w:rFonts w:hint="eastAsia" w:ascii="黑体" w:hAnsi="黑体" w:eastAsia="黑体" w:cs="黑体"/>
          <w:b/>
          <w:color w:val="auto"/>
          <w:sz w:val="28"/>
          <w:szCs w:val="28"/>
        </w:rPr>
      </w:pPr>
      <w:r>
        <w:rPr>
          <w:rFonts w:hint="eastAsia" w:ascii="黑体" w:hAnsi="黑体" w:eastAsia="黑体" w:cs="黑体"/>
          <w:b/>
          <w:color w:val="auto"/>
          <w:sz w:val="28"/>
          <w:szCs w:val="28"/>
        </w:rPr>
        <w:t>技术文件封面</w:t>
      </w:r>
    </w:p>
    <w:p>
      <w:pPr>
        <w:spacing w:line="360" w:lineRule="auto"/>
        <w:ind w:left="-420" w:leftChars="-200"/>
        <w:jc w:val="left"/>
        <w:rPr>
          <w:rFonts w:hint="eastAsia" w:ascii="黑体" w:hAnsi="黑体" w:eastAsia="黑体" w:cs="黑体"/>
          <w:color w:val="auto"/>
          <w:sz w:val="28"/>
          <w:szCs w:val="28"/>
        </w:rPr>
      </w:pPr>
    </w:p>
    <w:p>
      <w:pPr>
        <w:spacing w:line="360" w:lineRule="auto"/>
        <w:jc w:val="center"/>
        <w:rPr>
          <w:rFonts w:hint="eastAsia" w:ascii="黑体" w:hAnsi="黑体" w:eastAsia="黑体" w:cs="黑体"/>
          <w:color w:val="auto"/>
          <w:sz w:val="72"/>
          <w:szCs w:val="72"/>
        </w:rPr>
      </w:pPr>
      <w:r>
        <w:rPr>
          <w:rFonts w:hint="eastAsia" w:ascii="黑体" w:hAnsi="黑体" w:eastAsia="黑体" w:cs="黑体"/>
          <w:color w:val="auto"/>
          <w:sz w:val="72"/>
          <w:szCs w:val="72"/>
        </w:rPr>
        <w:t>技术文件</w:t>
      </w:r>
    </w:p>
    <w:p>
      <w:pPr>
        <w:spacing w:line="360" w:lineRule="auto"/>
        <w:ind w:left="-420" w:leftChars="-200"/>
        <w:jc w:val="center"/>
        <w:rPr>
          <w:rFonts w:hint="eastAsia" w:ascii="宋体" w:hAnsi="宋体"/>
          <w:color w:val="auto"/>
          <w:sz w:val="28"/>
          <w:szCs w:val="28"/>
        </w:rPr>
      </w:pPr>
    </w:p>
    <w:p>
      <w:pPr>
        <w:spacing w:line="360" w:lineRule="auto"/>
        <w:ind w:left="-420" w:leftChars="-200"/>
        <w:jc w:val="center"/>
        <w:rPr>
          <w:rFonts w:hint="eastAsia" w:ascii="宋体" w:hAnsi="宋体"/>
          <w:color w:val="auto"/>
          <w:sz w:val="28"/>
          <w:szCs w:val="28"/>
        </w:rPr>
      </w:pPr>
    </w:p>
    <w:p>
      <w:pPr>
        <w:spacing w:line="360" w:lineRule="auto"/>
        <w:ind w:left="-420" w:leftChars="-200"/>
        <w:jc w:val="center"/>
        <w:rPr>
          <w:rFonts w:hint="eastAsia" w:ascii="宋体" w:hAnsi="宋体"/>
          <w:color w:val="auto"/>
          <w:sz w:val="28"/>
          <w:szCs w:val="28"/>
        </w:rPr>
      </w:pPr>
    </w:p>
    <w:p>
      <w:pPr>
        <w:spacing w:line="360" w:lineRule="auto"/>
        <w:ind w:left="-420" w:leftChars="-200"/>
        <w:jc w:val="center"/>
        <w:rPr>
          <w:rFonts w:hint="eastAsia" w:ascii="宋体" w:hAnsi="宋体"/>
          <w:color w:val="auto"/>
          <w:sz w:val="28"/>
          <w:szCs w:val="28"/>
        </w:rPr>
      </w:pPr>
    </w:p>
    <w:p>
      <w:pPr>
        <w:spacing w:line="360" w:lineRule="auto"/>
        <w:ind w:left="-420" w:leftChars="-200" w:firstLine="1820" w:firstLineChars="650"/>
        <w:rPr>
          <w:rFonts w:hint="eastAsia" w:ascii="宋体" w:hAnsi="宋体"/>
          <w:color w:val="auto"/>
          <w:sz w:val="28"/>
          <w:szCs w:val="28"/>
        </w:rPr>
      </w:pPr>
    </w:p>
    <w:p>
      <w:pPr>
        <w:spacing w:line="360" w:lineRule="auto"/>
        <w:ind w:left="-420" w:leftChars="-200" w:firstLine="1820" w:firstLineChars="650"/>
        <w:rPr>
          <w:rFonts w:hint="eastAsia" w:ascii="黑体" w:hAnsi="黑体" w:eastAsia="黑体" w:cs="黑体"/>
          <w:color w:val="auto"/>
          <w:sz w:val="28"/>
          <w:szCs w:val="28"/>
        </w:rPr>
      </w:pPr>
      <w:r>
        <w:rPr>
          <w:rFonts w:hint="eastAsia" w:ascii="黑体" w:hAnsi="黑体" w:eastAsia="黑体" w:cs="黑体"/>
          <w:color w:val="auto"/>
          <w:sz w:val="28"/>
          <w:szCs w:val="28"/>
        </w:rPr>
        <w:t>项目编号：</w:t>
      </w:r>
    </w:p>
    <w:p>
      <w:pPr>
        <w:spacing w:line="360" w:lineRule="auto"/>
        <w:ind w:left="-420" w:leftChars="-200" w:firstLine="1820" w:firstLineChars="650"/>
        <w:rPr>
          <w:rFonts w:hint="eastAsia" w:ascii="黑体" w:hAnsi="黑体" w:eastAsia="黑体" w:cs="黑体"/>
          <w:color w:val="auto"/>
          <w:sz w:val="28"/>
          <w:szCs w:val="28"/>
        </w:rPr>
      </w:pPr>
    </w:p>
    <w:p>
      <w:pPr>
        <w:spacing w:line="360" w:lineRule="auto"/>
        <w:ind w:left="-420" w:leftChars="-200" w:firstLine="1820" w:firstLineChars="650"/>
        <w:rPr>
          <w:rFonts w:hint="eastAsia" w:ascii="黑体" w:hAnsi="黑体" w:eastAsia="黑体" w:cs="黑体"/>
          <w:color w:val="auto"/>
          <w:sz w:val="28"/>
          <w:szCs w:val="28"/>
        </w:rPr>
      </w:pPr>
      <w:r>
        <w:rPr>
          <w:rFonts w:hint="eastAsia" w:ascii="黑体" w:hAnsi="黑体" w:eastAsia="黑体" w:cs="黑体"/>
          <w:color w:val="auto"/>
          <w:sz w:val="28"/>
          <w:szCs w:val="28"/>
        </w:rPr>
        <w:t>项目名称：</w:t>
      </w:r>
    </w:p>
    <w:p>
      <w:pPr>
        <w:spacing w:line="360" w:lineRule="auto"/>
        <w:rPr>
          <w:rFonts w:hint="eastAsia" w:ascii="黑体" w:hAnsi="黑体" w:eastAsia="黑体" w:cs="黑体"/>
          <w:color w:val="auto"/>
          <w:sz w:val="28"/>
          <w:szCs w:val="28"/>
        </w:rPr>
      </w:pPr>
    </w:p>
    <w:p>
      <w:pPr>
        <w:spacing w:line="360" w:lineRule="auto"/>
        <w:jc w:val="left"/>
        <w:rPr>
          <w:rFonts w:hint="eastAsia" w:ascii="黑体" w:hAnsi="黑体" w:eastAsia="黑体" w:cs="黑体"/>
          <w:color w:val="auto"/>
          <w:sz w:val="28"/>
          <w:szCs w:val="28"/>
        </w:rPr>
      </w:pPr>
      <w:r>
        <w:rPr>
          <w:rFonts w:hint="eastAsia" w:ascii="黑体" w:hAnsi="黑体" w:eastAsia="黑体" w:cs="黑体"/>
          <w:color w:val="auto"/>
          <w:sz w:val="28"/>
          <w:szCs w:val="28"/>
        </w:rPr>
        <w:t>投标供应商名称并盖公章：</w:t>
      </w:r>
    </w:p>
    <w:p>
      <w:pPr>
        <w:spacing w:line="360" w:lineRule="auto"/>
        <w:ind w:left="-420" w:leftChars="-200"/>
        <w:jc w:val="center"/>
        <w:rPr>
          <w:rFonts w:hint="eastAsia" w:ascii="黑体" w:hAnsi="黑体" w:eastAsia="黑体" w:cs="黑体"/>
          <w:color w:val="auto"/>
          <w:sz w:val="28"/>
          <w:szCs w:val="28"/>
        </w:rPr>
      </w:pPr>
    </w:p>
    <w:p>
      <w:pPr>
        <w:spacing w:line="360" w:lineRule="auto"/>
        <w:ind w:left="-420" w:leftChars="-200"/>
        <w:rPr>
          <w:rFonts w:hint="eastAsia" w:ascii="黑体" w:hAnsi="黑体" w:eastAsia="黑体" w:cs="黑体"/>
          <w:color w:val="auto"/>
          <w:sz w:val="28"/>
          <w:szCs w:val="28"/>
        </w:rPr>
      </w:pPr>
      <w:r>
        <w:rPr>
          <w:rFonts w:hint="eastAsia" w:ascii="黑体" w:hAnsi="黑体" w:eastAsia="黑体" w:cs="黑体"/>
          <w:color w:val="auto"/>
          <w:sz w:val="28"/>
          <w:szCs w:val="28"/>
        </w:rPr>
        <w:t xml:space="preserve">   法定代表人签字或盖章：</w:t>
      </w:r>
    </w:p>
    <w:p>
      <w:pPr>
        <w:spacing w:line="360" w:lineRule="auto"/>
        <w:ind w:left="-420" w:leftChars="-200" w:firstLine="420" w:firstLineChars="150"/>
        <w:rPr>
          <w:rFonts w:hint="eastAsia" w:ascii="黑体" w:hAnsi="黑体" w:eastAsia="黑体" w:cs="黑体"/>
          <w:color w:val="auto"/>
          <w:sz w:val="28"/>
          <w:szCs w:val="28"/>
        </w:rPr>
      </w:pPr>
    </w:p>
    <w:p>
      <w:pPr>
        <w:spacing w:line="360" w:lineRule="auto"/>
        <w:ind w:left="-420" w:leftChars="-200" w:firstLine="420" w:firstLineChars="150"/>
        <w:rPr>
          <w:rFonts w:hint="eastAsia" w:ascii="黑体" w:hAnsi="黑体" w:eastAsia="黑体" w:cs="黑体"/>
          <w:color w:val="auto"/>
          <w:sz w:val="28"/>
          <w:szCs w:val="28"/>
        </w:rPr>
      </w:pPr>
      <w:r>
        <w:rPr>
          <w:rFonts w:hint="eastAsia" w:ascii="黑体" w:hAnsi="黑体" w:eastAsia="黑体" w:cs="黑体"/>
          <w:color w:val="auto"/>
          <w:sz w:val="28"/>
          <w:szCs w:val="28"/>
        </w:rPr>
        <w:t xml:space="preserve"> 授权代理人签字：</w:t>
      </w:r>
    </w:p>
    <w:p>
      <w:pPr>
        <w:spacing w:line="360" w:lineRule="auto"/>
        <w:ind w:left="-420" w:leftChars="-200"/>
        <w:jc w:val="center"/>
        <w:rPr>
          <w:rFonts w:hint="eastAsia" w:ascii="黑体" w:hAnsi="黑体" w:eastAsia="黑体" w:cs="黑体"/>
          <w:color w:val="auto"/>
          <w:sz w:val="28"/>
          <w:szCs w:val="28"/>
        </w:rPr>
      </w:pPr>
    </w:p>
    <w:p>
      <w:pPr>
        <w:spacing w:line="360" w:lineRule="auto"/>
        <w:ind w:left="-420" w:leftChars="-200"/>
        <w:jc w:val="center"/>
        <w:rPr>
          <w:rFonts w:hint="eastAsia" w:ascii="黑体" w:hAnsi="黑体" w:eastAsia="黑体" w:cs="黑体"/>
          <w:color w:val="auto"/>
          <w:sz w:val="28"/>
          <w:szCs w:val="28"/>
        </w:rPr>
      </w:pPr>
      <w:r>
        <w:rPr>
          <w:rFonts w:hint="eastAsia" w:ascii="黑体" w:hAnsi="黑体" w:eastAsia="黑体" w:cs="黑体"/>
          <w:color w:val="auto"/>
          <w:sz w:val="28"/>
          <w:szCs w:val="28"/>
        </w:rPr>
        <w:t xml:space="preserve">                                             </w:t>
      </w:r>
    </w:p>
    <w:p>
      <w:pPr>
        <w:spacing w:line="360" w:lineRule="auto"/>
        <w:ind w:left="-420" w:leftChars="-200"/>
        <w:jc w:val="right"/>
        <w:rPr>
          <w:rFonts w:hint="eastAsia" w:ascii="黑体" w:hAnsi="黑体" w:eastAsia="黑体" w:cs="黑体"/>
          <w:color w:val="auto"/>
          <w:sz w:val="28"/>
          <w:szCs w:val="28"/>
        </w:rPr>
      </w:pPr>
      <w:r>
        <w:rPr>
          <w:rFonts w:hint="eastAsia" w:ascii="黑体" w:hAnsi="黑体" w:eastAsia="黑体" w:cs="黑体"/>
          <w:color w:val="auto"/>
          <w:sz w:val="28"/>
          <w:szCs w:val="28"/>
        </w:rPr>
        <w:t>年     月      日</w:t>
      </w:r>
    </w:p>
    <w:p>
      <w:pPr>
        <w:widowControl/>
        <w:snapToGrid w:val="0"/>
        <w:spacing w:before="100" w:line="560" w:lineRule="atLeast"/>
        <w:rPr>
          <w:rFonts w:hint="eastAsia" w:ascii="宋体" w:hAnsi="宋体" w:cs="宋体"/>
          <w:b/>
          <w:color w:val="auto"/>
          <w:kern w:val="0"/>
          <w:sz w:val="30"/>
        </w:rPr>
      </w:pPr>
    </w:p>
    <w:p>
      <w:pPr>
        <w:spacing w:line="500" w:lineRule="exact"/>
        <w:rPr>
          <w:rFonts w:hint="eastAsia" w:ascii="仿宋_GB2312" w:hAnsi="宋体" w:eastAsia="仿宋_GB2312"/>
          <w:b/>
          <w:bCs/>
          <w:color w:val="auto"/>
          <w:sz w:val="44"/>
          <w:szCs w:val="44"/>
        </w:rPr>
      </w:pPr>
    </w:p>
    <w:p>
      <w:pPr>
        <w:spacing w:line="440" w:lineRule="exact"/>
        <w:jc w:val="center"/>
        <w:rPr>
          <w:rFonts w:hint="eastAsia" w:ascii="宋体" w:hAnsi="宋体" w:cs="宋体"/>
          <w:b/>
          <w:bCs/>
          <w:color w:val="auto"/>
          <w:sz w:val="28"/>
          <w:szCs w:val="28"/>
        </w:rPr>
      </w:pPr>
      <w:r>
        <w:rPr>
          <w:rFonts w:hint="eastAsia" w:ascii="宋体" w:hAnsi="宋体" w:cs="宋体"/>
          <w:b/>
          <w:bCs/>
          <w:color w:val="auto"/>
          <w:sz w:val="28"/>
          <w:szCs w:val="28"/>
        </w:rPr>
        <w:t>1、详细的指标和参数（格式自拟）</w:t>
      </w:r>
    </w:p>
    <w:p>
      <w:pPr>
        <w:spacing w:line="440" w:lineRule="exact"/>
        <w:jc w:val="center"/>
        <w:rPr>
          <w:rFonts w:hint="eastAsia" w:ascii="宋体" w:hAnsi="宋体" w:cs="宋体"/>
          <w:b/>
          <w:bCs/>
          <w:color w:val="auto"/>
          <w:sz w:val="28"/>
          <w:szCs w:val="28"/>
        </w:rPr>
      </w:pPr>
    </w:p>
    <w:p>
      <w:pPr>
        <w:spacing w:line="440" w:lineRule="exact"/>
        <w:jc w:val="center"/>
        <w:rPr>
          <w:rFonts w:hint="eastAsia" w:ascii="宋体" w:hAnsi="宋体" w:cs="宋体"/>
          <w:b/>
          <w:bCs/>
          <w:color w:val="auto"/>
          <w:sz w:val="28"/>
          <w:szCs w:val="28"/>
        </w:rPr>
      </w:pPr>
    </w:p>
    <w:p>
      <w:pPr>
        <w:spacing w:line="440" w:lineRule="exact"/>
        <w:jc w:val="center"/>
        <w:rPr>
          <w:rFonts w:hint="eastAsia" w:ascii="宋体" w:hAnsi="宋体" w:cs="宋体"/>
          <w:b/>
          <w:bCs/>
          <w:color w:val="auto"/>
          <w:sz w:val="28"/>
          <w:szCs w:val="28"/>
        </w:rPr>
      </w:pPr>
    </w:p>
    <w:p>
      <w:pPr>
        <w:spacing w:line="440" w:lineRule="exact"/>
        <w:jc w:val="center"/>
        <w:rPr>
          <w:rFonts w:hint="eastAsia" w:ascii="宋体" w:hAnsi="宋体" w:cs="宋体"/>
          <w:b/>
          <w:bCs/>
          <w:color w:val="auto"/>
          <w:sz w:val="28"/>
          <w:szCs w:val="28"/>
        </w:rPr>
      </w:pPr>
    </w:p>
    <w:p>
      <w:pPr>
        <w:spacing w:line="440" w:lineRule="exact"/>
        <w:jc w:val="center"/>
        <w:rPr>
          <w:rFonts w:hint="eastAsia" w:ascii="宋体" w:hAnsi="宋体" w:cs="宋体"/>
          <w:b/>
          <w:bCs/>
          <w:color w:val="auto"/>
          <w:sz w:val="28"/>
          <w:szCs w:val="28"/>
        </w:rPr>
      </w:pPr>
    </w:p>
    <w:p>
      <w:pPr>
        <w:spacing w:line="440" w:lineRule="exact"/>
        <w:jc w:val="center"/>
        <w:rPr>
          <w:rFonts w:hint="eastAsia" w:ascii="宋体" w:hAnsi="宋体" w:cs="宋体"/>
          <w:b/>
          <w:bCs/>
          <w:color w:val="auto"/>
          <w:sz w:val="28"/>
          <w:szCs w:val="28"/>
        </w:rPr>
      </w:pPr>
    </w:p>
    <w:p>
      <w:pPr>
        <w:spacing w:line="440" w:lineRule="exact"/>
        <w:jc w:val="center"/>
        <w:rPr>
          <w:rFonts w:hint="eastAsia" w:ascii="宋体" w:hAnsi="宋体" w:cs="宋体"/>
          <w:b/>
          <w:bCs/>
          <w:color w:val="auto"/>
          <w:sz w:val="28"/>
          <w:szCs w:val="28"/>
        </w:rPr>
      </w:pPr>
    </w:p>
    <w:p>
      <w:pPr>
        <w:spacing w:line="440" w:lineRule="exact"/>
        <w:jc w:val="center"/>
        <w:rPr>
          <w:rFonts w:hint="eastAsia" w:ascii="宋体" w:hAnsi="宋体" w:cs="宋体"/>
          <w:b/>
          <w:bCs/>
          <w:color w:val="auto"/>
          <w:sz w:val="28"/>
          <w:szCs w:val="28"/>
        </w:rPr>
      </w:pPr>
    </w:p>
    <w:p>
      <w:pPr>
        <w:spacing w:line="440" w:lineRule="exact"/>
        <w:jc w:val="center"/>
        <w:rPr>
          <w:rFonts w:hint="eastAsia" w:ascii="宋体" w:hAnsi="宋体" w:cs="宋体"/>
          <w:b/>
          <w:bCs/>
          <w:color w:val="auto"/>
          <w:sz w:val="28"/>
          <w:szCs w:val="28"/>
        </w:rPr>
      </w:pPr>
    </w:p>
    <w:p>
      <w:pPr>
        <w:spacing w:line="440" w:lineRule="exact"/>
        <w:jc w:val="center"/>
        <w:rPr>
          <w:rFonts w:hint="eastAsia" w:ascii="宋体" w:hAnsi="宋体" w:cs="宋体"/>
          <w:b/>
          <w:bCs/>
          <w:color w:val="auto"/>
          <w:sz w:val="28"/>
          <w:szCs w:val="28"/>
        </w:rPr>
      </w:pPr>
    </w:p>
    <w:p>
      <w:pPr>
        <w:spacing w:line="440" w:lineRule="exact"/>
        <w:jc w:val="center"/>
        <w:rPr>
          <w:rFonts w:hint="eastAsia" w:ascii="宋体" w:hAnsi="宋体" w:cs="宋体"/>
          <w:b/>
          <w:bCs/>
          <w:color w:val="auto"/>
          <w:sz w:val="28"/>
          <w:szCs w:val="28"/>
        </w:rPr>
      </w:pPr>
    </w:p>
    <w:p>
      <w:pPr>
        <w:spacing w:line="440" w:lineRule="exact"/>
        <w:jc w:val="center"/>
        <w:rPr>
          <w:rFonts w:hint="eastAsia" w:ascii="宋体" w:hAnsi="宋体" w:cs="宋体"/>
          <w:b/>
          <w:bCs/>
          <w:color w:val="auto"/>
          <w:sz w:val="28"/>
          <w:szCs w:val="28"/>
        </w:rPr>
      </w:pPr>
    </w:p>
    <w:p>
      <w:pPr>
        <w:spacing w:line="440" w:lineRule="exact"/>
        <w:jc w:val="center"/>
        <w:rPr>
          <w:rFonts w:hint="eastAsia" w:ascii="宋体" w:hAnsi="宋体" w:cs="宋体"/>
          <w:b/>
          <w:bCs/>
          <w:color w:val="auto"/>
          <w:sz w:val="28"/>
          <w:szCs w:val="28"/>
        </w:rPr>
      </w:pPr>
    </w:p>
    <w:p>
      <w:pPr>
        <w:spacing w:line="440" w:lineRule="exact"/>
        <w:jc w:val="center"/>
        <w:rPr>
          <w:rFonts w:hint="eastAsia" w:ascii="宋体" w:hAnsi="宋体" w:cs="宋体"/>
          <w:b/>
          <w:bCs/>
          <w:color w:val="auto"/>
          <w:sz w:val="28"/>
          <w:szCs w:val="28"/>
        </w:rPr>
      </w:pPr>
    </w:p>
    <w:p>
      <w:pPr>
        <w:spacing w:line="440" w:lineRule="exact"/>
        <w:jc w:val="center"/>
        <w:rPr>
          <w:rFonts w:hint="eastAsia" w:ascii="宋体" w:hAnsi="宋体" w:cs="宋体"/>
          <w:b/>
          <w:bCs/>
          <w:color w:val="auto"/>
          <w:sz w:val="28"/>
          <w:szCs w:val="28"/>
        </w:rPr>
      </w:pPr>
    </w:p>
    <w:p>
      <w:pPr>
        <w:spacing w:line="440" w:lineRule="exact"/>
        <w:jc w:val="center"/>
        <w:rPr>
          <w:rFonts w:hint="eastAsia" w:ascii="宋体" w:hAnsi="宋体" w:cs="宋体"/>
          <w:b/>
          <w:bCs/>
          <w:color w:val="auto"/>
          <w:sz w:val="28"/>
          <w:szCs w:val="28"/>
        </w:rPr>
      </w:pPr>
    </w:p>
    <w:p>
      <w:pPr>
        <w:spacing w:line="440" w:lineRule="exact"/>
        <w:jc w:val="center"/>
        <w:rPr>
          <w:rFonts w:hint="eastAsia" w:ascii="宋体" w:hAnsi="宋体" w:cs="宋体"/>
          <w:b/>
          <w:bCs/>
          <w:color w:val="auto"/>
          <w:sz w:val="28"/>
          <w:szCs w:val="28"/>
        </w:rPr>
      </w:pPr>
    </w:p>
    <w:p>
      <w:pPr>
        <w:spacing w:line="440" w:lineRule="exact"/>
        <w:jc w:val="center"/>
        <w:rPr>
          <w:rFonts w:hint="eastAsia" w:ascii="宋体" w:hAnsi="宋体" w:cs="宋体"/>
          <w:b/>
          <w:bCs/>
          <w:color w:val="auto"/>
          <w:sz w:val="28"/>
          <w:szCs w:val="28"/>
        </w:rPr>
      </w:pPr>
    </w:p>
    <w:p>
      <w:pPr>
        <w:spacing w:line="440" w:lineRule="exact"/>
        <w:jc w:val="center"/>
        <w:rPr>
          <w:rFonts w:hint="eastAsia" w:ascii="宋体" w:hAnsi="宋体" w:cs="宋体"/>
          <w:b/>
          <w:bCs/>
          <w:color w:val="auto"/>
          <w:sz w:val="28"/>
          <w:szCs w:val="28"/>
        </w:rPr>
      </w:pPr>
    </w:p>
    <w:p>
      <w:pPr>
        <w:spacing w:line="440" w:lineRule="exact"/>
        <w:jc w:val="center"/>
        <w:rPr>
          <w:rFonts w:hint="eastAsia" w:ascii="宋体" w:hAnsi="宋体" w:cs="宋体"/>
          <w:b/>
          <w:bCs/>
          <w:color w:val="auto"/>
          <w:sz w:val="28"/>
          <w:szCs w:val="28"/>
        </w:rPr>
      </w:pPr>
    </w:p>
    <w:p>
      <w:pPr>
        <w:spacing w:line="440" w:lineRule="exact"/>
        <w:jc w:val="center"/>
        <w:rPr>
          <w:rFonts w:hint="eastAsia" w:ascii="宋体" w:hAnsi="宋体" w:cs="宋体"/>
          <w:b/>
          <w:bCs/>
          <w:color w:val="auto"/>
          <w:sz w:val="28"/>
          <w:szCs w:val="28"/>
        </w:rPr>
      </w:pPr>
    </w:p>
    <w:p>
      <w:pPr>
        <w:spacing w:line="440" w:lineRule="exact"/>
        <w:jc w:val="center"/>
        <w:rPr>
          <w:rFonts w:hint="eastAsia" w:ascii="宋体" w:hAnsi="宋体" w:cs="宋体"/>
          <w:b/>
          <w:bCs/>
          <w:color w:val="auto"/>
          <w:sz w:val="28"/>
          <w:szCs w:val="28"/>
        </w:rPr>
      </w:pPr>
    </w:p>
    <w:p>
      <w:pPr>
        <w:spacing w:line="440" w:lineRule="exact"/>
        <w:jc w:val="center"/>
        <w:rPr>
          <w:rFonts w:hint="eastAsia" w:ascii="宋体" w:hAnsi="宋体" w:cs="宋体"/>
          <w:b/>
          <w:bCs/>
          <w:color w:val="auto"/>
          <w:sz w:val="28"/>
          <w:szCs w:val="28"/>
        </w:rPr>
      </w:pPr>
    </w:p>
    <w:p>
      <w:pPr>
        <w:spacing w:line="440" w:lineRule="exact"/>
        <w:jc w:val="center"/>
        <w:rPr>
          <w:rFonts w:hint="eastAsia" w:ascii="宋体" w:hAnsi="宋体" w:cs="宋体"/>
          <w:b/>
          <w:bCs/>
          <w:color w:val="auto"/>
          <w:sz w:val="28"/>
          <w:szCs w:val="28"/>
        </w:rPr>
      </w:pPr>
    </w:p>
    <w:p>
      <w:pPr>
        <w:spacing w:line="440" w:lineRule="exact"/>
        <w:jc w:val="center"/>
        <w:rPr>
          <w:rFonts w:hint="eastAsia" w:ascii="宋体" w:hAnsi="宋体" w:cs="宋体"/>
          <w:b/>
          <w:bCs/>
          <w:color w:val="auto"/>
          <w:sz w:val="28"/>
          <w:szCs w:val="28"/>
        </w:rPr>
      </w:pPr>
    </w:p>
    <w:p>
      <w:pPr>
        <w:spacing w:line="440" w:lineRule="exact"/>
        <w:jc w:val="center"/>
        <w:rPr>
          <w:rFonts w:hint="eastAsia" w:ascii="宋体" w:hAnsi="宋体" w:cs="宋体"/>
          <w:b/>
          <w:bCs/>
          <w:color w:val="auto"/>
          <w:sz w:val="28"/>
          <w:szCs w:val="28"/>
        </w:rPr>
      </w:pPr>
    </w:p>
    <w:p>
      <w:pPr>
        <w:spacing w:line="440" w:lineRule="exact"/>
        <w:jc w:val="center"/>
        <w:rPr>
          <w:rFonts w:hint="eastAsia" w:ascii="宋体" w:hAnsi="宋体" w:cs="宋体"/>
          <w:b/>
          <w:bCs/>
          <w:color w:val="auto"/>
          <w:sz w:val="28"/>
          <w:szCs w:val="28"/>
        </w:rPr>
      </w:pPr>
    </w:p>
    <w:p>
      <w:pPr>
        <w:spacing w:line="440" w:lineRule="exact"/>
        <w:jc w:val="center"/>
        <w:rPr>
          <w:rFonts w:hint="eastAsia" w:ascii="宋体" w:hAnsi="宋体" w:cs="宋体"/>
          <w:b/>
          <w:bCs/>
          <w:color w:val="auto"/>
          <w:sz w:val="28"/>
          <w:szCs w:val="28"/>
        </w:rPr>
      </w:pPr>
    </w:p>
    <w:p>
      <w:pPr>
        <w:spacing w:line="440" w:lineRule="exact"/>
        <w:jc w:val="center"/>
        <w:rPr>
          <w:rFonts w:hint="eastAsia" w:ascii="宋体" w:hAnsi="宋体" w:cs="宋体"/>
          <w:b/>
          <w:bCs/>
          <w:color w:val="auto"/>
          <w:sz w:val="28"/>
          <w:szCs w:val="28"/>
        </w:rPr>
      </w:pPr>
    </w:p>
    <w:p>
      <w:pPr>
        <w:spacing w:line="440" w:lineRule="exact"/>
        <w:jc w:val="both"/>
        <w:rPr>
          <w:rFonts w:hint="eastAsia" w:ascii="宋体" w:hAnsi="宋体" w:cs="宋体"/>
          <w:b/>
          <w:bCs/>
          <w:color w:val="auto"/>
          <w:sz w:val="28"/>
          <w:szCs w:val="28"/>
        </w:rPr>
      </w:pPr>
    </w:p>
    <w:p>
      <w:pPr>
        <w:spacing w:line="440" w:lineRule="exact"/>
        <w:jc w:val="center"/>
        <w:rPr>
          <w:rFonts w:hint="eastAsia" w:ascii="宋体" w:hAnsi="宋体" w:cs="宋体"/>
          <w:b/>
          <w:bCs/>
          <w:color w:val="auto"/>
          <w:sz w:val="28"/>
          <w:szCs w:val="28"/>
        </w:rPr>
      </w:pPr>
      <w:r>
        <w:rPr>
          <w:rFonts w:hint="eastAsia" w:ascii="宋体" w:hAnsi="宋体" w:cs="宋体"/>
          <w:b/>
          <w:bCs/>
          <w:color w:val="auto"/>
          <w:sz w:val="28"/>
          <w:szCs w:val="28"/>
        </w:rPr>
        <w:t>2、技术要求偏离表</w:t>
      </w:r>
    </w:p>
    <w:p>
      <w:pPr>
        <w:keepNext w:val="0"/>
        <w:keepLines w:val="0"/>
        <w:pageBreakBefore w:val="0"/>
        <w:widowControl w:val="0"/>
        <w:kinsoku/>
        <w:wordWrap/>
        <w:overflowPunct/>
        <w:topLinePunct w:val="0"/>
        <w:autoSpaceDE/>
        <w:autoSpaceDN/>
        <w:bidi w:val="0"/>
        <w:snapToGrid/>
        <w:spacing w:line="400" w:lineRule="exact"/>
        <w:jc w:val="center"/>
        <w:outlineLvl w:val="9"/>
        <w:rPr>
          <w:rFonts w:hint="eastAsia" w:ascii="宋体" w:hAnsi="宋体" w:cs="宋体"/>
          <w:b/>
          <w:bCs/>
          <w:color w:val="auto"/>
          <w:sz w:val="28"/>
          <w:szCs w:val="28"/>
        </w:rPr>
      </w:pPr>
    </w:p>
    <w:tbl>
      <w:tblPr>
        <w:tblStyle w:val="20"/>
        <w:tblW w:w="9547" w:type="dxa"/>
        <w:tblInd w:w="-2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3"/>
        <w:gridCol w:w="2164"/>
        <w:gridCol w:w="2010"/>
        <w:gridCol w:w="2130"/>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1143" w:type="dxa"/>
            <w:vAlign w:val="center"/>
          </w:tcPr>
          <w:p>
            <w:pPr>
              <w:keepNext w:val="0"/>
              <w:keepLines w:val="0"/>
              <w:pageBreakBefore w:val="0"/>
              <w:widowControl w:val="0"/>
              <w:kinsoku/>
              <w:wordWrap/>
              <w:overflowPunct/>
              <w:topLinePunct w:val="0"/>
              <w:autoSpaceDE/>
              <w:autoSpaceDN/>
              <w:bidi w:val="0"/>
              <w:snapToGrid/>
              <w:spacing w:line="400" w:lineRule="exact"/>
              <w:jc w:val="center"/>
              <w:outlineLvl w:val="9"/>
              <w:rPr>
                <w:rFonts w:hint="eastAsia" w:ascii="宋体" w:cs="宋体"/>
                <w:color w:val="auto"/>
                <w:sz w:val="28"/>
                <w:szCs w:val="28"/>
              </w:rPr>
            </w:pPr>
            <w:r>
              <w:rPr>
                <w:rFonts w:hint="eastAsia" w:ascii="宋体" w:cs="宋体"/>
                <w:color w:val="auto"/>
                <w:sz w:val="28"/>
                <w:szCs w:val="28"/>
              </w:rPr>
              <w:t>产品名称</w:t>
            </w:r>
          </w:p>
        </w:tc>
        <w:tc>
          <w:tcPr>
            <w:tcW w:w="2164" w:type="dxa"/>
            <w:vAlign w:val="center"/>
          </w:tcPr>
          <w:p>
            <w:pPr>
              <w:keepNext w:val="0"/>
              <w:keepLines w:val="0"/>
              <w:pageBreakBefore w:val="0"/>
              <w:widowControl w:val="0"/>
              <w:kinsoku/>
              <w:wordWrap/>
              <w:overflowPunct/>
              <w:topLinePunct w:val="0"/>
              <w:autoSpaceDE/>
              <w:autoSpaceDN/>
              <w:bidi w:val="0"/>
              <w:snapToGrid/>
              <w:spacing w:line="400" w:lineRule="exact"/>
              <w:jc w:val="center"/>
              <w:outlineLvl w:val="9"/>
              <w:rPr>
                <w:rFonts w:hint="eastAsia" w:ascii="宋体" w:cs="宋体"/>
                <w:color w:val="auto"/>
                <w:sz w:val="28"/>
                <w:szCs w:val="28"/>
              </w:rPr>
            </w:pPr>
            <w:r>
              <w:rPr>
                <w:rFonts w:hint="eastAsia" w:ascii="宋体" w:cs="宋体"/>
                <w:color w:val="auto"/>
                <w:sz w:val="28"/>
                <w:szCs w:val="28"/>
              </w:rPr>
              <w:t>产品规格</w:t>
            </w:r>
          </w:p>
        </w:tc>
        <w:tc>
          <w:tcPr>
            <w:tcW w:w="2010" w:type="dxa"/>
            <w:vAlign w:val="center"/>
          </w:tcPr>
          <w:p>
            <w:pPr>
              <w:keepNext w:val="0"/>
              <w:keepLines w:val="0"/>
              <w:pageBreakBefore w:val="0"/>
              <w:widowControl w:val="0"/>
              <w:kinsoku/>
              <w:wordWrap/>
              <w:overflowPunct/>
              <w:topLinePunct w:val="0"/>
              <w:autoSpaceDE/>
              <w:autoSpaceDN/>
              <w:bidi w:val="0"/>
              <w:snapToGrid/>
              <w:spacing w:line="400" w:lineRule="exact"/>
              <w:jc w:val="center"/>
              <w:outlineLvl w:val="9"/>
              <w:rPr>
                <w:rFonts w:hint="eastAsia" w:ascii="宋体" w:cs="宋体"/>
                <w:color w:val="auto"/>
                <w:sz w:val="28"/>
                <w:szCs w:val="28"/>
              </w:rPr>
            </w:pPr>
            <w:r>
              <w:rPr>
                <w:rFonts w:hint="eastAsia" w:ascii="宋体" w:cs="宋体"/>
                <w:color w:val="auto"/>
                <w:sz w:val="28"/>
                <w:szCs w:val="28"/>
              </w:rPr>
              <w:t>招标文件技术指标</w:t>
            </w:r>
          </w:p>
        </w:tc>
        <w:tc>
          <w:tcPr>
            <w:tcW w:w="2130" w:type="dxa"/>
            <w:vAlign w:val="center"/>
          </w:tcPr>
          <w:p>
            <w:pPr>
              <w:keepNext w:val="0"/>
              <w:keepLines w:val="0"/>
              <w:pageBreakBefore w:val="0"/>
              <w:widowControl w:val="0"/>
              <w:kinsoku/>
              <w:wordWrap/>
              <w:overflowPunct/>
              <w:topLinePunct w:val="0"/>
              <w:autoSpaceDE/>
              <w:autoSpaceDN/>
              <w:bidi w:val="0"/>
              <w:snapToGrid/>
              <w:spacing w:line="400" w:lineRule="exact"/>
              <w:jc w:val="center"/>
              <w:outlineLvl w:val="9"/>
              <w:rPr>
                <w:rFonts w:hint="eastAsia" w:ascii="宋体" w:cs="宋体"/>
                <w:color w:val="auto"/>
                <w:sz w:val="28"/>
                <w:szCs w:val="28"/>
              </w:rPr>
            </w:pPr>
            <w:r>
              <w:rPr>
                <w:rFonts w:hint="eastAsia" w:ascii="宋体" w:cs="宋体"/>
                <w:color w:val="auto"/>
                <w:sz w:val="28"/>
                <w:szCs w:val="28"/>
              </w:rPr>
              <w:t>投标书应答技术指标</w:t>
            </w:r>
          </w:p>
        </w:tc>
        <w:tc>
          <w:tcPr>
            <w:tcW w:w="2100" w:type="dxa"/>
            <w:vAlign w:val="center"/>
          </w:tcPr>
          <w:p>
            <w:pPr>
              <w:keepNext w:val="0"/>
              <w:keepLines w:val="0"/>
              <w:pageBreakBefore w:val="0"/>
              <w:widowControl w:val="0"/>
              <w:kinsoku/>
              <w:wordWrap/>
              <w:overflowPunct/>
              <w:topLinePunct w:val="0"/>
              <w:autoSpaceDE/>
              <w:autoSpaceDN/>
              <w:bidi w:val="0"/>
              <w:snapToGrid/>
              <w:spacing w:line="400" w:lineRule="exact"/>
              <w:jc w:val="center"/>
              <w:outlineLvl w:val="9"/>
              <w:rPr>
                <w:rFonts w:hint="eastAsia" w:ascii="宋体" w:cs="宋体"/>
                <w:color w:val="auto"/>
                <w:sz w:val="28"/>
                <w:szCs w:val="28"/>
              </w:rPr>
            </w:pPr>
            <w:r>
              <w:rPr>
                <w:rFonts w:hint="eastAsia" w:ascii="宋体" w:cs="宋体"/>
                <w:color w:val="auto"/>
                <w:sz w:val="28"/>
                <w:szCs w:val="28"/>
              </w:rPr>
              <w:t>偏离说明（如果有偏离请用下划线标明）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1143" w:type="dxa"/>
            <w:vAlign w:val="center"/>
          </w:tcPr>
          <w:p>
            <w:pPr>
              <w:keepNext w:val="0"/>
              <w:keepLines w:val="0"/>
              <w:pageBreakBefore w:val="0"/>
              <w:widowControl w:val="0"/>
              <w:kinsoku/>
              <w:wordWrap/>
              <w:overflowPunct/>
              <w:topLinePunct w:val="0"/>
              <w:autoSpaceDE/>
              <w:autoSpaceDN/>
              <w:bidi w:val="0"/>
              <w:snapToGrid/>
              <w:spacing w:line="400" w:lineRule="exact"/>
              <w:jc w:val="center"/>
              <w:outlineLvl w:val="9"/>
              <w:rPr>
                <w:rFonts w:hint="eastAsia" w:ascii="宋体" w:cs="宋体"/>
                <w:color w:val="auto"/>
                <w:sz w:val="28"/>
                <w:szCs w:val="28"/>
              </w:rPr>
            </w:pPr>
          </w:p>
        </w:tc>
        <w:tc>
          <w:tcPr>
            <w:tcW w:w="2164" w:type="dxa"/>
            <w:vAlign w:val="center"/>
          </w:tcPr>
          <w:p>
            <w:pPr>
              <w:keepNext w:val="0"/>
              <w:keepLines w:val="0"/>
              <w:pageBreakBefore w:val="0"/>
              <w:widowControl w:val="0"/>
              <w:kinsoku/>
              <w:wordWrap/>
              <w:overflowPunct/>
              <w:topLinePunct w:val="0"/>
              <w:autoSpaceDE/>
              <w:autoSpaceDN/>
              <w:bidi w:val="0"/>
              <w:snapToGrid/>
              <w:spacing w:line="400" w:lineRule="exact"/>
              <w:jc w:val="center"/>
              <w:outlineLvl w:val="9"/>
              <w:rPr>
                <w:rFonts w:hint="eastAsia" w:ascii="宋体" w:cs="宋体"/>
                <w:color w:val="auto"/>
                <w:sz w:val="28"/>
                <w:szCs w:val="28"/>
              </w:rPr>
            </w:pPr>
          </w:p>
        </w:tc>
        <w:tc>
          <w:tcPr>
            <w:tcW w:w="2010" w:type="dxa"/>
            <w:vAlign w:val="center"/>
          </w:tcPr>
          <w:p>
            <w:pPr>
              <w:keepNext w:val="0"/>
              <w:keepLines w:val="0"/>
              <w:pageBreakBefore w:val="0"/>
              <w:widowControl w:val="0"/>
              <w:kinsoku/>
              <w:wordWrap/>
              <w:overflowPunct/>
              <w:topLinePunct w:val="0"/>
              <w:autoSpaceDE/>
              <w:autoSpaceDN/>
              <w:bidi w:val="0"/>
              <w:snapToGrid/>
              <w:spacing w:line="400" w:lineRule="exact"/>
              <w:jc w:val="center"/>
              <w:outlineLvl w:val="9"/>
              <w:rPr>
                <w:rFonts w:hint="eastAsia" w:ascii="宋体" w:cs="宋体"/>
                <w:color w:val="auto"/>
                <w:sz w:val="28"/>
                <w:szCs w:val="28"/>
              </w:rPr>
            </w:pPr>
          </w:p>
        </w:tc>
        <w:tc>
          <w:tcPr>
            <w:tcW w:w="2130" w:type="dxa"/>
            <w:vAlign w:val="center"/>
          </w:tcPr>
          <w:p>
            <w:pPr>
              <w:keepNext w:val="0"/>
              <w:keepLines w:val="0"/>
              <w:pageBreakBefore w:val="0"/>
              <w:widowControl w:val="0"/>
              <w:kinsoku/>
              <w:wordWrap/>
              <w:overflowPunct/>
              <w:topLinePunct w:val="0"/>
              <w:autoSpaceDE/>
              <w:autoSpaceDN/>
              <w:bidi w:val="0"/>
              <w:snapToGrid/>
              <w:spacing w:line="400" w:lineRule="exact"/>
              <w:jc w:val="center"/>
              <w:outlineLvl w:val="9"/>
              <w:rPr>
                <w:rFonts w:hint="eastAsia" w:ascii="宋体" w:cs="宋体"/>
                <w:color w:val="auto"/>
                <w:sz w:val="28"/>
                <w:szCs w:val="28"/>
              </w:rPr>
            </w:pPr>
          </w:p>
        </w:tc>
        <w:tc>
          <w:tcPr>
            <w:tcW w:w="2100" w:type="dxa"/>
            <w:vAlign w:val="center"/>
          </w:tcPr>
          <w:p>
            <w:pPr>
              <w:keepNext w:val="0"/>
              <w:keepLines w:val="0"/>
              <w:pageBreakBefore w:val="0"/>
              <w:widowControl w:val="0"/>
              <w:kinsoku/>
              <w:wordWrap/>
              <w:overflowPunct/>
              <w:topLinePunct w:val="0"/>
              <w:autoSpaceDE/>
              <w:autoSpaceDN/>
              <w:bidi w:val="0"/>
              <w:snapToGrid/>
              <w:spacing w:line="400" w:lineRule="exact"/>
              <w:jc w:val="center"/>
              <w:outlineLvl w:val="9"/>
              <w:rPr>
                <w:rFonts w:hint="eastAsia" w:ascii="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1143" w:type="dxa"/>
            <w:vAlign w:val="center"/>
          </w:tcPr>
          <w:p>
            <w:pPr>
              <w:keepNext w:val="0"/>
              <w:keepLines w:val="0"/>
              <w:pageBreakBefore w:val="0"/>
              <w:widowControl w:val="0"/>
              <w:kinsoku/>
              <w:wordWrap/>
              <w:overflowPunct/>
              <w:topLinePunct w:val="0"/>
              <w:autoSpaceDE/>
              <w:autoSpaceDN/>
              <w:bidi w:val="0"/>
              <w:snapToGrid/>
              <w:spacing w:line="400" w:lineRule="exact"/>
              <w:jc w:val="center"/>
              <w:outlineLvl w:val="9"/>
              <w:rPr>
                <w:rFonts w:hint="eastAsia" w:ascii="宋体" w:cs="宋体"/>
                <w:color w:val="auto"/>
                <w:sz w:val="28"/>
                <w:szCs w:val="28"/>
              </w:rPr>
            </w:pPr>
          </w:p>
        </w:tc>
        <w:tc>
          <w:tcPr>
            <w:tcW w:w="2164" w:type="dxa"/>
            <w:vAlign w:val="center"/>
          </w:tcPr>
          <w:p>
            <w:pPr>
              <w:keepNext w:val="0"/>
              <w:keepLines w:val="0"/>
              <w:pageBreakBefore w:val="0"/>
              <w:widowControl w:val="0"/>
              <w:kinsoku/>
              <w:wordWrap/>
              <w:overflowPunct/>
              <w:topLinePunct w:val="0"/>
              <w:autoSpaceDE/>
              <w:autoSpaceDN/>
              <w:bidi w:val="0"/>
              <w:snapToGrid/>
              <w:spacing w:line="400" w:lineRule="exact"/>
              <w:jc w:val="center"/>
              <w:outlineLvl w:val="9"/>
              <w:rPr>
                <w:rFonts w:hint="eastAsia" w:ascii="宋体" w:cs="宋体"/>
                <w:color w:val="auto"/>
                <w:sz w:val="28"/>
                <w:szCs w:val="28"/>
              </w:rPr>
            </w:pPr>
          </w:p>
        </w:tc>
        <w:tc>
          <w:tcPr>
            <w:tcW w:w="2010" w:type="dxa"/>
            <w:vAlign w:val="center"/>
          </w:tcPr>
          <w:p>
            <w:pPr>
              <w:keepNext w:val="0"/>
              <w:keepLines w:val="0"/>
              <w:pageBreakBefore w:val="0"/>
              <w:widowControl w:val="0"/>
              <w:kinsoku/>
              <w:wordWrap/>
              <w:overflowPunct/>
              <w:topLinePunct w:val="0"/>
              <w:autoSpaceDE/>
              <w:autoSpaceDN/>
              <w:bidi w:val="0"/>
              <w:snapToGrid/>
              <w:spacing w:line="400" w:lineRule="exact"/>
              <w:jc w:val="center"/>
              <w:outlineLvl w:val="9"/>
              <w:rPr>
                <w:rFonts w:hint="eastAsia" w:ascii="宋体" w:cs="宋体"/>
                <w:color w:val="auto"/>
                <w:sz w:val="28"/>
                <w:szCs w:val="28"/>
              </w:rPr>
            </w:pPr>
          </w:p>
        </w:tc>
        <w:tc>
          <w:tcPr>
            <w:tcW w:w="2130" w:type="dxa"/>
            <w:vAlign w:val="center"/>
          </w:tcPr>
          <w:p>
            <w:pPr>
              <w:keepNext w:val="0"/>
              <w:keepLines w:val="0"/>
              <w:pageBreakBefore w:val="0"/>
              <w:widowControl w:val="0"/>
              <w:kinsoku/>
              <w:wordWrap/>
              <w:overflowPunct/>
              <w:topLinePunct w:val="0"/>
              <w:autoSpaceDE/>
              <w:autoSpaceDN/>
              <w:bidi w:val="0"/>
              <w:snapToGrid/>
              <w:spacing w:line="400" w:lineRule="exact"/>
              <w:outlineLvl w:val="9"/>
              <w:rPr>
                <w:rFonts w:hint="eastAsia" w:ascii="宋体" w:cs="宋体"/>
                <w:color w:val="auto"/>
                <w:sz w:val="28"/>
                <w:szCs w:val="28"/>
              </w:rPr>
            </w:pPr>
          </w:p>
        </w:tc>
        <w:tc>
          <w:tcPr>
            <w:tcW w:w="2100" w:type="dxa"/>
            <w:vAlign w:val="center"/>
          </w:tcPr>
          <w:p>
            <w:pPr>
              <w:keepNext w:val="0"/>
              <w:keepLines w:val="0"/>
              <w:pageBreakBefore w:val="0"/>
              <w:widowControl w:val="0"/>
              <w:kinsoku/>
              <w:wordWrap/>
              <w:overflowPunct/>
              <w:topLinePunct w:val="0"/>
              <w:autoSpaceDE/>
              <w:autoSpaceDN/>
              <w:bidi w:val="0"/>
              <w:snapToGrid/>
              <w:spacing w:line="400" w:lineRule="exact"/>
              <w:jc w:val="center"/>
              <w:outlineLvl w:val="9"/>
              <w:rPr>
                <w:rFonts w:hint="eastAsia" w:ascii="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1143" w:type="dxa"/>
            <w:vAlign w:val="center"/>
          </w:tcPr>
          <w:p>
            <w:pPr>
              <w:keepNext w:val="0"/>
              <w:keepLines w:val="0"/>
              <w:pageBreakBefore w:val="0"/>
              <w:widowControl w:val="0"/>
              <w:kinsoku/>
              <w:wordWrap/>
              <w:overflowPunct/>
              <w:topLinePunct w:val="0"/>
              <w:autoSpaceDE/>
              <w:autoSpaceDN/>
              <w:bidi w:val="0"/>
              <w:snapToGrid/>
              <w:spacing w:line="400" w:lineRule="exact"/>
              <w:jc w:val="center"/>
              <w:outlineLvl w:val="9"/>
              <w:rPr>
                <w:rFonts w:hint="eastAsia" w:ascii="宋体" w:cs="宋体"/>
                <w:color w:val="auto"/>
                <w:sz w:val="28"/>
                <w:szCs w:val="28"/>
              </w:rPr>
            </w:pPr>
          </w:p>
        </w:tc>
        <w:tc>
          <w:tcPr>
            <w:tcW w:w="2164" w:type="dxa"/>
            <w:vAlign w:val="center"/>
          </w:tcPr>
          <w:p>
            <w:pPr>
              <w:keepNext w:val="0"/>
              <w:keepLines w:val="0"/>
              <w:pageBreakBefore w:val="0"/>
              <w:widowControl w:val="0"/>
              <w:kinsoku/>
              <w:wordWrap/>
              <w:overflowPunct/>
              <w:topLinePunct w:val="0"/>
              <w:autoSpaceDE/>
              <w:autoSpaceDN/>
              <w:bidi w:val="0"/>
              <w:snapToGrid/>
              <w:spacing w:line="400" w:lineRule="exact"/>
              <w:jc w:val="center"/>
              <w:outlineLvl w:val="9"/>
              <w:rPr>
                <w:rFonts w:hint="eastAsia" w:ascii="宋体" w:cs="宋体"/>
                <w:color w:val="auto"/>
                <w:sz w:val="28"/>
                <w:szCs w:val="28"/>
              </w:rPr>
            </w:pPr>
          </w:p>
        </w:tc>
        <w:tc>
          <w:tcPr>
            <w:tcW w:w="2010" w:type="dxa"/>
            <w:vAlign w:val="center"/>
          </w:tcPr>
          <w:p>
            <w:pPr>
              <w:keepNext w:val="0"/>
              <w:keepLines w:val="0"/>
              <w:pageBreakBefore w:val="0"/>
              <w:widowControl w:val="0"/>
              <w:kinsoku/>
              <w:wordWrap/>
              <w:overflowPunct/>
              <w:topLinePunct w:val="0"/>
              <w:autoSpaceDE/>
              <w:autoSpaceDN/>
              <w:bidi w:val="0"/>
              <w:snapToGrid/>
              <w:spacing w:line="400" w:lineRule="exact"/>
              <w:jc w:val="center"/>
              <w:outlineLvl w:val="9"/>
              <w:rPr>
                <w:rFonts w:hint="eastAsia" w:ascii="宋体" w:cs="宋体"/>
                <w:color w:val="auto"/>
                <w:sz w:val="28"/>
                <w:szCs w:val="28"/>
              </w:rPr>
            </w:pPr>
          </w:p>
        </w:tc>
        <w:tc>
          <w:tcPr>
            <w:tcW w:w="2130" w:type="dxa"/>
            <w:vAlign w:val="center"/>
          </w:tcPr>
          <w:p>
            <w:pPr>
              <w:keepNext w:val="0"/>
              <w:keepLines w:val="0"/>
              <w:pageBreakBefore w:val="0"/>
              <w:widowControl w:val="0"/>
              <w:kinsoku/>
              <w:wordWrap/>
              <w:overflowPunct/>
              <w:topLinePunct w:val="0"/>
              <w:autoSpaceDE/>
              <w:autoSpaceDN/>
              <w:bidi w:val="0"/>
              <w:snapToGrid/>
              <w:spacing w:line="400" w:lineRule="exact"/>
              <w:outlineLvl w:val="9"/>
              <w:rPr>
                <w:rFonts w:hint="eastAsia" w:ascii="宋体" w:cs="宋体"/>
                <w:color w:val="auto"/>
                <w:sz w:val="28"/>
                <w:szCs w:val="28"/>
              </w:rPr>
            </w:pPr>
          </w:p>
        </w:tc>
        <w:tc>
          <w:tcPr>
            <w:tcW w:w="2100" w:type="dxa"/>
            <w:vAlign w:val="center"/>
          </w:tcPr>
          <w:p>
            <w:pPr>
              <w:keepNext w:val="0"/>
              <w:keepLines w:val="0"/>
              <w:pageBreakBefore w:val="0"/>
              <w:widowControl w:val="0"/>
              <w:kinsoku/>
              <w:wordWrap/>
              <w:overflowPunct/>
              <w:topLinePunct w:val="0"/>
              <w:autoSpaceDE/>
              <w:autoSpaceDN/>
              <w:bidi w:val="0"/>
              <w:snapToGrid/>
              <w:spacing w:line="400" w:lineRule="exact"/>
              <w:jc w:val="center"/>
              <w:outlineLvl w:val="9"/>
              <w:rPr>
                <w:rFonts w:hint="eastAsia" w:ascii="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1143" w:type="dxa"/>
            <w:vAlign w:val="center"/>
          </w:tcPr>
          <w:p>
            <w:pPr>
              <w:keepNext w:val="0"/>
              <w:keepLines w:val="0"/>
              <w:pageBreakBefore w:val="0"/>
              <w:widowControl w:val="0"/>
              <w:kinsoku/>
              <w:wordWrap/>
              <w:overflowPunct/>
              <w:topLinePunct w:val="0"/>
              <w:autoSpaceDE/>
              <w:autoSpaceDN/>
              <w:bidi w:val="0"/>
              <w:snapToGrid/>
              <w:spacing w:line="400" w:lineRule="exact"/>
              <w:outlineLvl w:val="9"/>
              <w:rPr>
                <w:rFonts w:hint="eastAsia" w:ascii="宋体" w:cs="宋体"/>
                <w:color w:val="auto"/>
                <w:sz w:val="28"/>
                <w:szCs w:val="28"/>
              </w:rPr>
            </w:pPr>
          </w:p>
        </w:tc>
        <w:tc>
          <w:tcPr>
            <w:tcW w:w="2164" w:type="dxa"/>
            <w:vAlign w:val="center"/>
          </w:tcPr>
          <w:p>
            <w:pPr>
              <w:keepNext w:val="0"/>
              <w:keepLines w:val="0"/>
              <w:pageBreakBefore w:val="0"/>
              <w:widowControl w:val="0"/>
              <w:kinsoku/>
              <w:wordWrap/>
              <w:overflowPunct/>
              <w:topLinePunct w:val="0"/>
              <w:autoSpaceDE/>
              <w:autoSpaceDN/>
              <w:bidi w:val="0"/>
              <w:snapToGrid/>
              <w:spacing w:line="400" w:lineRule="exact"/>
              <w:jc w:val="center"/>
              <w:outlineLvl w:val="9"/>
              <w:rPr>
                <w:rFonts w:hint="eastAsia" w:ascii="宋体" w:cs="宋体"/>
                <w:color w:val="auto"/>
                <w:sz w:val="28"/>
                <w:szCs w:val="28"/>
              </w:rPr>
            </w:pPr>
          </w:p>
        </w:tc>
        <w:tc>
          <w:tcPr>
            <w:tcW w:w="2010" w:type="dxa"/>
            <w:vAlign w:val="center"/>
          </w:tcPr>
          <w:p>
            <w:pPr>
              <w:keepNext w:val="0"/>
              <w:keepLines w:val="0"/>
              <w:pageBreakBefore w:val="0"/>
              <w:widowControl w:val="0"/>
              <w:kinsoku/>
              <w:wordWrap/>
              <w:overflowPunct/>
              <w:topLinePunct w:val="0"/>
              <w:autoSpaceDE/>
              <w:autoSpaceDN/>
              <w:bidi w:val="0"/>
              <w:snapToGrid/>
              <w:spacing w:line="400" w:lineRule="exact"/>
              <w:jc w:val="center"/>
              <w:outlineLvl w:val="9"/>
              <w:rPr>
                <w:rFonts w:hint="eastAsia" w:ascii="宋体" w:cs="宋体"/>
                <w:color w:val="auto"/>
                <w:sz w:val="28"/>
                <w:szCs w:val="28"/>
              </w:rPr>
            </w:pPr>
          </w:p>
        </w:tc>
        <w:tc>
          <w:tcPr>
            <w:tcW w:w="2130" w:type="dxa"/>
            <w:vAlign w:val="center"/>
          </w:tcPr>
          <w:p>
            <w:pPr>
              <w:keepNext w:val="0"/>
              <w:keepLines w:val="0"/>
              <w:pageBreakBefore w:val="0"/>
              <w:widowControl w:val="0"/>
              <w:kinsoku/>
              <w:wordWrap/>
              <w:overflowPunct/>
              <w:topLinePunct w:val="0"/>
              <w:autoSpaceDE/>
              <w:autoSpaceDN/>
              <w:bidi w:val="0"/>
              <w:snapToGrid/>
              <w:spacing w:line="400" w:lineRule="exact"/>
              <w:outlineLvl w:val="9"/>
              <w:rPr>
                <w:rFonts w:hint="eastAsia" w:ascii="宋体" w:cs="宋体"/>
                <w:color w:val="auto"/>
                <w:sz w:val="28"/>
                <w:szCs w:val="28"/>
              </w:rPr>
            </w:pPr>
          </w:p>
        </w:tc>
        <w:tc>
          <w:tcPr>
            <w:tcW w:w="2100" w:type="dxa"/>
            <w:vAlign w:val="center"/>
          </w:tcPr>
          <w:p>
            <w:pPr>
              <w:keepNext w:val="0"/>
              <w:keepLines w:val="0"/>
              <w:pageBreakBefore w:val="0"/>
              <w:widowControl w:val="0"/>
              <w:kinsoku/>
              <w:wordWrap/>
              <w:overflowPunct/>
              <w:topLinePunct w:val="0"/>
              <w:autoSpaceDE/>
              <w:autoSpaceDN/>
              <w:bidi w:val="0"/>
              <w:snapToGrid/>
              <w:spacing w:line="400" w:lineRule="exact"/>
              <w:jc w:val="center"/>
              <w:outlineLvl w:val="9"/>
              <w:rPr>
                <w:rFonts w:hint="eastAsia" w:ascii="宋体" w:cs="宋体"/>
                <w:color w:val="auto"/>
                <w:sz w:val="28"/>
                <w:szCs w:val="28"/>
              </w:rPr>
            </w:pPr>
          </w:p>
        </w:tc>
      </w:tr>
    </w:tbl>
    <w:p>
      <w:pPr>
        <w:keepNext w:val="0"/>
        <w:keepLines w:val="0"/>
        <w:pageBreakBefore w:val="0"/>
        <w:widowControl w:val="0"/>
        <w:kinsoku/>
        <w:wordWrap/>
        <w:overflowPunct/>
        <w:topLinePunct w:val="0"/>
        <w:autoSpaceDE/>
        <w:autoSpaceDN/>
        <w:bidi w:val="0"/>
        <w:snapToGrid/>
        <w:spacing w:line="400" w:lineRule="exact"/>
        <w:ind w:firstLine="560" w:firstLineChars="200"/>
        <w:outlineLvl w:val="9"/>
        <w:rPr>
          <w:rFonts w:hint="eastAsia" w:ascii="宋体" w:hAnsi="宋体" w:cs="宋体"/>
          <w:color w:val="auto"/>
          <w:sz w:val="28"/>
          <w:szCs w:val="28"/>
        </w:rPr>
      </w:pPr>
      <w:r>
        <w:rPr>
          <w:rFonts w:hint="eastAsia" w:ascii="宋体" w:hAnsi="宋体" w:cs="宋体"/>
          <w:color w:val="auto"/>
          <w:sz w:val="28"/>
          <w:szCs w:val="28"/>
        </w:rPr>
        <w:t>我们承诺本技术指标响应表的内容真实有效，无任何虚假之处，并且愿意承担因不满足此承诺而引起的相应法律责任并接受相关部门的处罚。</w:t>
      </w:r>
    </w:p>
    <w:p>
      <w:pPr>
        <w:keepNext w:val="0"/>
        <w:keepLines w:val="0"/>
        <w:pageBreakBefore w:val="0"/>
        <w:widowControl w:val="0"/>
        <w:kinsoku/>
        <w:wordWrap/>
        <w:overflowPunct/>
        <w:topLinePunct w:val="0"/>
        <w:autoSpaceDE/>
        <w:autoSpaceDN/>
        <w:bidi w:val="0"/>
        <w:snapToGrid/>
        <w:spacing w:line="400" w:lineRule="exact"/>
        <w:outlineLvl w:val="9"/>
        <w:rPr>
          <w:rFonts w:hint="eastAsia" w:ascii="宋体" w:hAnsi="宋体" w:cs="宋体"/>
          <w:color w:val="auto"/>
          <w:sz w:val="28"/>
          <w:szCs w:val="28"/>
        </w:rPr>
      </w:pPr>
    </w:p>
    <w:p>
      <w:pPr>
        <w:keepNext w:val="0"/>
        <w:keepLines w:val="0"/>
        <w:pageBreakBefore w:val="0"/>
        <w:widowControl w:val="0"/>
        <w:kinsoku/>
        <w:wordWrap/>
        <w:overflowPunct/>
        <w:topLinePunct w:val="0"/>
        <w:autoSpaceDE/>
        <w:autoSpaceDN/>
        <w:bidi w:val="0"/>
        <w:snapToGrid/>
        <w:spacing w:line="400" w:lineRule="exact"/>
        <w:outlineLvl w:val="9"/>
        <w:rPr>
          <w:rFonts w:hint="eastAsia" w:ascii="宋体" w:hAnsi="宋体" w:cs="宋体"/>
          <w:color w:val="auto"/>
          <w:sz w:val="28"/>
          <w:szCs w:val="28"/>
        </w:rPr>
      </w:pPr>
    </w:p>
    <w:p>
      <w:pPr>
        <w:keepNext w:val="0"/>
        <w:keepLines w:val="0"/>
        <w:pageBreakBefore w:val="0"/>
        <w:widowControl w:val="0"/>
        <w:kinsoku/>
        <w:wordWrap/>
        <w:overflowPunct/>
        <w:topLinePunct w:val="0"/>
        <w:autoSpaceDE/>
        <w:autoSpaceDN/>
        <w:bidi w:val="0"/>
        <w:snapToGrid/>
        <w:spacing w:line="400" w:lineRule="exact"/>
        <w:outlineLvl w:val="9"/>
        <w:rPr>
          <w:rFonts w:hint="eastAsia" w:ascii="宋体" w:hAnsi="宋体" w:cs="宋体"/>
          <w:color w:val="auto"/>
          <w:sz w:val="28"/>
          <w:szCs w:val="28"/>
        </w:rPr>
      </w:pPr>
      <w:r>
        <w:rPr>
          <w:rFonts w:hint="eastAsia" w:ascii="宋体" w:hAnsi="宋体" w:cs="宋体"/>
          <w:color w:val="auto"/>
          <w:sz w:val="28"/>
          <w:szCs w:val="28"/>
        </w:rPr>
        <w:t xml:space="preserve">  投  标  人(盖 章)：</w:t>
      </w:r>
    </w:p>
    <w:p>
      <w:pPr>
        <w:keepNext w:val="0"/>
        <w:keepLines w:val="0"/>
        <w:pageBreakBefore w:val="0"/>
        <w:widowControl w:val="0"/>
        <w:kinsoku/>
        <w:wordWrap/>
        <w:overflowPunct/>
        <w:topLinePunct w:val="0"/>
        <w:autoSpaceDE/>
        <w:autoSpaceDN/>
        <w:bidi w:val="0"/>
        <w:snapToGrid/>
        <w:spacing w:line="400" w:lineRule="exact"/>
        <w:ind w:firstLine="280" w:firstLineChars="100"/>
        <w:outlineLvl w:val="9"/>
        <w:rPr>
          <w:rFonts w:hint="eastAsia" w:ascii="宋体" w:hAnsi="宋体" w:cs="宋体"/>
          <w:color w:val="auto"/>
          <w:sz w:val="28"/>
          <w:szCs w:val="28"/>
        </w:rPr>
      </w:pPr>
    </w:p>
    <w:p>
      <w:pPr>
        <w:keepNext w:val="0"/>
        <w:keepLines w:val="0"/>
        <w:pageBreakBefore w:val="0"/>
        <w:widowControl w:val="0"/>
        <w:kinsoku/>
        <w:wordWrap/>
        <w:overflowPunct/>
        <w:topLinePunct w:val="0"/>
        <w:autoSpaceDE/>
        <w:autoSpaceDN/>
        <w:bidi w:val="0"/>
        <w:snapToGrid/>
        <w:spacing w:line="400" w:lineRule="exact"/>
        <w:ind w:firstLine="280" w:firstLineChars="100"/>
        <w:outlineLvl w:val="9"/>
        <w:rPr>
          <w:rFonts w:hint="eastAsia" w:ascii="宋体" w:hAnsi="宋体" w:cs="宋体"/>
          <w:color w:val="auto"/>
          <w:sz w:val="28"/>
          <w:szCs w:val="28"/>
        </w:rPr>
      </w:pPr>
      <w:r>
        <w:rPr>
          <w:rFonts w:hint="eastAsia" w:ascii="宋体" w:hAnsi="宋体" w:cs="宋体"/>
          <w:color w:val="auto"/>
          <w:sz w:val="28"/>
          <w:szCs w:val="28"/>
        </w:rPr>
        <w:t>法人代表（签字或盖章）：</w:t>
      </w:r>
    </w:p>
    <w:p>
      <w:pPr>
        <w:keepNext w:val="0"/>
        <w:keepLines w:val="0"/>
        <w:pageBreakBefore w:val="0"/>
        <w:widowControl w:val="0"/>
        <w:kinsoku/>
        <w:wordWrap/>
        <w:overflowPunct/>
        <w:topLinePunct w:val="0"/>
        <w:autoSpaceDE/>
        <w:autoSpaceDN/>
        <w:bidi w:val="0"/>
        <w:snapToGrid/>
        <w:spacing w:line="400" w:lineRule="exact"/>
        <w:ind w:firstLine="280" w:firstLineChars="100"/>
        <w:outlineLvl w:val="9"/>
        <w:rPr>
          <w:rFonts w:hint="eastAsia" w:ascii="宋体" w:hAnsi="宋体" w:cs="宋体"/>
          <w:color w:val="auto"/>
          <w:sz w:val="28"/>
          <w:szCs w:val="28"/>
        </w:rPr>
      </w:pPr>
    </w:p>
    <w:p>
      <w:pPr>
        <w:keepNext w:val="0"/>
        <w:keepLines w:val="0"/>
        <w:pageBreakBefore w:val="0"/>
        <w:widowControl w:val="0"/>
        <w:kinsoku/>
        <w:wordWrap/>
        <w:overflowPunct/>
        <w:topLinePunct w:val="0"/>
        <w:autoSpaceDE/>
        <w:autoSpaceDN/>
        <w:bidi w:val="0"/>
        <w:snapToGrid/>
        <w:spacing w:line="400" w:lineRule="exact"/>
        <w:ind w:firstLine="280" w:firstLineChars="100"/>
        <w:outlineLvl w:val="9"/>
        <w:rPr>
          <w:rFonts w:hint="eastAsia" w:ascii="宋体" w:hAnsi="宋体" w:eastAsia="宋体" w:cs="宋体"/>
          <w:color w:val="auto"/>
          <w:sz w:val="28"/>
          <w:szCs w:val="28"/>
        </w:rPr>
      </w:pPr>
      <w:r>
        <w:rPr>
          <w:rFonts w:hint="eastAsia" w:ascii="宋体" w:hAnsi="宋体" w:cs="宋体"/>
          <w:color w:val="auto"/>
          <w:sz w:val="28"/>
          <w:szCs w:val="28"/>
        </w:rPr>
        <w:t>授权代表（签字）：</w:t>
      </w:r>
    </w:p>
    <w:p>
      <w:pPr>
        <w:pStyle w:val="55"/>
        <w:keepNext w:val="0"/>
        <w:keepLines w:val="0"/>
        <w:pageBreakBefore w:val="0"/>
        <w:widowControl w:val="0"/>
        <w:kinsoku/>
        <w:wordWrap/>
        <w:overflowPunct/>
        <w:topLinePunct w:val="0"/>
        <w:autoSpaceDE/>
        <w:autoSpaceDN/>
        <w:bidi w:val="0"/>
        <w:snapToGrid/>
        <w:spacing w:line="400" w:lineRule="exact"/>
        <w:ind w:firstLine="1836" w:firstLineChars="656"/>
        <w:outlineLvl w:val="9"/>
        <w:rPr>
          <w:rFonts w:hint="eastAsia" w:ascii="宋体" w:hAnsi="宋体" w:eastAsia="宋体" w:cs="宋体"/>
          <w:color w:val="auto"/>
          <w:sz w:val="28"/>
          <w:szCs w:val="28"/>
        </w:rPr>
      </w:pPr>
    </w:p>
    <w:p>
      <w:pPr>
        <w:pStyle w:val="55"/>
        <w:keepNext w:val="0"/>
        <w:keepLines w:val="0"/>
        <w:pageBreakBefore w:val="0"/>
        <w:widowControl w:val="0"/>
        <w:kinsoku/>
        <w:wordWrap/>
        <w:overflowPunct/>
        <w:topLinePunct w:val="0"/>
        <w:autoSpaceDE/>
        <w:autoSpaceDN/>
        <w:bidi w:val="0"/>
        <w:snapToGrid/>
        <w:spacing w:line="400" w:lineRule="exact"/>
        <w:ind w:firstLine="7436" w:firstLineChars="2656"/>
        <w:jc w:val="right"/>
        <w:outlineLvl w:val="9"/>
        <w:rPr>
          <w:rFonts w:hint="eastAsia" w:ascii="宋体" w:hAnsi="宋体" w:eastAsia="宋体" w:cs="宋体"/>
          <w:color w:val="auto"/>
          <w:sz w:val="28"/>
          <w:szCs w:val="28"/>
        </w:rPr>
      </w:pPr>
      <w:r>
        <w:rPr>
          <w:rFonts w:hint="eastAsia" w:ascii="宋体" w:hAnsi="宋体" w:eastAsia="宋体" w:cs="宋体"/>
          <w:color w:val="auto"/>
          <w:sz w:val="28"/>
          <w:szCs w:val="28"/>
        </w:rPr>
        <w:t xml:space="preserve">           年    月    日</w:t>
      </w:r>
    </w:p>
    <w:p>
      <w:pPr>
        <w:keepNext w:val="0"/>
        <w:keepLines w:val="0"/>
        <w:pageBreakBefore w:val="0"/>
        <w:widowControl w:val="0"/>
        <w:kinsoku/>
        <w:wordWrap/>
        <w:overflowPunct/>
        <w:topLinePunct w:val="0"/>
        <w:autoSpaceDE/>
        <w:autoSpaceDN/>
        <w:bidi w:val="0"/>
        <w:snapToGrid/>
        <w:spacing w:line="400" w:lineRule="exact"/>
        <w:ind w:firstLine="562" w:firstLineChars="200"/>
        <w:outlineLvl w:val="9"/>
        <w:rPr>
          <w:rFonts w:hint="eastAsia" w:ascii="宋体" w:hAnsi="宋体" w:cs="宋体"/>
          <w:b/>
          <w:bCs/>
          <w:color w:val="auto"/>
          <w:sz w:val="28"/>
          <w:szCs w:val="28"/>
        </w:rPr>
      </w:pPr>
      <w:r>
        <w:rPr>
          <w:rFonts w:hint="eastAsia" w:ascii="宋体" w:hAnsi="宋体" w:cs="宋体"/>
          <w:b/>
          <w:bCs/>
          <w:color w:val="auto"/>
          <w:sz w:val="28"/>
          <w:szCs w:val="28"/>
        </w:rPr>
        <w:t>填写说明：</w:t>
      </w:r>
    </w:p>
    <w:p>
      <w:pPr>
        <w:keepNext w:val="0"/>
        <w:keepLines w:val="0"/>
        <w:pageBreakBefore w:val="0"/>
        <w:widowControl w:val="0"/>
        <w:kinsoku/>
        <w:wordWrap/>
        <w:overflowPunct/>
        <w:topLinePunct w:val="0"/>
        <w:autoSpaceDE/>
        <w:autoSpaceDN/>
        <w:bidi w:val="0"/>
        <w:snapToGrid/>
        <w:spacing w:line="400" w:lineRule="exact"/>
        <w:ind w:firstLine="562" w:firstLineChars="200"/>
        <w:outlineLvl w:val="9"/>
        <w:rPr>
          <w:rFonts w:hint="eastAsia" w:ascii="宋体" w:hAnsi="宋体" w:cs="宋体"/>
          <w:b/>
          <w:bCs/>
          <w:color w:val="auto"/>
          <w:sz w:val="28"/>
          <w:szCs w:val="28"/>
        </w:rPr>
      </w:pPr>
      <w:r>
        <w:rPr>
          <w:rFonts w:hint="eastAsia" w:ascii="宋体" w:hAnsi="宋体" w:cs="宋体"/>
          <w:b/>
          <w:bCs/>
          <w:color w:val="auto"/>
          <w:sz w:val="28"/>
          <w:szCs w:val="28"/>
        </w:rPr>
        <w:t>1. 投标文件中的技术指标与招标文件中技术指标的要求应逐条列示在本表之中。</w:t>
      </w:r>
    </w:p>
    <w:p>
      <w:pPr>
        <w:keepNext w:val="0"/>
        <w:keepLines w:val="0"/>
        <w:pageBreakBefore w:val="0"/>
        <w:widowControl w:val="0"/>
        <w:kinsoku/>
        <w:wordWrap/>
        <w:overflowPunct/>
        <w:topLinePunct w:val="0"/>
        <w:autoSpaceDE/>
        <w:autoSpaceDN/>
        <w:bidi w:val="0"/>
        <w:snapToGrid/>
        <w:spacing w:line="400" w:lineRule="exact"/>
        <w:ind w:firstLine="562" w:firstLineChars="200"/>
        <w:outlineLvl w:val="9"/>
        <w:rPr>
          <w:rFonts w:hint="eastAsia" w:ascii="宋体" w:hAnsi="宋体" w:cs="宋体"/>
          <w:b/>
          <w:bCs/>
          <w:color w:val="auto"/>
          <w:sz w:val="28"/>
          <w:szCs w:val="28"/>
        </w:rPr>
      </w:pPr>
      <w:r>
        <w:rPr>
          <w:rFonts w:hint="eastAsia" w:ascii="宋体" w:hAnsi="宋体" w:cs="宋体"/>
          <w:b/>
          <w:bCs/>
          <w:color w:val="auto"/>
          <w:sz w:val="28"/>
          <w:szCs w:val="28"/>
        </w:rPr>
        <w:t>2. 不允许负偏离。</w:t>
      </w:r>
    </w:p>
    <w:p>
      <w:pPr>
        <w:keepNext w:val="0"/>
        <w:keepLines w:val="0"/>
        <w:pageBreakBefore w:val="0"/>
        <w:widowControl w:val="0"/>
        <w:kinsoku/>
        <w:wordWrap/>
        <w:overflowPunct/>
        <w:topLinePunct w:val="0"/>
        <w:autoSpaceDE/>
        <w:autoSpaceDN/>
        <w:bidi w:val="0"/>
        <w:snapToGrid/>
        <w:spacing w:line="400" w:lineRule="exact"/>
        <w:ind w:firstLine="562" w:firstLineChars="200"/>
        <w:outlineLvl w:val="9"/>
        <w:rPr>
          <w:rFonts w:hint="eastAsia" w:ascii="宋体" w:hAnsi="宋体" w:cs="宋体"/>
          <w:b/>
          <w:bCs/>
          <w:color w:val="auto"/>
          <w:sz w:val="28"/>
          <w:szCs w:val="28"/>
        </w:rPr>
      </w:pPr>
      <w:r>
        <w:rPr>
          <w:rFonts w:hint="eastAsia" w:ascii="宋体" w:hAnsi="宋体" w:cs="宋体"/>
          <w:b/>
          <w:bCs/>
          <w:color w:val="auto"/>
          <w:sz w:val="28"/>
          <w:szCs w:val="28"/>
        </w:rPr>
        <w:t>3. 偏离说明要详细描述偏离的情况。</w:t>
      </w:r>
    </w:p>
    <w:p>
      <w:pPr>
        <w:keepNext w:val="0"/>
        <w:keepLines w:val="0"/>
        <w:pageBreakBefore w:val="0"/>
        <w:widowControl w:val="0"/>
        <w:kinsoku/>
        <w:wordWrap/>
        <w:overflowPunct/>
        <w:topLinePunct w:val="0"/>
        <w:autoSpaceDE/>
        <w:autoSpaceDN/>
        <w:bidi w:val="0"/>
        <w:snapToGrid/>
        <w:spacing w:line="400" w:lineRule="exact"/>
        <w:ind w:firstLine="562" w:firstLineChars="200"/>
        <w:outlineLvl w:val="9"/>
        <w:rPr>
          <w:rFonts w:hint="eastAsia" w:ascii="宋体" w:hAnsi="宋体" w:cs="宋体"/>
          <w:b/>
          <w:bCs/>
          <w:color w:val="auto"/>
          <w:sz w:val="28"/>
          <w:szCs w:val="28"/>
        </w:rPr>
      </w:pPr>
      <w:r>
        <w:rPr>
          <w:rFonts w:hint="eastAsia" w:ascii="宋体" w:hAnsi="宋体" w:cs="宋体"/>
          <w:b/>
          <w:bCs/>
          <w:color w:val="auto"/>
          <w:sz w:val="28"/>
          <w:szCs w:val="28"/>
        </w:rPr>
        <w:t>4. 证明资料请填写“见本投标文件第</w:t>
      </w:r>
      <w:r>
        <w:rPr>
          <w:rFonts w:hint="eastAsia" w:ascii="宋体" w:hAnsi="宋体" w:cs="宋体"/>
          <w:b/>
          <w:bCs/>
          <w:color w:val="auto"/>
          <w:sz w:val="28"/>
          <w:szCs w:val="28"/>
          <w:u w:val="single"/>
        </w:rPr>
        <w:t xml:space="preserve">  </w:t>
      </w:r>
      <w:r>
        <w:rPr>
          <w:rFonts w:hint="eastAsia" w:ascii="宋体" w:hAnsi="宋体" w:cs="宋体"/>
          <w:b/>
          <w:bCs/>
          <w:color w:val="auto"/>
          <w:sz w:val="28"/>
          <w:szCs w:val="28"/>
        </w:rPr>
        <w:t>页，第</w:t>
      </w:r>
      <w:r>
        <w:rPr>
          <w:rFonts w:hint="eastAsia" w:ascii="宋体" w:hAnsi="宋体" w:cs="宋体"/>
          <w:b/>
          <w:bCs/>
          <w:color w:val="auto"/>
          <w:sz w:val="28"/>
          <w:szCs w:val="28"/>
          <w:u w:val="single"/>
        </w:rPr>
        <w:t xml:space="preserve">  </w:t>
      </w:r>
      <w:r>
        <w:rPr>
          <w:rFonts w:hint="eastAsia" w:ascii="宋体" w:hAnsi="宋体" w:cs="宋体"/>
          <w:b/>
          <w:bCs/>
          <w:color w:val="auto"/>
          <w:sz w:val="28"/>
          <w:szCs w:val="28"/>
        </w:rPr>
        <w:t>行”字样。</w:t>
      </w:r>
    </w:p>
    <w:p>
      <w:pPr>
        <w:keepNext w:val="0"/>
        <w:keepLines w:val="0"/>
        <w:pageBreakBefore w:val="0"/>
        <w:widowControl w:val="0"/>
        <w:kinsoku/>
        <w:wordWrap/>
        <w:overflowPunct/>
        <w:topLinePunct w:val="0"/>
        <w:autoSpaceDE/>
        <w:autoSpaceDN/>
        <w:bidi w:val="0"/>
        <w:snapToGrid/>
        <w:spacing w:line="400" w:lineRule="exact"/>
        <w:ind w:firstLine="562" w:firstLineChars="200"/>
        <w:outlineLvl w:val="9"/>
        <w:rPr>
          <w:rFonts w:hint="eastAsia" w:hAnsi="宋体" w:cs="宋体"/>
          <w:b/>
          <w:bCs/>
          <w:color w:val="auto"/>
          <w:sz w:val="28"/>
          <w:szCs w:val="28"/>
        </w:rPr>
      </w:pPr>
      <w:r>
        <w:rPr>
          <w:rFonts w:hint="eastAsia" w:ascii="宋体" w:hAnsi="宋体" w:cs="宋体"/>
          <w:b/>
          <w:bCs/>
          <w:color w:val="auto"/>
          <w:sz w:val="28"/>
          <w:szCs w:val="28"/>
        </w:rPr>
        <w:t>5. 此表必须填写，否则影响政府采购评审专家的评标，其后果自负。</w:t>
      </w:r>
    </w:p>
    <w:p>
      <w:pPr>
        <w:pStyle w:val="10"/>
        <w:spacing w:line="500" w:lineRule="exact"/>
        <w:jc w:val="center"/>
        <w:rPr>
          <w:rFonts w:hint="eastAsia" w:ascii="仿宋_GB2312" w:eastAsia="仿宋_GB2312"/>
          <w:b/>
          <w:bCs/>
          <w:color w:val="auto"/>
          <w:sz w:val="28"/>
          <w:szCs w:val="28"/>
        </w:rPr>
      </w:pPr>
      <w:r>
        <w:rPr>
          <w:rFonts w:hint="eastAsia" w:hAnsi="宋体" w:cs="宋体"/>
          <w:b/>
          <w:bCs/>
          <w:color w:val="auto"/>
          <w:sz w:val="28"/>
          <w:szCs w:val="28"/>
        </w:rPr>
        <w:t>3、投标人基本情况一览表</w:t>
      </w:r>
    </w:p>
    <w:p>
      <w:pPr>
        <w:pStyle w:val="10"/>
        <w:keepNext w:val="0"/>
        <w:keepLines w:val="0"/>
        <w:pageBreakBefore w:val="0"/>
        <w:kinsoku/>
        <w:wordWrap/>
        <w:overflowPunct/>
        <w:topLinePunct w:val="0"/>
        <w:autoSpaceDE/>
        <w:autoSpaceDN/>
        <w:bidi w:val="0"/>
        <w:adjustRightInd/>
        <w:snapToGrid/>
        <w:spacing w:line="400" w:lineRule="exact"/>
        <w:ind w:firstLine="420"/>
        <w:textAlignment w:val="auto"/>
        <w:outlineLvl w:val="9"/>
        <w:rPr>
          <w:rFonts w:hint="eastAsia" w:hAnsi="宋体" w:cs="宋体"/>
          <w:color w:val="auto"/>
          <w:sz w:val="28"/>
          <w:szCs w:val="28"/>
        </w:rPr>
      </w:pPr>
      <w:r>
        <w:rPr>
          <w:rFonts w:hint="eastAsia" w:hAnsi="宋体" w:cs="宋体"/>
          <w:color w:val="auto"/>
          <w:sz w:val="28"/>
          <w:szCs w:val="28"/>
        </w:rPr>
        <w:t>1．名称及概况：</w:t>
      </w:r>
    </w:p>
    <w:p>
      <w:pPr>
        <w:pStyle w:val="10"/>
        <w:keepNext w:val="0"/>
        <w:keepLines w:val="0"/>
        <w:pageBreakBefore w:val="0"/>
        <w:kinsoku/>
        <w:wordWrap/>
        <w:overflowPunct/>
        <w:topLinePunct w:val="0"/>
        <w:autoSpaceDE/>
        <w:autoSpaceDN/>
        <w:bidi w:val="0"/>
        <w:adjustRightInd/>
        <w:snapToGrid/>
        <w:spacing w:line="400" w:lineRule="exact"/>
        <w:ind w:firstLine="420"/>
        <w:textAlignment w:val="auto"/>
        <w:outlineLvl w:val="9"/>
        <w:rPr>
          <w:rFonts w:hint="eastAsia" w:hAnsi="宋体" w:cs="宋体"/>
          <w:color w:val="auto"/>
          <w:sz w:val="28"/>
          <w:szCs w:val="28"/>
        </w:rPr>
      </w:pPr>
      <w:r>
        <w:rPr>
          <w:rFonts w:hint="eastAsia" w:hAnsi="宋体" w:cs="宋体"/>
          <w:color w:val="auto"/>
          <w:sz w:val="28"/>
          <w:szCs w:val="28"/>
        </w:rPr>
        <w:t>（1）投标人名称：________________________________________</w:t>
      </w:r>
    </w:p>
    <w:p>
      <w:pPr>
        <w:pStyle w:val="10"/>
        <w:keepNext w:val="0"/>
        <w:keepLines w:val="0"/>
        <w:pageBreakBefore w:val="0"/>
        <w:kinsoku/>
        <w:wordWrap/>
        <w:overflowPunct/>
        <w:topLinePunct w:val="0"/>
        <w:autoSpaceDE/>
        <w:autoSpaceDN/>
        <w:bidi w:val="0"/>
        <w:adjustRightInd/>
        <w:snapToGrid/>
        <w:spacing w:line="400" w:lineRule="exact"/>
        <w:ind w:firstLine="420"/>
        <w:textAlignment w:val="auto"/>
        <w:outlineLvl w:val="9"/>
        <w:rPr>
          <w:rFonts w:hint="eastAsia" w:hAnsi="宋体" w:cs="宋体"/>
          <w:color w:val="auto"/>
          <w:sz w:val="28"/>
          <w:szCs w:val="28"/>
        </w:rPr>
      </w:pPr>
      <w:r>
        <w:rPr>
          <w:rFonts w:hint="eastAsia" w:hAnsi="宋体" w:cs="宋体"/>
          <w:color w:val="auto"/>
          <w:sz w:val="28"/>
          <w:szCs w:val="28"/>
        </w:rPr>
        <w:t xml:space="preserve">（2）总部地址：__________________________________________  </w:t>
      </w:r>
    </w:p>
    <w:p>
      <w:pPr>
        <w:pStyle w:val="10"/>
        <w:keepNext w:val="0"/>
        <w:keepLines w:val="0"/>
        <w:pageBreakBefore w:val="0"/>
        <w:kinsoku/>
        <w:wordWrap/>
        <w:overflowPunct/>
        <w:topLinePunct w:val="0"/>
        <w:autoSpaceDE/>
        <w:autoSpaceDN/>
        <w:bidi w:val="0"/>
        <w:adjustRightInd/>
        <w:snapToGrid/>
        <w:spacing w:line="400" w:lineRule="exact"/>
        <w:ind w:firstLine="770" w:firstLineChars="275"/>
        <w:jc w:val="left"/>
        <w:textAlignment w:val="auto"/>
        <w:outlineLvl w:val="9"/>
        <w:rPr>
          <w:rFonts w:hint="eastAsia" w:hAnsi="宋体" w:cs="宋体"/>
          <w:color w:val="auto"/>
          <w:sz w:val="28"/>
          <w:szCs w:val="28"/>
        </w:rPr>
      </w:pPr>
      <w:r>
        <w:rPr>
          <w:rFonts w:hint="eastAsia" w:hAnsi="宋体" w:cs="宋体"/>
          <w:color w:val="auto"/>
          <w:sz w:val="28"/>
          <w:szCs w:val="28"/>
        </w:rPr>
        <w:t xml:space="preserve">  电话号码___________________________________________</w:t>
      </w:r>
    </w:p>
    <w:p>
      <w:pPr>
        <w:pStyle w:val="10"/>
        <w:keepNext w:val="0"/>
        <w:keepLines w:val="0"/>
        <w:pageBreakBefore w:val="0"/>
        <w:kinsoku/>
        <w:wordWrap/>
        <w:overflowPunct/>
        <w:topLinePunct w:val="0"/>
        <w:autoSpaceDE/>
        <w:autoSpaceDN/>
        <w:bidi w:val="0"/>
        <w:adjustRightInd/>
        <w:snapToGrid/>
        <w:spacing w:line="400" w:lineRule="exact"/>
        <w:ind w:firstLine="1050" w:firstLineChars="375"/>
        <w:jc w:val="left"/>
        <w:textAlignment w:val="auto"/>
        <w:outlineLvl w:val="9"/>
        <w:rPr>
          <w:rFonts w:hint="eastAsia" w:hAnsi="宋体" w:cs="宋体"/>
          <w:color w:val="auto"/>
          <w:sz w:val="28"/>
          <w:szCs w:val="28"/>
        </w:rPr>
      </w:pPr>
      <w:r>
        <w:rPr>
          <w:rFonts w:hint="eastAsia" w:hAnsi="宋体" w:cs="宋体"/>
          <w:color w:val="auto"/>
          <w:sz w:val="28"/>
          <w:szCs w:val="28"/>
        </w:rPr>
        <w:t>传真号码___________________________________________</w:t>
      </w:r>
    </w:p>
    <w:p>
      <w:pPr>
        <w:pStyle w:val="10"/>
        <w:keepNext w:val="0"/>
        <w:keepLines w:val="0"/>
        <w:pageBreakBefore w:val="0"/>
        <w:kinsoku/>
        <w:wordWrap/>
        <w:overflowPunct/>
        <w:topLinePunct w:val="0"/>
        <w:autoSpaceDE/>
        <w:autoSpaceDN/>
        <w:bidi w:val="0"/>
        <w:adjustRightInd/>
        <w:snapToGrid/>
        <w:spacing w:line="400" w:lineRule="exact"/>
        <w:ind w:firstLine="420"/>
        <w:textAlignment w:val="auto"/>
        <w:outlineLvl w:val="9"/>
        <w:rPr>
          <w:rFonts w:hint="eastAsia" w:hAnsi="宋体" w:cs="宋体"/>
          <w:color w:val="auto"/>
          <w:sz w:val="28"/>
          <w:szCs w:val="28"/>
        </w:rPr>
      </w:pPr>
      <w:r>
        <w:rPr>
          <w:rFonts w:hint="eastAsia" w:hAnsi="宋体" w:cs="宋体"/>
          <w:color w:val="auto"/>
          <w:sz w:val="28"/>
          <w:szCs w:val="28"/>
        </w:rPr>
        <w:t>（3）成立和／或注册日期：_________________________________</w:t>
      </w:r>
    </w:p>
    <w:p>
      <w:pPr>
        <w:pStyle w:val="10"/>
        <w:keepNext w:val="0"/>
        <w:keepLines w:val="0"/>
        <w:pageBreakBefore w:val="0"/>
        <w:kinsoku/>
        <w:wordWrap/>
        <w:overflowPunct/>
        <w:topLinePunct w:val="0"/>
        <w:autoSpaceDE/>
        <w:autoSpaceDN/>
        <w:bidi w:val="0"/>
        <w:adjustRightInd/>
        <w:snapToGrid/>
        <w:spacing w:line="400" w:lineRule="exact"/>
        <w:ind w:firstLine="420"/>
        <w:textAlignment w:val="auto"/>
        <w:outlineLvl w:val="9"/>
        <w:rPr>
          <w:rFonts w:hint="eastAsia" w:hAnsi="宋体" w:cs="宋体"/>
          <w:color w:val="auto"/>
          <w:sz w:val="28"/>
          <w:szCs w:val="28"/>
        </w:rPr>
      </w:pPr>
      <w:r>
        <w:rPr>
          <w:rFonts w:hint="eastAsia" w:hAnsi="宋体" w:cs="宋体"/>
          <w:color w:val="auto"/>
          <w:sz w:val="28"/>
          <w:szCs w:val="28"/>
        </w:rPr>
        <w:t>（4）法人代表：___________________________________________</w:t>
      </w:r>
    </w:p>
    <w:p>
      <w:pPr>
        <w:pStyle w:val="10"/>
        <w:keepNext w:val="0"/>
        <w:keepLines w:val="0"/>
        <w:pageBreakBefore w:val="0"/>
        <w:kinsoku/>
        <w:wordWrap/>
        <w:overflowPunct/>
        <w:topLinePunct w:val="0"/>
        <w:autoSpaceDE/>
        <w:autoSpaceDN/>
        <w:bidi w:val="0"/>
        <w:adjustRightInd/>
        <w:snapToGrid/>
        <w:spacing w:line="400" w:lineRule="exact"/>
        <w:ind w:firstLine="420"/>
        <w:textAlignment w:val="auto"/>
        <w:outlineLvl w:val="9"/>
        <w:rPr>
          <w:rFonts w:hint="eastAsia" w:hAnsi="宋体" w:cs="宋体"/>
          <w:color w:val="auto"/>
          <w:sz w:val="28"/>
          <w:szCs w:val="28"/>
        </w:rPr>
      </w:pPr>
      <w:r>
        <w:rPr>
          <w:rFonts w:hint="eastAsia" w:hAnsi="宋体" w:cs="宋体"/>
          <w:color w:val="auto"/>
          <w:sz w:val="28"/>
          <w:szCs w:val="28"/>
        </w:rPr>
        <w:t>（5）开户银行：___________________________________________</w:t>
      </w:r>
    </w:p>
    <w:p>
      <w:pPr>
        <w:pStyle w:val="10"/>
        <w:keepNext w:val="0"/>
        <w:keepLines w:val="0"/>
        <w:pageBreakBefore w:val="0"/>
        <w:kinsoku/>
        <w:wordWrap/>
        <w:overflowPunct/>
        <w:topLinePunct w:val="0"/>
        <w:autoSpaceDE/>
        <w:autoSpaceDN/>
        <w:bidi w:val="0"/>
        <w:adjustRightInd/>
        <w:snapToGrid/>
        <w:spacing w:line="400" w:lineRule="exact"/>
        <w:ind w:firstLine="420"/>
        <w:textAlignment w:val="auto"/>
        <w:outlineLvl w:val="9"/>
        <w:rPr>
          <w:rFonts w:hint="eastAsia" w:hAnsi="宋体" w:cs="宋体"/>
          <w:color w:val="auto"/>
          <w:sz w:val="28"/>
          <w:szCs w:val="28"/>
        </w:rPr>
      </w:pPr>
      <w:r>
        <w:rPr>
          <w:rFonts w:hint="eastAsia" w:hAnsi="宋体" w:cs="宋体"/>
          <w:color w:val="auto"/>
          <w:sz w:val="28"/>
          <w:szCs w:val="28"/>
        </w:rPr>
        <w:t>（6）开户帐号：___________________________________________</w:t>
      </w:r>
    </w:p>
    <w:p>
      <w:pPr>
        <w:pStyle w:val="10"/>
        <w:keepNext w:val="0"/>
        <w:keepLines w:val="0"/>
        <w:pageBreakBefore w:val="0"/>
        <w:kinsoku/>
        <w:wordWrap/>
        <w:overflowPunct/>
        <w:topLinePunct w:val="0"/>
        <w:autoSpaceDE/>
        <w:autoSpaceDN/>
        <w:bidi w:val="0"/>
        <w:adjustRightInd/>
        <w:snapToGrid/>
        <w:spacing w:line="400" w:lineRule="exact"/>
        <w:ind w:firstLine="420"/>
        <w:textAlignment w:val="auto"/>
        <w:outlineLvl w:val="9"/>
        <w:rPr>
          <w:rFonts w:hint="eastAsia" w:hAnsi="宋体" w:cs="宋体"/>
          <w:color w:val="auto"/>
          <w:sz w:val="28"/>
          <w:szCs w:val="28"/>
        </w:rPr>
      </w:pPr>
      <w:r>
        <w:rPr>
          <w:rFonts w:hint="eastAsia" w:hAnsi="宋体" w:cs="宋体"/>
          <w:color w:val="auto"/>
          <w:sz w:val="28"/>
          <w:szCs w:val="28"/>
        </w:rPr>
        <w:t>（7）注册资金：___________________________________________</w:t>
      </w:r>
    </w:p>
    <w:p>
      <w:pPr>
        <w:pStyle w:val="10"/>
        <w:keepNext w:val="0"/>
        <w:keepLines w:val="0"/>
        <w:pageBreakBefore w:val="0"/>
        <w:kinsoku/>
        <w:wordWrap/>
        <w:overflowPunct/>
        <w:topLinePunct w:val="0"/>
        <w:autoSpaceDE/>
        <w:autoSpaceDN/>
        <w:bidi w:val="0"/>
        <w:adjustRightInd/>
        <w:snapToGrid/>
        <w:spacing w:line="400" w:lineRule="exact"/>
        <w:ind w:firstLine="420"/>
        <w:textAlignment w:val="auto"/>
        <w:outlineLvl w:val="9"/>
        <w:rPr>
          <w:rFonts w:hint="eastAsia" w:hAnsi="宋体" w:cs="宋体"/>
          <w:color w:val="auto"/>
          <w:sz w:val="28"/>
          <w:szCs w:val="28"/>
        </w:rPr>
      </w:pPr>
      <w:r>
        <w:rPr>
          <w:rFonts w:hint="eastAsia" w:hAnsi="宋体" w:cs="宋体"/>
          <w:color w:val="auto"/>
          <w:sz w:val="28"/>
          <w:szCs w:val="28"/>
        </w:rPr>
        <w:t>（8）主要负责人姓名：</w:t>
      </w:r>
    </w:p>
    <w:p>
      <w:pPr>
        <w:pStyle w:val="10"/>
        <w:keepNext w:val="0"/>
        <w:keepLines w:val="0"/>
        <w:pageBreakBefore w:val="0"/>
        <w:kinsoku/>
        <w:wordWrap/>
        <w:overflowPunct/>
        <w:topLinePunct w:val="0"/>
        <w:autoSpaceDE/>
        <w:autoSpaceDN/>
        <w:bidi w:val="0"/>
        <w:adjustRightInd/>
        <w:snapToGrid/>
        <w:spacing w:line="400" w:lineRule="exact"/>
        <w:ind w:firstLine="420"/>
        <w:textAlignment w:val="auto"/>
        <w:outlineLvl w:val="9"/>
        <w:rPr>
          <w:rFonts w:hint="eastAsia" w:hAnsi="宋体" w:cs="宋体"/>
          <w:color w:val="auto"/>
          <w:sz w:val="28"/>
          <w:szCs w:val="28"/>
        </w:rPr>
      </w:pPr>
      <w:r>
        <w:rPr>
          <w:rFonts w:hint="eastAsia" w:hAnsi="宋体" w:cs="宋体"/>
          <w:color w:val="auto"/>
          <w:sz w:val="28"/>
          <w:szCs w:val="28"/>
        </w:rPr>
        <w:t>（9）项目主要联系人（姓名、职务、通讯）：</w:t>
      </w:r>
    </w:p>
    <w:p>
      <w:pPr>
        <w:pStyle w:val="10"/>
        <w:keepNext w:val="0"/>
        <w:keepLines w:val="0"/>
        <w:pageBreakBefore w:val="0"/>
        <w:kinsoku/>
        <w:wordWrap/>
        <w:overflowPunct/>
        <w:topLinePunct w:val="0"/>
        <w:autoSpaceDE/>
        <w:autoSpaceDN/>
        <w:bidi w:val="0"/>
        <w:adjustRightInd/>
        <w:snapToGrid/>
        <w:spacing w:line="400" w:lineRule="exact"/>
        <w:ind w:firstLine="420"/>
        <w:textAlignment w:val="auto"/>
        <w:outlineLvl w:val="9"/>
        <w:rPr>
          <w:rFonts w:hint="eastAsia" w:hAnsi="宋体" w:cs="宋体"/>
          <w:color w:val="auto"/>
          <w:sz w:val="28"/>
          <w:szCs w:val="28"/>
        </w:rPr>
      </w:pPr>
      <w:r>
        <w:rPr>
          <w:rFonts w:hint="eastAsia" w:hAnsi="宋体" w:cs="宋体"/>
          <w:color w:val="auto"/>
          <w:sz w:val="28"/>
          <w:szCs w:val="28"/>
        </w:rPr>
        <w:t>2.提交资料（包括但不限于公司组织机构、财务报表、公司概况等）：</w:t>
      </w:r>
    </w:p>
    <w:p>
      <w:pPr>
        <w:pStyle w:val="10"/>
        <w:keepNext w:val="0"/>
        <w:keepLines w:val="0"/>
        <w:pageBreakBefore w:val="0"/>
        <w:kinsoku/>
        <w:wordWrap/>
        <w:overflowPunct/>
        <w:topLinePunct w:val="0"/>
        <w:autoSpaceDE/>
        <w:autoSpaceDN/>
        <w:bidi w:val="0"/>
        <w:adjustRightInd/>
        <w:snapToGrid/>
        <w:spacing w:line="400" w:lineRule="exact"/>
        <w:ind w:firstLine="420" w:firstLineChars="150"/>
        <w:textAlignment w:val="auto"/>
        <w:outlineLvl w:val="9"/>
        <w:rPr>
          <w:rFonts w:hint="eastAsia" w:hAnsi="宋体" w:cs="宋体"/>
          <w:color w:val="auto"/>
          <w:sz w:val="28"/>
          <w:szCs w:val="28"/>
        </w:rPr>
      </w:pPr>
      <w:r>
        <w:rPr>
          <w:rFonts w:hint="eastAsia" w:hAnsi="宋体" w:cs="宋体"/>
          <w:color w:val="auto"/>
          <w:sz w:val="28"/>
          <w:szCs w:val="28"/>
        </w:rPr>
        <w:t>（1）公司组织机构；</w:t>
      </w:r>
    </w:p>
    <w:p>
      <w:pPr>
        <w:pStyle w:val="10"/>
        <w:keepNext w:val="0"/>
        <w:keepLines w:val="0"/>
        <w:pageBreakBefore w:val="0"/>
        <w:kinsoku/>
        <w:wordWrap/>
        <w:overflowPunct/>
        <w:topLinePunct w:val="0"/>
        <w:autoSpaceDE/>
        <w:autoSpaceDN/>
        <w:bidi w:val="0"/>
        <w:adjustRightInd/>
        <w:snapToGrid/>
        <w:spacing w:line="400" w:lineRule="exact"/>
        <w:ind w:firstLine="420" w:firstLineChars="150"/>
        <w:textAlignment w:val="auto"/>
        <w:outlineLvl w:val="9"/>
        <w:rPr>
          <w:rFonts w:hint="eastAsia" w:hAnsi="宋体" w:cs="宋体"/>
          <w:color w:val="auto"/>
          <w:sz w:val="28"/>
          <w:szCs w:val="28"/>
        </w:rPr>
      </w:pPr>
      <w:r>
        <w:rPr>
          <w:rFonts w:hint="eastAsia" w:hAnsi="宋体" w:cs="宋体"/>
          <w:color w:val="auto"/>
          <w:sz w:val="28"/>
          <w:szCs w:val="28"/>
        </w:rPr>
        <w:t>（2）投标货物如被纳入中华人民共和国已实施的强制性产品认证产品目录的，应获得国家强制性产品认证证书和</w:t>
      </w:r>
      <w:r>
        <w:rPr>
          <w:rFonts w:hint="eastAsia" w:hAnsi="宋体" w:cs="宋体"/>
          <w:color w:val="auto"/>
          <w:sz w:val="28"/>
          <w:szCs w:val="28"/>
          <w:lang w:eastAsia="zh-CN"/>
        </w:rPr>
        <w:t>得</w:t>
      </w:r>
      <w:r>
        <w:rPr>
          <w:rFonts w:hint="eastAsia" w:hAnsi="宋体" w:cs="宋体"/>
          <w:color w:val="auto"/>
          <w:sz w:val="28"/>
          <w:szCs w:val="28"/>
        </w:rPr>
        <w:t>施中国强制性认证标志；并附相关证明资料。</w:t>
      </w:r>
    </w:p>
    <w:p>
      <w:pPr>
        <w:pStyle w:val="10"/>
        <w:keepNext w:val="0"/>
        <w:keepLines w:val="0"/>
        <w:pageBreakBefore w:val="0"/>
        <w:kinsoku/>
        <w:wordWrap/>
        <w:overflowPunct/>
        <w:topLinePunct w:val="0"/>
        <w:autoSpaceDE/>
        <w:autoSpaceDN/>
        <w:bidi w:val="0"/>
        <w:adjustRightInd/>
        <w:snapToGrid/>
        <w:spacing w:line="400" w:lineRule="exact"/>
        <w:ind w:firstLine="560" w:firstLineChars="200"/>
        <w:textAlignment w:val="auto"/>
        <w:outlineLvl w:val="9"/>
        <w:rPr>
          <w:rFonts w:hint="eastAsia" w:hAnsi="宋体" w:cs="宋体"/>
          <w:color w:val="auto"/>
          <w:sz w:val="28"/>
          <w:szCs w:val="28"/>
        </w:rPr>
      </w:pPr>
      <w:r>
        <w:rPr>
          <w:rFonts w:hint="eastAsia" w:hAnsi="宋体" w:cs="宋体"/>
          <w:color w:val="auto"/>
          <w:sz w:val="28"/>
          <w:szCs w:val="28"/>
        </w:rPr>
        <w:t>兹证明上述说明是真实、正确的，并提供了全部能提供的资料和数据，我们同意遵照贵方要求出示有关证明文件。</w:t>
      </w:r>
    </w:p>
    <w:p>
      <w:pPr>
        <w:pStyle w:val="10"/>
        <w:keepNext w:val="0"/>
        <w:keepLines w:val="0"/>
        <w:pageBreakBefore w:val="0"/>
        <w:kinsoku/>
        <w:wordWrap/>
        <w:overflowPunct/>
        <w:topLinePunct w:val="0"/>
        <w:autoSpaceDE/>
        <w:autoSpaceDN/>
        <w:bidi w:val="0"/>
        <w:adjustRightInd/>
        <w:snapToGrid/>
        <w:spacing w:line="400" w:lineRule="exact"/>
        <w:ind w:right="300"/>
        <w:jc w:val="center"/>
        <w:textAlignment w:val="auto"/>
        <w:outlineLvl w:val="9"/>
        <w:rPr>
          <w:rFonts w:hint="eastAsia" w:hAnsi="宋体" w:cs="宋体"/>
          <w:color w:val="auto"/>
          <w:sz w:val="28"/>
          <w:szCs w:val="28"/>
        </w:rPr>
      </w:pPr>
      <w:r>
        <w:rPr>
          <w:rFonts w:hint="eastAsia" w:hAnsi="宋体" w:cs="宋体"/>
          <w:color w:val="auto"/>
          <w:sz w:val="28"/>
          <w:szCs w:val="28"/>
        </w:rPr>
        <w:t xml:space="preserve">                               </w:t>
      </w:r>
    </w:p>
    <w:p>
      <w:pPr>
        <w:pStyle w:val="10"/>
        <w:keepNext w:val="0"/>
        <w:keepLines w:val="0"/>
        <w:pageBreakBefore w:val="0"/>
        <w:kinsoku/>
        <w:wordWrap/>
        <w:overflowPunct/>
        <w:topLinePunct w:val="0"/>
        <w:autoSpaceDE/>
        <w:autoSpaceDN/>
        <w:bidi w:val="0"/>
        <w:adjustRightInd/>
        <w:snapToGrid/>
        <w:spacing w:line="400" w:lineRule="exact"/>
        <w:ind w:right="300"/>
        <w:jc w:val="center"/>
        <w:textAlignment w:val="auto"/>
        <w:outlineLvl w:val="9"/>
        <w:rPr>
          <w:rFonts w:hint="eastAsia" w:hAnsi="宋体" w:cs="宋体"/>
          <w:color w:val="auto"/>
          <w:sz w:val="28"/>
          <w:szCs w:val="28"/>
        </w:rPr>
      </w:pPr>
    </w:p>
    <w:p>
      <w:pPr>
        <w:pStyle w:val="10"/>
        <w:keepNext w:val="0"/>
        <w:keepLines w:val="0"/>
        <w:pageBreakBefore w:val="0"/>
        <w:kinsoku/>
        <w:wordWrap/>
        <w:overflowPunct/>
        <w:topLinePunct w:val="0"/>
        <w:autoSpaceDE/>
        <w:autoSpaceDN/>
        <w:bidi w:val="0"/>
        <w:adjustRightInd/>
        <w:snapToGrid/>
        <w:spacing w:line="400" w:lineRule="exact"/>
        <w:ind w:right="300"/>
        <w:jc w:val="center"/>
        <w:textAlignment w:val="auto"/>
        <w:outlineLvl w:val="9"/>
        <w:rPr>
          <w:rFonts w:hint="eastAsia" w:hAnsi="宋体" w:cs="宋体"/>
          <w:color w:val="auto"/>
          <w:sz w:val="28"/>
          <w:szCs w:val="28"/>
        </w:rPr>
      </w:pPr>
      <w:r>
        <w:rPr>
          <w:rFonts w:hint="eastAsia" w:hAnsi="宋体" w:cs="宋体"/>
          <w:color w:val="auto"/>
          <w:sz w:val="28"/>
          <w:szCs w:val="28"/>
          <w:lang w:val="en-US" w:eastAsia="zh-CN"/>
        </w:rPr>
        <w:t xml:space="preserve">                              </w:t>
      </w:r>
      <w:r>
        <w:rPr>
          <w:rFonts w:hint="eastAsia" w:hAnsi="宋体" w:cs="宋体"/>
          <w:color w:val="auto"/>
          <w:sz w:val="28"/>
          <w:szCs w:val="28"/>
        </w:rPr>
        <w:t xml:space="preserve"> 投  标  人（盖章）：</w:t>
      </w:r>
    </w:p>
    <w:p>
      <w:pPr>
        <w:pStyle w:val="10"/>
        <w:keepNext w:val="0"/>
        <w:keepLines w:val="0"/>
        <w:pageBreakBefore w:val="0"/>
        <w:kinsoku/>
        <w:wordWrap/>
        <w:overflowPunct/>
        <w:topLinePunct w:val="0"/>
        <w:autoSpaceDE/>
        <w:autoSpaceDN/>
        <w:bidi w:val="0"/>
        <w:adjustRightInd/>
        <w:snapToGrid/>
        <w:spacing w:line="400" w:lineRule="exact"/>
        <w:ind w:right="150"/>
        <w:jc w:val="center"/>
        <w:textAlignment w:val="auto"/>
        <w:outlineLvl w:val="9"/>
        <w:rPr>
          <w:rFonts w:hint="eastAsia" w:hAnsi="宋体" w:cs="宋体"/>
          <w:color w:val="auto"/>
          <w:sz w:val="28"/>
          <w:szCs w:val="28"/>
          <w:lang w:val="en-US" w:eastAsia="zh-CN"/>
        </w:rPr>
      </w:pPr>
      <w:r>
        <w:rPr>
          <w:rFonts w:hint="eastAsia" w:hAnsi="宋体" w:cs="宋体"/>
          <w:color w:val="auto"/>
          <w:sz w:val="28"/>
          <w:szCs w:val="28"/>
        </w:rPr>
        <w:t xml:space="preserve">                                  </w:t>
      </w:r>
      <w:r>
        <w:rPr>
          <w:rFonts w:hint="eastAsia" w:hAnsi="宋体" w:cs="宋体"/>
          <w:color w:val="auto"/>
          <w:sz w:val="28"/>
          <w:szCs w:val="28"/>
          <w:lang w:val="en-US" w:eastAsia="zh-CN"/>
        </w:rPr>
        <w:t xml:space="preserve"> </w:t>
      </w:r>
    </w:p>
    <w:p>
      <w:pPr>
        <w:pStyle w:val="10"/>
        <w:keepNext w:val="0"/>
        <w:keepLines w:val="0"/>
        <w:pageBreakBefore w:val="0"/>
        <w:kinsoku/>
        <w:wordWrap/>
        <w:overflowPunct/>
        <w:topLinePunct w:val="0"/>
        <w:autoSpaceDE/>
        <w:autoSpaceDN/>
        <w:bidi w:val="0"/>
        <w:adjustRightInd/>
        <w:snapToGrid/>
        <w:spacing w:line="400" w:lineRule="exact"/>
        <w:ind w:right="150"/>
        <w:jc w:val="center"/>
        <w:textAlignment w:val="auto"/>
        <w:outlineLvl w:val="9"/>
        <w:rPr>
          <w:rFonts w:hint="eastAsia" w:hAnsi="宋体" w:cs="宋体"/>
          <w:color w:val="auto"/>
          <w:sz w:val="28"/>
          <w:szCs w:val="28"/>
        </w:rPr>
      </w:pPr>
      <w:r>
        <w:rPr>
          <w:rFonts w:hint="eastAsia" w:hAnsi="宋体" w:cs="宋体"/>
          <w:color w:val="auto"/>
          <w:sz w:val="28"/>
          <w:szCs w:val="28"/>
          <w:lang w:val="en-US" w:eastAsia="zh-CN"/>
        </w:rPr>
        <w:t xml:space="preserve">                                  </w:t>
      </w:r>
      <w:r>
        <w:rPr>
          <w:rFonts w:hint="eastAsia" w:hAnsi="宋体" w:cs="宋体"/>
          <w:color w:val="auto"/>
          <w:sz w:val="28"/>
          <w:szCs w:val="28"/>
        </w:rPr>
        <w:t>法定代表人（签字或盖章）：</w:t>
      </w:r>
    </w:p>
    <w:p>
      <w:pPr>
        <w:pStyle w:val="10"/>
        <w:keepNext w:val="0"/>
        <w:keepLines w:val="0"/>
        <w:pageBreakBefore w:val="0"/>
        <w:kinsoku/>
        <w:wordWrap/>
        <w:overflowPunct/>
        <w:topLinePunct w:val="0"/>
        <w:autoSpaceDE/>
        <w:autoSpaceDN/>
        <w:bidi w:val="0"/>
        <w:adjustRightInd/>
        <w:snapToGrid/>
        <w:spacing w:line="400" w:lineRule="exact"/>
        <w:jc w:val="center"/>
        <w:textAlignment w:val="auto"/>
        <w:outlineLvl w:val="9"/>
        <w:rPr>
          <w:rFonts w:hint="eastAsia" w:hAnsi="宋体" w:cs="宋体"/>
          <w:color w:val="auto"/>
          <w:sz w:val="28"/>
          <w:szCs w:val="28"/>
        </w:rPr>
      </w:pPr>
      <w:r>
        <w:rPr>
          <w:rFonts w:hint="eastAsia" w:hAnsi="宋体" w:cs="宋体"/>
          <w:color w:val="auto"/>
          <w:sz w:val="28"/>
          <w:szCs w:val="28"/>
        </w:rPr>
        <w:t xml:space="preserve">                          </w:t>
      </w:r>
    </w:p>
    <w:p>
      <w:pPr>
        <w:pStyle w:val="10"/>
        <w:keepNext w:val="0"/>
        <w:keepLines w:val="0"/>
        <w:pageBreakBefore w:val="0"/>
        <w:kinsoku/>
        <w:wordWrap/>
        <w:overflowPunct/>
        <w:topLinePunct w:val="0"/>
        <w:autoSpaceDE/>
        <w:autoSpaceDN/>
        <w:bidi w:val="0"/>
        <w:adjustRightInd/>
        <w:snapToGrid/>
        <w:spacing w:line="400" w:lineRule="exact"/>
        <w:jc w:val="center"/>
        <w:textAlignment w:val="auto"/>
        <w:outlineLvl w:val="9"/>
        <w:rPr>
          <w:rFonts w:hint="eastAsia" w:hAnsi="宋体" w:cs="宋体"/>
          <w:color w:val="auto"/>
          <w:sz w:val="28"/>
          <w:szCs w:val="28"/>
        </w:rPr>
      </w:pPr>
      <w:r>
        <w:rPr>
          <w:rFonts w:hint="eastAsia" w:hAnsi="宋体" w:cs="宋体"/>
          <w:color w:val="auto"/>
          <w:sz w:val="28"/>
          <w:szCs w:val="28"/>
          <w:lang w:val="en-US" w:eastAsia="zh-CN"/>
        </w:rPr>
        <w:t xml:space="preserve">                           </w:t>
      </w:r>
      <w:r>
        <w:rPr>
          <w:rFonts w:hint="eastAsia" w:hAnsi="宋体" w:cs="宋体"/>
          <w:color w:val="auto"/>
          <w:sz w:val="28"/>
          <w:szCs w:val="28"/>
        </w:rPr>
        <w:t>授权代表（签字）：</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宋体" w:hAnsi="宋体" w:cs="宋体"/>
          <w:color w:val="auto"/>
          <w:sz w:val="28"/>
          <w:szCs w:val="28"/>
        </w:rPr>
      </w:pPr>
      <w:r>
        <w:rPr>
          <w:rFonts w:hint="eastAsia" w:ascii="宋体" w:hAnsi="宋体" w:cs="宋体"/>
          <w:color w:val="auto"/>
          <w:sz w:val="28"/>
          <w:szCs w:val="28"/>
        </w:rPr>
        <w:t xml:space="preserve">                               </w:t>
      </w:r>
    </w:p>
    <w:p>
      <w:pPr>
        <w:keepNext w:val="0"/>
        <w:keepLines w:val="0"/>
        <w:pageBreakBefore w:val="0"/>
        <w:widowControl/>
        <w:kinsoku/>
        <w:wordWrap/>
        <w:overflowPunct/>
        <w:topLinePunct w:val="0"/>
        <w:autoSpaceDE/>
        <w:autoSpaceDN/>
        <w:bidi w:val="0"/>
        <w:adjustRightInd/>
        <w:snapToGrid/>
        <w:spacing w:line="400" w:lineRule="exact"/>
        <w:jc w:val="right"/>
        <w:textAlignment w:val="auto"/>
        <w:outlineLvl w:val="9"/>
        <w:rPr>
          <w:rFonts w:hint="eastAsia" w:ascii="宋体" w:hAnsi="宋体" w:cs="宋体"/>
          <w:b/>
          <w:bCs/>
          <w:color w:val="auto"/>
          <w:sz w:val="28"/>
          <w:szCs w:val="28"/>
        </w:rPr>
      </w:pPr>
      <w:r>
        <w:rPr>
          <w:rFonts w:hint="eastAsia" w:ascii="宋体" w:hAnsi="宋体" w:cs="宋体"/>
          <w:color w:val="auto"/>
          <w:sz w:val="28"/>
          <w:szCs w:val="28"/>
          <w:lang w:val="en-US" w:eastAsia="zh-CN"/>
        </w:rPr>
        <w:t xml:space="preserve">     </w:t>
      </w:r>
      <w:r>
        <w:rPr>
          <w:rFonts w:hint="eastAsia" w:ascii="宋体" w:hAnsi="宋体" w:cs="宋体"/>
          <w:color w:val="auto"/>
          <w:sz w:val="28"/>
          <w:szCs w:val="28"/>
        </w:rPr>
        <w:t xml:space="preserve">投标日期：  　年    月    日 </w:t>
      </w:r>
    </w:p>
    <w:p>
      <w:pPr>
        <w:spacing w:line="500" w:lineRule="exact"/>
        <w:rPr>
          <w:rFonts w:hint="eastAsia" w:ascii="宋体" w:hAnsi="宋体" w:cs="宋体"/>
          <w:b/>
          <w:bCs/>
          <w:color w:val="auto"/>
          <w:sz w:val="28"/>
          <w:szCs w:val="28"/>
        </w:rPr>
      </w:pPr>
    </w:p>
    <w:p>
      <w:pPr>
        <w:spacing w:line="500" w:lineRule="exact"/>
        <w:rPr>
          <w:rFonts w:hint="eastAsia" w:ascii="宋体" w:hAnsi="宋体" w:cs="宋体"/>
          <w:b/>
          <w:bCs/>
          <w:color w:val="auto"/>
          <w:sz w:val="28"/>
          <w:szCs w:val="28"/>
        </w:rPr>
      </w:pPr>
    </w:p>
    <w:p>
      <w:pPr>
        <w:spacing w:line="500" w:lineRule="exact"/>
        <w:rPr>
          <w:rFonts w:hint="eastAsia" w:ascii="宋体" w:hAnsi="宋体" w:cs="宋体"/>
          <w:b/>
          <w:bCs/>
          <w:color w:val="auto"/>
          <w:sz w:val="28"/>
          <w:szCs w:val="28"/>
        </w:rPr>
      </w:pPr>
    </w:p>
    <w:p>
      <w:pPr>
        <w:spacing w:line="500" w:lineRule="exact"/>
        <w:jc w:val="both"/>
        <w:rPr>
          <w:rFonts w:hint="eastAsia" w:ascii="宋体" w:hAnsi="宋体" w:cs="宋体"/>
          <w:b/>
          <w:bCs/>
          <w:color w:val="auto"/>
          <w:sz w:val="28"/>
          <w:szCs w:val="28"/>
        </w:rPr>
      </w:pPr>
    </w:p>
    <w:p>
      <w:pPr>
        <w:spacing w:line="500" w:lineRule="exact"/>
        <w:jc w:val="center"/>
        <w:rPr>
          <w:rFonts w:hint="eastAsia" w:ascii="宋体" w:hAnsi="宋体" w:cs="宋体"/>
          <w:b/>
          <w:bCs/>
          <w:color w:val="auto"/>
          <w:sz w:val="28"/>
          <w:szCs w:val="28"/>
        </w:rPr>
      </w:pPr>
      <w:r>
        <w:rPr>
          <w:rFonts w:hint="eastAsia" w:ascii="宋体" w:hAnsi="宋体" w:cs="宋体"/>
          <w:b/>
          <w:bCs/>
          <w:color w:val="auto"/>
          <w:sz w:val="28"/>
          <w:szCs w:val="28"/>
        </w:rPr>
        <w:t>4、售后服务方案</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outlineLvl w:val="9"/>
        <w:rPr>
          <w:rFonts w:hint="eastAsia" w:ascii="宋体" w:hAnsi="宋体" w:cs="宋体"/>
          <w:color w:val="auto"/>
          <w:sz w:val="28"/>
          <w:szCs w:val="28"/>
          <w:lang w:val="en-GB"/>
        </w:rPr>
      </w:pPr>
      <w:r>
        <w:rPr>
          <w:rFonts w:hint="eastAsia" w:ascii="宋体" w:hAnsi="宋体" w:cs="宋体"/>
          <w:color w:val="auto"/>
          <w:sz w:val="28"/>
          <w:szCs w:val="28"/>
          <w:lang w:val="en-GB"/>
        </w:rPr>
        <w:t>售后服务须包括但不限于以下内容，主要根据招标需求的要求（格式自定）</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outlineLvl w:val="9"/>
        <w:rPr>
          <w:rFonts w:hint="eastAsia" w:ascii="宋体" w:hAnsi="宋体" w:cs="宋体"/>
          <w:color w:val="auto"/>
          <w:sz w:val="28"/>
          <w:szCs w:val="28"/>
          <w:lang w:val="en-GB"/>
        </w:rPr>
      </w:pPr>
      <w:r>
        <w:rPr>
          <w:rFonts w:hint="eastAsia" w:ascii="宋体" w:hAnsi="宋体" w:cs="宋体"/>
          <w:color w:val="auto"/>
          <w:sz w:val="28"/>
          <w:szCs w:val="28"/>
          <w:lang w:val="en-GB"/>
        </w:rPr>
        <w:t>1、免费保质期</w:t>
      </w:r>
    </w:p>
    <w:p>
      <w:pPr>
        <w:spacing w:line="500" w:lineRule="exact"/>
        <w:ind w:firstLine="560" w:firstLineChars="200"/>
        <w:rPr>
          <w:rFonts w:hint="eastAsia" w:ascii="宋体" w:hAnsi="宋体" w:cs="宋体"/>
          <w:color w:val="auto"/>
          <w:sz w:val="28"/>
          <w:szCs w:val="28"/>
          <w:lang w:val="en-GB"/>
        </w:rPr>
      </w:pPr>
      <w:r>
        <w:rPr>
          <w:rFonts w:hint="eastAsia" w:ascii="宋体" w:hAnsi="宋体" w:cs="宋体"/>
          <w:color w:val="auto"/>
          <w:sz w:val="28"/>
          <w:szCs w:val="28"/>
          <w:lang w:val="en-GB"/>
        </w:rPr>
        <w:t>2、免费质保期期限起计方式</w:t>
      </w:r>
    </w:p>
    <w:p>
      <w:pPr>
        <w:spacing w:line="500" w:lineRule="exact"/>
        <w:ind w:firstLine="560" w:firstLineChars="200"/>
        <w:rPr>
          <w:rFonts w:hint="eastAsia" w:ascii="宋体" w:hAnsi="宋体" w:cs="宋体"/>
          <w:color w:val="auto"/>
          <w:sz w:val="28"/>
          <w:szCs w:val="28"/>
          <w:lang w:val="en-GB"/>
        </w:rPr>
      </w:pPr>
      <w:r>
        <w:rPr>
          <w:rFonts w:hint="eastAsia" w:ascii="宋体" w:hAnsi="宋体" w:eastAsia="宋体" w:cs="宋体"/>
          <w:color w:val="auto"/>
          <w:sz w:val="28"/>
          <w:szCs w:val="28"/>
          <w:lang w:val="en-GB"/>
        </w:rPr>
        <w:t>3、应急处理时间安排</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outlineLvl w:val="9"/>
        <w:rPr>
          <w:rFonts w:hint="eastAsia" w:ascii="宋体" w:hAnsi="宋体" w:cs="宋体"/>
          <w:color w:val="auto"/>
          <w:sz w:val="28"/>
          <w:szCs w:val="28"/>
          <w:lang w:val="en-GB"/>
        </w:rPr>
      </w:pPr>
      <w:r>
        <w:rPr>
          <w:rFonts w:hint="eastAsia" w:ascii="宋体" w:hAnsi="宋体" w:cs="宋体"/>
          <w:color w:val="auto"/>
          <w:sz w:val="28"/>
          <w:szCs w:val="28"/>
          <w:lang w:val="en-US" w:eastAsia="zh-CN"/>
        </w:rPr>
        <w:t>4</w:t>
      </w:r>
      <w:r>
        <w:rPr>
          <w:rFonts w:hint="eastAsia" w:ascii="宋体" w:hAnsi="宋体" w:cs="宋体"/>
          <w:color w:val="auto"/>
          <w:sz w:val="28"/>
          <w:szCs w:val="28"/>
          <w:lang w:val="en-GB"/>
        </w:rPr>
        <w:t>、</w:t>
      </w:r>
      <w:r>
        <w:rPr>
          <w:rFonts w:hint="eastAsia" w:ascii="宋体" w:hAnsi="宋体" w:cs="宋体"/>
          <w:color w:val="auto"/>
          <w:sz w:val="28"/>
          <w:szCs w:val="28"/>
          <w:lang w:val="en-US" w:eastAsia="zh-CN"/>
        </w:rPr>
        <w:t>售后</w:t>
      </w:r>
      <w:r>
        <w:rPr>
          <w:rFonts w:hint="eastAsia" w:ascii="宋体" w:hAnsi="宋体" w:cs="宋体"/>
          <w:color w:val="auto"/>
          <w:sz w:val="28"/>
          <w:szCs w:val="28"/>
          <w:lang w:val="en-GB"/>
        </w:rPr>
        <w:t>地点、地址、联系电话及</w:t>
      </w:r>
      <w:r>
        <w:rPr>
          <w:rFonts w:hint="eastAsia" w:ascii="宋体" w:hAnsi="宋体" w:cs="宋体"/>
          <w:color w:val="auto"/>
          <w:sz w:val="28"/>
          <w:szCs w:val="28"/>
          <w:lang w:val="en-US" w:eastAsia="zh-CN"/>
        </w:rPr>
        <w:t>售后</w:t>
      </w:r>
      <w:r>
        <w:rPr>
          <w:rFonts w:hint="eastAsia" w:ascii="宋体" w:hAnsi="宋体" w:cs="宋体"/>
          <w:color w:val="auto"/>
          <w:sz w:val="28"/>
          <w:szCs w:val="28"/>
          <w:lang w:val="en-GB"/>
        </w:rPr>
        <w:t>服务人员</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outlineLvl w:val="9"/>
        <w:rPr>
          <w:rFonts w:hint="eastAsia" w:ascii="宋体" w:hAnsi="宋体" w:cs="宋体"/>
          <w:color w:val="auto"/>
          <w:sz w:val="28"/>
          <w:szCs w:val="28"/>
          <w:lang w:val="en-GB"/>
        </w:rPr>
      </w:pPr>
      <w:r>
        <w:rPr>
          <w:rFonts w:hint="eastAsia" w:ascii="宋体" w:hAnsi="宋体" w:cs="宋体"/>
          <w:color w:val="auto"/>
          <w:sz w:val="28"/>
          <w:szCs w:val="28"/>
          <w:lang w:val="en-US" w:eastAsia="zh-CN"/>
        </w:rPr>
        <w:t>5</w:t>
      </w:r>
      <w:r>
        <w:rPr>
          <w:rFonts w:hint="eastAsia" w:ascii="宋体" w:hAnsi="宋体" w:cs="宋体"/>
          <w:color w:val="auto"/>
          <w:sz w:val="28"/>
          <w:szCs w:val="28"/>
          <w:lang w:val="en-GB"/>
        </w:rPr>
        <w:t>、</w:t>
      </w:r>
      <w:r>
        <w:rPr>
          <w:rFonts w:hint="eastAsia" w:ascii="宋体" w:hAnsi="宋体" w:cs="宋体"/>
          <w:color w:val="auto"/>
          <w:sz w:val="28"/>
          <w:szCs w:val="28"/>
          <w:lang w:val="en-US" w:eastAsia="zh-CN"/>
        </w:rPr>
        <w:t>售后</w:t>
      </w:r>
      <w:r>
        <w:rPr>
          <w:rFonts w:hint="eastAsia" w:ascii="宋体" w:hAnsi="宋体" w:cs="宋体"/>
          <w:color w:val="auto"/>
          <w:sz w:val="28"/>
          <w:szCs w:val="28"/>
          <w:lang w:val="en-GB"/>
        </w:rPr>
        <w:t>服务收费标准</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outlineLvl w:val="9"/>
        <w:rPr>
          <w:rFonts w:hint="eastAsia" w:ascii="宋体" w:hAnsi="宋体" w:cs="宋体"/>
          <w:color w:val="auto"/>
          <w:sz w:val="28"/>
          <w:szCs w:val="28"/>
          <w:lang w:val="en-GB"/>
        </w:rPr>
      </w:pPr>
      <w:r>
        <w:rPr>
          <w:rFonts w:hint="eastAsia" w:ascii="宋体" w:hAnsi="宋体" w:cs="宋体"/>
          <w:color w:val="auto"/>
          <w:sz w:val="28"/>
          <w:szCs w:val="28"/>
          <w:lang w:val="en-US" w:eastAsia="zh-CN"/>
        </w:rPr>
        <w:t>6</w:t>
      </w:r>
      <w:r>
        <w:rPr>
          <w:rFonts w:hint="eastAsia" w:ascii="宋体" w:hAnsi="宋体" w:cs="宋体"/>
          <w:color w:val="auto"/>
          <w:sz w:val="28"/>
          <w:szCs w:val="28"/>
          <w:lang w:val="en-GB"/>
        </w:rPr>
        <w:t>、供应商的</w:t>
      </w:r>
      <w:r>
        <w:rPr>
          <w:rFonts w:hint="eastAsia" w:ascii="宋体" w:hAnsi="宋体" w:cs="宋体"/>
          <w:color w:val="auto"/>
          <w:sz w:val="28"/>
          <w:szCs w:val="28"/>
          <w:lang w:val="en-US" w:eastAsia="zh-CN"/>
        </w:rPr>
        <w:t>售后服务技术</w:t>
      </w:r>
      <w:r>
        <w:rPr>
          <w:rFonts w:hint="eastAsia" w:ascii="宋体" w:hAnsi="宋体" w:cs="宋体"/>
          <w:color w:val="auto"/>
          <w:sz w:val="28"/>
          <w:szCs w:val="28"/>
          <w:lang w:val="en-GB"/>
        </w:rPr>
        <w:t>支持</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outlineLvl w:val="9"/>
        <w:rPr>
          <w:rFonts w:hint="eastAsia" w:ascii="宋体" w:hAnsi="宋体" w:cs="宋体"/>
          <w:color w:val="auto"/>
          <w:sz w:val="28"/>
          <w:szCs w:val="28"/>
          <w:lang w:val="en-GB"/>
        </w:rPr>
      </w:pPr>
      <w:r>
        <w:rPr>
          <w:rFonts w:hint="eastAsia" w:ascii="宋体" w:hAnsi="宋体" w:cs="宋体"/>
          <w:color w:val="auto"/>
          <w:sz w:val="28"/>
          <w:szCs w:val="28"/>
          <w:lang w:val="en-US" w:eastAsia="zh-CN"/>
        </w:rPr>
        <w:t>7</w:t>
      </w:r>
      <w:r>
        <w:rPr>
          <w:rFonts w:hint="eastAsia" w:ascii="宋体" w:hAnsi="宋体" w:cs="宋体"/>
          <w:color w:val="auto"/>
          <w:sz w:val="28"/>
          <w:szCs w:val="28"/>
          <w:lang w:val="en-GB"/>
        </w:rPr>
        <w:t>、其它服务承诺</w:t>
      </w:r>
    </w:p>
    <w:p>
      <w:pPr>
        <w:pStyle w:val="36"/>
        <w:rPr>
          <w:rFonts w:hint="eastAsia"/>
          <w:color w:val="auto"/>
        </w:rPr>
      </w:pPr>
    </w:p>
    <w:p>
      <w:pPr>
        <w:pStyle w:val="37"/>
        <w:rPr>
          <w:rFonts w:hint="eastAsia"/>
          <w:color w:val="auto"/>
        </w:rPr>
      </w:pPr>
    </w:p>
    <w:p>
      <w:pPr>
        <w:pStyle w:val="37"/>
        <w:rPr>
          <w:rFonts w:hint="eastAsia" w:ascii="宋体" w:hAnsi="宋体" w:cs="宋体"/>
          <w:color w:val="auto"/>
          <w:sz w:val="28"/>
          <w:szCs w:val="28"/>
          <w:lang w:val="en-GB"/>
        </w:rPr>
      </w:pPr>
    </w:p>
    <w:p>
      <w:pPr>
        <w:pStyle w:val="37"/>
        <w:rPr>
          <w:rFonts w:hint="eastAsia" w:ascii="宋体" w:hAnsi="宋体" w:cs="宋体"/>
          <w:color w:val="auto"/>
          <w:sz w:val="28"/>
          <w:szCs w:val="28"/>
          <w:lang w:val="en-GB"/>
        </w:rPr>
      </w:pPr>
    </w:p>
    <w:p>
      <w:pPr>
        <w:keepNext w:val="0"/>
        <w:keepLines w:val="0"/>
        <w:pageBreakBefore w:val="0"/>
        <w:widowControl w:val="0"/>
        <w:kinsoku/>
        <w:wordWrap/>
        <w:overflowPunct/>
        <w:topLinePunct w:val="0"/>
        <w:autoSpaceDE/>
        <w:autoSpaceDN/>
        <w:bidi w:val="0"/>
        <w:adjustRightInd/>
        <w:snapToGrid/>
        <w:spacing w:before="120" w:beforeLines="50" w:after="120" w:afterLines="50" w:line="400" w:lineRule="exact"/>
        <w:ind w:left="4860"/>
        <w:textAlignment w:val="auto"/>
        <w:outlineLvl w:val="9"/>
        <w:rPr>
          <w:rFonts w:hint="eastAsia" w:ascii="宋体" w:hAnsi="宋体" w:cs="宋体"/>
          <w:color w:val="auto"/>
          <w:sz w:val="28"/>
          <w:szCs w:val="28"/>
        </w:rPr>
      </w:pPr>
    </w:p>
    <w:p>
      <w:pPr>
        <w:keepNext w:val="0"/>
        <w:keepLines w:val="0"/>
        <w:pageBreakBefore w:val="0"/>
        <w:widowControl w:val="0"/>
        <w:kinsoku/>
        <w:wordWrap/>
        <w:overflowPunct/>
        <w:topLinePunct w:val="0"/>
        <w:autoSpaceDE/>
        <w:autoSpaceDN/>
        <w:bidi w:val="0"/>
        <w:adjustRightInd/>
        <w:snapToGrid/>
        <w:spacing w:before="120" w:beforeLines="50" w:after="120" w:afterLines="50" w:line="400" w:lineRule="exact"/>
        <w:ind w:left="4860"/>
        <w:textAlignment w:val="auto"/>
        <w:outlineLvl w:val="9"/>
        <w:rPr>
          <w:rFonts w:hint="eastAsia" w:ascii="宋体" w:hAnsi="宋体" w:cs="宋体"/>
          <w:color w:val="auto"/>
          <w:sz w:val="28"/>
          <w:szCs w:val="28"/>
        </w:rPr>
      </w:pPr>
      <w:r>
        <w:rPr>
          <w:rFonts w:hint="eastAsia" w:ascii="宋体" w:hAnsi="宋体" w:cs="宋体"/>
          <w:color w:val="auto"/>
          <w:sz w:val="28"/>
          <w:szCs w:val="28"/>
        </w:rPr>
        <w:t xml:space="preserve"> 投  标  人（公章）：</w:t>
      </w:r>
    </w:p>
    <w:p>
      <w:pPr>
        <w:keepNext w:val="0"/>
        <w:keepLines w:val="0"/>
        <w:pageBreakBefore w:val="0"/>
        <w:widowControl w:val="0"/>
        <w:kinsoku/>
        <w:wordWrap/>
        <w:overflowPunct/>
        <w:topLinePunct w:val="0"/>
        <w:autoSpaceDE/>
        <w:autoSpaceDN/>
        <w:bidi w:val="0"/>
        <w:adjustRightInd/>
        <w:snapToGrid/>
        <w:spacing w:before="120" w:beforeLines="50" w:after="120" w:afterLines="50" w:line="400" w:lineRule="exact"/>
        <w:ind w:left="4860"/>
        <w:textAlignment w:val="auto"/>
        <w:outlineLvl w:val="9"/>
        <w:rPr>
          <w:rFonts w:hint="eastAsia" w:ascii="宋体" w:hAnsi="宋体" w:cs="宋体"/>
          <w:color w:val="auto"/>
          <w:sz w:val="28"/>
          <w:szCs w:val="28"/>
        </w:rPr>
      </w:pPr>
    </w:p>
    <w:p>
      <w:pPr>
        <w:keepNext w:val="0"/>
        <w:keepLines w:val="0"/>
        <w:pageBreakBefore w:val="0"/>
        <w:widowControl w:val="0"/>
        <w:kinsoku/>
        <w:wordWrap/>
        <w:overflowPunct/>
        <w:topLinePunct w:val="0"/>
        <w:autoSpaceDE/>
        <w:autoSpaceDN/>
        <w:bidi w:val="0"/>
        <w:adjustRightInd/>
        <w:snapToGrid/>
        <w:spacing w:before="120" w:beforeLines="50" w:after="120" w:afterLines="50" w:line="400" w:lineRule="exact"/>
        <w:ind w:left="4860"/>
        <w:textAlignment w:val="auto"/>
        <w:outlineLvl w:val="9"/>
        <w:rPr>
          <w:rFonts w:hint="eastAsia" w:ascii="宋体" w:hAnsi="宋体" w:cs="宋体"/>
          <w:color w:val="auto"/>
          <w:sz w:val="28"/>
          <w:szCs w:val="28"/>
        </w:rPr>
      </w:pPr>
      <w:r>
        <w:rPr>
          <w:rFonts w:hint="eastAsia" w:ascii="宋体" w:hAnsi="宋体" w:cs="宋体"/>
          <w:color w:val="auto"/>
          <w:sz w:val="28"/>
          <w:szCs w:val="28"/>
        </w:rPr>
        <w:t xml:space="preserve"> 法定代表（签字或盖章）：</w:t>
      </w:r>
    </w:p>
    <w:p>
      <w:pPr>
        <w:keepNext w:val="0"/>
        <w:keepLines w:val="0"/>
        <w:pageBreakBefore w:val="0"/>
        <w:widowControl w:val="0"/>
        <w:kinsoku/>
        <w:wordWrap/>
        <w:overflowPunct/>
        <w:topLinePunct w:val="0"/>
        <w:autoSpaceDE/>
        <w:autoSpaceDN/>
        <w:bidi w:val="0"/>
        <w:adjustRightInd/>
        <w:snapToGrid/>
        <w:spacing w:before="120" w:beforeLines="50" w:after="120" w:afterLines="50" w:line="400" w:lineRule="exact"/>
        <w:ind w:left="4860"/>
        <w:textAlignment w:val="auto"/>
        <w:outlineLvl w:val="9"/>
        <w:rPr>
          <w:rFonts w:hint="eastAsia" w:ascii="宋体" w:hAnsi="宋体" w:cs="宋体"/>
          <w:color w:val="auto"/>
          <w:sz w:val="28"/>
          <w:szCs w:val="28"/>
        </w:rPr>
      </w:pPr>
    </w:p>
    <w:p>
      <w:pPr>
        <w:keepNext w:val="0"/>
        <w:keepLines w:val="0"/>
        <w:pageBreakBefore w:val="0"/>
        <w:widowControl w:val="0"/>
        <w:kinsoku/>
        <w:wordWrap/>
        <w:overflowPunct/>
        <w:topLinePunct w:val="0"/>
        <w:autoSpaceDE/>
        <w:autoSpaceDN/>
        <w:bidi w:val="0"/>
        <w:adjustRightInd/>
        <w:snapToGrid/>
        <w:spacing w:before="120" w:beforeLines="50" w:after="120" w:afterLines="50" w:line="400" w:lineRule="exact"/>
        <w:ind w:left="4860"/>
        <w:textAlignment w:val="auto"/>
        <w:outlineLvl w:val="9"/>
        <w:rPr>
          <w:rFonts w:hint="eastAsia" w:ascii="宋体" w:hAnsi="宋体" w:cs="宋体"/>
          <w:color w:val="auto"/>
          <w:sz w:val="28"/>
          <w:szCs w:val="28"/>
        </w:rPr>
      </w:pPr>
      <w:r>
        <w:rPr>
          <w:rFonts w:hint="eastAsia" w:ascii="宋体" w:hAnsi="宋体" w:cs="宋体"/>
          <w:color w:val="auto"/>
          <w:sz w:val="28"/>
          <w:szCs w:val="28"/>
        </w:rPr>
        <w:t xml:space="preserve"> 授权代表（签字）：</w:t>
      </w:r>
    </w:p>
    <w:p>
      <w:pPr>
        <w:pStyle w:val="10"/>
        <w:keepNext w:val="0"/>
        <w:keepLines w:val="0"/>
        <w:pageBreakBefore w:val="0"/>
        <w:widowControl w:val="0"/>
        <w:kinsoku/>
        <w:wordWrap/>
        <w:overflowPunct/>
        <w:topLinePunct w:val="0"/>
        <w:autoSpaceDE/>
        <w:autoSpaceDN/>
        <w:bidi w:val="0"/>
        <w:adjustRightInd/>
        <w:snapToGrid/>
        <w:spacing w:line="400" w:lineRule="exact"/>
        <w:ind w:left="120" w:leftChars="57" w:firstLine="4480" w:firstLineChars="1600"/>
        <w:textAlignment w:val="auto"/>
        <w:outlineLvl w:val="9"/>
        <w:rPr>
          <w:rFonts w:hint="eastAsia" w:hAnsi="宋体" w:cs="宋体"/>
          <w:color w:val="auto"/>
          <w:sz w:val="28"/>
          <w:szCs w:val="28"/>
        </w:rPr>
      </w:pPr>
    </w:p>
    <w:p>
      <w:pPr>
        <w:pStyle w:val="10"/>
        <w:keepNext w:val="0"/>
        <w:keepLines w:val="0"/>
        <w:pageBreakBefore w:val="0"/>
        <w:widowControl w:val="0"/>
        <w:kinsoku/>
        <w:wordWrap/>
        <w:overflowPunct/>
        <w:topLinePunct w:val="0"/>
        <w:autoSpaceDE/>
        <w:autoSpaceDN/>
        <w:bidi w:val="0"/>
        <w:adjustRightInd/>
        <w:snapToGrid/>
        <w:spacing w:line="400" w:lineRule="exact"/>
        <w:ind w:left="120" w:leftChars="57" w:firstLine="4480" w:firstLineChars="1600"/>
        <w:textAlignment w:val="auto"/>
        <w:outlineLvl w:val="9"/>
        <w:rPr>
          <w:rFonts w:hint="eastAsia" w:ascii="仿宋_GB2312" w:hAnsi="宋体" w:eastAsia="仿宋_GB2312"/>
          <w:color w:val="auto"/>
          <w:sz w:val="28"/>
          <w:szCs w:val="28"/>
        </w:rPr>
      </w:pPr>
      <w:r>
        <w:rPr>
          <w:rFonts w:hint="eastAsia" w:hAnsi="宋体" w:cs="宋体"/>
          <w:color w:val="auto"/>
          <w:sz w:val="28"/>
          <w:szCs w:val="28"/>
        </w:rPr>
        <w:t xml:space="preserve">  日    期：   年   月   日</w:t>
      </w:r>
    </w:p>
    <w:p>
      <w:pPr>
        <w:spacing w:line="500" w:lineRule="exact"/>
        <w:rPr>
          <w:rFonts w:hint="eastAsia" w:ascii="仿宋_GB2312" w:hAnsi="宋体" w:eastAsia="仿宋_GB2312"/>
          <w:b/>
          <w:color w:val="auto"/>
          <w:sz w:val="44"/>
          <w:szCs w:val="44"/>
        </w:rPr>
      </w:pPr>
    </w:p>
    <w:p>
      <w:pPr>
        <w:spacing w:line="500" w:lineRule="exact"/>
        <w:jc w:val="both"/>
        <w:rPr>
          <w:rFonts w:hint="eastAsia" w:ascii="宋体" w:hAnsi="宋体" w:cs="宋体"/>
          <w:b/>
          <w:bCs/>
          <w:color w:val="auto"/>
          <w:sz w:val="28"/>
          <w:szCs w:val="28"/>
        </w:rPr>
      </w:pPr>
    </w:p>
    <w:p>
      <w:pPr>
        <w:pStyle w:val="36"/>
        <w:numPr>
          <w:ilvl w:val="4"/>
          <w:numId w:val="0"/>
        </w:numPr>
        <w:rPr>
          <w:rFonts w:hint="eastAsia"/>
          <w:color w:val="auto"/>
          <w:lang w:val="en-US" w:eastAsia="zh-CN"/>
        </w:rPr>
      </w:pPr>
    </w:p>
    <w:p>
      <w:pPr>
        <w:pStyle w:val="37"/>
        <w:rPr>
          <w:rFonts w:hint="eastAsia"/>
          <w:color w:val="auto"/>
          <w:lang w:val="en-US" w:eastAsia="zh-CN"/>
        </w:rPr>
      </w:pPr>
    </w:p>
    <w:p>
      <w:pPr>
        <w:spacing w:line="500" w:lineRule="exact"/>
        <w:jc w:val="center"/>
        <w:rPr>
          <w:rFonts w:hint="eastAsia" w:ascii="宋体" w:hAnsi="宋体" w:cs="宋体"/>
          <w:b/>
          <w:bCs/>
          <w:color w:val="auto"/>
          <w:sz w:val="28"/>
          <w:szCs w:val="28"/>
          <w:lang w:val="en-US" w:eastAsia="zh-CN"/>
        </w:rPr>
      </w:pPr>
    </w:p>
    <w:p>
      <w:pPr>
        <w:spacing w:line="500" w:lineRule="exact"/>
        <w:jc w:val="center"/>
        <w:rPr>
          <w:rFonts w:hint="eastAsia" w:ascii="宋体" w:hAnsi="宋体" w:cs="宋体"/>
          <w:b/>
          <w:bCs/>
          <w:color w:val="auto"/>
          <w:sz w:val="28"/>
          <w:szCs w:val="28"/>
        </w:rPr>
      </w:pPr>
      <w:r>
        <w:rPr>
          <w:rFonts w:hint="eastAsia" w:ascii="宋体" w:hAnsi="宋体" w:cs="宋体"/>
          <w:b/>
          <w:bCs/>
          <w:color w:val="auto"/>
          <w:sz w:val="28"/>
          <w:szCs w:val="28"/>
          <w:lang w:val="en-US" w:eastAsia="zh-CN"/>
        </w:rPr>
        <w:t>5</w:t>
      </w:r>
      <w:r>
        <w:rPr>
          <w:rFonts w:hint="eastAsia" w:ascii="宋体" w:hAnsi="宋体" w:cs="宋体"/>
          <w:b/>
          <w:bCs/>
          <w:color w:val="auto"/>
          <w:sz w:val="28"/>
          <w:szCs w:val="28"/>
        </w:rPr>
        <w:t>、售后服务、理赔、质量及验收保证承诺</w:t>
      </w:r>
    </w:p>
    <w:p>
      <w:pPr>
        <w:keepNext w:val="0"/>
        <w:keepLines w:val="0"/>
        <w:pageBreakBefore w:val="0"/>
        <w:widowControl w:val="0"/>
        <w:kinsoku/>
        <w:wordWrap/>
        <w:overflowPunct/>
        <w:topLinePunct w:val="0"/>
        <w:autoSpaceDE w:val="0"/>
        <w:autoSpaceDN w:val="0"/>
        <w:bidi w:val="0"/>
        <w:adjustRightInd/>
        <w:snapToGrid/>
        <w:spacing w:line="400" w:lineRule="exact"/>
        <w:ind w:right="893" w:firstLine="418"/>
        <w:textAlignment w:val="bottom"/>
        <w:outlineLvl w:val="9"/>
        <w:rPr>
          <w:rFonts w:hint="eastAsia" w:ascii="宋体" w:hAnsi="宋体" w:cs="宋体"/>
          <w:color w:val="auto"/>
          <w:sz w:val="28"/>
          <w:szCs w:val="28"/>
        </w:rPr>
      </w:pPr>
      <w:r>
        <w:rPr>
          <w:rFonts w:hint="eastAsia" w:ascii="宋体" w:hAnsi="宋体" w:cs="宋体"/>
          <w:color w:val="auto"/>
          <w:sz w:val="28"/>
          <w:szCs w:val="28"/>
        </w:rPr>
        <w:t>招标编号：</w:t>
      </w:r>
    </w:p>
    <w:tbl>
      <w:tblPr>
        <w:tblStyle w:val="20"/>
        <w:tblW w:w="86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7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0" w:hRule="atLeast"/>
        </w:trPr>
        <w:tc>
          <w:tcPr>
            <w:tcW w:w="1050" w:type="dxa"/>
            <w:tcBorders>
              <w:bottom w:val="single" w:color="auto" w:sz="4" w:space="0"/>
            </w:tcBorders>
            <w:vAlign w:val="center"/>
          </w:tcPr>
          <w:p>
            <w:pPr>
              <w:keepNext w:val="0"/>
              <w:keepLines w:val="0"/>
              <w:pageBreakBefore w:val="0"/>
              <w:widowControl w:val="0"/>
              <w:kinsoku/>
              <w:wordWrap/>
              <w:overflowPunct/>
              <w:topLinePunct w:val="0"/>
              <w:bidi w:val="0"/>
              <w:adjustRightInd/>
              <w:snapToGrid/>
              <w:spacing w:line="400" w:lineRule="exact"/>
              <w:jc w:val="center"/>
              <w:outlineLvl w:val="9"/>
              <w:rPr>
                <w:rFonts w:hint="eastAsia" w:ascii="宋体" w:hAnsi="宋体" w:cs="宋体"/>
                <w:color w:val="auto"/>
                <w:sz w:val="28"/>
                <w:szCs w:val="28"/>
              </w:rPr>
            </w:pPr>
            <w:r>
              <w:rPr>
                <w:rFonts w:hint="eastAsia" w:ascii="宋体" w:hAnsi="宋体" w:cs="宋体"/>
                <w:color w:val="auto"/>
                <w:sz w:val="28"/>
                <w:szCs w:val="28"/>
              </w:rPr>
              <w:t>售</w:t>
            </w:r>
          </w:p>
          <w:p>
            <w:pPr>
              <w:keepNext w:val="0"/>
              <w:keepLines w:val="0"/>
              <w:pageBreakBefore w:val="0"/>
              <w:widowControl w:val="0"/>
              <w:kinsoku/>
              <w:wordWrap/>
              <w:overflowPunct/>
              <w:topLinePunct w:val="0"/>
              <w:bidi w:val="0"/>
              <w:adjustRightInd/>
              <w:snapToGrid/>
              <w:spacing w:line="400" w:lineRule="exact"/>
              <w:jc w:val="center"/>
              <w:outlineLvl w:val="9"/>
              <w:rPr>
                <w:rFonts w:hint="eastAsia" w:ascii="宋体" w:hAnsi="宋体" w:cs="宋体"/>
                <w:color w:val="auto"/>
                <w:sz w:val="28"/>
                <w:szCs w:val="28"/>
              </w:rPr>
            </w:pPr>
            <w:r>
              <w:rPr>
                <w:rFonts w:hint="eastAsia" w:ascii="宋体" w:hAnsi="宋体" w:cs="宋体"/>
                <w:color w:val="auto"/>
                <w:sz w:val="28"/>
                <w:szCs w:val="28"/>
              </w:rPr>
              <w:t>后</w:t>
            </w:r>
          </w:p>
          <w:p>
            <w:pPr>
              <w:keepNext w:val="0"/>
              <w:keepLines w:val="0"/>
              <w:pageBreakBefore w:val="0"/>
              <w:widowControl w:val="0"/>
              <w:kinsoku/>
              <w:wordWrap/>
              <w:overflowPunct/>
              <w:topLinePunct w:val="0"/>
              <w:bidi w:val="0"/>
              <w:adjustRightInd/>
              <w:snapToGrid/>
              <w:spacing w:line="400" w:lineRule="exact"/>
              <w:jc w:val="center"/>
              <w:outlineLvl w:val="9"/>
              <w:rPr>
                <w:rFonts w:hint="eastAsia" w:ascii="宋体" w:hAnsi="宋体" w:cs="宋体"/>
                <w:color w:val="auto"/>
                <w:sz w:val="28"/>
                <w:szCs w:val="28"/>
              </w:rPr>
            </w:pPr>
            <w:r>
              <w:rPr>
                <w:rFonts w:hint="eastAsia" w:ascii="宋体" w:hAnsi="宋体" w:cs="宋体"/>
                <w:color w:val="auto"/>
                <w:sz w:val="28"/>
                <w:szCs w:val="28"/>
              </w:rPr>
              <w:t>服</w:t>
            </w:r>
          </w:p>
          <w:p>
            <w:pPr>
              <w:keepNext w:val="0"/>
              <w:keepLines w:val="0"/>
              <w:pageBreakBefore w:val="0"/>
              <w:widowControl w:val="0"/>
              <w:kinsoku/>
              <w:wordWrap/>
              <w:overflowPunct/>
              <w:topLinePunct w:val="0"/>
              <w:bidi w:val="0"/>
              <w:adjustRightInd/>
              <w:snapToGrid/>
              <w:spacing w:line="400" w:lineRule="exact"/>
              <w:jc w:val="center"/>
              <w:outlineLvl w:val="9"/>
              <w:rPr>
                <w:rFonts w:hint="eastAsia" w:ascii="宋体" w:hAnsi="宋体" w:cs="宋体"/>
                <w:color w:val="auto"/>
                <w:sz w:val="28"/>
                <w:szCs w:val="28"/>
              </w:rPr>
            </w:pPr>
            <w:r>
              <w:rPr>
                <w:rFonts w:hint="eastAsia" w:ascii="宋体" w:hAnsi="宋体" w:cs="宋体"/>
                <w:color w:val="auto"/>
                <w:sz w:val="28"/>
                <w:szCs w:val="28"/>
              </w:rPr>
              <w:t>务</w:t>
            </w:r>
          </w:p>
          <w:p>
            <w:pPr>
              <w:keepNext w:val="0"/>
              <w:keepLines w:val="0"/>
              <w:pageBreakBefore w:val="0"/>
              <w:widowControl w:val="0"/>
              <w:kinsoku/>
              <w:wordWrap/>
              <w:overflowPunct/>
              <w:topLinePunct w:val="0"/>
              <w:bidi w:val="0"/>
              <w:adjustRightInd/>
              <w:snapToGrid/>
              <w:spacing w:line="400" w:lineRule="exact"/>
              <w:jc w:val="center"/>
              <w:outlineLvl w:val="9"/>
              <w:rPr>
                <w:rFonts w:hint="eastAsia" w:ascii="宋体" w:hAnsi="宋体" w:cs="宋体"/>
                <w:color w:val="auto"/>
                <w:sz w:val="28"/>
                <w:szCs w:val="28"/>
              </w:rPr>
            </w:pPr>
            <w:r>
              <w:rPr>
                <w:rFonts w:hint="eastAsia" w:ascii="宋体" w:hAnsi="宋体" w:cs="宋体"/>
                <w:color w:val="auto"/>
                <w:sz w:val="28"/>
                <w:szCs w:val="28"/>
              </w:rPr>
              <w:t>及</w:t>
            </w:r>
          </w:p>
          <w:p>
            <w:pPr>
              <w:keepNext w:val="0"/>
              <w:keepLines w:val="0"/>
              <w:pageBreakBefore w:val="0"/>
              <w:widowControl w:val="0"/>
              <w:kinsoku/>
              <w:wordWrap/>
              <w:overflowPunct/>
              <w:topLinePunct w:val="0"/>
              <w:bidi w:val="0"/>
              <w:adjustRightInd/>
              <w:snapToGrid/>
              <w:spacing w:line="400" w:lineRule="exact"/>
              <w:jc w:val="center"/>
              <w:outlineLvl w:val="9"/>
              <w:rPr>
                <w:rFonts w:hint="eastAsia" w:ascii="宋体" w:hAnsi="宋体" w:cs="宋体"/>
                <w:color w:val="auto"/>
                <w:sz w:val="28"/>
                <w:szCs w:val="28"/>
              </w:rPr>
            </w:pPr>
            <w:r>
              <w:rPr>
                <w:rFonts w:hint="eastAsia" w:ascii="宋体" w:hAnsi="宋体" w:cs="宋体"/>
                <w:color w:val="auto"/>
                <w:sz w:val="28"/>
                <w:szCs w:val="28"/>
              </w:rPr>
              <w:t>理</w:t>
            </w:r>
          </w:p>
          <w:p>
            <w:pPr>
              <w:keepNext w:val="0"/>
              <w:keepLines w:val="0"/>
              <w:pageBreakBefore w:val="0"/>
              <w:widowControl w:val="0"/>
              <w:kinsoku/>
              <w:wordWrap/>
              <w:overflowPunct/>
              <w:topLinePunct w:val="0"/>
              <w:bidi w:val="0"/>
              <w:adjustRightInd/>
              <w:snapToGrid/>
              <w:spacing w:line="400" w:lineRule="exact"/>
              <w:jc w:val="center"/>
              <w:outlineLvl w:val="9"/>
              <w:rPr>
                <w:rFonts w:hint="eastAsia" w:ascii="宋体" w:hAnsi="宋体" w:cs="宋体"/>
                <w:color w:val="auto"/>
                <w:sz w:val="28"/>
                <w:szCs w:val="28"/>
              </w:rPr>
            </w:pPr>
            <w:r>
              <w:rPr>
                <w:rFonts w:hint="eastAsia" w:ascii="宋体" w:hAnsi="宋体" w:cs="宋体"/>
                <w:color w:val="auto"/>
                <w:sz w:val="28"/>
                <w:szCs w:val="28"/>
              </w:rPr>
              <w:t>赔</w:t>
            </w:r>
          </w:p>
        </w:tc>
        <w:tc>
          <w:tcPr>
            <w:tcW w:w="7606" w:type="dxa"/>
            <w:tcBorders>
              <w:bottom w:val="single" w:color="auto" w:sz="4" w:space="0"/>
            </w:tcBorders>
            <w:vAlign w:val="top"/>
          </w:tcPr>
          <w:p>
            <w:pPr>
              <w:pStyle w:val="56"/>
              <w:keepNext w:val="0"/>
              <w:keepLines w:val="0"/>
              <w:pageBreakBefore w:val="0"/>
              <w:widowControl w:val="0"/>
              <w:kinsoku/>
              <w:wordWrap/>
              <w:overflowPunct/>
              <w:topLinePunct w:val="0"/>
              <w:bidi w:val="0"/>
              <w:adjustRightInd/>
              <w:snapToGrid/>
              <w:spacing w:after="0" w:line="400" w:lineRule="exact"/>
              <w:outlineLvl w:val="9"/>
              <w:rPr>
                <w:rFonts w:hint="eastAsia" w:ascii="宋体" w:hAnsi="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8" w:hRule="atLeast"/>
        </w:trPr>
        <w:tc>
          <w:tcPr>
            <w:tcW w:w="1050" w:type="dxa"/>
            <w:tcBorders>
              <w:bottom w:val="single" w:color="auto" w:sz="4" w:space="0"/>
            </w:tcBorders>
            <w:vAlign w:val="center"/>
          </w:tcPr>
          <w:p>
            <w:pPr>
              <w:keepNext w:val="0"/>
              <w:keepLines w:val="0"/>
              <w:pageBreakBefore w:val="0"/>
              <w:widowControl w:val="0"/>
              <w:kinsoku/>
              <w:wordWrap/>
              <w:overflowPunct/>
              <w:topLinePunct w:val="0"/>
              <w:bidi w:val="0"/>
              <w:adjustRightInd/>
              <w:snapToGrid/>
              <w:spacing w:line="400" w:lineRule="exact"/>
              <w:jc w:val="center"/>
              <w:outlineLvl w:val="9"/>
              <w:rPr>
                <w:rFonts w:hint="eastAsia" w:ascii="宋体" w:hAnsi="宋体" w:cs="宋体"/>
                <w:color w:val="auto"/>
                <w:sz w:val="28"/>
                <w:szCs w:val="28"/>
              </w:rPr>
            </w:pPr>
            <w:r>
              <w:rPr>
                <w:rFonts w:hint="eastAsia" w:ascii="宋体" w:hAnsi="宋体" w:cs="宋体"/>
                <w:color w:val="auto"/>
                <w:sz w:val="28"/>
                <w:szCs w:val="28"/>
              </w:rPr>
              <w:t>质</w:t>
            </w:r>
          </w:p>
          <w:p>
            <w:pPr>
              <w:keepNext w:val="0"/>
              <w:keepLines w:val="0"/>
              <w:pageBreakBefore w:val="0"/>
              <w:widowControl w:val="0"/>
              <w:kinsoku/>
              <w:wordWrap/>
              <w:overflowPunct/>
              <w:topLinePunct w:val="0"/>
              <w:bidi w:val="0"/>
              <w:adjustRightInd/>
              <w:snapToGrid/>
              <w:spacing w:line="400" w:lineRule="exact"/>
              <w:jc w:val="center"/>
              <w:outlineLvl w:val="9"/>
              <w:rPr>
                <w:rFonts w:hint="eastAsia" w:ascii="宋体" w:hAnsi="宋体" w:cs="宋体"/>
                <w:color w:val="auto"/>
                <w:sz w:val="28"/>
                <w:szCs w:val="28"/>
              </w:rPr>
            </w:pPr>
            <w:r>
              <w:rPr>
                <w:rFonts w:hint="eastAsia" w:ascii="宋体" w:hAnsi="宋体" w:cs="宋体"/>
                <w:color w:val="auto"/>
                <w:sz w:val="28"/>
                <w:szCs w:val="28"/>
              </w:rPr>
              <w:t>量</w:t>
            </w:r>
          </w:p>
        </w:tc>
        <w:tc>
          <w:tcPr>
            <w:tcW w:w="7606" w:type="dxa"/>
            <w:tcBorders>
              <w:bottom w:val="single" w:color="auto" w:sz="4" w:space="0"/>
            </w:tcBorders>
            <w:vAlign w:val="top"/>
          </w:tcPr>
          <w:p>
            <w:pPr>
              <w:pStyle w:val="56"/>
              <w:keepNext w:val="0"/>
              <w:keepLines w:val="0"/>
              <w:pageBreakBefore w:val="0"/>
              <w:widowControl w:val="0"/>
              <w:kinsoku/>
              <w:wordWrap/>
              <w:overflowPunct/>
              <w:topLinePunct w:val="0"/>
              <w:bidi w:val="0"/>
              <w:adjustRightInd/>
              <w:snapToGrid/>
              <w:spacing w:after="0" w:line="400" w:lineRule="exact"/>
              <w:outlineLvl w:val="9"/>
              <w:rPr>
                <w:rFonts w:hint="eastAsia" w:ascii="宋体" w:hAnsi="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8" w:hRule="atLeast"/>
        </w:trPr>
        <w:tc>
          <w:tcPr>
            <w:tcW w:w="1050" w:type="dxa"/>
            <w:tcBorders>
              <w:bottom w:val="single" w:color="auto" w:sz="4" w:space="0"/>
            </w:tcBorders>
            <w:vAlign w:val="center"/>
          </w:tcPr>
          <w:p>
            <w:pPr>
              <w:keepNext w:val="0"/>
              <w:keepLines w:val="0"/>
              <w:pageBreakBefore w:val="0"/>
              <w:widowControl w:val="0"/>
              <w:kinsoku/>
              <w:wordWrap/>
              <w:overflowPunct/>
              <w:topLinePunct w:val="0"/>
              <w:bidi w:val="0"/>
              <w:adjustRightInd/>
              <w:snapToGrid/>
              <w:spacing w:line="400" w:lineRule="exact"/>
              <w:jc w:val="center"/>
              <w:outlineLvl w:val="9"/>
              <w:rPr>
                <w:rFonts w:hint="eastAsia" w:ascii="宋体" w:hAnsi="宋体" w:cs="宋体"/>
                <w:color w:val="auto"/>
                <w:sz w:val="28"/>
                <w:szCs w:val="28"/>
              </w:rPr>
            </w:pPr>
            <w:r>
              <w:rPr>
                <w:rFonts w:hint="eastAsia" w:ascii="宋体" w:hAnsi="宋体" w:cs="宋体"/>
                <w:color w:val="auto"/>
                <w:sz w:val="28"/>
                <w:szCs w:val="28"/>
              </w:rPr>
              <w:t>验</w:t>
            </w:r>
          </w:p>
          <w:p>
            <w:pPr>
              <w:keepNext w:val="0"/>
              <w:keepLines w:val="0"/>
              <w:pageBreakBefore w:val="0"/>
              <w:widowControl w:val="0"/>
              <w:kinsoku/>
              <w:wordWrap/>
              <w:overflowPunct/>
              <w:topLinePunct w:val="0"/>
              <w:bidi w:val="0"/>
              <w:adjustRightInd/>
              <w:snapToGrid/>
              <w:spacing w:line="400" w:lineRule="exact"/>
              <w:jc w:val="center"/>
              <w:outlineLvl w:val="9"/>
              <w:rPr>
                <w:rFonts w:hint="eastAsia" w:ascii="宋体" w:hAnsi="宋体" w:cs="宋体"/>
                <w:color w:val="auto"/>
                <w:sz w:val="28"/>
                <w:szCs w:val="28"/>
              </w:rPr>
            </w:pPr>
            <w:r>
              <w:rPr>
                <w:rFonts w:hint="eastAsia" w:ascii="宋体" w:hAnsi="宋体" w:cs="宋体"/>
                <w:color w:val="auto"/>
                <w:sz w:val="28"/>
                <w:szCs w:val="28"/>
              </w:rPr>
              <w:t>收</w:t>
            </w:r>
          </w:p>
        </w:tc>
        <w:tc>
          <w:tcPr>
            <w:tcW w:w="7606" w:type="dxa"/>
            <w:tcBorders>
              <w:bottom w:val="single" w:color="auto" w:sz="4" w:space="0"/>
            </w:tcBorders>
            <w:vAlign w:val="top"/>
          </w:tcPr>
          <w:p>
            <w:pPr>
              <w:pStyle w:val="56"/>
              <w:keepNext w:val="0"/>
              <w:keepLines w:val="0"/>
              <w:pageBreakBefore w:val="0"/>
              <w:widowControl w:val="0"/>
              <w:kinsoku/>
              <w:wordWrap/>
              <w:overflowPunct/>
              <w:topLinePunct w:val="0"/>
              <w:bidi w:val="0"/>
              <w:adjustRightInd/>
              <w:snapToGrid/>
              <w:spacing w:after="0" w:line="400" w:lineRule="exact"/>
              <w:outlineLvl w:val="9"/>
              <w:rPr>
                <w:rFonts w:hint="eastAsia" w:ascii="宋体" w:hAnsi="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1" w:hRule="atLeast"/>
        </w:trPr>
        <w:tc>
          <w:tcPr>
            <w:tcW w:w="1050" w:type="dxa"/>
            <w:tcBorders>
              <w:bottom w:val="single" w:color="auto" w:sz="4" w:space="0"/>
            </w:tcBorders>
            <w:vAlign w:val="center"/>
          </w:tcPr>
          <w:p>
            <w:pPr>
              <w:keepNext w:val="0"/>
              <w:keepLines w:val="0"/>
              <w:pageBreakBefore w:val="0"/>
              <w:widowControl w:val="0"/>
              <w:kinsoku/>
              <w:wordWrap/>
              <w:overflowPunct/>
              <w:topLinePunct w:val="0"/>
              <w:bidi w:val="0"/>
              <w:adjustRightInd/>
              <w:snapToGrid/>
              <w:spacing w:line="400" w:lineRule="exact"/>
              <w:jc w:val="center"/>
              <w:outlineLvl w:val="9"/>
              <w:rPr>
                <w:rFonts w:hint="eastAsia" w:ascii="宋体" w:hAnsi="宋体" w:cs="宋体"/>
                <w:color w:val="auto"/>
                <w:sz w:val="28"/>
                <w:szCs w:val="28"/>
              </w:rPr>
            </w:pPr>
            <w:r>
              <w:rPr>
                <w:rFonts w:hint="eastAsia" w:ascii="宋体" w:hAnsi="宋体" w:cs="宋体"/>
                <w:color w:val="auto"/>
                <w:sz w:val="28"/>
                <w:szCs w:val="28"/>
              </w:rPr>
              <w:t>其</w:t>
            </w:r>
          </w:p>
          <w:p>
            <w:pPr>
              <w:keepNext w:val="0"/>
              <w:keepLines w:val="0"/>
              <w:pageBreakBefore w:val="0"/>
              <w:widowControl w:val="0"/>
              <w:kinsoku/>
              <w:wordWrap/>
              <w:overflowPunct/>
              <w:topLinePunct w:val="0"/>
              <w:bidi w:val="0"/>
              <w:adjustRightInd/>
              <w:snapToGrid/>
              <w:spacing w:line="400" w:lineRule="exact"/>
              <w:jc w:val="center"/>
              <w:outlineLvl w:val="9"/>
              <w:rPr>
                <w:rFonts w:hint="eastAsia" w:ascii="宋体" w:hAnsi="宋体" w:cs="宋体"/>
                <w:color w:val="auto"/>
                <w:sz w:val="28"/>
                <w:szCs w:val="28"/>
              </w:rPr>
            </w:pPr>
            <w:r>
              <w:rPr>
                <w:rFonts w:hint="eastAsia" w:ascii="宋体" w:hAnsi="宋体" w:cs="宋体"/>
                <w:color w:val="auto"/>
                <w:sz w:val="28"/>
                <w:szCs w:val="28"/>
              </w:rPr>
              <w:t>他</w:t>
            </w:r>
          </w:p>
        </w:tc>
        <w:tc>
          <w:tcPr>
            <w:tcW w:w="7606" w:type="dxa"/>
            <w:tcBorders>
              <w:bottom w:val="single" w:color="auto" w:sz="4" w:space="0"/>
            </w:tcBorders>
            <w:vAlign w:val="top"/>
          </w:tcPr>
          <w:p>
            <w:pPr>
              <w:pStyle w:val="56"/>
              <w:keepNext w:val="0"/>
              <w:keepLines w:val="0"/>
              <w:pageBreakBefore w:val="0"/>
              <w:widowControl w:val="0"/>
              <w:kinsoku/>
              <w:wordWrap/>
              <w:overflowPunct/>
              <w:topLinePunct w:val="0"/>
              <w:bidi w:val="0"/>
              <w:adjustRightInd/>
              <w:snapToGrid/>
              <w:spacing w:after="0" w:line="400" w:lineRule="exact"/>
              <w:outlineLvl w:val="9"/>
              <w:rPr>
                <w:rFonts w:hint="eastAsia" w:ascii="宋体" w:hAnsi="宋体" w:cs="宋体"/>
                <w:color w:val="auto"/>
                <w:sz w:val="28"/>
                <w:szCs w:val="28"/>
              </w:rPr>
            </w:pPr>
          </w:p>
        </w:tc>
      </w:tr>
    </w:tbl>
    <w:p>
      <w:pPr>
        <w:keepNext w:val="0"/>
        <w:keepLines w:val="0"/>
        <w:pageBreakBefore w:val="0"/>
        <w:widowControl w:val="0"/>
        <w:kinsoku/>
        <w:wordWrap/>
        <w:overflowPunct/>
        <w:topLinePunct w:val="0"/>
        <w:bidi w:val="0"/>
        <w:adjustRightInd/>
        <w:snapToGrid/>
        <w:spacing w:line="400" w:lineRule="exact"/>
        <w:outlineLvl w:val="9"/>
        <w:rPr>
          <w:rFonts w:hint="eastAsia" w:ascii="宋体" w:hAnsi="宋体" w:cs="宋体"/>
          <w:color w:val="auto"/>
          <w:sz w:val="28"/>
          <w:szCs w:val="28"/>
        </w:rPr>
      </w:pPr>
      <w:r>
        <w:rPr>
          <w:rFonts w:hint="eastAsia" w:ascii="宋体" w:hAnsi="宋体" w:cs="宋体"/>
          <w:color w:val="auto"/>
          <w:sz w:val="28"/>
          <w:szCs w:val="28"/>
        </w:rPr>
        <w:t xml:space="preserve">   </w:t>
      </w:r>
    </w:p>
    <w:p>
      <w:pPr>
        <w:keepNext w:val="0"/>
        <w:keepLines w:val="0"/>
        <w:pageBreakBefore w:val="0"/>
        <w:widowControl w:val="0"/>
        <w:kinsoku/>
        <w:wordWrap/>
        <w:overflowPunct/>
        <w:topLinePunct w:val="0"/>
        <w:bidi w:val="0"/>
        <w:adjustRightInd/>
        <w:snapToGrid/>
        <w:spacing w:before="120" w:beforeLines="50" w:after="120" w:afterLines="50" w:line="400" w:lineRule="exact"/>
        <w:ind w:left="4860"/>
        <w:outlineLvl w:val="9"/>
        <w:rPr>
          <w:rFonts w:hint="eastAsia" w:ascii="宋体" w:hAnsi="宋体" w:cs="宋体"/>
          <w:color w:val="auto"/>
          <w:sz w:val="28"/>
          <w:szCs w:val="28"/>
        </w:rPr>
      </w:pPr>
      <w:r>
        <w:rPr>
          <w:rFonts w:hint="eastAsia" w:ascii="宋体" w:hAnsi="宋体" w:cs="宋体"/>
          <w:color w:val="auto"/>
          <w:sz w:val="28"/>
          <w:szCs w:val="28"/>
        </w:rPr>
        <w:t>投  标  人（公章）：</w:t>
      </w:r>
    </w:p>
    <w:p>
      <w:pPr>
        <w:keepNext w:val="0"/>
        <w:keepLines w:val="0"/>
        <w:pageBreakBefore w:val="0"/>
        <w:widowControl w:val="0"/>
        <w:kinsoku/>
        <w:wordWrap/>
        <w:overflowPunct/>
        <w:topLinePunct w:val="0"/>
        <w:bidi w:val="0"/>
        <w:adjustRightInd/>
        <w:snapToGrid/>
        <w:spacing w:before="120" w:beforeLines="50" w:after="120" w:afterLines="50" w:line="400" w:lineRule="exact"/>
        <w:ind w:left="4860"/>
        <w:outlineLvl w:val="9"/>
        <w:rPr>
          <w:rFonts w:hint="eastAsia" w:ascii="宋体" w:hAnsi="宋体" w:cs="宋体"/>
          <w:color w:val="auto"/>
          <w:sz w:val="28"/>
          <w:szCs w:val="28"/>
        </w:rPr>
      </w:pPr>
      <w:r>
        <w:rPr>
          <w:rFonts w:hint="eastAsia" w:ascii="宋体" w:hAnsi="宋体" w:cs="宋体"/>
          <w:color w:val="auto"/>
          <w:sz w:val="28"/>
          <w:szCs w:val="28"/>
        </w:rPr>
        <w:t>法定代表人（签字或盖章）：</w:t>
      </w:r>
    </w:p>
    <w:p>
      <w:pPr>
        <w:keepNext w:val="0"/>
        <w:keepLines w:val="0"/>
        <w:pageBreakBefore w:val="0"/>
        <w:widowControl w:val="0"/>
        <w:kinsoku/>
        <w:wordWrap/>
        <w:overflowPunct/>
        <w:topLinePunct w:val="0"/>
        <w:bidi w:val="0"/>
        <w:adjustRightInd/>
        <w:snapToGrid/>
        <w:spacing w:before="120" w:beforeLines="50" w:after="120" w:afterLines="50" w:line="400" w:lineRule="exact"/>
        <w:ind w:left="4860"/>
        <w:outlineLvl w:val="9"/>
        <w:rPr>
          <w:rFonts w:hint="eastAsia" w:ascii="宋体" w:hAnsi="宋体" w:cs="宋体"/>
          <w:color w:val="auto"/>
          <w:sz w:val="28"/>
          <w:szCs w:val="28"/>
        </w:rPr>
      </w:pPr>
      <w:r>
        <w:rPr>
          <w:rFonts w:hint="eastAsia" w:ascii="宋体" w:hAnsi="宋体" w:cs="宋体"/>
          <w:color w:val="auto"/>
          <w:sz w:val="28"/>
          <w:szCs w:val="28"/>
        </w:rPr>
        <w:t>授权代表（签字）：</w:t>
      </w:r>
    </w:p>
    <w:p>
      <w:pPr>
        <w:pStyle w:val="10"/>
        <w:keepNext w:val="0"/>
        <w:keepLines w:val="0"/>
        <w:pageBreakBefore w:val="0"/>
        <w:widowControl w:val="0"/>
        <w:kinsoku/>
        <w:wordWrap/>
        <w:overflowPunct/>
        <w:topLinePunct w:val="0"/>
        <w:bidi w:val="0"/>
        <w:adjustRightInd/>
        <w:snapToGrid/>
        <w:spacing w:line="400" w:lineRule="exact"/>
        <w:ind w:left="120" w:leftChars="57" w:firstLine="4760" w:firstLineChars="1700"/>
        <w:outlineLvl w:val="9"/>
        <w:rPr>
          <w:rFonts w:hint="eastAsia" w:hAnsi="宋体" w:cs="宋体"/>
          <w:color w:val="auto"/>
          <w:sz w:val="28"/>
          <w:szCs w:val="28"/>
        </w:rPr>
      </w:pPr>
      <w:r>
        <w:rPr>
          <w:rFonts w:hint="eastAsia" w:hAnsi="宋体" w:cs="宋体"/>
          <w:color w:val="auto"/>
          <w:sz w:val="28"/>
          <w:szCs w:val="28"/>
        </w:rPr>
        <w:t>日    期：   年   月   日</w:t>
      </w:r>
    </w:p>
    <w:p>
      <w:pPr>
        <w:spacing w:line="360" w:lineRule="auto"/>
        <w:rPr>
          <w:rFonts w:hint="eastAsia" w:ascii="黑体" w:hAnsi="黑体" w:eastAsia="黑体" w:cs="黑体"/>
          <w:b/>
          <w:color w:val="auto"/>
          <w:sz w:val="28"/>
          <w:szCs w:val="28"/>
        </w:rPr>
      </w:pPr>
    </w:p>
    <w:p>
      <w:pPr>
        <w:spacing w:line="360" w:lineRule="auto"/>
        <w:rPr>
          <w:rFonts w:hint="eastAsia" w:ascii="黑体" w:hAnsi="黑体" w:eastAsia="黑体" w:cs="黑体"/>
          <w:b/>
          <w:color w:val="auto"/>
          <w:sz w:val="28"/>
          <w:szCs w:val="28"/>
        </w:rPr>
      </w:pPr>
    </w:p>
    <w:p>
      <w:pPr>
        <w:spacing w:line="360" w:lineRule="auto"/>
        <w:rPr>
          <w:rFonts w:hint="eastAsia" w:ascii="黑体" w:hAnsi="黑体" w:eastAsia="黑体" w:cs="黑体"/>
          <w:b/>
          <w:color w:val="auto"/>
          <w:sz w:val="28"/>
          <w:szCs w:val="28"/>
        </w:rPr>
      </w:pPr>
    </w:p>
    <w:p>
      <w:pPr>
        <w:spacing w:line="360" w:lineRule="auto"/>
        <w:rPr>
          <w:rFonts w:hint="eastAsia" w:ascii="黑体" w:hAnsi="黑体" w:eastAsia="黑体" w:cs="黑体"/>
          <w:b/>
          <w:color w:val="auto"/>
          <w:sz w:val="28"/>
          <w:szCs w:val="28"/>
        </w:rPr>
      </w:pPr>
      <w:r>
        <w:rPr>
          <w:rFonts w:hint="eastAsia" w:ascii="黑体" w:hAnsi="黑体" w:eastAsia="黑体" w:cs="黑体"/>
          <w:b/>
          <w:color w:val="auto"/>
          <w:sz w:val="28"/>
          <w:szCs w:val="28"/>
        </w:rPr>
        <w:t>商务文件封面</w:t>
      </w:r>
    </w:p>
    <w:p>
      <w:pPr>
        <w:spacing w:line="360" w:lineRule="auto"/>
        <w:ind w:left="-420" w:leftChars="-200"/>
        <w:jc w:val="left"/>
        <w:rPr>
          <w:rFonts w:hint="eastAsia" w:ascii="宋体" w:hAnsi="宋体"/>
          <w:color w:val="auto"/>
          <w:sz w:val="84"/>
          <w:szCs w:val="84"/>
        </w:rPr>
      </w:pPr>
    </w:p>
    <w:p>
      <w:pPr>
        <w:spacing w:line="360" w:lineRule="auto"/>
        <w:ind w:left="-420" w:leftChars="-200"/>
        <w:jc w:val="center"/>
        <w:rPr>
          <w:rFonts w:hint="eastAsia" w:ascii="黑体" w:hAnsi="黑体" w:eastAsia="黑体" w:cs="黑体"/>
          <w:color w:val="auto"/>
          <w:sz w:val="72"/>
          <w:szCs w:val="72"/>
        </w:rPr>
      </w:pPr>
      <w:r>
        <w:rPr>
          <w:rFonts w:hint="eastAsia" w:ascii="黑体" w:hAnsi="黑体" w:eastAsia="黑体" w:cs="黑体"/>
          <w:color w:val="auto"/>
          <w:sz w:val="72"/>
          <w:szCs w:val="72"/>
        </w:rPr>
        <w:t>商务文件</w:t>
      </w:r>
    </w:p>
    <w:p>
      <w:pPr>
        <w:spacing w:line="360" w:lineRule="auto"/>
        <w:ind w:left="-420" w:leftChars="-200"/>
        <w:jc w:val="center"/>
        <w:rPr>
          <w:rFonts w:hint="eastAsia" w:ascii="宋体" w:hAnsi="宋体"/>
          <w:color w:val="auto"/>
          <w:sz w:val="28"/>
          <w:szCs w:val="28"/>
        </w:rPr>
      </w:pPr>
    </w:p>
    <w:p>
      <w:pPr>
        <w:spacing w:line="360" w:lineRule="auto"/>
        <w:ind w:left="-420" w:leftChars="-200"/>
        <w:jc w:val="center"/>
        <w:rPr>
          <w:rFonts w:hint="eastAsia" w:ascii="宋体" w:hAnsi="宋体"/>
          <w:color w:val="auto"/>
          <w:sz w:val="28"/>
          <w:szCs w:val="28"/>
        </w:rPr>
      </w:pPr>
    </w:p>
    <w:p>
      <w:pPr>
        <w:spacing w:line="360" w:lineRule="auto"/>
        <w:ind w:left="-420" w:leftChars="-200"/>
        <w:jc w:val="center"/>
        <w:rPr>
          <w:rFonts w:hint="eastAsia" w:ascii="宋体" w:hAnsi="宋体"/>
          <w:color w:val="auto"/>
          <w:sz w:val="28"/>
          <w:szCs w:val="28"/>
        </w:rPr>
      </w:pPr>
    </w:p>
    <w:p>
      <w:pPr>
        <w:spacing w:line="360" w:lineRule="auto"/>
        <w:ind w:left="-420" w:leftChars="-200"/>
        <w:jc w:val="center"/>
        <w:rPr>
          <w:rFonts w:hint="eastAsia" w:ascii="宋体" w:hAnsi="宋体"/>
          <w:color w:val="auto"/>
          <w:sz w:val="28"/>
          <w:szCs w:val="28"/>
        </w:rPr>
      </w:pPr>
    </w:p>
    <w:p>
      <w:pPr>
        <w:spacing w:line="360" w:lineRule="auto"/>
        <w:ind w:left="-420" w:leftChars="-200" w:firstLine="1820" w:firstLineChars="650"/>
        <w:rPr>
          <w:rFonts w:hint="eastAsia" w:ascii="宋体" w:hAnsi="宋体"/>
          <w:color w:val="auto"/>
          <w:sz w:val="28"/>
          <w:szCs w:val="28"/>
        </w:rPr>
      </w:pPr>
    </w:p>
    <w:p>
      <w:pPr>
        <w:spacing w:line="360" w:lineRule="auto"/>
        <w:ind w:left="-420" w:leftChars="-200" w:firstLine="1820" w:firstLineChars="650"/>
        <w:rPr>
          <w:rFonts w:hint="eastAsia" w:ascii="黑体" w:hAnsi="黑体" w:eastAsia="黑体" w:cs="黑体"/>
          <w:color w:val="auto"/>
          <w:sz w:val="28"/>
          <w:szCs w:val="28"/>
        </w:rPr>
      </w:pPr>
      <w:r>
        <w:rPr>
          <w:rFonts w:hint="eastAsia" w:ascii="黑体" w:hAnsi="黑体" w:eastAsia="黑体" w:cs="黑体"/>
          <w:color w:val="auto"/>
          <w:sz w:val="28"/>
          <w:szCs w:val="28"/>
        </w:rPr>
        <w:t>项目编号：</w:t>
      </w:r>
    </w:p>
    <w:p>
      <w:pPr>
        <w:spacing w:line="360" w:lineRule="auto"/>
        <w:ind w:left="-420" w:leftChars="-200" w:firstLine="1820" w:firstLineChars="650"/>
        <w:rPr>
          <w:rFonts w:hint="eastAsia" w:ascii="黑体" w:hAnsi="黑体" w:eastAsia="黑体" w:cs="黑体"/>
          <w:color w:val="auto"/>
          <w:sz w:val="28"/>
          <w:szCs w:val="28"/>
        </w:rPr>
      </w:pPr>
    </w:p>
    <w:p>
      <w:pPr>
        <w:spacing w:line="360" w:lineRule="auto"/>
        <w:ind w:left="-420" w:leftChars="-200" w:firstLine="1820" w:firstLineChars="650"/>
        <w:rPr>
          <w:rFonts w:hint="eastAsia" w:ascii="黑体" w:hAnsi="黑体" w:eastAsia="黑体" w:cs="黑体"/>
          <w:color w:val="auto"/>
          <w:sz w:val="28"/>
          <w:szCs w:val="28"/>
        </w:rPr>
      </w:pPr>
      <w:r>
        <w:rPr>
          <w:rFonts w:hint="eastAsia" w:ascii="黑体" w:hAnsi="黑体" w:eastAsia="黑体" w:cs="黑体"/>
          <w:color w:val="auto"/>
          <w:sz w:val="28"/>
          <w:szCs w:val="28"/>
        </w:rPr>
        <w:t>项目名称：</w:t>
      </w:r>
    </w:p>
    <w:p>
      <w:pPr>
        <w:spacing w:line="360" w:lineRule="auto"/>
        <w:ind w:left="-420" w:leftChars="-200"/>
        <w:jc w:val="center"/>
        <w:rPr>
          <w:rFonts w:hint="eastAsia" w:ascii="黑体" w:hAnsi="黑体" w:eastAsia="黑体" w:cs="黑体"/>
          <w:color w:val="auto"/>
          <w:sz w:val="28"/>
          <w:szCs w:val="28"/>
        </w:rPr>
      </w:pPr>
    </w:p>
    <w:p>
      <w:pPr>
        <w:spacing w:line="360" w:lineRule="auto"/>
        <w:rPr>
          <w:rFonts w:hint="eastAsia" w:ascii="黑体" w:hAnsi="黑体" w:eastAsia="黑体" w:cs="黑体"/>
          <w:color w:val="auto"/>
          <w:sz w:val="28"/>
          <w:szCs w:val="28"/>
        </w:rPr>
      </w:pPr>
    </w:p>
    <w:p>
      <w:pPr>
        <w:spacing w:line="360" w:lineRule="auto"/>
        <w:jc w:val="left"/>
        <w:rPr>
          <w:rFonts w:hint="eastAsia" w:ascii="黑体" w:hAnsi="黑体" w:eastAsia="黑体" w:cs="黑体"/>
          <w:color w:val="auto"/>
          <w:sz w:val="28"/>
          <w:szCs w:val="28"/>
        </w:rPr>
      </w:pPr>
      <w:r>
        <w:rPr>
          <w:rFonts w:hint="eastAsia" w:ascii="黑体" w:hAnsi="黑体" w:eastAsia="黑体" w:cs="黑体"/>
          <w:color w:val="auto"/>
          <w:sz w:val="28"/>
          <w:szCs w:val="28"/>
        </w:rPr>
        <w:t>投标供应商名称并盖公章：</w:t>
      </w:r>
    </w:p>
    <w:p>
      <w:pPr>
        <w:spacing w:line="360" w:lineRule="auto"/>
        <w:ind w:left="-420" w:leftChars="-200"/>
        <w:jc w:val="center"/>
        <w:rPr>
          <w:rFonts w:hint="eastAsia" w:ascii="黑体" w:hAnsi="黑体" w:eastAsia="黑体" w:cs="黑体"/>
          <w:color w:val="auto"/>
          <w:sz w:val="28"/>
          <w:szCs w:val="28"/>
        </w:rPr>
      </w:pPr>
    </w:p>
    <w:p>
      <w:pPr>
        <w:spacing w:line="360" w:lineRule="auto"/>
        <w:ind w:left="-420" w:leftChars="-200"/>
        <w:rPr>
          <w:rFonts w:hint="eastAsia" w:ascii="黑体" w:hAnsi="黑体" w:eastAsia="黑体" w:cs="黑体"/>
          <w:color w:val="auto"/>
          <w:sz w:val="28"/>
          <w:szCs w:val="28"/>
        </w:rPr>
      </w:pPr>
      <w:r>
        <w:rPr>
          <w:rFonts w:hint="eastAsia" w:ascii="黑体" w:hAnsi="黑体" w:eastAsia="黑体" w:cs="黑体"/>
          <w:color w:val="auto"/>
          <w:sz w:val="28"/>
          <w:szCs w:val="28"/>
        </w:rPr>
        <w:t xml:space="preserve">   法定代表人签字或盖章：</w:t>
      </w:r>
    </w:p>
    <w:p>
      <w:pPr>
        <w:spacing w:line="360" w:lineRule="auto"/>
        <w:ind w:left="-420" w:leftChars="-200"/>
        <w:rPr>
          <w:rFonts w:hint="eastAsia" w:ascii="黑体" w:hAnsi="黑体" w:eastAsia="黑体" w:cs="黑体"/>
          <w:color w:val="auto"/>
          <w:sz w:val="28"/>
          <w:szCs w:val="28"/>
        </w:rPr>
      </w:pPr>
    </w:p>
    <w:p>
      <w:pPr>
        <w:spacing w:line="360" w:lineRule="auto"/>
        <w:ind w:left="-420" w:leftChars="-200"/>
        <w:rPr>
          <w:rFonts w:hint="eastAsia" w:ascii="黑体" w:hAnsi="黑体" w:eastAsia="黑体" w:cs="黑体"/>
          <w:color w:val="auto"/>
          <w:sz w:val="28"/>
          <w:szCs w:val="28"/>
        </w:rPr>
      </w:pPr>
      <w:r>
        <w:rPr>
          <w:rFonts w:hint="eastAsia" w:ascii="黑体" w:hAnsi="黑体" w:eastAsia="黑体" w:cs="黑体"/>
          <w:color w:val="auto"/>
          <w:sz w:val="28"/>
          <w:szCs w:val="28"/>
        </w:rPr>
        <w:t xml:space="preserve">   授权代理人签字：</w:t>
      </w:r>
    </w:p>
    <w:p>
      <w:pPr>
        <w:spacing w:line="360" w:lineRule="auto"/>
        <w:ind w:left="-420" w:leftChars="-200"/>
        <w:jc w:val="center"/>
        <w:rPr>
          <w:rFonts w:hint="eastAsia" w:ascii="黑体" w:hAnsi="黑体" w:eastAsia="黑体" w:cs="黑体"/>
          <w:color w:val="auto"/>
          <w:sz w:val="28"/>
          <w:szCs w:val="28"/>
        </w:rPr>
      </w:pPr>
    </w:p>
    <w:p>
      <w:pPr>
        <w:widowControl/>
        <w:spacing w:line="560" w:lineRule="atLeast"/>
        <w:jc w:val="center"/>
        <w:rPr>
          <w:rFonts w:hint="eastAsia" w:ascii="宋体" w:hAnsi="宋体" w:cs="宋体"/>
          <w:b/>
          <w:bCs/>
          <w:color w:val="auto"/>
          <w:sz w:val="28"/>
          <w:szCs w:val="28"/>
        </w:rPr>
      </w:pPr>
      <w:r>
        <w:rPr>
          <w:rFonts w:hint="eastAsia" w:ascii="黑体" w:hAnsi="黑体" w:eastAsia="黑体" w:cs="黑体"/>
          <w:color w:val="auto"/>
          <w:sz w:val="28"/>
          <w:szCs w:val="28"/>
        </w:rPr>
        <w:t xml:space="preserve">                                          年     月      日</w:t>
      </w:r>
    </w:p>
    <w:p>
      <w:pPr>
        <w:spacing w:line="500" w:lineRule="exact"/>
        <w:jc w:val="center"/>
        <w:rPr>
          <w:rFonts w:hint="eastAsia" w:ascii="宋体" w:hAnsi="宋体" w:cs="宋体"/>
          <w:b/>
          <w:bCs/>
          <w:color w:val="auto"/>
          <w:sz w:val="28"/>
          <w:szCs w:val="28"/>
        </w:rPr>
      </w:pPr>
    </w:p>
    <w:p>
      <w:pPr>
        <w:spacing w:line="500" w:lineRule="exact"/>
        <w:jc w:val="center"/>
        <w:rPr>
          <w:rFonts w:hint="eastAsia" w:ascii="仿宋_GB2312" w:hAnsi="宋体" w:eastAsia="仿宋_GB2312"/>
          <w:color w:val="auto"/>
          <w:kern w:val="0"/>
          <w:sz w:val="24"/>
        </w:rPr>
      </w:pPr>
      <w:r>
        <w:rPr>
          <w:rFonts w:hint="eastAsia" w:ascii="宋体" w:hAnsi="宋体" w:cs="宋体"/>
          <w:b/>
          <w:bCs/>
          <w:color w:val="auto"/>
          <w:sz w:val="28"/>
          <w:szCs w:val="28"/>
        </w:rPr>
        <w:t>投标产品的技术资料</w:t>
      </w:r>
    </w:p>
    <w:p>
      <w:pPr>
        <w:keepNext w:val="0"/>
        <w:keepLines w:val="0"/>
        <w:pageBreakBefore w:val="0"/>
        <w:kinsoku/>
        <w:wordWrap/>
        <w:overflowPunct/>
        <w:topLinePunct w:val="0"/>
        <w:autoSpaceDE/>
        <w:autoSpaceDN/>
        <w:bidi w:val="0"/>
        <w:adjustRightInd/>
        <w:snapToGrid/>
        <w:spacing w:line="400" w:lineRule="exact"/>
        <w:ind w:firstLine="562" w:firstLineChars="200"/>
        <w:jc w:val="center"/>
        <w:textAlignment w:val="auto"/>
        <w:outlineLvl w:val="9"/>
        <w:rPr>
          <w:rFonts w:hint="eastAsia" w:ascii="仿宋_GB2312" w:hAnsi="宋体" w:eastAsia="仿宋_GB2312"/>
          <w:color w:val="auto"/>
          <w:sz w:val="28"/>
          <w:szCs w:val="28"/>
        </w:rPr>
      </w:pPr>
      <w:r>
        <w:rPr>
          <w:rFonts w:hint="eastAsia" w:ascii="宋体" w:hAnsi="宋体" w:cs="宋体"/>
          <w:b/>
          <w:bCs/>
          <w:color w:val="auto"/>
          <w:kern w:val="0"/>
          <w:sz w:val="28"/>
          <w:szCs w:val="28"/>
        </w:rPr>
        <w:t>（附产品彩页）</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outlineLvl w:val="9"/>
        <w:rPr>
          <w:rFonts w:hint="eastAsia" w:ascii="仿宋_GB2312" w:hAnsi="Lucida Sans Unicode" w:eastAsia="仿宋_GB2312" w:cs="Lucida Sans Unicode"/>
          <w:color w:val="auto"/>
          <w:sz w:val="28"/>
          <w:szCs w:val="28"/>
        </w:rPr>
      </w:pP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outlineLvl w:val="9"/>
        <w:rPr>
          <w:rFonts w:hint="eastAsia" w:ascii="仿宋_GB2312" w:hAnsi="Lucida Sans Unicode" w:eastAsia="仿宋_GB2312" w:cs="Lucida Sans Unicode"/>
          <w:color w:val="auto"/>
          <w:sz w:val="28"/>
          <w:szCs w:val="28"/>
        </w:rPr>
      </w:pP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outlineLvl w:val="9"/>
        <w:rPr>
          <w:rFonts w:hint="eastAsia" w:ascii="仿宋_GB2312" w:hAnsi="Lucida Sans Unicode" w:eastAsia="仿宋_GB2312" w:cs="Lucida Sans Unicode"/>
          <w:color w:val="auto"/>
          <w:sz w:val="28"/>
          <w:szCs w:val="28"/>
        </w:rPr>
      </w:pP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outlineLvl w:val="9"/>
        <w:rPr>
          <w:rFonts w:hint="eastAsia" w:ascii="仿宋_GB2312" w:hAnsi="Lucida Sans Unicode" w:eastAsia="仿宋_GB2312" w:cs="Lucida Sans Unicode"/>
          <w:color w:val="auto"/>
          <w:sz w:val="28"/>
          <w:szCs w:val="28"/>
        </w:rPr>
      </w:pP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outlineLvl w:val="9"/>
        <w:rPr>
          <w:rFonts w:hint="eastAsia" w:ascii="仿宋_GB2312" w:hAnsi="Lucida Sans Unicode" w:eastAsia="仿宋_GB2312" w:cs="Lucida Sans Unicode"/>
          <w:color w:val="auto"/>
          <w:sz w:val="28"/>
          <w:szCs w:val="28"/>
        </w:rPr>
      </w:pP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outlineLvl w:val="9"/>
        <w:rPr>
          <w:rFonts w:hint="eastAsia" w:ascii="仿宋_GB2312" w:hAnsi="Lucida Sans Unicode" w:eastAsia="仿宋_GB2312" w:cs="Lucida Sans Unicode"/>
          <w:color w:val="auto"/>
          <w:sz w:val="28"/>
          <w:szCs w:val="28"/>
        </w:rPr>
      </w:pP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outlineLvl w:val="9"/>
        <w:rPr>
          <w:rFonts w:hint="eastAsia" w:ascii="仿宋_GB2312" w:hAnsi="Lucida Sans Unicode" w:eastAsia="仿宋_GB2312" w:cs="Lucida Sans Unicode"/>
          <w:color w:val="auto"/>
          <w:sz w:val="28"/>
          <w:szCs w:val="28"/>
        </w:rPr>
      </w:pP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outlineLvl w:val="9"/>
        <w:rPr>
          <w:rFonts w:hint="eastAsia" w:ascii="仿宋_GB2312" w:hAnsi="Lucida Sans Unicode" w:eastAsia="仿宋_GB2312" w:cs="Lucida Sans Unicode"/>
          <w:color w:val="auto"/>
          <w:sz w:val="28"/>
          <w:szCs w:val="28"/>
        </w:rPr>
      </w:pP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outlineLvl w:val="9"/>
        <w:rPr>
          <w:rFonts w:hint="eastAsia" w:ascii="仿宋_GB2312" w:hAnsi="Lucida Sans Unicode" w:eastAsia="仿宋_GB2312" w:cs="Lucida Sans Unicode"/>
          <w:color w:val="auto"/>
          <w:sz w:val="28"/>
          <w:szCs w:val="28"/>
        </w:rPr>
      </w:pP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outlineLvl w:val="9"/>
        <w:rPr>
          <w:rFonts w:hint="eastAsia" w:ascii="仿宋_GB2312" w:hAnsi="Lucida Sans Unicode" w:eastAsia="仿宋_GB2312" w:cs="Lucida Sans Unicode"/>
          <w:color w:val="auto"/>
          <w:sz w:val="28"/>
          <w:szCs w:val="28"/>
        </w:rPr>
      </w:pP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outlineLvl w:val="9"/>
        <w:rPr>
          <w:rFonts w:hint="eastAsia" w:ascii="仿宋_GB2312" w:hAnsi="Lucida Sans Unicode" w:eastAsia="仿宋_GB2312" w:cs="Lucida Sans Unicode"/>
          <w:color w:val="auto"/>
          <w:sz w:val="28"/>
          <w:szCs w:val="28"/>
        </w:rPr>
      </w:pP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outlineLvl w:val="9"/>
        <w:rPr>
          <w:rFonts w:hint="eastAsia" w:ascii="仿宋_GB2312" w:hAnsi="Lucida Sans Unicode" w:eastAsia="仿宋_GB2312" w:cs="Lucida Sans Unicode"/>
          <w:color w:val="auto"/>
          <w:sz w:val="28"/>
          <w:szCs w:val="28"/>
        </w:rPr>
      </w:pP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outlineLvl w:val="9"/>
        <w:rPr>
          <w:rFonts w:hint="eastAsia" w:ascii="仿宋_GB2312" w:hAnsi="Lucida Sans Unicode" w:eastAsia="仿宋_GB2312" w:cs="Lucida Sans Unicode"/>
          <w:color w:val="auto"/>
          <w:sz w:val="28"/>
          <w:szCs w:val="28"/>
        </w:rPr>
      </w:pPr>
    </w:p>
    <w:p>
      <w:pPr>
        <w:keepNext w:val="0"/>
        <w:keepLines w:val="0"/>
        <w:pageBreakBefore w:val="0"/>
        <w:kinsoku/>
        <w:wordWrap/>
        <w:overflowPunct/>
        <w:topLinePunct w:val="0"/>
        <w:autoSpaceDE/>
        <w:autoSpaceDN/>
        <w:bidi w:val="0"/>
        <w:adjustRightInd/>
        <w:snapToGrid/>
        <w:spacing w:line="400" w:lineRule="exact"/>
        <w:textAlignment w:val="auto"/>
        <w:outlineLvl w:val="9"/>
        <w:rPr>
          <w:rFonts w:hint="eastAsia" w:ascii="仿宋_GB2312" w:hAnsi="Lucida Sans Unicode" w:eastAsia="仿宋_GB2312" w:cs="Lucida Sans Unicode"/>
          <w:color w:val="auto"/>
          <w:sz w:val="28"/>
          <w:szCs w:val="28"/>
        </w:rPr>
      </w:pP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outlineLvl w:val="9"/>
        <w:rPr>
          <w:rFonts w:hint="eastAsia" w:ascii="宋体" w:hAnsi="宋体" w:cs="宋体"/>
          <w:color w:val="auto"/>
          <w:sz w:val="28"/>
          <w:szCs w:val="28"/>
        </w:rPr>
      </w:pPr>
      <w:r>
        <w:rPr>
          <w:rFonts w:hint="eastAsia" w:ascii="宋体" w:hAnsi="宋体" w:cs="宋体"/>
          <w:color w:val="auto"/>
          <w:sz w:val="28"/>
          <w:szCs w:val="28"/>
        </w:rPr>
        <w:t>投标人名称：</w:t>
      </w:r>
      <w:r>
        <w:rPr>
          <w:rFonts w:hint="eastAsia" w:ascii="宋体" w:hAnsi="宋体" w:cs="宋体"/>
          <w:color w:val="auto"/>
          <w:sz w:val="28"/>
          <w:szCs w:val="28"/>
          <w:u w:val="single"/>
        </w:rPr>
        <w:t xml:space="preserve">    （</w:t>
      </w:r>
      <w:r>
        <w:rPr>
          <w:rFonts w:hint="eastAsia" w:ascii="宋体" w:hAnsi="宋体" w:cs="宋体"/>
          <w:color w:val="auto"/>
          <w:sz w:val="28"/>
          <w:szCs w:val="28"/>
          <w:u w:val="single"/>
          <w:lang w:eastAsia="zh-CN"/>
        </w:rPr>
        <w:t>得</w:t>
      </w:r>
      <w:r>
        <w:rPr>
          <w:rFonts w:hint="eastAsia" w:ascii="宋体" w:hAnsi="宋体" w:cs="宋体"/>
          <w:color w:val="auto"/>
          <w:sz w:val="28"/>
          <w:szCs w:val="28"/>
          <w:u w:val="single"/>
        </w:rPr>
        <w:t xml:space="preserve">盖公章）                      </w:t>
      </w:r>
      <w:r>
        <w:rPr>
          <w:rFonts w:hint="eastAsia" w:ascii="宋体" w:hAnsi="宋体" w:cs="宋体"/>
          <w:color w:val="auto"/>
          <w:sz w:val="28"/>
          <w:szCs w:val="28"/>
        </w:rPr>
        <w:t xml:space="preserve">                </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outlineLvl w:val="9"/>
        <w:rPr>
          <w:rFonts w:hint="eastAsia" w:ascii="宋体" w:hAnsi="宋体" w:cs="宋体"/>
          <w:color w:val="auto"/>
          <w:sz w:val="28"/>
          <w:szCs w:val="28"/>
          <w:u w:val="single"/>
        </w:rPr>
      </w:pPr>
      <w:r>
        <w:rPr>
          <w:rFonts w:hint="eastAsia" w:ascii="宋体" w:hAnsi="宋体" w:cs="宋体"/>
          <w:color w:val="auto"/>
          <w:sz w:val="28"/>
          <w:szCs w:val="28"/>
        </w:rPr>
        <w:t>法定代表人签字及盖章：</w:t>
      </w:r>
      <w:r>
        <w:rPr>
          <w:rFonts w:hint="eastAsia" w:ascii="宋体" w:hAnsi="宋体" w:cs="宋体"/>
          <w:color w:val="auto"/>
          <w:sz w:val="28"/>
          <w:szCs w:val="28"/>
          <w:u w:val="single"/>
        </w:rPr>
        <w:t xml:space="preserve"> （签字或盖章）             </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outlineLvl w:val="9"/>
        <w:rPr>
          <w:rFonts w:hint="eastAsia" w:ascii="宋体" w:hAnsi="宋体" w:cs="宋体"/>
          <w:color w:val="auto"/>
          <w:sz w:val="28"/>
          <w:szCs w:val="28"/>
          <w:u w:val="single"/>
        </w:rPr>
      </w:pPr>
      <w:r>
        <w:rPr>
          <w:rFonts w:hint="eastAsia" w:ascii="宋体" w:hAnsi="宋体" w:cs="宋体"/>
          <w:color w:val="auto"/>
          <w:sz w:val="28"/>
          <w:szCs w:val="28"/>
        </w:rPr>
        <w:t>授权代表签字：</w:t>
      </w:r>
      <w:r>
        <w:rPr>
          <w:rFonts w:hint="eastAsia" w:ascii="宋体" w:hAnsi="宋体" w:cs="宋体"/>
          <w:color w:val="auto"/>
          <w:sz w:val="28"/>
          <w:szCs w:val="28"/>
          <w:u w:val="single"/>
        </w:rPr>
        <w:t xml:space="preserve">                                  </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outlineLvl w:val="9"/>
        <w:rPr>
          <w:rFonts w:hint="eastAsia" w:ascii="宋体" w:hAnsi="宋体" w:cs="宋体"/>
          <w:color w:val="auto"/>
          <w:sz w:val="28"/>
          <w:szCs w:val="28"/>
        </w:rPr>
      </w:pPr>
      <w:r>
        <w:rPr>
          <w:rFonts w:hint="eastAsia" w:ascii="宋体" w:hAnsi="宋体" w:cs="宋体"/>
          <w:color w:val="auto"/>
          <w:sz w:val="28"/>
          <w:szCs w:val="28"/>
        </w:rPr>
        <w:t>签署日期：</w:t>
      </w:r>
      <w:r>
        <w:rPr>
          <w:rFonts w:hint="eastAsia" w:ascii="宋体" w:hAnsi="宋体" w:cs="宋体"/>
          <w:color w:val="auto"/>
          <w:sz w:val="28"/>
          <w:szCs w:val="28"/>
          <w:u w:val="single"/>
        </w:rPr>
        <w:t xml:space="preserve">            </w:t>
      </w:r>
      <w:r>
        <w:rPr>
          <w:rFonts w:hint="eastAsia" w:ascii="宋体" w:hAnsi="宋体" w:cs="宋体"/>
          <w:color w:val="auto"/>
          <w:sz w:val="28"/>
          <w:szCs w:val="28"/>
        </w:rPr>
        <w:t>年</w:t>
      </w:r>
      <w:r>
        <w:rPr>
          <w:rFonts w:hint="eastAsia" w:ascii="宋体" w:hAnsi="宋体" w:cs="宋体"/>
          <w:color w:val="auto"/>
          <w:sz w:val="28"/>
          <w:szCs w:val="28"/>
          <w:u w:val="single"/>
        </w:rPr>
        <w:t xml:space="preserve">            </w:t>
      </w:r>
      <w:r>
        <w:rPr>
          <w:rFonts w:hint="eastAsia" w:ascii="宋体" w:hAnsi="宋体" w:cs="宋体"/>
          <w:color w:val="auto"/>
          <w:sz w:val="28"/>
          <w:szCs w:val="28"/>
        </w:rPr>
        <w:t>月</w:t>
      </w:r>
      <w:r>
        <w:rPr>
          <w:rFonts w:hint="eastAsia" w:ascii="宋体" w:hAnsi="宋体" w:cs="宋体"/>
          <w:color w:val="auto"/>
          <w:sz w:val="28"/>
          <w:szCs w:val="28"/>
          <w:u w:val="single"/>
        </w:rPr>
        <w:t xml:space="preserve">           </w:t>
      </w:r>
      <w:r>
        <w:rPr>
          <w:rFonts w:hint="eastAsia" w:ascii="宋体" w:hAnsi="宋体" w:cs="宋体"/>
          <w:color w:val="auto"/>
          <w:sz w:val="28"/>
          <w:szCs w:val="28"/>
        </w:rPr>
        <w:t>日</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宋体" w:hAnsi="宋体" w:cs="宋体"/>
          <w:b/>
          <w:color w:val="auto"/>
          <w:kern w:val="0"/>
          <w:sz w:val="28"/>
          <w:szCs w:val="28"/>
        </w:rPr>
      </w:pPr>
      <w:r>
        <w:rPr>
          <w:rFonts w:hint="eastAsia" w:ascii="宋体" w:hAnsi="宋体" w:cs="宋体"/>
          <w:b/>
          <w:color w:val="auto"/>
          <w:kern w:val="0"/>
          <w:sz w:val="28"/>
          <w:szCs w:val="28"/>
        </w:rPr>
        <w:t xml:space="preserve"> </w:t>
      </w:r>
    </w:p>
    <w:p>
      <w:pPr>
        <w:widowControl/>
        <w:spacing w:line="560" w:lineRule="atLeast"/>
        <w:jc w:val="center"/>
        <w:rPr>
          <w:rFonts w:hint="eastAsia" w:ascii="宋体" w:hAnsi="宋体" w:cs="宋体"/>
          <w:b/>
          <w:color w:val="auto"/>
          <w:kern w:val="0"/>
          <w:sz w:val="30"/>
        </w:rPr>
      </w:pPr>
    </w:p>
    <w:p>
      <w:pPr>
        <w:widowControl/>
        <w:spacing w:line="560" w:lineRule="atLeast"/>
        <w:jc w:val="center"/>
        <w:rPr>
          <w:rFonts w:hint="eastAsia" w:ascii="宋体" w:hAnsi="宋体" w:cs="宋体"/>
          <w:color w:val="auto"/>
          <w:kern w:val="0"/>
          <w:sz w:val="32"/>
        </w:rPr>
      </w:pPr>
    </w:p>
    <w:p>
      <w:pPr>
        <w:widowControl/>
        <w:spacing w:line="560" w:lineRule="atLeast"/>
        <w:rPr>
          <w:rFonts w:hint="eastAsia" w:ascii="宋体" w:hAnsi="宋体" w:cs="宋体"/>
          <w:b/>
          <w:bCs/>
          <w:color w:val="auto"/>
          <w:kern w:val="0"/>
          <w:sz w:val="28"/>
          <w:szCs w:val="28"/>
        </w:rPr>
      </w:pPr>
    </w:p>
    <w:p>
      <w:pPr>
        <w:widowControl/>
        <w:spacing w:line="560" w:lineRule="atLeast"/>
        <w:jc w:val="center"/>
        <w:rPr>
          <w:rFonts w:hint="eastAsia" w:ascii="宋体" w:hAnsi="宋体" w:cs="宋体"/>
          <w:b/>
          <w:bCs/>
          <w:color w:val="auto"/>
          <w:kern w:val="0"/>
          <w:sz w:val="28"/>
          <w:szCs w:val="28"/>
        </w:rPr>
      </w:pPr>
    </w:p>
    <w:p>
      <w:pPr>
        <w:widowControl/>
        <w:spacing w:line="560" w:lineRule="atLeast"/>
        <w:jc w:val="both"/>
        <w:rPr>
          <w:rFonts w:hint="eastAsia" w:ascii="宋体" w:hAnsi="宋体" w:cs="宋体"/>
          <w:b/>
          <w:bCs/>
          <w:color w:val="auto"/>
          <w:kern w:val="0"/>
          <w:sz w:val="28"/>
          <w:szCs w:val="28"/>
        </w:rPr>
      </w:pPr>
    </w:p>
    <w:p>
      <w:pPr>
        <w:widowControl/>
        <w:spacing w:line="560" w:lineRule="atLeast"/>
        <w:jc w:val="center"/>
        <w:rPr>
          <w:rFonts w:hint="eastAsia" w:ascii="宋体" w:hAnsi="宋体" w:cs="宋体"/>
          <w:b/>
          <w:bCs/>
          <w:color w:val="auto"/>
          <w:kern w:val="0"/>
          <w:sz w:val="28"/>
          <w:szCs w:val="28"/>
        </w:rPr>
      </w:pPr>
    </w:p>
    <w:p>
      <w:pPr>
        <w:widowControl/>
        <w:spacing w:line="560" w:lineRule="atLeast"/>
        <w:jc w:val="center"/>
        <w:rPr>
          <w:rFonts w:hint="eastAsia" w:ascii="宋体" w:hAnsi="宋体" w:cs="宋体"/>
          <w:b/>
          <w:bCs/>
          <w:color w:val="auto"/>
          <w:kern w:val="0"/>
          <w:sz w:val="28"/>
          <w:szCs w:val="28"/>
        </w:rPr>
      </w:pPr>
    </w:p>
    <w:p>
      <w:pPr>
        <w:widowControl/>
        <w:spacing w:line="560" w:lineRule="atLeast"/>
        <w:jc w:val="center"/>
        <w:rPr>
          <w:rFonts w:hint="eastAsia" w:ascii="宋体" w:hAnsi="宋体" w:cs="宋体"/>
          <w:b/>
          <w:bCs/>
          <w:color w:val="auto"/>
          <w:kern w:val="0"/>
          <w:sz w:val="28"/>
          <w:szCs w:val="28"/>
        </w:rPr>
      </w:pPr>
    </w:p>
    <w:p>
      <w:pPr>
        <w:widowControl/>
        <w:spacing w:line="560" w:lineRule="atLeast"/>
        <w:jc w:val="center"/>
        <w:rPr>
          <w:rFonts w:hint="eastAsia" w:ascii="宋体" w:hAnsi="宋体" w:cs="宋体"/>
          <w:b/>
          <w:bCs/>
          <w:color w:val="auto"/>
          <w:kern w:val="0"/>
          <w:sz w:val="28"/>
          <w:szCs w:val="28"/>
        </w:rPr>
      </w:pPr>
      <w:r>
        <w:rPr>
          <w:rFonts w:hint="eastAsia" w:ascii="宋体" w:hAnsi="宋体" w:cs="宋体"/>
          <w:b/>
          <w:bCs/>
          <w:color w:val="auto"/>
          <w:kern w:val="0"/>
          <w:sz w:val="28"/>
          <w:szCs w:val="28"/>
        </w:rPr>
        <w:t>商 务 偏 差 表</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b/>
          <w:bCs/>
          <w:color w:val="auto"/>
          <w:kern w:val="0"/>
          <w:sz w:val="28"/>
          <w:szCs w:val="28"/>
        </w:rPr>
      </w:pPr>
    </w:p>
    <w:tbl>
      <w:tblPr>
        <w:tblStyle w:val="20"/>
        <w:tblW w:w="8507" w:type="dxa"/>
        <w:jc w:val="center"/>
        <w:tblLayout w:type="fixed"/>
        <w:tblCellMar>
          <w:top w:w="0" w:type="dxa"/>
          <w:left w:w="108" w:type="dxa"/>
          <w:bottom w:w="0" w:type="dxa"/>
          <w:right w:w="108" w:type="dxa"/>
        </w:tblCellMar>
      </w:tblPr>
      <w:tblGrid>
        <w:gridCol w:w="3143"/>
        <w:gridCol w:w="2682"/>
        <w:gridCol w:w="2682"/>
      </w:tblGrid>
      <w:tr>
        <w:tblPrEx>
          <w:tblCellMar>
            <w:top w:w="0" w:type="dxa"/>
            <w:left w:w="108" w:type="dxa"/>
            <w:bottom w:w="0" w:type="dxa"/>
            <w:right w:w="108" w:type="dxa"/>
          </w:tblCellMar>
        </w:tblPrEx>
        <w:trPr>
          <w:trHeight w:val="672" w:hRule="atLeast"/>
          <w:jc w:val="center"/>
        </w:trPr>
        <w:tc>
          <w:tcPr>
            <w:tcW w:w="31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8"/>
                <w:szCs w:val="28"/>
              </w:rPr>
            </w:pPr>
            <w:r>
              <w:rPr>
                <w:rFonts w:hint="eastAsia" w:ascii="宋体" w:hAnsi="宋体" w:cs="宋体"/>
                <w:color w:val="auto"/>
                <w:kern w:val="0"/>
                <w:sz w:val="28"/>
                <w:szCs w:val="28"/>
              </w:rPr>
              <w:t>招标文件内容</w:t>
            </w:r>
          </w:p>
        </w:tc>
        <w:tc>
          <w:tcPr>
            <w:tcW w:w="268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8"/>
                <w:szCs w:val="28"/>
              </w:rPr>
            </w:pPr>
            <w:r>
              <w:rPr>
                <w:rFonts w:hint="eastAsia" w:ascii="宋体" w:hAnsi="宋体" w:cs="宋体"/>
                <w:color w:val="auto"/>
                <w:kern w:val="0"/>
                <w:sz w:val="28"/>
                <w:szCs w:val="28"/>
              </w:rPr>
              <w:t>投标文件内容</w:t>
            </w:r>
          </w:p>
        </w:tc>
        <w:tc>
          <w:tcPr>
            <w:tcW w:w="268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8"/>
                <w:szCs w:val="28"/>
              </w:rPr>
            </w:pPr>
            <w:r>
              <w:rPr>
                <w:rFonts w:hint="eastAsia" w:ascii="宋体" w:hAnsi="宋体" w:cs="宋体"/>
                <w:color w:val="auto"/>
                <w:kern w:val="0"/>
                <w:sz w:val="28"/>
                <w:szCs w:val="28"/>
              </w:rPr>
              <w:t>偏差内容</w:t>
            </w:r>
          </w:p>
        </w:tc>
      </w:tr>
      <w:tr>
        <w:tblPrEx>
          <w:tblCellMar>
            <w:top w:w="0" w:type="dxa"/>
            <w:left w:w="108" w:type="dxa"/>
            <w:bottom w:w="0" w:type="dxa"/>
            <w:right w:w="108" w:type="dxa"/>
          </w:tblCellMar>
        </w:tblPrEx>
        <w:trPr>
          <w:trHeight w:val="672" w:hRule="atLeast"/>
          <w:jc w:val="center"/>
        </w:trPr>
        <w:tc>
          <w:tcPr>
            <w:tcW w:w="31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8"/>
                <w:szCs w:val="28"/>
              </w:rPr>
            </w:pPr>
          </w:p>
        </w:tc>
        <w:tc>
          <w:tcPr>
            <w:tcW w:w="268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8"/>
                <w:szCs w:val="28"/>
              </w:rPr>
            </w:pPr>
          </w:p>
        </w:tc>
        <w:tc>
          <w:tcPr>
            <w:tcW w:w="268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8"/>
                <w:szCs w:val="28"/>
              </w:rPr>
            </w:pPr>
          </w:p>
        </w:tc>
      </w:tr>
      <w:tr>
        <w:tblPrEx>
          <w:tblCellMar>
            <w:top w:w="0" w:type="dxa"/>
            <w:left w:w="108" w:type="dxa"/>
            <w:bottom w:w="0" w:type="dxa"/>
            <w:right w:w="108" w:type="dxa"/>
          </w:tblCellMar>
        </w:tblPrEx>
        <w:trPr>
          <w:trHeight w:val="672" w:hRule="atLeast"/>
          <w:jc w:val="center"/>
        </w:trPr>
        <w:tc>
          <w:tcPr>
            <w:tcW w:w="31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8"/>
                <w:szCs w:val="28"/>
              </w:rPr>
            </w:pPr>
          </w:p>
        </w:tc>
        <w:tc>
          <w:tcPr>
            <w:tcW w:w="268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8"/>
                <w:szCs w:val="28"/>
              </w:rPr>
            </w:pPr>
          </w:p>
        </w:tc>
        <w:tc>
          <w:tcPr>
            <w:tcW w:w="268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8"/>
                <w:szCs w:val="28"/>
              </w:rPr>
            </w:pPr>
          </w:p>
        </w:tc>
      </w:tr>
      <w:tr>
        <w:tblPrEx>
          <w:tblCellMar>
            <w:top w:w="0" w:type="dxa"/>
            <w:left w:w="108" w:type="dxa"/>
            <w:bottom w:w="0" w:type="dxa"/>
            <w:right w:w="108" w:type="dxa"/>
          </w:tblCellMar>
        </w:tblPrEx>
        <w:trPr>
          <w:trHeight w:val="672" w:hRule="atLeast"/>
          <w:jc w:val="center"/>
        </w:trPr>
        <w:tc>
          <w:tcPr>
            <w:tcW w:w="31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8"/>
                <w:szCs w:val="28"/>
              </w:rPr>
            </w:pPr>
          </w:p>
        </w:tc>
        <w:tc>
          <w:tcPr>
            <w:tcW w:w="268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8"/>
                <w:szCs w:val="28"/>
              </w:rPr>
            </w:pPr>
          </w:p>
        </w:tc>
        <w:tc>
          <w:tcPr>
            <w:tcW w:w="268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8"/>
                <w:szCs w:val="28"/>
              </w:rPr>
            </w:pPr>
          </w:p>
        </w:tc>
      </w:tr>
      <w:tr>
        <w:tblPrEx>
          <w:tblCellMar>
            <w:top w:w="0" w:type="dxa"/>
            <w:left w:w="108" w:type="dxa"/>
            <w:bottom w:w="0" w:type="dxa"/>
            <w:right w:w="108" w:type="dxa"/>
          </w:tblCellMar>
        </w:tblPrEx>
        <w:trPr>
          <w:trHeight w:val="672" w:hRule="atLeast"/>
          <w:jc w:val="center"/>
        </w:trPr>
        <w:tc>
          <w:tcPr>
            <w:tcW w:w="31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8"/>
                <w:szCs w:val="28"/>
              </w:rPr>
            </w:pPr>
          </w:p>
        </w:tc>
        <w:tc>
          <w:tcPr>
            <w:tcW w:w="268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8"/>
                <w:szCs w:val="28"/>
              </w:rPr>
            </w:pPr>
          </w:p>
        </w:tc>
        <w:tc>
          <w:tcPr>
            <w:tcW w:w="268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8"/>
                <w:szCs w:val="28"/>
              </w:rPr>
            </w:pPr>
          </w:p>
        </w:tc>
      </w:tr>
      <w:tr>
        <w:tblPrEx>
          <w:tblCellMar>
            <w:top w:w="0" w:type="dxa"/>
            <w:left w:w="108" w:type="dxa"/>
            <w:bottom w:w="0" w:type="dxa"/>
            <w:right w:w="108" w:type="dxa"/>
          </w:tblCellMar>
        </w:tblPrEx>
        <w:trPr>
          <w:trHeight w:val="672" w:hRule="atLeast"/>
          <w:jc w:val="center"/>
        </w:trPr>
        <w:tc>
          <w:tcPr>
            <w:tcW w:w="31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8"/>
                <w:szCs w:val="28"/>
              </w:rPr>
            </w:pPr>
          </w:p>
        </w:tc>
        <w:tc>
          <w:tcPr>
            <w:tcW w:w="268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8"/>
                <w:szCs w:val="28"/>
              </w:rPr>
            </w:pPr>
          </w:p>
        </w:tc>
        <w:tc>
          <w:tcPr>
            <w:tcW w:w="268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8"/>
                <w:szCs w:val="28"/>
              </w:rPr>
            </w:pPr>
          </w:p>
        </w:tc>
      </w:tr>
      <w:tr>
        <w:tblPrEx>
          <w:tblCellMar>
            <w:top w:w="0" w:type="dxa"/>
            <w:left w:w="108" w:type="dxa"/>
            <w:bottom w:w="0" w:type="dxa"/>
            <w:right w:w="108" w:type="dxa"/>
          </w:tblCellMar>
        </w:tblPrEx>
        <w:trPr>
          <w:trHeight w:val="672" w:hRule="atLeast"/>
          <w:jc w:val="center"/>
        </w:trPr>
        <w:tc>
          <w:tcPr>
            <w:tcW w:w="31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8"/>
                <w:szCs w:val="28"/>
              </w:rPr>
            </w:pPr>
          </w:p>
        </w:tc>
        <w:tc>
          <w:tcPr>
            <w:tcW w:w="268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8"/>
                <w:szCs w:val="28"/>
              </w:rPr>
            </w:pPr>
          </w:p>
        </w:tc>
        <w:tc>
          <w:tcPr>
            <w:tcW w:w="268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8"/>
                <w:szCs w:val="28"/>
              </w:rPr>
            </w:pPr>
          </w:p>
        </w:tc>
      </w:tr>
      <w:tr>
        <w:tblPrEx>
          <w:tblCellMar>
            <w:top w:w="0" w:type="dxa"/>
            <w:left w:w="108" w:type="dxa"/>
            <w:bottom w:w="0" w:type="dxa"/>
            <w:right w:w="108" w:type="dxa"/>
          </w:tblCellMar>
        </w:tblPrEx>
        <w:trPr>
          <w:trHeight w:val="672" w:hRule="atLeast"/>
          <w:jc w:val="center"/>
        </w:trPr>
        <w:tc>
          <w:tcPr>
            <w:tcW w:w="31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8"/>
                <w:szCs w:val="28"/>
              </w:rPr>
            </w:pPr>
          </w:p>
        </w:tc>
        <w:tc>
          <w:tcPr>
            <w:tcW w:w="268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8"/>
                <w:szCs w:val="28"/>
              </w:rPr>
            </w:pPr>
          </w:p>
        </w:tc>
        <w:tc>
          <w:tcPr>
            <w:tcW w:w="268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8"/>
                <w:szCs w:val="28"/>
              </w:rPr>
            </w:pPr>
          </w:p>
        </w:tc>
      </w:tr>
      <w:tr>
        <w:tblPrEx>
          <w:tblCellMar>
            <w:top w:w="0" w:type="dxa"/>
            <w:left w:w="108" w:type="dxa"/>
            <w:bottom w:w="0" w:type="dxa"/>
            <w:right w:w="108" w:type="dxa"/>
          </w:tblCellMar>
        </w:tblPrEx>
        <w:trPr>
          <w:trHeight w:val="672" w:hRule="atLeast"/>
          <w:jc w:val="center"/>
        </w:trPr>
        <w:tc>
          <w:tcPr>
            <w:tcW w:w="31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8"/>
                <w:szCs w:val="28"/>
              </w:rPr>
            </w:pPr>
          </w:p>
        </w:tc>
        <w:tc>
          <w:tcPr>
            <w:tcW w:w="268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8"/>
                <w:szCs w:val="28"/>
              </w:rPr>
            </w:pPr>
          </w:p>
        </w:tc>
        <w:tc>
          <w:tcPr>
            <w:tcW w:w="268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8"/>
                <w:szCs w:val="28"/>
              </w:rPr>
            </w:pPr>
          </w:p>
        </w:tc>
      </w:tr>
      <w:tr>
        <w:tblPrEx>
          <w:tblCellMar>
            <w:top w:w="0" w:type="dxa"/>
            <w:left w:w="108" w:type="dxa"/>
            <w:bottom w:w="0" w:type="dxa"/>
            <w:right w:w="108" w:type="dxa"/>
          </w:tblCellMar>
        </w:tblPrEx>
        <w:trPr>
          <w:trHeight w:val="672" w:hRule="atLeast"/>
          <w:jc w:val="center"/>
        </w:trPr>
        <w:tc>
          <w:tcPr>
            <w:tcW w:w="31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8"/>
                <w:szCs w:val="28"/>
              </w:rPr>
            </w:pPr>
          </w:p>
        </w:tc>
        <w:tc>
          <w:tcPr>
            <w:tcW w:w="268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8"/>
                <w:szCs w:val="28"/>
              </w:rPr>
            </w:pPr>
          </w:p>
        </w:tc>
        <w:tc>
          <w:tcPr>
            <w:tcW w:w="268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8"/>
                <w:szCs w:val="28"/>
              </w:rPr>
            </w:pPr>
          </w:p>
        </w:tc>
      </w:tr>
      <w:tr>
        <w:tblPrEx>
          <w:tblCellMar>
            <w:top w:w="0" w:type="dxa"/>
            <w:left w:w="108" w:type="dxa"/>
            <w:bottom w:w="0" w:type="dxa"/>
            <w:right w:w="108" w:type="dxa"/>
          </w:tblCellMar>
        </w:tblPrEx>
        <w:trPr>
          <w:trHeight w:val="672" w:hRule="atLeast"/>
          <w:jc w:val="center"/>
        </w:trPr>
        <w:tc>
          <w:tcPr>
            <w:tcW w:w="31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8"/>
                <w:szCs w:val="28"/>
              </w:rPr>
            </w:pPr>
          </w:p>
        </w:tc>
        <w:tc>
          <w:tcPr>
            <w:tcW w:w="268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8"/>
                <w:szCs w:val="28"/>
              </w:rPr>
            </w:pPr>
          </w:p>
        </w:tc>
        <w:tc>
          <w:tcPr>
            <w:tcW w:w="268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8"/>
                <w:szCs w:val="28"/>
              </w:rPr>
            </w:pPr>
          </w:p>
        </w:tc>
      </w:tr>
      <w:tr>
        <w:tblPrEx>
          <w:tblCellMar>
            <w:top w:w="0" w:type="dxa"/>
            <w:left w:w="108" w:type="dxa"/>
            <w:bottom w:w="0" w:type="dxa"/>
            <w:right w:w="108" w:type="dxa"/>
          </w:tblCellMar>
        </w:tblPrEx>
        <w:trPr>
          <w:trHeight w:val="672" w:hRule="atLeast"/>
          <w:jc w:val="center"/>
        </w:trPr>
        <w:tc>
          <w:tcPr>
            <w:tcW w:w="31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8"/>
                <w:szCs w:val="28"/>
              </w:rPr>
            </w:pPr>
          </w:p>
        </w:tc>
        <w:tc>
          <w:tcPr>
            <w:tcW w:w="268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8"/>
                <w:szCs w:val="28"/>
              </w:rPr>
            </w:pPr>
          </w:p>
        </w:tc>
        <w:tc>
          <w:tcPr>
            <w:tcW w:w="268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8"/>
                <w:szCs w:val="28"/>
              </w:rPr>
            </w:pPr>
          </w:p>
        </w:tc>
      </w:tr>
      <w:tr>
        <w:tblPrEx>
          <w:tblCellMar>
            <w:top w:w="0" w:type="dxa"/>
            <w:left w:w="108" w:type="dxa"/>
            <w:bottom w:w="0" w:type="dxa"/>
            <w:right w:w="108" w:type="dxa"/>
          </w:tblCellMar>
        </w:tblPrEx>
        <w:trPr>
          <w:trHeight w:val="672" w:hRule="atLeast"/>
          <w:jc w:val="center"/>
        </w:trPr>
        <w:tc>
          <w:tcPr>
            <w:tcW w:w="31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8"/>
                <w:szCs w:val="28"/>
              </w:rPr>
            </w:pPr>
          </w:p>
        </w:tc>
        <w:tc>
          <w:tcPr>
            <w:tcW w:w="268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8"/>
                <w:szCs w:val="28"/>
              </w:rPr>
            </w:pPr>
          </w:p>
        </w:tc>
        <w:tc>
          <w:tcPr>
            <w:tcW w:w="268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auto"/>
                <w:kern w:val="0"/>
                <w:sz w:val="28"/>
                <w:szCs w:val="28"/>
              </w:rPr>
            </w:pPr>
          </w:p>
        </w:tc>
      </w:tr>
    </w:tbl>
    <w:p>
      <w:pPr>
        <w:keepNext w:val="0"/>
        <w:keepLines w:val="0"/>
        <w:pageBreakBefore w:val="0"/>
        <w:widowControl/>
        <w:kinsoku/>
        <w:wordWrap/>
        <w:overflowPunct/>
        <w:topLinePunct w:val="0"/>
        <w:autoSpaceDE/>
        <w:autoSpaceDN/>
        <w:bidi w:val="0"/>
        <w:adjustRightInd/>
        <w:snapToGrid/>
        <w:spacing w:line="400" w:lineRule="exact"/>
        <w:ind w:firstLine="280"/>
        <w:textAlignment w:val="auto"/>
        <w:rPr>
          <w:rFonts w:hint="eastAsia" w:ascii="宋体" w:hAnsi="宋体" w:cs="宋体"/>
          <w:color w:val="auto"/>
          <w:kern w:val="0"/>
          <w:sz w:val="28"/>
          <w:szCs w:val="28"/>
        </w:rPr>
      </w:pPr>
      <w:r>
        <w:rPr>
          <w:rFonts w:hint="eastAsia" w:ascii="宋体" w:hAnsi="宋体" w:cs="宋体"/>
          <w:color w:val="auto"/>
          <w:kern w:val="0"/>
          <w:sz w:val="28"/>
          <w:szCs w:val="28"/>
        </w:rPr>
        <w:t>注：凡投标文件中商务条款（包括供货期、付款、合同条款以及其它所有商务内容）与招标文件存在正偏差的，均应在此表中列出（不允许存在负偏离），未在此表中列出的视同完全满足招标文件要求。</w:t>
      </w:r>
    </w:p>
    <w:p>
      <w:pPr>
        <w:keepNext w:val="0"/>
        <w:keepLines w:val="0"/>
        <w:pageBreakBefore w:val="0"/>
        <w:widowControl/>
        <w:kinsoku/>
        <w:wordWrap/>
        <w:overflowPunct/>
        <w:topLinePunct w:val="0"/>
        <w:autoSpaceDE/>
        <w:autoSpaceDN/>
        <w:bidi w:val="0"/>
        <w:adjustRightInd/>
        <w:snapToGrid/>
        <w:spacing w:line="400" w:lineRule="exact"/>
        <w:ind w:right="105" w:firstLine="314"/>
        <w:textAlignment w:val="auto"/>
        <w:rPr>
          <w:rFonts w:hint="eastAsia" w:ascii="宋体" w:hAnsi="宋体" w:cs="宋体"/>
          <w:color w:val="auto"/>
          <w:kern w:val="0"/>
          <w:sz w:val="28"/>
          <w:szCs w:val="28"/>
        </w:rPr>
      </w:pPr>
      <w:r>
        <w:rPr>
          <w:rFonts w:hint="eastAsia" w:ascii="宋体" w:hAnsi="宋体" w:cs="宋体"/>
          <w:color w:val="auto"/>
          <w:kern w:val="0"/>
          <w:sz w:val="28"/>
          <w:szCs w:val="28"/>
        </w:rPr>
        <w:t xml:space="preserve"> </w:t>
      </w:r>
    </w:p>
    <w:p>
      <w:pPr>
        <w:keepNext w:val="0"/>
        <w:keepLines w:val="0"/>
        <w:pageBreakBefore w:val="0"/>
        <w:widowControl/>
        <w:kinsoku/>
        <w:wordWrap/>
        <w:overflowPunct/>
        <w:topLinePunct w:val="0"/>
        <w:autoSpaceDE/>
        <w:autoSpaceDN/>
        <w:bidi w:val="0"/>
        <w:adjustRightInd/>
        <w:snapToGrid/>
        <w:spacing w:line="400" w:lineRule="exact"/>
        <w:ind w:left="279" w:leftChars="133" w:right="105" w:firstLine="137" w:firstLineChars="49"/>
        <w:textAlignment w:val="auto"/>
        <w:rPr>
          <w:rFonts w:hint="eastAsia" w:ascii="宋体" w:hAnsi="宋体" w:cs="宋体"/>
          <w:color w:val="auto"/>
          <w:kern w:val="0"/>
          <w:sz w:val="28"/>
          <w:szCs w:val="28"/>
        </w:rPr>
      </w:pPr>
      <w:r>
        <w:rPr>
          <w:rFonts w:hint="eastAsia" w:ascii="宋体" w:hAnsi="宋体" w:cs="宋体"/>
          <w:color w:val="auto"/>
          <w:kern w:val="0"/>
          <w:sz w:val="28"/>
          <w:szCs w:val="28"/>
        </w:rPr>
        <w:t>单位公章：</w:t>
      </w:r>
      <w:r>
        <w:rPr>
          <w:rFonts w:hint="eastAsia" w:ascii="宋体" w:hAnsi="宋体" w:cs="宋体"/>
          <w:color w:val="auto"/>
          <w:kern w:val="0"/>
          <w:sz w:val="28"/>
          <w:szCs w:val="28"/>
          <w:u w:val="single"/>
        </w:rPr>
        <w:t xml:space="preserve">            </w:t>
      </w:r>
      <w:r>
        <w:rPr>
          <w:rFonts w:hint="eastAsia" w:ascii="宋体" w:hAnsi="宋体" w:cs="宋体"/>
          <w:color w:val="auto"/>
          <w:kern w:val="0"/>
          <w:sz w:val="28"/>
          <w:szCs w:val="28"/>
        </w:rPr>
        <w:t xml:space="preserve"> 法定代表人签字或盖章：</w:t>
      </w:r>
      <w:r>
        <w:rPr>
          <w:rFonts w:hint="eastAsia" w:ascii="宋体" w:hAnsi="宋体" w:cs="宋体"/>
          <w:color w:val="auto"/>
          <w:kern w:val="0"/>
          <w:sz w:val="28"/>
          <w:szCs w:val="28"/>
          <w:u w:val="single"/>
        </w:rPr>
        <w:t xml:space="preserve">          </w:t>
      </w:r>
      <w:r>
        <w:rPr>
          <w:rFonts w:hint="eastAsia" w:ascii="宋体" w:hAnsi="宋体" w:cs="宋体"/>
          <w:color w:val="auto"/>
          <w:kern w:val="0"/>
          <w:sz w:val="28"/>
          <w:szCs w:val="28"/>
        </w:rPr>
        <w:t>授权代表签字：</w:t>
      </w:r>
      <w:r>
        <w:rPr>
          <w:rFonts w:hint="eastAsia" w:ascii="宋体" w:hAnsi="宋体" w:cs="宋体"/>
          <w:color w:val="auto"/>
          <w:kern w:val="0"/>
          <w:sz w:val="28"/>
          <w:szCs w:val="28"/>
          <w:u w:val="single"/>
        </w:rPr>
        <w:t xml:space="preserve">           </w:t>
      </w:r>
    </w:p>
    <w:p>
      <w:pPr>
        <w:pStyle w:val="36"/>
        <w:numPr>
          <w:ilvl w:val="4"/>
          <w:numId w:val="0"/>
        </w:numPr>
        <w:rPr>
          <w:rFonts w:hint="eastAsia"/>
          <w:color w:val="auto"/>
        </w:rPr>
      </w:pPr>
    </w:p>
    <w:p>
      <w:pPr>
        <w:pStyle w:val="37"/>
        <w:rPr>
          <w:rFonts w:hint="eastAsia"/>
          <w:color w:val="auto"/>
        </w:rPr>
      </w:pPr>
    </w:p>
    <w:p>
      <w:pPr>
        <w:spacing w:line="500" w:lineRule="exact"/>
        <w:outlineLvl w:val="1"/>
        <w:rPr>
          <w:rFonts w:hint="eastAsia" w:ascii="宋体" w:hAnsi="宋体" w:cs="宋体"/>
          <w:b/>
          <w:bCs/>
          <w:color w:val="auto"/>
          <w:sz w:val="28"/>
          <w:szCs w:val="28"/>
        </w:rPr>
      </w:pPr>
      <w:r>
        <w:rPr>
          <w:rFonts w:hint="eastAsia" w:ascii="宋体" w:hAnsi="宋体" w:cs="宋体"/>
          <w:b/>
          <w:bCs/>
          <w:color w:val="auto"/>
          <w:sz w:val="28"/>
          <w:szCs w:val="28"/>
        </w:rPr>
        <w:t>附件二：评标工作大纲</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b/>
          <w:bCs/>
          <w:color w:val="auto"/>
          <w:sz w:val="28"/>
          <w:szCs w:val="28"/>
        </w:rPr>
      </w:pPr>
      <w:r>
        <w:rPr>
          <w:rFonts w:hint="eastAsia" w:ascii="宋体" w:hAnsi="宋体" w:cs="宋体"/>
          <w:b/>
          <w:bCs/>
          <w:color w:val="auto"/>
          <w:sz w:val="28"/>
          <w:szCs w:val="28"/>
        </w:rPr>
        <w:t>目  录</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b/>
          <w:bCs/>
          <w:color w:val="auto"/>
          <w:sz w:val="28"/>
          <w:szCs w:val="28"/>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b/>
          <w:bCs/>
          <w:color w:val="auto"/>
          <w:sz w:val="28"/>
          <w:szCs w:val="28"/>
        </w:rPr>
      </w:pPr>
      <w:r>
        <w:rPr>
          <w:rFonts w:hint="eastAsia" w:ascii="宋体" w:hAnsi="宋体" w:cs="宋体"/>
          <w:b/>
          <w:bCs/>
          <w:color w:val="auto"/>
          <w:sz w:val="28"/>
          <w:szCs w:val="28"/>
        </w:rPr>
        <w:t xml:space="preserve">一、总 则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b/>
          <w:bCs/>
          <w:color w:val="auto"/>
          <w:sz w:val="28"/>
          <w:szCs w:val="28"/>
        </w:rPr>
      </w:pPr>
      <w:r>
        <w:rPr>
          <w:rFonts w:hint="eastAsia" w:ascii="宋体" w:hAnsi="宋体" w:cs="宋体"/>
          <w:b/>
          <w:bCs/>
          <w:color w:val="auto"/>
          <w:sz w:val="28"/>
          <w:szCs w:val="28"/>
        </w:rPr>
        <w:t>二、投标文件的初审</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b/>
          <w:bCs/>
          <w:color w:val="auto"/>
          <w:sz w:val="28"/>
          <w:szCs w:val="28"/>
        </w:rPr>
      </w:pPr>
      <w:r>
        <w:rPr>
          <w:rFonts w:hint="eastAsia" w:ascii="宋体" w:hAnsi="宋体" w:cs="宋体"/>
          <w:b/>
          <w:bCs/>
          <w:color w:val="auto"/>
          <w:sz w:val="28"/>
          <w:szCs w:val="28"/>
        </w:rPr>
        <w:t>三、澄清有关问题</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b/>
          <w:bCs/>
          <w:color w:val="auto"/>
          <w:sz w:val="28"/>
          <w:szCs w:val="28"/>
        </w:rPr>
      </w:pPr>
      <w:r>
        <w:rPr>
          <w:rFonts w:hint="eastAsia" w:ascii="宋体" w:hAnsi="宋体" w:cs="宋体"/>
          <w:b/>
          <w:bCs/>
          <w:color w:val="auto"/>
          <w:sz w:val="28"/>
          <w:szCs w:val="28"/>
        </w:rPr>
        <w:t xml:space="preserve">四、比较和评价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b/>
          <w:bCs/>
          <w:color w:val="auto"/>
          <w:sz w:val="28"/>
          <w:szCs w:val="28"/>
        </w:rPr>
      </w:pPr>
      <w:r>
        <w:rPr>
          <w:rFonts w:hint="eastAsia" w:ascii="宋体" w:hAnsi="宋体" w:cs="宋体"/>
          <w:b/>
          <w:bCs/>
          <w:color w:val="auto"/>
          <w:sz w:val="28"/>
          <w:szCs w:val="28"/>
        </w:rPr>
        <w:t>五、推荐中标候选人名单</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b/>
          <w:bCs/>
          <w:color w:val="auto"/>
          <w:sz w:val="28"/>
          <w:szCs w:val="28"/>
        </w:rPr>
      </w:pPr>
      <w:r>
        <w:rPr>
          <w:rFonts w:hint="eastAsia" w:ascii="宋体" w:hAnsi="宋体" w:cs="宋体"/>
          <w:b/>
          <w:bCs/>
          <w:color w:val="auto"/>
          <w:sz w:val="28"/>
          <w:szCs w:val="28"/>
        </w:rPr>
        <w:t>六、注意事项</w:t>
      </w:r>
    </w:p>
    <w:p>
      <w:pPr>
        <w:keepNext w:val="0"/>
        <w:keepLines w:val="0"/>
        <w:pageBreakBefore w:val="0"/>
        <w:widowControl w:val="0"/>
        <w:tabs>
          <w:tab w:val="right" w:pos="7320"/>
        </w:tabs>
        <w:kinsoku/>
        <w:wordWrap/>
        <w:overflowPunct/>
        <w:topLinePunct w:val="0"/>
        <w:autoSpaceDE/>
        <w:autoSpaceDN/>
        <w:bidi w:val="0"/>
        <w:adjustRightInd/>
        <w:snapToGrid/>
        <w:spacing w:line="400" w:lineRule="exact"/>
        <w:textAlignment w:val="auto"/>
        <w:outlineLvl w:val="2"/>
        <w:rPr>
          <w:rFonts w:hint="eastAsia" w:ascii="宋体" w:hAnsi="宋体" w:cs="宋体"/>
          <w:b/>
          <w:bCs/>
          <w:color w:val="auto"/>
          <w:sz w:val="28"/>
          <w:szCs w:val="28"/>
        </w:rPr>
      </w:pPr>
      <w:r>
        <w:rPr>
          <w:rFonts w:hint="eastAsia" w:ascii="宋体" w:hAnsi="宋体" w:cs="宋体"/>
          <w:b/>
          <w:bCs/>
          <w:color w:val="auto"/>
          <w:sz w:val="28"/>
          <w:szCs w:val="28"/>
        </w:rPr>
        <w:t>七、评标表格</w:t>
      </w:r>
    </w:p>
    <w:p>
      <w:pPr>
        <w:tabs>
          <w:tab w:val="right" w:pos="7320"/>
        </w:tabs>
        <w:spacing w:line="500" w:lineRule="exact"/>
        <w:ind w:left="720" w:hanging="720"/>
        <w:rPr>
          <w:rFonts w:hint="eastAsia" w:ascii="仿宋_GB2312" w:hAnsi="Arial" w:eastAsia="仿宋_GB2312"/>
          <w:color w:val="auto"/>
          <w:sz w:val="30"/>
        </w:rPr>
      </w:pPr>
    </w:p>
    <w:p>
      <w:pPr>
        <w:tabs>
          <w:tab w:val="right" w:pos="7320"/>
        </w:tabs>
        <w:spacing w:line="500" w:lineRule="exact"/>
        <w:rPr>
          <w:rFonts w:hint="eastAsia" w:ascii="仿宋_GB2312" w:hAnsi="Arial" w:eastAsia="仿宋_GB2312"/>
          <w:color w:val="auto"/>
          <w:sz w:val="30"/>
        </w:rPr>
      </w:pPr>
    </w:p>
    <w:p>
      <w:pPr>
        <w:tabs>
          <w:tab w:val="right" w:pos="7320"/>
        </w:tabs>
        <w:spacing w:line="500" w:lineRule="exact"/>
        <w:rPr>
          <w:rFonts w:hint="eastAsia" w:ascii="仿宋_GB2312" w:hAnsi="Arial" w:eastAsia="仿宋_GB2312"/>
          <w:color w:val="auto"/>
          <w:sz w:val="30"/>
        </w:rPr>
      </w:pPr>
    </w:p>
    <w:p>
      <w:pPr>
        <w:tabs>
          <w:tab w:val="left" w:pos="1140"/>
        </w:tabs>
        <w:spacing w:line="440" w:lineRule="exact"/>
        <w:jc w:val="both"/>
        <w:rPr>
          <w:rFonts w:hint="eastAsia" w:ascii="宋体" w:hAnsi="宋体" w:cs="宋体"/>
          <w:b/>
          <w:color w:val="auto"/>
          <w:sz w:val="28"/>
          <w:szCs w:val="28"/>
        </w:rPr>
      </w:pPr>
    </w:p>
    <w:p>
      <w:pPr>
        <w:tabs>
          <w:tab w:val="left" w:pos="1140"/>
        </w:tabs>
        <w:spacing w:line="440" w:lineRule="exact"/>
        <w:jc w:val="center"/>
        <w:rPr>
          <w:rFonts w:hint="eastAsia" w:ascii="宋体" w:hAnsi="宋体" w:cs="宋体"/>
          <w:b/>
          <w:color w:val="auto"/>
          <w:sz w:val="28"/>
          <w:szCs w:val="28"/>
        </w:rPr>
      </w:pPr>
    </w:p>
    <w:p>
      <w:pPr>
        <w:tabs>
          <w:tab w:val="left" w:pos="1140"/>
        </w:tabs>
        <w:spacing w:line="440" w:lineRule="exact"/>
        <w:jc w:val="center"/>
        <w:rPr>
          <w:rFonts w:hint="eastAsia" w:ascii="宋体" w:hAnsi="宋体" w:cs="宋体"/>
          <w:b/>
          <w:color w:val="auto"/>
          <w:sz w:val="28"/>
          <w:szCs w:val="28"/>
        </w:rPr>
      </w:pPr>
    </w:p>
    <w:p>
      <w:pPr>
        <w:tabs>
          <w:tab w:val="left" w:pos="1140"/>
        </w:tabs>
        <w:spacing w:line="440" w:lineRule="exact"/>
        <w:jc w:val="center"/>
        <w:rPr>
          <w:rFonts w:hint="eastAsia" w:ascii="宋体" w:hAnsi="宋体" w:cs="宋体"/>
          <w:b/>
          <w:color w:val="auto"/>
          <w:sz w:val="28"/>
          <w:szCs w:val="28"/>
        </w:rPr>
      </w:pPr>
    </w:p>
    <w:p>
      <w:pPr>
        <w:tabs>
          <w:tab w:val="left" w:pos="1140"/>
        </w:tabs>
        <w:spacing w:line="440" w:lineRule="exact"/>
        <w:jc w:val="center"/>
        <w:rPr>
          <w:rFonts w:hint="eastAsia" w:ascii="宋体" w:hAnsi="宋体" w:cs="宋体"/>
          <w:b/>
          <w:color w:val="auto"/>
          <w:sz w:val="28"/>
          <w:szCs w:val="28"/>
        </w:rPr>
      </w:pPr>
    </w:p>
    <w:p>
      <w:pPr>
        <w:tabs>
          <w:tab w:val="left" w:pos="1140"/>
        </w:tabs>
        <w:spacing w:line="440" w:lineRule="exact"/>
        <w:jc w:val="center"/>
        <w:rPr>
          <w:rFonts w:hint="eastAsia" w:ascii="宋体" w:hAnsi="宋体" w:cs="宋体"/>
          <w:b/>
          <w:color w:val="auto"/>
          <w:sz w:val="28"/>
          <w:szCs w:val="28"/>
        </w:rPr>
      </w:pPr>
    </w:p>
    <w:p>
      <w:pPr>
        <w:tabs>
          <w:tab w:val="left" w:pos="1140"/>
        </w:tabs>
        <w:spacing w:line="440" w:lineRule="exact"/>
        <w:jc w:val="center"/>
        <w:rPr>
          <w:rFonts w:hint="eastAsia" w:ascii="宋体" w:hAnsi="宋体" w:cs="宋体"/>
          <w:b/>
          <w:color w:val="auto"/>
          <w:sz w:val="28"/>
          <w:szCs w:val="28"/>
        </w:rPr>
      </w:pPr>
    </w:p>
    <w:p>
      <w:pPr>
        <w:tabs>
          <w:tab w:val="left" w:pos="1140"/>
        </w:tabs>
        <w:spacing w:line="440" w:lineRule="exact"/>
        <w:jc w:val="center"/>
        <w:rPr>
          <w:rFonts w:hint="eastAsia" w:ascii="宋体" w:hAnsi="宋体" w:cs="宋体"/>
          <w:b/>
          <w:color w:val="auto"/>
          <w:sz w:val="28"/>
          <w:szCs w:val="28"/>
        </w:rPr>
      </w:pPr>
    </w:p>
    <w:p>
      <w:pPr>
        <w:tabs>
          <w:tab w:val="left" w:pos="1140"/>
        </w:tabs>
        <w:spacing w:line="440" w:lineRule="exact"/>
        <w:jc w:val="center"/>
        <w:rPr>
          <w:rFonts w:hint="eastAsia" w:ascii="宋体" w:hAnsi="宋体" w:cs="宋体"/>
          <w:b/>
          <w:color w:val="auto"/>
          <w:sz w:val="28"/>
          <w:szCs w:val="28"/>
        </w:rPr>
      </w:pPr>
    </w:p>
    <w:p>
      <w:pPr>
        <w:tabs>
          <w:tab w:val="left" w:pos="1140"/>
        </w:tabs>
        <w:spacing w:line="440" w:lineRule="exact"/>
        <w:jc w:val="center"/>
        <w:rPr>
          <w:rFonts w:hint="eastAsia" w:ascii="宋体" w:hAnsi="宋体" w:cs="宋体"/>
          <w:b/>
          <w:color w:val="auto"/>
          <w:sz w:val="28"/>
          <w:szCs w:val="28"/>
        </w:rPr>
      </w:pPr>
    </w:p>
    <w:p>
      <w:pPr>
        <w:tabs>
          <w:tab w:val="left" w:pos="1140"/>
        </w:tabs>
        <w:spacing w:line="440" w:lineRule="exact"/>
        <w:jc w:val="center"/>
        <w:rPr>
          <w:rFonts w:hint="eastAsia" w:ascii="宋体" w:hAnsi="宋体" w:cs="宋体"/>
          <w:b/>
          <w:color w:val="auto"/>
          <w:sz w:val="28"/>
          <w:szCs w:val="28"/>
        </w:rPr>
      </w:pPr>
    </w:p>
    <w:p>
      <w:pPr>
        <w:tabs>
          <w:tab w:val="left" w:pos="1140"/>
        </w:tabs>
        <w:spacing w:line="440" w:lineRule="exact"/>
        <w:jc w:val="center"/>
        <w:rPr>
          <w:rFonts w:hint="eastAsia" w:ascii="宋体" w:hAnsi="宋体" w:cs="宋体"/>
          <w:b/>
          <w:color w:val="auto"/>
          <w:sz w:val="28"/>
          <w:szCs w:val="28"/>
        </w:rPr>
      </w:pPr>
    </w:p>
    <w:p>
      <w:pPr>
        <w:tabs>
          <w:tab w:val="left" w:pos="1140"/>
        </w:tabs>
        <w:spacing w:line="440" w:lineRule="exact"/>
        <w:jc w:val="center"/>
        <w:rPr>
          <w:rFonts w:hint="eastAsia" w:ascii="宋体" w:hAnsi="宋体" w:cs="宋体"/>
          <w:b/>
          <w:color w:val="auto"/>
          <w:sz w:val="28"/>
          <w:szCs w:val="28"/>
        </w:rPr>
      </w:pPr>
    </w:p>
    <w:p>
      <w:pPr>
        <w:tabs>
          <w:tab w:val="left" w:pos="1140"/>
        </w:tabs>
        <w:spacing w:line="440" w:lineRule="exact"/>
        <w:jc w:val="center"/>
        <w:rPr>
          <w:rFonts w:hint="eastAsia" w:ascii="宋体" w:hAnsi="宋体" w:cs="宋体"/>
          <w:b/>
          <w:color w:val="auto"/>
          <w:sz w:val="28"/>
          <w:szCs w:val="28"/>
        </w:rPr>
      </w:pPr>
    </w:p>
    <w:p>
      <w:pPr>
        <w:pStyle w:val="36"/>
        <w:rPr>
          <w:rFonts w:hint="eastAsia"/>
          <w:color w:val="auto"/>
        </w:rPr>
      </w:pPr>
    </w:p>
    <w:p>
      <w:pPr>
        <w:tabs>
          <w:tab w:val="left" w:pos="1140"/>
        </w:tabs>
        <w:spacing w:line="440" w:lineRule="exact"/>
        <w:jc w:val="center"/>
        <w:rPr>
          <w:rFonts w:hint="eastAsia" w:ascii="宋体" w:hAnsi="宋体" w:cs="宋体"/>
          <w:b/>
          <w:color w:val="auto"/>
          <w:sz w:val="28"/>
          <w:szCs w:val="28"/>
        </w:rPr>
      </w:pPr>
    </w:p>
    <w:p>
      <w:pPr>
        <w:tabs>
          <w:tab w:val="left" w:pos="1140"/>
        </w:tabs>
        <w:spacing w:line="440" w:lineRule="exact"/>
        <w:jc w:val="center"/>
        <w:rPr>
          <w:rFonts w:hint="eastAsia" w:ascii="宋体" w:hAnsi="宋体" w:cs="宋体"/>
          <w:b/>
          <w:color w:val="auto"/>
          <w:sz w:val="28"/>
          <w:szCs w:val="28"/>
        </w:rPr>
      </w:pPr>
    </w:p>
    <w:p>
      <w:pPr>
        <w:keepNext w:val="0"/>
        <w:keepLines w:val="0"/>
        <w:pageBreakBefore w:val="0"/>
        <w:tabs>
          <w:tab w:val="left" w:pos="1140"/>
        </w:tabs>
        <w:kinsoku/>
        <w:wordWrap/>
        <w:overflowPunct/>
        <w:topLinePunct w:val="0"/>
        <w:autoSpaceDE/>
        <w:autoSpaceDN/>
        <w:bidi w:val="0"/>
        <w:adjustRightInd/>
        <w:snapToGrid/>
        <w:spacing w:line="360" w:lineRule="exact"/>
        <w:jc w:val="center"/>
        <w:textAlignment w:val="auto"/>
        <w:rPr>
          <w:rFonts w:hint="eastAsia" w:ascii="宋体" w:hAnsi="宋体" w:cs="宋体"/>
          <w:b/>
          <w:color w:val="auto"/>
          <w:sz w:val="28"/>
          <w:szCs w:val="28"/>
        </w:rPr>
      </w:pPr>
    </w:p>
    <w:p>
      <w:pPr>
        <w:keepNext w:val="0"/>
        <w:keepLines w:val="0"/>
        <w:pageBreakBefore w:val="0"/>
        <w:tabs>
          <w:tab w:val="left" w:pos="1140"/>
        </w:tabs>
        <w:kinsoku/>
        <w:wordWrap/>
        <w:overflowPunct/>
        <w:topLinePunct w:val="0"/>
        <w:autoSpaceDE/>
        <w:autoSpaceDN/>
        <w:bidi w:val="0"/>
        <w:adjustRightInd/>
        <w:snapToGrid/>
        <w:spacing w:line="360" w:lineRule="exact"/>
        <w:jc w:val="center"/>
        <w:textAlignment w:val="auto"/>
        <w:rPr>
          <w:rFonts w:hint="eastAsia" w:ascii="宋体" w:hAnsi="宋体" w:cs="宋体"/>
          <w:b/>
          <w:color w:val="auto"/>
          <w:szCs w:val="21"/>
        </w:rPr>
      </w:pPr>
      <w:r>
        <w:rPr>
          <w:rFonts w:hint="eastAsia" w:ascii="宋体" w:hAnsi="宋体" w:cs="宋体"/>
          <w:b/>
          <w:color w:val="auto"/>
          <w:sz w:val="28"/>
          <w:szCs w:val="28"/>
        </w:rPr>
        <w:t>一、总  则</w:t>
      </w:r>
    </w:p>
    <w:p>
      <w:pPr>
        <w:keepNext w:val="0"/>
        <w:keepLines w:val="0"/>
        <w:pageBreakBefore w:val="0"/>
        <w:tabs>
          <w:tab w:val="left" w:pos="567"/>
          <w:tab w:val="left" w:pos="600"/>
        </w:tabs>
        <w:kinsoku/>
        <w:wordWrap/>
        <w:overflowPunct/>
        <w:topLinePunct w:val="0"/>
        <w:autoSpaceDE/>
        <w:autoSpaceDN/>
        <w:bidi w:val="0"/>
        <w:adjustRightInd/>
        <w:snapToGrid/>
        <w:spacing w:line="360" w:lineRule="exact"/>
        <w:ind w:firstLine="714" w:firstLineChars="255"/>
        <w:textAlignment w:val="auto"/>
        <w:outlineLvl w:val="9"/>
        <w:rPr>
          <w:rFonts w:hint="eastAsia" w:ascii="宋体" w:hAnsi="宋体" w:cs="宋体"/>
          <w:color w:val="auto"/>
          <w:sz w:val="28"/>
          <w:szCs w:val="28"/>
        </w:rPr>
      </w:pPr>
      <w:r>
        <w:rPr>
          <w:rFonts w:hint="eastAsia" w:ascii="宋体" w:hAnsi="宋体" w:cs="宋体"/>
          <w:color w:val="auto"/>
          <w:sz w:val="28"/>
          <w:szCs w:val="28"/>
        </w:rPr>
        <w:t>1、一般规定</w:t>
      </w:r>
    </w:p>
    <w:p>
      <w:pPr>
        <w:keepNext w:val="0"/>
        <w:keepLines w:val="0"/>
        <w:pageBreakBefore w:val="0"/>
        <w:kinsoku/>
        <w:wordWrap/>
        <w:overflowPunct/>
        <w:topLinePunct w:val="0"/>
        <w:autoSpaceDE/>
        <w:autoSpaceDN/>
        <w:bidi w:val="0"/>
        <w:adjustRightInd/>
        <w:snapToGrid/>
        <w:spacing w:line="360" w:lineRule="exact"/>
        <w:ind w:firstLine="714" w:firstLineChars="255"/>
        <w:textAlignment w:val="auto"/>
        <w:outlineLvl w:val="9"/>
        <w:rPr>
          <w:rFonts w:hint="eastAsia" w:ascii="宋体" w:hAnsi="宋体" w:cs="宋体"/>
          <w:color w:val="auto"/>
          <w:sz w:val="28"/>
          <w:szCs w:val="28"/>
        </w:rPr>
      </w:pPr>
      <w:r>
        <w:rPr>
          <w:rFonts w:hint="eastAsia" w:ascii="宋体" w:hAnsi="宋体" w:cs="宋体"/>
          <w:color w:val="auto"/>
          <w:sz w:val="28"/>
          <w:szCs w:val="28"/>
        </w:rPr>
        <w:t>1.1本项目的招标按照《中华人民共和国政府采购法》、《政府采购货物和服务招标投标管理办法》及政府采购的有关规定进行。</w:t>
      </w:r>
    </w:p>
    <w:p>
      <w:pPr>
        <w:keepNext w:val="0"/>
        <w:keepLines w:val="0"/>
        <w:pageBreakBefore w:val="0"/>
        <w:kinsoku/>
        <w:wordWrap/>
        <w:overflowPunct/>
        <w:topLinePunct w:val="0"/>
        <w:autoSpaceDE/>
        <w:autoSpaceDN/>
        <w:bidi w:val="0"/>
        <w:adjustRightInd/>
        <w:snapToGrid/>
        <w:spacing w:line="360" w:lineRule="exact"/>
        <w:ind w:firstLine="714" w:firstLineChars="255"/>
        <w:textAlignment w:val="auto"/>
        <w:outlineLvl w:val="9"/>
        <w:rPr>
          <w:rFonts w:hint="eastAsia" w:ascii="宋体" w:hAnsi="宋体" w:cs="宋体"/>
          <w:color w:val="auto"/>
          <w:sz w:val="28"/>
          <w:szCs w:val="28"/>
        </w:rPr>
      </w:pPr>
      <w:r>
        <w:rPr>
          <w:rFonts w:hint="eastAsia" w:ascii="宋体" w:hAnsi="宋体" w:cs="宋体"/>
          <w:color w:val="auto"/>
          <w:sz w:val="28"/>
          <w:szCs w:val="28"/>
        </w:rPr>
        <w:t>1.2评标必须遵循公开、公平、公正、诚实信用的原则。</w:t>
      </w:r>
    </w:p>
    <w:p>
      <w:pPr>
        <w:keepNext w:val="0"/>
        <w:keepLines w:val="0"/>
        <w:pageBreakBefore w:val="0"/>
        <w:kinsoku/>
        <w:wordWrap/>
        <w:overflowPunct/>
        <w:topLinePunct w:val="0"/>
        <w:autoSpaceDE/>
        <w:autoSpaceDN/>
        <w:bidi w:val="0"/>
        <w:adjustRightInd/>
        <w:snapToGrid/>
        <w:spacing w:line="360" w:lineRule="exact"/>
        <w:ind w:firstLine="714" w:firstLineChars="255"/>
        <w:textAlignment w:val="auto"/>
        <w:outlineLvl w:val="9"/>
        <w:rPr>
          <w:rFonts w:hint="eastAsia" w:ascii="宋体" w:hAnsi="宋体" w:cs="宋体"/>
          <w:color w:val="auto"/>
          <w:sz w:val="28"/>
          <w:szCs w:val="28"/>
        </w:rPr>
      </w:pPr>
      <w:r>
        <w:rPr>
          <w:rFonts w:hint="eastAsia" w:ascii="宋体" w:hAnsi="宋体" w:cs="宋体"/>
          <w:color w:val="auto"/>
          <w:sz w:val="28"/>
          <w:szCs w:val="28"/>
        </w:rPr>
        <w:t>1.3招标代理机构组织招标、开标、评标工作，全过程接受政府采购有关部门的监督、管理和指导。</w:t>
      </w:r>
    </w:p>
    <w:p>
      <w:pPr>
        <w:keepNext w:val="0"/>
        <w:keepLines w:val="0"/>
        <w:pageBreakBefore w:val="0"/>
        <w:kinsoku/>
        <w:wordWrap/>
        <w:overflowPunct/>
        <w:topLinePunct w:val="0"/>
        <w:autoSpaceDE/>
        <w:autoSpaceDN/>
        <w:bidi w:val="0"/>
        <w:adjustRightInd/>
        <w:snapToGrid/>
        <w:spacing w:line="360" w:lineRule="exact"/>
        <w:ind w:firstLine="714" w:firstLineChars="255"/>
        <w:textAlignment w:val="auto"/>
        <w:outlineLvl w:val="9"/>
        <w:rPr>
          <w:rFonts w:hint="eastAsia" w:ascii="宋体" w:hAnsi="宋体" w:eastAsia="宋体" w:cs="宋体"/>
          <w:color w:val="auto"/>
          <w:sz w:val="28"/>
          <w:szCs w:val="28"/>
          <w:lang w:eastAsia="zh-CN"/>
        </w:rPr>
      </w:pPr>
      <w:r>
        <w:rPr>
          <w:rFonts w:hint="eastAsia" w:ascii="宋体" w:hAnsi="宋体" w:cs="宋体"/>
          <w:color w:val="auto"/>
          <w:sz w:val="28"/>
          <w:szCs w:val="28"/>
        </w:rPr>
        <w:t>1.4评标按照招标文件规定的内容进行，采取符合招标文件要求的</w:t>
      </w:r>
      <w:r>
        <w:rPr>
          <w:rFonts w:hint="eastAsia" w:ascii="宋体" w:hAnsi="宋体" w:cs="宋体"/>
          <w:color w:val="auto"/>
          <w:sz w:val="28"/>
          <w:szCs w:val="28"/>
          <w:lang w:val="en-US" w:eastAsia="zh-CN"/>
        </w:rPr>
        <w:t>综合评分</w:t>
      </w:r>
      <w:r>
        <w:rPr>
          <w:rFonts w:hint="eastAsia" w:ascii="宋体" w:hAnsi="宋体" w:cs="宋体"/>
          <w:color w:val="auto"/>
          <w:sz w:val="28"/>
          <w:szCs w:val="28"/>
        </w:rPr>
        <w:t>法</w:t>
      </w:r>
      <w:r>
        <w:rPr>
          <w:rFonts w:hint="eastAsia" w:ascii="宋体" w:hAnsi="宋体" w:cs="宋体"/>
          <w:color w:val="auto"/>
          <w:sz w:val="28"/>
          <w:szCs w:val="28"/>
          <w:lang w:eastAsia="zh-CN"/>
        </w:rPr>
        <w:t>。</w:t>
      </w:r>
    </w:p>
    <w:p>
      <w:pPr>
        <w:keepNext w:val="0"/>
        <w:keepLines w:val="0"/>
        <w:pageBreakBefore w:val="0"/>
        <w:kinsoku/>
        <w:wordWrap/>
        <w:overflowPunct/>
        <w:topLinePunct w:val="0"/>
        <w:autoSpaceDE/>
        <w:autoSpaceDN/>
        <w:bidi w:val="0"/>
        <w:adjustRightInd/>
        <w:snapToGrid/>
        <w:spacing w:line="360" w:lineRule="exact"/>
        <w:ind w:firstLine="714" w:firstLineChars="255"/>
        <w:textAlignment w:val="auto"/>
        <w:outlineLvl w:val="9"/>
        <w:rPr>
          <w:rFonts w:hint="eastAsia" w:ascii="宋体" w:hAnsi="宋体" w:cs="宋体"/>
          <w:color w:val="auto"/>
          <w:spacing w:val="-17"/>
          <w:sz w:val="28"/>
          <w:szCs w:val="28"/>
        </w:rPr>
      </w:pPr>
      <w:r>
        <w:rPr>
          <w:rFonts w:hint="eastAsia" w:ascii="宋体" w:hAnsi="宋体" w:cs="宋体"/>
          <w:color w:val="auto"/>
          <w:sz w:val="28"/>
          <w:szCs w:val="28"/>
        </w:rPr>
        <w:t>1.5</w:t>
      </w:r>
      <w:r>
        <w:rPr>
          <w:rFonts w:hint="eastAsia" w:ascii="宋体" w:hAnsi="宋体" w:cs="宋体"/>
          <w:color w:val="auto"/>
          <w:spacing w:val="-17"/>
          <w:sz w:val="28"/>
          <w:szCs w:val="28"/>
        </w:rPr>
        <w:t>本办法的评标对象是指投标人按照招标文件要求提供的有效投标文件，包括投标人应评标委员会要求对原投标文件作出的正式书面澄清文件。</w:t>
      </w:r>
    </w:p>
    <w:p>
      <w:pPr>
        <w:keepNext w:val="0"/>
        <w:keepLines w:val="0"/>
        <w:pageBreakBefore w:val="0"/>
        <w:tabs>
          <w:tab w:val="left" w:pos="567"/>
          <w:tab w:val="left" w:pos="600"/>
        </w:tabs>
        <w:kinsoku/>
        <w:wordWrap/>
        <w:overflowPunct/>
        <w:topLinePunct w:val="0"/>
        <w:autoSpaceDE/>
        <w:autoSpaceDN/>
        <w:bidi w:val="0"/>
        <w:adjustRightInd/>
        <w:snapToGrid/>
        <w:spacing w:line="360" w:lineRule="exact"/>
        <w:ind w:firstLine="714" w:firstLineChars="255"/>
        <w:textAlignment w:val="auto"/>
        <w:outlineLvl w:val="9"/>
        <w:rPr>
          <w:rFonts w:hint="eastAsia" w:ascii="宋体" w:hAnsi="宋体" w:cs="宋体"/>
          <w:color w:val="auto"/>
          <w:sz w:val="28"/>
          <w:szCs w:val="28"/>
        </w:rPr>
      </w:pPr>
      <w:r>
        <w:rPr>
          <w:rFonts w:hint="eastAsia" w:ascii="宋体" w:hAnsi="宋体" w:cs="宋体"/>
          <w:color w:val="auto"/>
          <w:sz w:val="28"/>
          <w:szCs w:val="28"/>
        </w:rPr>
        <w:t>2、评标组织机构的组成</w:t>
      </w:r>
    </w:p>
    <w:p>
      <w:pPr>
        <w:keepNext w:val="0"/>
        <w:keepLines w:val="0"/>
        <w:pageBreakBefore w:val="0"/>
        <w:tabs>
          <w:tab w:val="left" w:pos="567"/>
          <w:tab w:val="left" w:pos="1145"/>
        </w:tabs>
        <w:kinsoku/>
        <w:wordWrap/>
        <w:overflowPunct/>
        <w:topLinePunct w:val="0"/>
        <w:autoSpaceDE/>
        <w:autoSpaceDN/>
        <w:bidi w:val="0"/>
        <w:adjustRightInd/>
        <w:snapToGrid/>
        <w:spacing w:line="360" w:lineRule="exact"/>
        <w:ind w:firstLine="714" w:firstLineChars="255"/>
        <w:textAlignment w:val="auto"/>
        <w:outlineLvl w:val="9"/>
        <w:rPr>
          <w:rFonts w:hint="eastAsia" w:ascii="宋体" w:hAnsi="宋体" w:cs="宋体"/>
          <w:color w:val="auto"/>
          <w:spacing w:val="-6"/>
          <w:sz w:val="28"/>
          <w:szCs w:val="28"/>
        </w:rPr>
      </w:pPr>
      <w:r>
        <w:rPr>
          <w:rFonts w:hint="eastAsia" w:ascii="宋体" w:hAnsi="宋体" w:cs="宋体"/>
          <w:color w:val="auto"/>
          <w:sz w:val="28"/>
          <w:szCs w:val="28"/>
        </w:rPr>
        <w:t>2.1</w:t>
      </w:r>
      <w:r>
        <w:rPr>
          <w:rFonts w:hint="eastAsia" w:ascii="宋体" w:cs="宋体"/>
          <w:color w:val="auto"/>
          <w:spacing w:val="-6"/>
          <w:kern w:val="0"/>
          <w:sz w:val="28"/>
          <w:szCs w:val="28"/>
        </w:rPr>
        <w:t>评标委员会成员由招标人代表和随机抽取的有关方面的专家组成，成员为</w:t>
      </w:r>
      <w:r>
        <w:rPr>
          <w:rFonts w:hint="eastAsia" w:ascii="宋体" w:cs="宋体"/>
          <w:color w:val="auto"/>
          <w:spacing w:val="-6"/>
          <w:kern w:val="0"/>
          <w:sz w:val="28"/>
          <w:szCs w:val="28"/>
          <w:lang w:val="en-US" w:eastAsia="zh-CN"/>
        </w:rPr>
        <w:t>5</w:t>
      </w:r>
      <w:r>
        <w:rPr>
          <w:rFonts w:hint="eastAsia" w:ascii="宋体" w:cs="宋体"/>
          <w:color w:val="auto"/>
          <w:spacing w:val="-6"/>
          <w:kern w:val="0"/>
          <w:sz w:val="28"/>
          <w:szCs w:val="28"/>
        </w:rPr>
        <w:t>人或</w:t>
      </w:r>
      <w:r>
        <w:rPr>
          <w:rFonts w:hint="eastAsia" w:ascii="宋体" w:cs="宋体"/>
          <w:color w:val="auto"/>
          <w:spacing w:val="-6"/>
          <w:kern w:val="0"/>
          <w:sz w:val="28"/>
          <w:szCs w:val="28"/>
          <w:lang w:val="en-US" w:eastAsia="zh-CN"/>
        </w:rPr>
        <w:t>5</w:t>
      </w:r>
      <w:r>
        <w:rPr>
          <w:rFonts w:hint="eastAsia" w:ascii="宋体" w:cs="宋体"/>
          <w:color w:val="auto"/>
          <w:spacing w:val="-6"/>
          <w:kern w:val="0"/>
          <w:sz w:val="28"/>
          <w:szCs w:val="28"/>
        </w:rPr>
        <w:t>人以上单数</w:t>
      </w:r>
      <w:r>
        <w:rPr>
          <w:rFonts w:hint="eastAsia" w:ascii="宋体" w:cs="宋体"/>
          <w:color w:val="auto"/>
          <w:spacing w:val="-6"/>
          <w:kern w:val="0"/>
          <w:sz w:val="28"/>
          <w:szCs w:val="28"/>
          <w:lang w:eastAsia="zh-CN"/>
        </w:rPr>
        <w:t>，</w:t>
      </w:r>
      <w:r>
        <w:rPr>
          <w:rFonts w:hint="eastAsia" w:ascii="宋体" w:cs="宋体"/>
          <w:color w:val="auto"/>
          <w:spacing w:val="-6"/>
          <w:kern w:val="0"/>
          <w:sz w:val="28"/>
          <w:szCs w:val="28"/>
        </w:rPr>
        <w:t>评标委员会的成员在评标过程中</w:t>
      </w:r>
      <w:r>
        <w:rPr>
          <w:rFonts w:hint="eastAsia" w:ascii="宋体" w:cs="宋体"/>
          <w:color w:val="auto"/>
          <w:spacing w:val="-6"/>
          <w:kern w:val="0"/>
          <w:sz w:val="28"/>
          <w:szCs w:val="28"/>
          <w:lang w:val="zh-CN"/>
        </w:rPr>
        <w:t>必须严格遵守政府采购的有关规定</w:t>
      </w:r>
      <w:r>
        <w:rPr>
          <w:rFonts w:hint="eastAsia" w:ascii="宋体" w:cs="宋体"/>
          <w:color w:val="auto"/>
          <w:spacing w:val="-6"/>
          <w:kern w:val="0"/>
          <w:sz w:val="28"/>
          <w:szCs w:val="28"/>
        </w:rPr>
        <w:t>。</w:t>
      </w:r>
      <w:r>
        <w:rPr>
          <w:rFonts w:hint="eastAsia" w:ascii="宋体" w:hAnsi="宋体" w:cs="宋体"/>
          <w:color w:val="auto"/>
          <w:spacing w:val="-6"/>
          <w:sz w:val="28"/>
          <w:szCs w:val="28"/>
        </w:rPr>
        <w:t>专家从当地专家库中随机抽取产生。</w:t>
      </w:r>
    </w:p>
    <w:p>
      <w:pPr>
        <w:keepNext w:val="0"/>
        <w:keepLines w:val="0"/>
        <w:pageBreakBefore w:val="0"/>
        <w:tabs>
          <w:tab w:val="left" w:pos="567"/>
          <w:tab w:val="left" w:pos="1145"/>
        </w:tabs>
        <w:kinsoku/>
        <w:wordWrap/>
        <w:overflowPunct/>
        <w:topLinePunct w:val="0"/>
        <w:autoSpaceDE/>
        <w:autoSpaceDN/>
        <w:bidi w:val="0"/>
        <w:adjustRightInd/>
        <w:snapToGrid/>
        <w:spacing w:line="360" w:lineRule="exact"/>
        <w:ind w:firstLine="714" w:firstLineChars="255"/>
        <w:textAlignment w:val="auto"/>
        <w:outlineLvl w:val="9"/>
        <w:rPr>
          <w:rFonts w:hint="eastAsia" w:ascii="宋体" w:hAnsi="宋体" w:cs="宋体"/>
          <w:color w:val="auto"/>
          <w:sz w:val="28"/>
          <w:szCs w:val="28"/>
        </w:rPr>
      </w:pPr>
      <w:r>
        <w:rPr>
          <w:rFonts w:hint="eastAsia" w:ascii="宋体" w:hAnsi="宋体" w:cs="宋体"/>
          <w:color w:val="auto"/>
          <w:sz w:val="28"/>
          <w:szCs w:val="28"/>
        </w:rPr>
        <w:t>2.2评标工作组由招标人及有关专家组成，由评标委员会确认，并接受其领导。</w:t>
      </w:r>
    </w:p>
    <w:p>
      <w:pPr>
        <w:keepNext w:val="0"/>
        <w:keepLines w:val="0"/>
        <w:pageBreakBefore w:val="0"/>
        <w:tabs>
          <w:tab w:val="left" w:pos="567"/>
          <w:tab w:val="left" w:pos="1145"/>
        </w:tabs>
        <w:kinsoku/>
        <w:wordWrap/>
        <w:overflowPunct/>
        <w:topLinePunct w:val="0"/>
        <w:autoSpaceDE/>
        <w:autoSpaceDN/>
        <w:bidi w:val="0"/>
        <w:adjustRightInd/>
        <w:snapToGrid/>
        <w:spacing w:line="360" w:lineRule="exact"/>
        <w:ind w:firstLine="714" w:firstLineChars="255"/>
        <w:textAlignment w:val="auto"/>
        <w:outlineLvl w:val="9"/>
        <w:rPr>
          <w:rFonts w:hint="eastAsia" w:ascii="宋体" w:hAnsi="宋体" w:cs="宋体"/>
          <w:color w:val="auto"/>
          <w:sz w:val="28"/>
          <w:szCs w:val="28"/>
        </w:rPr>
      </w:pPr>
      <w:r>
        <w:rPr>
          <w:rFonts w:hint="eastAsia" w:ascii="宋体" w:hAnsi="宋体" w:cs="宋体"/>
          <w:color w:val="auto"/>
          <w:sz w:val="28"/>
          <w:szCs w:val="28"/>
        </w:rPr>
        <w:t>2.3评标委员会应相对独立工作，负责评标、撰写技术、商务评标报告。采购代理机构负责评标过程中资料的保管、发放、回收，整理、汇总评标资料。</w:t>
      </w:r>
    </w:p>
    <w:p>
      <w:pPr>
        <w:keepNext w:val="0"/>
        <w:keepLines w:val="0"/>
        <w:pageBreakBefore w:val="0"/>
        <w:tabs>
          <w:tab w:val="left" w:pos="567"/>
          <w:tab w:val="left" w:pos="600"/>
        </w:tabs>
        <w:kinsoku/>
        <w:wordWrap/>
        <w:overflowPunct/>
        <w:topLinePunct w:val="0"/>
        <w:autoSpaceDE/>
        <w:autoSpaceDN/>
        <w:bidi w:val="0"/>
        <w:adjustRightInd/>
        <w:snapToGrid/>
        <w:spacing w:line="360" w:lineRule="exact"/>
        <w:ind w:firstLine="714" w:firstLineChars="255"/>
        <w:textAlignment w:val="auto"/>
        <w:outlineLvl w:val="9"/>
        <w:rPr>
          <w:rFonts w:hint="eastAsia" w:ascii="宋体" w:hAnsi="宋体" w:cs="宋体"/>
          <w:color w:val="auto"/>
          <w:sz w:val="28"/>
          <w:szCs w:val="28"/>
        </w:rPr>
      </w:pPr>
      <w:r>
        <w:rPr>
          <w:rFonts w:hint="eastAsia" w:ascii="宋体" w:hAnsi="宋体" w:cs="宋体"/>
          <w:color w:val="auto"/>
          <w:sz w:val="28"/>
          <w:szCs w:val="28"/>
        </w:rPr>
        <w:t>3、评标委员会职责</w:t>
      </w:r>
    </w:p>
    <w:p>
      <w:pPr>
        <w:pStyle w:val="57"/>
        <w:keepNext w:val="0"/>
        <w:keepLines w:val="0"/>
        <w:pageBreakBefore w:val="0"/>
        <w:kinsoku/>
        <w:wordWrap/>
        <w:overflowPunct/>
        <w:topLinePunct w:val="0"/>
        <w:autoSpaceDE/>
        <w:autoSpaceDN/>
        <w:bidi w:val="0"/>
        <w:adjustRightInd/>
        <w:snapToGrid/>
        <w:spacing w:before="0" w:beforeAutospacing="0" w:after="0" w:afterAutospacing="0" w:line="360" w:lineRule="exact"/>
        <w:ind w:firstLine="714" w:firstLineChars="255"/>
        <w:textAlignment w:val="auto"/>
        <w:outlineLvl w:val="9"/>
        <w:rPr>
          <w:rFonts w:hint="eastAsia" w:ascii="宋体" w:hAnsi="宋体" w:cs="宋体"/>
          <w:color w:val="auto"/>
          <w:sz w:val="28"/>
          <w:szCs w:val="28"/>
        </w:rPr>
      </w:pPr>
      <w:r>
        <w:rPr>
          <w:rFonts w:hint="eastAsia" w:ascii="宋体" w:hAnsi="宋体" w:cs="宋体"/>
          <w:color w:val="auto"/>
          <w:sz w:val="28"/>
          <w:szCs w:val="28"/>
        </w:rPr>
        <w:t>3.1审查投标文件是否符合招标文件要求，并作出评价；</w:t>
      </w:r>
    </w:p>
    <w:p>
      <w:pPr>
        <w:pStyle w:val="57"/>
        <w:keepNext w:val="0"/>
        <w:keepLines w:val="0"/>
        <w:pageBreakBefore w:val="0"/>
        <w:kinsoku/>
        <w:wordWrap/>
        <w:overflowPunct/>
        <w:topLinePunct w:val="0"/>
        <w:autoSpaceDE/>
        <w:autoSpaceDN/>
        <w:bidi w:val="0"/>
        <w:adjustRightInd/>
        <w:snapToGrid/>
        <w:spacing w:before="0" w:beforeAutospacing="0" w:after="0" w:afterAutospacing="0" w:line="360" w:lineRule="exact"/>
        <w:ind w:firstLine="714" w:firstLineChars="255"/>
        <w:textAlignment w:val="auto"/>
        <w:outlineLvl w:val="9"/>
        <w:rPr>
          <w:rFonts w:hint="eastAsia" w:ascii="宋体" w:hAnsi="宋体" w:cs="宋体"/>
          <w:color w:val="auto"/>
          <w:sz w:val="28"/>
          <w:szCs w:val="28"/>
        </w:rPr>
      </w:pPr>
      <w:r>
        <w:rPr>
          <w:rFonts w:hint="eastAsia" w:ascii="宋体" w:hAnsi="宋体" w:cs="宋体"/>
          <w:color w:val="auto"/>
          <w:sz w:val="28"/>
          <w:szCs w:val="28"/>
        </w:rPr>
        <w:t>3.2要求投标人对投标文件有关事项作出解释或者澄清；</w:t>
      </w:r>
    </w:p>
    <w:p>
      <w:pPr>
        <w:pStyle w:val="57"/>
        <w:keepNext w:val="0"/>
        <w:keepLines w:val="0"/>
        <w:pageBreakBefore w:val="0"/>
        <w:kinsoku/>
        <w:wordWrap/>
        <w:overflowPunct/>
        <w:topLinePunct w:val="0"/>
        <w:autoSpaceDE/>
        <w:autoSpaceDN/>
        <w:bidi w:val="0"/>
        <w:adjustRightInd/>
        <w:snapToGrid/>
        <w:spacing w:before="0" w:beforeAutospacing="0" w:after="0" w:afterAutospacing="0" w:line="360" w:lineRule="exact"/>
        <w:ind w:firstLine="714" w:firstLineChars="255"/>
        <w:textAlignment w:val="auto"/>
        <w:outlineLvl w:val="9"/>
        <w:rPr>
          <w:rFonts w:hint="eastAsia" w:ascii="宋体" w:hAnsi="宋体" w:cs="宋体"/>
          <w:color w:val="auto"/>
          <w:sz w:val="28"/>
          <w:szCs w:val="28"/>
        </w:rPr>
      </w:pPr>
      <w:r>
        <w:rPr>
          <w:rFonts w:hint="eastAsia" w:ascii="宋体" w:hAnsi="宋体" w:cs="宋体"/>
          <w:color w:val="auto"/>
          <w:sz w:val="28"/>
          <w:szCs w:val="28"/>
        </w:rPr>
        <w:t>3.3推荐中标候选人名单；</w:t>
      </w:r>
    </w:p>
    <w:p>
      <w:pPr>
        <w:pStyle w:val="57"/>
        <w:keepNext w:val="0"/>
        <w:keepLines w:val="0"/>
        <w:pageBreakBefore w:val="0"/>
        <w:kinsoku/>
        <w:wordWrap/>
        <w:overflowPunct/>
        <w:topLinePunct w:val="0"/>
        <w:autoSpaceDE/>
        <w:autoSpaceDN/>
        <w:bidi w:val="0"/>
        <w:adjustRightInd/>
        <w:snapToGrid/>
        <w:spacing w:before="0" w:beforeAutospacing="0" w:after="0" w:afterAutospacing="0" w:line="360" w:lineRule="exact"/>
        <w:ind w:firstLine="714" w:firstLineChars="255"/>
        <w:textAlignment w:val="auto"/>
        <w:outlineLvl w:val="9"/>
        <w:rPr>
          <w:rFonts w:hint="eastAsia" w:ascii="宋体" w:hAnsi="宋体" w:cs="宋体"/>
          <w:color w:val="auto"/>
          <w:sz w:val="28"/>
          <w:szCs w:val="28"/>
        </w:rPr>
      </w:pPr>
      <w:r>
        <w:rPr>
          <w:rFonts w:hint="eastAsia" w:ascii="宋体" w:hAnsi="宋体" w:cs="宋体"/>
          <w:color w:val="auto"/>
          <w:sz w:val="28"/>
          <w:szCs w:val="28"/>
        </w:rPr>
        <w:t>3.4</w:t>
      </w:r>
      <w:r>
        <w:rPr>
          <w:rFonts w:hint="eastAsia" w:ascii="宋体" w:hAnsi="宋体" w:cs="宋体"/>
          <w:color w:val="auto"/>
          <w:spacing w:val="-23"/>
          <w:sz w:val="28"/>
          <w:szCs w:val="28"/>
        </w:rPr>
        <w:t>向招标人、招标代理机构或者有关部门报告非法干预评标工作的行为。</w:t>
      </w:r>
    </w:p>
    <w:p>
      <w:pPr>
        <w:keepNext w:val="0"/>
        <w:keepLines w:val="0"/>
        <w:pageBreakBefore w:val="0"/>
        <w:tabs>
          <w:tab w:val="left" w:pos="567"/>
          <w:tab w:val="left" w:pos="600"/>
        </w:tabs>
        <w:kinsoku/>
        <w:wordWrap/>
        <w:overflowPunct/>
        <w:topLinePunct w:val="0"/>
        <w:autoSpaceDE/>
        <w:autoSpaceDN/>
        <w:bidi w:val="0"/>
        <w:adjustRightInd/>
        <w:snapToGrid/>
        <w:spacing w:line="360" w:lineRule="exact"/>
        <w:ind w:firstLine="714" w:firstLineChars="255"/>
        <w:textAlignment w:val="auto"/>
        <w:outlineLvl w:val="9"/>
        <w:rPr>
          <w:rFonts w:hint="eastAsia" w:ascii="宋体" w:hAnsi="宋体" w:cs="宋体"/>
          <w:color w:val="auto"/>
          <w:sz w:val="28"/>
          <w:szCs w:val="28"/>
        </w:rPr>
      </w:pPr>
      <w:r>
        <w:rPr>
          <w:rFonts w:hint="eastAsia" w:ascii="宋体" w:hAnsi="宋体" w:cs="宋体"/>
          <w:color w:val="auto"/>
          <w:sz w:val="28"/>
          <w:szCs w:val="28"/>
        </w:rPr>
        <w:t>4、评标委员会义务</w:t>
      </w:r>
    </w:p>
    <w:p>
      <w:pPr>
        <w:keepNext w:val="0"/>
        <w:keepLines w:val="0"/>
        <w:pageBreakBefore w:val="0"/>
        <w:tabs>
          <w:tab w:val="left" w:pos="567"/>
          <w:tab w:val="left" w:pos="600"/>
        </w:tabs>
        <w:kinsoku/>
        <w:wordWrap/>
        <w:overflowPunct/>
        <w:topLinePunct w:val="0"/>
        <w:autoSpaceDE/>
        <w:autoSpaceDN/>
        <w:bidi w:val="0"/>
        <w:adjustRightInd/>
        <w:snapToGrid/>
        <w:spacing w:line="360" w:lineRule="exact"/>
        <w:ind w:firstLine="714" w:firstLineChars="255"/>
        <w:textAlignment w:val="auto"/>
        <w:outlineLvl w:val="9"/>
        <w:rPr>
          <w:rFonts w:hint="eastAsia" w:ascii="宋体" w:hAnsi="宋体" w:cs="宋体"/>
          <w:color w:val="auto"/>
          <w:sz w:val="28"/>
          <w:szCs w:val="28"/>
        </w:rPr>
      </w:pPr>
      <w:r>
        <w:rPr>
          <w:rFonts w:hint="eastAsia" w:ascii="宋体" w:hAnsi="宋体" w:cs="宋体"/>
          <w:color w:val="auto"/>
          <w:sz w:val="28"/>
          <w:szCs w:val="28"/>
        </w:rPr>
        <w:t>4.1遵纪守法，客观、公正、廉洁地履行职责；</w:t>
      </w:r>
    </w:p>
    <w:p>
      <w:pPr>
        <w:keepNext w:val="0"/>
        <w:keepLines w:val="0"/>
        <w:pageBreakBefore w:val="0"/>
        <w:tabs>
          <w:tab w:val="left" w:pos="567"/>
          <w:tab w:val="left" w:pos="600"/>
        </w:tabs>
        <w:kinsoku/>
        <w:wordWrap/>
        <w:overflowPunct/>
        <w:topLinePunct w:val="0"/>
        <w:autoSpaceDE/>
        <w:autoSpaceDN/>
        <w:bidi w:val="0"/>
        <w:adjustRightInd/>
        <w:snapToGrid/>
        <w:spacing w:line="360" w:lineRule="exact"/>
        <w:ind w:firstLine="714" w:firstLineChars="255"/>
        <w:textAlignment w:val="auto"/>
        <w:outlineLvl w:val="9"/>
        <w:rPr>
          <w:rFonts w:hint="eastAsia" w:ascii="宋体" w:hAnsi="宋体" w:cs="宋体"/>
          <w:color w:val="auto"/>
          <w:sz w:val="28"/>
          <w:szCs w:val="28"/>
        </w:rPr>
      </w:pPr>
      <w:r>
        <w:rPr>
          <w:rFonts w:hint="eastAsia" w:ascii="宋体" w:hAnsi="宋体" w:cs="宋体"/>
          <w:color w:val="auto"/>
          <w:sz w:val="28"/>
          <w:szCs w:val="28"/>
        </w:rPr>
        <w:t>4.2按照招标文件规定的评标方法和评标标准进行评标，对评审意见承担个人责任；</w:t>
      </w:r>
    </w:p>
    <w:p>
      <w:pPr>
        <w:keepNext w:val="0"/>
        <w:keepLines w:val="0"/>
        <w:pageBreakBefore w:val="0"/>
        <w:tabs>
          <w:tab w:val="left" w:pos="567"/>
          <w:tab w:val="left" w:pos="600"/>
        </w:tabs>
        <w:kinsoku/>
        <w:wordWrap/>
        <w:overflowPunct/>
        <w:topLinePunct w:val="0"/>
        <w:autoSpaceDE/>
        <w:autoSpaceDN/>
        <w:bidi w:val="0"/>
        <w:adjustRightInd/>
        <w:snapToGrid/>
        <w:spacing w:line="360" w:lineRule="exact"/>
        <w:ind w:firstLine="714" w:firstLineChars="255"/>
        <w:textAlignment w:val="auto"/>
        <w:outlineLvl w:val="9"/>
        <w:rPr>
          <w:rFonts w:hint="eastAsia" w:ascii="宋体" w:hAnsi="宋体" w:cs="宋体"/>
          <w:color w:val="auto"/>
          <w:sz w:val="28"/>
          <w:szCs w:val="28"/>
        </w:rPr>
      </w:pPr>
      <w:r>
        <w:rPr>
          <w:rFonts w:hint="eastAsia" w:ascii="宋体" w:hAnsi="宋体" w:cs="宋体"/>
          <w:color w:val="auto"/>
          <w:sz w:val="28"/>
          <w:szCs w:val="28"/>
        </w:rPr>
        <w:t>4.3对评标过程和结果，以及投标人的商业秘密保密；</w:t>
      </w:r>
    </w:p>
    <w:p>
      <w:pPr>
        <w:keepNext w:val="0"/>
        <w:keepLines w:val="0"/>
        <w:pageBreakBefore w:val="0"/>
        <w:tabs>
          <w:tab w:val="left" w:pos="567"/>
          <w:tab w:val="left" w:pos="600"/>
        </w:tabs>
        <w:kinsoku/>
        <w:wordWrap/>
        <w:overflowPunct/>
        <w:topLinePunct w:val="0"/>
        <w:autoSpaceDE/>
        <w:autoSpaceDN/>
        <w:bidi w:val="0"/>
        <w:adjustRightInd/>
        <w:snapToGrid/>
        <w:spacing w:line="360" w:lineRule="exact"/>
        <w:ind w:firstLine="714" w:firstLineChars="255"/>
        <w:textAlignment w:val="auto"/>
        <w:outlineLvl w:val="9"/>
        <w:rPr>
          <w:rFonts w:hint="eastAsia" w:ascii="宋体" w:hAnsi="宋体" w:cs="宋体"/>
          <w:color w:val="auto"/>
          <w:sz w:val="28"/>
          <w:szCs w:val="28"/>
        </w:rPr>
      </w:pPr>
      <w:r>
        <w:rPr>
          <w:rFonts w:hint="eastAsia" w:ascii="宋体" w:hAnsi="宋体" w:cs="宋体"/>
          <w:color w:val="auto"/>
          <w:sz w:val="28"/>
          <w:szCs w:val="28"/>
        </w:rPr>
        <w:t>4.4参与评标报告的起草；</w:t>
      </w:r>
    </w:p>
    <w:p>
      <w:pPr>
        <w:keepNext w:val="0"/>
        <w:keepLines w:val="0"/>
        <w:pageBreakBefore w:val="0"/>
        <w:tabs>
          <w:tab w:val="left" w:pos="567"/>
          <w:tab w:val="left" w:pos="600"/>
        </w:tabs>
        <w:kinsoku/>
        <w:wordWrap/>
        <w:overflowPunct/>
        <w:topLinePunct w:val="0"/>
        <w:autoSpaceDE/>
        <w:autoSpaceDN/>
        <w:bidi w:val="0"/>
        <w:adjustRightInd/>
        <w:snapToGrid/>
        <w:spacing w:line="360" w:lineRule="exact"/>
        <w:ind w:firstLine="714" w:firstLineChars="255"/>
        <w:textAlignment w:val="auto"/>
        <w:outlineLvl w:val="9"/>
        <w:rPr>
          <w:rFonts w:hint="eastAsia" w:ascii="宋体" w:hAnsi="宋体" w:cs="宋体"/>
          <w:color w:val="auto"/>
          <w:sz w:val="28"/>
          <w:szCs w:val="28"/>
        </w:rPr>
      </w:pPr>
      <w:r>
        <w:rPr>
          <w:rFonts w:hint="eastAsia" w:ascii="宋体" w:hAnsi="宋体" w:cs="宋体"/>
          <w:color w:val="auto"/>
          <w:sz w:val="28"/>
          <w:szCs w:val="28"/>
        </w:rPr>
        <w:t>4.5配合有关部门的投诉处理工作；</w:t>
      </w:r>
    </w:p>
    <w:p>
      <w:pPr>
        <w:keepNext w:val="0"/>
        <w:keepLines w:val="0"/>
        <w:pageBreakBefore w:val="0"/>
        <w:tabs>
          <w:tab w:val="left" w:pos="567"/>
          <w:tab w:val="left" w:pos="600"/>
        </w:tabs>
        <w:kinsoku/>
        <w:wordWrap/>
        <w:overflowPunct/>
        <w:topLinePunct w:val="0"/>
        <w:autoSpaceDE/>
        <w:autoSpaceDN/>
        <w:bidi w:val="0"/>
        <w:adjustRightInd/>
        <w:snapToGrid/>
        <w:spacing w:line="360" w:lineRule="exact"/>
        <w:ind w:firstLine="714" w:firstLineChars="255"/>
        <w:textAlignment w:val="auto"/>
        <w:outlineLvl w:val="9"/>
        <w:rPr>
          <w:rFonts w:hint="eastAsia" w:ascii="宋体" w:hAnsi="宋体" w:cs="宋体"/>
          <w:color w:val="auto"/>
          <w:sz w:val="28"/>
          <w:szCs w:val="28"/>
        </w:rPr>
      </w:pPr>
      <w:r>
        <w:rPr>
          <w:rFonts w:hint="eastAsia" w:ascii="宋体" w:hAnsi="宋体" w:cs="宋体"/>
          <w:color w:val="auto"/>
          <w:sz w:val="28"/>
          <w:szCs w:val="28"/>
        </w:rPr>
        <w:t>4.6配合招标人、招标代理机构答复投标供应商提出的质疑。</w:t>
      </w:r>
    </w:p>
    <w:p>
      <w:pPr>
        <w:keepNext w:val="0"/>
        <w:keepLines w:val="0"/>
        <w:pageBreakBefore w:val="0"/>
        <w:tabs>
          <w:tab w:val="left" w:pos="1547"/>
        </w:tabs>
        <w:kinsoku/>
        <w:wordWrap/>
        <w:overflowPunct/>
        <w:topLinePunct w:val="0"/>
        <w:autoSpaceDE/>
        <w:autoSpaceDN/>
        <w:bidi w:val="0"/>
        <w:adjustRightInd/>
        <w:snapToGrid/>
        <w:spacing w:line="360" w:lineRule="exact"/>
        <w:ind w:firstLine="714" w:firstLineChars="255"/>
        <w:textAlignment w:val="auto"/>
        <w:outlineLvl w:val="9"/>
        <w:rPr>
          <w:rFonts w:hint="eastAsia" w:ascii="宋体" w:hAnsi="宋体" w:cs="宋体"/>
          <w:color w:val="auto"/>
          <w:sz w:val="28"/>
          <w:szCs w:val="28"/>
        </w:rPr>
      </w:pPr>
      <w:r>
        <w:rPr>
          <w:rFonts w:hint="eastAsia" w:ascii="宋体" w:hAnsi="宋体" w:cs="宋体"/>
          <w:color w:val="auto"/>
          <w:sz w:val="28"/>
          <w:szCs w:val="28"/>
        </w:rPr>
        <w:t>5、评标程序</w:t>
      </w:r>
    </w:p>
    <w:p>
      <w:pPr>
        <w:pStyle w:val="17"/>
        <w:keepNext w:val="0"/>
        <w:keepLines w:val="0"/>
        <w:pageBreakBefore w:val="0"/>
        <w:tabs>
          <w:tab w:val="left" w:pos="720"/>
          <w:tab w:val="clear" w:pos="0"/>
        </w:tabs>
        <w:kinsoku/>
        <w:wordWrap/>
        <w:overflowPunct/>
        <w:topLinePunct w:val="0"/>
        <w:autoSpaceDE/>
        <w:autoSpaceDN/>
        <w:bidi w:val="0"/>
        <w:adjustRightInd/>
        <w:snapToGrid/>
        <w:spacing w:line="360" w:lineRule="exact"/>
        <w:ind w:firstLine="714" w:firstLineChars="255"/>
        <w:textAlignment w:val="auto"/>
        <w:outlineLvl w:val="9"/>
        <w:rPr>
          <w:rFonts w:hint="eastAsia" w:ascii="宋体" w:hAnsi="宋体" w:cs="宋体"/>
          <w:bCs/>
          <w:color w:val="auto"/>
          <w:sz w:val="28"/>
          <w:szCs w:val="28"/>
        </w:rPr>
      </w:pPr>
      <w:r>
        <w:rPr>
          <w:rFonts w:hint="eastAsia" w:ascii="宋体" w:hAnsi="宋体" w:cs="宋体"/>
          <w:bCs/>
          <w:color w:val="auto"/>
          <w:sz w:val="28"/>
          <w:szCs w:val="28"/>
        </w:rPr>
        <w:t>5.1本次评标首先由评标委员会对投标人的投标文件进行初审，对未能通过初审的投标文件作废标处理；</w:t>
      </w:r>
    </w:p>
    <w:p>
      <w:pPr>
        <w:keepNext w:val="0"/>
        <w:keepLines w:val="0"/>
        <w:pageBreakBefore w:val="0"/>
        <w:tabs>
          <w:tab w:val="left" w:pos="720"/>
        </w:tabs>
        <w:kinsoku/>
        <w:wordWrap/>
        <w:overflowPunct/>
        <w:topLinePunct w:val="0"/>
        <w:autoSpaceDE/>
        <w:autoSpaceDN/>
        <w:bidi w:val="0"/>
        <w:adjustRightInd/>
        <w:snapToGrid/>
        <w:spacing w:line="360" w:lineRule="exact"/>
        <w:ind w:firstLine="714" w:firstLineChars="255"/>
        <w:textAlignment w:val="auto"/>
        <w:outlineLvl w:val="9"/>
        <w:rPr>
          <w:rFonts w:hint="eastAsia" w:ascii="宋体" w:hAnsi="宋体" w:cs="宋体"/>
          <w:color w:val="auto"/>
          <w:sz w:val="28"/>
          <w:szCs w:val="28"/>
        </w:rPr>
      </w:pPr>
      <w:r>
        <w:rPr>
          <w:rFonts w:hint="eastAsia" w:ascii="宋体" w:hAnsi="宋体" w:cs="宋体"/>
          <w:color w:val="auto"/>
          <w:sz w:val="28"/>
          <w:szCs w:val="28"/>
        </w:rPr>
        <w:t>5.2对通过初审的投标人的投标文件进行详细的比较和评价。如需要，进行必要的澄清工作；</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outlineLvl w:val="9"/>
        <w:rPr>
          <w:rFonts w:hint="eastAsia" w:ascii="宋体"/>
          <w:color w:val="auto"/>
          <w:sz w:val="28"/>
          <w:szCs w:val="28"/>
        </w:rPr>
      </w:pPr>
      <w:r>
        <w:rPr>
          <w:rFonts w:hint="eastAsia" w:ascii="宋体" w:hAnsi="宋体" w:cs="宋体"/>
          <w:color w:val="auto"/>
          <w:sz w:val="28"/>
          <w:szCs w:val="28"/>
        </w:rPr>
        <w:t>5.3</w:t>
      </w:r>
      <w:r>
        <w:rPr>
          <w:rFonts w:hint="eastAsia" w:ascii="宋体"/>
          <w:color w:val="auto"/>
          <w:sz w:val="28"/>
          <w:szCs w:val="28"/>
        </w:rPr>
        <w:t>评标报告与推荐中标候选人</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outlineLvl w:val="9"/>
        <w:rPr>
          <w:rFonts w:hint="eastAsia" w:ascii="宋体" w:hAnsi="宋体" w:cs="宋体"/>
          <w:color w:val="auto"/>
          <w:sz w:val="28"/>
          <w:szCs w:val="28"/>
        </w:rPr>
      </w:pPr>
      <w:r>
        <w:rPr>
          <w:rFonts w:hint="eastAsia" w:ascii="宋体" w:hAnsi="宋体" w:cs="宋体"/>
          <w:color w:val="auto"/>
          <w:sz w:val="28"/>
          <w:szCs w:val="28"/>
        </w:rPr>
        <w:t>评标委员会完成评标后，应当向采购人提出书面评标报告，并抄送有关行政监督部门。</w:t>
      </w:r>
    </w:p>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宋体" w:hAnsi="宋体" w:cs="宋体"/>
          <w:color w:val="auto"/>
          <w:sz w:val="28"/>
          <w:szCs w:val="28"/>
        </w:rPr>
      </w:pPr>
      <w:r>
        <w:rPr>
          <w:rFonts w:hint="eastAsia" w:ascii="宋体" w:hAnsi="宋体" w:cs="宋体"/>
          <w:color w:val="auto"/>
          <w:sz w:val="28"/>
          <w:szCs w:val="28"/>
        </w:rPr>
        <w:t>评标委员会在评标报告中推荐中标候选人时，应遵照以下原则：</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outlineLvl w:val="9"/>
        <w:rPr>
          <w:rFonts w:hint="eastAsia" w:ascii="宋体" w:hAnsi="宋体" w:eastAsia="宋体" w:cs="宋体"/>
          <w:color w:val="auto"/>
          <w:sz w:val="28"/>
          <w:szCs w:val="28"/>
          <w:lang w:eastAsia="zh-CN"/>
        </w:rPr>
      </w:pPr>
      <w:r>
        <w:rPr>
          <w:rFonts w:hint="eastAsia" w:ascii="宋体" w:hAnsi="宋体" w:cs="宋体"/>
          <w:color w:val="auto"/>
          <w:sz w:val="28"/>
          <w:szCs w:val="28"/>
        </w:rPr>
        <w:t>⑴、评标委员会根据</w:t>
      </w:r>
      <w:r>
        <w:rPr>
          <w:rFonts w:hint="eastAsia" w:ascii="宋体" w:hAnsi="宋体" w:cs="宋体"/>
          <w:color w:val="auto"/>
          <w:sz w:val="28"/>
          <w:szCs w:val="28"/>
          <w:lang w:val="en-US" w:eastAsia="zh-CN"/>
        </w:rPr>
        <w:t>评分</w:t>
      </w:r>
      <w:r>
        <w:rPr>
          <w:rFonts w:hint="eastAsia" w:ascii="宋体" w:hAnsi="宋体" w:cs="宋体"/>
          <w:color w:val="auto"/>
          <w:sz w:val="28"/>
          <w:szCs w:val="28"/>
        </w:rPr>
        <w:t>由高至低的次序，推荐排名次序位于前三名的投标人作为中标候选人向采购人推荐。如果在排序中出现投标价格相同的，则</w:t>
      </w:r>
      <w:r>
        <w:rPr>
          <w:rFonts w:hint="eastAsia" w:ascii="宋体" w:hAnsi="宋体" w:cs="宋体"/>
          <w:color w:val="auto"/>
          <w:sz w:val="28"/>
          <w:szCs w:val="28"/>
          <w:lang w:val="en-US" w:eastAsia="zh-CN"/>
        </w:rPr>
        <w:t>报价低</w:t>
      </w:r>
      <w:r>
        <w:rPr>
          <w:rFonts w:hint="eastAsia" w:ascii="宋体" w:hAnsi="宋体" w:cs="宋体"/>
          <w:color w:val="auto"/>
          <w:sz w:val="28"/>
          <w:szCs w:val="28"/>
        </w:rPr>
        <w:t>的排序优先</w:t>
      </w:r>
      <w:r>
        <w:rPr>
          <w:rFonts w:hint="eastAsia" w:ascii="宋体" w:hAnsi="宋体" w:cs="宋体"/>
          <w:color w:val="auto"/>
          <w:sz w:val="28"/>
          <w:szCs w:val="28"/>
          <w:lang w:eastAsia="zh-CN"/>
        </w:rPr>
        <w:t>。</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outlineLvl w:val="9"/>
        <w:rPr>
          <w:rFonts w:hint="eastAsia" w:ascii="宋体" w:hAnsi="宋体" w:cs="宋体"/>
          <w:b/>
          <w:color w:val="auto"/>
          <w:sz w:val="28"/>
          <w:szCs w:val="28"/>
        </w:rPr>
      </w:pPr>
      <w:r>
        <w:rPr>
          <w:rFonts w:hint="eastAsia" w:ascii="宋体" w:hAnsi="宋体" w:cs="宋体"/>
          <w:color w:val="auto"/>
          <w:sz w:val="28"/>
          <w:szCs w:val="28"/>
        </w:rPr>
        <w:t>⑵、投标人数量少于三个或者所有投标被否决的，采购人应当依法重新招标。</w:t>
      </w:r>
    </w:p>
    <w:p>
      <w:pPr>
        <w:keepNext w:val="0"/>
        <w:keepLines w:val="0"/>
        <w:pageBreakBefore w:val="0"/>
        <w:tabs>
          <w:tab w:val="left" w:pos="1140"/>
        </w:tabs>
        <w:kinsoku/>
        <w:wordWrap/>
        <w:overflowPunct/>
        <w:topLinePunct w:val="0"/>
        <w:autoSpaceDE/>
        <w:autoSpaceDN/>
        <w:bidi w:val="0"/>
        <w:adjustRightInd/>
        <w:snapToGrid/>
        <w:spacing w:line="360" w:lineRule="exact"/>
        <w:jc w:val="center"/>
        <w:textAlignment w:val="auto"/>
        <w:rPr>
          <w:rFonts w:hint="eastAsia" w:ascii="宋体" w:hAnsi="宋体" w:cs="宋体"/>
          <w:b/>
          <w:color w:val="auto"/>
          <w:sz w:val="28"/>
          <w:szCs w:val="28"/>
        </w:rPr>
      </w:pPr>
      <w:r>
        <w:rPr>
          <w:rFonts w:hint="eastAsia" w:ascii="宋体" w:hAnsi="宋体" w:cs="宋体"/>
          <w:b/>
          <w:color w:val="auto"/>
          <w:sz w:val="28"/>
          <w:szCs w:val="28"/>
        </w:rPr>
        <w:t>二、投标文件的初审</w:t>
      </w:r>
    </w:p>
    <w:p>
      <w:pPr>
        <w:pStyle w:val="56"/>
        <w:keepNext w:val="0"/>
        <w:keepLines w:val="0"/>
        <w:pageBreakBefore w:val="0"/>
        <w:widowControl w:val="0"/>
        <w:kinsoku/>
        <w:wordWrap/>
        <w:overflowPunct/>
        <w:topLinePunct w:val="0"/>
        <w:autoSpaceDE/>
        <w:autoSpaceDN/>
        <w:bidi w:val="0"/>
        <w:adjustRightInd/>
        <w:snapToGrid/>
        <w:spacing w:after="0" w:line="360" w:lineRule="exact"/>
        <w:ind w:firstLine="719" w:firstLineChars="257"/>
        <w:textAlignment w:val="auto"/>
        <w:outlineLvl w:val="9"/>
        <w:rPr>
          <w:rFonts w:hint="eastAsia" w:ascii="宋体" w:hAnsi="宋体" w:cs="宋体"/>
          <w:color w:val="auto"/>
          <w:sz w:val="28"/>
          <w:szCs w:val="28"/>
        </w:rPr>
      </w:pPr>
      <w:r>
        <w:rPr>
          <w:rFonts w:hint="eastAsia" w:ascii="宋体" w:hAnsi="宋体" w:cs="宋体"/>
          <w:color w:val="auto"/>
          <w:sz w:val="28"/>
          <w:szCs w:val="28"/>
        </w:rPr>
        <w:t>投标文件的初审分为资格性检查和符合性检查。</w:t>
      </w:r>
    </w:p>
    <w:p>
      <w:pPr>
        <w:pStyle w:val="56"/>
        <w:keepNext w:val="0"/>
        <w:keepLines w:val="0"/>
        <w:pageBreakBefore w:val="0"/>
        <w:widowControl w:val="0"/>
        <w:kinsoku/>
        <w:wordWrap/>
        <w:overflowPunct/>
        <w:topLinePunct w:val="0"/>
        <w:autoSpaceDE/>
        <w:autoSpaceDN/>
        <w:bidi w:val="0"/>
        <w:adjustRightInd/>
        <w:snapToGrid/>
        <w:spacing w:after="0" w:line="360" w:lineRule="exact"/>
        <w:ind w:firstLine="719" w:firstLineChars="257"/>
        <w:textAlignment w:val="auto"/>
        <w:outlineLvl w:val="9"/>
        <w:rPr>
          <w:rFonts w:hint="eastAsia" w:ascii="宋体" w:hAnsi="宋体" w:cs="宋体"/>
          <w:color w:val="auto"/>
          <w:sz w:val="28"/>
          <w:szCs w:val="28"/>
        </w:rPr>
      </w:pPr>
      <w:r>
        <w:rPr>
          <w:rFonts w:hint="eastAsia" w:ascii="宋体" w:hAnsi="宋体" w:cs="宋体"/>
          <w:color w:val="auto"/>
          <w:sz w:val="28"/>
          <w:szCs w:val="28"/>
        </w:rPr>
        <w:t>（一）、资格性检查是指评标委员会依据法律法规和招标文件的规定，对投标文件中的资格证明、投标保证金等进行审查，以确定投标投标人是否具备投标资格。</w:t>
      </w:r>
    </w:p>
    <w:tbl>
      <w:tblPr>
        <w:tblStyle w:val="20"/>
        <w:tblpPr w:leftFromText="180" w:rightFromText="180" w:vertAnchor="text" w:horzAnchor="page" w:tblpX="1707" w:tblpY="335"/>
        <w:tblOverlap w:val="never"/>
        <w:tblW w:w="9189" w:type="dxa"/>
        <w:tblInd w:w="0" w:type="dxa"/>
        <w:tblLayout w:type="fixed"/>
        <w:tblCellMar>
          <w:top w:w="0" w:type="dxa"/>
          <w:left w:w="15" w:type="dxa"/>
          <w:bottom w:w="0" w:type="dxa"/>
          <w:right w:w="15" w:type="dxa"/>
        </w:tblCellMar>
      </w:tblPr>
      <w:tblGrid>
        <w:gridCol w:w="673"/>
        <w:gridCol w:w="5179"/>
        <w:gridCol w:w="357"/>
        <w:gridCol w:w="647"/>
        <w:gridCol w:w="563"/>
        <w:gridCol w:w="587"/>
        <w:gridCol w:w="548"/>
        <w:gridCol w:w="635"/>
      </w:tblGrid>
      <w:tr>
        <w:tblPrEx>
          <w:tblCellMar>
            <w:top w:w="0" w:type="dxa"/>
            <w:left w:w="15" w:type="dxa"/>
            <w:bottom w:w="0" w:type="dxa"/>
            <w:right w:w="15" w:type="dxa"/>
          </w:tblCellMar>
        </w:tblPrEx>
        <w:trPr>
          <w:trHeight w:val="390" w:hRule="atLeast"/>
        </w:trPr>
        <w:tc>
          <w:tcPr>
            <w:tcW w:w="673"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outlineLvl w:val="9"/>
              <w:rPr>
                <w:rFonts w:ascii="宋体" w:hAnsi="宋体" w:cs="宋体"/>
                <w:color w:val="auto"/>
                <w:sz w:val="28"/>
                <w:szCs w:val="28"/>
              </w:rPr>
            </w:pPr>
            <w:r>
              <w:rPr>
                <w:rFonts w:ascii="宋体" w:hAnsi="宋体" w:cs="宋体"/>
                <w:color w:val="auto"/>
                <w:sz w:val="28"/>
                <w:szCs w:val="28"/>
              </w:rPr>
              <w:t>序号</w:t>
            </w:r>
          </w:p>
        </w:tc>
        <w:tc>
          <w:tcPr>
            <w:tcW w:w="5179" w:type="dxa"/>
            <w:vMerge w:val="restart"/>
            <w:tcBorders>
              <w:top w:val="single" w:color="000000" w:sz="4" w:space="0"/>
              <w:lef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outlineLvl w:val="9"/>
              <w:rPr>
                <w:rFonts w:ascii="宋体" w:hAnsi="宋体" w:cs="宋体"/>
                <w:color w:val="auto"/>
                <w:sz w:val="28"/>
                <w:szCs w:val="28"/>
              </w:rPr>
            </w:pPr>
            <w:r>
              <w:rPr>
                <w:rFonts w:ascii="宋体" w:hAnsi="宋体" w:cs="宋体"/>
                <w:color w:val="auto"/>
                <w:sz w:val="28"/>
                <w:szCs w:val="28"/>
              </w:rPr>
              <w:t>投标文件审查及响应性</w:t>
            </w:r>
            <w:r>
              <w:rPr>
                <w:rFonts w:ascii="宋体" w:hAnsi="宋体" w:cs="宋体"/>
                <w:color w:val="auto"/>
                <w:sz w:val="28"/>
                <w:szCs w:val="28"/>
              </w:rPr>
              <w:br w:type="textWrapping"/>
            </w:r>
            <w:r>
              <w:rPr>
                <w:rFonts w:ascii="宋体" w:hAnsi="宋体" w:cs="宋体"/>
                <w:color w:val="auto"/>
                <w:sz w:val="28"/>
                <w:szCs w:val="28"/>
              </w:rPr>
              <w:t>（评审结果为合格/不合格）</w:t>
            </w:r>
          </w:p>
        </w:tc>
        <w:tc>
          <w:tcPr>
            <w:tcW w:w="1004" w:type="dxa"/>
            <w:gridSpan w:val="2"/>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outlineLvl w:val="9"/>
              <w:rPr>
                <w:rFonts w:ascii="宋体" w:hAnsi="宋体" w:cs="宋体"/>
                <w:color w:val="auto"/>
                <w:sz w:val="28"/>
                <w:szCs w:val="28"/>
              </w:rPr>
            </w:pPr>
          </w:p>
        </w:tc>
        <w:tc>
          <w:tcPr>
            <w:tcW w:w="1150" w:type="dxa"/>
            <w:gridSpan w:val="2"/>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outlineLvl w:val="9"/>
              <w:rPr>
                <w:rFonts w:ascii="宋体" w:hAnsi="宋体" w:cs="宋体"/>
                <w:color w:val="auto"/>
                <w:sz w:val="28"/>
                <w:szCs w:val="28"/>
              </w:rPr>
            </w:pPr>
          </w:p>
        </w:tc>
        <w:tc>
          <w:tcPr>
            <w:tcW w:w="118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outlineLvl w:val="9"/>
              <w:rPr>
                <w:rFonts w:ascii="宋体" w:hAnsi="宋体" w:cs="宋体"/>
                <w:color w:val="auto"/>
                <w:sz w:val="28"/>
                <w:szCs w:val="28"/>
              </w:rPr>
            </w:pPr>
          </w:p>
        </w:tc>
      </w:tr>
      <w:tr>
        <w:tblPrEx>
          <w:tblCellMar>
            <w:top w:w="0" w:type="dxa"/>
            <w:left w:w="15" w:type="dxa"/>
            <w:bottom w:w="0" w:type="dxa"/>
            <w:right w:w="15" w:type="dxa"/>
          </w:tblCellMar>
        </w:tblPrEx>
        <w:trPr>
          <w:trHeight w:val="130" w:hRule="atLeast"/>
        </w:trPr>
        <w:tc>
          <w:tcPr>
            <w:tcW w:w="673"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400" w:lineRule="exact"/>
              <w:outlineLvl w:val="9"/>
              <w:rPr>
                <w:rFonts w:ascii="宋体" w:hAnsi="宋体" w:cs="宋体"/>
                <w:color w:val="auto"/>
                <w:sz w:val="28"/>
                <w:szCs w:val="28"/>
              </w:rPr>
            </w:pPr>
          </w:p>
        </w:tc>
        <w:tc>
          <w:tcPr>
            <w:tcW w:w="5179" w:type="dxa"/>
            <w:vMerge w:val="continue"/>
            <w:tcBorders>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outlineLvl w:val="9"/>
              <w:rPr>
                <w:rFonts w:ascii="宋体" w:hAnsi="宋体" w:cs="宋体"/>
                <w:color w:val="auto"/>
                <w:sz w:val="28"/>
                <w:szCs w:val="28"/>
              </w:rPr>
            </w:pPr>
          </w:p>
        </w:tc>
        <w:tc>
          <w:tcPr>
            <w:tcW w:w="357"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outlineLvl w:val="9"/>
              <w:rPr>
                <w:rFonts w:hint="eastAsia" w:ascii="宋体" w:hAnsi="宋体" w:eastAsia="宋体" w:cs="宋体"/>
                <w:color w:val="auto"/>
                <w:sz w:val="28"/>
                <w:szCs w:val="28"/>
                <w:lang w:eastAsia="zh-CN"/>
              </w:rPr>
            </w:pPr>
            <w:r>
              <w:rPr>
                <w:rFonts w:hint="eastAsia" w:ascii="宋体" w:hAnsi="宋体" w:cs="宋体"/>
                <w:color w:val="auto"/>
                <w:sz w:val="28"/>
                <w:szCs w:val="28"/>
                <w:lang w:eastAsia="zh-CN"/>
              </w:rPr>
              <w:t>是</w:t>
            </w:r>
          </w:p>
        </w:tc>
        <w:tc>
          <w:tcPr>
            <w:tcW w:w="647" w:type="dxa"/>
            <w:tcBorders>
              <w:top w:val="single" w:color="000000" w:sz="4" w:space="0"/>
              <w:left w:val="single" w:color="auto" w:sz="4" w:space="0"/>
              <w:bottom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outlineLvl w:val="9"/>
              <w:rPr>
                <w:rFonts w:hint="eastAsia" w:ascii="宋体" w:hAnsi="宋体" w:eastAsia="宋体" w:cs="宋体"/>
                <w:color w:val="auto"/>
                <w:sz w:val="28"/>
                <w:szCs w:val="28"/>
                <w:lang w:eastAsia="zh-CN"/>
              </w:rPr>
            </w:pPr>
            <w:r>
              <w:rPr>
                <w:rFonts w:hint="eastAsia" w:ascii="宋体" w:hAnsi="宋体" w:cs="宋体"/>
                <w:color w:val="auto"/>
                <w:sz w:val="28"/>
                <w:szCs w:val="28"/>
                <w:lang w:eastAsia="zh-CN"/>
              </w:rPr>
              <w:t>否</w:t>
            </w:r>
          </w:p>
        </w:tc>
        <w:tc>
          <w:tcPr>
            <w:tcW w:w="563"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outlineLvl w:val="9"/>
              <w:rPr>
                <w:rFonts w:hint="eastAsia" w:ascii="宋体" w:hAnsi="宋体" w:eastAsia="宋体" w:cs="宋体"/>
                <w:color w:val="auto"/>
                <w:sz w:val="28"/>
                <w:szCs w:val="28"/>
                <w:lang w:eastAsia="zh-CN"/>
              </w:rPr>
            </w:pPr>
            <w:r>
              <w:rPr>
                <w:rFonts w:hint="eastAsia" w:ascii="宋体" w:hAnsi="宋体" w:cs="宋体"/>
                <w:color w:val="auto"/>
                <w:sz w:val="28"/>
                <w:szCs w:val="28"/>
                <w:lang w:eastAsia="zh-CN"/>
              </w:rPr>
              <w:t>是</w:t>
            </w:r>
          </w:p>
        </w:tc>
        <w:tc>
          <w:tcPr>
            <w:tcW w:w="587" w:type="dxa"/>
            <w:tcBorders>
              <w:top w:val="single" w:color="000000" w:sz="4" w:space="0"/>
              <w:left w:val="single" w:color="auto" w:sz="4" w:space="0"/>
              <w:bottom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outlineLvl w:val="9"/>
              <w:rPr>
                <w:rFonts w:hint="eastAsia" w:ascii="宋体" w:hAnsi="宋体" w:eastAsia="宋体" w:cs="宋体"/>
                <w:color w:val="auto"/>
                <w:sz w:val="28"/>
                <w:szCs w:val="28"/>
                <w:lang w:eastAsia="zh-CN"/>
              </w:rPr>
            </w:pPr>
            <w:r>
              <w:rPr>
                <w:rFonts w:hint="eastAsia" w:ascii="宋体" w:hAnsi="宋体" w:cs="宋体"/>
                <w:color w:val="auto"/>
                <w:sz w:val="28"/>
                <w:szCs w:val="28"/>
                <w:lang w:eastAsia="zh-CN"/>
              </w:rPr>
              <w:t>否</w:t>
            </w:r>
          </w:p>
        </w:tc>
        <w:tc>
          <w:tcPr>
            <w:tcW w:w="548"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outlineLvl w:val="9"/>
              <w:rPr>
                <w:rFonts w:ascii="宋体" w:hAnsi="宋体" w:cs="宋体"/>
                <w:color w:val="auto"/>
                <w:sz w:val="28"/>
                <w:szCs w:val="28"/>
              </w:rPr>
            </w:pPr>
            <w:r>
              <w:rPr>
                <w:rFonts w:hint="eastAsia" w:ascii="宋体" w:hAnsi="宋体" w:cs="宋体"/>
                <w:color w:val="auto"/>
                <w:sz w:val="28"/>
                <w:szCs w:val="28"/>
                <w:lang w:eastAsia="zh-CN"/>
              </w:rPr>
              <w:t>是</w:t>
            </w:r>
          </w:p>
        </w:tc>
        <w:tc>
          <w:tcPr>
            <w:tcW w:w="635"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outlineLvl w:val="9"/>
              <w:rPr>
                <w:rFonts w:ascii="宋体" w:hAnsi="宋体" w:cs="宋体"/>
                <w:color w:val="auto"/>
                <w:sz w:val="28"/>
                <w:szCs w:val="28"/>
              </w:rPr>
            </w:pPr>
            <w:r>
              <w:rPr>
                <w:rFonts w:hint="eastAsia" w:ascii="宋体" w:hAnsi="宋体" w:cs="宋体"/>
                <w:color w:val="auto"/>
                <w:sz w:val="28"/>
                <w:szCs w:val="28"/>
                <w:lang w:eastAsia="zh-CN"/>
              </w:rPr>
              <w:t>否</w:t>
            </w:r>
          </w:p>
        </w:tc>
      </w:tr>
      <w:tr>
        <w:tblPrEx>
          <w:tblCellMar>
            <w:top w:w="0" w:type="dxa"/>
            <w:left w:w="15" w:type="dxa"/>
            <w:bottom w:w="0" w:type="dxa"/>
            <w:right w:w="15" w:type="dxa"/>
          </w:tblCellMar>
        </w:tblPrEx>
        <w:trPr>
          <w:trHeight w:val="347" w:hRule="atLeast"/>
        </w:trPr>
        <w:tc>
          <w:tcPr>
            <w:tcW w:w="6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outlineLvl w:val="9"/>
              <w:rPr>
                <w:rFonts w:ascii="宋体" w:hAnsi="宋体" w:cs="宋体"/>
                <w:color w:val="auto"/>
                <w:sz w:val="28"/>
                <w:szCs w:val="28"/>
              </w:rPr>
            </w:pPr>
            <w:r>
              <w:rPr>
                <w:rFonts w:ascii="宋体" w:hAnsi="宋体" w:cs="宋体"/>
                <w:color w:val="auto"/>
                <w:sz w:val="28"/>
                <w:szCs w:val="28"/>
              </w:rPr>
              <w:t>1</w:t>
            </w:r>
          </w:p>
        </w:tc>
        <w:tc>
          <w:tcPr>
            <w:tcW w:w="5179" w:type="dxa"/>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left"/>
              <w:textAlignment w:val="center"/>
              <w:outlineLvl w:val="9"/>
              <w:rPr>
                <w:rFonts w:hint="eastAsia" w:ascii="宋体" w:hAnsi="宋体" w:eastAsia="宋体" w:cs="宋体"/>
                <w:color w:val="auto"/>
                <w:sz w:val="28"/>
                <w:szCs w:val="28"/>
                <w:lang w:val="en-US" w:eastAsia="zh-CN"/>
              </w:rPr>
            </w:pPr>
            <w:r>
              <w:rPr>
                <w:rFonts w:ascii="宋体" w:hAnsi="宋体" w:cs="宋体"/>
                <w:color w:val="auto"/>
                <w:sz w:val="28"/>
                <w:szCs w:val="28"/>
              </w:rPr>
              <w:t>营业执照</w:t>
            </w:r>
            <w:r>
              <w:rPr>
                <w:rFonts w:hint="eastAsia" w:ascii="宋体" w:hAnsi="宋体" w:cs="宋体"/>
                <w:color w:val="auto"/>
                <w:sz w:val="28"/>
                <w:szCs w:val="28"/>
                <w:lang w:eastAsia="zh-CN"/>
              </w:rPr>
              <w:t>（</w:t>
            </w:r>
            <w:r>
              <w:rPr>
                <w:rFonts w:hint="eastAsia" w:ascii="宋体" w:hAnsi="宋体" w:cs="宋体"/>
                <w:color w:val="auto"/>
                <w:sz w:val="28"/>
                <w:szCs w:val="28"/>
                <w:lang w:val="en-US" w:eastAsia="zh-CN"/>
              </w:rPr>
              <w:t>三证合一</w:t>
            </w:r>
            <w:r>
              <w:rPr>
                <w:rFonts w:hint="eastAsia" w:ascii="宋体" w:hAnsi="宋体" w:cs="宋体"/>
                <w:color w:val="auto"/>
                <w:sz w:val="28"/>
                <w:szCs w:val="28"/>
                <w:lang w:eastAsia="zh-CN"/>
              </w:rPr>
              <w:t>）</w:t>
            </w:r>
            <w:r>
              <w:rPr>
                <w:rFonts w:hint="eastAsia"/>
                <w:color w:val="auto"/>
                <w:sz w:val="28"/>
                <w:szCs w:val="28"/>
                <w:lang w:val="en-US" w:eastAsia="zh-CN"/>
              </w:rPr>
              <w:t>复印件</w:t>
            </w:r>
          </w:p>
        </w:tc>
        <w:tc>
          <w:tcPr>
            <w:tcW w:w="357"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outlineLvl w:val="9"/>
              <w:rPr>
                <w:rFonts w:ascii="宋体" w:hAnsi="宋体" w:cs="宋体"/>
                <w:color w:val="auto"/>
                <w:sz w:val="28"/>
                <w:szCs w:val="28"/>
              </w:rPr>
            </w:pPr>
          </w:p>
        </w:tc>
        <w:tc>
          <w:tcPr>
            <w:tcW w:w="647" w:type="dxa"/>
            <w:tcBorders>
              <w:top w:val="single" w:color="000000" w:sz="4" w:space="0"/>
              <w:left w:val="single" w:color="auto" w:sz="4" w:space="0"/>
              <w:bottom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outlineLvl w:val="9"/>
              <w:rPr>
                <w:rFonts w:ascii="宋体" w:hAnsi="宋体" w:cs="宋体"/>
                <w:color w:val="auto"/>
                <w:sz w:val="28"/>
                <w:szCs w:val="28"/>
              </w:rPr>
            </w:pPr>
          </w:p>
        </w:tc>
        <w:tc>
          <w:tcPr>
            <w:tcW w:w="563"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outlineLvl w:val="9"/>
              <w:rPr>
                <w:rFonts w:ascii="宋体" w:hAnsi="宋体" w:cs="宋体"/>
                <w:color w:val="auto"/>
                <w:sz w:val="28"/>
                <w:szCs w:val="28"/>
              </w:rPr>
            </w:pPr>
          </w:p>
        </w:tc>
        <w:tc>
          <w:tcPr>
            <w:tcW w:w="587" w:type="dxa"/>
            <w:tcBorders>
              <w:top w:val="single" w:color="000000" w:sz="4" w:space="0"/>
              <w:left w:val="single" w:color="auto" w:sz="4" w:space="0"/>
              <w:bottom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outlineLvl w:val="9"/>
              <w:rPr>
                <w:rFonts w:ascii="宋体" w:hAnsi="宋体" w:cs="宋体"/>
                <w:color w:val="auto"/>
                <w:sz w:val="28"/>
                <w:szCs w:val="28"/>
              </w:rPr>
            </w:pPr>
          </w:p>
        </w:tc>
        <w:tc>
          <w:tcPr>
            <w:tcW w:w="548"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outlineLvl w:val="9"/>
              <w:rPr>
                <w:rFonts w:ascii="宋体" w:hAnsi="宋体" w:cs="宋体"/>
                <w:color w:val="auto"/>
                <w:sz w:val="28"/>
                <w:szCs w:val="28"/>
              </w:rPr>
            </w:pPr>
          </w:p>
        </w:tc>
        <w:tc>
          <w:tcPr>
            <w:tcW w:w="635"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outlineLvl w:val="9"/>
              <w:rPr>
                <w:rFonts w:ascii="宋体" w:hAnsi="宋体" w:cs="宋体"/>
                <w:color w:val="auto"/>
                <w:sz w:val="28"/>
                <w:szCs w:val="28"/>
              </w:rPr>
            </w:pPr>
          </w:p>
        </w:tc>
      </w:tr>
      <w:tr>
        <w:tblPrEx>
          <w:tblCellMar>
            <w:top w:w="0" w:type="dxa"/>
            <w:left w:w="15" w:type="dxa"/>
            <w:bottom w:w="0" w:type="dxa"/>
            <w:right w:w="15" w:type="dxa"/>
          </w:tblCellMar>
        </w:tblPrEx>
        <w:trPr>
          <w:trHeight w:val="336" w:hRule="atLeast"/>
        </w:trPr>
        <w:tc>
          <w:tcPr>
            <w:tcW w:w="6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outlineLvl w:val="9"/>
              <w:rPr>
                <w:rFonts w:hint="eastAsia" w:ascii="宋体" w:hAnsi="宋体" w:eastAsia="宋体" w:cs="宋体"/>
                <w:color w:val="auto"/>
                <w:sz w:val="28"/>
                <w:szCs w:val="28"/>
                <w:lang w:eastAsia="zh-CN"/>
              </w:rPr>
            </w:pPr>
            <w:r>
              <w:rPr>
                <w:rFonts w:hint="eastAsia" w:ascii="宋体" w:hAnsi="宋体" w:cs="宋体"/>
                <w:color w:val="auto"/>
                <w:sz w:val="28"/>
                <w:szCs w:val="28"/>
                <w:lang w:val="en-US" w:eastAsia="zh-CN"/>
              </w:rPr>
              <w:t>2</w:t>
            </w:r>
          </w:p>
        </w:tc>
        <w:tc>
          <w:tcPr>
            <w:tcW w:w="5179" w:type="dxa"/>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left"/>
              <w:textAlignment w:val="center"/>
              <w:outlineLvl w:val="9"/>
              <w:rPr>
                <w:rFonts w:ascii="宋体" w:hAnsi="宋体" w:cs="宋体"/>
                <w:color w:val="auto"/>
                <w:sz w:val="28"/>
                <w:szCs w:val="28"/>
              </w:rPr>
            </w:pPr>
            <w:r>
              <w:rPr>
                <w:rFonts w:hint="eastAsia" w:ascii="宋体" w:hAnsi="宋体" w:cs="宋体"/>
                <w:color w:val="auto"/>
                <w:sz w:val="28"/>
                <w:szCs w:val="28"/>
                <w:lang w:eastAsia="zh-CN"/>
              </w:rPr>
              <w:t>法人资格证明或</w:t>
            </w:r>
            <w:r>
              <w:rPr>
                <w:rFonts w:ascii="宋体" w:hAnsi="宋体" w:cs="宋体"/>
                <w:color w:val="auto"/>
                <w:sz w:val="28"/>
                <w:szCs w:val="28"/>
              </w:rPr>
              <w:t>授权委托书</w:t>
            </w:r>
            <w:r>
              <w:rPr>
                <w:rFonts w:hint="eastAsia"/>
                <w:color w:val="auto"/>
                <w:sz w:val="28"/>
                <w:szCs w:val="28"/>
                <w:lang w:val="en-US" w:eastAsia="zh-CN"/>
              </w:rPr>
              <w:t>复印件</w:t>
            </w:r>
          </w:p>
        </w:tc>
        <w:tc>
          <w:tcPr>
            <w:tcW w:w="357"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outlineLvl w:val="9"/>
              <w:rPr>
                <w:rFonts w:ascii="宋体" w:hAnsi="宋体" w:cs="宋体"/>
                <w:color w:val="auto"/>
                <w:sz w:val="28"/>
                <w:szCs w:val="28"/>
              </w:rPr>
            </w:pPr>
          </w:p>
        </w:tc>
        <w:tc>
          <w:tcPr>
            <w:tcW w:w="647" w:type="dxa"/>
            <w:tcBorders>
              <w:top w:val="single" w:color="000000" w:sz="4" w:space="0"/>
              <w:left w:val="single" w:color="auto" w:sz="4" w:space="0"/>
              <w:bottom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outlineLvl w:val="9"/>
              <w:rPr>
                <w:rFonts w:ascii="宋体" w:hAnsi="宋体" w:cs="宋体"/>
                <w:color w:val="auto"/>
                <w:sz w:val="28"/>
                <w:szCs w:val="28"/>
              </w:rPr>
            </w:pPr>
          </w:p>
        </w:tc>
        <w:tc>
          <w:tcPr>
            <w:tcW w:w="563"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outlineLvl w:val="9"/>
              <w:rPr>
                <w:rFonts w:ascii="宋体" w:hAnsi="宋体" w:cs="宋体"/>
                <w:color w:val="auto"/>
                <w:sz w:val="28"/>
                <w:szCs w:val="28"/>
              </w:rPr>
            </w:pPr>
          </w:p>
        </w:tc>
        <w:tc>
          <w:tcPr>
            <w:tcW w:w="587" w:type="dxa"/>
            <w:tcBorders>
              <w:top w:val="single" w:color="000000" w:sz="4" w:space="0"/>
              <w:left w:val="single" w:color="auto" w:sz="4" w:space="0"/>
              <w:bottom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outlineLvl w:val="9"/>
              <w:rPr>
                <w:rFonts w:ascii="宋体" w:hAnsi="宋体" w:cs="宋体"/>
                <w:color w:val="auto"/>
                <w:sz w:val="28"/>
                <w:szCs w:val="28"/>
              </w:rPr>
            </w:pPr>
          </w:p>
        </w:tc>
        <w:tc>
          <w:tcPr>
            <w:tcW w:w="548"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outlineLvl w:val="9"/>
              <w:rPr>
                <w:rFonts w:ascii="宋体" w:hAnsi="宋体" w:cs="宋体"/>
                <w:color w:val="auto"/>
                <w:sz w:val="28"/>
                <w:szCs w:val="28"/>
              </w:rPr>
            </w:pPr>
          </w:p>
        </w:tc>
        <w:tc>
          <w:tcPr>
            <w:tcW w:w="635"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outlineLvl w:val="9"/>
              <w:rPr>
                <w:rFonts w:ascii="宋体" w:hAnsi="宋体" w:cs="宋体"/>
                <w:color w:val="auto"/>
                <w:sz w:val="28"/>
                <w:szCs w:val="28"/>
              </w:rPr>
            </w:pPr>
          </w:p>
        </w:tc>
      </w:tr>
      <w:tr>
        <w:tblPrEx>
          <w:tblCellMar>
            <w:top w:w="0" w:type="dxa"/>
            <w:left w:w="15" w:type="dxa"/>
            <w:bottom w:w="0" w:type="dxa"/>
            <w:right w:w="15" w:type="dxa"/>
          </w:tblCellMar>
        </w:tblPrEx>
        <w:trPr>
          <w:trHeight w:val="405" w:hRule="atLeast"/>
        </w:trPr>
        <w:tc>
          <w:tcPr>
            <w:tcW w:w="6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outlineLvl w:val="9"/>
              <w:rPr>
                <w:rFonts w:hint="eastAsia" w:ascii="宋体" w:hAnsi="宋体" w:eastAsia="宋体" w:cs="宋体"/>
                <w:color w:val="auto"/>
                <w:sz w:val="28"/>
                <w:szCs w:val="28"/>
                <w:lang w:eastAsia="zh-CN"/>
              </w:rPr>
            </w:pPr>
            <w:r>
              <w:rPr>
                <w:rFonts w:hint="eastAsia" w:ascii="宋体" w:hAnsi="宋体" w:cs="宋体"/>
                <w:color w:val="auto"/>
                <w:sz w:val="28"/>
                <w:szCs w:val="28"/>
                <w:lang w:val="en-US" w:eastAsia="zh-CN"/>
              </w:rPr>
              <w:t>3</w:t>
            </w:r>
          </w:p>
        </w:tc>
        <w:tc>
          <w:tcPr>
            <w:tcW w:w="5179" w:type="dxa"/>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left"/>
              <w:textAlignment w:val="center"/>
              <w:outlineLvl w:val="9"/>
              <w:rPr>
                <w:rFonts w:hint="default" w:ascii="宋体" w:hAnsi="宋体" w:eastAsia="宋体" w:cs="宋体"/>
                <w:color w:val="auto"/>
                <w:sz w:val="28"/>
                <w:szCs w:val="28"/>
                <w:lang w:val="en-US" w:eastAsia="zh-CN"/>
              </w:rPr>
            </w:pPr>
            <w:r>
              <w:rPr>
                <w:rFonts w:ascii="宋体" w:hAnsi="宋体" w:cs="宋体"/>
                <w:color w:val="auto"/>
                <w:sz w:val="28"/>
                <w:szCs w:val="28"/>
              </w:rPr>
              <w:t>投标保证金</w:t>
            </w:r>
            <w:r>
              <w:rPr>
                <w:rFonts w:hint="eastAsia" w:ascii="宋体" w:hAnsi="宋体" w:cs="宋体"/>
                <w:color w:val="auto"/>
                <w:sz w:val="28"/>
                <w:szCs w:val="28"/>
                <w:lang w:val="en-US" w:eastAsia="zh-CN"/>
              </w:rPr>
              <w:t>收据及银行回执单</w:t>
            </w:r>
            <w:r>
              <w:rPr>
                <w:rFonts w:hint="eastAsia"/>
                <w:color w:val="auto"/>
                <w:sz w:val="28"/>
                <w:szCs w:val="28"/>
                <w:lang w:val="en-US" w:eastAsia="zh-CN"/>
              </w:rPr>
              <w:t>复印件</w:t>
            </w:r>
          </w:p>
        </w:tc>
        <w:tc>
          <w:tcPr>
            <w:tcW w:w="357"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outlineLvl w:val="9"/>
              <w:rPr>
                <w:rFonts w:ascii="宋体" w:hAnsi="宋体" w:cs="宋体"/>
                <w:color w:val="auto"/>
                <w:sz w:val="28"/>
                <w:szCs w:val="28"/>
              </w:rPr>
            </w:pPr>
          </w:p>
        </w:tc>
        <w:tc>
          <w:tcPr>
            <w:tcW w:w="647" w:type="dxa"/>
            <w:tcBorders>
              <w:top w:val="single" w:color="000000" w:sz="4" w:space="0"/>
              <w:left w:val="single" w:color="auto" w:sz="4" w:space="0"/>
              <w:bottom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outlineLvl w:val="9"/>
              <w:rPr>
                <w:rFonts w:ascii="宋体" w:hAnsi="宋体" w:cs="宋体"/>
                <w:color w:val="auto"/>
                <w:sz w:val="28"/>
                <w:szCs w:val="28"/>
              </w:rPr>
            </w:pPr>
          </w:p>
        </w:tc>
        <w:tc>
          <w:tcPr>
            <w:tcW w:w="563"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outlineLvl w:val="9"/>
              <w:rPr>
                <w:rFonts w:ascii="宋体" w:hAnsi="宋体" w:cs="宋体"/>
                <w:color w:val="auto"/>
                <w:sz w:val="28"/>
                <w:szCs w:val="28"/>
              </w:rPr>
            </w:pPr>
          </w:p>
        </w:tc>
        <w:tc>
          <w:tcPr>
            <w:tcW w:w="587" w:type="dxa"/>
            <w:tcBorders>
              <w:top w:val="single" w:color="000000" w:sz="4" w:space="0"/>
              <w:left w:val="single" w:color="auto" w:sz="4" w:space="0"/>
              <w:bottom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outlineLvl w:val="9"/>
              <w:rPr>
                <w:rFonts w:ascii="宋体" w:hAnsi="宋体" w:cs="宋体"/>
                <w:color w:val="auto"/>
                <w:sz w:val="28"/>
                <w:szCs w:val="28"/>
              </w:rPr>
            </w:pPr>
          </w:p>
        </w:tc>
        <w:tc>
          <w:tcPr>
            <w:tcW w:w="548"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outlineLvl w:val="9"/>
              <w:rPr>
                <w:rFonts w:ascii="宋体" w:hAnsi="宋体" w:cs="宋体"/>
                <w:color w:val="auto"/>
                <w:sz w:val="28"/>
                <w:szCs w:val="28"/>
              </w:rPr>
            </w:pPr>
          </w:p>
        </w:tc>
        <w:tc>
          <w:tcPr>
            <w:tcW w:w="635"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outlineLvl w:val="9"/>
              <w:rPr>
                <w:rFonts w:ascii="宋体" w:hAnsi="宋体" w:cs="宋体"/>
                <w:color w:val="auto"/>
                <w:sz w:val="28"/>
                <w:szCs w:val="28"/>
              </w:rPr>
            </w:pPr>
          </w:p>
        </w:tc>
      </w:tr>
      <w:tr>
        <w:tblPrEx>
          <w:tblCellMar>
            <w:top w:w="0" w:type="dxa"/>
            <w:left w:w="15" w:type="dxa"/>
            <w:bottom w:w="0" w:type="dxa"/>
            <w:right w:w="15" w:type="dxa"/>
          </w:tblCellMar>
        </w:tblPrEx>
        <w:trPr>
          <w:trHeight w:val="406" w:hRule="atLeast"/>
        </w:trPr>
        <w:tc>
          <w:tcPr>
            <w:tcW w:w="6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outlineLvl w:val="9"/>
              <w:rPr>
                <w:rFonts w:hint="eastAsia" w:ascii="宋体" w:hAnsi="宋体" w:eastAsia="宋体" w:cs="宋体"/>
                <w:color w:val="auto"/>
                <w:sz w:val="28"/>
                <w:szCs w:val="28"/>
                <w:lang w:eastAsia="zh-CN"/>
              </w:rPr>
            </w:pPr>
            <w:r>
              <w:rPr>
                <w:rFonts w:hint="eastAsia" w:ascii="宋体" w:hAnsi="宋体" w:cs="宋体"/>
                <w:color w:val="auto"/>
                <w:sz w:val="28"/>
                <w:szCs w:val="28"/>
                <w:lang w:val="en-US" w:eastAsia="zh-CN"/>
              </w:rPr>
              <w:t>4</w:t>
            </w:r>
          </w:p>
        </w:tc>
        <w:tc>
          <w:tcPr>
            <w:tcW w:w="5179" w:type="dxa"/>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left"/>
              <w:textAlignment w:val="center"/>
              <w:outlineLvl w:val="9"/>
              <w:rPr>
                <w:rFonts w:ascii="宋体" w:hAnsi="宋体" w:cs="宋体"/>
                <w:color w:val="auto"/>
                <w:sz w:val="28"/>
                <w:szCs w:val="28"/>
              </w:rPr>
            </w:pPr>
            <w:r>
              <w:rPr>
                <w:rFonts w:hint="eastAsia" w:ascii="宋体" w:hAnsi="宋体" w:cs="宋体"/>
                <w:color w:val="auto"/>
                <w:sz w:val="28"/>
                <w:szCs w:val="28"/>
              </w:rPr>
              <w:t>投标人近</w:t>
            </w:r>
            <w:r>
              <w:rPr>
                <w:rFonts w:hint="eastAsia" w:ascii="宋体" w:hAnsi="宋体" w:cs="宋体"/>
                <w:color w:val="auto"/>
                <w:sz w:val="28"/>
                <w:szCs w:val="28"/>
                <w:lang w:val="en-US" w:eastAsia="zh-CN"/>
              </w:rPr>
              <w:t>6个月的有效的</w:t>
            </w:r>
            <w:r>
              <w:rPr>
                <w:rFonts w:hint="eastAsia" w:ascii="宋体" w:hAnsi="宋体" w:cs="宋体"/>
                <w:color w:val="auto"/>
                <w:sz w:val="28"/>
                <w:szCs w:val="28"/>
              </w:rPr>
              <w:t>社保证明</w:t>
            </w:r>
            <w:r>
              <w:rPr>
                <w:rFonts w:hint="eastAsia"/>
                <w:color w:val="auto"/>
                <w:sz w:val="28"/>
                <w:szCs w:val="28"/>
                <w:lang w:val="en-US" w:eastAsia="zh-CN"/>
              </w:rPr>
              <w:t>复印件</w:t>
            </w:r>
          </w:p>
        </w:tc>
        <w:tc>
          <w:tcPr>
            <w:tcW w:w="357"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outlineLvl w:val="9"/>
              <w:rPr>
                <w:rFonts w:ascii="宋体" w:hAnsi="宋体" w:cs="宋体"/>
                <w:color w:val="auto"/>
                <w:sz w:val="28"/>
                <w:szCs w:val="28"/>
              </w:rPr>
            </w:pPr>
          </w:p>
        </w:tc>
        <w:tc>
          <w:tcPr>
            <w:tcW w:w="647" w:type="dxa"/>
            <w:tcBorders>
              <w:top w:val="single" w:color="000000" w:sz="4" w:space="0"/>
              <w:left w:val="single" w:color="auto" w:sz="4" w:space="0"/>
              <w:bottom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outlineLvl w:val="9"/>
              <w:rPr>
                <w:rFonts w:ascii="宋体" w:hAnsi="宋体" w:cs="宋体"/>
                <w:color w:val="auto"/>
                <w:sz w:val="28"/>
                <w:szCs w:val="28"/>
              </w:rPr>
            </w:pPr>
          </w:p>
        </w:tc>
        <w:tc>
          <w:tcPr>
            <w:tcW w:w="563"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outlineLvl w:val="9"/>
              <w:rPr>
                <w:rFonts w:ascii="宋体" w:hAnsi="宋体" w:cs="宋体"/>
                <w:color w:val="auto"/>
                <w:sz w:val="28"/>
                <w:szCs w:val="28"/>
              </w:rPr>
            </w:pPr>
          </w:p>
        </w:tc>
        <w:tc>
          <w:tcPr>
            <w:tcW w:w="587" w:type="dxa"/>
            <w:tcBorders>
              <w:top w:val="single" w:color="000000" w:sz="4" w:space="0"/>
              <w:left w:val="single" w:color="auto" w:sz="4" w:space="0"/>
              <w:bottom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outlineLvl w:val="9"/>
              <w:rPr>
                <w:rFonts w:ascii="宋体" w:hAnsi="宋体" w:cs="宋体"/>
                <w:color w:val="auto"/>
                <w:sz w:val="28"/>
                <w:szCs w:val="28"/>
              </w:rPr>
            </w:pPr>
          </w:p>
        </w:tc>
        <w:tc>
          <w:tcPr>
            <w:tcW w:w="548"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outlineLvl w:val="9"/>
              <w:rPr>
                <w:rFonts w:ascii="宋体" w:hAnsi="宋体" w:cs="宋体"/>
                <w:color w:val="auto"/>
                <w:sz w:val="28"/>
                <w:szCs w:val="28"/>
              </w:rPr>
            </w:pPr>
          </w:p>
        </w:tc>
        <w:tc>
          <w:tcPr>
            <w:tcW w:w="635"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outlineLvl w:val="9"/>
              <w:rPr>
                <w:rFonts w:ascii="宋体" w:hAnsi="宋体" w:cs="宋体"/>
                <w:color w:val="auto"/>
                <w:sz w:val="28"/>
                <w:szCs w:val="28"/>
              </w:rPr>
            </w:pPr>
          </w:p>
        </w:tc>
      </w:tr>
      <w:tr>
        <w:tblPrEx>
          <w:tblCellMar>
            <w:top w:w="0" w:type="dxa"/>
            <w:left w:w="15" w:type="dxa"/>
            <w:bottom w:w="0" w:type="dxa"/>
            <w:right w:w="15" w:type="dxa"/>
          </w:tblCellMar>
        </w:tblPrEx>
        <w:trPr>
          <w:trHeight w:val="2255" w:hRule="atLeast"/>
        </w:trPr>
        <w:tc>
          <w:tcPr>
            <w:tcW w:w="6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outlineLvl w:val="9"/>
              <w:rPr>
                <w:rFonts w:hint="default" w:ascii="宋体" w:hAnsi="宋体" w:cs="宋体"/>
                <w:color w:val="auto"/>
                <w:sz w:val="28"/>
                <w:szCs w:val="28"/>
                <w:lang w:val="en-US" w:eastAsia="zh-CN"/>
              </w:rPr>
            </w:pPr>
            <w:r>
              <w:rPr>
                <w:rFonts w:hint="eastAsia" w:ascii="宋体" w:hAnsi="宋体" w:cs="宋体"/>
                <w:color w:val="auto"/>
                <w:sz w:val="28"/>
                <w:szCs w:val="28"/>
                <w:lang w:val="en-US" w:eastAsia="zh-CN"/>
              </w:rPr>
              <w:t>5</w:t>
            </w:r>
          </w:p>
        </w:tc>
        <w:tc>
          <w:tcPr>
            <w:tcW w:w="5179" w:type="dxa"/>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left"/>
              <w:textAlignment w:val="center"/>
              <w:outlineLvl w:val="9"/>
              <w:rPr>
                <w:rFonts w:hint="eastAsia"/>
                <w:color w:val="auto"/>
                <w:sz w:val="28"/>
                <w:szCs w:val="28"/>
              </w:rPr>
            </w:pPr>
            <w:r>
              <w:rPr>
                <w:rFonts w:hint="eastAsia"/>
                <w:color w:val="auto"/>
                <w:sz w:val="28"/>
                <w:szCs w:val="28"/>
              </w:rPr>
              <w:t>参</w:t>
            </w:r>
            <w:r>
              <w:rPr>
                <w:rFonts w:hint="eastAsia"/>
                <w:color w:val="auto"/>
                <w:sz w:val="28"/>
                <w:szCs w:val="28"/>
                <w:lang w:eastAsia="zh-CN"/>
              </w:rPr>
              <w:t>得</w:t>
            </w:r>
            <w:r>
              <w:rPr>
                <w:rFonts w:hint="eastAsia"/>
                <w:color w:val="auto"/>
                <w:sz w:val="28"/>
                <w:szCs w:val="28"/>
              </w:rPr>
              <w:t>采购活动前三年内，在经营活动中没有重大违法记录(受行政主管部门的处罚不能参</w:t>
            </w:r>
            <w:r>
              <w:rPr>
                <w:rFonts w:hint="eastAsia"/>
                <w:color w:val="auto"/>
                <w:sz w:val="28"/>
                <w:szCs w:val="28"/>
                <w:lang w:eastAsia="zh-CN"/>
              </w:rPr>
              <w:t>得</w:t>
            </w:r>
            <w:r>
              <w:rPr>
                <w:rFonts w:hint="eastAsia"/>
                <w:color w:val="auto"/>
                <w:sz w:val="28"/>
                <w:szCs w:val="28"/>
              </w:rPr>
              <w:t>投标)，供应商须提供 “信用中国”网站（http://www.creditchina.gov.cn/）无违法违规行为的查询纪录（提供查询结果网页截图并</w:t>
            </w:r>
            <w:r>
              <w:rPr>
                <w:rFonts w:hint="eastAsia"/>
                <w:color w:val="auto"/>
                <w:sz w:val="28"/>
                <w:szCs w:val="28"/>
                <w:lang w:eastAsia="zh-CN"/>
              </w:rPr>
              <w:t>得</w:t>
            </w:r>
            <w:r>
              <w:rPr>
                <w:rFonts w:hint="eastAsia"/>
                <w:color w:val="auto"/>
                <w:sz w:val="28"/>
                <w:szCs w:val="28"/>
              </w:rPr>
              <w:t>盖供应商公章）；</w:t>
            </w:r>
          </w:p>
        </w:tc>
        <w:tc>
          <w:tcPr>
            <w:tcW w:w="357"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outlineLvl w:val="9"/>
              <w:rPr>
                <w:rFonts w:ascii="宋体" w:hAnsi="宋体" w:cs="宋体"/>
                <w:color w:val="auto"/>
                <w:sz w:val="28"/>
                <w:szCs w:val="28"/>
              </w:rPr>
            </w:pPr>
          </w:p>
        </w:tc>
        <w:tc>
          <w:tcPr>
            <w:tcW w:w="647" w:type="dxa"/>
            <w:tcBorders>
              <w:top w:val="single" w:color="000000" w:sz="4" w:space="0"/>
              <w:left w:val="single" w:color="auto" w:sz="4" w:space="0"/>
              <w:bottom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outlineLvl w:val="9"/>
              <w:rPr>
                <w:rFonts w:ascii="宋体" w:hAnsi="宋体" w:cs="宋体"/>
                <w:color w:val="auto"/>
                <w:sz w:val="28"/>
                <w:szCs w:val="28"/>
              </w:rPr>
            </w:pPr>
          </w:p>
        </w:tc>
        <w:tc>
          <w:tcPr>
            <w:tcW w:w="563"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outlineLvl w:val="9"/>
              <w:rPr>
                <w:rFonts w:ascii="宋体" w:hAnsi="宋体" w:cs="宋体"/>
                <w:color w:val="auto"/>
                <w:sz w:val="28"/>
                <w:szCs w:val="28"/>
              </w:rPr>
            </w:pPr>
          </w:p>
        </w:tc>
        <w:tc>
          <w:tcPr>
            <w:tcW w:w="587" w:type="dxa"/>
            <w:tcBorders>
              <w:top w:val="single" w:color="000000" w:sz="4" w:space="0"/>
              <w:left w:val="single" w:color="auto" w:sz="4" w:space="0"/>
              <w:bottom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outlineLvl w:val="9"/>
              <w:rPr>
                <w:rFonts w:ascii="宋体" w:hAnsi="宋体" w:cs="宋体"/>
                <w:color w:val="auto"/>
                <w:sz w:val="28"/>
                <w:szCs w:val="28"/>
              </w:rPr>
            </w:pPr>
          </w:p>
        </w:tc>
        <w:tc>
          <w:tcPr>
            <w:tcW w:w="548"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outlineLvl w:val="9"/>
              <w:rPr>
                <w:rFonts w:ascii="宋体" w:hAnsi="宋体" w:cs="宋体"/>
                <w:color w:val="auto"/>
                <w:sz w:val="28"/>
                <w:szCs w:val="28"/>
              </w:rPr>
            </w:pPr>
          </w:p>
        </w:tc>
        <w:tc>
          <w:tcPr>
            <w:tcW w:w="635"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outlineLvl w:val="9"/>
              <w:rPr>
                <w:rFonts w:ascii="宋体" w:hAnsi="宋体" w:cs="宋体"/>
                <w:color w:val="auto"/>
                <w:sz w:val="28"/>
                <w:szCs w:val="28"/>
              </w:rPr>
            </w:pPr>
          </w:p>
        </w:tc>
      </w:tr>
      <w:tr>
        <w:tblPrEx>
          <w:tblCellMar>
            <w:top w:w="0" w:type="dxa"/>
            <w:left w:w="15" w:type="dxa"/>
            <w:bottom w:w="0" w:type="dxa"/>
            <w:right w:w="15" w:type="dxa"/>
          </w:tblCellMar>
        </w:tblPrEx>
        <w:trPr>
          <w:trHeight w:val="1070" w:hRule="atLeast"/>
        </w:trPr>
        <w:tc>
          <w:tcPr>
            <w:tcW w:w="6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outlineLvl w:val="9"/>
              <w:rPr>
                <w:rFonts w:hint="default" w:ascii="宋体" w:hAnsi="宋体" w:cs="宋体"/>
                <w:color w:val="auto"/>
                <w:sz w:val="28"/>
                <w:szCs w:val="28"/>
                <w:lang w:val="en-US" w:eastAsia="zh-CN"/>
              </w:rPr>
            </w:pPr>
            <w:r>
              <w:rPr>
                <w:rFonts w:hint="eastAsia" w:ascii="宋体" w:hAnsi="宋体" w:cs="宋体"/>
                <w:color w:val="auto"/>
                <w:sz w:val="28"/>
                <w:szCs w:val="28"/>
                <w:lang w:val="en-US" w:eastAsia="zh-CN"/>
              </w:rPr>
              <w:t>6</w:t>
            </w:r>
          </w:p>
        </w:tc>
        <w:tc>
          <w:tcPr>
            <w:tcW w:w="5179" w:type="dxa"/>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left"/>
              <w:textAlignment w:val="center"/>
              <w:outlineLvl w:val="9"/>
              <w:rPr>
                <w:rFonts w:hint="eastAsia"/>
                <w:color w:val="auto"/>
                <w:sz w:val="28"/>
                <w:szCs w:val="28"/>
              </w:rPr>
            </w:pPr>
            <w:r>
              <w:rPr>
                <w:rFonts w:hint="eastAsia"/>
                <w:color w:val="auto"/>
                <w:sz w:val="28"/>
                <w:szCs w:val="28"/>
                <w:lang w:val="en-US" w:eastAsia="zh-CN"/>
              </w:rPr>
              <w:t>投标企业须提供投标人《医疗器械生产企业许可证》或《医疗器械经营企业许可证》；复印件</w:t>
            </w:r>
          </w:p>
        </w:tc>
        <w:tc>
          <w:tcPr>
            <w:tcW w:w="357"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outlineLvl w:val="9"/>
              <w:rPr>
                <w:rFonts w:ascii="宋体" w:hAnsi="宋体" w:cs="宋体"/>
                <w:color w:val="auto"/>
                <w:sz w:val="28"/>
                <w:szCs w:val="28"/>
              </w:rPr>
            </w:pPr>
          </w:p>
        </w:tc>
        <w:tc>
          <w:tcPr>
            <w:tcW w:w="647" w:type="dxa"/>
            <w:tcBorders>
              <w:top w:val="single" w:color="000000" w:sz="4" w:space="0"/>
              <w:left w:val="single" w:color="auto" w:sz="4" w:space="0"/>
              <w:bottom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outlineLvl w:val="9"/>
              <w:rPr>
                <w:rFonts w:ascii="宋体" w:hAnsi="宋体" w:cs="宋体"/>
                <w:color w:val="auto"/>
                <w:sz w:val="28"/>
                <w:szCs w:val="28"/>
              </w:rPr>
            </w:pPr>
          </w:p>
        </w:tc>
        <w:tc>
          <w:tcPr>
            <w:tcW w:w="563"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outlineLvl w:val="9"/>
              <w:rPr>
                <w:rFonts w:ascii="宋体" w:hAnsi="宋体" w:cs="宋体"/>
                <w:color w:val="auto"/>
                <w:sz w:val="28"/>
                <w:szCs w:val="28"/>
              </w:rPr>
            </w:pPr>
          </w:p>
        </w:tc>
        <w:tc>
          <w:tcPr>
            <w:tcW w:w="587" w:type="dxa"/>
            <w:tcBorders>
              <w:top w:val="single" w:color="000000" w:sz="4" w:space="0"/>
              <w:left w:val="single" w:color="auto" w:sz="4" w:space="0"/>
              <w:bottom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outlineLvl w:val="9"/>
              <w:rPr>
                <w:rFonts w:ascii="宋体" w:hAnsi="宋体" w:cs="宋体"/>
                <w:color w:val="auto"/>
                <w:sz w:val="28"/>
                <w:szCs w:val="28"/>
              </w:rPr>
            </w:pPr>
          </w:p>
        </w:tc>
        <w:tc>
          <w:tcPr>
            <w:tcW w:w="548"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outlineLvl w:val="9"/>
              <w:rPr>
                <w:rFonts w:ascii="宋体" w:hAnsi="宋体" w:cs="宋体"/>
                <w:color w:val="auto"/>
                <w:sz w:val="28"/>
                <w:szCs w:val="28"/>
              </w:rPr>
            </w:pPr>
          </w:p>
        </w:tc>
        <w:tc>
          <w:tcPr>
            <w:tcW w:w="635"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outlineLvl w:val="9"/>
              <w:rPr>
                <w:rFonts w:ascii="宋体" w:hAnsi="宋体" w:cs="宋体"/>
                <w:color w:val="auto"/>
                <w:sz w:val="28"/>
                <w:szCs w:val="28"/>
              </w:rPr>
            </w:pPr>
          </w:p>
        </w:tc>
      </w:tr>
      <w:tr>
        <w:tblPrEx>
          <w:tblCellMar>
            <w:top w:w="0" w:type="dxa"/>
            <w:left w:w="15" w:type="dxa"/>
            <w:bottom w:w="0" w:type="dxa"/>
            <w:right w:w="15" w:type="dxa"/>
          </w:tblCellMar>
        </w:tblPrEx>
        <w:trPr>
          <w:trHeight w:val="380" w:hRule="atLeast"/>
        </w:trPr>
        <w:tc>
          <w:tcPr>
            <w:tcW w:w="5852" w:type="dxa"/>
            <w:gridSpan w:val="2"/>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outlineLvl w:val="9"/>
              <w:rPr>
                <w:rFonts w:ascii="宋体" w:hAnsi="宋体" w:cs="宋体"/>
                <w:color w:val="auto"/>
                <w:sz w:val="28"/>
                <w:szCs w:val="28"/>
              </w:rPr>
            </w:pPr>
            <w:r>
              <w:rPr>
                <w:rFonts w:ascii="宋体" w:hAnsi="宋体" w:cs="宋体"/>
                <w:color w:val="auto"/>
                <w:sz w:val="28"/>
                <w:szCs w:val="28"/>
              </w:rPr>
              <w:t>评审结果</w:t>
            </w:r>
          </w:p>
        </w:tc>
        <w:tc>
          <w:tcPr>
            <w:tcW w:w="1004" w:type="dxa"/>
            <w:gridSpan w:val="2"/>
            <w:tcBorders>
              <w:top w:val="single" w:color="000000" w:sz="4" w:space="0"/>
              <w:lef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outlineLvl w:val="9"/>
              <w:rPr>
                <w:rFonts w:ascii="宋体" w:hAnsi="宋体" w:cs="宋体"/>
                <w:color w:val="auto"/>
                <w:sz w:val="28"/>
                <w:szCs w:val="28"/>
              </w:rPr>
            </w:pPr>
          </w:p>
        </w:tc>
        <w:tc>
          <w:tcPr>
            <w:tcW w:w="1150" w:type="dxa"/>
            <w:gridSpan w:val="2"/>
            <w:tcBorders>
              <w:top w:val="single" w:color="000000" w:sz="4" w:space="0"/>
              <w:lef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outlineLvl w:val="9"/>
              <w:rPr>
                <w:rFonts w:ascii="宋体" w:hAnsi="宋体" w:cs="宋体"/>
                <w:color w:val="auto"/>
                <w:sz w:val="28"/>
                <w:szCs w:val="28"/>
              </w:rPr>
            </w:pPr>
          </w:p>
        </w:tc>
        <w:tc>
          <w:tcPr>
            <w:tcW w:w="118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outlineLvl w:val="9"/>
              <w:rPr>
                <w:rFonts w:ascii="宋体" w:hAnsi="宋体" w:cs="宋体"/>
                <w:color w:val="auto"/>
                <w:sz w:val="28"/>
                <w:szCs w:val="28"/>
              </w:rPr>
            </w:pPr>
          </w:p>
        </w:tc>
      </w:tr>
      <w:tr>
        <w:tblPrEx>
          <w:tblCellMar>
            <w:top w:w="0" w:type="dxa"/>
            <w:left w:w="15" w:type="dxa"/>
            <w:bottom w:w="0" w:type="dxa"/>
            <w:right w:w="15" w:type="dxa"/>
          </w:tblCellMar>
        </w:tblPrEx>
        <w:trPr>
          <w:trHeight w:val="620" w:hRule="atLeast"/>
        </w:trPr>
        <w:tc>
          <w:tcPr>
            <w:tcW w:w="9189" w:type="dxa"/>
            <w:gridSpan w:val="8"/>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outlineLvl w:val="9"/>
              <w:rPr>
                <w:rFonts w:ascii="宋体" w:hAnsi="宋体" w:cs="宋体"/>
                <w:color w:val="auto"/>
                <w:sz w:val="28"/>
                <w:szCs w:val="28"/>
              </w:rPr>
            </w:pPr>
            <w:r>
              <w:rPr>
                <w:rFonts w:ascii="宋体" w:hAnsi="宋体" w:cs="宋体"/>
                <w:color w:val="auto"/>
                <w:sz w:val="28"/>
                <w:szCs w:val="28"/>
              </w:rPr>
              <w:t>“√”表示合格；“×”表示不合格，一项不合格结果为不合格，如不合格，请在结果中写明原因。</w:t>
            </w:r>
          </w:p>
        </w:tc>
      </w:tr>
    </w:tbl>
    <w:p>
      <w:pPr>
        <w:pStyle w:val="56"/>
        <w:keepNext w:val="0"/>
        <w:keepLines w:val="0"/>
        <w:pageBreakBefore w:val="0"/>
        <w:widowControl w:val="0"/>
        <w:kinsoku/>
        <w:wordWrap/>
        <w:overflowPunct/>
        <w:topLinePunct w:val="0"/>
        <w:autoSpaceDE/>
        <w:autoSpaceDN/>
        <w:bidi w:val="0"/>
        <w:adjustRightInd/>
        <w:snapToGrid/>
        <w:spacing w:after="0" w:line="360" w:lineRule="exact"/>
        <w:ind w:firstLine="539" w:firstLineChars="257"/>
        <w:textAlignment w:val="auto"/>
        <w:outlineLvl w:val="9"/>
        <w:rPr>
          <w:rFonts w:hint="eastAsia" w:ascii="宋体" w:hAnsi="宋体" w:cs="宋体"/>
          <w:color w:val="auto"/>
          <w:sz w:val="21"/>
          <w:szCs w:val="21"/>
        </w:rPr>
      </w:pPr>
      <w:r>
        <w:rPr>
          <w:rFonts w:hint="eastAsia" w:ascii="宋体" w:hAnsi="宋体" w:cs="宋体"/>
          <w:color w:val="auto"/>
          <w:sz w:val="21"/>
          <w:szCs w:val="21"/>
        </w:rPr>
        <w:t>（一）资格性检查包含如下内容：</w:t>
      </w:r>
    </w:p>
    <w:p>
      <w:pPr>
        <w:pStyle w:val="56"/>
        <w:keepNext w:val="0"/>
        <w:keepLines w:val="0"/>
        <w:pageBreakBefore w:val="0"/>
        <w:widowControl w:val="0"/>
        <w:kinsoku/>
        <w:wordWrap/>
        <w:overflowPunct/>
        <w:topLinePunct w:val="0"/>
        <w:autoSpaceDE/>
        <w:bidi w:val="0"/>
        <w:adjustRightInd/>
        <w:snapToGrid/>
        <w:spacing w:after="0" w:line="400" w:lineRule="exact"/>
        <w:ind w:firstLine="539" w:firstLineChars="257"/>
        <w:outlineLvl w:val="9"/>
        <w:rPr>
          <w:rFonts w:hint="eastAsia" w:ascii="宋体" w:hAnsi="宋体" w:cs="宋体"/>
          <w:color w:val="auto"/>
          <w:sz w:val="21"/>
          <w:szCs w:val="21"/>
        </w:rPr>
      </w:pPr>
      <w:r>
        <w:rPr>
          <w:rFonts w:hint="eastAsia" w:ascii="宋体" w:hAnsi="宋体" w:cs="宋体"/>
          <w:color w:val="auto"/>
          <w:sz w:val="21"/>
          <w:szCs w:val="21"/>
        </w:rPr>
        <w:t>通过上述资格性检查，可初步判定投标人的投标文件是否符合招标文件的要求。对于上述审查内容，投标人必须响应，否则其投标文件作废标处理。</w:t>
      </w:r>
    </w:p>
    <w:p>
      <w:pPr>
        <w:rPr>
          <w:rFonts w:hint="eastAsia" w:ascii="宋体" w:hAnsi="宋体" w:cs="宋体"/>
          <w:color w:val="auto"/>
          <w:sz w:val="21"/>
          <w:szCs w:val="21"/>
        </w:rPr>
      </w:pPr>
      <w:r>
        <w:rPr>
          <w:rFonts w:hint="eastAsia" w:ascii="宋体" w:hAnsi="宋体" w:cs="宋体"/>
          <w:color w:val="auto"/>
          <w:sz w:val="21"/>
          <w:szCs w:val="21"/>
        </w:rPr>
        <w:br w:type="page"/>
      </w:r>
    </w:p>
    <w:p>
      <w:pPr>
        <w:pStyle w:val="56"/>
        <w:keepNext w:val="0"/>
        <w:keepLines w:val="0"/>
        <w:pageBreakBefore w:val="0"/>
        <w:widowControl w:val="0"/>
        <w:kinsoku/>
        <w:wordWrap/>
        <w:overflowPunct/>
        <w:topLinePunct w:val="0"/>
        <w:autoSpaceDE/>
        <w:bidi w:val="0"/>
        <w:adjustRightInd/>
        <w:snapToGrid/>
        <w:spacing w:after="0" w:line="400" w:lineRule="exact"/>
        <w:jc w:val="center"/>
        <w:outlineLvl w:val="9"/>
        <w:rPr>
          <w:rFonts w:hint="eastAsia" w:ascii="宋体" w:hAnsi="宋体" w:cs="宋体"/>
          <w:color w:val="auto"/>
          <w:sz w:val="28"/>
          <w:szCs w:val="28"/>
        </w:rPr>
      </w:pPr>
      <w:r>
        <w:rPr>
          <w:rFonts w:hint="eastAsia" w:ascii="宋体" w:hAnsi="宋体" w:cs="宋体"/>
          <w:color w:val="auto"/>
          <w:sz w:val="28"/>
          <w:szCs w:val="28"/>
        </w:rPr>
        <w:t>（二）、符合性检查</w:t>
      </w:r>
    </w:p>
    <w:tbl>
      <w:tblPr>
        <w:tblStyle w:val="20"/>
        <w:tblpPr w:leftFromText="180" w:rightFromText="180" w:vertAnchor="text" w:horzAnchor="page" w:tblpX="1408" w:tblpY="357"/>
        <w:tblW w:w="9311"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28"/>
        <w:gridCol w:w="499"/>
        <w:gridCol w:w="6613"/>
        <w:gridCol w:w="660"/>
        <w:gridCol w:w="71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28" w:type="dxa"/>
            <w:vMerge w:val="restart"/>
            <w:tcBorders>
              <w:top w:val="single" w:color="auto" w:sz="4" w:space="0"/>
              <w:left w:val="single" w:color="auto" w:sz="4" w:space="0"/>
            </w:tcBorders>
            <w:vAlign w:val="center"/>
          </w:tcPr>
          <w:p>
            <w:pPr>
              <w:keepNext w:val="0"/>
              <w:keepLines w:val="0"/>
              <w:pageBreakBefore w:val="0"/>
              <w:widowControl w:val="0"/>
              <w:kinsoku/>
              <w:wordWrap/>
              <w:overflowPunct/>
              <w:topLinePunct w:val="0"/>
              <w:autoSpaceDE/>
              <w:bidi w:val="0"/>
              <w:adjustRightInd/>
              <w:snapToGrid/>
              <w:spacing w:line="400" w:lineRule="exact"/>
              <w:jc w:val="center"/>
              <w:outlineLvl w:val="9"/>
              <w:rPr>
                <w:rFonts w:hint="eastAsia" w:ascii="宋体"/>
                <w:b/>
                <w:color w:val="auto"/>
                <w:sz w:val="28"/>
                <w:szCs w:val="28"/>
              </w:rPr>
            </w:pPr>
            <w:r>
              <w:rPr>
                <w:rFonts w:hint="eastAsia" w:ascii="宋体"/>
                <w:b/>
                <w:color w:val="auto"/>
                <w:sz w:val="28"/>
                <w:szCs w:val="28"/>
              </w:rPr>
              <w:t>项目</w:t>
            </w:r>
          </w:p>
        </w:tc>
        <w:tc>
          <w:tcPr>
            <w:tcW w:w="7112" w:type="dxa"/>
            <w:gridSpan w:val="2"/>
            <w:vMerge w:val="restart"/>
            <w:tcBorders>
              <w:top w:val="single" w:color="auto" w:sz="4" w:space="0"/>
            </w:tcBorders>
            <w:vAlign w:val="center"/>
          </w:tcPr>
          <w:p>
            <w:pPr>
              <w:keepNext w:val="0"/>
              <w:keepLines w:val="0"/>
              <w:pageBreakBefore w:val="0"/>
              <w:widowControl w:val="0"/>
              <w:kinsoku/>
              <w:wordWrap/>
              <w:overflowPunct/>
              <w:topLinePunct w:val="0"/>
              <w:autoSpaceDE/>
              <w:bidi w:val="0"/>
              <w:adjustRightInd/>
              <w:snapToGrid/>
              <w:spacing w:line="400" w:lineRule="exact"/>
              <w:jc w:val="center"/>
              <w:outlineLvl w:val="9"/>
              <w:rPr>
                <w:rFonts w:hint="eastAsia" w:ascii="宋体"/>
                <w:b/>
                <w:color w:val="auto"/>
                <w:sz w:val="28"/>
                <w:szCs w:val="28"/>
              </w:rPr>
            </w:pPr>
            <w:r>
              <w:rPr>
                <w:rFonts w:hint="eastAsia" w:ascii="宋体"/>
                <w:b/>
                <w:color w:val="auto"/>
                <w:sz w:val="28"/>
                <w:szCs w:val="28"/>
              </w:rPr>
              <w:t>评审内容</w:t>
            </w:r>
          </w:p>
        </w:tc>
        <w:tc>
          <w:tcPr>
            <w:tcW w:w="1371" w:type="dxa"/>
            <w:gridSpan w:val="2"/>
            <w:tcBorders>
              <w:top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400" w:lineRule="exact"/>
              <w:jc w:val="center"/>
              <w:outlineLvl w:val="9"/>
              <w:rPr>
                <w:rFonts w:hint="eastAsia" w:ascii="宋体"/>
                <w:b/>
                <w:color w:val="auto"/>
                <w:sz w:val="28"/>
                <w:szCs w:val="28"/>
              </w:rPr>
            </w:pPr>
            <w:r>
              <w:rPr>
                <w:rFonts w:hint="eastAsia" w:ascii="宋体"/>
                <w:b/>
                <w:color w:val="auto"/>
                <w:sz w:val="28"/>
                <w:szCs w:val="28"/>
              </w:rPr>
              <w:t>评审意见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28" w:type="dxa"/>
            <w:vMerge w:val="continue"/>
            <w:tcBorders>
              <w:left w:val="single" w:color="auto" w:sz="4" w:space="0"/>
              <w:bottom w:val="single" w:color="auto" w:sz="4" w:space="0"/>
            </w:tcBorders>
            <w:vAlign w:val="center"/>
          </w:tcPr>
          <w:p>
            <w:pPr>
              <w:keepNext w:val="0"/>
              <w:keepLines w:val="0"/>
              <w:pageBreakBefore w:val="0"/>
              <w:widowControl w:val="0"/>
              <w:kinsoku/>
              <w:wordWrap/>
              <w:overflowPunct/>
              <w:topLinePunct w:val="0"/>
              <w:autoSpaceDE/>
              <w:bidi w:val="0"/>
              <w:adjustRightInd/>
              <w:snapToGrid/>
              <w:spacing w:line="400" w:lineRule="exact"/>
              <w:outlineLvl w:val="9"/>
              <w:rPr>
                <w:color w:val="auto"/>
                <w:sz w:val="28"/>
                <w:szCs w:val="28"/>
              </w:rPr>
            </w:pPr>
          </w:p>
        </w:tc>
        <w:tc>
          <w:tcPr>
            <w:tcW w:w="7112" w:type="dxa"/>
            <w:gridSpan w:val="2"/>
            <w:vMerge w:val="continue"/>
            <w:tcBorders>
              <w:bottom w:val="single" w:color="auto" w:sz="4" w:space="0"/>
            </w:tcBorders>
            <w:vAlign w:val="top"/>
          </w:tcPr>
          <w:p>
            <w:pPr>
              <w:keepNext w:val="0"/>
              <w:keepLines w:val="0"/>
              <w:pageBreakBefore w:val="0"/>
              <w:widowControl w:val="0"/>
              <w:kinsoku/>
              <w:wordWrap/>
              <w:overflowPunct/>
              <w:topLinePunct w:val="0"/>
              <w:autoSpaceDE/>
              <w:bidi w:val="0"/>
              <w:adjustRightInd/>
              <w:snapToGrid/>
              <w:spacing w:line="400" w:lineRule="exact"/>
              <w:outlineLvl w:val="9"/>
              <w:rPr>
                <w:color w:val="auto"/>
                <w:sz w:val="28"/>
                <w:szCs w:val="28"/>
              </w:rPr>
            </w:pPr>
          </w:p>
        </w:tc>
        <w:tc>
          <w:tcPr>
            <w:tcW w:w="660" w:type="dxa"/>
            <w:vAlign w:val="center"/>
          </w:tcPr>
          <w:p>
            <w:pPr>
              <w:keepNext w:val="0"/>
              <w:keepLines w:val="0"/>
              <w:pageBreakBefore w:val="0"/>
              <w:widowControl w:val="0"/>
              <w:kinsoku/>
              <w:wordWrap/>
              <w:overflowPunct/>
              <w:topLinePunct w:val="0"/>
              <w:autoSpaceDE/>
              <w:bidi w:val="0"/>
              <w:adjustRightInd/>
              <w:snapToGrid/>
              <w:spacing w:line="400" w:lineRule="exact"/>
              <w:jc w:val="center"/>
              <w:outlineLvl w:val="9"/>
              <w:rPr>
                <w:rFonts w:hint="eastAsia" w:ascii="宋体" w:eastAsia="宋体"/>
                <w:b/>
                <w:color w:val="auto"/>
                <w:sz w:val="28"/>
                <w:szCs w:val="28"/>
                <w:lang w:eastAsia="zh-CN"/>
              </w:rPr>
            </w:pPr>
            <w:r>
              <w:rPr>
                <w:rFonts w:hint="eastAsia" w:ascii="宋体"/>
                <w:b/>
                <w:color w:val="auto"/>
                <w:sz w:val="28"/>
                <w:szCs w:val="28"/>
                <w:lang w:val="en-US" w:eastAsia="zh-CN"/>
              </w:rPr>
              <w:t>合格</w:t>
            </w:r>
          </w:p>
        </w:tc>
        <w:tc>
          <w:tcPr>
            <w:tcW w:w="711" w:type="dxa"/>
            <w:tcBorders>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400" w:lineRule="exact"/>
              <w:jc w:val="center"/>
              <w:outlineLvl w:val="9"/>
              <w:rPr>
                <w:rFonts w:hint="eastAsia" w:ascii="宋体" w:eastAsia="宋体"/>
                <w:b/>
                <w:color w:val="auto"/>
                <w:sz w:val="28"/>
                <w:szCs w:val="28"/>
                <w:lang w:eastAsia="zh-CN"/>
              </w:rPr>
            </w:pPr>
            <w:r>
              <w:rPr>
                <w:rFonts w:hint="eastAsia" w:ascii="宋体"/>
                <w:b/>
                <w:color w:val="auto"/>
                <w:sz w:val="28"/>
                <w:szCs w:val="28"/>
                <w:lang w:val="en-US" w:eastAsia="zh-CN"/>
              </w:rPr>
              <w:t>不合格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75" w:hRule="atLeast"/>
        </w:trPr>
        <w:tc>
          <w:tcPr>
            <w:tcW w:w="828"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400" w:lineRule="exact"/>
              <w:jc w:val="center"/>
              <w:outlineLvl w:val="9"/>
              <w:rPr>
                <w:rFonts w:hint="eastAsia" w:ascii="宋体"/>
                <w:color w:val="auto"/>
                <w:sz w:val="28"/>
                <w:szCs w:val="28"/>
              </w:rPr>
            </w:pPr>
            <w:r>
              <w:rPr>
                <w:rFonts w:hint="eastAsia" w:ascii="宋体"/>
                <w:color w:val="auto"/>
                <w:sz w:val="28"/>
                <w:szCs w:val="28"/>
              </w:rPr>
              <w:t>审</w:t>
            </w:r>
          </w:p>
          <w:p>
            <w:pPr>
              <w:keepNext w:val="0"/>
              <w:keepLines w:val="0"/>
              <w:pageBreakBefore w:val="0"/>
              <w:widowControl w:val="0"/>
              <w:kinsoku/>
              <w:wordWrap/>
              <w:overflowPunct/>
              <w:topLinePunct w:val="0"/>
              <w:autoSpaceDE/>
              <w:bidi w:val="0"/>
              <w:adjustRightInd/>
              <w:snapToGrid/>
              <w:spacing w:line="400" w:lineRule="exact"/>
              <w:jc w:val="center"/>
              <w:outlineLvl w:val="9"/>
              <w:rPr>
                <w:rFonts w:hint="eastAsia" w:ascii="宋体"/>
                <w:color w:val="auto"/>
                <w:sz w:val="28"/>
                <w:szCs w:val="28"/>
              </w:rPr>
            </w:pPr>
            <w:r>
              <w:rPr>
                <w:rFonts w:hint="eastAsia" w:ascii="宋体"/>
                <w:color w:val="auto"/>
                <w:sz w:val="28"/>
                <w:szCs w:val="28"/>
              </w:rPr>
              <w:t>查</w:t>
            </w:r>
          </w:p>
          <w:p>
            <w:pPr>
              <w:keepNext w:val="0"/>
              <w:keepLines w:val="0"/>
              <w:pageBreakBefore w:val="0"/>
              <w:widowControl w:val="0"/>
              <w:kinsoku/>
              <w:wordWrap/>
              <w:overflowPunct/>
              <w:topLinePunct w:val="0"/>
              <w:autoSpaceDE/>
              <w:bidi w:val="0"/>
              <w:adjustRightInd/>
              <w:snapToGrid/>
              <w:spacing w:line="400" w:lineRule="exact"/>
              <w:jc w:val="center"/>
              <w:outlineLvl w:val="9"/>
              <w:rPr>
                <w:rFonts w:hint="eastAsia" w:ascii="宋体"/>
                <w:color w:val="auto"/>
                <w:sz w:val="28"/>
                <w:szCs w:val="28"/>
              </w:rPr>
            </w:pPr>
            <w:r>
              <w:rPr>
                <w:rFonts w:hint="eastAsia" w:ascii="宋体"/>
                <w:color w:val="auto"/>
                <w:sz w:val="28"/>
                <w:szCs w:val="28"/>
              </w:rPr>
              <w:t>标</w:t>
            </w:r>
          </w:p>
          <w:p>
            <w:pPr>
              <w:keepNext w:val="0"/>
              <w:keepLines w:val="0"/>
              <w:pageBreakBefore w:val="0"/>
              <w:widowControl w:val="0"/>
              <w:kinsoku/>
              <w:wordWrap/>
              <w:overflowPunct/>
              <w:topLinePunct w:val="0"/>
              <w:autoSpaceDE/>
              <w:bidi w:val="0"/>
              <w:adjustRightInd/>
              <w:snapToGrid/>
              <w:spacing w:line="400" w:lineRule="exact"/>
              <w:jc w:val="center"/>
              <w:outlineLvl w:val="9"/>
              <w:rPr>
                <w:rFonts w:hint="eastAsia" w:ascii="宋体"/>
                <w:color w:val="auto"/>
                <w:sz w:val="28"/>
                <w:szCs w:val="28"/>
              </w:rPr>
            </w:pPr>
            <w:r>
              <w:rPr>
                <w:rFonts w:hint="eastAsia" w:ascii="宋体"/>
                <w:color w:val="auto"/>
                <w:sz w:val="28"/>
                <w:szCs w:val="28"/>
              </w:rPr>
              <w:t>准</w:t>
            </w:r>
          </w:p>
        </w:tc>
        <w:tc>
          <w:tcPr>
            <w:tcW w:w="499"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400" w:lineRule="exact"/>
              <w:jc w:val="center"/>
              <w:outlineLvl w:val="9"/>
              <w:rPr>
                <w:rFonts w:hint="eastAsia" w:ascii="宋体"/>
                <w:color w:val="auto"/>
                <w:sz w:val="28"/>
                <w:szCs w:val="28"/>
              </w:rPr>
            </w:pPr>
            <w:r>
              <w:rPr>
                <w:rFonts w:hint="eastAsia" w:ascii="宋体"/>
                <w:color w:val="auto"/>
                <w:sz w:val="28"/>
                <w:szCs w:val="28"/>
              </w:rPr>
              <w:t>1</w:t>
            </w:r>
          </w:p>
        </w:tc>
        <w:tc>
          <w:tcPr>
            <w:tcW w:w="6613" w:type="dxa"/>
            <w:tcBorders>
              <w:top w:val="single" w:color="auto" w:sz="4" w:space="0"/>
              <w:left w:val="single" w:color="auto" w:sz="4" w:space="0"/>
              <w:right w:val="single" w:color="auto" w:sz="4" w:space="0"/>
            </w:tcBorders>
            <w:vAlign w:val="top"/>
          </w:tcPr>
          <w:p>
            <w:pPr>
              <w:keepNext w:val="0"/>
              <w:keepLines w:val="0"/>
              <w:pageBreakBefore w:val="0"/>
              <w:widowControl w:val="0"/>
              <w:kinsoku/>
              <w:wordWrap/>
              <w:overflowPunct/>
              <w:topLinePunct w:val="0"/>
              <w:autoSpaceDE/>
              <w:bidi w:val="0"/>
              <w:adjustRightInd/>
              <w:snapToGrid/>
              <w:spacing w:line="400" w:lineRule="exact"/>
              <w:outlineLvl w:val="9"/>
              <w:rPr>
                <w:rFonts w:hint="eastAsia" w:ascii="宋体"/>
                <w:color w:val="auto"/>
                <w:sz w:val="28"/>
                <w:szCs w:val="28"/>
              </w:rPr>
            </w:pPr>
            <w:r>
              <w:rPr>
                <w:rFonts w:hint="eastAsia" w:ascii="宋体"/>
                <w:color w:val="auto"/>
                <w:sz w:val="28"/>
                <w:szCs w:val="28"/>
              </w:rPr>
              <w:t>由政府立项核准、审批的采购项目, 投标报价高于设定的采购预算价的；</w:t>
            </w:r>
          </w:p>
        </w:tc>
        <w:tc>
          <w:tcPr>
            <w:tcW w:w="660" w:type="dxa"/>
            <w:tcBorders>
              <w:left w:val="single" w:color="auto" w:sz="4" w:space="0"/>
              <w:right w:val="single" w:color="auto" w:sz="4" w:space="0"/>
            </w:tcBorders>
            <w:vAlign w:val="top"/>
          </w:tcPr>
          <w:p>
            <w:pPr>
              <w:keepNext w:val="0"/>
              <w:keepLines w:val="0"/>
              <w:pageBreakBefore w:val="0"/>
              <w:widowControl w:val="0"/>
              <w:kinsoku/>
              <w:wordWrap/>
              <w:overflowPunct/>
              <w:topLinePunct w:val="0"/>
              <w:autoSpaceDE/>
              <w:bidi w:val="0"/>
              <w:adjustRightInd/>
              <w:snapToGrid/>
              <w:spacing w:line="400" w:lineRule="exact"/>
              <w:jc w:val="center"/>
              <w:outlineLvl w:val="9"/>
              <w:rPr>
                <w:rFonts w:hint="eastAsia" w:ascii="宋体"/>
                <w:b/>
                <w:color w:val="auto"/>
                <w:sz w:val="28"/>
                <w:szCs w:val="28"/>
              </w:rPr>
            </w:pPr>
          </w:p>
        </w:tc>
        <w:tc>
          <w:tcPr>
            <w:tcW w:w="711" w:type="dxa"/>
            <w:tcBorders>
              <w:left w:val="single" w:color="auto" w:sz="4" w:space="0"/>
              <w:right w:val="single" w:color="auto" w:sz="4" w:space="0"/>
            </w:tcBorders>
            <w:vAlign w:val="top"/>
          </w:tcPr>
          <w:p>
            <w:pPr>
              <w:keepNext w:val="0"/>
              <w:keepLines w:val="0"/>
              <w:pageBreakBefore w:val="0"/>
              <w:widowControl w:val="0"/>
              <w:kinsoku/>
              <w:wordWrap/>
              <w:overflowPunct/>
              <w:topLinePunct w:val="0"/>
              <w:autoSpaceDE/>
              <w:bidi w:val="0"/>
              <w:adjustRightInd/>
              <w:snapToGrid/>
              <w:spacing w:line="400" w:lineRule="exact"/>
              <w:jc w:val="center"/>
              <w:outlineLvl w:val="9"/>
              <w:rPr>
                <w:rFonts w:hint="eastAsia" w:ascii="宋体"/>
                <w:b/>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28"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400" w:lineRule="exact"/>
              <w:outlineLvl w:val="9"/>
              <w:rPr>
                <w:color w:val="auto"/>
                <w:sz w:val="28"/>
                <w:szCs w:val="28"/>
              </w:rPr>
            </w:pPr>
          </w:p>
        </w:tc>
        <w:tc>
          <w:tcPr>
            <w:tcW w:w="4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400" w:lineRule="exact"/>
              <w:jc w:val="center"/>
              <w:outlineLvl w:val="9"/>
              <w:rPr>
                <w:rFonts w:hint="eastAsia" w:ascii="宋体"/>
                <w:color w:val="auto"/>
                <w:sz w:val="28"/>
                <w:szCs w:val="28"/>
              </w:rPr>
            </w:pPr>
            <w:r>
              <w:rPr>
                <w:rFonts w:hint="eastAsia" w:ascii="宋体"/>
                <w:color w:val="auto"/>
                <w:sz w:val="28"/>
                <w:szCs w:val="28"/>
              </w:rPr>
              <w:t>2</w:t>
            </w:r>
          </w:p>
        </w:tc>
        <w:tc>
          <w:tcPr>
            <w:tcW w:w="661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bidi w:val="0"/>
              <w:adjustRightInd/>
              <w:snapToGrid/>
              <w:spacing w:line="400" w:lineRule="exact"/>
              <w:outlineLvl w:val="9"/>
              <w:rPr>
                <w:rFonts w:hint="eastAsia" w:ascii="宋体"/>
                <w:color w:val="auto"/>
                <w:sz w:val="28"/>
                <w:szCs w:val="28"/>
              </w:rPr>
            </w:pPr>
            <w:r>
              <w:rPr>
                <w:rFonts w:hint="eastAsia" w:ascii="宋体"/>
                <w:color w:val="auto"/>
                <w:sz w:val="28"/>
                <w:szCs w:val="28"/>
              </w:rPr>
              <w:t>未按招标文件规定的格式填写，内容不全或关键字迹模糊、无法辨认的；</w:t>
            </w:r>
          </w:p>
        </w:tc>
        <w:tc>
          <w:tcPr>
            <w:tcW w:w="660" w:type="dxa"/>
            <w:tcBorders>
              <w:left w:val="single" w:color="auto" w:sz="4" w:space="0"/>
            </w:tcBorders>
            <w:vAlign w:val="top"/>
          </w:tcPr>
          <w:p>
            <w:pPr>
              <w:keepNext w:val="0"/>
              <w:keepLines w:val="0"/>
              <w:pageBreakBefore w:val="0"/>
              <w:widowControl w:val="0"/>
              <w:kinsoku/>
              <w:wordWrap/>
              <w:overflowPunct/>
              <w:topLinePunct w:val="0"/>
              <w:autoSpaceDE/>
              <w:bidi w:val="0"/>
              <w:adjustRightInd/>
              <w:snapToGrid/>
              <w:spacing w:line="400" w:lineRule="exact"/>
              <w:outlineLvl w:val="9"/>
              <w:rPr>
                <w:rFonts w:hint="eastAsia" w:ascii="宋体"/>
                <w:color w:val="auto"/>
                <w:sz w:val="28"/>
                <w:szCs w:val="28"/>
              </w:rPr>
            </w:pPr>
          </w:p>
        </w:tc>
        <w:tc>
          <w:tcPr>
            <w:tcW w:w="711" w:type="dxa"/>
            <w:tcBorders>
              <w:right w:val="single" w:color="auto" w:sz="4" w:space="0"/>
            </w:tcBorders>
            <w:vAlign w:val="top"/>
          </w:tcPr>
          <w:p>
            <w:pPr>
              <w:keepNext w:val="0"/>
              <w:keepLines w:val="0"/>
              <w:pageBreakBefore w:val="0"/>
              <w:widowControl w:val="0"/>
              <w:kinsoku/>
              <w:wordWrap/>
              <w:overflowPunct/>
              <w:topLinePunct w:val="0"/>
              <w:autoSpaceDE/>
              <w:bidi w:val="0"/>
              <w:adjustRightInd/>
              <w:snapToGrid/>
              <w:spacing w:line="400" w:lineRule="exact"/>
              <w:outlineLvl w:val="9"/>
              <w:rPr>
                <w:rFonts w:hint="eastAsia" w:ascii="宋体"/>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28"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400" w:lineRule="exact"/>
              <w:outlineLvl w:val="9"/>
              <w:rPr>
                <w:color w:val="auto"/>
                <w:sz w:val="28"/>
                <w:szCs w:val="28"/>
              </w:rPr>
            </w:pPr>
          </w:p>
        </w:tc>
        <w:tc>
          <w:tcPr>
            <w:tcW w:w="4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400" w:lineRule="exact"/>
              <w:jc w:val="center"/>
              <w:outlineLvl w:val="9"/>
              <w:rPr>
                <w:rFonts w:hint="eastAsia" w:ascii="宋体"/>
                <w:color w:val="auto"/>
                <w:sz w:val="28"/>
                <w:szCs w:val="28"/>
              </w:rPr>
            </w:pPr>
            <w:r>
              <w:rPr>
                <w:rFonts w:hint="eastAsia" w:ascii="宋体"/>
                <w:color w:val="auto"/>
                <w:sz w:val="28"/>
                <w:szCs w:val="28"/>
              </w:rPr>
              <w:t>3</w:t>
            </w:r>
          </w:p>
        </w:tc>
        <w:tc>
          <w:tcPr>
            <w:tcW w:w="661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bidi w:val="0"/>
              <w:adjustRightInd/>
              <w:snapToGrid/>
              <w:spacing w:line="400" w:lineRule="exact"/>
              <w:outlineLvl w:val="9"/>
              <w:rPr>
                <w:rFonts w:hint="eastAsia" w:ascii="宋体"/>
                <w:color w:val="auto"/>
                <w:sz w:val="28"/>
                <w:szCs w:val="28"/>
              </w:rPr>
            </w:pPr>
            <w:r>
              <w:rPr>
                <w:rFonts w:hint="eastAsia" w:ascii="宋体"/>
                <w:color w:val="auto"/>
                <w:sz w:val="28"/>
                <w:szCs w:val="28"/>
              </w:rPr>
              <w:t>改变招标文件提供的清单中的计量单位、数量的；</w:t>
            </w:r>
          </w:p>
        </w:tc>
        <w:tc>
          <w:tcPr>
            <w:tcW w:w="660" w:type="dxa"/>
            <w:tcBorders>
              <w:left w:val="single" w:color="auto" w:sz="4" w:space="0"/>
            </w:tcBorders>
            <w:vAlign w:val="top"/>
          </w:tcPr>
          <w:p>
            <w:pPr>
              <w:keepNext w:val="0"/>
              <w:keepLines w:val="0"/>
              <w:pageBreakBefore w:val="0"/>
              <w:widowControl w:val="0"/>
              <w:kinsoku/>
              <w:wordWrap/>
              <w:overflowPunct/>
              <w:topLinePunct w:val="0"/>
              <w:autoSpaceDE/>
              <w:bidi w:val="0"/>
              <w:adjustRightInd/>
              <w:snapToGrid/>
              <w:spacing w:line="400" w:lineRule="exact"/>
              <w:outlineLvl w:val="9"/>
              <w:rPr>
                <w:rFonts w:hint="eastAsia" w:ascii="宋体"/>
                <w:color w:val="auto"/>
                <w:sz w:val="28"/>
                <w:szCs w:val="28"/>
              </w:rPr>
            </w:pPr>
          </w:p>
        </w:tc>
        <w:tc>
          <w:tcPr>
            <w:tcW w:w="711" w:type="dxa"/>
            <w:tcBorders>
              <w:right w:val="single" w:color="auto" w:sz="4" w:space="0"/>
            </w:tcBorders>
            <w:vAlign w:val="top"/>
          </w:tcPr>
          <w:p>
            <w:pPr>
              <w:keepNext w:val="0"/>
              <w:keepLines w:val="0"/>
              <w:pageBreakBefore w:val="0"/>
              <w:widowControl w:val="0"/>
              <w:kinsoku/>
              <w:wordWrap/>
              <w:overflowPunct/>
              <w:topLinePunct w:val="0"/>
              <w:autoSpaceDE/>
              <w:bidi w:val="0"/>
              <w:adjustRightInd/>
              <w:snapToGrid/>
              <w:spacing w:line="400" w:lineRule="exact"/>
              <w:outlineLvl w:val="9"/>
              <w:rPr>
                <w:rFonts w:hint="eastAsia" w:ascii="宋体"/>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28"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400" w:lineRule="exact"/>
              <w:outlineLvl w:val="9"/>
              <w:rPr>
                <w:color w:val="auto"/>
                <w:sz w:val="28"/>
                <w:szCs w:val="28"/>
              </w:rPr>
            </w:pPr>
          </w:p>
        </w:tc>
        <w:tc>
          <w:tcPr>
            <w:tcW w:w="4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400" w:lineRule="exact"/>
              <w:jc w:val="center"/>
              <w:outlineLvl w:val="9"/>
              <w:rPr>
                <w:rFonts w:hint="eastAsia" w:ascii="宋体"/>
                <w:color w:val="auto"/>
                <w:sz w:val="28"/>
                <w:szCs w:val="28"/>
              </w:rPr>
            </w:pPr>
            <w:r>
              <w:rPr>
                <w:rFonts w:hint="eastAsia" w:ascii="宋体"/>
                <w:color w:val="auto"/>
                <w:sz w:val="28"/>
                <w:szCs w:val="28"/>
              </w:rPr>
              <w:t>4</w:t>
            </w:r>
          </w:p>
        </w:tc>
        <w:tc>
          <w:tcPr>
            <w:tcW w:w="661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bidi w:val="0"/>
              <w:adjustRightInd/>
              <w:snapToGrid/>
              <w:spacing w:line="400" w:lineRule="exact"/>
              <w:outlineLvl w:val="9"/>
              <w:rPr>
                <w:rFonts w:hint="eastAsia" w:ascii="宋体" w:eastAsia="宋体"/>
                <w:color w:val="auto"/>
                <w:sz w:val="28"/>
                <w:szCs w:val="28"/>
                <w:lang w:eastAsia="zh-CN"/>
              </w:rPr>
            </w:pPr>
            <w:r>
              <w:rPr>
                <w:rFonts w:hint="eastAsia" w:ascii="宋体"/>
                <w:color w:val="auto"/>
                <w:sz w:val="28"/>
                <w:szCs w:val="28"/>
              </w:rPr>
              <w:t>有两个以上不同的投标价，且未注明何者有效的(以</w:t>
            </w:r>
            <w:r>
              <w:rPr>
                <w:rFonts w:hint="eastAsia" w:ascii="宋体"/>
                <w:color w:val="auto"/>
                <w:sz w:val="28"/>
                <w:szCs w:val="28"/>
                <w:lang w:val="en-US" w:eastAsia="zh-CN"/>
              </w:rPr>
              <w:t>开标一览表</w:t>
            </w:r>
            <w:r>
              <w:rPr>
                <w:rFonts w:hint="eastAsia" w:ascii="宋体"/>
                <w:color w:val="auto"/>
                <w:sz w:val="28"/>
                <w:szCs w:val="28"/>
              </w:rPr>
              <w:t>为准)</w:t>
            </w:r>
            <w:r>
              <w:rPr>
                <w:rFonts w:hint="eastAsia" w:ascii="宋体"/>
                <w:color w:val="auto"/>
                <w:sz w:val="28"/>
                <w:szCs w:val="28"/>
                <w:lang w:eastAsia="zh-CN"/>
              </w:rPr>
              <w:t>；</w:t>
            </w:r>
          </w:p>
        </w:tc>
        <w:tc>
          <w:tcPr>
            <w:tcW w:w="660" w:type="dxa"/>
            <w:tcBorders>
              <w:left w:val="single" w:color="auto" w:sz="4" w:space="0"/>
            </w:tcBorders>
            <w:vAlign w:val="top"/>
          </w:tcPr>
          <w:p>
            <w:pPr>
              <w:keepNext w:val="0"/>
              <w:keepLines w:val="0"/>
              <w:pageBreakBefore w:val="0"/>
              <w:widowControl w:val="0"/>
              <w:kinsoku/>
              <w:wordWrap/>
              <w:overflowPunct/>
              <w:topLinePunct w:val="0"/>
              <w:autoSpaceDE/>
              <w:bidi w:val="0"/>
              <w:adjustRightInd/>
              <w:snapToGrid/>
              <w:spacing w:line="400" w:lineRule="exact"/>
              <w:outlineLvl w:val="9"/>
              <w:rPr>
                <w:rFonts w:hint="eastAsia" w:ascii="宋体"/>
                <w:color w:val="auto"/>
                <w:sz w:val="28"/>
                <w:szCs w:val="28"/>
              </w:rPr>
            </w:pPr>
          </w:p>
        </w:tc>
        <w:tc>
          <w:tcPr>
            <w:tcW w:w="711" w:type="dxa"/>
            <w:tcBorders>
              <w:right w:val="single" w:color="auto" w:sz="4" w:space="0"/>
            </w:tcBorders>
            <w:vAlign w:val="top"/>
          </w:tcPr>
          <w:p>
            <w:pPr>
              <w:keepNext w:val="0"/>
              <w:keepLines w:val="0"/>
              <w:pageBreakBefore w:val="0"/>
              <w:widowControl w:val="0"/>
              <w:kinsoku/>
              <w:wordWrap/>
              <w:overflowPunct/>
              <w:topLinePunct w:val="0"/>
              <w:autoSpaceDE/>
              <w:bidi w:val="0"/>
              <w:adjustRightInd/>
              <w:snapToGrid/>
              <w:spacing w:line="400" w:lineRule="exact"/>
              <w:outlineLvl w:val="9"/>
              <w:rPr>
                <w:rFonts w:hint="eastAsia" w:ascii="宋体"/>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28"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400" w:lineRule="exact"/>
              <w:outlineLvl w:val="9"/>
              <w:rPr>
                <w:color w:val="auto"/>
                <w:sz w:val="28"/>
                <w:szCs w:val="28"/>
              </w:rPr>
            </w:pPr>
          </w:p>
        </w:tc>
        <w:tc>
          <w:tcPr>
            <w:tcW w:w="4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400" w:lineRule="exact"/>
              <w:jc w:val="center"/>
              <w:outlineLvl w:val="9"/>
              <w:rPr>
                <w:rFonts w:hint="eastAsia" w:ascii="宋体"/>
                <w:color w:val="auto"/>
                <w:sz w:val="28"/>
                <w:szCs w:val="28"/>
              </w:rPr>
            </w:pPr>
            <w:r>
              <w:rPr>
                <w:rFonts w:hint="eastAsia" w:ascii="宋体"/>
                <w:color w:val="auto"/>
                <w:sz w:val="28"/>
                <w:szCs w:val="28"/>
              </w:rPr>
              <w:t>5</w:t>
            </w:r>
          </w:p>
        </w:tc>
        <w:tc>
          <w:tcPr>
            <w:tcW w:w="661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bidi w:val="0"/>
              <w:adjustRightInd/>
              <w:snapToGrid/>
              <w:spacing w:line="400" w:lineRule="exact"/>
              <w:outlineLvl w:val="9"/>
              <w:rPr>
                <w:rFonts w:hint="eastAsia" w:ascii="宋体"/>
                <w:color w:val="auto"/>
                <w:sz w:val="28"/>
                <w:szCs w:val="28"/>
              </w:rPr>
            </w:pPr>
            <w:r>
              <w:rPr>
                <w:rFonts w:hint="eastAsia" w:ascii="宋体"/>
                <w:color w:val="auto"/>
                <w:sz w:val="28"/>
                <w:szCs w:val="28"/>
              </w:rPr>
              <w:t>投标人名称、组织机构与资格预审时不符，涉嫌以他人名义投标的；</w:t>
            </w:r>
          </w:p>
        </w:tc>
        <w:tc>
          <w:tcPr>
            <w:tcW w:w="660" w:type="dxa"/>
            <w:tcBorders>
              <w:left w:val="single" w:color="auto" w:sz="4" w:space="0"/>
            </w:tcBorders>
            <w:vAlign w:val="top"/>
          </w:tcPr>
          <w:p>
            <w:pPr>
              <w:keepNext w:val="0"/>
              <w:keepLines w:val="0"/>
              <w:pageBreakBefore w:val="0"/>
              <w:widowControl w:val="0"/>
              <w:kinsoku/>
              <w:wordWrap/>
              <w:overflowPunct/>
              <w:topLinePunct w:val="0"/>
              <w:autoSpaceDE/>
              <w:bidi w:val="0"/>
              <w:adjustRightInd/>
              <w:snapToGrid/>
              <w:spacing w:line="400" w:lineRule="exact"/>
              <w:outlineLvl w:val="9"/>
              <w:rPr>
                <w:rFonts w:hint="eastAsia" w:ascii="宋体"/>
                <w:color w:val="auto"/>
                <w:sz w:val="28"/>
                <w:szCs w:val="28"/>
              </w:rPr>
            </w:pPr>
          </w:p>
        </w:tc>
        <w:tc>
          <w:tcPr>
            <w:tcW w:w="711" w:type="dxa"/>
            <w:tcBorders>
              <w:right w:val="single" w:color="auto" w:sz="4" w:space="0"/>
            </w:tcBorders>
            <w:vAlign w:val="top"/>
          </w:tcPr>
          <w:p>
            <w:pPr>
              <w:keepNext w:val="0"/>
              <w:keepLines w:val="0"/>
              <w:pageBreakBefore w:val="0"/>
              <w:widowControl w:val="0"/>
              <w:kinsoku/>
              <w:wordWrap/>
              <w:overflowPunct/>
              <w:topLinePunct w:val="0"/>
              <w:autoSpaceDE/>
              <w:bidi w:val="0"/>
              <w:adjustRightInd/>
              <w:snapToGrid/>
              <w:spacing w:line="400" w:lineRule="exact"/>
              <w:outlineLvl w:val="9"/>
              <w:rPr>
                <w:rFonts w:hint="eastAsia" w:ascii="宋体"/>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28"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400" w:lineRule="exact"/>
              <w:outlineLvl w:val="9"/>
              <w:rPr>
                <w:color w:val="auto"/>
                <w:sz w:val="28"/>
                <w:szCs w:val="28"/>
              </w:rPr>
            </w:pPr>
          </w:p>
        </w:tc>
        <w:tc>
          <w:tcPr>
            <w:tcW w:w="4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400" w:lineRule="exact"/>
              <w:jc w:val="center"/>
              <w:outlineLvl w:val="9"/>
              <w:rPr>
                <w:rFonts w:hint="eastAsia" w:ascii="宋体"/>
                <w:color w:val="auto"/>
                <w:sz w:val="28"/>
                <w:szCs w:val="28"/>
              </w:rPr>
            </w:pPr>
            <w:r>
              <w:rPr>
                <w:rFonts w:hint="eastAsia" w:ascii="宋体"/>
                <w:color w:val="auto"/>
                <w:sz w:val="28"/>
                <w:szCs w:val="28"/>
              </w:rPr>
              <w:t>6</w:t>
            </w:r>
          </w:p>
        </w:tc>
        <w:tc>
          <w:tcPr>
            <w:tcW w:w="661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bidi w:val="0"/>
              <w:adjustRightInd/>
              <w:snapToGrid/>
              <w:spacing w:line="400" w:lineRule="exact"/>
              <w:outlineLvl w:val="9"/>
              <w:rPr>
                <w:rFonts w:hint="eastAsia" w:ascii="宋体"/>
                <w:color w:val="auto"/>
                <w:sz w:val="28"/>
                <w:szCs w:val="28"/>
              </w:rPr>
            </w:pPr>
            <w:r>
              <w:rPr>
                <w:rFonts w:hint="eastAsia" w:ascii="宋体"/>
                <w:color w:val="auto"/>
                <w:sz w:val="28"/>
                <w:szCs w:val="28"/>
              </w:rPr>
              <w:t>投标人之间或者投标人与采购人串通投标的；</w:t>
            </w:r>
          </w:p>
        </w:tc>
        <w:tc>
          <w:tcPr>
            <w:tcW w:w="660" w:type="dxa"/>
            <w:tcBorders>
              <w:left w:val="single" w:color="auto" w:sz="4" w:space="0"/>
            </w:tcBorders>
            <w:vAlign w:val="top"/>
          </w:tcPr>
          <w:p>
            <w:pPr>
              <w:keepNext w:val="0"/>
              <w:keepLines w:val="0"/>
              <w:pageBreakBefore w:val="0"/>
              <w:widowControl w:val="0"/>
              <w:kinsoku/>
              <w:wordWrap/>
              <w:overflowPunct/>
              <w:topLinePunct w:val="0"/>
              <w:autoSpaceDE/>
              <w:bidi w:val="0"/>
              <w:adjustRightInd/>
              <w:snapToGrid/>
              <w:spacing w:line="400" w:lineRule="exact"/>
              <w:outlineLvl w:val="9"/>
              <w:rPr>
                <w:rFonts w:hint="eastAsia" w:ascii="宋体"/>
                <w:color w:val="auto"/>
                <w:sz w:val="28"/>
                <w:szCs w:val="28"/>
              </w:rPr>
            </w:pPr>
          </w:p>
        </w:tc>
        <w:tc>
          <w:tcPr>
            <w:tcW w:w="711" w:type="dxa"/>
            <w:tcBorders>
              <w:right w:val="single" w:color="auto" w:sz="4" w:space="0"/>
            </w:tcBorders>
            <w:vAlign w:val="top"/>
          </w:tcPr>
          <w:p>
            <w:pPr>
              <w:keepNext w:val="0"/>
              <w:keepLines w:val="0"/>
              <w:pageBreakBefore w:val="0"/>
              <w:widowControl w:val="0"/>
              <w:kinsoku/>
              <w:wordWrap/>
              <w:overflowPunct/>
              <w:topLinePunct w:val="0"/>
              <w:autoSpaceDE/>
              <w:bidi w:val="0"/>
              <w:adjustRightInd/>
              <w:snapToGrid/>
              <w:spacing w:line="400" w:lineRule="exact"/>
              <w:outlineLvl w:val="9"/>
              <w:rPr>
                <w:rFonts w:hint="eastAsia" w:ascii="宋体"/>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828"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400" w:lineRule="exact"/>
              <w:outlineLvl w:val="9"/>
              <w:rPr>
                <w:color w:val="auto"/>
                <w:sz w:val="28"/>
                <w:szCs w:val="28"/>
              </w:rPr>
            </w:pPr>
          </w:p>
        </w:tc>
        <w:tc>
          <w:tcPr>
            <w:tcW w:w="499" w:type="dxa"/>
            <w:tcBorders>
              <w:top w:val="single" w:color="auto" w:sz="4" w:space="0"/>
              <w:left w:val="single" w:color="auto" w:sz="4" w:space="0"/>
            </w:tcBorders>
            <w:vAlign w:val="center"/>
          </w:tcPr>
          <w:p>
            <w:pPr>
              <w:keepNext w:val="0"/>
              <w:keepLines w:val="0"/>
              <w:pageBreakBefore w:val="0"/>
              <w:widowControl w:val="0"/>
              <w:kinsoku/>
              <w:wordWrap/>
              <w:overflowPunct/>
              <w:topLinePunct w:val="0"/>
              <w:autoSpaceDE/>
              <w:bidi w:val="0"/>
              <w:adjustRightInd/>
              <w:snapToGrid/>
              <w:spacing w:line="400" w:lineRule="exact"/>
              <w:jc w:val="center"/>
              <w:outlineLvl w:val="9"/>
              <w:rPr>
                <w:rFonts w:hint="eastAsia" w:ascii="宋体"/>
                <w:color w:val="auto"/>
                <w:sz w:val="28"/>
                <w:szCs w:val="28"/>
              </w:rPr>
            </w:pPr>
            <w:r>
              <w:rPr>
                <w:rFonts w:hint="eastAsia" w:ascii="宋体"/>
                <w:color w:val="auto"/>
                <w:sz w:val="28"/>
                <w:szCs w:val="28"/>
              </w:rPr>
              <w:t>7</w:t>
            </w:r>
          </w:p>
        </w:tc>
        <w:tc>
          <w:tcPr>
            <w:tcW w:w="6613" w:type="dxa"/>
            <w:tcBorders>
              <w:top w:val="single" w:color="auto" w:sz="4" w:space="0"/>
              <w:right w:val="single" w:color="auto" w:sz="4" w:space="0"/>
            </w:tcBorders>
            <w:vAlign w:val="top"/>
          </w:tcPr>
          <w:p>
            <w:pPr>
              <w:keepNext w:val="0"/>
              <w:keepLines w:val="0"/>
              <w:pageBreakBefore w:val="0"/>
              <w:widowControl w:val="0"/>
              <w:kinsoku/>
              <w:wordWrap/>
              <w:overflowPunct/>
              <w:topLinePunct w:val="0"/>
              <w:autoSpaceDE/>
              <w:bidi w:val="0"/>
              <w:adjustRightInd/>
              <w:snapToGrid/>
              <w:spacing w:line="400" w:lineRule="exact"/>
              <w:outlineLvl w:val="9"/>
              <w:rPr>
                <w:rFonts w:hint="eastAsia" w:ascii="宋体"/>
                <w:color w:val="auto"/>
                <w:sz w:val="28"/>
                <w:szCs w:val="28"/>
              </w:rPr>
            </w:pPr>
            <w:r>
              <w:rPr>
                <w:rFonts w:hint="eastAsia" w:ascii="宋体"/>
                <w:color w:val="auto"/>
                <w:sz w:val="28"/>
                <w:szCs w:val="28"/>
              </w:rPr>
              <w:t>以行贿手段谋取中标或者以其他弄虚作假方式投标的；</w:t>
            </w:r>
          </w:p>
        </w:tc>
        <w:tc>
          <w:tcPr>
            <w:tcW w:w="660" w:type="dxa"/>
            <w:tcBorders>
              <w:left w:val="single" w:color="auto" w:sz="4" w:space="0"/>
            </w:tcBorders>
            <w:vAlign w:val="top"/>
          </w:tcPr>
          <w:p>
            <w:pPr>
              <w:keepNext w:val="0"/>
              <w:keepLines w:val="0"/>
              <w:pageBreakBefore w:val="0"/>
              <w:widowControl w:val="0"/>
              <w:kinsoku/>
              <w:wordWrap/>
              <w:overflowPunct/>
              <w:topLinePunct w:val="0"/>
              <w:autoSpaceDE/>
              <w:bidi w:val="0"/>
              <w:adjustRightInd/>
              <w:snapToGrid/>
              <w:spacing w:line="400" w:lineRule="exact"/>
              <w:outlineLvl w:val="9"/>
              <w:rPr>
                <w:rFonts w:hint="eastAsia" w:ascii="宋体"/>
                <w:color w:val="auto"/>
                <w:sz w:val="28"/>
                <w:szCs w:val="28"/>
              </w:rPr>
            </w:pPr>
          </w:p>
        </w:tc>
        <w:tc>
          <w:tcPr>
            <w:tcW w:w="711" w:type="dxa"/>
            <w:tcBorders>
              <w:right w:val="single" w:color="auto" w:sz="4" w:space="0"/>
            </w:tcBorders>
            <w:vAlign w:val="top"/>
          </w:tcPr>
          <w:p>
            <w:pPr>
              <w:keepNext w:val="0"/>
              <w:keepLines w:val="0"/>
              <w:pageBreakBefore w:val="0"/>
              <w:widowControl w:val="0"/>
              <w:kinsoku/>
              <w:wordWrap/>
              <w:overflowPunct/>
              <w:topLinePunct w:val="0"/>
              <w:autoSpaceDE/>
              <w:bidi w:val="0"/>
              <w:adjustRightInd/>
              <w:snapToGrid/>
              <w:spacing w:line="400" w:lineRule="exact"/>
              <w:outlineLvl w:val="9"/>
              <w:rPr>
                <w:rFonts w:hint="eastAsia" w:ascii="宋体"/>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3" w:hRule="atLeast"/>
        </w:trPr>
        <w:tc>
          <w:tcPr>
            <w:tcW w:w="828"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400" w:lineRule="exact"/>
              <w:outlineLvl w:val="9"/>
              <w:rPr>
                <w:color w:val="auto"/>
                <w:sz w:val="28"/>
                <w:szCs w:val="28"/>
              </w:rPr>
            </w:pPr>
          </w:p>
        </w:tc>
        <w:tc>
          <w:tcPr>
            <w:tcW w:w="499" w:type="dxa"/>
            <w:tcBorders>
              <w:left w:val="single" w:color="auto" w:sz="4" w:space="0"/>
            </w:tcBorders>
            <w:vAlign w:val="center"/>
          </w:tcPr>
          <w:p>
            <w:pPr>
              <w:keepNext w:val="0"/>
              <w:keepLines w:val="0"/>
              <w:pageBreakBefore w:val="0"/>
              <w:widowControl w:val="0"/>
              <w:kinsoku/>
              <w:wordWrap/>
              <w:overflowPunct/>
              <w:topLinePunct w:val="0"/>
              <w:autoSpaceDE/>
              <w:bidi w:val="0"/>
              <w:adjustRightInd/>
              <w:snapToGrid/>
              <w:spacing w:line="400" w:lineRule="exact"/>
              <w:jc w:val="center"/>
              <w:outlineLvl w:val="9"/>
              <w:rPr>
                <w:rFonts w:hint="eastAsia" w:ascii="宋体"/>
                <w:color w:val="auto"/>
                <w:sz w:val="28"/>
                <w:szCs w:val="28"/>
              </w:rPr>
            </w:pPr>
            <w:r>
              <w:rPr>
                <w:rFonts w:hint="eastAsia" w:ascii="宋体"/>
                <w:color w:val="auto"/>
                <w:sz w:val="28"/>
                <w:szCs w:val="28"/>
              </w:rPr>
              <w:t>8</w:t>
            </w:r>
          </w:p>
        </w:tc>
        <w:tc>
          <w:tcPr>
            <w:tcW w:w="6613" w:type="dxa"/>
            <w:tcBorders>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400" w:lineRule="exact"/>
              <w:outlineLvl w:val="9"/>
              <w:rPr>
                <w:rFonts w:hint="eastAsia" w:ascii="宋体"/>
                <w:color w:val="auto"/>
                <w:sz w:val="28"/>
                <w:szCs w:val="28"/>
              </w:rPr>
            </w:pPr>
            <w:r>
              <w:rPr>
                <w:rFonts w:hint="eastAsia" w:ascii="宋体"/>
                <w:color w:val="auto"/>
                <w:sz w:val="28"/>
                <w:szCs w:val="28"/>
              </w:rPr>
              <w:t>评标委员会共同确定有实质上不响应招标文件要求的；</w:t>
            </w:r>
          </w:p>
        </w:tc>
        <w:tc>
          <w:tcPr>
            <w:tcW w:w="660" w:type="dxa"/>
            <w:tcBorders>
              <w:left w:val="single" w:color="auto" w:sz="4" w:space="0"/>
            </w:tcBorders>
            <w:vAlign w:val="top"/>
          </w:tcPr>
          <w:p>
            <w:pPr>
              <w:keepNext w:val="0"/>
              <w:keepLines w:val="0"/>
              <w:pageBreakBefore w:val="0"/>
              <w:widowControl w:val="0"/>
              <w:kinsoku/>
              <w:wordWrap/>
              <w:overflowPunct/>
              <w:topLinePunct w:val="0"/>
              <w:autoSpaceDE/>
              <w:bidi w:val="0"/>
              <w:adjustRightInd/>
              <w:snapToGrid/>
              <w:spacing w:line="400" w:lineRule="exact"/>
              <w:outlineLvl w:val="9"/>
              <w:rPr>
                <w:rFonts w:hint="eastAsia" w:ascii="宋体"/>
                <w:color w:val="auto"/>
                <w:sz w:val="28"/>
                <w:szCs w:val="28"/>
              </w:rPr>
            </w:pPr>
          </w:p>
        </w:tc>
        <w:tc>
          <w:tcPr>
            <w:tcW w:w="711" w:type="dxa"/>
            <w:tcBorders>
              <w:right w:val="single" w:color="auto" w:sz="4" w:space="0"/>
            </w:tcBorders>
            <w:vAlign w:val="top"/>
          </w:tcPr>
          <w:p>
            <w:pPr>
              <w:keepNext w:val="0"/>
              <w:keepLines w:val="0"/>
              <w:pageBreakBefore w:val="0"/>
              <w:widowControl w:val="0"/>
              <w:kinsoku/>
              <w:wordWrap/>
              <w:overflowPunct/>
              <w:topLinePunct w:val="0"/>
              <w:autoSpaceDE/>
              <w:bidi w:val="0"/>
              <w:adjustRightInd/>
              <w:snapToGrid/>
              <w:spacing w:line="400" w:lineRule="exact"/>
              <w:outlineLvl w:val="9"/>
              <w:rPr>
                <w:rFonts w:hint="eastAsia" w:ascii="宋体"/>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3" w:hRule="atLeast"/>
        </w:trPr>
        <w:tc>
          <w:tcPr>
            <w:tcW w:w="828"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400" w:lineRule="exact"/>
              <w:outlineLvl w:val="9"/>
              <w:rPr>
                <w:color w:val="auto"/>
                <w:sz w:val="28"/>
                <w:szCs w:val="28"/>
              </w:rPr>
            </w:pPr>
          </w:p>
        </w:tc>
        <w:tc>
          <w:tcPr>
            <w:tcW w:w="499" w:type="dxa"/>
            <w:tcBorders>
              <w:left w:val="single" w:color="auto" w:sz="4" w:space="0"/>
              <w:bottom w:val="single" w:color="auto" w:sz="4" w:space="0"/>
            </w:tcBorders>
            <w:vAlign w:val="center"/>
          </w:tcPr>
          <w:p>
            <w:pPr>
              <w:keepNext w:val="0"/>
              <w:keepLines w:val="0"/>
              <w:pageBreakBefore w:val="0"/>
              <w:widowControl w:val="0"/>
              <w:kinsoku/>
              <w:wordWrap/>
              <w:overflowPunct/>
              <w:topLinePunct w:val="0"/>
              <w:autoSpaceDE/>
              <w:bidi w:val="0"/>
              <w:adjustRightInd/>
              <w:snapToGrid/>
              <w:spacing w:line="400" w:lineRule="exact"/>
              <w:jc w:val="center"/>
              <w:outlineLvl w:val="9"/>
              <w:rPr>
                <w:rFonts w:hint="eastAsia" w:ascii="宋体"/>
                <w:color w:val="auto"/>
                <w:sz w:val="28"/>
                <w:szCs w:val="28"/>
              </w:rPr>
            </w:pPr>
            <w:r>
              <w:rPr>
                <w:rFonts w:hint="eastAsia" w:ascii="宋体"/>
                <w:color w:val="auto"/>
                <w:sz w:val="28"/>
                <w:szCs w:val="28"/>
              </w:rPr>
              <w:t>9</w:t>
            </w:r>
          </w:p>
        </w:tc>
        <w:tc>
          <w:tcPr>
            <w:tcW w:w="6613" w:type="dxa"/>
            <w:tcBorders>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400" w:lineRule="exact"/>
              <w:outlineLvl w:val="9"/>
              <w:rPr>
                <w:rFonts w:hint="eastAsia" w:ascii="宋体"/>
                <w:color w:val="auto"/>
                <w:sz w:val="28"/>
                <w:szCs w:val="28"/>
              </w:rPr>
            </w:pPr>
            <w:r>
              <w:rPr>
                <w:rFonts w:hint="eastAsia" w:ascii="宋体"/>
                <w:color w:val="auto"/>
                <w:sz w:val="28"/>
                <w:szCs w:val="28"/>
              </w:rPr>
              <w:t>投标文件没有投标单位法定代表人或其授权代表签字（章）和</w:t>
            </w:r>
            <w:r>
              <w:rPr>
                <w:rFonts w:hint="eastAsia" w:ascii="宋体"/>
                <w:color w:val="auto"/>
                <w:sz w:val="28"/>
                <w:szCs w:val="28"/>
                <w:lang w:eastAsia="zh-CN"/>
              </w:rPr>
              <w:t>得</w:t>
            </w:r>
            <w:r>
              <w:rPr>
                <w:rFonts w:hint="eastAsia" w:ascii="宋体"/>
                <w:color w:val="auto"/>
                <w:sz w:val="28"/>
                <w:szCs w:val="28"/>
              </w:rPr>
              <w:t>盖投标单位公章的（投标文件正本的印章和签字不能为复印件）；</w:t>
            </w:r>
          </w:p>
        </w:tc>
        <w:tc>
          <w:tcPr>
            <w:tcW w:w="660" w:type="dxa"/>
            <w:tcBorders>
              <w:left w:val="single" w:color="auto" w:sz="4" w:space="0"/>
              <w:bottom w:val="single" w:color="auto" w:sz="4" w:space="0"/>
            </w:tcBorders>
            <w:vAlign w:val="top"/>
          </w:tcPr>
          <w:p>
            <w:pPr>
              <w:keepNext w:val="0"/>
              <w:keepLines w:val="0"/>
              <w:pageBreakBefore w:val="0"/>
              <w:widowControl w:val="0"/>
              <w:kinsoku/>
              <w:wordWrap/>
              <w:overflowPunct/>
              <w:topLinePunct w:val="0"/>
              <w:autoSpaceDE/>
              <w:bidi w:val="0"/>
              <w:adjustRightInd/>
              <w:snapToGrid/>
              <w:spacing w:line="400" w:lineRule="exact"/>
              <w:outlineLvl w:val="9"/>
              <w:rPr>
                <w:rFonts w:hint="eastAsia" w:ascii="宋体"/>
                <w:color w:val="auto"/>
                <w:sz w:val="28"/>
                <w:szCs w:val="28"/>
              </w:rPr>
            </w:pPr>
          </w:p>
        </w:tc>
        <w:tc>
          <w:tcPr>
            <w:tcW w:w="711" w:type="dxa"/>
            <w:tcBorders>
              <w:bottom w:val="single" w:color="auto" w:sz="4" w:space="0"/>
              <w:right w:val="single" w:color="auto" w:sz="4" w:space="0"/>
            </w:tcBorders>
            <w:vAlign w:val="top"/>
          </w:tcPr>
          <w:p>
            <w:pPr>
              <w:keepNext w:val="0"/>
              <w:keepLines w:val="0"/>
              <w:pageBreakBefore w:val="0"/>
              <w:widowControl w:val="0"/>
              <w:kinsoku/>
              <w:wordWrap/>
              <w:overflowPunct/>
              <w:topLinePunct w:val="0"/>
              <w:autoSpaceDE/>
              <w:bidi w:val="0"/>
              <w:adjustRightInd/>
              <w:snapToGrid/>
              <w:spacing w:line="400" w:lineRule="exact"/>
              <w:outlineLvl w:val="9"/>
              <w:rPr>
                <w:rFonts w:hint="eastAsia" w:ascii="宋体"/>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3" w:hRule="atLeast"/>
        </w:trPr>
        <w:tc>
          <w:tcPr>
            <w:tcW w:w="828"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400" w:lineRule="exact"/>
              <w:outlineLvl w:val="9"/>
              <w:rPr>
                <w:color w:val="auto"/>
                <w:sz w:val="28"/>
                <w:szCs w:val="28"/>
              </w:rPr>
            </w:pPr>
          </w:p>
        </w:tc>
        <w:tc>
          <w:tcPr>
            <w:tcW w:w="4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400" w:lineRule="exact"/>
              <w:jc w:val="center"/>
              <w:outlineLvl w:val="9"/>
              <w:rPr>
                <w:rFonts w:hint="eastAsia" w:ascii="宋体"/>
                <w:color w:val="auto"/>
                <w:sz w:val="28"/>
                <w:szCs w:val="28"/>
              </w:rPr>
            </w:pPr>
            <w:r>
              <w:rPr>
                <w:rFonts w:hint="eastAsia" w:ascii="宋体"/>
                <w:color w:val="auto"/>
                <w:sz w:val="28"/>
                <w:szCs w:val="28"/>
              </w:rPr>
              <w:t>10</w:t>
            </w:r>
          </w:p>
        </w:tc>
        <w:tc>
          <w:tcPr>
            <w:tcW w:w="66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400" w:lineRule="exact"/>
              <w:outlineLvl w:val="9"/>
              <w:rPr>
                <w:rFonts w:hint="eastAsia" w:ascii="宋体"/>
                <w:color w:val="auto"/>
                <w:sz w:val="28"/>
                <w:szCs w:val="28"/>
              </w:rPr>
            </w:pPr>
            <w:r>
              <w:rPr>
                <w:rFonts w:hint="eastAsia" w:ascii="宋体"/>
                <w:color w:val="auto"/>
                <w:sz w:val="28"/>
                <w:szCs w:val="28"/>
              </w:rPr>
              <w:t>投标的政府采购项目完成期限超过招标文件规定期限的；</w:t>
            </w:r>
          </w:p>
        </w:tc>
        <w:tc>
          <w:tcPr>
            <w:tcW w:w="6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bidi w:val="0"/>
              <w:adjustRightInd/>
              <w:snapToGrid/>
              <w:spacing w:line="400" w:lineRule="exact"/>
              <w:outlineLvl w:val="9"/>
              <w:rPr>
                <w:rFonts w:hint="eastAsia" w:ascii="宋体"/>
                <w:color w:val="auto"/>
                <w:sz w:val="28"/>
                <w:szCs w:val="28"/>
              </w:rPr>
            </w:pPr>
          </w:p>
        </w:tc>
        <w:tc>
          <w:tcPr>
            <w:tcW w:w="71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bidi w:val="0"/>
              <w:adjustRightInd/>
              <w:snapToGrid/>
              <w:spacing w:line="400" w:lineRule="exact"/>
              <w:outlineLvl w:val="9"/>
              <w:rPr>
                <w:rFonts w:hint="eastAsia" w:ascii="宋体"/>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3" w:hRule="atLeast"/>
        </w:trPr>
        <w:tc>
          <w:tcPr>
            <w:tcW w:w="828"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400" w:lineRule="exact"/>
              <w:outlineLvl w:val="9"/>
              <w:rPr>
                <w:color w:val="auto"/>
                <w:sz w:val="28"/>
                <w:szCs w:val="28"/>
              </w:rPr>
            </w:pPr>
          </w:p>
        </w:tc>
        <w:tc>
          <w:tcPr>
            <w:tcW w:w="499" w:type="dxa"/>
            <w:tcBorders>
              <w:top w:val="single" w:color="auto" w:sz="4" w:space="0"/>
              <w:left w:val="single" w:color="auto" w:sz="4" w:space="0"/>
            </w:tcBorders>
            <w:vAlign w:val="center"/>
          </w:tcPr>
          <w:p>
            <w:pPr>
              <w:keepNext w:val="0"/>
              <w:keepLines w:val="0"/>
              <w:pageBreakBefore w:val="0"/>
              <w:widowControl w:val="0"/>
              <w:kinsoku/>
              <w:wordWrap/>
              <w:overflowPunct/>
              <w:topLinePunct w:val="0"/>
              <w:autoSpaceDE/>
              <w:bidi w:val="0"/>
              <w:adjustRightInd/>
              <w:snapToGrid/>
              <w:spacing w:line="400" w:lineRule="exact"/>
              <w:jc w:val="center"/>
              <w:outlineLvl w:val="9"/>
              <w:rPr>
                <w:rFonts w:hint="eastAsia" w:ascii="宋体"/>
                <w:color w:val="auto"/>
                <w:sz w:val="28"/>
                <w:szCs w:val="28"/>
              </w:rPr>
            </w:pPr>
            <w:r>
              <w:rPr>
                <w:rFonts w:hint="eastAsia" w:ascii="宋体"/>
                <w:color w:val="auto"/>
                <w:sz w:val="28"/>
                <w:szCs w:val="28"/>
              </w:rPr>
              <w:t>11</w:t>
            </w:r>
          </w:p>
        </w:tc>
        <w:tc>
          <w:tcPr>
            <w:tcW w:w="6613" w:type="dxa"/>
            <w:tcBorders>
              <w:top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400" w:lineRule="exact"/>
              <w:outlineLvl w:val="9"/>
              <w:rPr>
                <w:rFonts w:hint="eastAsia" w:ascii="宋体"/>
                <w:color w:val="auto"/>
                <w:sz w:val="28"/>
                <w:szCs w:val="28"/>
              </w:rPr>
            </w:pPr>
            <w:r>
              <w:rPr>
                <w:rFonts w:hint="eastAsia" w:ascii="宋体"/>
                <w:color w:val="auto"/>
                <w:sz w:val="28"/>
                <w:szCs w:val="28"/>
              </w:rPr>
              <w:t>投标文件载明的技术规格、技术标准、服务方式、检验标准和方法等，不符合招标文件要求</w:t>
            </w:r>
            <w:r>
              <w:rPr>
                <w:rFonts w:hint="eastAsia" w:ascii="宋体"/>
                <w:color w:val="auto"/>
                <w:sz w:val="28"/>
                <w:szCs w:val="28"/>
                <w:lang w:val="en-US" w:eastAsia="zh-CN"/>
              </w:rPr>
              <w:t>的</w:t>
            </w:r>
            <w:r>
              <w:rPr>
                <w:rFonts w:hint="eastAsia" w:ascii="宋体"/>
                <w:color w:val="auto"/>
                <w:sz w:val="28"/>
                <w:szCs w:val="28"/>
              </w:rPr>
              <w:t>；</w:t>
            </w:r>
          </w:p>
        </w:tc>
        <w:tc>
          <w:tcPr>
            <w:tcW w:w="660" w:type="dxa"/>
            <w:tcBorders>
              <w:top w:val="single" w:color="auto" w:sz="4" w:space="0"/>
              <w:left w:val="single" w:color="auto" w:sz="4" w:space="0"/>
            </w:tcBorders>
            <w:vAlign w:val="top"/>
          </w:tcPr>
          <w:p>
            <w:pPr>
              <w:keepNext w:val="0"/>
              <w:keepLines w:val="0"/>
              <w:pageBreakBefore w:val="0"/>
              <w:widowControl w:val="0"/>
              <w:kinsoku/>
              <w:wordWrap/>
              <w:overflowPunct/>
              <w:topLinePunct w:val="0"/>
              <w:autoSpaceDE/>
              <w:bidi w:val="0"/>
              <w:adjustRightInd/>
              <w:snapToGrid/>
              <w:spacing w:line="400" w:lineRule="exact"/>
              <w:outlineLvl w:val="9"/>
              <w:rPr>
                <w:rFonts w:hint="eastAsia" w:ascii="宋体"/>
                <w:color w:val="auto"/>
                <w:sz w:val="28"/>
                <w:szCs w:val="28"/>
              </w:rPr>
            </w:pPr>
          </w:p>
        </w:tc>
        <w:tc>
          <w:tcPr>
            <w:tcW w:w="711" w:type="dxa"/>
            <w:tcBorders>
              <w:top w:val="single" w:color="auto" w:sz="4" w:space="0"/>
              <w:right w:val="single" w:color="auto" w:sz="4" w:space="0"/>
            </w:tcBorders>
            <w:vAlign w:val="top"/>
          </w:tcPr>
          <w:p>
            <w:pPr>
              <w:keepNext w:val="0"/>
              <w:keepLines w:val="0"/>
              <w:pageBreakBefore w:val="0"/>
              <w:widowControl w:val="0"/>
              <w:kinsoku/>
              <w:wordWrap/>
              <w:overflowPunct/>
              <w:topLinePunct w:val="0"/>
              <w:autoSpaceDE/>
              <w:bidi w:val="0"/>
              <w:adjustRightInd/>
              <w:snapToGrid/>
              <w:spacing w:line="400" w:lineRule="exact"/>
              <w:outlineLvl w:val="9"/>
              <w:rPr>
                <w:rFonts w:hint="eastAsia" w:ascii="宋体"/>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6" w:hRule="atLeast"/>
        </w:trPr>
        <w:tc>
          <w:tcPr>
            <w:tcW w:w="828"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400" w:lineRule="exact"/>
              <w:outlineLvl w:val="9"/>
              <w:rPr>
                <w:color w:val="auto"/>
                <w:sz w:val="28"/>
                <w:szCs w:val="28"/>
              </w:rPr>
            </w:pPr>
          </w:p>
        </w:tc>
        <w:tc>
          <w:tcPr>
            <w:tcW w:w="499" w:type="dxa"/>
            <w:tcBorders>
              <w:left w:val="single" w:color="auto" w:sz="4" w:space="0"/>
            </w:tcBorders>
            <w:vAlign w:val="center"/>
          </w:tcPr>
          <w:p>
            <w:pPr>
              <w:keepNext w:val="0"/>
              <w:keepLines w:val="0"/>
              <w:pageBreakBefore w:val="0"/>
              <w:widowControl w:val="0"/>
              <w:kinsoku/>
              <w:wordWrap/>
              <w:overflowPunct/>
              <w:topLinePunct w:val="0"/>
              <w:autoSpaceDE/>
              <w:bidi w:val="0"/>
              <w:adjustRightInd/>
              <w:snapToGrid/>
              <w:spacing w:line="400" w:lineRule="exact"/>
              <w:jc w:val="center"/>
              <w:outlineLvl w:val="9"/>
              <w:rPr>
                <w:rFonts w:hint="eastAsia" w:ascii="宋体"/>
                <w:color w:val="auto"/>
                <w:sz w:val="28"/>
                <w:szCs w:val="28"/>
              </w:rPr>
            </w:pPr>
            <w:r>
              <w:rPr>
                <w:rFonts w:hint="eastAsia" w:ascii="宋体"/>
                <w:color w:val="auto"/>
                <w:sz w:val="28"/>
                <w:szCs w:val="28"/>
              </w:rPr>
              <w:t>12</w:t>
            </w:r>
          </w:p>
        </w:tc>
        <w:tc>
          <w:tcPr>
            <w:tcW w:w="6613" w:type="dxa"/>
            <w:tcBorders>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400" w:lineRule="exact"/>
              <w:outlineLvl w:val="9"/>
              <w:rPr>
                <w:rFonts w:hint="eastAsia" w:ascii="宋体"/>
                <w:color w:val="auto"/>
                <w:sz w:val="28"/>
                <w:szCs w:val="28"/>
              </w:rPr>
            </w:pPr>
            <w:r>
              <w:rPr>
                <w:rFonts w:hint="eastAsia" w:ascii="宋体"/>
                <w:color w:val="auto"/>
                <w:sz w:val="28"/>
                <w:szCs w:val="28"/>
              </w:rPr>
              <w:t>投标文件附有采购人不能接受条件的；</w:t>
            </w:r>
          </w:p>
        </w:tc>
        <w:tc>
          <w:tcPr>
            <w:tcW w:w="660" w:type="dxa"/>
            <w:tcBorders>
              <w:left w:val="single" w:color="auto" w:sz="4" w:space="0"/>
            </w:tcBorders>
            <w:vAlign w:val="top"/>
          </w:tcPr>
          <w:p>
            <w:pPr>
              <w:keepNext w:val="0"/>
              <w:keepLines w:val="0"/>
              <w:pageBreakBefore w:val="0"/>
              <w:widowControl w:val="0"/>
              <w:kinsoku/>
              <w:wordWrap/>
              <w:overflowPunct/>
              <w:topLinePunct w:val="0"/>
              <w:autoSpaceDE/>
              <w:bidi w:val="0"/>
              <w:adjustRightInd/>
              <w:snapToGrid/>
              <w:spacing w:line="400" w:lineRule="exact"/>
              <w:outlineLvl w:val="9"/>
              <w:rPr>
                <w:rFonts w:hint="eastAsia" w:ascii="宋体"/>
                <w:color w:val="auto"/>
                <w:sz w:val="28"/>
                <w:szCs w:val="28"/>
              </w:rPr>
            </w:pPr>
          </w:p>
        </w:tc>
        <w:tc>
          <w:tcPr>
            <w:tcW w:w="711" w:type="dxa"/>
            <w:tcBorders>
              <w:right w:val="single" w:color="auto" w:sz="4" w:space="0"/>
            </w:tcBorders>
            <w:vAlign w:val="top"/>
          </w:tcPr>
          <w:p>
            <w:pPr>
              <w:keepNext w:val="0"/>
              <w:keepLines w:val="0"/>
              <w:pageBreakBefore w:val="0"/>
              <w:widowControl w:val="0"/>
              <w:kinsoku/>
              <w:wordWrap/>
              <w:overflowPunct/>
              <w:topLinePunct w:val="0"/>
              <w:autoSpaceDE/>
              <w:bidi w:val="0"/>
              <w:adjustRightInd/>
              <w:snapToGrid/>
              <w:spacing w:line="400" w:lineRule="exact"/>
              <w:outlineLvl w:val="9"/>
              <w:rPr>
                <w:rFonts w:hint="eastAsia" w:ascii="宋体"/>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3" w:hRule="atLeast"/>
        </w:trPr>
        <w:tc>
          <w:tcPr>
            <w:tcW w:w="828"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400" w:lineRule="exact"/>
              <w:outlineLvl w:val="9"/>
              <w:rPr>
                <w:color w:val="auto"/>
                <w:sz w:val="28"/>
                <w:szCs w:val="28"/>
              </w:rPr>
            </w:pPr>
          </w:p>
        </w:tc>
        <w:tc>
          <w:tcPr>
            <w:tcW w:w="499" w:type="dxa"/>
            <w:tcBorders>
              <w:left w:val="single" w:color="auto" w:sz="4" w:space="0"/>
            </w:tcBorders>
            <w:vAlign w:val="center"/>
          </w:tcPr>
          <w:p>
            <w:pPr>
              <w:keepNext w:val="0"/>
              <w:keepLines w:val="0"/>
              <w:pageBreakBefore w:val="0"/>
              <w:widowControl w:val="0"/>
              <w:kinsoku/>
              <w:wordWrap/>
              <w:overflowPunct/>
              <w:topLinePunct w:val="0"/>
              <w:autoSpaceDE/>
              <w:bidi w:val="0"/>
              <w:adjustRightInd/>
              <w:snapToGrid/>
              <w:spacing w:line="400" w:lineRule="exact"/>
              <w:jc w:val="center"/>
              <w:outlineLvl w:val="9"/>
              <w:rPr>
                <w:rFonts w:hint="eastAsia" w:ascii="宋体"/>
                <w:color w:val="auto"/>
                <w:sz w:val="28"/>
                <w:szCs w:val="28"/>
              </w:rPr>
            </w:pPr>
            <w:r>
              <w:rPr>
                <w:rFonts w:hint="eastAsia" w:ascii="宋体"/>
                <w:color w:val="auto"/>
                <w:sz w:val="28"/>
                <w:szCs w:val="28"/>
              </w:rPr>
              <w:t>13</w:t>
            </w:r>
          </w:p>
        </w:tc>
        <w:tc>
          <w:tcPr>
            <w:tcW w:w="6613" w:type="dxa"/>
            <w:tcBorders>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400" w:lineRule="exact"/>
              <w:outlineLvl w:val="9"/>
              <w:rPr>
                <w:rFonts w:hint="eastAsia" w:ascii="宋体" w:eastAsia="宋体"/>
                <w:color w:val="auto"/>
                <w:sz w:val="28"/>
                <w:szCs w:val="28"/>
                <w:lang w:eastAsia="zh-CN"/>
              </w:rPr>
            </w:pPr>
            <w:r>
              <w:rPr>
                <w:rFonts w:hint="eastAsia" w:ascii="宋体"/>
                <w:color w:val="auto"/>
                <w:sz w:val="28"/>
                <w:szCs w:val="28"/>
              </w:rPr>
              <w:t>投标人详细地址、联系人、电话</w:t>
            </w:r>
            <w:r>
              <w:rPr>
                <w:rFonts w:hint="eastAsia" w:ascii="宋体"/>
                <w:color w:val="auto"/>
                <w:sz w:val="28"/>
                <w:szCs w:val="28"/>
                <w:lang w:val="en-US" w:eastAsia="zh-CN"/>
              </w:rPr>
              <w:t>不详；</w:t>
            </w:r>
          </w:p>
        </w:tc>
        <w:tc>
          <w:tcPr>
            <w:tcW w:w="660" w:type="dxa"/>
            <w:tcBorders>
              <w:left w:val="single" w:color="auto" w:sz="4" w:space="0"/>
            </w:tcBorders>
            <w:vAlign w:val="top"/>
          </w:tcPr>
          <w:p>
            <w:pPr>
              <w:keepNext w:val="0"/>
              <w:keepLines w:val="0"/>
              <w:pageBreakBefore w:val="0"/>
              <w:widowControl w:val="0"/>
              <w:kinsoku/>
              <w:wordWrap/>
              <w:overflowPunct/>
              <w:topLinePunct w:val="0"/>
              <w:autoSpaceDE/>
              <w:bidi w:val="0"/>
              <w:adjustRightInd/>
              <w:snapToGrid/>
              <w:spacing w:line="400" w:lineRule="exact"/>
              <w:outlineLvl w:val="9"/>
              <w:rPr>
                <w:rFonts w:hint="eastAsia" w:ascii="宋体"/>
                <w:color w:val="auto"/>
                <w:sz w:val="28"/>
                <w:szCs w:val="28"/>
              </w:rPr>
            </w:pPr>
          </w:p>
        </w:tc>
        <w:tc>
          <w:tcPr>
            <w:tcW w:w="711" w:type="dxa"/>
            <w:tcBorders>
              <w:right w:val="single" w:color="auto" w:sz="4" w:space="0"/>
            </w:tcBorders>
            <w:vAlign w:val="top"/>
          </w:tcPr>
          <w:p>
            <w:pPr>
              <w:keepNext w:val="0"/>
              <w:keepLines w:val="0"/>
              <w:pageBreakBefore w:val="0"/>
              <w:widowControl w:val="0"/>
              <w:kinsoku/>
              <w:wordWrap/>
              <w:overflowPunct/>
              <w:topLinePunct w:val="0"/>
              <w:autoSpaceDE/>
              <w:bidi w:val="0"/>
              <w:adjustRightInd/>
              <w:snapToGrid/>
              <w:spacing w:line="400" w:lineRule="exact"/>
              <w:outlineLvl w:val="9"/>
              <w:rPr>
                <w:rFonts w:hint="eastAsia" w:ascii="宋体"/>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3" w:hRule="atLeast"/>
        </w:trPr>
        <w:tc>
          <w:tcPr>
            <w:tcW w:w="828"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400" w:lineRule="exact"/>
              <w:outlineLvl w:val="9"/>
              <w:rPr>
                <w:color w:val="auto"/>
                <w:sz w:val="28"/>
                <w:szCs w:val="28"/>
              </w:rPr>
            </w:pPr>
          </w:p>
        </w:tc>
        <w:tc>
          <w:tcPr>
            <w:tcW w:w="499" w:type="dxa"/>
            <w:tcBorders>
              <w:left w:val="single" w:color="auto" w:sz="4" w:space="0"/>
            </w:tcBorders>
            <w:vAlign w:val="center"/>
          </w:tcPr>
          <w:p>
            <w:pPr>
              <w:keepNext w:val="0"/>
              <w:keepLines w:val="0"/>
              <w:pageBreakBefore w:val="0"/>
              <w:widowControl w:val="0"/>
              <w:kinsoku/>
              <w:wordWrap/>
              <w:overflowPunct/>
              <w:topLinePunct w:val="0"/>
              <w:autoSpaceDE/>
              <w:bidi w:val="0"/>
              <w:adjustRightInd/>
              <w:snapToGrid/>
              <w:spacing w:line="400" w:lineRule="exact"/>
              <w:jc w:val="center"/>
              <w:outlineLvl w:val="9"/>
              <w:rPr>
                <w:rFonts w:hint="eastAsia" w:ascii="宋体"/>
                <w:color w:val="auto"/>
                <w:sz w:val="28"/>
                <w:szCs w:val="28"/>
              </w:rPr>
            </w:pPr>
            <w:r>
              <w:rPr>
                <w:rFonts w:hint="eastAsia" w:ascii="宋体"/>
                <w:color w:val="auto"/>
                <w:sz w:val="28"/>
                <w:szCs w:val="28"/>
              </w:rPr>
              <w:t>14</w:t>
            </w:r>
          </w:p>
        </w:tc>
        <w:tc>
          <w:tcPr>
            <w:tcW w:w="6613" w:type="dxa"/>
            <w:tcBorders>
              <w:right w:val="single" w:color="auto" w:sz="4" w:space="0"/>
            </w:tcBorders>
            <w:vAlign w:val="top"/>
          </w:tcPr>
          <w:p>
            <w:pPr>
              <w:keepNext w:val="0"/>
              <w:keepLines w:val="0"/>
              <w:pageBreakBefore w:val="0"/>
              <w:widowControl w:val="0"/>
              <w:kinsoku/>
              <w:wordWrap/>
              <w:overflowPunct/>
              <w:topLinePunct w:val="0"/>
              <w:autoSpaceDE/>
              <w:bidi w:val="0"/>
              <w:adjustRightInd/>
              <w:snapToGrid/>
              <w:spacing w:line="400" w:lineRule="exact"/>
              <w:outlineLvl w:val="9"/>
              <w:rPr>
                <w:rFonts w:hint="eastAsia" w:ascii="宋体"/>
                <w:color w:val="auto"/>
                <w:sz w:val="28"/>
                <w:szCs w:val="28"/>
              </w:rPr>
            </w:pPr>
            <w:r>
              <w:rPr>
                <w:rFonts w:hint="eastAsia" w:ascii="宋体"/>
                <w:color w:val="auto"/>
                <w:sz w:val="28"/>
                <w:szCs w:val="28"/>
              </w:rPr>
              <w:t>不满足招标文件实质性要求的其他情形.....</w:t>
            </w:r>
          </w:p>
        </w:tc>
        <w:tc>
          <w:tcPr>
            <w:tcW w:w="660" w:type="dxa"/>
            <w:tcBorders>
              <w:left w:val="single" w:color="auto" w:sz="4" w:space="0"/>
            </w:tcBorders>
            <w:vAlign w:val="top"/>
          </w:tcPr>
          <w:p>
            <w:pPr>
              <w:keepNext w:val="0"/>
              <w:keepLines w:val="0"/>
              <w:pageBreakBefore w:val="0"/>
              <w:widowControl w:val="0"/>
              <w:kinsoku/>
              <w:wordWrap/>
              <w:overflowPunct/>
              <w:topLinePunct w:val="0"/>
              <w:autoSpaceDE/>
              <w:bidi w:val="0"/>
              <w:adjustRightInd/>
              <w:snapToGrid/>
              <w:spacing w:line="400" w:lineRule="exact"/>
              <w:outlineLvl w:val="9"/>
              <w:rPr>
                <w:rFonts w:hint="eastAsia" w:ascii="宋体"/>
                <w:color w:val="auto"/>
                <w:sz w:val="28"/>
                <w:szCs w:val="28"/>
              </w:rPr>
            </w:pPr>
          </w:p>
        </w:tc>
        <w:tc>
          <w:tcPr>
            <w:tcW w:w="711" w:type="dxa"/>
            <w:tcBorders>
              <w:right w:val="single" w:color="auto" w:sz="4" w:space="0"/>
            </w:tcBorders>
            <w:vAlign w:val="top"/>
          </w:tcPr>
          <w:p>
            <w:pPr>
              <w:keepNext w:val="0"/>
              <w:keepLines w:val="0"/>
              <w:pageBreakBefore w:val="0"/>
              <w:widowControl w:val="0"/>
              <w:kinsoku/>
              <w:wordWrap/>
              <w:overflowPunct/>
              <w:topLinePunct w:val="0"/>
              <w:autoSpaceDE/>
              <w:bidi w:val="0"/>
              <w:adjustRightInd/>
              <w:snapToGrid/>
              <w:spacing w:line="400" w:lineRule="exact"/>
              <w:outlineLvl w:val="9"/>
              <w:rPr>
                <w:rFonts w:hint="eastAsia" w:ascii="宋体"/>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7" w:hRule="atLeast"/>
        </w:trPr>
        <w:tc>
          <w:tcPr>
            <w:tcW w:w="828"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400" w:lineRule="exact"/>
              <w:jc w:val="center"/>
              <w:outlineLvl w:val="9"/>
              <w:rPr>
                <w:rFonts w:hint="eastAsia" w:ascii="宋体"/>
                <w:color w:val="auto"/>
                <w:sz w:val="28"/>
                <w:szCs w:val="28"/>
              </w:rPr>
            </w:pPr>
          </w:p>
        </w:tc>
        <w:tc>
          <w:tcPr>
            <w:tcW w:w="7112" w:type="dxa"/>
            <w:gridSpan w:val="2"/>
            <w:tcBorders>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bidi w:val="0"/>
              <w:adjustRightInd/>
              <w:snapToGrid/>
              <w:spacing w:line="400" w:lineRule="exact"/>
              <w:outlineLvl w:val="9"/>
              <w:rPr>
                <w:rFonts w:hint="eastAsia" w:ascii="宋体"/>
                <w:color w:val="auto"/>
                <w:sz w:val="28"/>
                <w:szCs w:val="28"/>
              </w:rPr>
            </w:pPr>
            <w:r>
              <w:rPr>
                <w:rFonts w:hint="eastAsia" w:ascii="宋体"/>
                <w:color w:val="auto"/>
                <w:sz w:val="28"/>
                <w:szCs w:val="28"/>
              </w:rPr>
              <w:t>结论：</w:t>
            </w:r>
            <w:r>
              <w:rPr>
                <w:rFonts w:ascii="宋体" w:hAnsi="宋体" w:cs="宋体"/>
                <w:color w:val="auto"/>
                <w:sz w:val="28"/>
                <w:szCs w:val="28"/>
              </w:rPr>
              <w:t>“√”表示合格；“×”表示不合格。</w:t>
            </w:r>
          </w:p>
          <w:p>
            <w:pPr>
              <w:keepNext w:val="0"/>
              <w:keepLines w:val="0"/>
              <w:pageBreakBefore w:val="0"/>
              <w:widowControl w:val="0"/>
              <w:kinsoku/>
              <w:wordWrap/>
              <w:overflowPunct/>
              <w:topLinePunct w:val="0"/>
              <w:autoSpaceDE/>
              <w:bidi w:val="0"/>
              <w:adjustRightInd/>
              <w:snapToGrid/>
              <w:spacing w:line="400" w:lineRule="exact"/>
              <w:outlineLvl w:val="9"/>
              <w:rPr>
                <w:rFonts w:hint="eastAsia" w:ascii="宋体"/>
                <w:color w:val="auto"/>
                <w:sz w:val="28"/>
                <w:szCs w:val="28"/>
              </w:rPr>
            </w:pPr>
            <w:r>
              <w:rPr>
                <w:rFonts w:hint="eastAsia" w:ascii="宋体"/>
                <w:color w:val="auto"/>
                <w:sz w:val="28"/>
                <w:szCs w:val="28"/>
              </w:rPr>
              <w:t>注：如有一项不合格，作废标处理。</w:t>
            </w:r>
          </w:p>
        </w:tc>
        <w:tc>
          <w:tcPr>
            <w:tcW w:w="1371" w:type="dxa"/>
            <w:gridSpan w:val="2"/>
            <w:tcBorders>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bidi w:val="0"/>
              <w:adjustRightInd/>
              <w:snapToGrid/>
              <w:spacing w:line="400" w:lineRule="exact"/>
              <w:outlineLvl w:val="9"/>
              <w:rPr>
                <w:rFonts w:hint="eastAsia" w:ascii="宋体"/>
                <w:color w:val="auto"/>
                <w:sz w:val="28"/>
                <w:szCs w:val="28"/>
              </w:rPr>
            </w:pPr>
          </w:p>
        </w:tc>
      </w:tr>
    </w:tbl>
    <w:p>
      <w:pPr>
        <w:pStyle w:val="56"/>
        <w:keepNext w:val="0"/>
        <w:keepLines w:val="0"/>
        <w:pageBreakBefore w:val="0"/>
        <w:widowControl w:val="0"/>
        <w:kinsoku/>
        <w:wordWrap/>
        <w:overflowPunct/>
        <w:topLinePunct w:val="0"/>
        <w:autoSpaceDE/>
        <w:bidi w:val="0"/>
        <w:adjustRightInd/>
        <w:snapToGrid/>
        <w:spacing w:after="0" w:line="400" w:lineRule="exact"/>
        <w:ind w:firstLine="560" w:firstLineChars="200"/>
        <w:outlineLvl w:val="9"/>
        <w:rPr>
          <w:rFonts w:hint="default" w:ascii="宋体" w:hAnsi="宋体" w:cs="宋体"/>
          <w:color w:val="auto"/>
          <w:sz w:val="28"/>
          <w:szCs w:val="28"/>
        </w:rPr>
      </w:pPr>
      <w:r>
        <w:rPr>
          <w:rFonts w:hint="eastAsia" w:ascii="宋体" w:hAnsi="宋体" w:cs="宋体"/>
          <w:color w:val="auto"/>
          <w:sz w:val="28"/>
          <w:szCs w:val="28"/>
        </w:rPr>
        <w:t>在投标过程中，供应商试图在响应性文件审查、澄清、比较等方面向采购人员施</w:t>
      </w:r>
      <w:r>
        <w:rPr>
          <w:rFonts w:hint="eastAsia" w:ascii="宋体" w:hAnsi="宋体" w:cs="宋体"/>
          <w:color w:val="auto"/>
          <w:sz w:val="28"/>
          <w:szCs w:val="28"/>
          <w:lang w:eastAsia="zh-CN"/>
        </w:rPr>
        <w:t>得</w:t>
      </w:r>
      <w:r>
        <w:rPr>
          <w:rFonts w:hint="eastAsia" w:ascii="宋体" w:hAnsi="宋体" w:cs="宋体"/>
          <w:color w:val="auto"/>
          <w:sz w:val="28"/>
          <w:szCs w:val="28"/>
        </w:rPr>
        <w:t>影响的任何行为都可能导致其响应性文件被拒绝。投标文件属下列情况之一的，应当在资格性、符合性检查时按照无效投标处理：</w:t>
      </w:r>
    </w:p>
    <w:p>
      <w:pPr>
        <w:pStyle w:val="56"/>
        <w:keepNext w:val="0"/>
        <w:keepLines w:val="0"/>
        <w:pageBreakBefore w:val="0"/>
        <w:widowControl w:val="0"/>
        <w:kinsoku/>
        <w:wordWrap/>
        <w:overflowPunct/>
        <w:topLinePunct w:val="0"/>
        <w:autoSpaceDE/>
        <w:autoSpaceDN/>
        <w:bidi w:val="0"/>
        <w:adjustRightInd/>
        <w:snapToGrid/>
        <w:spacing w:after="0" w:line="400" w:lineRule="exact"/>
        <w:ind w:firstLine="719" w:firstLineChars="257"/>
        <w:textAlignment w:val="auto"/>
        <w:outlineLvl w:val="9"/>
        <w:rPr>
          <w:rFonts w:hint="default" w:ascii="宋体" w:hAnsi="宋体" w:cs="宋体"/>
          <w:color w:val="auto"/>
          <w:sz w:val="28"/>
          <w:szCs w:val="28"/>
        </w:rPr>
      </w:pPr>
      <w:r>
        <w:rPr>
          <w:rFonts w:hint="eastAsia" w:ascii="宋体" w:hAnsi="宋体" w:cs="宋体"/>
          <w:color w:val="auto"/>
          <w:sz w:val="28"/>
          <w:szCs w:val="28"/>
        </w:rPr>
        <w:t xml:space="preserve">   （1）未交投标保证金的；</w:t>
      </w:r>
    </w:p>
    <w:p>
      <w:pPr>
        <w:pStyle w:val="56"/>
        <w:keepNext w:val="0"/>
        <w:keepLines w:val="0"/>
        <w:pageBreakBefore w:val="0"/>
        <w:widowControl w:val="0"/>
        <w:kinsoku/>
        <w:wordWrap/>
        <w:overflowPunct/>
        <w:topLinePunct w:val="0"/>
        <w:autoSpaceDE/>
        <w:autoSpaceDN/>
        <w:bidi w:val="0"/>
        <w:adjustRightInd/>
        <w:snapToGrid/>
        <w:spacing w:after="0" w:line="400" w:lineRule="exact"/>
        <w:ind w:firstLine="719" w:firstLineChars="257"/>
        <w:textAlignment w:val="auto"/>
        <w:outlineLvl w:val="9"/>
        <w:rPr>
          <w:rFonts w:hint="default" w:ascii="宋体" w:hAnsi="宋体" w:cs="宋体"/>
          <w:color w:val="auto"/>
          <w:sz w:val="28"/>
          <w:szCs w:val="28"/>
        </w:rPr>
      </w:pPr>
      <w:r>
        <w:rPr>
          <w:rFonts w:hint="eastAsia" w:ascii="宋体" w:hAnsi="宋体" w:cs="宋体"/>
          <w:color w:val="auto"/>
          <w:sz w:val="28"/>
          <w:szCs w:val="28"/>
        </w:rPr>
        <w:t xml:space="preserve">   （2）未按照招标文件规定要求密封、签署、盖章的；</w:t>
      </w:r>
    </w:p>
    <w:p>
      <w:pPr>
        <w:pStyle w:val="56"/>
        <w:keepNext w:val="0"/>
        <w:keepLines w:val="0"/>
        <w:pageBreakBefore w:val="0"/>
        <w:widowControl w:val="0"/>
        <w:kinsoku/>
        <w:wordWrap/>
        <w:overflowPunct/>
        <w:topLinePunct w:val="0"/>
        <w:autoSpaceDE/>
        <w:autoSpaceDN/>
        <w:bidi w:val="0"/>
        <w:adjustRightInd/>
        <w:snapToGrid/>
        <w:spacing w:after="0" w:line="400" w:lineRule="exact"/>
        <w:ind w:firstLine="719" w:firstLineChars="257"/>
        <w:textAlignment w:val="auto"/>
        <w:outlineLvl w:val="9"/>
        <w:rPr>
          <w:rFonts w:hint="default" w:ascii="宋体" w:hAnsi="宋体" w:cs="宋体"/>
          <w:color w:val="auto"/>
          <w:sz w:val="28"/>
          <w:szCs w:val="28"/>
        </w:rPr>
      </w:pPr>
      <w:r>
        <w:rPr>
          <w:rFonts w:hint="eastAsia" w:ascii="宋体" w:hAnsi="宋体" w:cs="宋体"/>
          <w:color w:val="auto"/>
          <w:sz w:val="28"/>
          <w:szCs w:val="28"/>
        </w:rPr>
        <w:t xml:space="preserve">   （3）不具备招标文件中规定资格要求的；</w:t>
      </w:r>
    </w:p>
    <w:p>
      <w:pPr>
        <w:pStyle w:val="56"/>
        <w:keepNext w:val="0"/>
        <w:keepLines w:val="0"/>
        <w:pageBreakBefore w:val="0"/>
        <w:widowControl w:val="0"/>
        <w:kinsoku/>
        <w:wordWrap/>
        <w:overflowPunct/>
        <w:topLinePunct w:val="0"/>
        <w:autoSpaceDE/>
        <w:autoSpaceDN/>
        <w:bidi w:val="0"/>
        <w:adjustRightInd/>
        <w:snapToGrid/>
        <w:spacing w:after="0" w:line="400" w:lineRule="exact"/>
        <w:ind w:firstLine="719" w:firstLineChars="257"/>
        <w:textAlignment w:val="auto"/>
        <w:outlineLvl w:val="9"/>
        <w:rPr>
          <w:rFonts w:hint="default" w:ascii="宋体" w:hAnsi="宋体" w:cs="宋体"/>
          <w:color w:val="auto"/>
          <w:spacing w:val="-11"/>
          <w:sz w:val="28"/>
          <w:szCs w:val="28"/>
        </w:rPr>
      </w:pPr>
      <w:r>
        <w:rPr>
          <w:rFonts w:hint="eastAsia" w:ascii="宋体" w:hAnsi="宋体" w:cs="宋体"/>
          <w:color w:val="auto"/>
          <w:sz w:val="28"/>
          <w:szCs w:val="28"/>
        </w:rPr>
        <w:t xml:space="preserve">   （4）</w:t>
      </w:r>
      <w:r>
        <w:rPr>
          <w:rFonts w:hint="eastAsia" w:ascii="宋体" w:hAnsi="宋体" w:cs="宋体"/>
          <w:color w:val="auto"/>
          <w:spacing w:val="-11"/>
          <w:sz w:val="28"/>
          <w:szCs w:val="28"/>
        </w:rPr>
        <w:t>不符合法律、法规和招标文件中规定的其他实质性要求的。</w:t>
      </w:r>
    </w:p>
    <w:p>
      <w:pPr>
        <w:pStyle w:val="56"/>
        <w:keepNext w:val="0"/>
        <w:keepLines w:val="0"/>
        <w:pageBreakBefore w:val="0"/>
        <w:widowControl w:val="0"/>
        <w:kinsoku/>
        <w:wordWrap/>
        <w:overflowPunct/>
        <w:topLinePunct w:val="0"/>
        <w:autoSpaceDE/>
        <w:autoSpaceDN/>
        <w:bidi w:val="0"/>
        <w:adjustRightInd/>
        <w:snapToGrid/>
        <w:spacing w:after="0" w:line="400" w:lineRule="exact"/>
        <w:ind w:firstLine="719" w:firstLineChars="257"/>
        <w:textAlignment w:val="auto"/>
        <w:outlineLvl w:val="9"/>
        <w:rPr>
          <w:rFonts w:hint="default" w:ascii="宋体" w:hAnsi="宋体" w:cs="宋体"/>
          <w:color w:val="auto"/>
          <w:sz w:val="28"/>
          <w:szCs w:val="28"/>
        </w:rPr>
      </w:pPr>
      <w:r>
        <w:rPr>
          <w:rFonts w:hint="eastAsia" w:ascii="宋体" w:hAnsi="宋体" w:cs="宋体"/>
          <w:color w:val="auto"/>
          <w:sz w:val="28"/>
          <w:szCs w:val="28"/>
        </w:rPr>
        <w:t>21.7 在招标采购中，出现下列规定情形之一的，招标采购单位应当予以废标，并将废标理由通知所有投标供应商。</w:t>
      </w:r>
    </w:p>
    <w:p>
      <w:pPr>
        <w:pStyle w:val="56"/>
        <w:keepNext w:val="0"/>
        <w:keepLines w:val="0"/>
        <w:pageBreakBefore w:val="0"/>
        <w:widowControl w:val="0"/>
        <w:kinsoku/>
        <w:wordWrap/>
        <w:overflowPunct/>
        <w:topLinePunct w:val="0"/>
        <w:autoSpaceDE/>
        <w:autoSpaceDN/>
        <w:bidi w:val="0"/>
        <w:adjustRightInd/>
        <w:snapToGrid/>
        <w:spacing w:after="0" w:line="400" w:lineRule="exact"/>
        <w:ind w:firstLine="719" w:firstLineChars="257"/>
        <w:textAlignment w:val="auto"/>
        <w:outlineLvl w:val="9"/>
        <w:rPr>
          <w:rFonts w:hint="default" w:ascii="宋体" w:hAnsi="宋体" w:cs="宋体"/>
          <w:color w:val="auto"/>
          <w:sz w:val="28"/>
          <w:szCs w:val="28"/>
        </w:rPr>
      </w:pPr>
      <w:r>
        <w:rPr>
          <w:rFonts w:hint="eastAsia" w:ascii="宋体" w:hAnsi="宋体" w:cs="宋体"/>
          <w:color w:val="auto"/>
          <w:sz w:val="28"/>
          <w:szCs w:val="28"/>
        </w:rPr>
        <w:t>（1）符合专业条件的供应商或者对招标文件作实质响应的供应商不足三家的；</w:t>
      </w:r>
    </w:p>
    <w:p>
      <w:pPr>
        <w:pStyle w:val="56"/>
        <w:keepNext w:val="0"/>
        <w:keepLines w:val="0"/>
        <w:pageBreakBefore w:val="0"/>
        <w:widowControl w:val="0"/>
        <w:kinsoku/>
        <w:wordWrap/>
        <w:overflowPunct/>
        <w:topLinePunct w:val="0"/>
        <w:autoSpaceDE/>
        <w:autoSpaceDN/>
        <w:bidi w:val="0"/>
        <w:adjustRightInd/>
        <w:snapToGrid/>
        <w:spacing w:after="0" w:line="400" w:lineRule="exact"/>
        <w:ind w:firstLine="719" w:firstLineChars="257"/>
        <w:textAlignment w:val="auto"/>
        <w:outlineLvl w:val="9"/>
        <w:rPr>
          <w:rFonts w:hint="default" w:ascii="宋体" w:hAnsi="宋体" w:cs="宋体"/>
          <w:color w:val="auto"/>
          <w:sz w:val="28"/>
          <w:szCs w:val="28"/>
        </w:rPr>
      </w:pPr>
      <w:r>
        <w:rPr>
          <w:rFonts w:hint="eastAsia" w:ascii="宋体" w:hAnsi="宋体" w:cs="宋体"/>
          <w:color w:val="auto"/>
          <w:sz w:val="28"/>
          <w:szCs w:val="28"/>
        </w:rPr>
        <w:t>（2）出现影响采购公正的违法、违规行为的；</w:t>
      </w:r>
    </w:p>
    <w:p>
      <w:pPr>
        <w:pStyle w:val="56"/>
        <w:keepNext w:val="0"/>
        <w:keepLines w:val="0"/>
        <w:pageBreakBefore w:val="0"/>
        <w:widowControl w:val="0"/>
        <w:kinsoku/>
        <w:wordWrap/>
        <w:overflowPunct/>
        <w:topLinePunct w:val="0"/>
        <w:autoSpaceDE/>
        <w:autoSpaceDN/>
        <w:bidi w:val="0"/>
        <w:adjustRightInd/>
        <w:snapToGrid/>
        <w:spacing w:after="0" w:line="400" w:lineRule="exact"/>
        <w:ind w:firstLine="719" w:firstLineChars="257"/>
        <w:textAlignment w:val="auto"/>
        <w:outlineLvl w:val="9"/>
        <w:rPr>
          <w:rFonts w:hint="default" w:ascii="宋体" w:hAnsi="宋体" w:cs="宋体"/>
          <w:color w:val="auto"/>
          <w:sz w:val="28"/>
          <w:szCs w:val="28"/>
        </w:rPr>
      </w:pPr>
      <w:r>
        <w:rPr>
          <w:rFonts w:hint="eastAsia" w:ascii="宋体" w:hAnsi="宋体" w:cs="宋体"/>
          <w:color w:val="auto"/>
          <w:sz w:val="28"/>
          <w:szCs w:val="28"/>
        </w:rPr>
        <w:t>（3）供应商的报价均超过了采购预算，采购人不能支付的；</w:t>
      </w:r>
    </w:p>
    <w:p>
      <w:pPr>
        <w:pStyle w:val="56"/>
        <w:keepNext w:val="0"/>
        <w:keepLines w:val="0"/>
        <w:pageBreakBefore w:val="0"/>
        <w:widowControl w:val="0"/>
        <w:kinsoku/>
        <w:wordWrap/>
        <w:overflowPunct/>
        <w:topLinePunct w:val="0"/>
        <w:autoSpaceDE/>
        <w:autoSpaceDN/>
        <w:bidi w:val="0"/>
        <w:adjustRightInd/>
        <w:snapToGrid/>
        <w:spacing w:after="0" w:line="400" w:lineRule="exact"/>
        <w:ind w:firstLine="719" w:firstLineChars="257"/>
        <w:textAlignment w:val="auto"/>
        <w:outlineLvl w:val="9"/>
        <w:rPr>
          <w:rFonts w:hint="default" w:ascii="宋体" w:hAnsi="宋体" w:cs="宋体"/>
          <w:color w:val="auto"/>
          <w:sz w:val="28"/>
          <w:szCs w:val="28"/>
        </w:rPr>
      </w:pPr>
      <w:r>
        <w:rPr>
          <w:rFonts w:hint="eastAsia" w:ascii="宋体" w:hAnsi="宋体" w:cs="宋体"/>
          <w:color w:val="auto"/>
          <w:sz w:val="28"/>
          <w:szCs w:val="28"/>
        </w:rPr>
        <w:t>（4）因重大变故，采购任务取消的。</w:t>
      </w:r>
    </w:p>
    <w:p>
      <w:pPr>
        <w:pStyle w:val="56"/>
        <w:keepNext w:val="0"/>
        <w:keepLines w:val="0"/>
        <w:pageBreakBefore w:val="0"/>
        <w:widowControl w:val="0"/>
        <w:kinsoku/>
        <w:wordWrap/>
        <w:overflowPunct/>
        <w:topLinePunct w:val="0"/>
        <w:autoSpaceDE/>
        <w:autoSpaceDN/>
        <w:bidi w:val="0"/>
        <w:adjustRightInd/>
        <w:snapToGrid/>
        <w:spacing w:after="0" w:line="400" w:lineRule="exact"/>
        <w:ind w:firstLine="719" w:firstLineChars="257"/>
        <w:textAlignment w:val="auto"/>
        <w:outlineLvl w:val="9"/>
        <w:rPr>
          <w:rFonts w:hint="default" w:ascii="宋体" w:hAnsi="宋体" w:cs="宋体"/>
          <w:color w:val="auto"/>
          <w:sz w:val="28"/>
          <w:szCs w:val="28"/>
        </w:rPr>
      </w:pPr>
      <w:r>
        <w:rPr>
          <w:rFonts w:hint="eastAsia" w:ascii="宋体" w:hAnsi="宋体" w:cs="宋体"/>
          <w:color w:val="auto"/>
          <w:sz w:val="28"/>
          <w:szCs w:val="28"/>
        </w:rPr>
        <w:t>21.8 废标后，除采购任务取消情形外，招标采购单位应当重新组织招标。需要采取其他采购方式的，应当在采购活动开始前获得设区的市、自治州以上人民政府财政部门的批准。</w:t>
      </w:r>
    </w:p>
    <w:p>
      <w:pPr>
        <w:pStyle w:val="56"/>
        <w:keepNext w:val="0"/>
        <w:keepLines w:val="0"/>
        <w:pageBreakBefore w:val="0"/>
        <w:widowControl w:val="0"/>
        <w:kinsoku/>
        <w:wordWrap/>
        <w:overflowPunct/>
        <w:topLinePunct w:val="0"/>
        <w:autoSpaceDE/>
        <w:autoSpaceDN/>
        <w:bidi w:val="0"/>
        <w:adjustRightInd/>
        <w:snapToGrid/>
        <w:spacing w:after="0" w:line="400" w:lineRule="exact"/>
        <w:ind w:firstLine="719" w:firstLineChars="257"/>
        <w:textAlignment w:val="auto"/>
        <w:outlineLvl w:val="9"/>
        <w:rPr>
          <w:rFonts w:hint="eastAsia" w:ascii="宋体" w:hAnsi="宋体" w:cs="宋体"/>
          <w:b/>
          <w:color w:val="auto"/>
          <w:sz w:val="28"/>
          <w:szCs w:val="28"/>
        </w:rPr>
      </w:pPr>
      <w:r>
        <w:rPr>
          <w:rFonts w:hint="eastAsia" w:ascii="宋体" w:hAnsi="宋体" w:cs="宋体"/>
          <w:color w:val="auto"/>
          <w:sz w:val="28"/>
          <w:szCs w:val="28"/>
        </w:rPr>
        <w:t>21.9 评标在严格保密的情况下进行。任何单位和个人不得非法干预、影响评标办法的确定，以及评标过程和结果。</w:t>
      </w:r>
    </w:p>
    <w:p>
      <w:pPr>
        <w:tabs>
          <w:tab w:val="left" w:pos="1140"/>
        </w:tabs>
        <w:spacing w:line="440" w:lineRule="exact"/>
        <w:jc w:val="center"/>
        <w:rPr>
          <w:rFonts w:hint="eastAsia" w:ascii="宋体" w:hAnsi="宋体" w:cs="宋体"/>
          <w:b/>
          <w:color w:val="auto"/>
          <w:sz w:val="28"/>
          <w:szCs w:val="28"/>
        </w:rPr>
      </w:pPr>
      <w:r>
        <w:rPr>
          <w:rFonts w:hint="eastAsia" w:ascii="宋体" w:hAnsi="宋体" w:cs="宋体"/>
          <w:b/>
          <w:color w:val="auto"/>
          <w:sz w:val="28"/>
          <w:szCs w:val="28"/>
        </w:rPr>
        <w:t>三、澄清有关问题</w:t>
      </w:r>
    </w:p>
    <w:p>
      <w:pPr>
        <w:pStyle w:val="56"/>
        <w:keepNext w:val="0"/>
        <w:keepLines w:val="0"/>
        <w:pageBreakBefore w:val="0"/>
        <w:widowControl w:val="0"/>
        <w:kinsoku/>
        <w:wordWrap/>
        <w:overflowPunct/>
        <w:topLinePunct w:val="0"/>
        <w:autoSpaceDE/>
        <w:autoSpaceDN/>
        <w:bidi w:val="0"/>
        <w:adjustRightInd/>
        <w:snapToGrid/>
        <w:spacing w:after="0" w:line="400" w:lineRule="exact"/>
        <w:ind w:firstLine="719" w:firstLineChars="257"/>
        <w:textAlignment w:val="auto"/>
        <w:outlineLvl w:val="9"/>
        <w:rPr>
          <w:rFonts w:hint="eastAsia" w:ascii="宋体" w:hAnsi="宋体" w:cs="宋体"/>
          <w:color w:val="auto"/>
          <w:sz w:val="28"/>
          <w:szCs w:val="28"/>
        </w:rPr>
      </w:pPr>
      <w:r>
        <w:rPr>
          <w:rFonts w:hint="eastAsia" w:ascii="宋体" w:hAnsi="宋体" w:cs="宋体"/>
          <w:color w:val="auto"/>
          <w:sz w:val="28"/>
          <w:szCs w:val="28"/>
        </w:rPr>
        <w:t>在投标文件的商务、技术资格性检查及符合性检查过程中，投标人可应评标委员会要求对投标文件中有关问题进行书面澄清。该书面澄清作为其投标文件的一部分。</w:t>
      </w:r>
    </w:p>
    <w:p>
      <w:pPr>
        <w:pStyle w:val="56"/>
        <w:keepNext w:val="0"/>
        <w:keepLines w:val="0"/>
        <w:pageBreakBefore w:val="0"/>
        <w:widowControl w:val="0"/>
        <w:kinsoku/>
        <w:wordWrap/>
        <w:overflowPunct/>
        <w:topLinePunct w:val="0"/>
        <w:autoSpaceDE/>
        <w:autoSpaceDN/>
        <w:bidi w:val="0"/>
        <w:adjustRightInd/>
        <w:snapToGrid/>
        <w:spacing w:after="0" w:line="400" w:lineRule="exact"/>
        <w:ind w:firstLine="719" w:firstLineChars="257"/>
        <w:textAlignment w:val="auto"/>
        <w:outlineLvl w:val="9"/>
        <w:rPr>
          <w:rFonts w:hint="eastAsia" w:ascii="宋体" w:hAnsi="宋体" w:cs="宋体"/>
          <w:color w:val="auto"/>
          <w:sz w:val="28"/>
          <w:szCs w:val="28"/>
        </w:rPr>
      </w:pPr>
      <w:r>
        <w:rPr>
          <w:rFonts w:hint="eastAsia" w:ascii="宋体" w:hAnsi="宋体" w:cs="宋体"/>
          <w:color w:val="auto"/>
          <w:sz w:val="28"/>
          <w:szCs w:val="28"/>
        </w:rPr>
        <w:t>1、对投标文件中含义不明确、同类问题表述不一致或者有明显文字和计算错误的内容，评标委员会可以书面形式（由评标委员会专家签字）要求投标人作出必要的澄清、说明或者纠正。</w:t>
      </w:r>
    </w:p>
    <w:p>
      <w:pPr>
        <w:pStyle w:val="56"/>
        <w:keepNext w:val="0"/>
        <w:keepLines w:val="0"/>
        <w:pageBreakBefore w:val="0"/>
        <w:widowControl w:val="0"/>
        <w:kinsoku/>
        <w:wordWrap/>
        <w:overflowPunct/>
        <w:topLinePunct w:val="0"/>
        <w:autoSpaceDE/>
        <w:autoSpaceDN/>
        <w:bidi w:val="0"/>
        <w:adjustRightInd/>
        <w:snapToGrid/>
        <w:spacing w:after="0" w:line="400" w:lineRule="exact"/>
        <w:ind w:firstLine="719" w:firstLineChars="257"/>
        <w:textAlignment w:val="auto"/>
        <w:outlineLvl w:val="9"/>
        <w:rPr>
          <w:rFonts w:hint="eastAsia" w:ascii="宋体" w:hAnsi="宋体" w:cs="宋体"/>
          <w:color w:val="auto"/>
          <w:spacing w:val="-11"/>
          <w:sz w:val="28"/>
          <w:szCs w:val="28"/>
        </w:rPr>
      </w:pPr>
      <w:r>
        <w:rPr>
          <w:rFonts w:hint="eastAsia" w:ascii="宋体" w:hAnsi="宋体" w:cs="宋体"/>
          <w:color w:val="auto"/>
          <w:sz w:val="28"/>
          <w:szCs w:val="28"/>
        </w:rPr>
        <w:t>2、</w:t>
      </w:r>
      <w:r>
        <w:rPr>
          <w:rFonts w:hint="eastAsia" w:ascii="宋体" w:hAnsi="宋体" w:cs="宋体"/>
          <w:color w:val="auto"/>
          <w:spacing w:val="-11"/>
          <w:sz w:val="28"/>
          <w:szCs w:val="28"/>
        </w:rPr>
        <w:t>投标人的澄清、说明或者纠正应当</w:t>
      </w:r>
      <w:r>
        <w:rPr>
          <w:rFonts w:hint="eastAsia" w:ascii="宋体" w:hAnsi="宋体" w:cs="宋体"/>
          <w:color w:val="auto"/>
          <w:spacing w:val="-11"/>
          <w:sz w:val="28"/>
          <w:szCs w:val="28"/>
          <w:lang w:eastAsia="zh-CN"/>
        </w:rPr>
        <w:t>为</w:t>
      </w:r>
      <w:r>
        <w:rPr>
          <w:rFonts w:hint="eastAsia" w:ascii="宋体" w:hAnsi="宋体" w:cs="宋体"/>
          <w:color w:val="auto"/>
          <w:spacing w:val="-11"/>
          <w:sz w:val="28"/>
          <w:szCs w:val="28"/>
        </w:rPr>
        <w:t>书面形式，由其授权的代表签字，并不得超出投标文件的范围或者改变投标文件的实质性内容。</w:t>
      </w:r>
    </w:p>
    <w:p>
      <w:pPr>
        <w:pStyle w:val="56"/>
        <w:keepNext w:val="0"/>
        <w:keepLines w:val="0"/>
        <w:pageBreakBefore w:val="0"/>
        <w:widowControl w:val="0"/>
        <w:kinsoku/>
        <w:wordWrap/>
        <w:overflowPunct/>
        <w:topLinePunct w:val="0"/>
        <w:autoSpaceDE/>
        <w:autoSpaceDN/>
        <w:bidi w:val="0"/>
        <w:adjustRightInd/>
        <w:snapToGrid/>
        <w:spacing w:after="0" w:line="400" w:lineRule="exact"/>
        <w:ind w:firstLine="719" w:firstLineChars="257"/>
        <w:textAlignment w:val="auto"/>
        <w:outlineLvl w:val="9"/>
        <w:rPr>
          <w:rFonts w:hint="eastAsia" w:ascii="宋体" w:hAnsi="宋体" w:cs="宋体"/>
          <w:b/>
          <w:bCs/>
          <w:color w:val="auto"/>
          <w:sz w:val="28"/>
          <w:szCs w:val="28"/>
        </w:rPr>
      </w:pPr>
      <w:r>
        <w:rPr>
          <w:rFonts w:hint="eastAsia" w:ascii="宋体" w:hAnsi="宋体" w:cs="宋体"/>
          <w:color w:val="auto"/>
          <w:sz w:val="28"/>
          <w:szCs w:val="28"/>
        </w:rPr>
        <w:t>3、经过澄清后仍不符合要求，重大（实质性）偏差仍存在，且不可接受，投标人则被认为是“不响应招标文件要求的投标人”，不再进入下一步评审。</w:t>
      </w:r>
    </w:p>
    <w:p>
      <w:pPr>
        <w:pStyle w:val="56"/>
        <w:keepNext w:val="0"/>
        <w:spacing w:after="0" w:line="440" w:lineRule="exact"/>
        <w:ind w:firstLine="3095" w:firstLineChars="1101"/>
        <w:jc w:val="both"/>
        <w:rPr>
          <w:rFonts w:hint="eastAsia" w:ascii="宋体" w:hAnsi="宋体" w:cs="宋体"/>
          <w:b/>
          <w:bCs/>
          <w:color w:val="auto"/>
          <w:sz w:val="28"/>
          <w:szCs w:val="28"/>
        </w:rPr>
      </w:pPr>
      <w:r>
        <w:rPr>
          <w:rFonts w:hint="eastAsia" w:ascii="宋体" w:hAnsi="宋体" w:cs="宋体"/>
          <w:b/>
          <w:bCs/>
          <w:color w:val="auto"/>
          <w:sz w:val="28"/>
          <w:szCs w:val="28"/>
        </w:rPr>
        <w:t>四、比较和评价</w:t>
      </w:r>
    </w:p>
    <w:p>
      <w:pPr>
        <w:pStyle w:val="59"/>
        <w:keepNext w:val="0"/>
        <w:keepLines w:val="0"/>
        <w:pageBreakBefore w:val="0"/>
        <w:widowControl w:val="0"/>
        <w:kinsoku/>
        <w:wordWrap/>
        <w:overflowPunct/>
        <w:topLinePunct w:val="0"/>
        <w:autoSpaceDE/>
        <w:autoSpaceDN/>
        <w:bidi w:val="0"/>
        <w:adjustRightInd/>
        <w:snapToGrid/>
        <w:spacing w:line="400" w:lineRule="exact"/>
        <w:ind w:left="0" w:firstLine="560" w:firstLineChars="200"/>
        <w:textAlignment w:val="auto"/>
        <w:outlineLvl w:val="9"/>
        <w:rPr>
          <w:rFonts w:hint="eastAsia" w:ascii="宋体" w:hAnsi="宋体" w:cs="宋体"/>
          <w:b/>
          <w:bCs/>
          <w:color w:val="auto"/>
          <w:sz w:val="28"/>
          <w:szCs w:val="28"/>
        </w:rPr>
      </w:pPr>
      <w:r>
        <w:rPr>
          <w:rFonts w:hint="eastAsia" w:ascii="宋体" w:hAnsi="宋体" w:cs="宋体"/>
          <w:color w:val="auto"/>
          <w:sz w:val="28"/>
          <w:szCs w:val="28"/>
        </w:rPr>
        <w:t>按招标文件中规定的评标方法和标准，对资格性检查和符合性检查合格的投标文件进行商务和技术评估，综合比较与评价。</w:t>
      </w:r>
    </w:p>
    <w:p>
      <w:pPr>
        <w:pStyle w:val="59"/>
        <w:keepNext w:val="0"/>
        <w:keepLines w:val="0"/>
        <w:pageBreakBefore w:val="0"/>
        <w:widowControl w:val="0"/>
        <w:kinsoku/>
        <w:wordWrap/>
        <w:overflowPunct/>
        <w:topLinePunct w:val="0"/>
        <w:autoSpaceDE/>
        <w:autoSpaceDN/>
        <w:bidi w:val="0"/>
        <w:adjustRightInd/>
        <w:snapToGrid/>
        <w:spacing w:beforeAutospacing="0" w:afterAutospacing="0" w:line="440" w:lineRule="exact"/>
        <w:ind w:left="0" w:firstLine="3092" w:firstLineChars="1100"/>
        <w:jc w:val="both"/>
        <w:textAlignment w:val="auto"/>
        <w:outlineLvl w:val="9"/>
        <w:rPr>
          <w:rFonts w:hint="eastAsia" w:ascii="宋体" w:hAnsi="宋体" w:cs="宋体"/>
          <w:b/>
          <w:bCs/>
          <w:color w:val="auto"/>
          <w:sz w:val="28"/>
          <w:szCs w:val="28"/>
        </w:rPr>
      </w:pPr>
      <w:r>
        <w:rPr>
          <w:rFonts w:hint="eastAsia" w:ascii="宋体" w:hAnsi="宋体" w:cs="宋体"/>
          <w:b/>
          <w:bCs/>
          <w:color w:val="auto"/>
          <w:sz w:val="28"/>
          <w:szCs w:val="28"/>
        </w:rPr>
        <w:t>五、推荐中标人</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outlineLvl w:val="9"/>
        <w:rPr>
          <w:rFonts w:hint="eastAsia" w:ascii="宋体" w:hAnsi="宋体" w:cs="宋体"/>
          <w:color w:val="auto"/>
          <w:sz w:val="28"/>
          <w:szCs w:val="28"/>
        </w:rPr>
      </w:pPr>
      <w:r>
        <w:rPr>
          <w:rFonts w:hint="eastAsia" w:ascii="宋体" w:hAnsi="宋体" w:cs="宋体"/>
          <w:color w:val="auto"/>
          <w:sz w:val="28"/>
          <w:szCs w:val="28"/>
        </w:rPr>
        <w:t>评标委员会按评审后得分由高到低顺序排列。得分相同的，按投标报价由低到高顺序排列。得分且投标报价相同的，按技术指标优劣顺序排列。评标委员会依据得分情况推荐综合得分前三名的投标人为第一中标候选人、第二中标候选人、第三中标候选人。</w:t>
      </w:r>
    </w:p>
    <w:p>
      <w:pPr>
        <w:spacing w:line="440" w:lineRule="exact"/>
        <w:ind w:firstLine="3092" w:firstLineChars="1100"/>
        <w:jc w:val="both"/>
        <w:rPr>
          <w:rFonts w:hint="eastAsia" w:ascii="宋体" w:hAnsi="宋体" w:cs="宋体"/>
          <w:b/>
          <w:color w:val="auto"/>
          <w:sz w:val="28"/>
          <w:szCs w:val="28"/>
        </w:rPr>
      </w:pPr>
      <w:r>
        <w:rPr>
          <w:rFonts w:hint="eastAsia" w:ascii="宋体" w:hAnsi="宋体" w:cs="宋体"/>
          <w:b/>
          <w:color w:val="auto"/>
          <w:sz w:val="28"/>
          <w:szCs w:val="28"/>
        </w:rPr>
        <w:t>六、注意事项</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outlineLvl w:val="9"/>
        <w:rPr>
          <w:rFonts w:hint="eastAsia" w:ascii="宋体" w:hAnsi="宋体" w:cs="宋体"/>
          <w:color w:val="auto"/>
          <w:sz w:val="28"/>
          <w:szCs w:val="28"/>
        </w:rPr>
      </w:pPr>
      <w:r>
        <w:rPr>
          <w:rFonts w:hint="eastAsia" w:ascii="宋体" w:hAnsi="宋体" w:cs="宋体"/>
          <w:color w:val="auto"/>
          <w:sz w:val="28"/>
          <w:szCs w:val="28"/>
        </w:rPr>
        <w:t>为确保评标工作的顺利进行，防止因泄密或其它意外而造成的不良后果及影响，凡参</w:t>
      </w:r>
      <w:r>
        <w:rPr>
          <w:rFonts w:hint="eastAsia" w:ascii="宋体" w:hAnsi="宋体" w:cs="宋体"/>
          <w:color w:val="auto"/>
          <w:sz w:val="28"/>
          <w:szCs w:val="28"/>
          <w:lang w:eastAsia="zh-CN"/>
        </w:rPr>
        <w:t>得</w:t>
      </w:r>
      <w:r>
        <w:rPr>
          <w:rFonts w:hint="eastAsia" w:ascii="宋体" w:hAnsi="宋体" w:cs="宋体"/>
          <w:color w:val="auto"/>
          <w:sz w:val="28"/>
          <w:szCs w:val="28"/>
        </w:rPr>
        <w:t>评标工作的人员都必须认真执行本规定：</w:t>
      </w:r>
    </w:p>
    <w:p>
      <w:pPr>
        <w:keepNext w:val="0"/>
        <w:keepLines w:val="0"/>
        <w:pageBreakBefore w:val="0"/>
        <w:widowControl w:val="0"/>
        <w:kinsoku/>
        <w:wordWrap/>
        <w:overflowPunct/>
        <w:topLinePunct w:val="0"/>
        <w:autoSpaceDE/>
        <w:autoSpaceDN/>
        <w:bidi w:val="0"/>
        <w:adjustRightInd/>
        <w:snapToGrid/>
        <w:spacing w:line="400" w:lineRule="exact"/>
        <w:ind w:firstLine="719" w:firstLineChars="257"/>
        <w:textAlignment w:val="auto"/>
        <w:outlineLvl w:val="9"/>
        <w:rPr>
          <w:rFonts w:hint="eastAsia" w:ascii="宋体" w:hAnsi="宋体" w:cs="宋体"/>
          <w:color w:val="auto"/>
          <w:sz w:val="28"/>
          <w:szCs w:val="28"/>
        </w:rPr>
      </w:pPr>
      <w:r>
        <w:rPr>
          <w:rFonts w:hint="eastAsia" w:ascii="宋体" w:hAnsi="宋体" w:cs="宋体"/>
          <w:color w:val="auto"/>
          <w:sz w:val="28"/>
          <w:szCs w:val="28"/>
        </w:rPr>
        <w:t>1.在评标工作期间，所有分发的投标文件、资料等仅限于在评标场所中使用，不得带往其它地方，所有的招标文件、投标文件、资料等一律编号登记。</w:t>
      </w:r>
    </w:p>
    <w:p>
      <w:pPr>
        <w:keepNext w:val="0"/>
        <w:keepLines w:val="0"/>
        <w:pageBreakBefore w:val="0"/>
        <w:widowControl w:val="0"/>
        <w:kinsoku/>
        <w:wordWrap/>
        <w:overflowPunct/>
        <w:topLinePunct w:val="0"/>
        <w:autoSpaceDE/>
        <w:autoSpaceDN/>
        <w:bidi w:val="0"/>
        <w:adjustRightInd/>
        <w:snapToGrid/>
        <w:spacing w:line="400" w:lineRule="exact"/>
        <w:ind w:firstLine="719" w:firstLineChars="257"/>
        <w:textAlignment w:val="auto"/>
        <w:outlineLvl w:val="9"/>
        <w:rPr>
          <w:rFonts w:hint="eastAsia" w:ascii="宋体" w:hAnsi="宋体" w:cs="宋体"/>
          <w:color w:val="auto"/>
          <w:sz w:val="28"/>
          <w:szCs w:val="28"/>
        </w:rPr>
      </w:pPr>
      <w:r>
        <w:rPr>
          <w:rFonts w:hint="eastAsia" w:ascii="宋体" w:hAnsi="宋体" w:cs="宋体"/>
          <w:color w:val="auto"/>
          <w:sz w:val="28"/>
          <w:szCs w:val="28"/>
        </w:rPr>
        <w:t>2.评标人员及工作人员不得在公共场合谈论有关评标内容。</w:t>
      </w:r>
    </w:p>
    <w:p>
      <w:pPr>
        <w:keepNext w:val="0"/>
        <w:keepLines w:val="0"/>
        <w:pageBreakBefore w:val="0"/>
        <w:widowControl w:val="0"/>
        <w:kinsoku/>
        <w:wordWrap/>
        <w:overflowPunct/>
        <w:topLinePunct w:val="0"/>
        <w:autoSpaceDE/>
        <w:autoSpaceDN/>
        <w:bidi w:val="0"/>
        <w:adjustRightInd/>
        <w:snapToGrid/>
        <w:spacing w:line="400" w:lineRule="exact"/>
        <w:ind w:firstLine="719" w:firstLineChars="257"/>
        <w:textAlignment w:val="auto"/>
        <w:outlineLvl w:val="9"/>
        <w:rPr>
          <w:rFonts w:hint="eastAsia" w:ascii="宋体" w:hAnsi="宋体" w:cs="宋体"/>
          <w:color w:val="auto"/>
          <w:sz w:val="28"/>
          <w:szCs w:val="28"/>
        </w:rPr>
      </w:pPr>
      <w:r>
        <w:rPr>
          <w:rFonts w:hint="eastAsia" w:ascii="宋体" w:hAnsi="宋体" w:cs="宋体"/>
          <w:color w:val="auto"/>
          <w:sz w:val="28"/>
          <w:szCs w:val="28"/>
        </w:rPr>
        <w:t>3.评标人员及工作人员不得以书信、电讯、口述等方式将有关评标内容（如资料、投标文件、报价、评标方式、评标委员会的决定、评标组织机构、评标人员名单等）披露给未参</w:t>
      </w:r>
      <w:r>
        <w:rPr>
          <w:rFonts w:hint="eastAsia" w:ascii="宋体" w:hAnsi="宋体" w:cs="宋体"/>
          <w:color w:val="auto"/>
          <w:sz w:val="28"/>
          <w:szCs w:val="28"/>
          <w:lang w:eastAsia="zh-CN"/>
        </w:rPr>
        <w:t>得</w:t>
      </w:r>
      <w:r>
        <w:rPr>
          <w:rFonts w:hint="eastAsia" w:ascii="宋体" w:hAnsi="宋体" w:cs="宋体"/>
          <w:color w:val="auto"/>
          <w:sz w:val="28"/>
          <w:szCs w:val="28"/>
        </w:rPr>
        <w:t>评标的任何无关人员，包括上级领导、同级和下级人员，任何与评标无关的人员（包括亲朋好友和同事）不得进入评标场所。</w:t>
      </w:r>
    </w:p>
    <w:p>
      <w:pPr>
        <w:keepNext w:val="0"/>
        <w:keepLines w:val="0"/>
        <w:pageBreakBefore w:val="0"/>
        <w:widowControl w:val="0"/>
        <w:kinsoku/>
        <w:wordWrap/>
        <w:overflowPunct/>
        <w:topLinePunct w:val="0"/>
        <w:autoSpaceDE/>
        <w:autoSpaceDN/>
        <w:bidi w:val="0"/>
        <w:adjustRightInd/>
        <w:snapToGrid/>
        <w:spacing w:line="400" w:lineRule="exact"/>
        <w:ind w:firstLine="719" w:firstLineChars="257"/>
        <w:textAlignment w:val="auto"/>
        <w:outlineLvl w:val="9"/>
        <w:rPr>
          <w:rFonts w:hint="eastAsia" w:ascii="宋体" w:hAnsi="宋体" w:cs="宋体"/>
          <w:color w:val="auto"/>
          <w:sz w:val="28"/>
          <w:szCs w:val="28"/>
        </w:rPr>
      </w:pPr>
      <w:r>
        <w:rPr>
          <w:rFonts w:hint="eastAsia" w:ascii="宋体" w:hAnsi="宋体" w:cs="宋体"/>
          <w:color w:val="auto"/>
          <w:sz w:val="28"/>
          <w:szCs w:val="28"/>
        </w:rPr>
        <w:t>4.在举行与各投标人的澄清会之前评标委员会应明确参</w:t>
      </w:r>
      <w:r>
        <w:rPr>
          <w:rFonts w:hint="eastAsia" w:ascii="宋体" w:hAnsi="宋体" w:cs="宋体"/>
          <w:color w:val="auto"/>
          <w:sz w:val="28"/>
          <w:szCs w:val="28"/>
          <w:lang w:eastAsia="zh-CN"/>
        </w:rPr>
        <w:t>得</w:t>
      </w:r>
      <w:r>
        <w:rPr>
          <w:rFonts w:hint="eastAsia" w:ascii="宋体" w:hAnsi="宋体" w:cs="宋体"/>
          <w:color w:val="auto"/>
          <w:sz w:val="28"/>
          <w:szCs w:val="28"/>
        </w:rPr>
        <w:t>会议的人员及主谈人。任何需要投标人在澄清会上澄清的问题必须经评标委员会成员签字并由主谈人提出。在澄清期间，对于涉及本规定保密范畴的所有内容，主谈人不得向投标人透露。</w:t>
      </w:r>
    </w:p>
    <w:p>
      <w:pPr>
        <w:keepNext w:val="0"/>
        <w:keepLines w:val="0"/>
        <w:pageBreakBefore w:val="0"/>
        <w:widowControl w:val="0"/>
        <w:kinsoku/>
        <w:wordWrap/>
        <w:overflowPunct/>
        <w:topLinePunct w:val="0"/>
        <w:autoSpaceDE/>
        <w:autoSpaceDN/>
        <w:bidi w:val="0"/>
        <w:adjustRightInd/>
        <w:snapToGrid/>
        <w:spacing w:line="400" w:lineRule="exact"/>
        <w:ind w:firstLine="719" w:firstLineChars="257"/>
        <w:textAlignment w:val="auto"/>
        <w:outlineLvl w:val="9"/>
        <w:rPr>
          <w:rFonts w:ascii="宋体" w:hAnsi="宋体" w:cs="宋体"/>
          <w:b/>
          <w:color w:val="auto"/>
          <w:sz w:val="28"/>
          <w:szCs w:val="28"/>
        </w:rPr>
      </w:pPr>
      <w:r>
        <w:rPr>
          <w:rFonts w:hint="eastAsia" w:ascii="宋体" w:hAnsi="宋体" w:cs="宋体"/>
          <w:color w:val="auto"/>
          <w:sz w:val="28"/>
          <w:szCs w:val="28"/>
        </w:rPr>
        <w:t>5.任何评标人员和工作人员不得对外公布评标的一切内容。</w:t>
      </w:r>
    </w:p>
    <w:p>
      <w:pPr>
        <w:keepNext w:val="0"/>
        <w:keepLines w:val="0"/>
        <w:pageBreakBefore w:val="0"/>
        <w:widowControl w:val="0"/>
        <w:kinsoku/>
        <w:wordWrap/>
        <w:overflowPunct/>
        <w:topLinePunct w:val="0"/>
        <w:autoSpaceDE/>
        <w:autoSpaceDN/>
        <w:bidi w:val="0"/>
        <w:adjustRightInd/>
        <w:snapToGrid/>
        <w:spacing w:line="400" w:lineRule="exact"/>
        <w:ind w:firstLine="722" w:firstLineChars="257"/>
        <w:textAlignment w:val="auto"/>
        <w:outlineLvl w:val="9"/>
        <w:rPr>
          <w:rFonts w:hint="default" w:ascii="宋体" w:hAnsi="宋体" w:cs="宋体"/>
          <w:b/>
          <w:bCs/>
          <w:color w:val="auto"/>
          <w:sz w:val="28"/>
          <w:szCs w:val="28"/>
        </w:rPr>
      </w:pPr>
      <w:r>
        <w:rPr>
          <w:rFonts w:hint="eastAsia" w:ascii="宋体" w:hAnsi="宋体" w:cs="宋体"/>
          <w:b/>
          <w:bCs/>
          <w:color w:val="auto"/>
          <w:sz w:val="28"/>
          <w:szCs w:val="28"/>
        </w:rPr>
        <w:t>重要提示：</w:t>
      </w:r>
    </w:p>
    <w:p>
      <w:pPr>
        <w:keepNext w:val="0"/>
        <w:keepLines w:val="0"/>
        <w:pageBreakBefore w:val="0"/>
        <w:widowControl w:val="0"/>
        <w:kinsoku/>
        <w:wordWrap/>
        <w:overflowPunct/>
        <w:topLinePunct w:val="0"/>
        <w:autoSpaceDE/>
        <w:autoSpaceDN/>
        <w:bidi w:val="0"/>
        <w:adjustRightInd/>
        <w:snapToGrid/>
        <w:spacing w:line="400" w:lineRule="exact"/>
        <w:ind w:firstLine="719" w:firstLineChars="257"/>
        <w:textAlignment w:val="auto"/>
        <w:outlineLvl w:val="9"/>
        <w:rPr>
          <w:rFonts w:hint="default" w:ascii="宋体" w:hAnsi="宋体" w:cs="宋体"/>
          <w:color w:val="auto"/>
          <w:sz w:val="28"/>
          <w:szCs w:val="28"/>
        </w:rPr>
      </w:pPr>
      <w:r>
        <w:rPr>
          <w:rFonts w:hint="eastAsia" w:ascii="宋体" w:hAnsi="宋体" w:cs="宋体"/>
          <w:color w:val="auto"/>
          <w:sz w:val="28"/>
          <w:szCs w:val="28"/>
        </w:rPr>
        <w:t>投标文件密封袋内放投标文件。</w:t>
      </w:r>
    </w:p>
    <w:p>
      <w:pPr>
        <w:keepNext w:val="0"/>
        <w:keepLines w:val="0"/>
        <w:pageBreakBefore w:val="0"/>
        <w:widowControl w:val="0"/>
        <w:kinsoku/>
        <w:wordWrap/>
        <w:overflowPunct/>
        <w:topLinePunct w:val="0"/>
        <w:autoSpaceDE/>
        <w:autoSpaceDN/>
        <w:bidi w:val="0"/>
        <w:adjustRightInd/>
        <w:snapToGrid/>
        <w:spacing w:line="400" w:lineRule="exact"/>
        <w:ind w:firstLine="719" w:firstLineChars="257"/>
        <w:textAlignment w:val="auto"/>
        <w:outlineLvl w:val="9"/>
        <w:rPr>
          <w:rFonts w:hint="eastAsia" w:ascii="宋体" w:hAnsi="宋体" w:cs="宋体"/>
          <w:color w:val="auto"/>
          <w:sz w:val="28"/>
          <w:szCs w:val="28"/>
        </w:rPr>
      </w:pPr>
      <w:r>
        <w:rPr>
          <w:rFonts w:hint="eastAsia" w:ascii="宋体" w:hAnsi="宋体" w:cs="宋体"/>
          <w:color w:val="auto"/>
          <w:sz w:val="28"/>
          <w:szCs w:val="28"/>
        </w:rPr>
        <w:t>因交通及停车或有不便，递交投标文件时务请提早到达！</w:t>
      </w:r>
    </w:p>
    <w:p>
      <w:pPr>
        <w:rPr>
          <w:rFonts w:hint="eastAsia" w:ascii="宋体" w:hAnsi="宋体" w:cs="宋体"/>
          <w:color w:val="auto"/>
          <w:sz w:val="28"/>
          <w:szCs w:val="28"/>
        </w:rPr>
      </w:pPr>
      <w:r>
        <w:rPr>
          <w:rFonts w:hint="eastAsia" w:ascii="宋体" w:hAnsi="宋体" w:cs="宋体"/>
          <w:color w:val="auto"/>
          <w:sz w:val="28"/>
          <w:szCs w:val="28"/>
        </w:rPr>
        <w:br w:type="page"/>
      </w:r>
    </w:p>
    <w:p>
      <w:pPr>
        <w:pStyle w:val="6"/>
        <w:rPr>
          <w:rFonts w:hint="default"/>
          <w:color w:val="auto"/>
        </w:rPr>
      </w:pPr>
    </w:p>
    <w:p>
      <w:pPr>
        <w:shd w:val="solid" w:color="FFFFFF" w:fill="auto"/>
        <w:autoSpaceDN w:val="0"/>
        <w:spacing w:line="440" w:lineRule="exact"/>
        <w:jc w:val="center"/>
        <w:rPr>
          <w:rFonts w:hint="eastAsia" w:ascii="宋体" w:cs="宋体"/>
          <w:b/>
          <w:color w:val="auto"/>
          <w:sz w:val="28"/>
          <w:szCs w:val="28"/>
        </w:rPr>
      </w:pPr>
      <w:r>
        <w:rPr>
          <w:rFonts w:hint="eastAsia" w:ascii="宋体" w:cs="宋体"/>
          <w:b/>
          <w:color w:val="auto"/>
          <w:sz w:val="28"/>
          <w:szCs w:val="28"/>
        </w:rPr>
        <w:t>七、评分标准和细则（综合评分法评分标准）</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评标委员会将</w:t>
      </w:r>
      <w:r>
        <w:rPr>
          <w:rFonts w:hint="eastAsia" w:ascii="宋体" w:hAnsi="宋体" w:cs="宋体"/>
          <w:color w:val="auto"/>
          <w:sz w:val="28"/>
          <w:szCs w:val="28"/>
          <w:lang w:eastAsia="zh-CN"/>
        </w:rPr>
        <w:t>为</w:t>
      </w:r>
      <w:r>
        <w:rPr>
          <w:rFonts w:hint="eastAsia" w:ascii="宋体" w:hAnsi="宋体" w:eastAsia="宋体" w:cs="宋体"/>
          <w:color w:val="auto"/>
          <w:sz w:val="28"/>
          <w:szCs w:val="28"/>
        </w:rPr>
        <w:t>综合评分法打分，在满足《招标文件》实质性要求的前提下，按照《招标文件》中规定的各项因素进行综合评审后，由评委依据《招标文件》中的评标办法以及有关法律法规的要求，对每个合格的供应商进行独立打分。依据得分从高到低的顺序最终确定中标候选人，最低报价不作为中标的唯一依据。</w:t>
      </w:r>
    </w:p>
    <w:p>
      <w:pPr>
        <w:keepNext w:val="0"/>
        <w:keepLines w:val="0"/>
        <w:pageBreakBefore w:val="0"/>
        <w:kinsoku/>
        <w:wordWrap/>
        <w:overflowPunct/>
        <w:topLinePunct w:val="0"/>
        <w:autoSpaceDE/>
        <w:autoSpaceDN/>
        <w:bidi w:val="0"/>
        <w:adjustRightInd/>
        <w:snapToGrid/>
        <w:spacing w:line="400" w:lineRule="exact"/>
        <w:textAlignment w:val="auto"/>
        <w:rPr>
          <w:rFonts w:hint="eastAsia"/>
          <w:color w:val="auto"/>
          <w:sz w:val="28"/>
          <w:szCs w:val="28"/>
        </w:rPr>
      </w:pPr>
      <w:r>
        <w:rPr>
          <w:rFonts w:hint="eastAsia" w:ascii="宋体" w:hAnsi="宋体" w:eastAsia="宋体" w:cs="宋体"/>
          <w:color w:val="auto"/>
          <w:sz w:val="28"/>
          <w:szCs w:val="28"/>
        </w:rPr>
        <w:t>供应商最终得分=商务标得分+技术标得分，具体评分</w:t>
      </w:r>
      <w:r>
        <w:rPr>
          <w:rFonts w:hint="eastAsia"/>
          <w:color w:val="auto"/>
          <w:sz w:val="28"/>
          <w:szCs w:val="28"/>
        </w:rPr>
        <w:t>标准如下：</w:t>
      </w:r>
    </w:p>
    <w:p>
      <w:pPr>
        <w:keepNext w:val="0"/>
        <w:keepLines w:val="0"/>
        <w:pageBreakBefore w:val="0"/>
        <w:kinsoku/>
        <w:wordWrap/>
        <w:overflowPunct/>
        <w:topLinePunct w:val="0"/>
        <w:autoSpaceDE/>
        <w:autoSpaceDN/>
        <w:bidi w:val="0"/>
        <w:adjustRightInd/>
        <w:snapToGrid/>
        <w:spacing w:line="400" w:lineRule="exact"/>
        <w:textAlignment w:val="auto"/>
        <w:rPr>
          <w:rFonts w:hint="eastAsia"/>
          <w:color w:val="auto"/>
          <w:sz w:val="28"/>
          <w:szCs w:val="28"/>
        </w:rPr>
      </w:pPr>
      <w:r>
        <w:rPr>
          <w:rFonts w:hint="eastAsia"/>
          <w:color w:val="auto"/>
          <w:sz w:val="28"/>
          <w:szCs w:val="28"/>
        </w:rPr>
        <w:t>商务部分、技术部分评分标准（满分100分）</w:t>
      </w:r>
    </w:p>
    <w:p>
      <w:pPr>
        <w:pStyle w:val="45"/>
        <w:spacing w:before="0" w:after="0" w:line="240" w:lineRule="auto"/>
        <w:ind w:firstLine="0"/>
        <w:jc w:val="center"/>
        <w:rPr>
          <w:rFonts w:hint="eastAsia" w:ascii="仿宋_GB2312" w:hAnsi="宋体" w:eastAsia="仿宋_GB2312"/>
          <w:b/>
          <w:color w:val="auto"/>
          <w:sz w:val="22"/>
          <w:szCs w:val="22"/>
        </w:rPr>
        <w:sectPr>
          <w:pgSz w:w="11906" w:h="16838"/>
          <w:pgMar w:top="1440" w:right="1800" w:bottom="1440" w:left="1800" w:header="851" w:footer="850" w:gutter="0"/>
          <w:pgBorders>
            <w:top w:val="none" w:sz="0" w:space="0"/>
            <w:left w:val="none" w:sz="0" w:space="0"/>
            <w:bottom w:val="none" w:sz="0" w:space="0"/>
            <w:right w:val="none" w:sz="0" w:space="0"/>
          </w:pgBorders>
          <w:pgNumType w:fmt="decimal"/>
          <w:cols w:space="425" w:num="1"/>
          <w:docGrid w:type="lines" w:linePitch="312" w:charSpace="0"/>
        </w:sectPr>
      </w:pPr>
    </w:p>
    <w:tbl>
      <w:tblPr>
        <w:tblStyle w:val="20"/>
        <w:tblW w:w="10110" w:type="dxa"/>
        <w:tblInd w:w="-722" w:type="dxa"/>
        <w:tblBorders>
          <w:top w:val="none" w:color="auto" w:sz="0" w:space="0"/>
          <w:left w:val="none" w:color="auto" w:sz="0" w:space="0"/>
          <w:bottom w:val="single" w:color="000000" w:sz="4" w:space="0"/>
          <w:right w:val="none" w:color="auto" w:sz="0" w:space="0"/>
          <w:insideH w:val="single" w:color="000000" w:sz="4" w:space="0"/>
          <w:insideV w:val="none" w:color="auto" w:sz="0" w:space="0"/>
        </w:tblBorders>
        <w:tblLayout w:type="fixed"/>
        <w:tblCellMar>
          <w:top w:w="15" w:type="dxa"/>
          <w:left w:w="15" w:type="dxa"/>
          <w:bottom w:w="15" w:type="dxa"/>
          <w:right w:w="15" w:type="dxa"/>
        </w:tblCellMar>
      </w:tblPr>
      <w:tblGrid>
        <w:gridCol w:w="1688"/>
        <w:gridCol w:w="1501"/>
        <w:gridCol w:w="6921"/>
      </w:tblGrid>
      <w:tr>
        <w:tblPrEx>
          <w:tblBorders>
            <w:top w:val="none" w:color="auto" w:sz="0" w:space="0"/>
            <w:left w:val="none" w:color="auto" w:sz="0" w:space="0"/>
            <w:bottom w:val="single" w:color="000000" w:sz="4" w:space="0"/>
            <w:right w:val="none" w:color="auto" w:sz="0" w:space="0"/>
            <w:insideH w:val="single" w:color="000000" w:sz="4" w:space="0"/>
            <w:insideV w:val="none" w:color="auto" w:sz="0" w:space="0"/>
          </w:tblBorders>
          <w:tblCellMar>
            <w:top w:w="15" w:type="dxa"/>
            <w:left w:w="15" w:type="dxa"/>
            <w:bottom w:w="15" w:type="dxa"/>
            <w:right w:w="15" w:type="dxa"/>
          </w:tblCellMar>
        </w:tblPrEx>
        <w:trPr>
          <w:trHeight w:val="524" w:hRule="atLeast"/>
        </w:trPr>
        <w:tc>
          <w:tcPr>
            <w:tcW w:w="10110" w:type="dxa"/>
            <w:gridSpan w:val="3"/>
            <w:tcBorders>
              <w:tl2br w:val="nil"/>
              <w:tr2bl w:val="nil"/>
            </w:tcBorders>
            <w:noWrap w:val="0"/>
            <w:vAlign w:val="center"/>
          </w:tcPr>
          <w:p>
            <w:pPr>
              <w:widowControl/>
              <w:jc w:val="both"/>
              <w:textAlignment w:val="center"/>
              <w:rPr>
                <w:rFonts w:hint="eastAsia" w:ascii="Arial" w:hAnsi="Arial" w:cs="Arial"/>
                <w:b/>
                <w:bCs/>
                <w:color w:val="FF0000"/>
                <w:sz w:val="24"/>
              </w:rPr>
            </w:pPr>
          </w:p>
        </w:tc>
      </w:tr>
      <w:tr>
        <w:tblPrEx>
          <w:tblBorders>
            <w:top w:val="none" w:color="auto" w:sz="0" w:space="0"/>
            <w:left w:val="none" w:color="auto" w:sz="0" w:space="0"/>
            <w:bottom w:val="single" w:color="000000" w:sz="4" w:space="0"/>
            <w:right w:val="none" w:color="auto" w:sz="0" w:space="0"/>
            <w:insideH w:val="single" w:color="000000" w:sz="4" w:space="0"/>
            <w:insideV w:val="none" w:color="auto" w:sz="0" w:space="0"/>
          </w:tblBorders>
          <w:tblCellMar>
            <w:top w:w="15" w:type="dxa"/>
            <w:left w:w="15" w:type="dxa"/>
            <w:bottom w:w="15" w:type="dxa"/>
            <w:right w:w="15" w:type="dxa"/>
          </w:tblCellMar>
        </w:tblPrEx>
        <w:trPr>
          <w:trHeight w:val="524" w:hRule="atLeast"/>
        </w:trPr>
        <w:tc>
          <w:tcPr>
            <w:tcW w:w="10110" w:type="dxa"/>
            <w:gridSpan w:val="3"/>
            <w:tcBorders>
              <w:tl2br w:val="nil"/>
              <w:tr2bl w:val="nil"/>
            </w:tcBorders>
            <w:noWrap w:val="0"/>
            <w:vAlign w:val="center"/>
          </w:tcPr>
          <w:p>
            <w:pPr>
              <w:widowControl/>
              <w:jc w:val="center"/>
              <w:textAlignment w:val="center"/>
              <w:rPr>
                <w:rFonts w:hint="eastAsia" w:ascii="Arial" w:hAnsi="Arial" w:cs="Arial"/>
                <w:b/>
                <w:bCs/>
                <w:color w:val="FF0000"/>
                <w:sz w:val="24"/>
              </w:rPr>
            </w:pPr>
            <w:r>
              <w:rPr>
                <w:rFonts w:hint="eastAsia" w:ascii="Arial" w:hAnsi="Arial" w:cs="Arial"/>
                <w:b/>
                <w:bCs/>
                <w:color w:val="1E1C11"/>
                <w:sz w:val="24"/>
                <w:lang w:val="en-US" w:eastAsia="zh-CN"/>
              </w:rPr>
              <w:t xml:space="preserve">  </w:t>
            </w:r>
            <w:r>
              <w:rPr>
                <w:rFonts w:hint="eastAsia" w:ascii="Arial" w:hAnsi="Arial" w:cs="Arial"/>
                <w:b/>
                <w:bCs/>
                <w:color w:val="1E1C11"/>
                <w:sz w:val="24"/>
              </w:rPr>
              <w:t>评分标准表</w:t>
            </w:r>
          </w:p>
        </w:tc>
      </w:tr>
      <w:tr>
        <w:tblPrEx>
          <w:tblBorders>
            <w:top w:val="none" w:color="auto" w:sz="0" w:space="0"/>
            <w:left w:val="none" w:color="auto" w:sz="0" w:space="0"/>
            <w:bottom w:val="single" w:color="000000" w:sz="4" w:space="0"/>
            <w:right w:val="none" w:color="auto" w:sz="0" w:space="0"/>
            <w:insideH w:val="single" w:color="000000" w:sz="4" w:space="0"/>
            <w:insideV w:val="none" w:color="auto" w:sz="0" w:space="0"/>
          </w:tblBorders>
          <w:tblCellMar>
            <w:top w:w="15" w:type="dxa"/>
            <w:left w:w="15" w:type="dxa"/>
            <w:bottom w:w="15" w:type="dxa"/>
            <w:right w:w="15" w:type="dxa"/>
          </w:tblCellMar>
        </w:tblPrEx>
        <w:trPr>
          <w:trHeight w:val="385" w:hRule="atLeast"/>
        </w:trPr>
        <w:tc>
          <w:tcPr>
            <w:tcW w:w="1688" w:type="dxa"/>
            <w:tcBorders>
              <w:left w:val="single" w:color="000000" w:sz="4" w:space="0"/>
              <w:right w:val="single" w:color="000000" w:sz="4" w:space="0"/>
            </w:tcBorders>
            <w:noWrap w:val="0"/>
            <w:vAlign w:val="center"/>
          </w:tcPr>
          <w:p>
            <w:pPr>
              <w:shd w:val="solid" w:color="FFFFFF" w:fill="auto"/>
              <w:autoSpaceDN w:val="0"/>
              <w:spacing w:line="440" w:lineRule="exact"/>
              <w:ind w:firstLine="420" w:firstLineChars="200"/>
              <w:jc w:val="left"/>
              <w:rPr>
                <w:rFonts w:hint="eastAsia" w:ascii="宋体" w:cs="宋体"/>
                <w:kern w:val="0"/>
                <w:szCs w:val="21"/>
              </w:rPr>
            </w:pPr>
            <w:r>
              <w:rPr>
                <w:rFonts w:hint="eastAsia" w:ascii="宋体" w:cs="宋体"/>
                <w:kern w:val="0"/>
                <w:szCs w:val="21"/>
              </w:rPr>
              <w:t>评分因素</w:t>
            </w:r>
          </w:p>
        </w:tc>
        <w:tc>
          <w:tcPr>
            <w:tcW w:w="8422" w:type="dxa"/>
            <w:gridSpan w:val="2"/>
            <w:tcBorders>
              <w:left w:val="single" w:color="000000" w:sz="4" w:space="0"/>
              <w:right w:val="single" w:color="000000" w:sz="4" w:space="0"/>
            </w:tcBorders>
            <w:noWrap w:val="0"/>
            <w:vAlign w:val="center"/>
          </w:tcPr>
          <w:p>
            <w:pPr>
              <w:shd w:val="solid" w:color="FFFFFF" w:fill="auto"/>
              <w:autoSpaceDN w:val="0"/>
              <w:spacing w:line="440" w:lineRule="exact"/>
              <w:ind w:firstLine="3570" w:firstLineChars="1700"/>
              <w:jc w:val="left"/>
              <w:rPr>
                <w:rFonts w:hint="eastAsia" w:ascii="宋体" w:cs="宋体"/>
                <w:kern w:val="0"/>
                <w:szCs w:val="21"/>
              </w:rPr>
            </w:pPr>
            <w:r>
              <w:rPr>
                <w:rFonts w:hint="eastAsia" w:ascii="宋体" w:cs="宋体"/>
                <w:kern w:val="0"/>
                <w:szCs w:val="21"/>
              </w:rPr>
              <w:t>内容</w:t>
            </w:r>
          </w:p>
        </w:tc>
      </w:tr>
      <w:tr>
        <w:tblPrEx>
          <w:tblBorders>
            <w:top w:val="none" w:color="auto" w:sz="0" w:space="0"/>
            <w:left w:val="none" w:color="auto" w:sz="0" w:space="0"/>
            <w:bottom w:val="single" w:color="000000" w:sz="4" w:space="0"/>
            <w:right w:val="none" w:color="auto" w:sz="0" w:space="0"/>
            <w:insideH w:val="single" w:color="000000" w:sz="4" w:space="0"/>
            <w:insideV w:val="none" w:color="auto" w:sz="0" w:space="0"/>
          </w:tblBorders>
          <w:tblCellMar>
            <w:top w:w="15" w:type="dxa"/>
            <w:left w:w="15" w:type="dxa"/>
            <w:bottom w:w="15" w:type="dxa"/>
            <w:right w:w="15" w:type="dxa"/>
          </w:tblCellMar>
        </w:tblPrEx>
        <w:trPr>
          <w:trHeight w:val="615" w:hRule="atLeast"/>
        </w:trPr>
        <w:tc>
          <w:tcPr>
            <w:tcW w:w="1688" w:type="dxa"/>
            <w:vMerge w:val="restart"/>
            <w:tcBorders>
              <w:left w:val="single" w:color="000000" w:sz="4" w:space="0"/>
              <w:right w:val="single" w:color="000000" w:sz="4" w:space="0"/>
            </w:tcBorders>
            <w:noWrap w:val="0"/>
            <w:vAlign w:val="center"/>
          </w:tcPr>
          <w:p>
            <w:pPr>
              <w:shd w:val="solid" w:color="FFFFFF" w:fill="auto"/>
              <w:autoSpaceDN w:val="0"/>
              <w:spacing w:line="440" w:lineRule="exact"/>
              <w:ind w:left="210" w:hanging="210" w:hangingChars="100"/>
              <w:jc w:val="left"/>
              <w:rPr>
                <w:rFonts w:hint="eastAsia" w:ascii="宋体" w:cs="宋体"/>
                <w:kern w:val="0"/>
                <w:sz w:val="21"/>
                <w:szCs w:val="21"/>
              </w:rPr>
            </w:pPr>
            <w:r>
              <w:rPr>
                <w:rFonts w:hint="eastAsia" w:ascii="宋体" w:cs="宋体"/>
                <w:kern w:val="0"/>
                <w:sz w:val="21"/>
                <w:szCs w:val="21"/>
              </w:rPr>
              <w:t>一、价格因素</w:t>
            </w:r>
            <w:r>
              <w:rPr>
                <w:rFonts w:hint="eastAsia" w:ascii="宋体" w:cs="宋体"/>
                <w:kern w:val="0"/>
                <w:sz w:val="21"/>
                <w:szCs w:val="21"/>
              </w:rPr>
              <w:br w:type="textWrapping"/>
            </w:r>
            <w:r>
              <w:rPr>
                <w:rFonts w:hint="eastAsia" w:ascii="宋体" w:cs="宋体"/>
                <w:kern w:val="0"/>
                <w:sz w:val="21"/>
                <w:szCs w:val="21"/>
              </w:rPr>
              <w:t>（30分）</w:t>
            </w:r>
          </w:p>
        </w:tc>
        <w:tc>
          <w:tcPr>
            <w:tcW w:w="8422" w:type="dxa"/>
            <w:gridSpan w:val="2"/>
            <w:vMerge w:val="restart"/>
            <w:tcBorders>
              <w:left w:val="single" w:color="000000" w:sz="4" w:space="0"/>
              <w:right w:val="single" w:color="000000" w:sz="4" w:space="0"/>
            </w:tcBorders>
            <w:noWrap w:val="0"/>
            <w:vAlign w:val="center"/>
          </w:tcPr>
          <w:p>
            <w:pPr>
              <w:shd w:val="solid" w:color="FFFFFF" w:fill="auto"/>
              <w:autoSpaceDN w:val="0"/>
              <w:spacing w:line="440" w:lineRule="exact"/>
              <w:jc w:val="left"/>
              <w:rPr>
                <w:rFonts w:hint="eastAsia" w:ascii="宋体" w:eastAsia="宋体" w:cs="宋体"/>
                <w:kern w:val="0"/>
                <w:sz w:val="21"/>
                <w:szCs w:val="21"/>
                <w:lang w:eastAsia="zh-CN"/>
              </w:rPr>
            </w:pPr>
            <w:r>
              <w:rPr>
                <w:rFonts w:hint="eastAsia" w:ascii="宋体" w:cs="宋体"/>
                <w:kern w:val="0"/>
                <w:sz w:val="21"/>
                <w:szCs w:val="21"/>
              </w:rPr>
              <w:t>报价得分=(评标基准价/报价)×30%×100，最高得分为30分。注：采用低价优先法计算，即满足招标文件要求且投标价格最低的投标报价为评标基准价，其价格为满分</w:t>
            </w:r>
            <w:r>
              <w:rPr>
                <w:rFonts w:hint="eastAsia" w:ascii="宋体" w:cs="宋体"/>
                <w:kern w:val="0"/>
                <w:sz w:val="21"/>
                <w:szCs w:val="21"/>
                <w:lang w:eastAsia="zh-CN"/>
              </w:rPr>
              <w:t>（对于低于采购预算（或最高限价）70%的投标报价，</w:t>
            </w:r>
            <w:r>
              <w:rPr>
                <w:rFonts w:hint="eastAsia" w:ascii="宋体" w:cs="宋体"/>
                <w:kern w:val="0"/>
                <w:sz w:val="21"/>
                <w:szCs w:val="21"/>
                <w:lang w:val="en-US" w:eastAsia="zh-CN"/>
              </w:rPr>
              <w:t>或</w:t>
            </w:r>
            <w:r>
              <w:rPr>
                <w:rFonts w:hint="eastAsia" w:ascii="宋体" w:cs="宋体"/>
                <w:kern w:val="0"/>
                <w:sz w:val="21"/>
                <w:szCs w:val="21"/>
                <w:lang w:eastAsia="zh-CN"/>
              </w:rPr>
              <w:t>评审委员会半数以上认为投标人的报价明显低于其他投标人报价的，投标人需在1小时内向评审委员会提供成本测算资料，如未提供成本预算或提供了成本预算，但预算内容不完整或依据不充分，此项不得分）</w:t>
            </w:r>
          </w:p>
        </w:tc>
      </w:tr>
      <w:tr>
        <w:tblPrEx>
          <w:tblBorders>
            <w:top w:val="none" w:color="auto" w:sz="0" w:space="0"/>
            <w:left w:val="none" w:color="auto" w:sz="0" w:space="0"/>
            <w:bottom w:val="single" w:color="000000" w:sz="4" w:space="0"/>
            <w:right w:val="none" w:color="auto" w:sz="0" w:space="0"/>
            <w:insideH w:val="single" w:color="000000" w:sz="4" w:space="0"/>
            <w:insideV w:val="none" w:color="auto" w:sz="0" w:space="0"/>
          </w:tblBorders>
          <w:tblCellMar>
            <w:top w:w="15" w:type="dxa"/>
            <w:left w:w="15" w:type="dxa"/>
            <w:bottom w:w="15" w:type="dxa"/>
            <w:right w:w="15" w:type="dxa"/>
          </w:tblCellMar>
        </w:tblPrEx>
        <w:trPr>
          <w:trHeight w:val="380" w:hRule="atLeast"/>
        </w:trPr>
        <w:tc>
          <w:tcPr>
            <w:tcW w:w="1688" w:type="dxa"/>
            <w:vMerge w:val="continue"/>
            <w:tcBorders>
              <w:left w:val="single" w:color="000000" w:sz="4" w:space="0"/>
              <w:right w:val="single" w:color="000000" w:sz="4" w:space="0"/>
            </w:tcBorders>
            <w:noWrap w:val="0"/>
            <w:vAlign w:val="center"/>
          </w:tcPr>
          <w:p>
            <w:pPr>
              <w:shd w:val="solid" w:color="FFFFFF" w:fill="auto"/>
              <w:autoSpaceDN w:val="0"/>
              <w:spacing w:line="440" w:lineRule="exact"/>
              <w:jc w:val="left"/>
              <w:rPr>
                <w:rFonts w:hint="eastAsia" w:ascii="宋体" w:cs="宋体"/>
                <w:kern w:val="0"/>
                <w:sz w:val="21"/>
                <w:szCs w:val="21"/>
              </w:rPr>
            </w:pPr>
          </w:p>
        </w:tc>
        <w:tc>
          <w:tcPr>
            <w:tcW w:w="8422" w:type="dxa"/>
            <w:gridSpan w:val="2"/>
            <w:vMerge w:val="continue"/>
            <w:tcBorders>
              <w:left w:val="single" w:color="000000" w:sz="4" w:space="0"/>
              <w:right w:val="single" w:color="000000" w:sz="4" w:space="0"/>
            </w:tcBorders>
            <w:noWrap w:val="0"/>
            <w:vAlign w:val="center"/>
          </w:tcPr>
          <w:p>
            <w:pPr>
              <w:shd w:val="solid" w:color="FFFFFF" w:fill="auto"/>
              <w:autoSpaceDN w:val="0"/>
              <w:spacing w:line="440" w:lineRule="exact"/>
              <w:jc w:val="left"/>
              <w:rPr>
                <w:rFonts w:hint="eastAsia" w:ascii="宋体" w:cs="宋体"/>
                <w:kern w:val="0"/>
                <w:sz w:val="21"/>
                <w:szCs w:val="21"/>
              </w:rPr>
            </w:pPr>
          </w:p>
        </w:tc>
      </w:tr>
      <w:tr>
        <w:tblPrEx>
          <w:tblBorders>
            <w:top w:val="none" w:color="auto" w:sz="0" w:space="0"/>
            <w:left w:val="none" w:color="auto" w:sz="0" w:space="0"/>
            <w:bottom w:val="single" w:color="000000" w:sz="4" w:space="0"/>
            <w:right w:val="none" w:color="auto" w:sz="0" w:space="0"/>
            <w:insideH w:val="single" w:color="000000" w:sz="4" w:space="0"/>
            <w:insideV w:val="none" w:color="auto" w:sz="0" w:space="0"/>
          </w:tblBorders>
          <w:tblCellMar>
            <w:top w:w="15" w:type="dxa"/>
            <w:left w:w="15" w:type="dxa"/>
            <w:bottom w:w="15" w:type="dxa"/>
            <w:right w:w="15" w:type="dxa"/>
          </w:tblCellMar>
        </w:tblPrEx>
        <w:trPr>
          <w:trHeight w:val="3450" w:hRule="atLeast"/>
        </w:trPr>
        <w:tc>
          <w:tcPr>
            <w:tcW w:w="1688" w:type="dxa"/>
            <w:tcBorders>
              <w:left w:val="single" w:color="000000" w:sz="4" w:space="0"/>
              <w:right w:val="single" w:color="000000" w:sz="4" w:space="0"/>
            </w:tcBorders>
            <w:noWrap w:val="0"/>
            <w:vAlign w:val="center"/>
          </w:tcPr>
          <w:p>
            <w:pPr>
              <w:shd w:val="solid" w:color="FFFFFF" w:fill="auto"/>
              <w:autoSpaceDN w:val="0"/>
              <w:spacing w:line="440" w:lineRule="exact"/>
              <w:ind w:left="210" w:hanging="210" w:hangingChars="100"/>
              <w:jc w:val="left"/>
              <w:rPr>
                <w:rFonts w:hint="eastAsia" w:ascii="宋体" w:eastAsia="宋体" w:cs="宋体"/>
                <w:color w:val="FF0000"/>
                <w:kern w:val="0"/>
                <w:sz w:val="21"/>
                <w:szCs w:val="21"/>
                <w:lang w:eastAsia="zh-CN"/>
              </w:rPr>
            </w:pPr>
            <w:r>
              <w:rPr>
                <w:rFonts w:hint="eastAsia" w:ascii="宋体" w:cs="宋体"/>
                <w:color w:val="FF0000"/>
                <w:kern w:val="0"/>
                <w:sz w:val="21"/>
                <w:szCs w:val="21"/>
              </w:rPr>
              <w:t>二、技术因素</w:t>
            </w:r>
            <w:r>
              <w:rPr>
                <w:rFonts w:hint="eastAsia" w:ascii="宋体" w:cs="宋体"/>
                <w:color w:val="FF0000"/>
                <w:kern w:val="0"/>
                <w:sz w:val="21"/>
                <w:szCs w:val="21"/>
              </w:rPr>
              <w:br w:type="textWrapping"/>
            </w:r>
            <w:r>
              <w:rPr>
                <w:rFonts w:hint="eastAsia" w:ascii="宋体" w:cs="宋体"/>
                <w:color w:val="FF0000"/>
                <w:kern w:val="0"/>
                <w:sz w:val="21"/>
                <w:szCs w:val="21"/>
                <w:lang w:eastAsia="zh-CN"/>
              </w:rPr>
              <w:t>（</w:t>
            </w:r>
            <w:r>
              <w:rPr>
                <w:rFonts w:hint="eastAsia" w:ascii="宋体" w:cs="宋体"/>
                <w:color w:val="FF0000"/>
                <w:kern w:val="0"/>
                <w:sz w:val="21"/>
                <w:szCs w:val="21"/>
                <w:lang w:val="en-US" w:eastAsia="zh-CN"/>
              </w:rPr>
              <w:t>50分</w:t>
            </w:r>
            <w:r>
              <w:rPr>
                <w:rFonts w:hint="eastAsia" w:ascii="宋体" w:cs="宋体"/>
                <w:color w:val="FF0000"/>
                <w:kern w:val="0"/>
                <w:sz w:val="21"/>
                <w:szCs w:val="21"/>
                <w:lang w:eastAsia="zh-CN"/>
              </w:rPr>
              <w:t>）</w:t>
            </w:r>
          </w:p>
        </w:tc>
        <w:tc>
          <w:tcPr>
            <w:tcW w:w="8422" w:type="dxa"/>
            <w:gridSpan w:val="2"/>
            <w:tcBorders>
              <w:left w:val="single" w:color="000000" w:sz="4" w:space="0"/>
              <w:right w:val="single" w:color="000000" w:sz="4" w:space="0"/>
            </w:tcBorders>
            <w:noWrap w:val="0"/>
            <w:vAlign w:val="center"/>
          </w:tcPr>
          <w:p>
            <w:pPr>
              <w:shd w:val="solid" w:color="FFFFFF" w:fill="auto"/>
              <w:autoSpaceDN w:val="0"/>
              <w:spacing w:line="440" w:lineRule="exact"/>
              <w:jc w:val="left"/>
              <w:rPr>
                <w:rFonts w:ascii="宋体" w:cs="宋体"/>
                <w:color w:val="000000"/>
                <w:kern w:val="0"/>
                <w:sz w:val="21"/>
                <w:szCs w:val="21"/>
              </w:rPr>
            </w:pPr>
            <w:r>
              <w:rPr>
                <w:rFonts w:ascii="宋体" w:cs="宋体"/>
                <w:color w:val="000000"/>
                <w:kern w:val="0"/>
                <w:sz w:val="21"/>
                <w:szCs w:val="21"/>
              </w:rPr>
              <w:t>技术参数符合性（50分）</w:t>
            </w:r>
          </w:p>
          <w:p>
            <w:pPr>
              <w:numPr>
                <w:ilvl w:val="0"/>
                <w:numId w:val="8"/>
              </w:numPr>
              <w:shd w:val="solid" w:color="FFFFFF" w:fill="auto"/>
              <w:autoSpaceDN w:val="0"/>
              <w:spacing w:line="440" w:lineRule="exact"/>
              <w:jc w:val="left"/>
              <w:rPr>
                <w:rFonts w:hint="eastAsia" w:ascii="宋体" w:hAnsi="Times New Roman" w:eastAsia="宋体" w:cs="宋体"/>
                <w:b w:val="0"/>
                <w:bCs w:val="0"/>
                <w:kern w:val="0"/>
                <w:sz w:val="21"/>
                <w:szCs w:val="21"/>
                <w:lang w:val="en-US" w:eastAsia="zh-CN" w:bidi="ar-SA"/>
              </w:rPr>
            </w:pPr>
            <w:r>
              <w:rPr>
                <w:rFonts w:hint="eastAsia" w:ascii="宋体" w:cs="宋体"/>
                <w:kern w:val="0"/>
                <w:sz w:val="21"/>
                <w:szCs w:val="21"/>
              </w:rPr>
              <w:t>所投产品技术</w:t>
            </w:r>
            <w:r>
              <w:rPr>
                <w:rFonts w:hint="eastAsia" w:ascii="宋体" w:cs="宋体"/>
                <w:kern w:val="0"/>
                <w:sz w:val="21"/>
                <w:szCs w:val="21"/>
                <w:lang w:val="en-US" w:eastAsia="zh-CN"/>
              </w:rPr>
              <w:t>指标、</w:t>
            </w:r>
            <w:r>
              <w:rPr>
                <w:rFonts w:hint="eastAsia" w:ascii="宋体" w:cs="宋体"/>
                <w:kern w:val="0"/>
                <w:sz w:val="21"/>
                <w:szCs w:val="21"/>
              </w:rPr>
              <w:t>参数全部</w:t>
            </w:r>
            <w:r>
              <w:rPr>
                <w:rFonts w:hint="eastAsia" w:ascii="宋体" w:cs="宋体"/>
                <w:kern w:val="0"/>
                <w:sz w:val="21"/>
                <w:szCs w:val="21"/>
                <w:lang w:val="en-US" w:eastAsia="zh-CN"/>
              </w:rPr>
              <w:t>符合招标文件要求</w:t>
            </w:r>
            <w:r>
              <w:rPr>
                <w:rFonts w:hint="eastAsia" w:ascii="宋体" w:cs="宋体"/>
                <w:kern w:val="0"/>
                <w:sz w:val="21"/>
                <w:szCs w:val="21"/>
              </w:rPr>
              <w:t>的得30分</w:t>
            </w:r>
          </w:p>
          <w:p>
            <w:pPr>
              <w:numPr>
                <w:ilvl w:val="0"/>
                <w:numId w:val="0"/>
              </w:numPr>
              <w:shd w:val="solid" w:color="FFFFFF" w:fill="auto"/>
              <w:autoSpaceDN w:val="0"/>
              <w:spacing w:line="440" w:lineRule="exact"/>
              <w:jc w:val="left"/>
              <w:rPr>
                <w:rFonts w:hint="eastAsia" w:ascii="宋体" w:cs="宋体"/>
                <w:color w:val="FF0000"/>
                <w:kern w:val="0"/>
                <w:sz w:val="21"/>
                <w:szCs w:val="21"/>
              </w:rPr>
            </w:pPr>
            <w:r>
              <w:rPr>
                <w:rFonts w:hint="eastAsia" w:ascii="宋体" w:cs="宋体"/>
                <w:color w:val="000000" w:themeColor="text1"/>
                <w:kern w:val="0"/>
                <w:sz w:val="21"/>
                <w:szCs w:val="21"/>
                <w:lang w:val="en-US" w:eastAsia="zh-CN"/>
                <w14:textFill>
                  <w14:solidFill>
                    <w14:schemeClr w14:val="tx1"/>
                  </w14:solidFill>
                </w14:textFill>
              </w:rPr>
              <w:t>★</w:t>
            </w:r>
            <w:r>
              <w:rPr>
                <w:rFonts w:hint="eastAsia" w:ascii="宋体" w:cs="宋体"/>
                <w:color w:val="FF0000"/>
                <w:kern w:val="0"/>
                <w:sz w:val="21"/>
                <w:szCs w:val="21"/>
                <w:lang w:val="en-US" w:eastAsia="zh-CN"/>
              </w:rPr>
              <w:t>2、</w:t>
            </w:r>
            <w:r>
              <w:rPr>
                <w:rFonts w:ascii="宋体" w:cs="宋体"/>
                <w:color w:val="FF0000"/>
                <w:kern w:val="0"/>
                <w:sz w:val="21"/>
                <w:szCs w:val="21"/>
              </w:rPr>
              <w:t>动物彩超、兽用五分类血细胞计数仪、全自动动物湿式生化分析仪、动物数字化X线成像系统、多功能近红外分析仪、麻醉监护仪、动物呼吸麻醉机、动物尿液分析仪、血气分析仪、桌面式虚拟现实解剖操作平台为重点评标产品，</w:t>
            </w:r>
            <w:r>
              <w:rPr>
                <w:rFonts w:hint="eastAsia" w:ascii="宋体" w:cs="宋体"/>
                <w:color w:val="FF0000"/>
                <w:kern w:val="0"/>
                <w:sz w:val="21"/>
                <w:szCs w:val="21"/>
                <w:lang w:val="en-US" w:eastAsia="zh-CN"/>
              </w:rPr>
              <w:t>以上所列为重点评标产品需提供原厂说明书作为证明材料，原厂说明书中参数符合招标文件参数得1分，符合且高于招标文件参数得2分，总计20分。（原厂说明书需单独密封提交，不单独密封不得分）</w:t>
            </w:r>
          </w:p>
        </w:tc>
      </w:tr>
      <w:tr>
        <w:tblPrEx>
          <w:tblBorders>
            <w:top w:val="none" w:color="auto" w:sz="0" w:space="0"/>
            <w:left w:val="none" w:color="auto" w:sz="0" w:space="0"/>
            <w:bottom w:val="single" w:color="000000" w:sz="4" w:space="0"/>
            <w:right w:val="none" w:color="auto" w:sz="0" w:space="0"/>
            <w:insideH w:val="single" w:color="000000" w:sz="4" w:space="0"/>
            <w:insideV w:val="none" w:color="auto" w:sz="0" w:space="0"/>
          </w:tblBorders>
          <w:tblCellMar>
            <w:top w:w="15" w:type="dxa"/>
            <w:left w:w="15" w:type="dxa"/>
            <w:bottom w:w="15" w:type="dxa"/>
            <w:right w:w="15" w:type="dxa"/>
          </w:tblCellMar>
        </w:tblPrEx>
        <w:trPr>
          <w:trHeight w:val="5575" w:hRule="atLeast"/>
        </w:trPr>
        <w:tc>
          <w:tcPr>
            <w:tcW w:w="1688" w:type="dxa"/>
            <w:vMerge w:val="restart"/>
            <w:tcBorders>
              <w:left w:val="single" w:color="000000" w:sz="4" w:space="0"/>
              <w:right w:val="single" w:color="000000" w:sz="4" w:space="0"/>
            </w:tcBorders>
            <w:noWrap w:val="0"/>
            <w:vAlign w:val="center"/>
          </w:tcPr>
          <w:p>
            <w:pPr>
              <w:shd w:val="solid" w:color="FFFFFF" w:fill="auto"/>
              <w:autoSpaceDN w:val="0"/>
              <w:spacing w:line="440" w:lineRule="exact"/>
              <w:jc w:val="left"/>
              <w:rPr>
                <w:rFonts w:hint="eastAsia" w:ascii="宋体" w:cs="宋体"/>
                <w:kern w:val="0"/>
                <w:sz w:val="21"/>
                <w:szCs w:val="21"/>
              </w:rPr>
            </w:pPr>
            <w:r>
              <w:rPr>
                <w:rFonts w:hint="eastAsia" w:ascii="宋体" w:cs="宋体"/>
                <w:kern w:val="0"/>
                <w:sz w:val="21"/>
                <w:szCs w:val="21"/>
              </w:rPr>
              <w:t>三、商务因素</w:t>
            </w:r>
            <w:r>
              <w:rPr>
                <w:rFonts w:hint="eastAsia" w:ascii="宋体" w:cs="宋体"/>
                <w:kern w:val="0"/>
                <w:sz w:val="21"/>
                <w:szCs w:val="21"/>
              </w:rPr>
              <w:br w:type="textWrapping"/>
            </w:r>
            <w:r>
              <w:rPr>
                <w:rFonts w:hint="eastAsia" w:ascii="宋体" w:cs="宋体"/>
                <w:kern w:val="0"/>
                <w:sz w:val="21"/>
                <w:szCs w:val="21"/>
              </w:rPr>
              <w:t>（</w:t>
            </w:r>
            <w:r>
              <w:rPr>
                <w:rFonts w:hint="eastAsia" w:ascii="宋体" w:cs="宋体"/>
                <w:kern w:val="0"/>
                <w:sz w:val="21"/>
                <w:szCs w:val="21"/>
                <w:lang w:val="en-US" w:eastAsia="zh-CN"/>
              </w:rPr>
              <w:t>20</w:t>
            </w:r>
            <w:r>
              <w:rPr>
                <w:rFonts w:hint="eastAsia" w:ascii="宋体" w:cs="宋体"/>
                <w:kern w:val="0"/>
                <w:sz w:val="21"/>
                <w:szCs w:val="21"/>
              </w:rPr>
              <w:t>分）</w:t>
            </w:r>
          </w:p>
        </w:tc>
        <w:tc>
          <w:tcPr>
            <w:tcW w:w="1501" w:type="dxa"/>
            <w:tcBorders>
              <w:left w:val="single" w:color="000000" w:sz="4" w:space="0"/>
              <w:right w:val="single" w:color="000000" w:sz="4" w:space="0"/>
            </w:tcBorders>
            <w:noWrap w:val="0"/>
            <w:vAlign w:val="center"/>
          </w:tcPr>
          <w:p>
            <w:pPr>
              <w:shd w:val="solid" w:color="FFFFFF" w:fill="auto"/>
              <w:autoSpaceDN w:val="0"/>
              <w:spacing w:line="440" w:lineRule="exact"/>
              <w:jc w:val="left"/>
              <w:rPr>
                <w:rFonts w:hint="eastAsia" w:ascii="宋体" w:cs="宋体"/>
                <w:kern w:val="0"/>
                <w:sz w:val="21"/>
                <w:szCs w:val="21"/>
              </w:rPr>
            </w:pPr>
            <w:r>
              <w:rPr>
                <w:rFonts w:hint="eastAsia" w:ascii="宋体" w:cs="宋体"/>
                <w:kern w:val="0"/>
                <w:sz w:val="21"/>
                <w:szCs w:val="21"/>
                <w:lang w:val="en-US" w:eastAsia="zh-CN"/>
              </w:rPr>
              <w:t>售后服务及承诺（14分）</w:t>
            </w:r>
          </w:p>
        </w:tc>
        <w:tc>
          <w:tcPr>
            <w:tcW w:w="6921" w:type="dxa"/>
            <w:tcBorders>
              <w:left w:val="single" w:color="000000" w:sz="4" w:space="0"/>
              <w:right w:val="single" w:color="000000" w:sz="4" w:space="0"/>
            </w:tcBorders>
            <w:noWrap w:val="0"/>
            <w:vAlign w:val="center"/>
          </w:tcPr>
          <w:p>
            <w:pPr>
              <w:shd w:val="solid" w:color="FFFFFF" w:fill="auto"/>
              <w:autoSpaceDN w:val="0"/>
              <w:spacing w:line="440" w:lineRule="exact"/>
              <w:jc w:val="left"/>
              <w:rPr>
                <w:rFonts w:hint="eastAsia" w:ascii="宋体" w:cs="宋体"/>
                <w:kern w:val="0"/>
                <w:sz w:val="21"/>
                <w:szCs w:val="21"/>
                <w:lang w:val="en-US" w:eastAsia="zh-CN"/>
              </w:rPr>
            </w:pPr>
            <w:r>
              <w:rPr>
                <w:rFonts w:hint="eastAsia" w:ascii="宋体" w:cs="宋体"/>
                <w:kern w:val="0"/>
                <w:sz w:val="21"/>
                <w:szCs w:val="21"/>
                <w:lang w:val="en-US" w:eastAsia="zh-CN"/>
              </w:rPr>
              <w:t>1、质保期满足招标文件要求（三年），得基准分1分。每延长一年得1分，最高得2分。</w:t>
            </w:r>
            <w:r>
              <w:rPr>
                <w:rFonts w:hint="eastAsia" w:ascii="宋体" w:cs="宋体"/>
                <w:kern w:val="0"/>
                <w:sz w:val="21"/>
                <w:szCs w:val="21"/>
                <w:lang w:val="en-US" w:eastAsia="zh-CN"/>
              </w:rPr>
              <w:br w:type="textWrapping"/>
            </w:r>
            <w:r>
              <w:rPr>
                <w:rFonts w:hint="eastAsia" w:ascii="宋体" w:cs="宋体"/>
                <w:kern w:val="0"/>
                <w:sz w:val="21"/>
                <w:szCs w:val="21"/>
                <w:lang w:val="en-US" w:eastAsia="zh-CN"/>
              </w:rPr>
              <w:t>2、售后响应时间短，在24个小时内响应的得2分，48小时内响应得1分，超过48小时不得分。</w:t>
            </w:r>
            <w:r>
              <w:rPr>
                <w:rFonts w:hint="eastAsia" w:ascii="宋体" w:cs="宋体"/>
                <w:kern w:val="0"/>
                <w:sz w:val="21"/>
                <w:szCs w:val="21"/>
                <w:lang w:val="en-US" w:eastAsia="zh-CN"/>
              </w:rPr>
              <w:br w:type="textWrapping"/>
            </w:r>
            <w:r>
              <w:rPr>
                <w:rFonts w:hint="eastAsia" w:ascii="宋体" w:cs="宋体"/>
                <w:kern w:val="0"/>
                <w:sz w:val="21"/>
                <w:szCs w:val="21"/>
                <w:lang w:val="en-US" w:eastAsia="zh-CN"/>
              </w:rPr>
              <w:t>3、售后服务承诺细致，优于用户要求的售后服务承诺的得3分，和用户要求相同的售后服务承诺得1分，不完备的不得分。</w:t>
            </w:r>
          </w:p>
          <w:p>
            <w:pPr>
              <w:shd w:val="solid" w:color="FFFFFF" w:fill="auto"/>
              <w:autoSpaceDN w:val="0"/>
              <w:spacing w:line="440" w:lineRule="exact"/>
              <w:jc w:val="left"/>
              <w:rPr>
                <w:rFonts w:hint="eastAsia" w:ascii="宋体" w:cs="宋体"/>
                <w:kern w:val="0"/>
                <w:sz w:val="21"/>
                <w:szCs w:val="21"/>
                <w:lang w:val="en-US" w:eastAsia="zh-CN"/>
              </w:rPr>
            </w:pPr>
            <w:r>
              <w:rPr>
                <w:rFonts w:hint="eastAsia" w:ascii="宋体" w:cs="宋体"/>
                <w:kern w:val="0"/>
                <w:sz w:val="21"/>
                <w:szCs w:val="21"/>
                <w:lang w:val="en-US" w:eastAsia="zh-CN"/>
              </w:rPr>
              <w:t>4、</w:t>
            </w:r>
            <w:r>
              <w:rPr>
                <w:rFonts w:hint="eastAsia" w:ascii="宋体" w:cs="宋体"/>
                <w:kern w:val="0"/>
                <w:sz w:val="21"/>
                <w:szCs w:val="21"/>
                <w:lang w:eastAsia="zh-CN"/>
              </w:rPr>
              <w:t xml:space="preserve">根据本项目供应商提供的培训计划（含：对甲方维修技术人员进行培训、培训计划、培训时间安排、现场培训、使用方法培训、简单维护保养、常见故障的维修等）的合理性、针对性、全面性进行综合比较评分：优秀的得 </w:t>
            </w:r>
            <w:r>
              <w:rPr>
                <w:rFonts w:hint="eastAsia" w:ascii="宋体" w:cs="宋体"/>
                <w:kern w:val="0"/>
                <w:sz w:val="21"/>
                <w:szCs w:val="21"/>
                <w:lang w:val="en-US" w:eastAsia="zh-CN"/>
              </w:rPr>
              <w:t>4</w:t>
            </w:r>
            <w:r>
              <w:rPr>
                <w:rFonts w:hint="eastAsia" w:ascii="宋体" w:cs="宋体"/>
                <w:kern w:val="0"/>
                <w:sz w:val="21"/>
                <w:szCs w:val="21"/>
                <w:lang w:eastAsia="zh-CN"/>
              </w:rPr>
              <w:t>分，良好的得</w:t>
            </w:r>
            <w:r>
              <w:rPr>
                <w:rFonts w:hint="eastAsia" w:ascii="宋体" w:cs="宋体"/>
                <w:kern w:val="0"/>
                <w:sz w:val="21"/>
                <w:szCs w:val="21"/>
                <w:lang w:val="en-US" w:eastAsia="zh-CN"/>
              </w:rPr>
              <w:t>3</w:t>
            </w:r>
            <w:r>
              <w:rPr>
                <w:rFonts w:hint="eastAsia" w:ascii="宋体" w:cs="宋体"/>
                <w:kern w:val="0"/>
                <w:sz w:val="21"/>
                <w:szCs w:val="21"/>
                <w:lang w:eastAsia="zh-CN"/>
              </w:rPr>
              <w:t>分，一般的得1分。（共</w:t>
            </w:r>
            <w:r>
              <w:rPr>
                <w:rFonts w:hint="eastAsia" w:ascii="宋体" w:cs="宋体"/>
                <w:kern w:val="0"/>
                <w:sz w:val="21"/>
                <w:szCs w:val="21"/>
                <w:lang w:val="en-US" w:eastAsia="zh-CN"/>
              </w:rPr>
              <w:t>5分</w:t>
            </w:r>
            <w:r>
              <w:rPr>
                <w:rFonts w:hint="eastAsia" w:ascii="宋体" w:cs="宋体"/>
                <w:kern w:val="0"/>
                <w:sz w:val="21"/>
                <w:szCs w:val="21"/>
                <w:lang w:eastAsia="zh-CN"/>
              </w:rPr>
              <w:t>）</w:t>
            </w:r>
          </w:p>
          <w:p>
            <w:pPr>
              <w:shd w:val="solid" w:color="FFFFFF" w:fill="auto"/>
              <w:autoSpaceDN w:val="0"/>
              <w:spacing w:line="440" w:lineRule="exact"/>
              <w:jc w:val="left"/>
              <w:rPr>
                <w:rFonts w:hint="eastAsia" w:ascii="宋体" w:cs="宋体"/>
                <w:kern w:val="0"/>
                <w:sz w:val="21"/>
                <w:szCs w:val="21"/>
              </w:rPr>
            </w:pPr>
            <w:r>
              <w:rPr>
                <w:rFonts w:hint="eastAsia" w:ascii="宋体" w:cs="宋体"/>
                <w:kern w:val="0"/>
                <w:sz w:val="21"/>
                <w:szCs w:val="21"/>
                <w:lang w:val="en-US" w:eastAsia="zh-CN"/>
              </w:rPr>
              <w:t>5、质量保证：提供的产品均为厂家原厂原包装，符合国家质量认证，并提供产品相应技术资料(产品装箱目录、产品使用说明书、合格证)得2分。</w:t>
            </w:r>
          </w:p>
        </w:tc>
      </w:tr>
      <w:tr>
        <w:tblPrEx>
          <w:tblBorders>
            <w:top w:val="none" w:color="auto" w:sz="0" w:space="0"/>
            <w:left w:val="none" w:color="auto" w:sz="0" w:space="0"/>
            <w:bottom w:val="single" w:color="000000" w:sz="4" w:space="0"/>
            <w:right w:val="none" w:color="auto" w:sz="0" w:space="0"/>
            <w:insideH w:val="single" w:color="000000" w:sz="4" w:space="0"/>
            <w:insideV w:val="none" w:color="auto" w:sz="0" w:space="0"/>
          </w:tblBorders>
          <w:tblCellMar>
            <w:top w:w="15" w:type="dxa"/>
            <w:left w:w="15" w:type="dxa"/>
            <w:bottom w:w="15" w:type="dxa"/>
            <w:right w:w="15" w:type="dxa"/>
          </w:tblCellMar>
        </w:tblPrEx>
        <w:trPr>
          <w:trHeight w:val="1170" w:hRule="atLeast"/>
        </w:trPr>
        <w:tc>
          <w:tcPr>
            <w:tcW w:w="1688" w:type="dxa"/>
            <w:vMerge w:val="continue"/>
            <w:tcBorders>
              <w:left w:val="single" w:color="000000" w:sz="4" w:space="0"/>
              <w:right w:val="single" w:color="000000" w:sz="4" w:space="0"/>
            </w:tcBorders>
            <w:noWrap w:val="0"/>
            <w:vAlign w:val="center"/>
          </w:tcPr>
          <w:p>
            <w:pPr>
              <w:shd w:val="solid" w:color="FFFFFF" w:fill="auto"/>
              <w:autoSpaceDN w:val="0"/>
              <w:spacing w:line="440" w:lineRule="exact"/>
              <w:jc w:val="left"/>
              <w:rPr>
                <w:rFonts w:hint="eastAsia" w:ascii="宋体" w:cs="宋体"/>
                <w:kern w:val="0"/>
                <w:sz w:val="21"/>
                <w:szCs w:val="21"/>
              </w:rPr>
            </w:pPr>
          </w:p>
        </w:tc>
        <w:tc>
          <w:tcPr>
            <w:tcW w:w="1501" w:type="dxa"/>
            <w:tcBorders>
              <w:left w:val="single" w:color="000000" w:sz="4" w:space="0"/>
              <w:right w:val="single" w:color="000000" w:sz="4" w:space="0"/>
            </w:tcBorders>
            <w:noWrap w:val="0"/>
            <w:vAlign w:val="center"/>
          </w:tcPr>
          <w:p>
            <w:pPr>
              <w:shd w:val="solid" w:color="FFFFFF" w:fill="auto"/>
              <w:autoSpaceDN w:val="0"/>
              <w:spacing w:line="440" w:lineRule="exact"/>
              <w:jc w:val="left"/>
              <w:rPr>
                <w:rFonts w:hint="eastAsia" w:ascii="宋体" w:cs="宋体"/>
                <w:kern w:val="0"/>
                <w:sz w:val="21"/>
                <w:szCs w:val="21"/>
                <w:lang w:val="en-US" w:eastAsia="zh-CN"/>
              </w:rPr>
            </w:pPr>
            <w:r>
              <w:rPr>
                <w:rFonts w:hint="eastAsia" w:ascii="宋体" w:cs="宋体"/>
                <w:kern w:val="0"/>
                <w:sz w:val="21"/>
                <w:szCs w:val="21"/>
                <w:lang w:val="en-US" w:eastAsia="zh-CN"/>
              </w:rPr>
              <w:t>企业业绩</w:t>
            </w:r>
          </w:p>
          <w:p>
            <w:pPr>
              <w:shd w:val="solid" w:color="FFFFFF" w:fill="auto"/>
              <w:autoSpaceDN w:val="0"/>
              <w:spacing w:line="440" w:lineRule="exact"/>
              <w:jc w:val="left"/>
              <w:rPr>
                <w:rFonts w:hint="eastAsia" w:ascii="宋体" w:cs="宋体"/>
                <w:kern w:val="0"/>
                <w:sz w:val="21"/>
                <w:szCs w:val="21"/>
              </w:rPr>
            </w:pPr>
            <w:r>
              <w:rPr>
                <w:rFonts w:hint="eastAsia" w:ascii="宋体" w:cs="宋体"/>
                <w:kern w:val="0"/>
                <w:sz w:val="21"/>
                <w:szCs w:val="21"/>
                <w:lang w:val="en-US" w:eastAsia="zh-CN"/>
              </w:rPr>
              <w:t>（3分）</w:t>
            </w:r>
          </w:p>
        </w:tc>
        <w:tc>
          <w:tcPr>
            <w:tcW w:w="6921" w:type="dxa"/>
            <w:tcBorders>
              <w:left w:val="single" w:color="000000" w:sz="4" w:space="0"/>
              <w:right w:val="single" w:color="000000" w:sz="4" w:space="0"/>
            </w:tcBorders>
            <w:noWrap w:val="0"/>
            <w:vAlign w:val="center"/>
          </w:tcPr>
          <w:p>
            <w:pPr>
              <w:shd w:val="solid" w:color="FFFFFF" w:fill="auto"/>
              <w:autoSpaceDN w:val="0"/>
              <w:spacing w:line="440" w:lineRule="exact"/>
              <w:jc w:val="left"/>
              <w:rPr>
                <w:rFonts w:hint="eastAsia" w:ascii="宋体" w:cs="宋体"/>
                <w:kern w:val="0"/>
                <w:sz w:val="21"/>
                <w:szCs w:val="21"/>
              </w:rPr>
            </w:pPr>
            <w:r>
              <w:rPr>
                <w:rFonts w:hint="eastAsia" w:ascii="宋体" w:cs="宋体"/>
                <w:kern w:val="0"/>
                <w:sz w:val="21"/>
                <w:szCs w:val="21"/>
                <w:lang w:val="en-US" w:eastAsia="zh-CN"/>
              </w:rPr>
              <w:t>提供重点产品项目业绩证明每个加1分，满分3分。（注：中标通知书、合同及使用方盖章验收单报告同时具备原件，缺一项不得分。证明材料</w:t>
            </w:r>
            <w:r>
              <w:rPr>
                <w:rFonts w:hint="eastAsia" w:ascii="宋体" w:cs="宋体"/>
                <w:kern w:val="0"/>
                <w:sz w:val="21"/>
                <w:szCs w:val="21"/>
              </w:rPr>
              <w:t>单独密封递交，不单独密封不得分</w:t>
            </w:r>
            <w:r>
              <w:rPr>
                <w:rFonts w:hint="eastAsia" w:ascii="宋体" w:cs="宋体"/>
                <w:kern w:val="0"/>
                <w:sz w:val="21"/>
                <w:szCs w:val="21"/>
                <w:lang w:val="en-US" w:eastAsia="zh-CN"/>
              </w:rPr>
              <w:t>）（共3分）</w:t>
            </w:r>
          </w:p>
        </w:tc>
      </w:tr>
      <w:tr>
        <w:tblPrEx>
          <w:tblBorders>
            <w:top w:val="none" w:color="auto" w:sz="0" w:space="0"/>
            <w:left w:val="none" w:color="auto" w:sz="0" w:space="0"/>
            <w:bottom w:val="single" w:color="000000" w:sz="4" w:space="0"/>
            <w:right w:val="none" w:color="auto" w:sz="0" w:space="0"/>
            <w:insideH w:val="single" w:color="000000" w:sz="4" w:space="0"/>
            <w:insideV w:val="none" w:color="auto" w:sz="0" w:space="0"/>
          </w:tblBorders>
          <w:tblCellMar>
            <w:top w:w="15" w:type="dxa"/>
            <w:left w:w="15" w:type="dxa"/>
            <w:bottom w:w="15" w:type="dxa"/>
            <w:right w:w="15" w:type="dxa"/>
          </w:tblCellMar>
        </w:tblPrEx>
        <w:trPr>
          <w:trHeight w:val="1690" w:hRule="atLeast"/>
        </w:trPr>
        <w:tc>
          <w:tcPr>
            <w:tcW w:w="1688" w:type="dxa"/>
            <w:vMerge w:val="continue"/>
            <w:tcBorders>
              <w:left w:val="single" w:color="000000" w:sz="4" w:space="0"/>
              <w:right w:val="single" w:color="000000" w:sz="4" w:space="0"/>
            </w:tcBorders>
            <w:noWrap w:val="0"/>
            <w:vAlign w:val="center"/>
          </w:tcPr>
          <w:p>
            <w:pPr>
              <w:shd w:val="solid" w:color="FFFFFF" w:fill="auto"/>
              <w:autoSpaceDN w:val="0"/>
              <w:spacing w:line="440" w:lineRule="exact"/>
              <w:jc w:val="left"/>
              <w:rPr>
                <w:rFonts w:hint="eastAsia" w:ascii="宋体" w:cs="宋体"/>
                <w:kern w:val="0"/>
                <w:sz w:val="21"/>
                <w:szCs w:val="21"/>
              </w:rPr>
            </w:pPr>
          </w:p>
        </w:tc>
        <w:tc>
          <w:tcPr>
            <w:tcW w:w="1501" w:type="dxa"/>
            <w:tcBorders>
              <w:left w:val="single" w:color="000000" w:sz="4" w:space="0"/>
              <w:right w:val="single" w:color="000000" w:sz="4" w:space="0"/>
            </w:tcBorders>
            <w:noWrap w:val="0"/>
            <w:vAlign w:val="center"/>
          </w:tcPr>
          <w:p>
            <w:pPr>
              <w:shd w:val="solid" w:color="FFFFFF" w:fill="auto"/>
              <w:autoSpaceDN w:val="0"/>
              <w:spacing w:line="440" w:lineRule="exact"/>
              <w:jc w:val="left"/>
              <w:rPr>
                <w:rFonts w:hint="eastAsia" w:ascii="宋体" w:cs="宋体"/>
                <w:kern w:val="0"/>
                <w:sz w:val="21"/>
                <w:szCs w:val="21"/>
              </w:rPr>
            </w:pPr>
            <w:r>
              <w:rPr>
                <w:rFonts w:hint="eastAsia" w:ascii="宋体" w:cs="宋体"/>
                <w:kern w:val="0"/>
                <w:sz w:val="21"/>
                <w:szCs w:val="21"/>
                <w:lang w:val="en-US" w:eastAsia="zh-CN"/>
              </w:rPr>
              <w:t>供货措施与方案</w:t>
            </w:r>
            <w:r>
              <w:rPr>
                <w:rFonts w:hint="eastAsia" w:ascii="宋体" w:cs="宋体"/>
                <w:kern w:val="0"/>
                <w:sz w:val="21"/>
                <w:szCs w:val="21"/>
              </w:rPr>
              <w:t>（</w:t>
            </w:r>
            <w:r>
              <w:rPr>
                <w:rFonts w:hint="eastAsia" w:ascii="宋体" w:cs="宋体"/>
                <w:kern w:val="0"/>
                <w:sz w:val="21"/>
                <w:szCs w:val="21"/>
                <w:lang w:val="en-US" w:eastAsia="zh-CN"/>
              </w:rPr>
              <w:t>3</w:t>
            </w:r>
            <w:r>
              <w:rPr>
                <w:rFonts w:hint="eastAsia" w:ascii="宋体" w:cs="宋体"/>
                <w:kern w:val="0"/>
                <w:sz w:val="21"/>
                <w:szCs w:val="21"/>
              </w:rPr>
              <w:t>分）</w:t>
            </w:r>
          </w:p>
        </w:tc>
        <w:tc>
          <w:tcPr>
            <w:tcW w:w="6921" w:type="dxa"/>
            <w:tcBorders>
              <w:left w:val="single" w:color="000000" w:sz="4" w:space="0"/>
              <w:right w:val="single" w:color="000000" w:sz="4" w:space="0"/>
            </w:tcBorders>
            <w:noWrap w:val="0"/>
            <w:vAlign w:val="center"/>
          </w:tcPr>
          <w:p>
            <w:pPr>
              <w:shd w:val="solid" w:color="FFFFFF" w:fill="auto"/>
              <w:autoSpaceDN w:val="0"/>
              <w:spacing w:line="440" w:lineRule="exact"/>
              <w:jc w:val="left"/>
              <w:rPr>
                <w:rFonts w:hint="eastAsia" w:ascii="宋体" w:cs="宋体"/>
                <w:kern w:val="0"/>
                <w:sz w:val="21"/>
                <w:szCs w:val="21"/>
                <w:lang w:val="en-US" w:eastAsia="zh-CN"/>
              </w:rPr>
            </w:pPr>
            <w:r>
              <w:rPr>
                <w:rFonts w:hint="eastAsia" w:ascii="宋体" w:cs="宋体"/>
                <w:kern w:val="0"/>
                <w:sz w:val="21"/>
                <w:szCs w:val="21"/>
                <w:lang w:val="en-US" w:eastAsia="zh-CN"/>
              </w:rPr>
              <w:t>1、投标人供货有具体有效的措施、方案严密的得2分；措施及方案存在欠缺、影响或者可能影响供货的，该项得0-1分。</w:t>
            </w:r>
          </w:p>
          <w:p>
            <w:pPr>
              <w:shd w:val="solid" w:color="FFFFFF" w:fill="auto"/>
              <w:autoSpaceDN w:val="0"/>
              <w:spacing w:line="440" w:lineRule="exact"/>
              <w:jc w:val="left"/>
              <w:rPr>
                <w:rFonts w:hint="eastAsia" w:ascii="宋体" w:cs="宋体"/>
                <w:kern w:val="0"/>
                <w:sz w:val="21"/>
                <w:szCs w:val="21"/>
                <w:lang w:val="en-US" w:eastAsia="zh-CN"/>
              </w:rPr>
            </w:pPr>
            <w:r>
              <w:rPr>
                <w:rFonts w:hint="eastAsia" w:ascii="宋体" w:cs="宋体"/>
                <w:kern w:val="0"/>
                <w:sz w:val="21"/>
                <w:szCs w:val="21"/>
                <w:lang w:val="en-US" w:eastAsia="zh-CN"/>
              </w:rPr>
              <w:t>2、设备安装并调试完毕时间，以合同签订之日起</w:t>
            </w:r>
            <w:r>
              <w:rPr>
                <w:rFonts w:hint="eastAsia" w:ascii="宋体" w:cs="宋体"/>
                <w:color w:val="FF0000"/>
                <w:kern w:val="0"/>
                <w:sz w:val="21"/>
                <w:szCs w:val="21"/>
                <w:lang w:val="en-US" w:eastAsia="zh-CN"/>
              </w:rPr>
              <w:t>20</w:t>
            </w:r>
            <w:r>
              <w:rPr>
                <w:rFonts w:hint="eastAsia" w:ascii="宋体" w:cs="宋体"/>
                <w:kern w:val="0"/>
                <w:sz w:val="21"/>
                <w:szCs w:val="21"/>
                <w:lang w:val="en-US" w:eastAsia="zh-CN"/>
              </w:rPr>
              <w:t>天，每提前五天加0.5分，最高得1分，超过10天以上的此项不加分。（共3分）</w:t>
            </w:r>
          </w:p>
        </w:tc>
      </w:tr>
    </w:tbl>
    <w:p>
      <w:pPr>
        <w:rPr>
          <w:rFonts w:hint="eastAsia"/>
          <w:color w:val="auto"/>
        </w:rPr>
        <w:sectPr>
          <w:footerReference r:id="rId6" w:type="default"/>
          <w:pgSz w:w="11906" w:h="16838"/>
          <w:pgMar w:top="1440" w:right="1800" w:bottom="1440" w:left="1800" w:header="851" w:footer="850" w:gutter="0"/>
          <w:pgBorders>
            <w:top w:val="none" w:sz="0" w:space="0"/>
            <w:left w:val="none" w:sz="0" w:space="0"/>
            <w:bottom w:val="none" w:sz="0" w:space="0"/>
            <w:right w:val="none" w:sz="0" w:space="0"/>
          </w:pgBorders>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spacing w:line="540" w:lineRule="exact"/>
        <w:jc w:val="both"/>
        <w:textAlignment w:val="auto"/>
        <w:outlineLvl w:val="9"/>
        <w:rPr>
          <w:rFonts w:ascii="仿宋" w:hAnsi="仿宋" w:eastAsia="仿宋" w:cs="仿宋"/>
          <w:b/>
          <w:bCs/>
          <w:color w:val="auto"/>
          <w:sz w:val="44"/>
          <w:szCs w:val="44"/>
        </w:rPr>
      </w:pPr>
      <w:r>
        <w:rPr>
          <w:rFonts w:hint="eastAsia" w:ascii="仿宋" w:hAnsi="仿宋" w:eastAsia="仿宋" w:cs="仿宋"/>
          <w:b/>
          <w:bCs/>
          <w:color w:val="auto"/>
          <w:sz w:val="44"/>
          <w:szCs w:val="44"/>
        </w:rPr>
        <w:t>质疑函范本</w:t>
      </w:r>
    </w:p>
    <w:p>
      <w:pPr>
        <w:keepNext w:val="0"/>
        <w:keepLines w:val="0"/>
        <w:pageBreakBefore w:val="0"/>
        <w:widowControl w:val="0"/>
        <w:kinsoku/>
        <w:wordWrap/>
        <w:overflowPunct/>
        <w:topLinePunct w:val="0"/>
        <w:autoSpaceDE/>
        <w:autoSpaceDN/>
        <w:bidi w:val="0"/>
        <w:adjustRightInd w:val="0"/>
        <w:snapToGrid w:val="0"/>
        <w:spacing w:beforeLines="100" w:line="540" w:lineRule="exact"/>
        <w:textAlignment w:val="auto"/>
        <w:outlineLvl w:val="9"/>
        <w:rPr>
          <w:rFonts w:ascii="黑体" w:hAnsi="黑体" w:eastAsia="黑体" w:cs="仿宋"/>
          <w:bCs/>
          <w:color w:val="auto"/>
          <w:sz w:val="32"/>
          <w:szCs w:val="32"/>
        </w:rPr>
      </w:pPr>
      <w:r>
        <w:rPr>
          <w:rFonts w:hint="eastAsia" w:ascii="黑体" w:hAnsi="黑体" w:eastAsia="黑体" w:cs="仿宋"/>
          <w:bCs/>
          <w:color w:val="auto"/>
          <w:sz w:val="32"/>
          <w:szCs w:val="32"/>
        </w:rPr>
        <w:t>一、质疑供应商基本信息</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ascii="仿宋" w:hAnsi="仿宋" w:eastAsia="仿宋" w:cs="仿宋"/>
          <w:color w:val="auto"/>
          <w:sz w:val="32"/>
          <w:szCs w:val="32"/>
          <w:u w:val="dotted"/>
        </w:rPr>
      </w:pPr>
      <w:r>
        <w:rPr>
          <w:rFonts w:hint="eastAsia" w:ascii="仿宋" w:hAnsi="仿宋" w:eastAsia="仿宋" w:cs="仿宋"/>
          <w:color w:val="auto"/>
          <w:sz w:val="32"/>
          <w:szCs w:val="32"/>
        </w:rPr>
        <w:t>质疑供应商：</w:t>
      </w:r>
      <w:r>
        <w:rPr>
          <w:rFonts w:hint="eastAsia" w:ascii="仿宋" w:hAnsi="仿宋" w:eastAsia="仿宋" w:cs="仿宋"/>
          <w:color w:val="auto"/>
          <w:sz w:val="32"/>
          <w:szCs w:val="32"/>
          <w:u w:val="dotted"/>
        </w:rPr>
        <w:t xml:space="preserve">                                        </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ascii="仿宋" w:hAnsi="仿宋" w:eastAsia="仿宋" w:cs="仿宋"/>
          <w:color w:val="auto"/>
          <w:sz w:val="32"/>
          <w:szCs w:val="32"/>
        </w:rPr>
      </w:pPr>
      <w:r>
        <w:rPr>
          <w:rFonts w:hint="eastAsia" w:ascii="仿宋" w:hAnsi="仿宋" w:eastAsia="仿宋" w:cs="仿宋"/>
          <w:color w:val="auto"/>
          <w:sz w:val="32"/>
          <w:szCs w:val="32"/>
        </w:rPr>
        <w:t>地址：</w:t>
      </w:r>
      <w:r>
        <w:rPr>
          <w:rFonts w:hint="eastAsia" w:ascii="仿宋" w:hAnsi="仿宋" w:eastAsia="仿宋" w:cs="仿宋"/>
          <w:color w:val="auto"/>
          <w:sz w:val="32"/>
          <w:szCs w:val="32"/>
          <w:u w:val="dotted"/>
        </w:rPr>
        <w:t xml:space="preserve">                          </w:t>
      </w:r>
      <w:r>
        <w:rPr>
          <w:rFonts w:hint="eastAsia" w:ascii="仿宋" w:hAnsi="仿宋" w:eastAsia="仿宋" w:cs="仿宋"/>
          <w:color w:val="auto"/>
          <w:sz w:val="32"/>
          <w:szCs w:val="32"/>
        </w:rPr>
        <w:t>邮编：</w:t>
      </w:r>
      <w:r>
        <w:rPr>
          <w:rFonts w:hint="eastAsia" w:ascii="仿宋" w:hAnsi="仿宋" w:eastAsia="仿宋" w:cs="仿宋"/>
          <w:color w:val="auto"/>
          <w:sz w:val="32"/>
          <w:szCs w:val="32"/>
          <w:u w:val="dotted"/>
        </w:rPr>
        <w:t xml:space="preserve">                                                   </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ascii="仿宋" w:hAnsi="仿宋" w:eastAsia="仿宋" w:cs="仿宋"/>
          <w:color w:val="auto"/>
          <w:sz w:val="32"/>
          <w:szCs w:val="32"/>
        </w:rPr>
      </w:pPr>
      <w:r>
        <w:rPr>
          <w:rFonts w:hint="eastAsia" w:ascii="仿宋" w:hAnsi="仿宋" w:eastAsia="仿宋" w:cs="仿宋"/>
          <w:color w:val="auto"/>
          <w:sz w:val="32"/>
          <w:szCs w:val="32"/>
        </w:rPr>
        <w:t>联系人：</w:t>
      </w:r>
      <w:r>
        <w:rPr>
          <w:rFonts w:hint="eastAsia" w:ascii="仿宋" w:hAnsi="仿宋" w:eastAsia="仿宋" w:cs="仿宋"/>
          <w:color w:val="auto"/>
          <w:sz w:val="32"/>
          <w:szCs w:val="32"/>
          <w:u w:val="dotted"/>
        </w:rPr>
        <w:t xml:space="preserve">                      </w:t>
      </w:r>
      <w:r>
        <w:rPr>
          <w:rFonts w:hint="eastAsia" w:ascii="仿宋" w:hAnsi="仿宋" w:eastAsia="仿宋" w:cs="仿宋"/>
          <w:color w:val="auto"/>
          <w:sz w:val="32"/>
          <w:szCs w:val="32"/>
        </w:rPr>
        <w:t>联系电话：</w:t>
      </w:r>
      <w:r>
        <w:rPr>
          <w:rFonts w:hint="eastAsia" w:ascii="仿宋" w:hAnsi="仿宋" w:eastAsia="仿宋" w:cs="仿宋"/>
          <w:color w:val="auto"/>
          <w:sz w:val="32"/>
          <w:szCs w:val="32"/>
          <w:u w:val="dotted"/>
        </w:rPr>
        <w:t xml:space="preserve">                              </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ascii="仿宋" w:hAnsi="仿宋" w:eastAsia="仿宋" w:cs="仿宋"/>
          <w:color w:val="auto"/>
          <w:sz w:val="32"/>
          <w:szCs w:val="32"/>
          <w:u w:val="dotted"/>
        </w:rPr>
      </w:pPr>
      <w:r>
        <w:rPr>
          <w:rFonts w:hint="eastAsia" w:ascii="仿宋" w:hAnsi="仿宋" w:eastAsia="仿宋" w:cs="仿宋"/>
          <w:color w:val="auto"/>
          <w:sz w:val="32"/>
          <w:szCs w:val="32"/>
        </w:rPr>
        <w:t>授权代表：</w:t>
      </w:r>
      <w:r>
        <w:rPr>
          <w:rFonts w:hint="eastAsia" w:ascii="仿宋" w:hAnsi="仿宋" w:eastAsia="仿宋" w:cs="仿宋"/>
          <w:color w:val="auto"/>
          <w:sz w:val="32"/>
          <w:szCs w:val="32"/>
          <w:u w:val="dotted"/>
        </w:rPr>
        <w:t xml:space="preserve">                                          </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ascii="仿宋" w:hAnsi="仿宋" w:eastAsia="仿宋" w:cs="仿宋"/>
          <w:color w:val="auto"/>
          <w:sz w:val="32"/>
          <w:szCs w:val="32"/>
        </w:rPr>
      </w:pPr>
      <w:r>
        <w:rPr>
          <w:rFonts w:hint="eastAsia" w:ascii="仿宋" w:hAnsi="仿宋" w:eastAsia="仿宋" w:cs="仿宋"/>
          <w:color w:val="auto"/>
          <w:sz w:val="32"/>
          <w:szCs w:val="32"/>
        </w:rPr>
        <w:t>联系电话：</w:t>
      </w:r>
      <w:r>
        <w:rPr>
          <w:rFonts w:hint="eastAsia" w:ascii="仿宋" w:hAnsi="仿宋" w:eastAsia="仿宋" w:cs="仿宋"/>
          <w:color w:val="auto"/>
          <w:sz w:val="32"/>
          <w:szCs w:val="32"/>
          <w:u w:val="dotted"/>
        </w:rPr>
        <w:t xml:space="preserve">                                           </w:t>
      </w:r>
      <w:r>
        <w:rPr>
          <w:rFonts w:ascii="仿宋" w:hAnsi="仿宋" w:eastAsia="仿宋" w:cs="仿宋"/>
          <w:color w:val="auto"/>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ascii="仿宋" w:hAnsi="仿宋" w:eastAsia="仿宋" w:cs="仿宋"/>
          <w:color w:val="auto"/>
          <w:sz w:val="32"/>
          <w:szCs w:val="32"/>
        </w:rPr>
      </w:pPr>
      <w:r>
        <w:rPr>
          <w:rFonts w:hint="eastAsia" w:ascii="仿宋" w:hAnsi="仿宋" w:eastAsia="仿宋" w:cs="仿宋"/>
          <w:color w:val="auto"/>
          <w:sz w:val="32"/>
          <w:szCs w:val="32"/>
        </w:rPr>
        <w:t>地址：</w:t>
      </w:r>
      <w:r>
        <w:rPr>
          <w:rFonts w:ascii="仿宋" w:hAnsi="仿宋" w:eastAsia="仿宋" w:cs="仿宋"/>
          <w:color w:val="auto"/>
          <w:sz w:val="32"/>
          <w:szCs w:val="32"/>
        </w:rPr>
        <w:t xml:space="preserve"> </w:t>
      </w:r>
      <w:r>
        <w:rPr>
          <w:rFonts w:hint="eastAsia" w:ascii="仿宋" w:hAnsi="仿宋" w:eastAsia="仿宋" w:cs="仿宋"/>
          <w:color w:val="auto"/>
          <w:sz w:val="32"/>
          <w:szCs w:val="32"/>
          <w:u w:val="dotted"/>
        </w:rPr>
        <w:t xml:space="preserve">                        </w:t>
      </w:r>
      <w:r>
        <w:rPr>
          <w:rFonts w:hint="eastAsia" w:ascii="仿宋" w:hAnsi="仿宋" w:eastAsia="仿宋" w:cs="仿宋"/>
          <w:color w:val="auto"/>
          <w:sz w:val="32"/>
          <w:szCs w:val="32"/>
        </w:rPr>
        <w:t>邮编：</w:t>
      </w:r>
      <w:r>
        <w:rPr>
          <w:rFonts w:hint="eastAsia" w:ascii="仿宋" w:hAnsi="仿宋" w:eastAsia="仿宋" w:cs="仿宋"/>
          <w:color w:val="auto"/>
          <w:sz w:val="32"/>
          <w:szCs w:val="32"/>
          <w:u w:val="dotted"/>
        </w:rPr>
        <w:t xml:space="preserve">                                                </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ascii="黑体" w:hAnsi="黑体" w:eastAsia="黑体" w:cs="仿宋"/>
          <w:bCs/>
          <w:color w:val="auto"/>
          <w:sz w:val="32"/>
          <w:szCs w:val="32"/>
        </w:rPr>
      </w:pPr>
      <w:r>
        <w:rPr>
          <w:rFonts w:hint="eastAsia" w:ascii="黑体" w:hAnsi="黑体" w:eastAsia="黑体" w:cs="仿宋"/>
          <w:bCs/>
          <w:color w:val="auto"/>
          <w:sz w:val="32"/>
          <w:szCs w:val="32"/>
        </w:rPr>
        <w:t>二、质疑项目基本情况</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ascii="仿宋" w:hAnsi="仿宋" w:eastAsia="仿宋" w:cs="仿宋"/>
          <w:color w:val="auto"/>
          <w:sz w:val="32"/>
          <w:szCs w:val="32"/>
        </w:rPr>
      </w:pPr>
      <w:r>
        <w:rPr>
          <w:rFonts w:hint="eastAsia" w:ascii="仿宋" w:hAnsi="仿宋" w:eastAsia="仿宋" w:cs="仿宋"/>
          <w:color w:val="auto"/>
          <w:sz w:val="32"/>
          <w:szCs w:val="32"/>
        </w:rPr>
        <w:t>质疑项目的名称：</w:t>
      </w:r>
      <w:r>
        <w:rPr>
          <w:rFonts w:hint="eastAsia" w:ascii="仿宋" w:hAnsi="仿宋" w:eastAsia="仿宋" w:cs="仿宋"/>
          <w:color w:val="auto"/>
          <w:sz w:val="32"/>
          <w:szCs w:val="32"/>
          <w:u w:val="dotted"/>
        </w:rPr>
        <w:t xml:space="preserve">                                      </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ascii="仿宋" w:hAnsi="仿宋" w:eastAsia="仿宋" w:cs="仿宋"/>
          <w:color w:val="auto"/>
          <w:sz w:val="32"/>
          <w:szCs w:val="32"/>
        </w:rPr>
      </w:pPr>
      <w:r>
        <w:rPr>
          <w:rFonts w:hint="eastAsia" w:ascii="仿宋" w:hAnsi="仿宋" w:eastAsia="仿宋" w:cs="仿宋"/>
          <w:color w:val="auto"/>
          <w:sz w:val="32"/>
          <w:szCs w:val="32"/>
        </w:rPr>
        <w:t>质疑项目的编号：</w:t>
      </w:r>
      <w:r>
        <w:rPr>
          <w:rFonts w:hint="eastAsia" w:ascii="仿宋" w:hAnsi="仿宋" w:eastAsia="仿宋" w:cs="仿宋"/>
          <w:color w:val="auto"/>
          <w:sz w:val="32"/>
          <w:szCs w:val="32"/>
          <w:u w:val="dotted"/>
        </w:rPr>
        <w:t xml:space="preserve">               </w:t>
      </w:r>
      <w:r>
        <w:rPr>
          <w:rFonts w:hint="eastAsia" w:ascii="仿宋" w:hAnsi="仿宋" w:eastAsia="仿宋" w:cs="仿宋"/>
          <w:color w:val="auto"/>
          <w:sz w:val="32"/>
          <w:szCs w:val="32"/>
        </w:rPr>
        <w:t>包号：</w:t>
      </w:r>
      <w:r>
        <w:rPr>
          <w:rFonts w:hint="eastAsia" w:ascii="仿宋" w:hAnsi="仿宋" w:eastAsia="仿宋" w:cs="仿宋"/>
          <w:color w:val="auto"/>
          <w:sz w:val="32"/>
          <w:szCs w:val="32"/>
          <w:u w:val="dotted"/>
        </w:rPr>
        <w:t xml:space="preserve">                 </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ascii="仿宋" w:hAnsi="仿宋" w:eastAsia="仿宋" w:cs="仿宋"/>
          <w:color w:val="auto"/>
          <w:sz w:val="32"/>
          <w:szCs w:val="32"/>
          <w:u w:val="dotted"/>
        </w:rPr>
      </w:pPr>
      <w:r>
        <w:rPr>
          <w:rFonts w:hint="eastAsia" w:ascii="仿宋" w:hAnsi="仿宋" w:eastAsia="仿宋" w:cs="仿宋"/>
          <w:color w:val="auto"/>
          <w:sz w:val="32"/>
          <w:szCs w:val="32"/>
        </w:rPr>
        <w:t>采购人名称：</w:t>
      </w:r>
      <w:r>
        <w:rPr>
          <w:rFonts w:hint="eastAsia" w:ascii="仿宋" w:hAnsi="仿宋" w:eastAsia="仿宋" w:cs="仿宋"/>
          <w:color w:val="auto"/>
          <w:sz w:val="32"/>
          <w:szCs w:val="32"/>
          <w:u w:val="dotted"/>
        </w:rPr>
        <w:t xml:space="preserve">                                         </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ascii="仿宋" w:hAnsi="仿宋" w:eastAsia="仿宋" w:cs="仿宋"/>
          <w:color w:val="auto"/>
          <w:sz w:val="32"/>
          <w:szCs w:val="32"/>
        </w:rPr>
      </w:pPr>
      <w:r>
        <w:rPr>
          <w:rFonts w:hint="eastAsia" w:ascii="仿宋" w:hAnsi="仿宋" w:eastAsia="仿宋" w:cs="仿宋"/>
          <w:color w:val="auto"/>
          <w:sz w:val="32"/>
          <w:szCs w:val="32"/>
        </w:rPr>
        <w:t>采购文件获取日期：</w:t>
      </w:r>
      <w:r>
        <w:rPr>
          <w:rFonts w:hint="eastAsia" w:ascii="仿宋" w:hAnsi="仿宋" w:eastAsia="仿宋" w:cs="仿宋"/>
          <w:color w:val="auto"/>
          <w:sz w:val="32"/>
          <w:szCs w:val="32"/>
          <w:u w:val="dotted"/>
        </w:rPr>
        <w:t xml:space="preserve">                                           </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ascii="黑体" w:hAnsi="黑体" w:eastAsia="黑体" w:cs="仿宋"/>
          <w:bCs/>
          <w:color w:val="auto"/>
          <w:sz w:val="32"/>
          <w:szCs w:val="32"/>
        </w:rPr>
      </w:pPr>
      <w:r>
        <w:rPr>
          <w:rFonts w:hint="eastAsia" w:ascii="黑体" w:hAnsi="黑体" w:eastAsia="黑体" w:cs="仿宋"/>
          <w:bCs/>
          <w:color w:val="auto"/>
          <w:sz w:val="32"/>
          <w:szCs w:val="32"/>
        </w:rPr>
        <w:t>三、质疑事项具体内容</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ascii="仿宋" w:hAnsi="仿宋" w:eastAsia="仿宋" w:cs="仿宋"/>
          <w:color w:val="auto"/>
          <w:sz w:val="32"/>
          <w:szCs w:val="32"/>
          <w:u w:val="dotted"/>
        </w:rPr>
      </w:pPr>
      <w:r>
        <w:rPr>
          <w:rFonts w:hint="eastAsia" w:ascii="仿宋" w:hAnsi="仿宋" w:eastAsia="仿宋" w:cs="仿宋"/>
          <w:color w:val="auto"/>
          <w:sz w:val="32"/>
          <w:szCs w:val="32"/>
        </w:rPr>
        <w:t>质疑事项1：</w:t>
      </w:r>
      <w:r>
        <w:rPr>
          <w:rFonts w:hint="eastAsia" w:ascii="仿宋" w:hAnsi="仿宋" w:eastAsia="仿宋" w:cs="仿宋"/>
          <w:color w:val="auto"/>
          <w:sz w:val="32"/>
          <w:szCs w:val="32"/>
          <w:u w:val="dotted"/>
        </w:rPr>
        <w:t xml:space="preserve">                                         </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ascii="仿宋" w:hAnsi="仿宋" w:eastAsia="仿宋" w:cs="仿宋"/>
          <w:color w:val="auto"/>
          <w:sz w:val="32"/>
          <w:szCs w:val="32"/>
          <w:u w:val="dotted"/>
        </w:rPr>
      </w:pPr>
      <w:r>
        <w:rPr>
          <w:rFonts w:hint="eastAsia" w:ascii="仿宋" w:hAnsi="仿宋" w:eastAsia="仿宋" w:cs="仿宋"/>
          <w:color w:val="auto"/>
          <w:sz w:val="32"/>
          <w:szCs w:val="32"/>
        </w:rPr>
        <w:t>事实依据：</w:t>
      </w:r>
      <w:r>
        <w:rPr>
          <w:rFonts w:hint="eastAsia" w:ascii="仿宋" w:hAnsi="仿宋" w:eastAsia="仿宋" w:cs="仿宋"/>
          <w:color w:val="auto"/>
          <w:sz w:val="32"/>
          <w:szCs w:val="32"/>
          <w:u w:val="dotted"/>
        </w:rPr>
        <w:t xml:space="preserve">                                          </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ascii="仿宋" w:hAnsi="仿宋" w:eastAsia="仿宋" w:cs="仿宋"/>
          <w:color w:val="auto"/>
          <w:sz w:val="32"/>
          <w:szCs w:val="32"/>
        </w:rPr>
      </w:pPr>
      <w:r>
        <w:rPr>
          <w:rFonts w:hint="eastAsia" w:ascii="仿宋" w:hAnsi="仿宋" w:eastAsia="仿宋" w:cs="仿宋"/>
          <w:color w:val="auto"/>
          <w:sz w:val="32"/>
          <w:szCs w:val="32"/>
          <w:u w:val="dotted"/>
        </w:rPr>
        <w:t xml:space="preserve">                                                       </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ascii="仿宋" w:hAnsi="仿宋" w:eastAsia="仿宋" w:cs="仿宋"/>
          <w:color w:val="auto"/>
          <w:sz w:val="32"/>
          <w:szCs w:val="32"/>
          <w:u w:val="dotted"/>
        </w:rPr>
      </w:pPr>
      <w:r>
        <w:rPr>
          <w:rFonts w:hint="eastAsia" w:ascii="仿宋" w:hAnsi="仿宋" w:eastAsia="仿宋" w:cs="仿宋"/>
          <w:color w:val="auto"/>
          <w:sz w:val="32"/>
          <w:szCs w:val="32"/>
        </w:rPr>
        <w:t>法律依据：</w:t>
      </w:r>
      <w:r>
        <w:rPr>
          <w:rFonts w:hint="eastAsia" w:ascii="仿宋" w:hAnsi="仿宋" w:eastAsia="仿宋" w:cs="仿宋"/>
          <w:color w:val="auto"/>
          <w:sz w:val="32"/>
          <w:szCs w:val="32"/>
          <w:u w:val="dotted"/>
        </w:rPr>
        <w:t xml:space="preserve">                                          </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ascii="仿宋" w:hAnsi="仿宋" w:eastAsia="仿宋" w:cs="仿宋"/>
          <w:color w:val="auto"/>
          <w:sz w:val="32"/>
          <w:szCs w:val="32"/>
          <w:u w:val="dotted"/>
        </w:rPr>
      </w:pPr>
      <w:r>
        <w:rPr>
          <w:rFonts w:hint="eastAsia" w:ascii="仿宋" w:hAnsi="仿宋" w:eastAsia="仿宋" w:cs="仿宋"/>
          <w:color w:val="auto"/>
          <w:sz w:val="32"/>
          <w:szCs w:val="32"/>
          <w:u w:val="dotted"/>
        </w:rPr>
        <w:t xml:space="preserve">                                                     </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ascii="仿宋" w:hAnsi="仿宋" w:eastAsia="仿宋" w:cs="仿宋"/>
          <w:color w:val="auto"/>
          <w:sz w:val="32"/>
          <w:szCs w:val="32"/>
        </w:rPr>
      </w:pPr>
      <w:r>
        <w:rPr>
          <w:rFonts w:hint="eastAsia" w:ascii="仿宋" w:hAnsi="仿宋" w:eastAsia="仿宋" w:cs="仿宋"/>
          <w:color w:val="auto"/>
          <w:sz w:val="32"/>
          <w:szCs w:val="32"/>
        </w:rPr>
        <w:t>质疑事项2……</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ascii="黑体" w:hAnsi="黑体" w:eastAsia="黑体" w:cs="仿宋"/>
          <w:bCs/>
          <w:color w:val="auto"/>
          <w:sz w:val="32"/>
          <w:szCs w:val="32"/>
        </w:rPr>
      </w:pPr>
      <w:r>
        <w:rPr>
          <w:rFonts w:hint="eastAsia" w:ascii="黑体" w:hAnsi="黑体" w:eastAsia="黑体" w:cs="仿宋"/>
          <w:bCs/>
          <w:color w:val="auto"/>
          <w:sz w:val="32"/>
          <w:szCs w:val="32"/>
        </w:rPr>
        <w:t>四、与质疑事项相关的质疑请求</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ascii="仿宋" w:hAnsi="仿宋" w:eastAsia="仿宋" w:cs="仿宋"/>
          <w:color w:val="auto"/>
          <w:sz w:val="32"/>
          <w:szCs w:val="32"/>
          <w:u w:val="dotted"/>
        </w:rPr>
      </w:pPr>
      <w:r>
        <w:rPr>
          <w:rFonts w:hint="eastAsia" w:ascii="仿宋" w:hAnsi="仿宋" w:eastAsia="仿宋" w:cs="仿宋"/>
          <w:color w:val="auto"/>
          <w:sz w:val="32"/>
          <w:szCs w:val="32"/>
        </w:rPr>
        <w:t>请求：</w:t>
      </w:r>
      <w:r>
        <w:rPr>
          <w:rFonts w:hint="eastAsia" w:ascii="仿宋" w:hAnsi="仿宋" w:eastAsia="仿宋" w:cs="仿宋"/>
          <w:color w:val="auto"/>
          <w:sz w:val="32"/>
          <w:szCs w:val="32"/>
          <w:u w:val="dotted"/>
        </w:rPr>
        <w:t xml:space="preserve">                                               </w:t>
      </w:r>
    </w:p>
    <w:p>
      <w:pPr>
        <w:keepNext w:val="0"/>
        <w:keepLines w:val="0"/>
        <w:pageBreakBefore w:val="0"/>
        <w:widowControl w:val="0"/>
        <w:kinsoku/>
        <w:wordWrap/>
        <w:overflowPunct/>
        <w:topLinePunct w:val="0"/>
        <w:autoSpaceDE/>
        <w:autoSpaceDN/>
        <w:bidi w:val="0"/>
        <w:spacing w:line="540" w:lineRule="exact"/>
        <w:textAlignment w:val="auto"/>
        <w:outlineLvl w:val="9"/>
        <w:rPr>
          <w:rFonts w:ascii="仿宋_GB2312" w:eastAsia="仿宋_GB2312"/>
          <w:color w:val="auto"/>
          <w:sz w:val="30"/>
          <w:szCs w:val="30"/>
        </w:rPr>
      </w:pPr>
      <w:r>
        <w:rPr>
          <w:rFonts w:hint="eastAsia" w:ascii="仿宋_GB2312" w:eastAsia="仿宋_GB2312"/>
          <w:color w:val="auto"/>
          <w:sz w:val="30"/>
          <w:szCs w:val="30"/>
        </w:rPr>
        <w:t xml:space="preserve">签字(签章)：                   公章：                      </w:t>
      </w:r>
    </w:p>
    <w:p>
      <w:pPr>
        <w:keepNext w:val="0"/>
        <w:keepLines w:val="0"/>
        <w:pageBreakBefore w:val="0"/>
        <w:widowControl w:val="0"/>
        <w:kinsoku/>
        <w:wordWrap/>
        <w:overflowPunct/>
        <w:topLinePunct w:val="0"/>
        <w:autoSpaceDE/>
        <w:autoSpaceDN/>
        <w:bidi w:val="0"/>
        <w:spacing w:line="540" w:lineRule="exact"/>
        <w:textAlignment w:val="auto"/>
        <w:outlineLvl w:val="9"/>
        <w:rPr>
          <w:rFonts w:ascii="黑体" w:hAnsi="黑体" w:eastAsia="黑体"/>
          <w:b/>
          <w:color w:val="auto"/>
          <w:sz w:val="32"/>
          <w:szCs w:val="32"/>
        </w:rPr>
      </w:pPr>
      <w:r>
        <w:rPr>
          <w:rFonts w:hint="eastAsia" w:ascii="仿宋_GB2312" w:eastAsia="仿宋_GB2312"/>
          <w:color w:val="auto"/>
          <w:sz w:val="30"/>
          <w:szCs w:val="30"/>
        </w:rPr>
        <w:t xml:space="preserve">日期：    </w:t>
      </w:r>
    </w:p>
    <w:p>
      <w:pPr>
        <w:keepNext w:val="0"/>
        <w:keepLines w:val="0"/>
        <w:pageBreakBefore w:val="0"/>
        <w:kinsoku/>
        <w:wordWrap/>
        <w:overflowPunct/>
        <w:topLinePunct w:val="0"/>
        <w:autoSpaceDE/>
        <w:autoSpaceDN/>
        <w:bidi w:val="0"/>
        <w:spacing w:line="560" w:lineRule="exact"/>
        <w:textAlignment w:val="auto"/>
        <w:outlineLvl w:val="9"/>
        <w:rPr>
          <w:rFonts w:hint="eastAsia" w:ascii="黑体" w:hAnsi="黑体" w:eastAsia="黑体"/>
          <w:b/>
          <w:color w:val="auto"/>
          <w:sz w:val="32"/>
          <w:szCs w:val="32"/>
        </w:rPr>
      </w:pPr>
    </w:p>
    <w:p>
      <w:pPr>
        <w:keepNext w:val="0"/>
        <w:keepLines w:val="0"/>
        <w:pageBreakBefore w:val="0"/>
        <w:kinsoku/>
        <w:wordWrap/>
        <w:overflowPunct/>
        <w:topLinePunct w:val="0"/>
        <w:autoSpaceDE/>
        <w:autoSpaceDN/>
        <w:bidi w:val="0"/>
        <w:spacing w:line="560" w:lineRule="exact"/>
        <w:textAlignment w:val="auto"/>
        <w:outlineLvl w:val="9"/>
        <w:rPr>
          <w:rFonts w:ascii="黑体" w:hAnsi="黑体" w:eastAsia="黑体"/>
          <w:b/>
          <w:color w:val="auto"/>
          <w:sz w:val="32"/>
          <w:szCs w:val="32"/>
        </w:rPr>
      </w:pPr>
      <w:r>
        <w:rPr>
          <w:rFonts w:hint="eastAsia" w:ascii="黑体" w:hAnsi="黑体" w:eastAsia="黑体"/>
          <w:b/>
          <w:color w:val="auto"/>
          <w:sz w:val="32"/>
          <w:szCs w:val="32"/>
        </w:rPr>
        <w:t>质疑函制作说明：</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outlineLvl w:val="9"/>
        <w:rPr>
          <w:rFonts w:ascii="仿宋_GB2312" w:eastAsia="仿宋_GB2312"/>
          <w:color w:val="auto"/>
          <w:spacing w:val="-6"/>
          <w:sz w:val="32"/>
          <w:szCs w:val="32"/>
        </w:rPr>
      </w:pPr>
      <w:r>
        <w:rPr>
          <w:rFonts w:hint="eastAsia" w:ascii="仿宋_GB2312" w:eastAsia="仿宋_GB2312"/>
          <w:color w:val="auto"/>
          <w:sz w:val="32"/>
          <w:szCs w:val="32"/>
        </w:rPr>
        <w:t>1.</w:t>
      </w:r>
      <w:r>
        <w:rPr>
          <w:rFonts w:hint="eastAsia" w:ascii="仿宋_GB2312" w:eastAsia="仿宋_GB2312"/>
          <w:color w:val="auto"/>
          <w:spacing w:val="-6"/>
          <w:sz w:val="32"/>
          <w:szCs w:val="32"/>
        </w:rPr>
        <w:t>供应商提出质疑时，应提交质疑函和必要的证明材料。</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outlineLvl w:val="9"/>
        <w:rPr>
          <w:rFonts w:ascii="仿宋_GB2312" w:eastAsia="仿宋_GB2312"/>
          <w:color w:val="auto"/>
          <w:sz w:val="32"/>
          <w:szCs w:val="32"/>
        </w:rPr>
      </w:pPr>
      <w:r>
        <w:rPr>
          <w:rFonts w:hint="eastAsia" w:ascii="仿宋_GB2312" w:eastAsia="仿宋_GB2312"/>
          <w:color w:val="auto"/>
          <w:sz w:val="32"/>
          <w:szCs w:val="32"/>
        </w:rPr>
        <w:t>2.质疑供应商若委托代理人进行质疑的，质疑函应按要求列明“授权代表”的有关内容，并在附件中提交由质疑</w:t>
      </w:r>
      <w:r>
        <w:rPr>
          <w:rFonts w:hint="eastAsia" w:ascii="仿宋_GB2312" w:hAnsi="宋体" w:eastAsia="仿宋_GB2312" w:cs="宋体"/>
          <w:color w:val="auto"/>
          <w:kern w:val="0"/>
          <w:sz w:val="32"/>
          <w:szCs w:val="32"/>
        </w:rPr>
        <w:t>供应商签署的授权委托书。授权委托书应载明代理人的姓名或者名称、代理事项、具体权限、期限和相关事项。</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outlineLvl w:val="9"/>
        <w:rPr>
          <w:rFonts w:ascii="仿宋_GB2312" w:eastAsia="仿宋_GB2312"/>
          <w:color w:val="auto"/>
          <w:sz w:val="32"/>
          <w:szCs w:val="32"/>
        </w:rPr>
      </w:pPr>
      <w:r>
        <w:rPr>
          <w:rFonts w:hint="eastAsia" w:ascii="仿宋_GB2312" w:eastAsia="仿宋_GB2312"/>
          <w:color w:val="auto"/>
          <w:sz w:val="32"/>
          <w:szCs w:val="32"/>
        </w:rPr>
        <w:t>3.质疑供应商若对项目的某一分包进行质疑，质疑函中应列明具体分包号。</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outlineLvl w:val="9"/>
        <w:rPr>
          <w:rFonts w:ascii="仿宋_GB2312" w:eastAsia="仿宋_GB2312"/>
          <w:color w:val="auto"/>
          <w:sz w:val="32"/>
          <w:szCs w:val="32"/>
        </w:rPr>
      </w:pPr>
      <w:r>
        <w:rPr>
          <w:rFonts w:hint="eastAsia" w:ascii="仿宋_GB2312" w:eastAsia="仿宋_GB2312"/>
          <w:color w:val="auto"/>
          <w:sz w:val="32"/>
          <w:szCs w:val="32"/>
        </w:rPr>
        <w:t>4.质疑函的质疑事项应具体、明确，并有必要的事实依据和法律依据。</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outlineLvl w:val="9"/>
        <w:rPr>
          <w:rFonts w:ascii="仿宋_GB2312" w:eastAsia="仿宋_GB2312"/>
          <w:color w:val="auto"/>
          <w:sz w:val="32"/>
          <w:szCs w:val="32"/>
        </w:rPr>
      </w:pPr>
      <w:r>
        <w:rPr>
          <w:rFonts w:hint="eastAsia" w:ascii="仿宋_GB2312" w:eastAsia="仿宋_GB2312"/>
          <w:color w:val="auto"/>
          <w:sz w:val="32"/>
          <w:szCs w:val="32"/>
        </w:rPr>
        <w:t>5.质疑函的质疑请求应与质疑事项相关。</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outlineLvl w:val="9"/>
        <w:rPr>
          <w:rFonts w:ascii="仿宋_GB2312" w:eastAsia="仿宋_GB2312"/>
          <w:color w:val="auto"/>
          <w:sz w:val="32"/>
          <w:szCs w:val="32"/>
        </w:rPr>
      </w:pPr>
      <w:r>
        <w:rPr>
          <w:rFonts w:hint="eastAsia" w:ascii="仿宋_GB2312" w:eastAsia="仿宋_GB2312"/>
          <w:color w:val="auto"/>
          <w:sz w:val="32"/>
          <w:szCs w:val="32"/>
        </w:rPr>
        <w:t>6.质疑供应商为自然人的，质疑函应由本人签字；质疑供应商为法人或者其他组织的，质疑函应由法定代表人、主要负责人，或者其授权代表签字或者盖章，并</w:t>
      </w:r>
      <w:r>
        <w:rPr>
          <w:rFonts w:hint="eastAsia" w:ascii="仿宋_GB2312" w:eastAsia="仿宋_GB2312"/>
          <w:color w:val="auto"/>
          <w:sz w:val="32"/>
          <w:szCs w:val="32"/>
          <w:lang w:eastAsia="zh-CN"/>
        </w:rPr>
        <w:t>得</w:t>
      </w:r>
      <w:r>
        <w:rPr>
          <w:rFonts w:hint="eastAsia" w:ascii="仿宋_GB2312" w:eastAsia="仿宋_GB2312"/>
          <w:color w:val="auto"/>
          <w:sz w:val="32"/>
          <w:szCs w:val="32"/>
        </w:rPr>
        <w:t>盖公章。</w:t>
      </w:r>
    </w:p>
    <w:p>
      <w:pPr>
        <w:pStyle w:val="56"/>
        <w:keepNext w:val="0"/>
        <w:spacing w:after="0" w:line="440" w:lineRule="exact"/>
        <w:rPr>
          <w:rFonts w:hint="default" w:ascii="宋体" w:hAnsi="宋体" w:cs="宋体"/>
          <w:color w:val="auto"/>
          <w:szCs w:val="21"/>
        </w:rPr>
      </w:pPr>
    </w:p>
    <w:p>
      <w:pPr>
        <w:jc w:val="center"/>
        <w:rPr>
          <w:rFonts w:hint="eastAsia" w:ascii="仿宋_GB2312" w:hAnsi="仿宋_GB2312" w:eastAsia="仿宋_GB2312" w:cs="仿宋_GB2312"/>
          <w:b/>
          <w:bCs/>
          <w:color w:val="auto"/>
          <w:sz w:val="44"/>
          <w:szCs w:val="44"/>
        </w:rPr>
      </w:pPr>
      <w:r>
        <w:rPr>
          <w:rFonts w:hint="eastAsia" w:ascii="仿宋_GB2312" w:hAnsi="仿宋_GB2312" w:eastAsia="仿宋_GB2312" w:cs="仿宋_GB2312"/>
          <w:b/>
          <w:bCs/>
          <w:color w:val="auto"/>
          <w:sz w:val="44"/>
          <w:szCs w:val="44"/>
        </w:rPr>
        <w:t>政府采购投诉书（范本）</w:t>
      </w:r>
    </w:p>
    <w:p>
      <w:pPr>
        <w:rPr>
          <w:rFonts w:hint="eastAsia" w:ascii="仿宋_GB2312" w:hAnsi="仿宋_GB2312" w:eastAsia="仿宋_GB2312" w:cs="仿宋_GB2312"/>
          <w:color w:val="auto"/>
          <w:sz w:val="32"/>
          <w:szCs w:val="32"/>
          <w:u w:val="single"/>
        </w:rPr>
      </w:pPr>
      <w:r>
        <w:rPr>
          <w:rFonts w:hint="eastAsia" w:ascii="仿宋_GB2312" w:hAnsi="仿宋_GB2312" w:eastAsia="仿宋_GB2312" w:cs="仿宋_GB2312"/>
          <w:color w:val="auto"/>
          <w:sz w:val="32"/>
          <w:szCs w:val="32"/>
        </w:rPr>
        <w:t xml:space="preserve">  </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投诉人：</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 xml:space="preserve">    法定代表人：</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 xml:space="preserve">  </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地址：</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 xml:space="preserve">    电话：</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 xml:space="preserve">  </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委托代理人姓名：</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 xml:space="preserve">    职务：</w:t>
      </w:r>
      <w:r>
        <w:rPr>
          <w:rFonts w:hint="eastAsia" w:ascii="仿宋_GB2312" w:hAnsi="仿宋_GB2312" w:eastAsia="仿宋_GB2312" w:cs="仿宋_GB2312"/>
          <w:color w:val="auto"/>
          <w:sz w:val="32"/>
          <w:szCs w:val="32"/>
          <w:u w:val="single"/>
        </w:rPr>
        <w:t xml:space="preserve">               </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住址：</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 xml:space="preserve">    联系电话：</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 xml:space="preserve">   </w:t>
      </w:r>
    </w:p>
    <w:p>
      <w:pPr>
        <w:rPr>
          <w:rFonts w:hint="eastAsia" w:ascii="仿宋_GB2312" w:hAnsi="仿宋_GB2312" w:eastAsia="仿宋_GB2312" w:cs="仿宋_GB2312"/>
          <w:color w:val="auto"/>
          <w:sz w:val="32"/>
          <w:szCs w:val="32"/>
        </w:rPr>
      </w:pP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被投诉人：</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 xml:space="preserve">     法定代表人：</w:t>
      </w:r>
      <w:r>
        <w:rPr>
          <w:rFonts w:hint="eastAsia" w:ascii="仿宋_GB2312" w:hAnsi="仿宋_GB2312" w:eastAsia="仿宋_GB2312" w:cs="仿宋_GB2312"/>
          <w:color w:val="auto"/>
          <w:sz w:val="32"/>
          <w:szCs w:val="32"/>
          <w:u w:val="single"/>
        </w:rPr>
        <w:t xml:space="preserve">         </w:t>
      </w:r>
    </w:p>
    <w:p>
      <w:pPr>
        <w:rPr>
          <w:rFonts w:hint="eastAsia" w:ascii="仿宋_GB2312" w:hAnsi="仿宋_GB2312" w:eastAsia="仿宋_GB2312" w:cs="仿宋_GB2312"/>
          <w:color w:val="auto"/>
          <w:sz w:val="32"/>
          <w:szCs w:val="32"/>
          <w:u w:val="single"/>
        </w:rPr>
      </w:pPr>
      <w:r>
        <w:rPr>
          <w:rFonts w:hint="eastAsia" w:ascii="仿宋_GB2312" w:hAnsi="仿宋_GB2312" w:eastAsia="仿宋_GB2312" w:cs="仿宋_GB2312"/>
          <w:color w:val="auto"/>
          <w:sz w:val="32"/>
          <w:szCs w:val="32"/>
        </w:rPr>
        <w:t>地址：</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       电话：</w:t>
      </w:r>
      <w:r>
        <w:rPr>
          <w:rFonts w:hint="eastAsia" w:ascii="仿宋_GB2312" w:hAnsi="仿宋_GB2312" w:eastAsia="仿宋_GB2312" w:cs="仿宋_GB2312"/>
          <w:color w:val="auto"/>
          <w:sz w:val="32"/>
          <w:szCs w:val="32"/>
          <w:u w:val="single"/>
        </w:rPr>
        <w:t xml:space="preserve">               </w:t>
      </w:r>
    </w:p>
    <w:p>
      <w:pPr>
        <w:ind w:firstLine="640" w:firstLineChars="200"/>
        <w:rPr>
          <w:rFonts w:hint="eastAsia" w:ascii="仿宋_GB2312" w:hAnsi="仿宋_GB2312" w:eastAsia="仿宋_GB2312" w:cs="仿宋_GB2312"/>
          <w:color w:val="auto"/>
          <w:sz w:val="32"/>
          <w:szCs w:val="32"/>
        </w:rPr>
      </w:pP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我公司参</w:t>
      </w:r>
      <w:r>
        <w:rPr>
          <w:rFonts w:hint="eastAsia" w:ascii="仿宋_GB2312" w:hAnsi="仿宋_GB2312" w:eastAsia="仿宋_GB2312" w:cs="仿宋_GB2312"/>
          <w:color w:val="auto"/>
          <w:sz w:val="32"/>
          <w:szCs w:val="32"/>
          <w:lang w:eastAsia="zh-CN"/>
        </w:rPr>
        <w:t>得</w:t>
      </w:r>
      <w:r>
        <w:rPr>
          <w:rFonts w:hint="eastAsia" w:ascii="仿宋_GB2312" w:hAnsi="仿宋_GB2312" w:eastAsia="仿宋_GB2312" w:cs="仿宋_GB2312"/>
          <w:color w:val="auto"/>
          <w:sz w:val="32"/>
          <w:szCs w:val="32"/>
        </w:rPr>
        <w:t>了</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 xml:space="preserve">年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日被投诉人组织的</w:t>
      </w:r>
      <w:r>
        <w:rPr>
          <w:rFonts w:hint="eastAsia" w:ascii="仿宋_GB2312" w:hAnsi="仿宋_GB2312" w:eastAsia="仿宋_GB2312" w:cs="仿宋_GB2312"/>
          <w:color w:val="auto"/>
          <w:sz w:val="32"/>
          <w:szCs w:val="32"/>
          <w:u w:val="single"/>
        </w:rPr>
        <w:t>（采购人）（项目名称）（项目编号）</w:t>
      </w:r>
      <w:r>
        <w:rPr>
          <w:rFonts w:hint="eastAsia" w:ascii="仿宋_GB2312" w:hAnsi="仿宋_GB2312" w:eastAsia="仿宋_GB2312" w:cs="仿宋_GB2312"/>
          <w:color w:val="auto"/>
          <w:sz w:val="32"/>
          <w:szCs w:val="32"/>
        </w:rPr>
        <w:t>的采购活动，我公司认为该项目的</w:t>
      </w:r>
      <w:r>
        <w:rPr>
          <w:rFonts w:hint="eastAsia" w:ascii="仿宋_GB2312" w:hAnsi="仿宋_GB2312" w:eastAsia="仿宋_GB2312" w:cs="仿宋_GB2312"/>
          <w:color w:val="auto"/>
          <w:sz w:val="32"/>
          <w:szCs w:val="32"/>
          <w:u w:val="single"/>
        </w:rPr>
        <w:t>（采购文件/采购过程/中标（成交）结果）</w:t>
      </w:r>
      <w:r>
        <w:rPr>
          <w:rFonts w:hint="eastAsia" w:ascii="仿宋_GB2312" w:hAnsi="仿宋_GB2312" w:eastAsia="仿宋_GB2312" w:cs="仿宋_GB2312"/>
          <w:color w:val="auto"/>
          <w:sz w:val="32"/>
          <w:szCs w:val="32"/>
        </w:rPr>
        <w:t>损害了我公司权益，对此，我公司于</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日向</w:t>
      </w:r>
      <w:r>
        <w:rPr>
          <w:rFonts w:hint="eastAsia" w:ascii="仿宋_GB2312" w:hAnsi="仿宋_GB2312" w:eastAsia="仿宋_GB2312" w:cs="仿宋_GB2312"/>
          <w:color w:val="auto"/>
          <w:sz w:val="32"/>
          <w:szCs w:val="32"/>
          <w:u w:val="single"/>
        </w:rPr>
        <w:t>（采购人或者政府采购代理机构）</w:t>
      </w:r>
      <w:r>
        <w:rPr>
          <w:rFonts w:hint="eastAsia" w:ascii="仿宋_GB2312" w:hAnsi="仿宋_GB2312" w:eastAsia="仿宋_GB2312" w:cs="仿宋_GB2312"/>
          <w:color w:val="auto"/>
          <w:sz w:val="32"/>
          <w:szCs w:val="32"/>
        </w:rPr>
        <w:t>提出了质疑，</w:t>
      </w:r>
      <w:r>
        <w:rPr>
          <w:rFonts w:hint="eastAsia" w:ascii="仿宋_GB2312" w:hAnsi="仿宋_GB2312" w:eastAsia="仿宋_GB2312" w:cs="仿宋_GB2312"/>
          <w:color w:val="auto"/>
          <w:sz w:val="32"/>
          <w:szCs w:val="32"/>
          <w:u w:val="single"/>
        </w:rPr>
        <w:t>（其于    年  月  日作出书面答复，因对其作出的答复不满意）/（被质疑人未在法定期内予以答复，按照政府采购有关规定）</w:t>
      </w:r>
      <w:r>
        <w:rPr>
          <w:rFonts w:hint="eastAsia" w:ascii="仿宋_GB2312" w:hAnsi="仿宋_GB2312" w:eastAsia="仿宋_GB2312" w:cs="仿宋_GB2312"/>
          <w:color w:val="auto"/>
          <w:sz w:val="32"/>
          <w:szCs w:val="32"/>
        </w:rPr>
        <w:t>，现向贵机关提起投诉：</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u w:val="single"/>
        </w:rPr>
        <w:t>具体的投诉事项及事实依据；</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u w:val="single"/>
        </w:rPr>
        <w:t>质疑和质疑答复情况简要描述；</w:t>
      </w:r>
    </w:p>
    <w:p>
      <w:pPr>
        <w:ind w:firstLine="640" w:firstLineChars="200"/>
        <w:rPr>
          <w:rFonts w:hint="eastAsia" w:ascii="仿宋_GB2312" w:hAnsi="仿宋_GB2312" w:eastAsia="仿宋_GB2312" w:cs="仿宋_GB2312"/>
          <w:color w:val="auto"/>
          <w:sz w:val="32"/>
          <w:szCs w:val="32"/>
          <w:u w:val="single"/>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u w:val="single"/>
        </w:rPr>
        <w:t>投诉请求。</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附件：</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1.质疑书和质疑答复书；</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2.证据材料（需注明证据来源），证人的姓名、住址和联系方式等；</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3.营业执照；</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4.法定代表人身份证明函</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5.法定代表人授权委托书（包含法定代表人和委托代理人的身份证复印件）；</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6.政府采购监管部门认为应当提供的其它材料。</w:t>
      </w:r>
    </w:p>
    <w:p>
      <w:pPr>
        <w:rPr>
          <w:rFonts w:hint="eastAsia" w:ascii="仿宋_GB2312" w:hAnsi="仿宋_GB2312" w:eastAsia="仿宋_GB2312" w:cs="仿宋_GB2312"/>
          <w:color w:val="auto"/>
          <w:sz w:val="32"/>
          <w:szCs w:val="32"/>
        </w:rPr>
      </w:pP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p>
    <w:p>
      <w:pPr>
        <w:jc w:val="righ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投诉供应商：（盖章）</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法定代表人（或主要负责人）：（签字）</w:t>
      </w:r>
    </w:p>
    <w:p>
      <w:pPr>
        <w:ind w:firstLine="5120" w:firstLineChars="16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日</w:t>
      </w:r>
    </w:p>
    <w:p>
      <w:pPr>
        <w:rPr>
          <w:rFonts w:hint="eastAsia" w:ascii="仿宋_GB2312" w:hAnsi="仿宋_GB2312" w:eastAsia="仿宋_GB2312" w:cs="仿宋_GB2312"/>
          <w:b/>
          <w:bCs/>
          <w:color w:val="auto"/>
          <w:sz w:val="44"/>
          <w:szCs w:val="44"/>
        </w:rPr>
      </w:pPr>
      <w:r>
        <w:rPr>
          <w:rFonts w:hint="eastAsia" w:ascii="仿宋_GB2312" w:hAnsi="仿宋_GB2312" w:eastAsia="仿宋_GB2312" w:cs="仿宋_GB2312"/>
          <w:color w:val="auto"/>
          <w:sz w:val="32"/>
          <w:szCs w:val="32"/>
        </w:rPr>
        <w:t>本投诉书正本叁份，副本</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份并附电子文档。</w:t>
      </w:r>
    </w:p>
    <w:p>
      <w:pPr>
        <w:ind w:left="7951" w:hanging="7951" w:hangingChars="1800"/>
        <w:jc w:val="center"/>
        <w:rPr>
          <w:rFonts w:hint="eastAsia" w:ascii="仿宋_GB2312" w:hAnsi="仿宋_GB2312" w:eastAsia="仿宋_GB2312" w:cs="仿宋_GB2312"/>
          <w:b/>
          <w:bCs/>
          <w:color w:val="auto"/>
          <w:sz w:val="44"/>
          <w:szCs w:val="44"/>
        </w:rPr>
      </w:pPr>
    </w:p>
    <w:p>
      <w:pPr>
        <w:ind w:left="7951" w:hanging="7951" w:hangingChars="1800"/>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44"/>
          <w:szCs w:val="44"/>
        </w:rPr>
        <w:t>投诉相关说明</w:t>
      </w:r>
      <w:r>
        <w:rPr>
          <w:rFonts w:hint="eastAsia" w:ascii="仿宋_GB2312" w:hAnsi="仿宋_GB2312" w:eastAsia="仿宋_GB2312" w:cs="仿宋_GB2312"/>
          <w:color w:val="auto"/>
          <w:sz w:val="32"/>
          <w:szCs w:val="32"/>
        </w:rPr>
        <w:t xml:space="preserve">    </w:t>
      </w:r>
    </w:p>
    <w:p>
      <w:pPr>
        <w:ind w:left="5760" w:hanging="5760" w:hangingChars="1800"/>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投诉人应当满足《政府采购法》、《政府采购法实施条</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例》和《政府采购供应商投诉处理办法》的相关规定。</w:t>
      </w:r>
    </w:p>
    <w:p>
      <w:pPr>
        <w:numPr>
          <w:ilvl w:val="0"/>
          <w:numId w:val="9"/>
        </w:numPr>
        <w:ind w:left="5778" w:leftChars="304" w:hanging="5140" w:hangingChars="16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质疑前置及时间要求</w:t>
      </w:r>
    </w:p>
    <w:p>
      <w:pPr>
        <w:widowControl/>
        <w:shd w:val="clear" w:color="auto" w:fill="FFFFFF"/>
        <w:ind w:firstLine="420"/>
        <w:jc w:val="left"/>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sz w:val="32"/>
          <w:szCs w:val="32"/>
        </w:rPr>
        <w:t>《中华人民共和国政府采购法》</w:t>
      </w:r>
      <w:r>
        <w:rPr>
          <w:rFonts w:hint="eastAsia" w:ascii="仿宋_GB2312" w:hAnsi="仿宋_GB2312" w:eastAsia="仿宋_GB2312" w:cs="仿宋_GB2312"/>
          <w:color w:val="auto"/>
          <w:kern w:val="0"/>
          <w:sz w:val="32"/>
          <w:szCs w:val="32"/>
          <w:shd w:val="clear" w:color="auto" w:fill="FFFFFF"/>
        </w:rPr>
        <w:t>第五十一条：供应商对政府采购活动事项有疑问的，可以向采购人提出询问，采购人应当及时作出答复，但答复的内容不得涉及商业秘密。</w:t>
      </w:r>
    </w:p>
    <w:p>
      <w:pPr>
        <w:widowControl/>
        <w:shd w:val="clear" w:color="auto" w:fill="FFFFFF"/>
        <w:ind w:firstLine="42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rPr>
        <w:t xml:space="preserve"> 第五十二条：供应商认为采购文件、采购过程和中标、成交结果使自己的权益受到损害的，可以在知道或者应知其权益受到损害之日起七个工作日内，以书面形式向采购人提出质疑。</w:t>
      </w:r>
    </w:p>
    <w:p>
      <w:pPr>
        <w:widowControl/>
        <w:shd w:val="clear" w:color="auto" w:fill="FFFFFF"/>
        <w:ind w:firstLine="420"/>
        <w:jc w:val="left"/>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 xml:space="preserve"> 第五十三条：采购人应当在收到供应商的书面质疑后七个工作日内作出答复，并以书面形式通知质疑供应商和其他有关供应商，但答复的内容不得涉及商业秘密。</w:t>
      </w:r>
    </w:p>
    <w:p>
      <w:pPr>
        <w:widowControl/>
        <w:shd w:val="clear" w:color="auto" w:fill="FFFFFF"/>
        <w:ind w:firstLine="420"/>
        <w:jc w:val="left"/>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 xml:space="preserve"> 第五十五条:质疑供应商对采购人、采购代理机构的答复不满意或者采购人、采购代理机构未在规定的时间内作出答复的，可以在答复期满后十五个工作日内向同级政府采购监督管理部门投诉。</w:t>
      </w:r>
    </w:p>
    <w:p>
      <w:pPr>
        <w:widowControl/>
        <w:shd w:val="clear" w:color="auto" w:fill="FFFFFF"/>
        <w:spacing w:line="240" w:lineRule="auto"/>
        <w:ind w:firstLine="42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rPr>
        <w:t xml:space="preserve">  《政府采购实施条例》第五十五条：供应商质疑、投诉应当有明确的请求和必要的证明材料。供应商投诉的事项不得超出质疑事项的范围。</w:t>
      </w:r>
    </w:p>
    <w:p>
      <w:pPr>
        <w:ind w:left="5760" w:hanging="5760" w:hangingChars="18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b/>
          <w:bCs/>
          <w:color w:val="auto"/>
          <w:sz w:val="32"/>
          <w:szCs w:val="32"/>
        </w:rPr>
        <w:t xml:space="preserve">   二、书面方式</w:t>
      </w:r>
    </w:p>
    <w:p>
      <w:pPr>
        <w:ind w:left="5760" w:hanging="5760" w:hangingChars="18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《政府采购供应商投诉处理办法》第八条：投诉人投诉</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时，应当提交投诉书，并按照被投诉人以及与投诉事项有关的供应商数量提供投诉书的副本。</w:t>
      </w:r>
    </w:p>
    <w:p>
      <w:pPr>
        <w:ind w:left="5760" w:hanging="5760" w:hangingChars="18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投诉书应当包括下列主要内容：</w:t>
      </w:r>
    </w:p>
    <w:p>
      <w:pPr>
        <w:numPr>
          <w:ilvl w:val="0"/>
          <w:numId w:val="10"/>
        </w:num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投诉人和被投诉人的名称、地址、电话等；</w:t>
      </w:r>
    </w:p>
    <w:p>
      <w:pPr>
        <w:numPr>
          <w:ilvl w:val="0"/>
          <w:numId w:val="10"/>
        </w:num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具体的投诉事项及事实依据；</w:t>
      </w:r>
    </w:p>
    <w:p>
      <w:pPr>
        <w:numPr>
          <w:ilvl w:val="0"/>
          <w:numId w:val="10"/>
        </w:num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质疑和质疑答复情况及相关证明材料；</w:t>
      </w:r>
    </w:p>
    <w:p>
      <w:pPr>
        <w:numPr>
          <w:ilvl w:val="0"/>
          <w:numId w:val="10"/>
        </w:num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提起投诉的日期。</w:t>
      </w:r>
    </w:p>
    <w:p>
      <w:pPr>
        <w:ind w:firstLine="64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投诉书应当署名。投诉人为自然人，应当由本人签字；投诉人为法人或者其他组织的，应当由法定代表人或者主要负责人签字并</w:t>
      </w:r>
      <w:r>
        <w:rPr>
          <w:rFonts w:hint="eastAsia" w:ascii="仿宋_GB2312" w:hAnsi="仿宋_GB2312" w:eastAsia="仿宋_GB2312" w:cs="仿宋_GB2312"/>
          <w:color w:val="auto"/>
          <w:sz w:val="32"/>
          <w:szCs w:val="32"/>
          <w:lang w:eastAsia="zh-CN"/>
        </w:rPr>
        <w:t>得</w:t>
      </w:r>
      <w:r>
        <w:rPr>
          <w:rFonts w:hint="eastAsia" w:ascii="仿宋_GB2312" w:hAnsi="仿宋_GB2312" w:eastAsia="仿宋_GB2312" w:cs="仿宋_GB2312"/>
          <w:color w:val="auto"/>
          <w:sz w:val="32"/>
          <w:szCs w:val="32"/>
        </w:rPr>
        <w:t>盖公章。</w:t>
      </w:r>
    </w:p>
    <w:p>
      <w:pPr>
        <w:ind w:firstLine="64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政府采购供应商投诉处理办法》第九条：投诉人可以委托代理人办理投诉事务。代理人办理投书事务时，除提交投诉书外，还应当向同级财政部门提交投诉人的授权委托书，授权委托书应当载明委托代理的具体权限和事项。</w:t>
      </w:r>
    </w:p>
    <w:p>
      <w:pPr>
        <w:ind w:firstLine="64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《政府采购供应商投诉处理办法》第十条：投诉人提起投诉应当符合下列条件：</w:t>
      </w:r>
    </w:p>
    <w:p>
      <w:pPr>
        <w:numPr>
          <w:ilvl w:val="0"/>
          <w:numId w:val="11"/>
        </w:num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投诉人是参与所投诉政府采购活动的供应商；</w:t>
      </w:r>
    </w:p>
    <w:p>
      <w:pPr>
        <w:numPr>
          <w:ilvl w:val="0"/>
          <w:numId w:val="11"/>
        </w:num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提起投诉诉前已依法进行质疑；</w:t>
      </w:r>
    </w:p>
    <w:p>
      <w:pPr>
        <w:numPr>
          <w:ilvl w:val="0"/>
          <w:numId w:val="11"/>
        </w:num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投诉书内容符合本办法的规定；</w:t>
      </w:r>
    </w:p>
    <w:p>
      <w:pPr>
        <w:numPr>
          <w:ilvl w:val="0"/>
          <w:numId w:val="11"/>
        </w:num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在投诉有效期内提起投诉；</w:t>
      </w:r>
    </w:p>
    <w:p>
      <w:pPr>
        <w:numPr>
          <w:ilvl w:val="0"/>
          <w:numId w:val="11"/>
        </w:num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属于本级财政部门管辖；</w:t>
      </w:r>
    </w:p>
    <w:p>
      <w:pPr>
        <w:numPr>
          <w:ilvl w:val="0"/>
          <w:numId w:val="11"/>
        </w:num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同一投诉事项未经财政部门投诉处理；</w:t>
      </w:r>
    </w:p>
    <w:p>
      <w:pPr>
        <w:numPr>
          <w:ilvl w:val="0"/>
          <w:numId w:val="11"/>
        </w:num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国务院财政部门规定的其他条件。</w:t>
      </w:r>
    </w:p>
    <w:p>
      <w:pPr>
        <w:ind w:left="5760" w:hanging="5760" w:hangingChars="18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b/>
          <w:bCs/>
          <w:color w:val="auto"/>
          <w:sz w:val="32"/>
          <w:szCs w:val="32"/>
        </w:rPr>
        <w:t xml:space="preserve">   三、虚假、恶意投诉法律责任</w:t>
      </w:r>
    </w:p>
    <w:p>
      <w:pPr>
        <w:ind w:left="5760" w:hanging="5760" w:hangingChars="18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第七十三条：供应商捏造实施、提供虚假材料或者以非</w:t>
      </w:r>
    </w:p>
    <w:p>
      <w:pPr>
        <w:ind w:left="5760" w:hanging="5760" w:hangingChars="18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法手段取得证明材料进行投诉的，由财政部门列入不良行为</w:t>
      </w:r>
    </w:p>
    <w:p>
      <w:pPr>
        <w:ind w:left="5760" w:hanging="5760" w:hangingChars="18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记录名单，禁止其1至3年内参</w:t>
      </w:r>
      <w:r>
        <w:rPr>
          <w:rFonts w:hint="eastAsia" w:ascii="仿宋_GB2312" w:hAnsi="仿宋_GB2312" w:eastAsia="仿宋_GB2312" w:cs="仿宋_GB2312"/>
          <w:color w:val="auto"/>
          <w:sz w:val="32"/>
          <w:szCs w:val="32"/>
          <w:lang w:eastAsia="zh-CN"/>
        </w:rPr>
        <w:t>得</w:t>
      </w:r>
      <w:r>
        <w:rPr>
          <w:rFonts w:hint="eastAsia" w:ascii="仿宋_GB2312" w:hAnsi="仿宋_GB2312" w:eastAsia="仿宋_GB2312" w:cs="仿宋_GB2312"/>
          <w:color w:val="auto"/>
          <w:sz w:val="32"/>
          <w:szCs w:val="32"/>
        </w:rPr>
        <w:t>政府采购活动。</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《政府采购供应商投诉处理办法》第二十六条：投诉人有下列情形之一的，属于虚假、恶意投诉，财政部门应当驳回投诉，将其列入不良行为记录名单，并依法予以处罚：</w:t>
      </w:r>
    </w:p>
    <w:p>
      <w:pPr>
        <w:ind w:left="5760" w:hanging="5760" w:hangingChars="18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（一）1年内3次以上投诉均查无实据的；</w:t>
      </w:r>
    </w:p>
    <w:p>
      <w:pPr>
        <w:ind w:left="5760" w:hanging="5760" w:hangingChars="18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（二）捏造事实或者提供虚假投诉材料的。</w:t>
      </w:r>
    </w:p>
    <w:p>
      <w:pPr>
        <w:rPr>
          <w:rFonts w:hint="eastAsia" w:ascii="仿宋_GB2312" w:hAnsi="仿宋_GB2312" w:eastAsia="仿宋_GB2312" w:cs="仿宋_GB2312"/>
          <w:color w:val="auto"/>
          <w:sz w:val="32"/>
          <w:szCs w:val="32"/>
        </w:rPr>
      </w:pPr>
    </w:p>
    <w:p>
      <w:pPr>
        <w:rPr>
          <w:rFonts w:hint="default"/>
          <w:color w:val="auto"/>
        </w:rPr>
      </w:pPr>
      <w:r>
        <w:rPr>
          <w:rFonts w:hint="eastAsia" w:ascii="仿宋_GB2312" w:hAnsi="仿宋_GB2312" w:eastAsia="仿宋_GB2312" w:cs="仿宋_GB2312"/>
          <w:color w:val="auto"/>
          <w:sz w:val="32"/>
          <w:szCs w:val="32"/>
        </w:rPr>
        <w:t>递交投诉书地址：阿图什市经四路克州财政国土局综合大楼1</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楼克州财政局政府采购监管办公室</w:t>
      </w:r>
    </w:p>
    <w:sectPr>
      <w:footerReference r:id="rId7" w:type="default"/>
      <w:pgSz w:w="11906" w:h="16838"/>
      <w:pgMar w:top="1440" w:right="1800" w:bottom="1440" w:left="1800" w:header="851" w:footer="850"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长城仿宋">
    <w:altName w:val="宋体"/>
    <w:panose1 w:val="02010609000101010101"/>
    <w:charset w:val="86"/>
    <w:family w:val="modern"/>
    <w:pitch w:val="default"/>
    <w:sig w:usb0="00000000" w:usb1="00000000" w:usb2="00000010" w:usb3="00000000" w:csb0="00040000" w:csb1="00000000"/>
  </w:font>
  <w:font w:name="_x000B__x000C_">
    <w:altName w:val="Times New Roman"/>
    <w:panose1 w:val="00000000000000000000"/>
    <w:charset w:val="00"/>
    <w:family w:val="roman"/>
    <w:pitch w:val="default"/>
    <w:sig w:usb0="00000000" w:usb1="00000000" w:usb2="00000000" w:usb3="00000000" w:csb0="00040001" w:csb1="00000000"/>
  </w:font>
  <w:font w:name="新宋体">
    <w:panose1 w:val="02010609030101010101"/>
    <w:charset w:val="86"/>
    <w:family w:val="auto"/>
    <w:pitch w:val="default"/>
    <w:sig w:usb0="00000003" w:usb1="288F0000" w:usb2="00000006" w:usb3="00000000" w:csb0="00040001" w:csb1="00000000"/>
  </w:font>
  <w:font w:name="Lucida Sans Unicode">
    <w:panose1 w:val="020B0602030504020204"/>
    <w:charset w:val="00"/>
    <w:family w:val="swiss"/>
    <w:pitch w:val="default"/>
    <w:sig w:usb0="80001AFF" w:usb1="0000396B" w:usb2="00000000" w:usb3="00000000" w:csb0="200000BF" w:csb1="D7F7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widowControl w:val="0"/>
      <w:pBdr>
        <w:top w:val="single" w:color="auto" w:sz="4" w:space="1"/>
        <w:left w:val="none" w:color="auto" w:sz="0" w:space="4"/>
        <w:bottom w:val="none" w:color="auto" w:sz="0" w:space="1"/>
        <w:right w:val="none" w:color="auto" w:sz="0" w:space="4"/>
        <w:between w:val="none" w:color="auto" w:sz="0" w:space="0"/>
      </w:pBdr>
      <w:snapToGrid w:val="0"/>
      <w:jc w:val="left"/>
      <w:rPr>
        <w:rFonts w:hint="default"/>
        <w:color w:val="FF0000"/>
        <w:szCs w:val="21"/>
      </w:rPr>
    </w:pPr>
    <w:r>
      <w:rPr>
        <w:color w:val="auto"/>
        <w:sz w:val="18"/>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color w:val="auto"/>
        <w:szCs w:val="21"/>
      </w:rPr>
      <w:t xml:space="preserve">         </w:t>
    </w:r>
    <w:r>
      <w:rPr>
        <w:rFonts w:hint="eastAsia"/>
        <w:color w:val="auto"/>
        <w:szCs w:val="21"/>
        <w:lang w:val="en-US" w:eastAsia="zh-CN"/>
      </w:rPr>
      <w:t xml:space="preserve">    </w:t>
    </w:r>
    <w:r>
      <w:rPr>
        <w:rFonts w:hint="eastAsia"/>
        <w:color w:val="auto"/>
        <w:szCs w:val="21"/>
      </w:rPr>
      <w:t xml:space="preserve"> </w:t>
    </w:r>
    <w:r>
      <w:rPr>
        <w:rFonts w:hint="eastAsia"/>
        <w:color w:val="auto"/>
        <w:szCs w:val="21"/>
        <w:lang w:val="en-US" w:eastAsia="zh-CN"/>
      </w:rPr>
      <w:t xml:space="preserve">   </w:t>
    </w:r>
    <w:r>
      <w:rPr>
        <w:color w:val="FF0000"/>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widowControl w:val="0"/>
      <w:pBdr>
        <w:top w:val="none" w:color="auto" w:sz="0" w:space="1"/>
        <w:left w:val="none" w:color="auto" w:sz="0" w:space="4"/>
        <w:bottom w:val="single" w:color="auto" w:sz="4" w:space="1"/>
        <w:right w:val="none" w:color="auto" w:sz="0" w:space="4"/>
        <w:between w:val="none" w:color="auto" w:sz="0" w:space="0"/>
      </w:pBdr>
      <w:tabs>
        <w:tab w:val="center" w:pos="4153"/>
        <w:tab w:val="right" w:pos="8306"/>
        <w:tab w:val="clear" w:pos="4140"/>
        <w:tab w:val="clear" w:pos="8300"/>
      </w:tabs>
      <w:snapToGrid w:val="0"/>
      <w:jc w:val="left"/>
      <w:rPr>
        <w:rFonts w:hint="default"/>
        <w:b w:val="0"/>
        <w:bCs w:val="0"/>
        <w:color w:val="FF0000"/>
      </w:rPr>
    </w:pPr>
    <w:r>
      <w:rPr>
        <w:rFonts w:hint="default"/>
        <w:b w:val="0"/>
        <w:bCs w:val="0"/>
        <w:color w:val="FF0000"/>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57785" cy="131445"/>
              <wp:effectExtent l="0" t="0" r="0" b="0"/>
              <wp:wrapNone/>
              <wp:docPr id="3" name="文本框 3"/>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9525">
                        <a:noFill/>
                      </a:ln>
                      <a:effectLst/>
                    </wps:spPr>
                    <wps:txbx>
                      <w:txbxContent>
                        <w:p>
                          <w:pPr>
                            <w:snapToGrid w:val="0"/>
                            <w:rPr>
                              <w:rFonts w:hint="default"/>
                              <w:sz w:val="18"/>
                            </w:rPr>
                          </w:pPr>
                          <w:r>
                            <w:rPr>
                              <w:sz w:val="18"/>
                            </w:rPr>
                            <w:fldChar w:fldCharType="begin"/>
                          </w:r>
                          <w:r>
                            <w:rPr>
                              <w:sz w:val="18"/>
                            </w:rPr>
                            <w:instrText xml:space="preserve"> PAGE  \* MERGEFORMAT </w:instrText>
                          </w:r>
                          <w:r>
                            <w:rPr>
                              <w:sz w:val="18"/>
                            </w:rPr>
                            <w:fldChar w:fldCharType="separate"/>
                          </w:r>
                          <w:r>
                            <w:rPr>
                              <w:rFonts w:hint="default"/>
                              <w:sz w:val="18"/>
                            </w:rPr>
                            <w:t>4</w:t>
                          </w:r>
                          <w:r>
                            <w:rPr>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0.35pt;width:4.55pt;mso-position-horizontal:right;mso-position-horizontal-relative:margin;mso-wrap-style:none;z-index:251662336;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4vdRNAAAAACAQAADwAAAAAAAAABACAA&#10;AAAiAAAAZHJzL2Rvd25yZXYueG1sUEsBAhQAFAAAAAgAh07iQPaiaLPcAQAArQMAAA4AAAAAAAAA&#10;AQAgAAAAHwEAAGRycy9lMm9Eb2MueG1sUEsFBgAAAAAGAAYAWQEAAG0FAAAAAA==&#10;">
              <v:fill on="f" focussize="0,0"/>
              <v:stroke on="f"/>
              <v:imagedata o:title=""/>
              <o:lock v:ext="edit" aspectratio="f"/>
              <v:textbox inset="0mm,0mm,0mm,0mm" style="mso-fit-shape-to-text:t;">
                <w:txbxContent>
                  <w:p>
                    <w:pPr>
                      <w:snapToGrid w:val="0"/>
                      <w:rPr>
                        <w:rFonts w:hint="default"/>
                        <w:sz w:val="18"/>
                      </w:rPr>
                    </w:pPr>
                    <w:r>
                      <w:rPr>
                        <w:sz w:val="18"/>
                      </w:rPr>
                      <w:fldChar w:fldCharType="begin"/>
                    </w:r>
                    <w:r>
                      <w:rPr>
                        <w:sz w:val="18"/>
                      </w:rPr>
                      <w:instrText xml:space="preserve"> PAGE  \* MERGEFORMAT </w:instrText>
                    </w:r>
                    <w:r>
                      <w:rPr>
                        <w:sz w:val="18"/>
                      </w:rPr>
                      <w:fldChar w:fldCharType="separate"/>
                    </w:r>
                    <w:r>
                      <w:rPr>
                        <w:rFonts w:hint="default"/>
                        <w:sz w:val="18"/>
                      </w:rPr>
                      <w:t>4</w:t>
                    </w:r>
                    <w:r>
                      <w:rPr>
                        <w:sz w:val="18"/>
                      </w:rPr>
                      <w:fldChar w:fldCharType="end"/>
                    </w:r>
                  </w:p>
                </w:txbxContent>
              </v:textbox>
            </v:shape>
          </w:pict>
        </mc:Fallback>
      </mc:AlternateContent>
    </w:r>
    <w:r>
      <w:rPr>
        <w:rFonts w:hint="default"/>
        <w:b w:val="0"/>
        <w:bCs w:val="0"/>
        <w:color w:val="FF0000"/>
      </w:rPr>
      <mc:AlternateContent>
        <mc:Choice Requires="wps">
          <w:drawing>
            <wp:anchor distT="0" distB="0" distL="114300" distR="114300" simplePos="0" relativeHeight="251660288" behindDoc="0" locked="0" layoutInCell="1" allowOverlap="1">
              <wp:simplePos x="0" y="0"/>
              <wp:positionH relativeFrom="margin">
                <wp:posOffset>4051935</wp:posOffset>
              </wp:positionH>
              <wp:positionV relativeFrom="paragraph">
                <wp:posOffset>-2307590</wp:posOffset>
              </wp:positionV>
              <wp:extent cx="114935" cy="17526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14935" cy="175260"/>
                      </a:xfrm>
                      <a:prstGeom prst="rect">
                        <a:avLst/>
                      </a:prstGeom>
                      <a:noFill/>
                      <a:ln w="9525">
                        <a:noFill/>
                      </a:ln>
                      <a:effectLst/>
                    </wps:spPr>
                    <wps:txbx>
                      <w:txbxContent>
                        <w:p>
                          <w:pPr>
                            <w:pStyle w:val="13"/>
                            <w:tabs>
                              <w:tab w:val="center" w:pos="4153"/>
                              <w:tab w:val="right" w:pos="8306"/>
                              <w:tab w:val="clear" w:pos="4140"/>
                              <w:tab w:val="clear" w:pos="8300"/>
                            </w:tabs>
                            <w:rPr>
                              <w:rFonts w:hint="default"/>
                              <w:b/>
                              <w:bCs/>
                              <w:sz w:val="24"/>
                              <w:szCs w:val="24"/>
                            </w:rPr>
                          </w:pPr>
                        </w:p>
                      </w:txbxContent>
                    </wps:txbx>
                    <wps:bodyPr wrap="none" lIns="0" tIns="0" rIns="0" bIns="0" upright="1">
                      <a:spAutoFit/>
                    </wps:bodyPr>
                  </wps:wsp>
                </a:graphicData>
              </a:graphic>
            </wp:anchor>
          </w:drawing>
        </mc:Choice>
        <mc:Fallback>
          <w:pict>
            <v:shape id="_x0000_s1026" o:spid="_x0000_s1026" o:spt="202" type="#_x0000_t202" style="position:absolute;left:0pt;margin-left:319.05pt;margin-top:-181.7pt;height:13.8pt;width:9.05pt;mso-position-horizontal-relative:margin;mso-wrap-style:none;z-index:251660288;mso-width-relative:page;mso-height-relative:page;" filled="f" stroked="f" coordsize="21600,21600" o:gfxdata="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N9qp3TZAAAADQEAAA8A&#10;AAAAAAAAAQAgAAAAIgAAAGRycy9kb3ducmV2LnhtbFBLAQIUABQAAAAIAIdO4kDh19bT3QEAAK4D&#10;AAAOAAAAAAAAAAEAIAAAACgBAABkcnMvZTJvRG9jLnhtbFBLBQYAAAAABgAGAFkBAAB3BQAAAAA=&#10;">
              <v:fill on="f" focussize="0,0"/>
              <v:stroke on="f"/>
              <v:imagedata o:title=""/>
              <o:lock v:ext="edit" aspectratio="f"/>
              <v:textbox inset="0mm,0mm,0mm,0mm" style="mso-fit-shape-to-text:t;">
                <w:txbxContent>
                  <w:p>
                    <w:pPr>
                      <w:pStyle w:val="13"/>
                      <w:tabs>
                        <w:tab w:val="center" w:pos="4153"/>
                        <w:tab w:val="right" w:pos="8306"/>
                        <w:tab w:val="clear" w:pos="4140"/>
                        <w:tab w:val="clear" w:pos="8300"/>
                      </w:tabs>
                      <w:rPr>
                        <w:rFonts w:hint="default"/>
                        <w:b/>
                        <w:bCs/>
                        <w:sz w:val="24"/>
                        <w:szCs w:val="24"/>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widowControl w:val="0"/>
      <w:pBdr>
        <w:top w:val="none" w:color="auto" w:sz="0" w:space="1"/>
        <w:left w:val="none" w:color="auto" w:sz="0" w:space="4"/>
        <w:bottom w:val="single" w:color="auto" w:sz="4" w:space="1"/>
        <w:right w:val="none" w:color="auto" w:sz="0" w:space="4"/>
        <w:between w:val="none" w:color="auto" w:sz="0" w:space="0"/>
      </w:pBdr>
      <w:tabs>
        <w:tab w:val="center" w:pos="4153"/>
        <w:tab w:val="right" w:pos="8306"/>
        <w:tab w:val="clear" w:pos="4140"/>
        <w:tab w:val="clear" w:pos="8300"/>
      </w:tabs>
      <w:snapToGrid w:val="0"/>
      <w:jc w:val="left"/>
      <w:rPr>
        <w:rFonts w:hint="default"/>
        <w:b w:val="0"/>
        <w:bCs w:val="0"/>
        <w:color w:val="FF0000"/>
      </w:rPr>
    </w:pPr>
    <w:r>
      <w:rPr>
        <w:sz w:val="18"/>
      </w:rPr>
      <mc:AlternateContent>
        <mc:Choice Requires="wps">
          <w:drawing>
            <wp:anchor distT="0" distB="0" distL="114300" distR="114300" simplePos="0" relativeHeight="25166848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jc w:val="right"/>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69</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3"/>
                      <w:jc w:val="right"/>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69</w:t>
                    </w:r>
                    <w:r>
                      <w:rPr>
                        <w:rFonts w:hint="eastAsia"/>
                        <w:lang w:eastAsia="zh-CN"/>
                      </w:rPr>
                      <w:fldChar w:fldCharType="end"/>
                    </w:r>
                  </w:p>
                </w:txbxContent>
              </v:textbox>
            </v:shape>
          </w:pict>
        </mc:Fallback>
      </mc:AlternateContent>
    </w:r>
    <w:r>
      <w:rPr>
        <w:rFonts w:hint="default"/>
        <w:b w:val="0"/>
        <w:bCs w:val="0"/>
        <w:color w:val="FF0000"/>
      </w:rPr>
      <mc:AlternateContent>
        <mc:Choice Requires="wps">
          <w:drawing>
            <wp:anchor distT="0" distB="0" distL="114300" distR="114300" simplePos="0" relativeHeight="251665408" behindDoc="0" locked="0" layoutInCell="1" allowOverlap="1">
              <wp:simplePos x="0" y="0"/>
              <wp:positionH relativeFrom="margin">
                <wp:posOffset>4051935</wp:posOffset>
              </wp:positionH>
              <wp:positionV relativeFrom="paragraph">
                <wp:posOffset>-2307590</wp:posOffset>
              </wp:positionV>
              <wp:extent cx="114935" cy="17526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14935" cy="175260"/>
                      </a:xfrm>
                      <a:prstGeom prst="rect">
                        <a:avLst/>
                      </a:prstGeom>
                      <a:noFill/>
                      <a:ln w="9525">
                        <a:noFill/>
                      </a:ln>
                      <a:effectLst/>
                    </wps:spPr>
                    <wps:txbx>
                      <w:txbxContent>
                        <w:p>
                          <w:pPr>
                            <w:pStyle w:val="13"/>
                            <w:tabs>
                              <w:tab w:val="center" w:pos="4153"/>
                              <w:tab w:val="right" w:pos="8306"/>
                              <w:tab w:val="clear" w:pos="4140"/>
                              <w:tab w:val="clear" w:pos="8300"/>
                            </w:tabs>
                            <w:rPr>
                              <w:rFonts w:hint="default"/>
                              <w:b/>
                              <w:bCs/>
                              <w:sz w:val="24"/>
                              <w:szCs w:val="24"/>
                            </w:rPr>
                          </w:pPr>
                        </w:p>
                      </w:txbxContent>
                    </wps:txbx>
                    <wps:bodyPr wrap="none" lIns="0" tIns="0" rIns="0" bIns="0" upright="1">
                      <a:spAutoFit/>
                    </wps:bodyPr>
                  </wps:wsp>
                </a:graphicData>
              </a:graphic>
            </wp:anchor>
          </w:drawing>
        </mc:Choice>
        <mc:Fallback>
          <w:pict>
            <v:shape id="_x0000_s1026" o:spid="_x0000_s1026" o:spt="202" type="#_x0000_t202" style="position:absolute;left:0pt;margin-left:319.05pt;margin-top:-181.7pt;height:13.8pt;width:9.05pt;mso-position-horizontal-relative:margin;mso-wrap-style:none;z-index:251665408;mso-width-relative:page;mso-height-relative:page;" filled="f" stroked="f" coordsize="21600,21600" o:gfxdata="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32qndNkAAAANAQAADwAA&#10;AAAAAAABACAAAAAiAAAAZHJzL2Rvd25yZXYueG1sUEsBAhQAFAAAAAgAh07iQAatrRXcAQAArgMA&#10;AA4AAAAAAAAAAQAgAAAAKAEAAGRycy9lMm9Eb2MueG1sUEsFBgAAAAAGAAYAWQEAAHYFAAAAAA==&#10;">
              <v:fill on="f" focussize="0,0"/>
              <v:stroke on="f"/>
              <v:imagedata o:title=""/>
              <o:lock v:ext="edit" aspectratio="f"/>
              <v:textbox inset="0mm,0mm,0mm,0mm" style="mso-fit-shape-to-text:t;">
                <w:txbxContent>
                  <w:p>
                    <w:pPr>
                      <w:pStyle w:val="13"/>
                      <w:tabs>
                        <w:tab w:val="center" w:pos="4153"/>
                        <w:tab w:val="right" w:pos="8306"/>
                        <w:tab w:val="clear" w:pos="4140"/>
                        <w:tab w:val="clear" w:pos="8300"/>
                      </w:tabs>
                      <w:rPr>
                        <w:rFonts w:hint="default"/>
                        <w:b/>
                        <w:bCs/>
                        <w:sz w:val="24"/>
                        <w:szCs w:val="24"/>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widowControl w:val="0"/>
      <w:pBdr>
        <w:top w:val="none" w:color="auto" w:sz="0" w:space="1"/>
        <w:left w:val="none" w:color="auto" w:sz="0" w:space="4"/>
        <w:bottom w:val="single" w:color="auto" w:sz="4" w:space="1"/>
        <w:right w:val="none" w:color="auto" w:sz="0" w:space="4"/>
        <w:between w:val="none" w:color="auto" w:sz="0" w:space="0"/>
      </w:pBdr>
      <w:tabs>
        <w:tab w:val="center" w:pos="4153"/>
        <w:tab w:val="right" w:pos="8306"/>
        <w:tab w:val="clear" w:pos="4140"/>
        <w:tab w:val="clear" w:pos="8300"/>
      </w:tabs>
      <w:snapToGrid w:val="0"/>
      <w:jc w:val="left"/>
      <w:rPr>
        <w:rFonts w:hint="default"/>
        <w:b w:val="0"/>
        <w:bCs w:val="0"/>
        <w:color w:val="FF0000"/>
      </w:rPr>
    </w:pPr>
    <w:r>
      <w:rPr>
        <w:rFonts w:hint="default"/>
        <w:b w:val="0"/>
        <w:bCs w:val="0"/>
        <w:color w:val="FF0000"/>
      </w:rP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0</wp:posOffset>
              </wp:positionV>
              <wp:extent cx="57785" cy="131445"/>
              <wp:effectExtent l="0" t="0" r="0" b="0"/>
              <wp:wrapNone/>
              <wp:docPr id="6" name="文本框 6"/>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9525">
                        <a:noFill/>
                      </a:ln>
                      <a:effectLst/>
                    </wps:spPr>
                    <wps:txbx>
                      <w:txbxContent>
                        <w:p>
                          <w:pPr>
                            <w:snapToGrid w:val="0"/>
                            <w:rPr>
                              <w:rFonts w:hint="default"/>
                              <w:sz w:val="18"/>
                            </w:rPr>
                          </w:pPr>
                          <w:r>
                            <w:rPr>
                              <w:sz w:val="18"/>
                            </w:rPr>
                            <w:fldChar w:fldCharType="begin"/>
                          </w:r>
                          <w:r>
                            <w:rPr>
                              <w:sz w:val="18"/>
                            </w:rPr>
                            <w:instrText xml:space="preserve"> PAGE  \* MERGEFORMAT </w:instrText>
                          </w:r>
                          <w:r>
                            <w:rPr>
                              <w:sz w:val="18"/>
                            </w:rPr>
                            <w:fldChar w:fldCharType="separate"/>
                          </w:r>
                          <w:r>
                            <w:rPr>
                              <w:rFonts w:hint="default"/>
                              <w:sz w:val="18"/>
                            </w:rPr>
                            <w:t>4</w:t>
                          </w:r>
                          <w:r>
                            <w:rPr>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0.35pt;width:4.55pt;mso-position-horizontal:right;mso-position-horizontal-relative:margin;mso-wrap-style:none;z-index:251667456;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4vdRNAAAAACAQAADwAAAAAAAAABACAA&#10;AAAiAAAAZHJzL2Rvd25yZXYueG1sUEsBAhQAFAAAAAgAh07iQGWlN8HcAQAArQMAAA4AAAAAAAAA&#10;AQAgAAAAHwEAAGRycy9lMm9Eb2MueG1sUEsFBgAAAAAGAAYAWQEAAG0FAAAAAA==&#10;">
              <v:fill on="f" focussize="0,0"/>
              <v:stroke on="f"/>
              <v:imagedata o:title=""/>
              <o:lock v:ext="edit" aspectratio="f"/>
              <v:textbox inset="0mm,0mm,0mm,0mm" style="mso-fit-shape-to-text:t;">
                <w:txbxContent>
                  <w:p>
                    <w:pPr>
                      <w:snapToGrid w:val="0"/>
                      <w:rPr>
                        <w:rFonts w:hint="default"/>
                        <w:sz w:val="18"/>
                      </w:rPr>
                    </w:pPr>
                    <w:r>
                      <w:rPr>
                        <w:sz w:val="18"/>
                      </w:rPr>
                      <w:fldChar w:fldCharType="begin"/>
                    </w:r>
                    <w:r>
                      <w:rPr>
                        <w:sz w:val="18"/>
                      </w:rPr>
                      <w:instrText xml:space="preserve"> PAGE  \* MERGEFORMAT </w:instrText>
                    </w:r>
                    <w:r>
                      <w:rPr>
                        <w:sz w:val="18"/>
                      </w:rPr>
                      <w:fldChar w:fldCharType="separate"/>
                    </w:r>
                    <w:r>
                      <w:rPr>
                        <w:rFonts w:hint="default"/>
                        <w:sz w:val="18"/>
                      </w:rPr>
                      <w:t>4</w:t>
                    </w:r>
                    <w:r>
                      <w:rPr>
                        <w:sz w:val="18"/>
                      </w:rPr>
                      <w:fldChar w:fldCharType="end"/>
                    </w:r>
                  </w:p>
                </w:txbxContent>
              </v:textbox>
            </v:shape>
          </w:pict>
        </mc:Fallback>
      </mc:AlternateContent>
    </w:r>
    <w:r>
      <w:rPr>
        <w:rFonts w:hint="default"/>
        <w:b w:val="0"/>
        <w:bCs w:val="0"/>
        <w:color w:val="FF0000"/>
      </w:rPr>
      <mc:AlternateContent>
        <mc:Choice Requires="wps">
          <w:drawing>
            <wp:anchor distT="0" distB="0" distL="114300" distR="114300" simplePos="0" relativeHeight="251666432" behindDoc="0" locked="0" layoutInCell="1" allowOverlap="1">
              <wp:simplePos x="0" y="0"/>
              <wp:positionH relativeFrom="margin">
                <wp:posOffset>4051935</wp:posOffset>
              </wp:positionH>
              <wp:positionV relativeFrom="paragraph">
                <wp:posOffset>-2307590</wp:posOffset>
              </wp:positionV>
              <wp:extent cx="114935" cy="17526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14935" cy="175260"/>
                      </a:xfrm>
                      <a:prstGeom prst="rect">
                        <a:avLst/>
                      </a:prstGeom>
                      <a:noFill/>
                      <a:ln w="9525">
                        <a:noFill/>
                      </a:ln>
                      <a:effectLst/>
                    </wps:spPr>
                    <wps:txbx>
                      <w:txbxContent>
                        <w:p>
                          <w:pPr>
                            <w:pStyle w:val="13"/>
                            <w:tabs>
                              <w:tab w:val="center" w:pos="4153"/>
                              <w:tab w:val="right" w:pos="8306"/>
                              <w:tab w:val="clear" w:pos="4140"/>
                              <w:tab w:val="clear" w:pos="8300"/>
                            </w:tabs>
                            <w:rPr>
                              <w:rFonts w:hint="default"/>
                              <w:b/>
                              <w:bCs/>
                              <w:sz w:val="24"/>
                              <w:szCs w:val="24"/>
                            </w:rPr>
                          </w:pPr>
                        </w:p>
                      </w:txbxContent>
                    </wps:txbx>
                    <wps:bodyPr wrap="none" lIns="0" tIns="0" rIns="0" bIns="0" upright="1">
                      <a:spAutoFit/>
                    </wps:bodyPr>
                  </wps:wsp>
                </a:graphicData>
              </a:graphic>
            </wp:anchor>
          </w:drawing>
        </mc:Choice>
        <mc:Fallback>
          <w:pict>
            <v:shape id="_x0000_s1026" o:spid="_x0000_s1026" o:spt="202" type="#_x0000_t202" style="position:absolute;left:0pt;margin-left:319.05pt;margin-top:-181.7pt;height:13.8pt;width:9.05pt;mso-position-horizontal-relative:margin;mso-wrap-style:none;z-index:251666432;mso-width-relative:page;mso-height-relative:page;" filled="f" stroked="f" coordsize="21600,21600" o:gfxdata="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N9qp3TZAAAADQEAAA8A&#10;AAAAAAAAAQAgAAAAIgAAAGRycy9kb3ducmV2LnhtbFBLAQIUABQAAAAIAIdO4kCJXipC3QEAAK4D&#10;AAAOAAAAAAAAAAEAIAAAACgBAABkcnMvZTJvRG9jLnhtbFBLBQYAAAAABgAGAFkBAAB3BQAAAAA=&#10;">
              <v:fill on="f" focussize="0,0"/>
              <v:stroke on="f"/>
              <v:imagedata o:title=""/>
              <o:lock v:ext="edit" aspectratio="f"/>
              <v:textbox inset="0mm,0mm,0mm,0mm" style="mso-fit-shape-to-text:t;">
                <w:txbxContent>
                  <w:p>
                    <w:pPr>
                      <w:pStyle w:val="13"/>
                      <w:tabs>
                        <w:tab w:val="center" w:pos="4153"/>
                        <w:tab w:val="right" w:pos="8306"/>
                        <w:tab w:val="clear" w:pos="4140"/>
                        <w:tab w:val="clear" w:pos="8300"/>
                      </w:tabs>
                      <w:rPr>
                        <w:rFonts w:hint="default"/>
                        <w:b/>
                        <w:bCs/>
                        <w:sz w:val="24"/>
                        <w:szCs w:val="24"/>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hint="eastAsia"/>
        <w:lang w:eastAsia="zh-CN"/>
      </w:rPr>
    </w:pPr>
    <w:r>
      <w:rPr>
        <w:rFonts w:hint="eastAsia" w:ascii="宋体" w:hAnsi="宋体" w:cs="宋体"/>
        <w:kern w:val="0"/>
        <w:sz w:val="24"/>
      </w:rPr>
      <w:t>中智达项目管理有限公司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4ABF10"/>
    <w:multiLevelType w:val="singleLevel"/>
    <w:tmpl w:val="8A4ABF10"/>
    <w:lvl w:ilvl="0" w:tentative="0">
      <w:start w:val="2"/>
      <w:numFmt w:val="decimal"/>
      <w:suff w:val="nothing"/>
      <w:lvlText w:val="%1、"/>
      <w:lvlJc w:val="left"/>
    </w:lvl>
  </w:abstractNum>
  <w:abstractNum w:abstractNumId="1">
    <w:nsid w:val="00000000"/>
    <w:multiLevelType w:val="multilevel"/>
    <w:tmpl w:val="00000000"/>
    <w:lvl w:ilvl="0" w:tentative="0">
      <w:start w:val="1"/>
      <w:numFmt w:val="decimal"/>
      <w:suff w:val="nothing"/>
      <w:lvlText w:val="%1、"/>
      <w:lvlJc w:val="left"/>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0000000C"/>
    <w:multiLevelType w:val="singleLevel"/>
    <w:tmpl w:val="0000000C"/>
    <w:lvl w:ilvl="0" w:tentative="0">
      <w:start w:val="5"/>
      <w:numFmt w:val="chineseCounting"/>
      <w:suff w:val="nothing"/>
      <w:lvlText w:val="（%1）"/>
      <w:lvlJc w:val="left"/>
    </w:lvl>
  </w:abstractNum>
  <w:abstractNum w:abstractNumId="3">
    <w:nsid w:val="00000012"/>
    <w:multiLevelType w:val="singleLevel"/>
    <w:tmpl w:val="00000012"/>
    <w:lvl w:ilvl="0" w:tentative="0">
      <w:start w:val="1"/>
      <w:numFmt w:val="decimal"/>
      <w:suff w:val="nothing"/>
      <w:lvlText w:val="%1、"/>
      <w:lvlJc w:val="left"/>
    </w:lvl>
  </w:abstractNum>
  <w:abstractNum w:abstractNumId="4">
    <w:nsid w:val="11715540"/>
    <w:multiLevelType w:val="multilevel"/>
    <w:tmpl w:val="11715540"/>
    <w:lvl w:ilvl="0" w:tentative="0">
      <w:start w:val="1"/>
      <w:numFmt w:val="japaneseCounting"/>
      <w:lvlText w:val="（%1）"/>
      <w:lvlJc w:val="left"/>
      <w:pPr>
        <w:tabs>
          <w:tab w:val="left" w:pos="1725"/>
        </w:tabs>
        <w:ind w:left="1725" w:hanging="1080"/>
      </w:pPr>
      <w:rPr>
        <w:rFonts w:hint="default"/>
      </w:rPr>
    </w:lvl>
    <w:lvl w:ilvl="1" w:tentative="0">
      <w:start w:val="1"/>
      <w:numFmt w:val="lowerLetter"/>
      <w:lvlText w:val="%2)"/>
      <w:lvlJc w:val="left"/>
      <w:pPr>
        <w:tabs>
          <w:tab w:val="left" w:pos="1485"/>
        </w:tabs>
        <w:ind w:left="1485" w:hanging="420"/>
      </w:pPr>
    </w:lvl>
    <w:lvl w:ilvl="2" w:tentative="0">
      <w:start w:val="1"/>
      <w:numFmt w:val="lowerRoman"/>
      <w:lvlText w:val="%3."/>
      <w:lvlJc w:val="right"/>
      <w:pPr>
        <w:tabs>
          <w:tab w:val="left" w:pos="1905"/>
        </w:tabs>
        <w:ind w:left="1905" w:hanging="420"/>
      </w:pPr>
    </w:lvl>
    <w:lvl w:ilvl="3" w:tentative="0">
      <w:start w:val="1"/>
      <w:numFmt w:val="decimal"/>
      <w:lvlText w:val="%4."/>
      <w:lvlJc w:val="left"/>
      <w:pPr>
        <w:tabs>
          <w:tab w:val="left" w:pos="2325"/>
        </w:tabs>
        <w:ind w:left="2325" w:hanging="420"/>
      </w:pPr>
    </w:lvl>
    <w:lvl w:ilvl="4" w:tentative="0">
      <w:start w:val="1"/>
      <w:numFmt w:val="lowerLetter"/>
      <w:lvlText w:val="%5)"/>
      <w:lvlJc w:val="left"/>
      <w:pPr>
        <w:tabs>
          <w:tab w:val="left" w:pos="2745"/>
        </w:tabs>
        <w:ind w:left="2745" w:hanging="420"/>
      </w:pPr>
    </w:lvl>
    <w:lvl w:ilvl="5" w:tentative="0">
      <w:start w:val="1"/>
      <w:numFmt w:val="lowerRoman"/>
      <w:lvlText w:val="%6."/>
      <w:lvlJc w:val="right"/>
      <w:pPr>
        <w:tabs>
          <w:tab w:val="left" w:pos="3165"/>
        </w:tabs>
        <w:ind w:left="3165" w:hanging="420"/>
      </w:pPr>
    </w:lvl>
    <w:lvl w:ilvl="6" w:tentative="0">
      <w:start w:val="1"/>
      <w:numFmt w:val="decimal"/>
      <w:lvlText w:val="%7."/>
      <w:lvlJc w:val="left"/>
      <w:pPr>
        <w:tabs>
          <w:tab w:val="left" w:pos="3585"/>
        </w:tabs>
        <w:ind w:left="3585" w:hanging="420"/>
      </w:pPr>
    </w:lvl>
    <w:lvl w:ilvl="7" w:tentative="0">
      <w:start w:val="1"/>
      <w:numFmt w:val="lowerLetter"/>
      <w:lvlText w:val="%8)"/>
      <w:lvlJc w:val="left"/>
      <w:pPr>
        <w:tabs>
          <w:tab w:val="left" w:pos="4005"/>
        </w:tabs>
        <w:ind w:left="4005" w:hanging="420"/>
      </w:pPr>
    </w:lvl>
    <w:lvl w:ilvl="8" w:tentative="0">
      <w:start w:val="1"/>
      <w:numFmt w:val="lowerRoman"/>
      <w:lvlText w:val="%9."/>
      <w:lvlJc w:val="right"/>
      <w:pPr>
        <w:tabs>
          <w:tab w:val="left" w:pos="4425"/>
        </w:tabs>
        <w:ind w:left="4425" w:hanging="420"/>
      </w:pPr>
    </w:lvl>
  </w:abstractNum>
  <w:abstractNum w:abstractNumId="5">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36"/>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6">
    <w:nsid w:val="41F6688A"/>
    <w:multiLevelType w:val="singleLevel"/>
    <w:tmpl w:val="41F6688A"/>
    <w:lvl w:ilvl="0" w:tentative="0">
      <w:start w:val="1"/>
      <w:numFmt w:val="chineseCounting"/>
      <w:suff w:val="nothing"/>
      <w:lvlText w:val="（%1）"/>
      <w:lvlJc w:val="left"/>
      <w:rPr>
        <w:rFonts w:hint="eastAsia"/>
      </w:rPr>
    </w:lvl>
  </w:abstractNum>
  <w:abstractNum w:abstractNumId="7">
    <w:nsid w:val="55CD4C99"/>
    <w:multiLevelType w:val="singleLevel"/>
    <w:tmpl w:val="55CD4C99"/>
    <w:lvl w:ilvl="0" w:tentative="0">
      <w:start w:val="1"/>
      <w:numFmt w:val="chineseCounting"/>
      <w:suff w:val="nothing"/>
      <w:lvlText w:val="%1、"/>
      <w:lvlJc w:val="left"/>
    </w:lvl>
  </w:abstractNum>
  <w:abstractNum w:abstractNumId="8">
    <w:nsid w:val="68AC79BA"/>
    <w:multiLevelType w:val="singleLevel"/>
    <w:tmpl w:val="68AC79BA"/>
    <w:lvl w:ilvl="0" w:tentative="0">
      <w:start w:val="3"/>
      <w:numFmt w:val="chineseCounting"/>
      <w:suff w:val="space"/>
      <w:lvlText w:val="第%1部分"/>
      <w:lvlJc w:val="left"/>
      <w:rPr>
        <w:rFonts w:hint="eastAsia"/>
      </w:rPr>
    </w:lvl>
  </w:abstractNum>
  <w:abstractNum w:abstractNumId="9">
    <w:nsid w:val="6E6F0A34"/>
    <w:multiLevelType w:val="singleLevel"/>
    <w:tmpl w:val="6E6F0A34"/>
    <w:lvl w:ilvl="0" w:tentative="0">
      <w:start w:val="1"/>
      <w:numFmt w:val="decimal"/>
      <w:suff w:val="nothing"/>
      <w:lvlText w:val="%1、"/>
      <w:lvlJc w:val="left"/>
    </w:lvl>
  </w:abstractNum>
  <w:abstractNum w:abstractNumId="10">
    <w:nsid w:val="78AA6554"/>
    <w:multiLevelType w:val="multilevel"/>
    <w:tmpl w:val="78AA6554"/>
    <w:lvl w:ilvl="0" w:tentative="0">
      <w:start w:val="1"/>
      <w:numFmt w:val="japaneseCounting"/>
      <w:lvlText w:val="（%1）"/>
      <w:lvlJc w:val="left"/>
      <w:pPr>
        <w:tabs>
          <w:tab w:val="left" w:pos="1725"/>
        </w:tabs>
        <w:ind w:left="1725" w:hanging="1080"/>
      </w:pPr>
      <w:rPr>
        <w:rFonts w:hint="default"/>
        <w:lang w:val="en-US"/>
      </w:rPr>
    </w:lvl>
    <w:lvl w:ilvl="1" w:tentative="0">
      <w:start w:val="1"/>
      <w:numFmt w:val="lowerLetter"/>
      <w:lvlText w:val="%2)"/>
      <w:lvlJc w:val="left"/>
      <w:pPr>
        <w:tabs>
          <w:tab w:val="left" w:pos="1485"/>
        </w:tabs>
        <w:ind w:left="1485" w:hanging="420"/>
      </w:pPr>
    </w:lvl>
    <w:lvl w:ilvl="2" w:tentative="0">
      <w:start w:val="1"/>
      <w:numFmt w:val="lowerRoman"/>
      <w:lvlText w:val="%3."/>
      <w:lvlJc w:val="right"/>
      <w:pPr>
        <w:tabs>
          <w:tab w:val="left" w:pos="1905"/>
        </w:tabs>
        <w:ind w:left="1905" w:hanging="420"/>
      </w:pPr>
    </w:lvl>
    <w:lvl w:ilvl="3" w:tentative="0">
      <w:start w:val="1"/>
      <w:numFmt w:val="decimal"/>
      <w:lvlText w:val="%4."/>
      <w:lvlJc w:val="left"/>
      <w:pPr>
        <w:tabs>
          <w:tab w:val="left" w:pos="2325"/>
        </w:tabs>
        <w:ind w:left="2325" w:hanging="420"/>
      </w:pPr>
    </w:lvl>
    <w:lvl w:ilvl="4" w:tentative="0">
      <w:start w:val="1"/>
      <w:numFmt w:val="lowerLetter"/>
      <w:lvlText w:val="%5)"/>
      <w:lvlJc w:val="left"/>
      <w:pPr>
        <w:tabs>
          <w:tab w:val="left" w:pos="2745"/>
        </w:tabs>
        <w:ind w:left="2745" w:hanging="420"/>
      </w:pPr>
    </w:lvl>
    <w:lvl w:ilvl="5" w:tentative="0">
      <w:start w:val="1"/>
      <w:numFmt w:val="lowerRoman"/>
      <w:lvlText w:val="%6."/>
      <w:lvlJc w:val="right"/>
      <w:pPr>
        <w:tabs>
          <w:tab w:val="left" w:pos="3165"/>
        </w:tabs>
        <w:ind w:left="3165" w:hanging="420"/>
      </w:pPr>
    </w:lvl>
    <w:lvl w:ilvl="6" w:tentative="0">
      <w:start w:val="1"/>
      <w:numFmt w:val="decimal"/>
      <w:lvlText w:val="%7."/>
      <w:lvlJc w:val="left"/>
      <w:pPr>
        <w:tabs>
          <w:tab w:val="left" w:pos="3585"/>
        </w:tabs>
        <w:ind w:left="3585" w:hanging="420"/>
      </w:pPr>
    </w:lvl>
    <w:lvl w:ilvl="7" w:tentative="0">
      <w:start w:val="1"/>
      <w:numFmt w:val="lowerLetter"/>
      <w:lvlText w:val="%8)"/>
      <w:lvlJc w:val="left"/>
      <w:pPr>
        <w:tabs>
          <w:tab w:val="left" w:pos="4005"/>
        </w:tabs>
        <w:ind w:left="4005" w:hanging="420"/>
      </w:pPr>
    </w:lvl>
    <w:lvl w:ilvl="8" w:tentative="0">
      <w:start w:val="1"/>
      <w:numFmt w:val="lowerRoman"/>
      <w:lvlText w:val="%9."/>
      <w:lvlJc w:val="right"/>
      <w:pPr>
        <w:tabs>
          <w:tab w:val="left" w:pos="4425"/>
        </w:tabs>
        <w:ind w:left="4425" w:hanging="420"/>
      </w:pPr>
    </w:lvl>
  </w:abstractNum>
  <w:num w:numId="1">
    <w:abstractNumId w:val="5"/>
  </w:num>
  <w:num w:numId="2">
    <w:abstractNumId w:val="0"/>
  </w:num>
  <w:num w:numId="3">
    <w:abstractNumId w:val="6"/>
  </w:num>
  <w:num w:numId="4">
    <w:abstractNumId w:val="1"/>
  </w:num>
  <w:num w:numId="5">
    <w:abstractNumId w:val="8"/>
  </w:num>
  <w:num w:numId="6">
    <w:abstractNumId w:val="2"/>
  </w:num>
  <w:num w:numId="7">
    <w:abstractNumId w:val="3"/>
  </w:num>
  <w:num w:numId="8">
    <w:abstractNumId w:val="9"/>
  </w:num>
  <w:num w:numId="9">
    <w:abstractNumId w:val="7"/>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41737E"/>
    <w:rsid w:val="00012363"/>
    <w:rsid w:val="00023260"/>
    <w:rsid w:val="000402C7"/>
    <w:rsid w:val="0006447E"/>
    <w:rsid w:val="000B63D5"/>
    <w:rsid w:val="00126945"/>
    <w:rsid w:val="001862A0"/>
    <w:rsid w:val="00192399"/>
    <w:rsid w:val="001A66C3"/>
    <w:rsid w:val="001B7A84"/>
    <w:rsid w:val="001F6F86"/>
    <w:rsid w:val="00236E9B"/>
    <w:rsid w:val="00246717"/>
    <w:rsid w:val="00250567"/>
    <w:rsid w:val="00264461"/>
    <w:rsid w:val="002717EC"/>
    <w:rsid w:val="002B625A"/>
    <w:rsid w:val="002C2342"/>
    <w:rsid w:val="002F5A62"/>
    <w:rsid w:val="003548EC"/>
    <w:rsid w:val="00360FB5"/>
    <w:rsid w:val="00366420"/>
    <w:rsid w:val="00386C34"/>
    <w:rsid w:val="003A5D75"/>
    <w:rsid w:val="003D51DB"/>
    <w:rsid w:val="003F0945"/>
    <w:rsid w:val="00453310"/>
    <w:rsid w:val="004660C8"/>
    <w:rsid w:val="004A2733"/>
    <w:rsid w:val="004A36D7"/>
    <w:rsid w:val="004C6672"/>
    <w:rsid w:val="004D0DF5"/>
    <w:rsid w:val="004D34DD"/>
    <w:rsid w:val="004F1808"/>
    <w:rsid w:val="004F3530"/>
    <w:rsid w:val="00501BB3"/>
    <w:rsid w:val="00503E9D"/>
    <w:rsid w:val="00515B05"/>
    <w:rsid w:val="00542A2F"/>
    <w:rsid w:val="005537E8"/>
    <w:rsid w:val="00563132"/>
    <w:rsid w:val="0056682F"/>
    <w:rsid w:val="00577993"/>
    <w:rsid w:val="00594DF4"/>
    <w:rsid w:val="005F7985"/>
    <w:rsid w:val="00635AC4"/>
    <w:rsid w:val="00651804"/>
    <w:rsid w:val="00662DBF"/>
    <w:rsid w:val="006B0388"/>
    <w:rsid w:val="006B770C"/>
    <w:rsid w:val="006C327B"/>
    <w:rsid w:val="006C6EB8"/>
    <w:rsid w:val="006D08F8"/>
    <w:rsid w:val="007226EF"/>
    <w:rsid w:val="00730BF0"/>
    <w:rsid w:val="00796E04"/>
    <w:rsid w:val="007C3966"/>
    <w:rsid w:val="008163EF"/>
    <w:rsid w:val="00830FE4"/>
    <w:rsid w:val="00835874"/>
    <w:rsid w:val="00854507"/>
    <w:rsid w:val="00856B2A"/>
    <w:rsid w:val="008829A8"/>
    <w:rsid w:val="008E21A8"/>
    <w:rsid w:val="009000BD"/>
    <w:rsid w:val="0093252F"/>
    <w:rsid w:val="009473F0"/>
    <w:rsid w:val="009675DC"/>
    <w:rsid w:val="009702A2"/>
    <w:rsid w:val="00971E7F"/>
    <w:rsid w:val="0099393D"/>
    <w:rsid w:val="009E6B2A"/>
    <w:rsid w:val="009E7C37"/>
    <w:rsid w:val="00A068D0"/>
    <w:rsid w:val="00A31EBC"/>
    <w:rsid w:val="00A43A1F"/>
    <w:rsid w:val="00A4423F"/>
    <w:rsid w:val="00A65EFC"/>
    <w:rsid w:val="00AD16AE"/>
    <w:rsid w:val="00AE0440"/>
    <w:rsid w:val="00B35C4F"/>
    <w:rsid w:val="00B64752"/>
    <w:rsid w:val="00BD3225"/>
    <w:rsid w:val="00C433BA"/>
    <w:rsid w:val="00C76E39"/>
    <w:rsid w:val="00C81881"/>
    <w:rsid w:val="00C87BE2"/>
    <w:rsid w:val="00CA6FDE"/>
    <w:rsid w:val="00CB1D7A"/>
    <w:rsid w:val="00CC0FC6"/>
    <w:rsid w:val="00CE23FD"/>
    <w:rsid w:val="00CF2813"/>
    <w:rsid w:val="00D14DC5"/>
    <w:rsid w:val="00D150AB"/>
    <w:rsid w:val="00D3034D"/>
    <w:rsid w:val="00D5389C"/>
    <w:rsid w:val="00DA5E4B"/>
    <w:rsid w:val="00DC7D07"/>
    <w:rsid w:val="00DE3A61"/>
    <w:rsid w:val="00E455E5"/>
    <w:rsid w:val="00E6079D"/>
    <w:rsid w:val="00E60D1F"/>
    <w:rsid w:val="00E8462C"/>
    <w:rsid w:val="00E975C8"/>
    <w:rsid w:val="00EA63A2"/>
    <w:rsid w:val="00ED44AA"/>
    <w:rsid w:val="00F275FB"/>
    <w:rsid w:val="00F30F03"/>
    <w:rsid w:val="00F35552"/>
    <w:rsid w:val="00F50558"/>
    <w:rsid w:val="00F76443"/>
    <w:rsid w:val="00F834E4"/>
    <w:rsid w:val="00F841D6"/>
    <w:rsid w:val="00F866BE"/>
    <w:rsid w:val="00FA2FFE"/>
    <w:rsid w:val="01224F98"/>
    <w:rsid w:val="012E4880"/>
    <w:rsid w:val="01374106"/>
    <w:rsid w:val="01424E0C"/>
    <w:rsid w:val="014432C7"/>
    <w:rsid w:val="01525843"/>
    <w:rsid w:val="015B5BFB"/>
    <w:rsid w:val="01623E8E"/>
    <w:rsid w:val="01687AF2"/>
    <w:rsid w:val="016A2859"/>
    <w:rsid w:val="0175556B"/>
    <w:rsid w:val="018226D0"/>
    <w:rsid w:val="018E5D6B"/>
    <w:rsid w:val="01A409C8"/>
    <w:rsid w:val="01B95334"/>
    <w:rsid w:val="01C43725"/>
    <w:rsid w:val="01CC361E"/>
    <w:rsid w:val="01CC67B4"/>
    <w:rsid w:val="01DF1068"/>
    <w:rsid w:val="01E02120"/>
    <w:rsid w:val="01E37157"/>
    <w:rsid w:val="01F42AD7"/>
    <w:rsid w:val="01F740F5"/>
    <w:rsid w:val="020C2308"/>
    <w:rsid w:val="02186F30"/>
    <w:rsid w:val="02381C39"/>
    <w:rsid w:val="024F3078"/>
    <w:rsid w:val="024F7372"/>
    <w:rsid w:val="02507A33"/>
    <w:rsid w:val="026B1A43"/>
    <w:rsid w:val="027F00AD"/>
    <w:rsid w:val="028159EE"/>
    <w:rsid w:val="02A5429D"/>
    <w:rsid w:val="02B7020F"/>
    <w:rsid w:val="02B84884"/>
    <w:rsid w:val="02BF3723"/>
    <w:rsid w:val="02D24109"/>
    <w:rsid w:val="02DD019A"/>
    <w:rsid w:val="02E84F6F"/>
    <w:rsid w:val="02EB493D"/>
    <w:rsid w:val="02F213C9"/>
    <w:rsid w:val="02F93FF9"/>
    <w:rsid w:val="02FB46AE"/>
    <w:rsid w:val="030063DF"/>
    <w:rsid w:val="0312691F"/>
    <w:rsid w:val="03377073"/>
    <w:rsid w:val="034F1B84"/>
    <w:rsid w:val="036475F9"/>
    <w:rsid w:val="036B356D"/>
    <w:rsid w:val="037555FF"/>
    <w:rsid w:val="03884681"/>
    <w:rsid w:val="03994363"/>
    <w:rsid w:val="03A86965"/>
    <w:rsid w:val="03AA5C34"/>
    <w:rsid w:val="03B15C13"/>
    <w:rsid w:val="03B9708B"/>
    <w:rsid w:val="03C62FC0"/>
    <w:rsid w:val="03D646A0"/>
    <w:rsid w:val="03E94EF6"/>
    <w:rsid w:val="03F11D21"/>
    <w:rsid w:val="041F5B4D"/>
    <w:rsid w:val="04231DC4"/>
    <w:rsid w:val="042A311D"/>
    <w:rsid w:val="04362B0E"/>
    <w:rsid w:val="04464626"/>
    <w:rsid w:val="044E5513"/>
    <w:rsid w:val="0451732C"/>
    <w:rsid w:val="04636A8F"/>
    <w:rsid w:val="04691C22"/>
    <w:rsid w:val="04865510"/>
    <w:rsid w:val="048D0FFC"/>
    <w:rsid w:val="048E1828"/>
    <w:rsid w:val="04A53BFB"/>
    <w:rsid w:val="04A55D02"/>
    <w:rsid w:val="04A87478"/>
    <w:rsid w:val="04AE2F2E"/>
    <w:rsid w:val="04B421E1"/>
    <w:rsid w:val="04C44CD1"/>
    <w:rsid w:val="04C56581"/>
    <w:rsid w:val="04C62933"/>
    <w:rsid w:val="04CA559E"/>
    <w:rsid w:val="04CE5F31"/>
    <w:rsid w:val="04D14AB9"/>
    <w:rsid w:val="04D455B5"/>
    <w:rsid w:val="04DE51E7"/>
    <w:rsid w:val="04EC544E"/>
    <w:rsid w:val="050373C7"/>
    <w:rsid w:val="050725F1"/>
    <w:rsid w:val="051A5148"/>
    <w:rsid w:val="051F5A4D"/>
    <w:rsid w:val="0542393C"/>
    <w:rsid w:val="055656CC"/>
    <w:rsid w:val="05602B90"/>
    <w:rsid w:val="05834664"/>
    <w:rsid w:val="05836D10"/>
    <w:rsid w:val="0598302B"/>
    <w:rsid w:val="059D59B8"/>
    <w:rsid w:val="05A550C5"/>
    <w:rsid w:val="05B42F2E"/>
    <w:rsid w:val="05B551CB"/>
    <w:rsid w:val="05BC7D04"/>
    <w:rsid w:val="05C04CB6"/>
    <w:rsid w:val="05C35B72"/>
    <w:rsid w:val="05D940A3"/>
    <w:rsid w:val="05F865CE"/>
    <w:rsid w:val="05FD0612"/>
    <w:rsid w:val="06051C58"/>
    <w:rsid w:val="060E46B5"/>
    <w:rsid w:val="06137D3F"/>
    <w:rsid w:val="0622169C"/>
    <w:rsid w:val="06312A49"/>
    <w:rsid w:val="063635B6"/>
    <w:rsid w:val="063C2F6D"/>
    <w:rsid w:val="06614CFE"/>
    <w:rsid w:val="066E30AF"/>
    <w:rsid w:val="067722D5"/>
    <w:rsid w:val="06795AA4"/>
    <w:rsid w:val="067A309B"/>
    <w:rsid w:val="067B4A3A"/>
    <w:rsid w:val="06972CDC"/>
    <w:rsid w:val="069A19AA"/>
    <w:rsid w:val="06CC2358"/>
    <w:rsid w:val="06D9581A"/>
    <w:rsid w:val="06DF61B1"/>
    <w:rsid w:val="06E60634"/>
    <w:rsid w:val="06E80FDC"/>
    <w:rsid w:val="06E93B0D"/>
    <w:rsid w:val="06FC306E"/>
    <w:rsid w:val="06FF5EA7"/>
    <w:rsid w:val="070029DB"/>
    <w:rsid w:val="07043B0F"/>
    <w:rsid w:val="070D2AA7"/>
    <w:rsid w:val="07113804"/>
    <w:rsid w:val="071F1A67"/>
    <w:rsid w:val="07292C79"/>
    <w:rsid w:val="072D77BA"/>
    <w:rsid w:val="0731604F"/>
    <w:rsid w:val="076B5E1F"/>
    <w:rsid w:val="077C1ADD"/>
    <w:rsid w:val="07876DB8"/>
    <w:rsid w:val="079B0A30"/>
    <w:rsid w:val="079C3987"/>
    <w:rsid w:val="079F081A"/>
    <w:rsid w:val="07AA3B96"/>
    <w:rsid w:val="07B14B9C"/>
    <w:rsid w:val="07B3649A"/>
    <w:rsid w:val="07B3718B"/>
    <w:rsid w:val="07C11A08"/>
    <w:rsid w:val="07C13676"/>
    <w:rsid w:val="07C85177"/>
    <w:rsid w:val="07D40524"/>
    <w:rsid w:val="07DB16BD"/>
    <w:rsid w:val="07E65BC4"/>
    <w:rsid w:val="07ED6BCA"/>
    <w:rsid w:val="081B0877"/>
    <w:rsid w:val="08240486"/>
    <w:rsid w:val="082D5D13"/>
    <w:rsid w:val="08300966"/>
    <w:rsid w:val="08327A4E"/>
    <w:rsid w:val="083F45F4"/>
    <w:rsid w:val="084F0EF0"/>
    <w:rsid w:val="086F0234"/>
    <w:rsid w:val="087C3394"/>
    <w:rsid w:val="087F71BD"/>
    <w:rsid w:val="08843B71"/>
    <w:rsid w:val="0895636C"/>
    <w:rsid w:val="08A13318"/>
    <w:rsid w:val="08A158A4"/>
    <w:rsid w:val="08D90D42"/>
    <w:rsid w:val="08DC49C7"/>
    <w:rsid w:val="08DD497D"/>
    <w:rsid w:val="08FB7784"/>
    <w:rsid w:val="0918772B"/>
    <w:rsid w:val="09287416"/>
    <w:rsid w:val="093973B0"/>
    <w:rsid w:val="093C6E89"/>
    <w:rsid w:val="09475C38"/>
    <w:rsid w:val="09476941"/>
    <w:rsid w:val="094846B9"/>
    <w:rsid w:val="094E3D7D"/>
    <w:rsid w:val="095856C3"/>
    <w:rsid w:val="095B6F3F"/>
    <w:rsid w:val="09794872"/>
    <w:rsid w:val="097B514D"/>
    <w:rsid w:val="09812356"/>
    <w:rsid w:val="098E013E"/>
    <w:rsid w:val="099A10C2"/>
    <w:rsid w:val="099B2C8D"/>
    <w:rsid w:val="099D12A7"/>
    <w:rsid w:val="09A144F8"/>
    <w:rsid w:val="09B173A4"/>
    <w:rsid w:val="09B92A62"/>
    <w:rsid w:val="09CE03C8"/>
    <w:rsid w:val="09D1396B"/>
    <w:rsid w:val="09E865DD"/>
    <w:rsid w:val="09FA626F"/>
    <w:rsid w:val="09FC0056"/>
    <w:rsid w:val="0A0A5D34"/>
    <w:rsid w:val="0A0E744D"/>
    <w:rsid w:val="0A0F044A"/>
    <w:rsid w:val="0A2E1948"/>
    <w:rsid w:val="0A3363E0"/>
    <w:rsid w:val="0A475FD3"/>
    <w:rsid w:val="0A5037C8"/>
    <w:rsid w:val="0A574374"/>
    <w:rsid w:val="0A5A2DC2"/>
    <w:rsid w:val="0A6410FD"/>
    <w:rsid w:val="0A6A252A"/>
    <w:rsid w:val="0A6A793B"/>
    <w:rsid w:val="0A6D365A"/>
    <w:rsid w:val="0A7450A3"/>
    <w:rsid w:val="0A8008E3"/>
    <w:rsid w:val="0A821191"/>
    <w:rsid w:val="0A9354AC"/>
    <w:rsid w:val="0A9F1C26"/>
    <w:rsid w:val="0AA22182"/>
    <w:rsid w:val="0AA464C4"/>
    <w:rsid w:val="0AAF0BB7"/>
    <w:rsid w:val="0AB1659F"/>
    <w:rsid w:val="0AB930E2"/>
    <w:rsid w:val="0AC536A2"/>
    <w:rsid w:val="0AC830F2"/>
    <w:rsid w:val="0AE54044"/>
    <w:rsid w:val="0AF23515"/>
    <w:rsid w:val="0B072B58"/>
    <w:rsid w:val="0B12111D"/>
    <w:rsid w:val="0B357B48"/>
    <w:rsid w:val="0B3C7FFC"/>
    <w:rsid w:val="0B3E48A8"/>
    <w:rsid w:val="0B462808"/>
    <w:rsid w:val="0B487647"/>
    <w:rsid w:val="0B4A4CAD"/>
    <w:rsid w:val="0B4C5DDF"/>
    <w:rsid w:val="0B6B67E3"/>
    <w:rsid w:val="0B8E6A13"/>
    <w:rsid w:val="0B8F6ADE"/>
    <w:rsid w:val="0B9D1897"/>
    <w:rsid w:val="0BA86B12"/>
    <w:rsid w:val="0BAA3DF1"/>
    <w:rsid w:val="0BAE0A54"/>
    <w:rsid w:val="0BCF5A4B"/>
    <w:rsid w:val="0BD27E60"/>
    <w:rsid w:val="0BE078EA"/>
    <w:rsid w:val="0BE632E6"/>
    <w:rsid w:val="0BE76E04"/>
    <w:rsid w:val="0C021F15"/>
    <w:rsid w:val="0C230CC2"/>
    <w:rsid w:val="0C336D86"/>
    <w:rsid w:val="0C3D7928"/>
    <w:rsid w:val="0C406A5C"/>
    <w:rsid w:val="0C4A2BF3"/>
    <w:rsid w:val="0C5339D8"/>
    <w:rsid w:val="0C7D08C3"/>
    <w:rsid w:val="0C7E45E2"/>
    <w:rsid w:val="0C8E130C"/>
    <w:rsid w:val="0C9332A6"/>
    <w:rsid w:val="0C94302A"/>
    <w:rsid w:val="0C986BD5"/>
    <w:rsid w:val="0C9A0F8B"/>
    <w:rsid w:val="0CA35DC9"/>
    <w:rsid w:val="0CA62565"/>
    <w:rsid w:val="0CA90647"/>
    <w:rsid w:val="0CB40206"/>
    <w:rsid w:val="0CB80D49"/>
    <w:rsid w:val="0CB843F9"/>
    <w:rsid w:val="0CD43FA5"/>
    <w:rsid w:val="0CD8343D"/>
    <w:rsid w:val="0CE76FB2"/>
    <w:rsid w:val="0D0B4E50"/>
    <w:rsid w:val="0D2207FA"/>
    <w:rsid w:val="0D241A66"/>
    <w:rsid w:val="0D2D15AC"/>
    <w:rsid w:val="0D3C7838"/>
    <w:rsid w:val="0D4A3747"/>
    <w:rsid w:val="0D593DCE"/>
    <w:rsid w:val="0D5A47C1"/>
    <w:rsid w:val="0D5C0B0D"/>
    <w:rsid w:val="0D630ADA"/>
    <w:rsid w:val="0D6A620C"/>
    <w:rsid w:val="0D72001B"/>
    <w:rsid w:val="0D8672F0"/>
    <w:rsid w:val="0D956385"/>
    <w:rsid w:val="0D9B1D3D"/>
    <w:rsid w:val="0DA75860"/>
    <w:rsid w:val="0DBC5663"/>
    <w:rsid w:val="0DCA7A13"/>
    <w:rsid w:val="0DCB4DAB"/>
    <w:rsid w:val="0DDA486B"/>
    <w:rsid w:val="0E05115B"/>
    <w:rsid w:val="0E0B5920"/>
    <w:rsid w:val="0E1302CD"/>
    <w:rsid w:val="0E1C673C"/>
    <w:rsid w:val="0E3768B2"/>
    <w:rsid w:val="0E4E0005"/>
    <w:rsid w:val="0E5C3119"/>
    <w:rsid w:val="0E6305D2"/>
    <w:rsid w:val="0E633ACD"/>
    <w:rsid w:val="0E75569C"/>
    <w:rsid w:val="0E8243C8"/>
    <w:rsid w:val="0E8B5EBA"/>
    <w:rsid w:val="0E962DD2"/>
    <w:rsid w:val="0E9E1A54"/>
    <w:rsid w:val="0E9E2CC2"/>
    <w:rsid w:val="0EA3676C"/>
    <w:rsid w:val="0EA80329"/>
    <w:rsid w:val="0ED03AD0"/>
    <w:rsid w:val="0ED1656A"/>
    <w:rsid w:val="0ED66179"/>
    <w:rsid w:val="0EDD7488"/>
    <w:rsid w:val="0EE4261C"/>
    <w:rsid w:val="0EE54E65"/>
    <w:rsid w:val="0F0678F9"/>
    <w:rsid w:val="0F0A350E"/>
    <w:rsid w:val="0F19516D"/>
    <w:rsid w:val="0F1F0CDE"/>
    <w:rsid w:val="0F1F7A07"/>
    <w:rsid w:val="0F2E34E5"/>
    <w:rsid w:val="0F354A75"/>
    <w:rsid w:val="0F44588B"/>
    <w:rsid w:val="0F4D4FED"/>
    <w:rsid w:val="0F503322"/>
    <w:rsid w:val="0F5B306F"/>
    <w:rsid w:val="0F673319"/>
    <w:rsid w:val="0F7E4EC2"/>
    <w:rsid w:val="0F8243AC"/>
    <w:rsid w:val="0F8F32E4"/>
    <w:rsid w:val="0F920758"/>
    <w:rsid w:val="0F930520"/>
    <w:rsid w:val="0F9E681B"/>
    <w:rsid w:val="0FA52D6E"/>
    <w:rsid w:val="0FA63C6A"/>
    <w:rsid w:val="0FB27A48"/>
    <w:rsid w:val="0FBB08C6"/>
    <w:rsid w:val="0FD94BAA"/>
    <w:rsid w:val="0FDB08E2"/>
    <w:rsid w:val="0FE75A24"/>
    <w:rsid w:val="0FE90E56"/>
    <w:rsid w:val="0FEC5B07"/>
    <w:rsid w:val="0FF16C88"/>
    <w:rsid w:val="0FF953A9"/>
    <w:rsid w:val="0FFD7EF2"/>
    <w:rsid w:val="10041C30"/>
    <w:rsid w:val="101961B1"/>
    <w:rsid w:val="101B2ED8"/>
    <w:rsid w:val="101D71B3"/>
    <w:rsid w:val="10305FA1"/>
    <w:rsid w:val="10414275"/>
    <w:rsid w:val="10423CF5"/>
    <w:rsid w:val="104A681B"/>
    <w:rsid w:val="10507E1B"/>
    <w:rsid w:val="10561835"/>
    <w:rsid w:val="10596502"/>
    <w:rsid w:val="10632D21"/>
    <w:rsid w:val="10634C18"/>
    <w:rsid w:val="107D0BAE"/>
    <w:rsid w:val="10855D6A"/>
    <w:rsid w:val="108C216A"/>
    <w:rsid w:val="10937B07"/>
    <w:rsid w:val="10A81F1B"/>
    <w:rsid w:val="10AC65CF"/>
    <w:rsid w:val="10D51D22"/>
    <w:rsid w:val="10D87985"/>
    <w:rsid w:val="111167E6"/>
    <w:rsid w:val="112F6DFB"/>
    <w:rsid w:val="113E4D18"/>
    <w:rsid w:val="11420C86"/>
    <w:rsid w:val="114228C4"/>
    <w:rsid w:val="11465D03"/>
    <w:rsid w:val="11554FC3"/>
    <w:rsid w:val="11573DDA"/>
    <w:rsid w:val="115E21AF"/>
    <w:rsid w:val="116737A1"/>
    <w:rsid w:val="116A28F3"/>
    <w:rsid w:val="117644C1"/>
    <w:rsid w:val="11866BE2"/>
    <w:rsid w:val="11976124"/>
    <w:rsid w:val="119770FD"/>
    <w:rsid w:val="119A1A81"/>
    <w:rsid w:val="11A43FA6"/>
    <w:rsid w:val="11B85950"/>
    <w:rsid w:val="11C10468"/>
    <w:rsid w:val="11D4260F"/>
    <w:rsid w:val="11D80A0B"/>
    <w:rsid w:val="11E05A46"/>
    <w:rsid w:val="11E9645E"/>
    <w:rsid w:val="11EE5959"/>
    <w:rsid w:val="11F012F4"/>
    <w:rsid w:val="11F522BD"/>
    <w:rsid w:val="12144037"/>
    <w:rsid w:val="12146A9E"/>
    <w:rsid w:val="121A418A"/>
    <w:rsid w:val="122B4C8C"/>
    <w:rsid w:val="12302ACF"/>
    <w:rsid w:val="123B3063"/>
    <w:rsid w:val="124B6860"/>
    <w:rsid w:val="12586AA9"/>
    <w:rsid w:val="125B2081"/>
    <w:rsid w:val="125F1893"/>
    <w:rsid w:val="127106F8"/>
    <w:rsid w:val="12717915"/>
    <w:rsid w:val="1279414C"/>
    <w:rsid w:val="1285519E"/>
    <w:rsid w:val="12870BB2"/>
    <w:rsid w:val="12922FF8"/>
    <w:rsid w:val="12951B1B"/>
    <w:rsid w:val="129C783C"/>
    <w:rsid w:val="12A74C20"/>
    <w:rsid w:val="12B33100"/>
    <w:rsid w:val="12B422DB"/>
    <w:rsid w:val="12BA2CF4"/>
    <w:rsid w:val="12BE7DC2"/>
    <w:rsid w:val="12CE683E"/>
    <w:rsid w:val="12D71B7B"/>
    <w:rsid w:val="12D9256C"/>
    <w:rsid w:val="12DF5C3C"/>
    <w:rsid w:val="12EC232B"/>
    <w:rsid w:val="12F21778"/>
    <w:rsid w:val="13164534"/>
    <w:rsid w:val="13242EFF"/>
    <w:rsid w:val="1326048E"/>
    <w:rsid w:val="132900AA"/>
    <w:rsid w:val="132A54BC"/>
    <w:rsid w:val="132B526D"/>
    <w:rsid w:val="132C55C4"/>
    <w:rsid w:val="13435A88"/>
    <w:rsid w:val="134F5327"/>
    <w:rsid w:val="13642EC9"/>
    <w:rsid w:val="137452BF"/>
    <w:rsid w:val="137F7497"/>
    <w:rsid w:val="138A20BD"/>
    <w:rsid w:val="138D0695"/>
    <w:rsid w:val="138D71F7"/>
    <w:rsid w:val="139078BA"/>
    <w:rsid w:val="139B0918"/>
    <w:rsid w:val="139B53F6"/>
    <w:rsid w:val="13A26853"/>
    <w:rsid w:val="13A43697"/>
    <w:rsid w:val="13AB701C"/>
    <w:rsid w:val="13B650A0"/>
    <w:rsid w:val="13C6141F"/>
    <w:rsid w:val="13C83D0E"/>
    <w:rsid w:val="13C9575F"/>
    <w:rsid w:val="13D668CC"/>
    <w:rsid w:val="13E25E72"/>
    <w:rsid w:val="13EF7FAA"/>
    <w:rsid w:val="13F02663"/>
    <w:rsid w:val="14165D56"/>
    <w:rsid w:val="1424390E"/>
    <w:rsid w:val="14256B00"/>
    <w:rsid w:val="14293AAD"/>
    <w:rsid w:val="14294D43"/>
    <w:rsid w:val="143E6548"/>
    <w:rsid w:val="14574EEB"/>
    <w:rsid w:val="1457537E"/>
    <w:rsid w:val="14582417"/>
    <w:rsid w:val="145854EB"/>
    <w:rsid w:val="14623A58"/>
    <w:rsid w:val="1466111E"/>
    <w:rsid w:val="14733B22"/>
    <w:rsid w:val="14746A5A"/>
    <w:rsid w:val="14750EAD"/>
    <w:rsid w:val="1489585F"/>
    <w:rsid w:val="148D4D86"/>
    <w:rsid w:val="148F37FB"/>
    <w:rsid w:val="14A9213C"/>
    <w:rsid w:val="14CD1C84"/>
    <w:rsid w:val="14DD6364"/>
    <w:rsid w:val="14E619D0"/>
    <w:rsid w:val="14EA76C7"/>
    <w:rsid w:val="14F4162F"/>
    <w:rsid w:val="14FE7372"/>
    <w:rsid w:val="15192081"/>
    <w:rsid w:val="152702E1"/>
    <w:rsid w:val="152B4D0A"/>
    <w:rsid w:val="15334199"/>
    <w:rsid w:val="154968C8"/>
    <w:rsid w:val="15607A58"/>
    <w:rsid w:val="15681A67"/>
    <w:rsid w:val="157137A0"/>
    <w:rsid w:val="15734647"/>
    <w:rsid w:val="15873223"/>
    <w:rsid w:val="158F2A0E"/>
    <w:rsid w:val="15944661"/>
    <w:rsid w:val="15C12DDF"/>
    <w:rsid w:val="15C45957"/>
    <w:rsid w:val="15CD1D6B"/>
    <w:rsid w:val="15D71D2D"/>
    <w:rsid w:val="15E50DC2"/>
    <w:rsid w:val="15E57503"/>
    <w:rsid w:val="15EC082B"/>
    <w:rsid w:val="15FF1CF1"/>
    <w:rsid w:val="15FF363B"/>
    <w:rsid w:val="162E4172"/>
    <w:rsid w:val="1653797F"/>
    <w:rsid w:val="165B4CD2"/>
    <w:rsid w:val="167C015A"/>
    <w:rsid w:val="167F15AD"/>
    <w:rsid w:val="16823D81"/>
    <w:rsid w:val="16A06228"/>
    <w:rsid w:val="16A95A9C"/>
    <w:rsid w:val="16B54CDC"/>
    <w:rsid w:val="16C81B4A"/>
    <w:rsid w:val="16EA6E70"/>
    <w:rsid w:val="16ED469A"/>
    <w:rsid w:val="16EE4D1C"/>
    <w:rsid w:val="16EE7193"/>
    <w:rsid w:val="16F605C0"/>
    <w:rsid w:val="16FC5162"/>
    <w:rsid w:val="171848FE"/>
    <w:rsid w:val="17185F72"/>
    <w:rsid w:val="172B4B2E"/>
    <w:rsid w:val="1730457D"/>
    <w:rsid w:val="17525908"/>
    <w:rsid w:val="175E4A46"/>
    <w:rsid w:val="1768475C"/>
    <w:rsid w:val="177330B2"/>
    <w:rsid w:val="177572B3"/>
    <w:rsid w:val="177573DC"/>
    <w:rsid w:val="177718AA"/>
    <w:rsid w:val="177F61D7"/>
    <w:rsid w:val="17816AA8"/>
    <w:rsid w:val="178E5038"/>
    <w:rsid w:val="17A354B5"/>
    <w:rsid w:val="17AF09F8"/>
    <w:rsid w:val="17B27C53"/>
    <w:rsid w:val="17D619FC"/>
    <w:rsid w:val="17DB143E"/>
    <w:rsid w:val="17DC5853"/>
    <w:rsid w:val="17EB156B"/>
    <w:rsid w:val="17EE0A38"/>
    <w:rsid w:val="17F44027"/>
    <w:rsid w:val="17FE1C09"/>
    <w:rsid w:val="18040883"/>
    <w:rsid w:val="18202F5B"/>
    <w:rsid w:val="18236B6C"/>
    <w:rsid w:val="18395390"/>
    <w:rsid w:val="18431AD2"/>
    <w:rsid w:val="184F1901"/>
    <w:rsid w:val="18592F2D"/>
    <w:rsid w:val="185C66BD"/>
    <w:rsid w:val="186B730B"/>
    <w:rsid w:val="186F40AC"/>
    <w:rsid w:val="18723CEC"/>
    <w:rsid w:val="187E0734"/>
    <w:rsid w:val="18A11AF2"/>
    <w:rsid w:val="18A24A76"/>
    <w:rsid w:val="18BE5DEF"/>
    <w:rsid w:val="18C87328"/>
    <w:rsid w:val="18DE649B"/>
    <w:rsid w:val="18EF0EF6"/>
    <w:rsid w:val="191C57E7"/>
    <w:rsid w:val="191F669E"/>
    <w:rsid w:val="1926781A"/>
    <w:rsid w:val="19386C89"/>
    <w:rsid w:val="193A3BA6"/>
    <w:rsid w:val="193C2E90"/>
    <w:rsid w:val="194106AC"/>
    <w:rsid w:val="195135E3"/>
    <w:rsid w:val="195B38B3"/>
    <w:rsid w:val="19607B5E"/>
    <w:rsid w:val="19696124"/>
    <w:rsid w:val="197F0E06"/>
    <w:rsid w:val="197F5F07"/>
    <w:rsid w:val="1980374A"/>
    <w:rsid w:val="19823851"/>
    <w:rsid w:val="198833F2"/>
    <w:rsid w:val="198D1B76"/>
    <w:rsid w:val="19B241C5"/>
    <w:rsid w:val="19BD2EEA"/>
    <w:rsid w:val="19C30D65"/>
    <w:rsid w:val="19C43A93"/>
    <w:rsid w:val="19DA6751"/>
    <w:rsid w:val="19DA70D3"/>
    <w:rsid w:val="19E346DC"/>
    <w:rsid w:val="19FD5370"/>
    <w:rsid w:val="1A093A04"/>
    <w:rsid w:val="1A194AFA"/>
    <w:rsid w:val="1A1B367D"/>
    <w:rsid w:val="1A2859E6"/>
    <w:rsid w:val="1A3A393C"/>
    <w:rsid w:val="1A6A5744"/>
    <w:rsid w:val="1A7D47E1"/>
    <w:rsid w:val="1A80148B"/>
    <w:rsid w:val="1A865898"/>
    <w:rsid w:val="1A873608"/>
    <w:rsid w:val="1A8E5E6A"/>
    <w:rsid w:val="1AA0687B"/>
    <w:rsid w:val="1AAB3EC3"/>
    <w:rsid w:val="1AB126D0"/>
    <w:rsid w:val="1AB206E6"/>
    <w:rsid w:val="1ABC3AB7"/>
    <w:rsid w:val="1AC45D44"/>
    <w:rsid w:val="1ACB54F3"/>
    <w:rsid w:val="1ACD0687"/>
    <w:rsid w:val="1AD3643A"/>
    <w:rsid w:val="1ADA176F"/>
    <w:rsid w:val="1ADC3B31"/>
    <w:rsid w:val="1AE65C64"/>
    <w:rsid w:val="1AF204A3"/>
    <w:rsid w:val="1AF77C31"/>
    <w:rsid w:val="1AFB5F0E"/>
    <w:rsid w:val="1B014A3C"/>
    <w:rsid w:val="1B272515"/>
    <w:rsid w:val="1B4527D2"/>
    <w:rsid w:val="1B4F0713"/>
    <w:rsid w:val="1B537FA2"/>
    <w:rsid w:val="1B613E08"/>
    <w:rsid w:val="1B6703C8"/>
    <w:rsid w:val="1B716CE2"/>
    <w:rsid w:val="1B76237C"/>
    <w:rsid w:val="1B7D5D1E"/>
    <w:rsid w:val="1B8C15F2"/>
    <w:rsid w:val="1B8F1776"/>
    <w:rsid w:val="1B9D2559"/>
    <w:rsid w:val="1BB53517"/>
    <w:rsid w:val="1BB90D98"/>
    <w:rsid w:val="1BBC1B6E"/>
    <w:rsid w:val="1BC61384"/>
    <w:rsid w:val="1BD5492D"/>
    <w:rsid w:val="1BD7528F"/>
    <w:rsid w:val="1BDA2392"/>
    <w:rsid w:val="1BE55E9C"/>
    <w:rsid w:val="1BED535C"/>
    <w:rsid w:val="1C07654E"/>
    <w:rsid w:val="1C09337C"/>
    <w:rsid w:val="1C0C6639"/>
    <w:rsid w:val="1C111249"/>
    <w:rsid w:val="1C173BE4"/>
    <w:rsid w:val="1C1B1F70"/>
    <w:rsid w:val="1C2031AA"/>
    <w:rsid w:val="1C2E7F8C"/>
    <w:rsid w:val="1C394049"/>
    <w:rsid w:val="1C45232E"/>
    <w:rsid w:val="1C46321C"/>
    <w:rsid w:val="1C5927B3"/>
    <w:rsid w:val="1C617FED"/>
    <w:rsid w:val="1C7D4413"/>
    <w:rsid w:val="1C853E53"/>
    <w:rsid w:val="1CBA5822"/>
    <w:rsid w:val="1CC90519"/>
    <w:rsid w:val="1CDD6F24"/>
    <w:rsid w:val="1CF73FF6"/>
    <w:rsid w:val="1CFF0841"/>
    <w:rsid w:val="1D10369E"/>
    <w:rsid w:val="1D1153C9"/>
    <w:rsid w:val="1D160AAC"/>
    <w:rsid w:val="1D2C1C98"/>
    <w:rsid w:val="1D3765D7"/>
    <w:rsid w:val="1D3B6CC3"/>
    <w:rsid w:val="1D443357"/>
    <w:rsid w:val="1D4A2048"/>
    <w:rsid w:val="1D4F5B93"/>
    <w:rsid w:val="1D576852"/>
    <w:rsid w:val="1D5B563D"/>
    <w:rsid w:val="1D5C35A2"/>
    <w:rsid w:val="1D68002A"/>
    <w:rsid w:val="1D6C5993"/>
    <w:rsid w:val="1D6D79B4"/>
    <w:rsid w:val="1D7622D6"/>
    <w:rsid w:val="1D7B24CC"/>
    <w:rsid w:val="1D7E776E"/>
    <w:rsid w:val="1D80441A"/>
    <w:rsid w:val="1D914CE4"/>
    <w:rsid w:val="1DAC57EF"/>
    <w:rsid w:val="1DB1109F"/>
    <w:rsid w:val="1DBF6746"/>
    <w:rsid w:val="1DD557A1"/>
    <w:rsid w:val="1DDD2856"/>
    <w:rsid w:val="1DDF2E96"/>
    <w:rsid w:val="1DF36ECA"/>
    <w:rsid w:val="1E1112FB"/>
    <w:rsid w:val="1E1F4334"/>
    <w:rsid w:val="1E2040F3"/>
    <w:rsid w:val="1E225E39"/>
    <w:rsid w:val="1E2514B7"/>
    <w:rsid w:val="1E257342"/>
    <w:rsid w:val="1E3205C3"/>
    <w:rsid w:val="1E3C3643"/>
    <w:rsid w:val="1E5474FE"/>
    <w:rsid w:val="1E5F2172"/>
    <w:rsid w:val="1E684BEB"/>
    <w:rsid w:val="1E693F20"/>
    <w:rsid w:val="1E797C50"/>
    <w:rsid w:val="1E815F29"/>
    <w:rsid w:val="1E844A7A"/>
    <w:rsid w:val="1E984175"/>
    <w:rsid w:val="1E9F1E76"/>
    <w:rsid w:val="1EA04EC0"/>
    <w:rsid w:val="1EB6673F"/>
    <w:rsid w:val="1EC17F8F"/>
    <w:rsid w:val="1ECD2619"/>
    <w:rsid w:val="1EDA353B"/>
    <w:rsid w:val="1EDF46CB"/>
    <w:rsid w:val="1EE867DB"/>
    <w:rsid w:val="1EED3084"/>
    <w:rsid w:val="1EF472D0"/>
    <w:rsid w:val="1EFA513D"/>
    <w:rsid w:val="1EFB127B"/>
    <w:rsid w:val="1F066EF0"/>
    <w:rsid w:val="1F067E37"/>
    <w:rsid w:val="1F0958BA"/>
    <w:rsid w:val="1F177B60"/>
    <w:rsid w:val="1F2003D5"/>
    <w:rsid w:val="1F3D6BEC"/>
    <w:rsid w:val="1F4073A0"/>
    <w:rsid w:val="1F4E0556"/>
    <w:rsid w:val="1F5C151E"/>
    <w:rsid w:val="1F694CFD"/>
    <w:rsid w:val="1F760171"/>
    <w:rsid w:val="1F9A2E5D"/>
    <w:rsid w:val="1F9B17E3"/>
    <w:rsid w:val="1F9B6D5E"/>
    <w:rsid w:val="1FAA223B"/>
    <w:rsid w:val="1FB16CD8"/>
    <w:rsid w:val="1FC04E87"/>
    <w:rsid w:val="1FC84B85"/>
    <w:rsid w:val="1FE425B1"/>
    <w:rsid w:val="1FE94648"/>
    <w:rsid w:val="1FF11126"/>
    <w:rsid w:val="20003FB9"/>
    <w:rsid w:val="200A54E5"/>
    <w:rsid w:val="202347D0"/>
    <w:rsid w:val="20280DB0"/>
    <w:rsid w:val="203C3C9C"/>
    <w:rsid w:val="203C5B48"/>
    <w:rsid w:val="20467187"/>
    <w:rsid w:val="20472786"/>
    <w:rsid w:val="204C28B0"/>
    <w:rsid w:val="205018C9"/>
    <w:rsid w:val="205A33F3"/>
    <w:rsid w:val="207E0779"/>
    <w:rsid w:val="20812FED"/>
    <w:rsid w:val="208468BE"/>
    <w:rsid w:val="20A30672"/>
    <w:rsid w:val="20A43A92"/>
    <w:rsid w:val="20B73B58"/>
    <w:rsid w:val="20BA05E2"/>
    <w:rsid w:val="20C40F58"/>
    <w:rsid w:val="20C747FA"/>
    <w:rsid w:val="20DA7AB7"/>
    <w:rsid w:val="20EB2500"/>
    <w:rsid w:val="20EE0C52"/>
    <w:rsid w:val="20F70241"/>
    <w:rsid w:val="2114309E"/>
    <w:rsid w:val="21302868"/>
    <w:rsid w:val="213324B2"/>
    <w:rsid w:val="21373378"/>
    <w:rsid w:val="21465E6D"/>
    <w:rsid w:val="214C2F89"/>
    <w:rsid w:val="2158202C"/>
    <w:rsid w:val="21707C8E"/>
    <w:rsid w:val="21822F42"/>
    <w:rsid w:val="21924896"/>
    <w:rsid w:val="21976854"/>
    <w:rsid w:val="21A657CC"/>
    <w:rsid w:val="21AA05CF"/>
    <w:rsid w:val="21B17254"/>
    <w:rsid w:val="21BB09AB"/>
    <w:rsid w:val="21C0421C"/>
    <w:rsid w:val="21CC11C6"/>
    <w:rsid w:val="21CD39EE"/>
    <w:rsid w:val="21D57474"/>
    <w:rsid w:val="21D71E7D"/>
    <w:rsid w:val="21DE4ECD"/>
    <w:rsid w:val="21EA1629"/>
    <w:rsid w:val="21F6511D"/>
    <w:rsid w:val="22171854"/>
    <w:rsid w:val="22242F8C"/>
    <w:rsid w:val="222B5013"/>
    <w:rsid w:val="22351B32"/>
    <w:rsid w:val="22355A15"/>
    <w:rsid w:val="223942A3"/>
    <w:rsid w:val="22442C74"/>
    <w:rsid w:val="2249246D"/>
    <w:rsid w:val="226C585D"/>
    <w:rsid w:val="227320C3"/>
    <w:rsid w:val="227E6770"/>
    <w:rsid w:val="22885059"/>
    <w:rsid w:val="228D0FBD"/>
    <w:rsid w:val="22996358"/>
    <w:rsid w:val="22AA293E"/>
    <w:rsid w:val="22D662F6"/>
    <w:rsid w:val="22D77D3E"/>
    <w:rsid w:val="22E064DB"/>
    <w:rsid w:val="22E814C5"/>
    <w:rsid w:val="22FB3403"/>
    <w:rsid w:val="22FE4D10"/>
    <w:rsid w:val="22FE7EF8"/>
    <w:rsid w:val="22FF0438"/>
    <w:rsid w:val="230B5631"/>
    <w:rsid w:val="230D3429"/>
    <w:rsid w:val="23202456"/>
    <w:rsid w:val="23220B33"/>
    <w:rsid w:val="23271570"/>
    <w:rsid w:val="232A14DC"/>
    <w:rsid w:val="232D28B6"/>
    <w:rsid w:val="232D43F8"/>
    <w:rsid w:val="23321793"/>
    <w:rsid w:val="233D514D"/>
    <w:rsid w:val="233F0D44"/>
    <w:rsid w:val="233F3BCB"/>
    <w:rsid w:val="234109E5"/>
    <w:rsid w:val="2352483C"/>
    <w:rsid w:val="23527B9B"/>
    <w:rsid w:val="23555EAE"/>
    <w:rsid w:val="23580600"/>
    <w:rsid w:val="235860B3"/>
    <w:rsid w:val="23602360"/>
    <w:rsid w:val="236E5D13"/>
    <w:rsid w:val="238D21F3"/>
    <w:rsid w:val="239A7AD1"/>
    <w:rsid w:val="23AF25CB"/>
    <w:rsid w:val="23B60963"/>
    <w:rsid w:val="23B76BAA"/>
    <w:rsid w:val="23BA62DB"/>
    <w:rsid w:val="23D43B14"/>
    <w:rsid w:val="23F64E6D"/>
    <w:rsid w:val="23FC014E"/>
    <w:rsid w:val="23FF6B66"/>
    <w:rsid w:val="2403453F"/>
    <w:rsid w:val="24201C9C"/>
    <w:rsid w:val="24233252"/>
    <w:rsid w:val="242F4D35"/>
    <w:rsid w:val="24322B29"/>
    <w:rsid w:val="243A7C36"/>
    <w:rsid w:val="24414476"/>
    <w:rsid w:val="24483FCE"/>
    <w:rsid w:val="245636E5"/>
    <w:rsid w:val="24596BDE"/>
    <w:rsid w:val="246D7898"/>
    <w:rsid w:val="24736E51"/>
    <w:rsid w:val="24741D7D"/>
    <w:rsid w:val="247E79FB"/>
    <w:rsid w:val="24A022DF"/>
    <w:rsid w:val="24AF519A"/>
    <w:rsid w:val="24AF6277"/>
    <w:rsid w:val="24B12607"/>
    <w:rsid w:val="24B922A5"/>
    <w:rsid w:val="24BF49EC"/>
    <w:rsid w:val="24CC5972"/>
    <w:rsid w:val="24D749BA"/>
    <w:rsid w:val="24DB2E0C"/>
    <w:rsid w:val="24EE292C"/>
    <w:rsid w:val="24FA13C7"/>
    <w:rsid w:val="24FB6D51"/>
    <w:rsid w:val="25022D1F"/>
    <w:rsid w:val="25044676"/>
    <w:rsid w:val="25283692"/>
    <w:rsid w:val="253C7678"/>
    <w:rsid w:val="253D34F0"/>
    <w:rsid w:val="254533B4"/>
    <w:rsid w:val="25464F7B"/>
    <w:rsid w:val="255967FD"/>
    <w:rsid w:val="256130D0"/>
    <w:rsid w:val="256F5814"/>
    <w:rsid w:val="25756518"/>
    <w:rsid w:val="25814746"/>
    <w:rsid w:val="258B3F92"/>
    <w:rsid w:val="2591311C"/>
    <w:rsid w:val="259D13C7"/>
    <w:rsid w:val="25A47C62"/>
    <w:rsid w:val="25A66773"/>
    <w:rsid w:val="25A708F8"/>
    <w:rsid w:val="25B64853"/>
    <w:rsid w:val="25C24CC9"/>
    <w:rsid w:val="25C7139E"/>
    <w:rsid w:val="25CD1CFF"/>
    <w:rsid w:val="25D15513"/>
    <w:rsid w:val="25D418E1"/>
    <w:rsid w:val="25D763AC"/>
    <w:rsid w:val="25FD654B"/>
    <w:rsid w:val="26104DB9"/>
    <w:rsid w:val="261C3108"/>
    <w:rsid w:val="261C64D0"/>
    <w:rsid w:val="26310486"/>
    <w:rsid w:val="26373C63"/>
    <w:rsid w:val="26392947"/>
    <w:rsid w:val="263E2BDE"/>
    <w:rsid w:val="263F41C0"/>
    <w:rsid w:val="26494540"/>
    <w:rsid w:val="2663521C"/>
    <w:rsid w:val="26653258"/>
    <w:rsid w:val="267601A6"/>
    <w:rsid w:val="2678719F"/>
    <w:rsid w:val="268103DE"/>
    <w:rsid w:val="268559D1"/>
    <w:rsid w:val="26892CA0"/>
    <w:rsid w:val="268F24FA"/>
    <w:rsid w:val="2699259A"/>
    <w:rsid w:val="26A752E6"/>
    <w:rsid w:val="26AC1A06"/>
    <w:rsid w:val="26BD2FDD"/>
    <w:rsid w:val="26C5018D"/>
    <w:rsid w:val="26D31101"/>
    <w:rsid w:val="26D57698"/>
    <w:rsid w:val="26E4556A"/>
    <w:rsid w:val="26E47609"/>
    <w:rsid w:val="26EA2894"/>
    <w:rsid w:val="26EA5D4F"/>
    <w:rsid w:val="26EC7AF5"/>
    <w:rsid w:val="26F60978"/>
    <w:rsid w:val="26F87E95"/>
    <w:rsid w:val="270F7501"/>
    <w:rsid w:val="27185342"/>
    <w:rsid w:val="271E55CC"/>
    <w:rsid w:val="27242B88"/>
    <w:rsid w:val="27414BB9"/>
    <w:rsid w:val="2742500F"/>
    <w:rsid w:val="275922B1"/>
    <w:rsid w:val="275C477E"/>
    <w:rsid w:val="276F3A78"/>
    <w:rsid w:val="27710867"/>
    <w:rsid w:val="27757007"/>
    <w:rsid w:val="27764B4D"/>
    <w:rsid w:val="277663B2"/>
    <w:rsid w:val="277E5044"/>
    <w:rsid w:val="27820875"/>
    <w:rsid w:val="278220D8"/>
    <w:rsid w:val="278F4A49"/>
    <w:rsid w:val="27904DAA"/>
    <w:rsid w:val="27A241FD"/>
    <w:rsid w:val="27A54F42"/>
    <w:rsid w:val="27A637C6"/>
    <w:rsid w:val="27AB0880"/>
    <w:rsid w:val="27B033D0"/>
    <w:rsid w:val="27BE38A6"/>
    <w:rsid w:val="27C65AB3"/>
    <w:rsid w:val="27D46120"/>
    <w:rsid w:val="27D62FCA"/>
    <w:rsid w:val="27DD131D"/>
    <w:rsid w:val="27E17C77"/>
    <w:rsid w:val="27E4187D"/>
    <w:rsid w:val="27EB1FEF"/>
    <w:rsid w:val="27ED1006"/>
    <w:rsid w:val="27F52306"/>
    <w:rsid w:val="27FF6688"/>
    <w:rsid w:val="2802532F"/>
    <w:rsid w:val="280A425B"/>
    <w:rsid w:val="28103CA7"/>
    <w:rsid w:val="2815487F"/>
    <w:rsid w:val="281F284A"/>
    <w:rsid w:val="2837012E"/>
    <w:rsid w:val="28380EC8"/>
    <w:rsid w:val="283B2554"/>
    <w:rsid w:val="283E0B7B"/>
    <w:rsid w:val="284545FE"/>
    <w:rsid w:val="28462117"/>
    <w:rsid w:val="28566E95"/>
    <w:rsid w:val="285B1E8C"/>
    <w:rsid w:val="28650677"/>
    <w:rsid w:val="287E5DE2"/>
    <w:rsid w:val="288657F4"/>
    <w:rsid w:val="28931176"/>
    <w:rsid w:val="289774CF"/>
    <w:rsid w:val="289A7F39"/>
    <w:rsid w:val="28A81C23"/>
    <w:rsid w:val="28AF1889"/>
    <w:rsid w:val="28E0085D"/>
    <w:rsid w:val="28E85159"/>
    <w:rsid w:val="28FB48F6"/>
    <w:rsid w:val="29040DBE"/>
    <w:rsid w:val="29092F75"/>
    <w:rsid w:val="2912337A"/>
    <w:rsid w:val="29133FDB"/>
    <w:rsid w:val="29171B7A"/>
    <w:rsid w:val="291B7363"/>
    <w:rsid w:val="292040D5"/>
    <w:rsid w:val="29204DEB"/>
    <w:rsid w:val="2930692F"/>
    <w:rsid w:val="29313E61"/>
    <w:rsid w:val="2931474A"/>
    <w:rsid w:val="29390537"/>
    <w:rsid w:val="294F3AD2"/>
    <w:rsid w:val="295966C1"/>
    <w:rsid w:val="296763CB"/>
    <w:rsid w:val="298656FB"/>
    <w:rsid w:val="29866A00"/>
    <w:rsid w:val="29981827"/>
    <w:rsid w:val="299C1F35"/>
    <w:rsid w:val="29A61CEF"/>
    <w:rsid w:val="29B12DBB"/>
    <w:rsid w:val="29C24BC7"/>
    <w:rsid w:val="29E46636"/>
    <w:rsid w:val="29F40C4D"/>
    <w:rsid w:val="2A013D38"/>
    <w:rsid w:val="2A0B61C3"/>
    <w:rsid w:val="2A0D1AF2"/>
    <w:rsid w:val="2A0D5F4C"/>
    <w:rsid w:val="2A1604D2"/>
    <w:rsid w:val="2A214A55"/>
    <w:rsid w:val="2A237E4C"/>
    <w:rsid w:val="2A3306CD"/>
    <w:rsid w:val="2A4C5510"/>
    <w:rsid w:val="2A5012D8"/>
    <w:rsid w:val="2A5D43F5"/>
    <w:rsid w:val="2A6E1260"/>
    <w:rsid w:val="2A7C4D2C"/>
    <w:rsid w:val="2A7F66E2"/>
    <w:rsid w:val="2A8D2895"/>
    <w:rsid w:val="2A8F70BF"/>
    <w:rsid w:val="2A9C4959"/>
    <w:rsid w:val="2AB16840"/>
    <w:rsid w:val="2ACA4308"/>
    <w:rsid w:val="2AEC2776"/>
    <w:rsid w:val="2AEE7B1F"/>
    <w:rsid w:val="2AF433BB"/>
    <w:rsid w:val="2AF83AA3"/>
    <w:rsid w:val="2B0334B3"/>
    <w:rsid w:val="2B0D3583"/>
    <w:rsid w:val="2B1748BB"/>
    <w:rsid w:val="2B185496"/>
    <w:rsid w:val="2B2B32F3"/>
    <w:rsid w:val="2B2D112E"/>
    <w:rsid w:val="2B2E29E6"/>
    <w:rsid w:val="2B3501AA"/>
    <w:rsid w:val="2B4D117E"/>
    <w:rsid w:val="2B813CD0"/>
    <w:rsid w:val="2B840569"/>
    <w:rsid w:val="2B9A0CE8"/>
    <w:rsid w:val="2BA64952"/>
    <w:rsid w:val="2BD64144"/>
    <w:rsid w:val="2BD87B29"/>
    <w:rsid w:val="2BDA6478"/>
    <w:rsid w:val="2BF402DF"/>
    <w:rsid w:val="2BF67795"/>
    <w:rsid w:val="2C0542AF"/>
    <w:rsid w:val="2C105535"/>
    <w:rsid w:val="2C1C5B58"/>
    <w:rsid w:val="2C206D0E"/>
    <w:rsid w:val="2C241A5A"/>
    <w:rsid w:val="2C32777D"/>
    <w:rsid w:val="2C3A7A06"/>
    <w:rsid w:val="2C482C9C"/>
    <w:rsid w:val="2C4A0CAE"/>
    <w:rsid w:val="2C4F5839"/>
    <w:rsid w:val="2C5074BE"/>
    <w:rsid w:val="2C6015BC"/>
    <w:rsid w:val="2C613923"/>
    <w:rsid w:val="2C6F2A60"/>
    <w:rsid w:val="2C7423ED"/>
    <w:rsid w:val="2C7E1A1D"/>
    <w:rsid w:val="2CA4184F"/>
    <w:rsid w:val="2CA57463"/>
    <w:rsid w:val="2CAD6936"/>
    <w:rsid w:val="2CB777E3"/>
    <w:rsid w:val="2CD65A2A"/>
    <w:rsid w:val="2CDE77BE"/>
    <w:rsid w:val="2CE06DDA"/>
    <w:rsid w:val="2CE67C8E"/>
    <w:rsid w:val="2CF80FEE"/>
    <w:rsid w:val="2D123A3A"/>
    <w:rsid w:val="2D251627"/>
    <w:rsid w:val="2D326DFA"/>
    <w:rsid w:val="2D3D58FC"/>
    <w:rsid w:val="2D47246B"/>
    <w:rsid w:val="2D4E00B1"/>
    <w:rsid w:val="2D531F52"/>
    <w:rsid w:val="2D586992"/>
    <w:rsid w:val="2D61478D"/>
    <w:rsid w:val="2D692A15"/>
    <w:rsid w:val="2D7255EF"/>
    <w:rsid w:val="2D8B75CE"/>
    <w:rsid w:val="2D8C43C1"/>
    <w:rsid w:val="2D914745"/>
    <w:rsid w:val="2DA21D55"/>
    <w:rsid w:val="2DAA7914"/>
    <w:rsid w:val="2DAC0D89"/>
    <w:rsid w:val="2DC56246"/>
    <w:rsid w:val="2DD2401F"/>
    <w:rsid w:val="2DDA199F"/>
    <w:rsid w:val="2DDE3EEB"/>
    <w:rsid w:val="2DE12052"/>
    <w:rsid w:val="2DE466A2"/>
    <w:rsid w:val="2E00766A"/>
    <w:rsid w:val="2E011072"/>
    <w:rsid w:val="2E1326BA"/>
    <w:rsid w:val="2E13450A"/>
    <w:rsid w:val="2E1B5BB4"/>
    <w:rsid w:val="2E1E083B"/>
    <w:rsid w:val="2E2928B4"/>
    <w:rsid w:val="2E2C6F98"/>
    <w:rsid w:val="2E3D6799"/>
    <w:rsid w:val="2E60271B"/>
    <w:rsid w:val="2E63140D"/>
    <w:rsid w:val="2E6A5ED3"/>
    <w:rsid w:val="2E6C0EEC"/>
    <w:rsid w:val="2E6C6B84"/>
    <w:rsid w:val="2E70108D"/>
    <w:rsid w:val="2E9906D6"/>
    <w:rsid w:val="2E9C4DE1"/>
    <w:rsid w:val="2EA0067B"/>
    <w:rsid w:val="2EA457EC"/>
    <w:rsid w:val="2EAC76AF"/>
    <w:rsid w:val="2EAD1CCA"/>
    <w:rsid w:val="2EAF4E96"/>
    <w:rsid w:val="2EEA15CF"/>
    <w:rsid w:val="2EED14BD"/>
    <w:rsid w:val="2EEF2884"/>
    <w:rsid w:val="2F0700D5"/>
    <w:rsid w:val="2F120DE5"/>
    <w:rsid w:val="2F134153"/>
    <w:rsid w:val="2F1A1FD9"/>
    <w:rsid w:val="2F1F20AA"/>
    <w:rsid w:val="2F2328FB"/>
    <w:rsid w:val="2F342315"/>
    <w:rsid w:val="2F3732FF"/>
    <w:rsid w:val="2F3B4F61"/>
    <w:rsid w:val="2F4E2EEF"/>
    <w:rsid w:val="2F625F2D"/>
    <w:rsid w:val="2F673A32"/>
    <w:rsid w:val="2F7238CF"/>
    <w:rsid w:val="2F8356F9"/>
    <w:rsid w:val="2F887FBD"/>
    <w:rsid w:val="2F94548B"/>
    <w:rsid w:val="2FB63B7B"/>
    <w:rsid w:val="2FB84089"/>
    <w:rsid w:val="2FBC4D7B"/>
    <w:rsid w:val="2FC36436"/>
    <w:rsid w:val="2FC50DDF"/>
    <w:rsid w:val="2FC76C96"/>
    <w:rsid w:val="2FCE2828"/>
    <w:rsid w:val="2FF12DEE"/>
    <w:rsid w:val="2FF94234"/>
    <w:rsid w:val="301502B0"/>
    <w:rsid w:val="302A6F68"/>
    <w:rsid w:val="30325F76"/>
    <w:rsid w:val="30452951"/>
    <w:rsid w:val="30464C28"/>
    <w:rsid w:val="304F2AA9"/>
    <w:rsid w:val="30685F85"/>
    <w:rsid w:val="30765046"/>
    <w:rsid w:val="30786F9E"/>
    <w:rsid w:val="30887E34"/>
    <w:rsid w:val="30A320D3"/>
    <w:rsid w:val="30AA2F9A"/>
    <w:rsid w:val="30BE68E3"/>
    <w:rsid w:val="30C0463B"/>
    <w:rsid w:val="30C364C1"/>
    <w:rsid w:val="30C5623A"/>
    <w:rsid w:val="30C811DF"/>
    <w:rsid w:val="30C86E7B"/>
    <w:rsid w:val="30D03959"/>
    <w:rsid w:val="30DB6B4B"/>
    <w:rsid w:val="30E84A20"/>
    <w:rsid w:val="30F13064"/>
    <w:rsid w:val="310B417B"/>
    <w:rsid w:val="31173297"/>
    <w:rsid w:val="31194069"/>
    <w:rsid w:val="311A043B"/>
    <w:rsid w:val="312977EF"/>
    <w:rsid w:val="3140360B"/>
    <w:rsid w:val="314A0382"/>
    <w:rsid w:val="31500DAB"/>
    <w:rsid w:val="31510DA6"/>
    <w:rsid w:val="315A4888"/>
    <w:rsid w:val="316E4B5C"/>
    <w:rsid w:val="31720C97"/>
    <w:rsid w:val="317A7E6C"/>
    <w:rsid w:val="317F02CA"/>
    <w:rsid w:val="31955249"/>
    <w:rsid w:val="319C359A"/>
    <w:rsid w:val="319D0946"/>
    <w:rsid w:val="319E0087"/>
    <w:rsid w:val="31BB09B9"/>
    <w:rsid w:val="31C77017"/>
    <w:rsid w:val="31CB458E"/>
    <w:rsid w:val="31DA0A0A"/>
    <w:rsid w:val="31E818E1"/>
    <w:rsid w:val="31EF656D"/>
    <w:rsid w:val="31F534DC"/>
    <w:rsid w:val="32011C06"/>
    <w:rsid w:val="320155A0"/>
    <w:rsid w:val="32034A65"/>
    <w:rsid w:val="321A50EA"/>
    <w:rsid w:val="32235D0D"/>
    <w:rsid w:val="32242AB7"/>
    <w:rsid w:val="322F6202"/>
    <w:rsid w:val="32345F88"/>
    <w:rsid w:val="32351E63"/>
    <w:rsid w:val="32493CF8"/>
    <w:rsid w:val="324C5993"/>
    <w:rsid w:val="325A6667"/>
    <w:rsid w:val="325E437A"/>
    <w:rsid w:val="326358E8"/>
    <w:rsid w:val="326563B1"/>
    <w:rsid w:val="326E2C9C"/>
    <w:rsid w:val="326F0E45"/>
    <w:rsid w:val="32715BEF"/>
    <w:rsid w:val="327968DE"/>
    <w:rsid w:val="328B5D91"/>
    <w:rsid w:val="32BF3B66"/>
    <w:rsid w:val="32C00831"/>
    <w:rsid w:val="32C10351"/>
    <w:rsid w:val="32D12747"/>
    <w:rsid w:val="32DA5606"/>
    <w:rsid w:val="32E61B16"/>
    <w:rsid w:val="32FF398E"/>
    <w:rsid w:val="33066BF3"/>
    <w:rsid w:val="33145E35"/>
    <w:rsid w:val="3317429D"/>
    <w:rsid w:val="3325689E"/>
    <w:rsid w:val="33257815"/>
    <w:rsid w:val="333265BB"/>
    <w:rsid w:val="333F2F02"/>
    <w:rsid w:val="334B7BDF"/>
    <w:rsid w:val="334C4236"/>
    <w:rsid w:val="334E20B1"/>
    <w:rsid w:val="33625E83"/>
    <w:rsid w:val="336547AE"/>
    <w:rsid w:val="336857EC"/>
    <w:rsid w:val="336E1DAA"/>
    <w:rsid w:val="33895893"/>
    <w:rsid w:val="338A6B09"/>
    <w:rsid w:val="338F1926"/>
    <w:rsid w:val="33933224"/>
    <w:rsid w:val="33970C9F"/>
    <w:rsid w:val="33AA0FE9"/>
    <w:rsid w:val="33C60D37"/>
    <w:rsid w:val="33C82B32"/>
    <w:rsid w:val="33E36D2F"/>
    <w:rsid w:val="33E76C84"/>
    <w:rsid w:val="33F601E9"/>
    <w:rsid w:val="33FB2305"/>
    <w:rsid w:val="34070170"/>
    <w:rsid w:val="341870C6"/>
    <w:rsid w:val="342957A5"/>
    <w:rsid w:val="342C6B4B"/>
    <w:rsid w:val="34343F24"/>
    <w:rsid w:val="343630FD"/>
    <w:rsid w:val="34482866"/>
    <w:rsid w:val="34511DF2"/>
    <w:rsid w:val="34554A4F"/>
    <w:rsid w:val="346847F6"/>
    <w:rsid w:val="34712F49"/>
    <w:rsid w:val="347C1EB3"/>
    <w:rsid w:val="3481326D"/>
    <w:rsid w:val="34830792"/>
    <w:rsid w:val="34837D81"/>
    <w:rsid w:val="34870B60"/>
    <w:rsid w:val="349276EF"/>
    <w:rsid w:val="34BA2A53"/>
    <w:rsid w:val="34CA0DA8"/>
    <w:rsid w:val="34CF7A2A"/>
    <w:rsid w:val="34EA253B"/>
    <w:rsid w:val="34F779B4"/>
    <w:rsid w:val="34FF2A9D"/>
    <w:rsid w:val="35021C77"/>
    <w:rsid w:val="3506294C"/>
    <w:rsid w:val="35096681"/>
    <w:rsid w:val="350E08C9"/>
    <w:rsid w:val="351D7F94"/>
    <w:rsid w:val="35224F2B"/>
    <w:rsid w:val="353A2A58"/>
    <w:rsid w:val="353E5D5F"/>
    <w:rsid w:val="35524C24"/>
    <w:rsid w:val="35636017"/>
    <w:rsid w:val="356D5492"/>
    <w:rsid w:val="357F1887"/>
    <w:rsid w:val="35856CB5"/>
    <w:rsid w:val="358A668A"/>
    <w:rsid w:val="358F08C7"/>
    <w:rsid w:val="3593369B"/>
    <w:rsid w:val="35944304"/>
    <w:rsid w:val="35BE6F94"/>
    <w:rsid w:val="35BF0F6F"/>
    <w:rsid w:val="35CA4DE5"/>
    <w:rsid w:val="35D525FF"/>
    <w:rsid w:val="35DE6B9E"/>
    <w:rsid w:val="35E422B4"/>
    <w:rsid w:val="35E47BB9"/>
    <w:rsid w:val="35EB575E"/>
    <w:rsid w:val="35ED331F"/>
    <w:rsid w:val="35F50126"/>
    <w:rsid w:val="35F86BF6"/>
    <w:rsid w:val="36081D8D"/>
    <w:rsid w:val="362202DE"/>
    <w:rsid w:val="36325670"/>
    <w:rsid w:val="36424448"/>
    <w:rsid w:val="36561DB1"/>
    <w:rsid w:val="36623B46"/>
    <w:rsid w:val="36791B9A"/>
    <w:rsid w:val="3681796B"/>
    <w:rsid w:val="36854A4A"/>
    <w:rsid w:val="369119A3"/>
    <w:rsid w:val="36954BF9"/>
    <w:rsid w:val="369B1888"/>
    <w:rsid w:val="36A0060D"/>
    <w:rsid w:val="36A6779B"/>
    <w:rsid w:val="36B97EC7"/>
    <w:rsid w:val="36BC0B31"/>
    <w:rsid w:val="36CF13F0"/>
    <w:rsid w:val="36D54DF6"/>
    <w:rsid w:val="36DA4CB8"/>
    <w:rsid w:val="36DE686F"/>
    <w:rsid w:val="36E33618"/>
    <w:rsid w:val="36E36485"/>
    <w:rsid w:val="36EF5945"/>
    <w:rsid w:val="36F30AF0"/>
    <w:rsid w:val="36F35D12"/>
    <w:rsid w:val="36FB78B0"/>
    <w:rsid w:val="36FF2E3C"/>
    <w:rsid w:val="370872FC"/>
    <w:rsid w:val="3710053C"/>
    <w:rsid w:val="3711690E"/>
    <w:rsid w:val="371E4F07"/>
    <w:rsid w:val="373B07BB"/>
    <w:rsid w:val="374F022E"/>
    <w:rsid w:val="375D54F8"/>
    <w:rsid w:val="3764066F"/>
    <w:rsid w:val="37760D83"/>
    <w:rsid w:val="377C65B3"/>
    <w:rsid w:val="378D0801"/>
    <w:rsid w:val="378E05B0"/>
    <w:rsid w:val="37927935"/>
    <w:rsid w:val="379C0BBF"/>
    <w:rsid w:val="37A1304C"/>
    <w:rsid w:val="37AA2C45"/>
    <w:rsid w:val="37B64E11"/>
    <w:rsid w:val="37D60C30"/>
    <w:rsid w:val="37D72FDA"/>
    <w:rsid w:val="37DB2FE1"/>
    <w:rsid w:val="37ED7894"/>
    <w:rsid w:val="37F47073"/>
    <w:rsid w:val="37F77ECC"/>
    <w:rsid w:val="37FE5D7B"/>
    <w:rsid w:val="38047F3D"/>
    <w:rsid w:val="380F30C3"/>
    <w:rsid w:val="38117105"/>
    <w:rsid w:val="38125248"/>
    <w:rsid w:val="381757EB"/>
    <w:rsid w:val="38177C98"/>
    <w:rsid w:val="38280BD8"/>
    <w:rsid w:val="382E07F1"/>
    <w:rsid w:val="382E7149"/>
    <w:rsid w:val="38384AEB"/>
    <w:rsid w:val="383A651D"/>
    <w:rsid w:val="383B0296"/>
    <w:rsid w:val="385355F9"/>
    <w:rsid w:val="385437E0"/>
    <w:rsid w:val="38581250"/>
    <w:rsid w:val="385C73DD"/>
    <w:rsid w:val="38A10228"/>
    <w:rsid w:val="38A4119F"/>
    <w:rsid w:val="38A7266F"/>
    <w:rsid w:val="38B83467"/>
    <w:rsid w:val="38BC5710"/>
    <w:rsid w:val="38C350BA"/>
    <w:rsid w:val="38C9108E"/>
    <w:rsid w:val="38CC0E29"/>
    <w:rsid w:val="38D049F2"/>
    <w:rsid w:val="38D224C4"/>
    <w:rsid w:val="38D40F97"/>
    <w:rsid w:val="38D81A17"/>
    <w:rsid w:val="38E4694A"/>
    <w:rsid w:val="38E5256B"/>
    <w:rsid w:val="38ED45EB"/>
    <w:rsid w:val="38F42A5E"/>
    <w:rsid w:val="38F66BD2"/>
    <w:rsid w:val="38FE4C44"/>
    <w:rsid w:val="39027D99"/>
    <w:rsid w:val="391127CD"/>
    <w:rsid w:val="39152B95"/>
    <w:rsid w:val="39294873"/>
    <w:rsid w:val="39355F1B"/>
    <w:rsid w:val="39360C01"/>
    <w:rsid w:val="3944348E"/>
    <w:rsid w:val="3946728D"/>
    <w:rsid w:val="394E68CE"/>
    <w:rsid w:val="39544C60"/>
    <w:rsid w:val="396B74D1"/>
    <w:rsid w:val="39756AEE"/>
    <w:rsid w:val="39764C61"/>
    <w:rsid w:val="39826DBB"/>
    <w:rsid w:val="3984512E"/>
    <w:rsid w:val="399A05E0"/>
    <w:rsid w:val="39B24E82"/>
    <w:rsid w:val="39B41A22"/>
    <w:rsid w:val="39B52FCF"/>
    <w:rsid w:val="39BE08F4"/>
    <w:rsid w:val="39BE27BD"/>
    <w:rsid w:val="39C8511F"/>
    <w:rsid w:val="39D73C0A"/>
    <w:rsid w:val="39E16BD0"/>
    <w:rsid w:val="39E21DCE"/>
    <w:rsid w:val="3A252396"/>
    <w:rsid w:val="3A333207"/>
    <w:rsid w:val="3A540C9A"/>
    <w:rsid w:val="3A596101"/>
    <w:rsid w:val="3A626AC8"/>
    <w:rsid w:val="3A6E5BCF"/>
    <w:rsid w:val="3A7D7A5A"/>
    <w:rsid w:val="3A800682"/>
    <w:rsid w:val="3A852215"/>
    <w:rsid w:val="3AA13F28"/>
    <w:rsid w:val="3AAA6F53"/>
    <w:rsid w:val="3AAD370E"/>
    <w:rsid w:val="3AB22A41"/>
    <w:rsid w:val="3AB33A06"/>
    <w:rsid w:val="3AB35CCE"/>
    <w:rsid w:val="3AB721F1"/>
    <w:rsid w:val="3ABE110C"/>
    <w:rsid w:val="3ACB3431"/>
    <w:rsid w:val="3AD46CEF"/>
    <w:rsid w:val="3AF81350"/>
    <w:rsid w:val="3AFA6D9C"/>
    <w:rsid w:val="3AFF0063"/>
    <w:rsid w:val="3B1446C7"/>
    <w:rsid w:val="3B144727"/>
    <w:rsid w:val="3B1B1AE6"/>
    <w:rsid w:val="3B3B3EE8"/>
    <w:rsid w:val="3B5C2DCD"/>
    <w:rsid w:val="3B67586C"/>
    <w:rsid w:val="3B684011"/>
    <w:rsid w:val="3B6B03AD"/>
    <w:rsid w:val="3B760714"/>
    <w:rsid w:val="3B7A740C"/>
    <w:rsid w:val="3B7D2A89"/>
    <w:rsid w:val="3BAC11BF"/>
    <w:rsid w:val="3BB34351"/>
    <w:rsid w:val="3BC06F55"/>
    <w:rsid w:val="3BC3315F"/>
    <w:rsid w:val="3BDB1134"/>
    <w:rsid w:val="3BDC3EF9"/>
    <w:rsid w:val="3BE51A05"/>
    <w:rsid w:val="3C044465"/>
    <w:rsid w:val="3C0F10D4"/>
    <w:rsid w:val="3C13510C"/>
    <w:rsid w:val="3C1C57EC"/>
    <w:rsid w:val="3C2D4B1A"/>
    <w:rsid w:val="3C4935CD"/>
    <w:rsid w:val="3C785C1F"/>
    <w:rsid w:val="3C787FAA"/>
    <w:rsid w:val="3C90007D"/>
    <w:rsid w:val="3C99723D"/>
    <w:rsid w:val="3C9D18A2"/>
    <w:rsid w:val="3CA844C0"/>
    <w:rsid w:val="3CB0618C"/>
    <w:rsid w:val="3CB303BC"/>
    <w:rsid w:val="3CB36C49"/>
    <w:rsid w:val="3CD4274F"/>
    <w:rsid w:val="3CD50FDC"/>
    <w:rsid w:val="3CDA63AF"/>
    <w:rsid w:val="3CDF568D"/>
    <w:rsid w:val="3CE21E75"/>
    <w:rsid w:val="3CF034E9"/>
    <w:rsid w:val="3CF04D52"/>
    <w:rsid w:val="3CF629C9"/>
    <w:rsid w:val="3D0F6F11"/>
    <w:rsid w:val="3D2835A9"/>
    <w:rsid w:val="3D30047A"/>
    <w:rsid w:val="3D372FEB"/>
    <w:rsid w:val="3D3B43EC"/>
    <w:rsid w:val="3D4B4C8E"/>
    <w:rsid w:val="3D4B5AD5"/>
    <w:rsid w:val="3D4D046E"/>
    <w:rsid w:val="3D501BFC"/>
    <w:rsid w:val="3D5D3D0E"/>
    <w:rsid w:val="3D656B0C"/>
    <w:rsid w:val="3D671ED9"/>
    <w:rsid w:val="3D675CAC"/>
    <w:rsid w:val="3D746109"/>
    <w:rsid w:val="3D77590E"/>
    <w:rsid w:val="3D802A69"/>
    <w:rsid w:val="3D8D16E1"/>
    <w:rsid w:val="3D8F198E"/>
    <w:rsid w:val="3D906A83"/>
    <w:rsid w:val="3DA1278B"/>
    <w:rsid w:val="3DB5559A"/>
    <w:rsid w:val="3DBC33C5"/>
    <w:rsid w:val="3DC1593F"/>
    <w:rsid w:val="3DC67482"/>
    <w:rsid w:val="3DCC6E16"/>
    <w:rsid w:val="3DD514C6"/>
    <w:rsid w:val="3DE10C67"/>
    <w:rsid w:val="3DE6341B"/>
    <w:rsid w:val="3DE74974"/>
    <w:rsid w:val="3DF5337E"/>
    <w:rsid w:val="3DF56337"/>
    <w:rsid w:val="3DFA1F38"/>
    <w:rsid w:val="3E0361A3"/>
    <w:rsid w:val="3E06201E"/>
    <w:rsid w:val="3E0F3AD5"/>
    <w:rsid w:val="3E1205B5"/>
    <w:rsid w:val="3E167DE3"/>
    <w:rsid w:val="3E174EFC"/>
    <w:rsid w:val="3E26028B"/>
    <w:rsid w:val="3E2B2E6C"/>
    <w:rsid w:val="3E3A7DF9"/>
    <w:rsid w:val="3E3B1345"/>
    <w:rsid w:val="3E3B2B43"/>
    <w:rsid w:val="3E541698"/>
    <w:rsid w:val="3E5A1C85"/>
    <w:rsid w:val="3E5F2FCF"/>
    <w:rsid w:val="3E6B2438"/>
    <w:rsid w:val="3E713F1E"/>
    <w:rsid w:val="3E85223A"/>
    <w:rsid w:val="3E893392"/>
    <w:rsid w:val="3EA26977"/>
    <w:rsid w:val="3EA73A03"/>
    <w:rsid w:val="3EAA2555"/>
    <w:rsid w:val="3EB13BCF"/>
    <w:rsid w:val="3EB4073C"/>
    <w:rsid w:val="3EB920EB"/>
    <w:rsid w:val="3EBE38E6"/>
    <w:rsid w:val="3EC23EE8"/>
    <w:rsid w:val="3EC848C2"/>
    <w:rsid w:val="3ECF22DC"/>
    <w:rsid w:val="3ED01872"/>
    <w:rsid w:val="3EE119D1"/>
    <w:rsid w:val="3EF252E1"/>
    <w:rsid w:val="3F0051F7"/>
    <w:rsid w:val="3F0F391E"/>
    <w:rsid w:val="3F223E75"/>
    <w:rsid w:val="3F307DC1"/>
    <w:rsid w:val="3F320644"/>
    <w:rsid w:val="3F3A58D9"/>
    <w:rsid w:val="3F406F6F"/>
    <w:rsid w:val="3F41562D"/>
    <w:rsid w:val="3F4D6D90"/>
    <w:rsid w:val="3F534E1C"/>
    <w:rsid w:val="3F573861"/>
    <w:rsid w:val="3F5C6A0C"/>
    <w:rsid w:val="3F6F65E3"/>
    <w:rsid w:val="3F784335"/>
    <w:rsid w:val="3F7D27E6"/>
    <w:rsid w:val="3F7F1C6C"/>
    <w:rsid w:val="3F812691"/>
    <w:rsid w:val="3F9812B2"/>
    <w:rsid w:val="3FB6509D"/>
    <w:rsid w:val="3FBE1736"/>
    <w:rsid w:val="3FD633F4"/>
    <w:rsid w:val="3FE20605"/>
    <w:rsid w:val="3FFD3724"/>
    <w:rsid w:val="40047183"/>
    <w:rsid w:val="40061490"/>
    <w:rsid w:val="40215EF8"/>
    <w:rsid w:val="40220DB1"/>
    <w:rsid w:val="405205BD"/>
    <w:rsid w:val="405A23C9"/>
    <w:rsid w:val="4064173D"/>
    <w:rsid w:val="40642794"/>
    <w:rsid w:val="40651280"/>
    <w:rsid w:val="406A430E"/>
    <w:rsid w:val="40846D78"/>
    <w:rsid w:val="408D1408"/>
    <w:rsid w:val="40937931"/>
    <w:rsid w:val="40A92620"/>
    <w:rsid w:val="40AA4901"/>
    <w:rsid w:val="40AC53ED"/>
    <w:rsid w:val="40AF4B65"/>
    <w:rsid w:val="40B008B5"/>
    <w:rsid w:val="40B40129"/>
    <w:rsid w:val="40B825A2"/>
    <w:rsid w:val="40BC6129"/>
    <w:rsid w:val="40CD6F12"/>
    <w:rsid w:val="40EE2D80"/>
    <w:rsid w:val="41043AF2"/>
    <w:rsid w:val="411C5D27"/>
    <w:rsid w:val="41233369"/>
    <w:rsid w:val="41241E0D"/>
    <w:rsid w:val="413C03D9"/>
    <w:rsid w:val="414572BF"/>
    <w:rsid w:val="41460A1D"/>
    <w:rsid w:val="414A0906"/>
    <w:rsid w:val="415875AD"/>
    <w:rsid w:val="4159541E"/>
    <w:rsid w:val="41660E11"/>
    <w:rsid w:val="41712008"/>
    <w:rsid w:val="41787387"/>
    <w:rsid w:val="41836087"/>
    <w:rsid w:val="4195750C"/>
    <w:rsid w:val="419F3B5C"/>
    <w:rsid w:val="41AB38F1"/>
    <w:rsid w:val="41C35820"/>
    <w:rsid w:val="41CC3DAC"/>
    <w:rsid w:val="41D82C18"/>
    <w:rsid w:val="41D93776"/>
    <w:rsid w:val="41DC556C"/>
    <w:rsid w:val="41E26FB3"/>
    <w:rsid w:val="41F57030"/>
    <w:rsid w:val="41FF2C42"/>
    <w:rsid w:val="42053D6F"/>
    <w:rsid w:val="42120379"/>
    <w:rsid w:val="421B13B4"/>
    <w:rsid w:val="423322B1"/>
    <w:rsid w:val="424260CA"/>
    <w:rsid w:val="425034DF"/>
    <w:rsid w:val="425C276C"/>
    <w:rsid w:val="425E2E83"/>
    <w:rsid w:val="425F11C8"/>
    <w:rsid w:val="426A1274"/>
    <w:rsid w:val="42773348"/>
    <w:rsid w:val="42775D3A"/>
    <w:rsid w:val="427B3F5B"/>
    <w:rsid w:val="429A5FDD"/>
    <w:rsid w:val="42AF47BA"/>
    <w:rsid w:val="42B15EF6"/>
    <w:rsid w:val="42B76098"/>
    <w:rsid w:val="42C80886"/>
    <w:rsid w:val="42CD18F6"/>
    <w:rsid w:val="42D24E67"/>
    <w:rsid w:val="42ED771D"/>
    <w:rsid w:val="42F22846"/>
    <w:rsid w:val="42F32F1B"/>
    <w:rsid w:val="42F6664C"/>
    <w:rsid w:val="430544FF"/>
    <w:rsid w:val="431112DE"/>
    <w:rsid w:val="43124048"/>
    <w:rsid w:val="433A193A"/>
    <w:rsid w:val="433D63A1"/>
    <w:rsid w:val="435C697C"/>
    <w:rsid w:val="4364528E"/>
    <w:rsid w:val="43720CA7"/>
    <w:rsid w:val="437F7853"/>
    <w:rsid w:val="43824EBB"/>
    <w:rsid w:val="438A19E0"/>
    <w:rsid w:val="438A6507"/>
    <w:rsid w:val="43934A2C"/>
    <w:rsid w:val="439D4D50"/>
    <w:rsid w:val="43AB2CE4"/>
    <w:rsid w:val="43AB6538"/>
    <w:rsid w:val="43B66F44"/>
    <w:rsid w:val="43BA45B7"/>
    <w:rsid w:val="43C47CA0"/>
    <w:rsid w:val="43CE7BFD"/>
    <w:rsid w:val="43D30867"/>
    <w:rsid w:val="43ED072D"/>
    <w:rsid w:val="43F04CC6"/>
    <w:rsid w:val="43F24862"/>
    <w:rsid w:val="440D5B79"/>
    <w:rsid w:val="44150C85"/>
    <w:rsid w:val="44185916"/>
    <w:rsid w:val="44242BE9"/>
    <w:rsid w:val="44294753"/>
    <w:rsid w:val="44306DC8"/>
    <w:rsid w:val="444022E5"/>
    <w:rsid w:val="44490F08"/>
    <w:rsid w:val="445345AB"/>
    <w:rsid w:val="44585035"/>
    <w:rsid w:val="446126DC"/>
    <w:rsid w:val="448537FF"/>
    <w:rsid w:val="44920E0C"/>
    <w:rsid w:val="44A00043"/>
    <w:rsid w:val="44A61DA0"/>
    <w:rsid w:val="44B24CC3"/>
    <w:rsid w:val="44C17D7C"/>
    <w:rsid w:val="44C26ECA"/>
    <w:rsid w:val="44C42945"/>
    <w:rsid w:val="44CC174A"/>
    <w:rsid w:val="44D96761"/>
    <w:rsid w:val="44DC4094"/>
    <w:rsid w:val="44EA415E"/>
    <w:rsid w:val="44EF1E2B"/>
    <w:rsid w:val="44FB6ACF"/>
    <w:rsid w:val="450A215A"/>
    <w:rsid w:val="4511556A"/>
    <w:rsid w:val="4521127D"/>
    <w:rsid w:val="452B771E"/>
    <w:rsid w:val="45486C6B"/>
    <w:rsid w:val="454A1D98"/>
    <w:rsid w:val="454C7874"/>
    <w:rsid w:val="454F32AA"/>
    <w:rsid w:val="455B704A"/>
    <w:rsid w:val="45652A25"/>
    <w:rsid w:val="45716C72"/>
    <w:rsid w:val="458B672C"/>
    <w:rsid w:val="458D1D1D"/>
    <w:rsid w:val="459770F0"/>
    <w:rsid w:val="459C3A16"/>
    <w:rsid w:val="45A817C4"/>
    <w:rsid w:val="45AA41E4"/>
    <w:rsid w:val="45B1729C"/>
    <w:rsid w:val="45B32712"/>
    <w:rsid w:val="45B55144"/>
    <w:rsid w:val="45B62486"/>
    <w:rsid w:val="45BF26BF"/>
    <w:rsid w:val="45C3137B"/>
    <w:rsid w:val="45CA5293"/>
    <w:rsid w:val="45D01CA9"/>
    <w:rsid w:val="45D77F40"/>
    <w:rsid w:val="45E06159"/>
    <w:rsid w:val="461216A1"/>
    <w:rsid w:val="46235A86"/>
    <w:rsid w:val="4624267B"/>
    <w:rsid w:val="462907E7"/>
    <w:rsid w:val="46321534"/>
    <w:rsid w:val="46397CE5"/>
    <w:rsid w:val="4640559E"/>
    <w:rsid w:val="464E6E8C"/>
    <w:rsid w:val="46694980"/>
    <w:rsid w:val="466F05EA"/>
    <w:rsid w:val="46755C9E"/>
    <w:rsid w:val="46810CB1"/>
    <w:rsid w:val="46945F61"/>
    <w:rsid w:val="46A02A06"/>
    <w:rsid w:val="46A83449"/>
    <w:rsid w:val="46A9303D"/>
    <w:rsid w:val="46A958FE"/>
    <w:rsid w:val="46AF2479"/>
    <w:rsid w:val="46B001BD"/>
    <w:rsid w:val="46D87697"/>
    <w:rsid w:val="46DB0267"/>
    <w:rsid w:val="46DE0EEB"/>
    <w:rsid w:val="46EC4299"/>
    <w:rsid w:val="46FE2414"/>
    <w:rsid w:val="471E2B6B"/>
    <w:rsid w:val="471F2667"/>
    <w:rsid w:val="472240FB"/>
    <w:rsid w:val="472F2FBC"/>
    <w:rsid w:val="47346F73"/>
    <w:rsid w:val="47392958"/>
    <w:rsid w:val="474B70AE"/>
    <w:rsid w:val="474C3C12"/>
    <w:rsid w:val="47561D96"/>
    <w:rsid w:val="47781AF9"/>
    <w:rsid w:val="477D6C59"/>
    <w:rsid w:val="479144D1"/>
    <w:rsid w:val="4796229D"/>
    <w:rsid w:val="47B14A38"/>
    <w:rsid w:val="47B27AAE"/>
    <w:rsid w:val="47B45404"/>
    <w:rsid w:val="47C5317C"/>
    <w:rsid w:val="47D43034"/>
    <w:rsid w:val="47DA4829"/>
    <w:rsid w:val="47E864C9"/>
    <w:rsid w:val="47E93EEE"/>
    <w:rsid w:val="47EF23B3"/>
    <w:rsid w:val="47F27B83"/>
    <w:rsid w:val="47FC37A9"/>
    <w:rsid w:val="48181DA4"/>
    <w:rsid w:val="48255F8D"/>
    <w:rsid w:val="484A4688"/>
    <w:rsid w:val="486859CC"/>
    <w:rsid w:val="48731BFF"/>
    <w:rsid w:val="487D7BF9"/>
    <w:rsid w:val="48A37043"/>
    <w:rsid w:val="48A9469A"/>
    <w:rsid w:val="48B1737D"/>
    <w:rsid w:val="48B86FD6"/>
    <w:rsid w:val="48C36054"/>
    <w:rsid w:val="48C74091"/>
    <w:rsid w:val="48C97AB8"/>
    <w:rsid w:val="48D34FCB"/>
    <w:rsid w:val="48D376A7"/>
    <w:rsid w:val="48DD512A"/>
    <w:rsid w:val="48E00718"/>
    <w:rsid w:val="48E46804"/>
    <w:rsid w:val="48F140EA"/>
    <w:rsid w:val="48F51B53"/>
    <w:rsid w:val="48FD1776"/>
    <w:rsid w:val="48FF5BDA"/>
    <w:rsid w:val="49110670"/>
    <w:rsid w:val="491126ED"/>
    <w:rsid w:val="4918644C"/>
    <w:rsid w:val="491C3D0D"/>
    <w:rsid w:val="49273A98"/>
    <w:rsid w:val="492B2BB0"/>
    <w:rsid w:val="493622D6"/>
    <w:rsid w:val="49450807"/>
    <w:rsid w:val="494C4AFE"/>
    <w:rsid w:val="494F08C3"/>
    <w:rsid w:val="49520B21"/>
    <w:rsid w:val="495E4829"/>
    <w:rsid w:val="4961393B"/>
    <w:rsid w:val="49636D51"/>
    <w:rsid w:val="496417C7"/>
    <w:rsid w:val="496A4DBD"/>
    <w:rsid w:val="497D577E"/>
    <w:rsid w:val="49857FA6"/>
    <w:rsid w:val="499D7059"/>
    <w:rsid w:val="49C85DF5"/>
    <w:rsid w:val="49E10EC3"/>
    <w:rsid w:val="49E776C5"/>
    <w:rsid w:val="49FD3916"/>
    <w:rsid w:val="4A085B16"/>
    <w:rsid w:val="4A0F27C7"/>
    <w:rsid w:val="4A1749E6"/>
    <w:rsid w:val="4A1D7F34"/>
    <w:rsid w:val="4A243C95"/>
    <w:rsid w:val="4A267592"/>
    <w:rsid w:val="4A285165"/>
    <w:rsid w:val="4A2E26CD"/>
    <w:rsid w:val="4A3548FD"/>
    <w:rsid w:val="4A391F7F"/>
    <w:rsid w:val="4A561C0E"/>
    <w:rsid w:val="4A605359"/>
    <w:rsid w:val="4A767816"/>
    <w:rsid w:val="4A7D3BC5"/>
    <w:rsid w:val="4A7E718A"/>
    <w:rsid w:val="4A8569A8"/>
    <w:rsid w:val="4A8B0CAE"/>
    <w:rsid w:val="4A97299F"/>
    <w:rsid w:val="4A9C4ED0"/>
    <w:rsid w:val="4AA07ACF"/>
    <w:rsid w:val="4AC77C15"/>
    <w:rsid w:val="4ACB68A1"/>
    <w:rsid w:val="4AD6603C"/>
    <w:rsid w:val="4ADD2C9A"/>
    <w:rsid w:val="4ADE7422"/>
    <w:rsid w:val="4AEF694F"/>
    <w:rsid w:val="4AFE012C"/>
    <w:rsid w:val="4AFF5A1C"/>
    <w:rsid w:val="4B116D6F"/>
    <w:rsid w:val="4B1C04E6"/>
    <w:rsid w:val="4B1E2998"/>
    <w:rsid w:val="4B2A342D"/>
    <w:rsid w:val="4B363C73"/>
    <w:rsid w:val="4B415A5B"/>
    <w:rsid w:val="4B437EE1"/>
    <w:rsid w:val="4B4B4257"/>
    <w:rsid w:val="4B4C10C2"/>
    <w:rsid w:val="4B6543F0"/>
    <w:rsid w:val="4B7B1FC5"/>
    <w:rsid w:val="4B8720E9"/>
    <w:rsid w:val="4B9F36B0"/>
    <w:rsid w:val="4BA56E4D"/>
    <w:rsid w:val="4BAB19E0"/>
    <w:rsid w:val="4BAD4E18"/>
    <w:rsid w:val="4BCD2CB8"/>
    <w:rsid w:val="4BD26D46"/>
    <w:rsid w:val="4BD614FC"/>
    <w:rsid w:val="4BDB5D38"/>
    <w:rsid w:val="4BE13E8F"/>
    <w:rsid w:val="4BEA091E"/>
    <w:rsid w:val="4BF22A6A"/>
    <w:rsid w:val="4BF36962"/>
    <w:rsid w:val="4BFF23C5"/>
    <w:rsid w:val="4C127049"/>
    <w:rsid w:val="4C200BA2"/>
    <w:rsid w:val="4C32326E"/>
    <w:rsid w:val="4C36646E"/>
    <w:rsid w:val="4C427642"/>
    <w:rsid w:val="4C4E57E8"/>
    <w:rsid w:val="4C5173CE"/>
    <w:rsid w:val="4C5D33E9"/>
    <w:rsid w:val="4C7061D0"/>
    <w:rsid w:val="4C7927DF"/>
    <w:rsid w:val="4C7C65AD"/>
    <w:rsid w:val="4C7E37DE"/>
    <w:rsid w:val="4C95514C"/>
    <w:rsid w:val="4CA46A47"/>
    <w:rsid w:val="4CB43898"/>
    <w:rsid w:val="4CBD6A4E"/>
    <w:rsid w:val="4CBE7F3A"/>
    <w:rsid w:val="4CD07AF7"/>
    <w:rsid w:val="4CD672E6"/>
    <w:rsid w:val="4CDB1CDA"/>
    <w:rsid w:val="4CFD5C79"/>
    <w:rsid w:val="4D0028FD"/>
    <w:rsid w:val="4D085415"/>
    <w:rsid w:val="4D175250"/>
    <w:rsid w:val="4D210872"/>
    <w:rsid w:val="4D2451CF"/>
    <w:rsid w:val="4D3A5409"/>
    <w:rsid w:val="4D3B2048"/>
    <w:rsid w:val="4D454655"/>
    <w:rsid w:val="4D457C38"/>
    <w:rsid w:val="4D4F48AC"/>
    <w:rsid w:val="4D5251AB"/>
    <w:rsid w:val="4D536AB6"/>
    <w:rsid w:val="4D5E0E7E"/>
    <w:rsid w:val="4D6827F9"/>
    <w:rsid w:val="4D796C53"/>
    <w:rsid w:val="4D80776E"/>
    <w:rsid w:val="4D897261"/>
    <w:rsid w:val="4D8B0CDD"/>
    <w:rsid w:val="4D8D490A"/>
    <w:rsid w:val="4D8E0549"/>
    <w:rsid w:val="4DAD6345"/>
    <w:rsid w:val="4DB508BC"/>
    <w:rsid w:val="4DB90AD2"/>
    <w:rsid w:val="4DC74BE2"/>
    <w:rsid w:val="4DDD3072"/>
    <w:rsid w:val="4DDE2EE5"/>
    <w:rsid w:val="4DEF5B89"/>
    <w:rsid w:val="4DF0261E"/>
    <w:rsid w:val="4DF35961"/>
    <w:rsid w:val="4E022896"/>
    <w:rsid w:val="4E156E28"/>
    <w:rsid w:val="4E25032D"/>
    <w:rsid w:val="4E291F22"/>
    <w:rsid w:val="4E3E7441"/>
    <w:rsid w:val="4E4358A5"/>
    <w:rsid w:val="4E474A8E"/>
    <w:rsid w:val="4E4D619B"/>
    <w:rsid w:val="4E572C02"/>
    <w:rsid w:val="4E603838"/>
    <w:rsid w:val="4E655174"/>
    <w:rsid w:val="4E7A4676"/>
    <w:rsid w:val="4E7B1347"/>
    <w:rsid w:val="4E8702F2"/>
    <w:rsid w:val="4E9239AA"/>
    <w:rsid w:val="4E956A1D"/>
    <w:rsid w:val="4E9706E3"/>
    <w:rsid w:val="4E9D24C8"/>
    <w:rsid w:val="4EA7174B"/>
    <w:rsid w:val="4EB31F38"/>
    <w:rsid w:val="4EC707A3"/>
    <w:rsid w:val="4ED226AF"/>
    <w:rsid w:val="4EFE6ACC"/>
    <w:rsid w:val="4F053935"/>
    <w:rsid w:val="4F0709A0"/>
    <w:rsid w:val="4F0D75AA"/>
    <w:rsid w:val="4F123E4D"/>
    <w:rsid w:val="4F1952C5"/>
    <w:rsid w:val="4F1E1605"/>
    <w:rsid w:val="4F1E18DD"/>
    <w:rsid w:val="4F255EEF"/>
    <w:rsid w:val="4F2E2D38"/>
    <w:rsid w:val="4F3C00E3"/>
    <w:rsid w:val="4F3D3DF1"/>
    <w:rsid w:val="4F3D455D"/>
    <w:rsid w:val="4F4D3511"/>
    <w:rsid w:val="4F542C22"/>
    <w:rsid w:val="4F5808A1"/>
    <w:rsid w:val="4F6E5C97"/>
    <w:rsid w:val="4F747AFB"/>
    <w:rsid w:val="4F8453D7"/>
    <w:rsid w:val="4FA26E4C"/>
    <w:rsid w:val="4FA307C6"/>
    <w:rsid w:val="4FC171D0"/>
    <w:rsid w:val="4FC34770"/>
    <w:rsid w:val="4FDD55E7"/>
    <w:rsid w:val="4FDE43C6"/>
    <w:rsid w:val="4FED21EF"/>
    <w:rsid w:val="50087DAA"/>
    <w:rsid w:val="50091A4B"/>
    <w:rsid w:val="500D1777"/>
    <w:rsid w:val="500F3D7D"/>
    <w:rsid w:val="502B0FA7"/>
    <w:rsid w:val="503107F0"/>
    <w:rsid w:val="50451117"/>
    <w:rsid w:val="504C11FB"/>
    <w:rsid w:val="50505BDA"/>
    <w:rsid w:val="505D0BEF"/>
    <w:rsid w:val="505D6868"/>
    <w:rsid w:val="50973D04"/>
    <w:rsid w:val="50A358DE"/>
    <w:rsid w:val="50A463E8"/>
    <w:rsid w:val="50C21D40"/>
    <w:rsid w:val="50CD598B"/>
    <w:rsid w:val="50D2119B"/>
    <w:rsid w:val="50DD4D75"/>
    <w:rsid w:val="50E538DA"/>
    <w:rsid w:val="50E67E96"/>
    <w:rsid w:val="50E72A39"/>
    <w:rsid w:val="50E81239"/>
    <w:rsid w:val="50E85911"/>
    <w:rsid w:val="510F72DF"/>
    <w:rsid w:val="51112CCF"/>
    <w:rsid w:val="511D44DE"/>
    <w:rsid w:val="5121766B"/>
    <w:rsid w:val="51341337"/>
    <w:rsid w:val="51347FCB"/>
    <w:rsid w:val="5136570F"/>
    <w:rsid w:val="51461107"/>
    <w:rsid w:val="5148383D"/>
    <w:rsid w:val="51486268"/>
    <w:rsid w:val="514B2350"/>
    <w:rsid w:val="514B4064"/>
    <w:rsid w:val="51504476"/>
    <w:rsid w:val="51555F86"/>
    <w:rsid w:val="515853D6"/>
    <w:rsid w:val="51604165"/>
    <w:rsid w:val="517D36FF"/>
    <w:rsid w:val="51867A00"/>
    <w:rsid w:val="518946FB"/>
    <w:rsid w:val="51972B3D"/>
    <w:rsid w:val="519A2465"/>
    <w:rsid w:val="519C492E"/>
    <w:rsid w:val="51AE17A6"/>
    <w:rsid w:val="51B21FAC"/>
    <w:rsid w:val="51B5472C"/>
    <w:rsid w:val="51B71136"/>
    <w:rsid w:val="51C757F3"/>
    <w:rsid w:val="51DB73E0"/>
    <w:rsid w:val="51E542CB"/>
    <w:rsid w:val="51ED150D"/>
    <w:rsid w:val="51F9647A"/>
    <w:rsid w:val="51FD21A3"/>
    <w:rsid w:val="520F05C3"/>
    <w:rsid w:val="52234086"/>
    <w:rsid w:val="522E1018"/>
    <w:rsid w:val="52347678"/>
    <w:rsid w:val="52405184"/>
    <w:rsid w:val="525579C9"/>
    <w:rsid w:val="525C19D9"/>
    <w:rsid w:val="525D7A0D"/>
    <w:rsid w:val="52657219"/>
    <w:rsid w:val="526D54EC"/>
    <w:rsid w:val="527C1020"/>
    <w:rsid w:val="5287470E"/>
    <w:rsid w:val="52936FBD"/>
    <w:rsid w:val="529572D1"/>
    <w:rsid w:val="52AD15A8"/>
    <w:rsid w:val="52B72BFE"/>
    <w:rsid w:val="52BC3A44"/>
    <w:rsid w:val="52C05E70"/>
    <w:rsid w:val="52DE7C1A"/>
    <w:rsid w:val="52E36BC0"/>
    <w:rsid w:val="52E94D7F"/>
    <w:rsid w:val="52FE04F5"/>
    <w:rsid w:val="53092939"/>
    <w:rsid w:val="530B5DEA"/>
    <w:rsid w:val="531C4AB3"/>
    <w:rsid w:val="53247662"/>
    <w:rsid w:val="532978C7"/>
    <w:rsid w:val="53335A7B"/>
    <w:rsid w:val="534B3A00"/>
    <w:rsid w:val="535B0978"/>
    <w:rsid w:val="53632751"/>
    <w:rsid w:val="536E3F2B"/>
    <w:rsid w:val="537068DB"/>
    <w:rsid w:val="5377391E"/>
    <w:rsid w:val="53846179"/>
    <w:rsid w:val="5389104D"/>
    <w:rsid w:val="538E04D2"/>
    <w:rsid w:val="5394496C"/>
    <w:rsid w:val="539B1F03"/>
    <w:rsid w:val="53B108A5"/>
    <w:rsid w:val="53B31401"/>
    <w:rsid w:val="53B576E9"/>
    <w:rsid w:val="53B67580"/>
    <w:rsid w:val="53D51384"/>
    <w:rsid w:val="53D74D28"/>
    <w:rsid w:val="53DD2DF5"/>
    <w:rsid w:val="53ED5932"/>
    <w:rsid w:val="53F02720"/>
    <w:rsid w:val="53F046D3"/>
    <w:rsid w:val="53F33FC1"/>
    <w:rsid w:val="53F87419"/>
    <w:rsid w:val="54032CAD"/>
    <w:rsid w:val="54132320"/>
    <w:rsid w:val="541D096E"/>
    <w:rsid w:val="54344E91"/>
    <w:rsid w:val="543504C3"/>
    <w:rsid w:val="543A0D12"/>
    <w:rsid w:val="543B7EF3"/>
    <w:rsid w:val="543C1B86"/>
    <w:rsid w:val="545360A7"/>
    <w:rsid w:val="54546D6E"/>
    <w:rsid w:val="54745CCC"/>
    <w:rsid w:val="54791C55"/>
    <w:rsid w:val="5486322D"/>
    <w:rsid w:val="54A347EF"/>
    <w:rsid w:val="54A4069B"/>
    <w:rsid w:val="54A43895"/>
    <w:rsid w:val="54A82EE6"/>
    <w:rsid w:val="54B32884"/>
    <w:rsid w:val="54BE6E43"/>
    <w:rsid w:val="54C26945"/>
    <w:rsid w:val="54C843D2"/>
    <w:rsid w:val="54CD0C09"/>
    <w:rsid w:val="54E01A13"/>
    <w:rsid w:val="54F22161"/>
    <w:rsid w:val="54F54AB1"/>
    <w:rsid w:val="54F56AAD"/>
    <w:rsid w:val="5516613C"/>
    <w:rsid w:val="551E1260"/>
    <w:rsid w:val="55213B5E"/>
    <w:rsid w:val="553E2F82"/>
    <w:rsid w:val="554B513F"/>
    <w:rsid w:val="55542DF6"/>
    <w:rsid w:val="55545ED2"/>
    <w:rsid w:val="55552C6B"/>
    <w:rsid w:val="556659F3"/>
    <w:rsid w:val="556854C1"/>
    <w:rsid w:val="556C4FDF"/>
    <w:rsid w:val="557816D4"/>
    <w:rsid w:val="558C6900"/>
    <w:rsid w:val="558E107B"/>
    <w:rsid w:val="55932A9B"/>
    <w:rsid w:val="55961A9E"/>
    <w:rsid w:val="55A11196"/>
    <w:rsid w:val="55B13CA8"/>
    <w:rsid w:val="55DB60E3"/>
    <w:rsid w:val="55DF7B73"/>
    <w:rsid w:val="55EA682E"/>
    <w:rsid w:val="5606469A"/>
    <w:rsid w:val="5607079E"/>
    <w:rsid w:val="561F00F2"/>
    <w:rsid w:val="56295D4D"/>
    <w:rsid w:val="564209EB"/>
    <w:rsid w:val="56424368"/>
    <w:rsid w:val="56425987"/>
    <w:rsid w:val="565E15E0"/>
    <w:rsid w:val="56600664"/>
    <w:rsid w:val="56675913"/>
    <w:rsid w:val="56680310"/>
    <w:rsid w:val="56685251"/>
    <w:rsid w:val="567502D6"/>
    <w:rsid w:val="56864715"/>
    <w:rsid w:val="56A917BC"/>
    <w:rsid w:val="56AA504A"/>
    <w:rsid w:val="56B6208C"/>
    <w:rsid w:val="56C44739"/>
    <w:rsid w:val="56E37C83"/>
    <w:rsid w:val="56F2033C"/>
    <w:rsid w:val="57085FF9"/>
    <w:rsid w:val="570B15E4"/>
    <w:rsid w:val="570E1192"/>
    <w:rsid w:val="57343ACA"/>
    <w:rsid w:val="57347688"/>
    <w:rsid w:val="57434ECB"/>
    <w:rsid w:val="574765A1"/>
    <w:rsid w:val="57484C9B"/>
    <w:rsid w:val="575545CB"/>
    <w:rsid w:val="57746473"/>
    <w:rsid w:val="578672B4"/>
    <w:rsid w:val="578E4673"/>
    <w:rsid w:val="578E7080"/>
    <w:rsid w:val="57933224"/>
    <w:rsid w:val="57A340D6"/>
    <w:rsid w:val="57AB5DFB"/>
    <w:rsid w:val="57AD2A09"/>
    <w:rsid w:val="57CB5295"/>
    <w:rsid w:val="57D71F49"/>
    <w:rsid w:val="57E36084"/>
    <w:rsid w:val="57E55DF8"/>
    <w:rsid w:val="57EA057E"/>
    <w:rsid w:val="57F36101"/>
    <w:rsid w:val="57F43B9B"/>
    <w:rsid w:val="58096BE4"/>
    <w:rsid w:val="58130875"/>
    <w:rsid w:val="581C2AAE"/>
    <w:rsid w:val="58207A1A"/>
    <w:rsid w:val="58224D79"/>
    <w:rsid w:val="582B2896"/>
    <w:rsid w:val="582F4E25"/>
    <w:rsid w:val="58422579"/>
    <w:rsid w:val="58431446"/>
    <w:rsid w:val="584C6F81"/>
    <w:rsid w:val="58540265"/>
    <w:rsid w:val="58560DE2"/>
    <w:rsid w:val="585A6E84"/>
    <w:rsid w:val="58667ED5"/>
    <w:rsid w:val="586F3451"/>
    <w:rsid w:val="58995378"/>
    <w:rsid w:val="589E6818"/>
    <w:rsid w:val="58AC4168"/>
    <w:rsid w:val="58B21C44"/>
    <w:rsid w:val="58CE078E"/>
    <w:rsid w:val="58D264E0"/>
    <w:rsid w:val="58D83624"/>
    <w:rsid w:val="58E020A6"/>
    <w:rsid w:val="58F30614"/>
    <w:rsid w:val="58F551B8"/>
    <w:rsid w:val="58F85DA8"/>
    <w:rsid w:val="58FD788C"/>
    <w:rsid w:val="59114B35"/>
    <w:rsid w:val="59173A83"/>
    <w:rsid w:val="592310F2"/>
    <w:rsid w:val="5942766A"/>
    <w:rsid w:val="594F4825"/>
    <w:rsid w:val="59503668"/>
    <w:rsid w:val="59590E79"/>
    <w:rsid w:val="59595DE1"/>
    <w:rsid w:val="595E5436"/>
    <w:rsid w:val="596A79C9"/>
    <w:rsid w:val="59802381"/>
    <w:rsid w:val="598E3EAF"/>
    <w:rsid w:val="59981707"/>
    <w:rsid w:val="59A22D74"/>
    <w:rsid w:val="59AC09A4"/>
    <w:rsid w:val="59AE3BDD"/>
    <w:rsid w:val="59B2007C"/>
    <w:rsid w:val="59C151ED"/>
    <w:rsid w:val="59C66A94"/>
    <w:rsid w:val="59D4597D"/>
    <w:rsid w:val="59F03C6F"/>
    <w:rsid w:val="59FE7100"/>
    <w:rsid w:val="5A02540F"/>
    <w:rsid w:val="5A1375E3"/>
    <w:rsid w:val="5A272524"/>
    <w:rsid w:val="5A280374"/>
    <w:rsid w:val="5A41737E"/>
    <w:rsid w:val="5A5004FF"/>
    <w:rsid w:val="5A6D5AFB"/>
    <w:rsid w:val="5A874FD4"/>
    <w:rsid w:val="5A923DB2"/>
    <w:rsid w:val="5A974B03"/>
    <w:rsid w:val="5AA539F4"/>
    <w:rsid w:val="5AB175A2"/>
    <w:rsid w:val="5AB20BFF"/>
    <w:rsid w:val="5ABD00D7"/>
    <w:rsid w:val="5AC25577"/>
    <w:rsid w:val="5ACA03BC"/>
    <w:rsid w:val="5ACD5215"/>
    <w:rsid w:val="5AD2435F"/>
    <w:rsid w:val="5AD8061A"/>
    <w:rsid w:val="5AEC2B7D"/>
    <w:rsid w:val="5B053A48"/>
    <w:rsid w:val="5B0630E4"/>
    <w:rsid w:val="5B0B4FCC"/>
    <w:rsid w:val="5B0C43DC"/>
    <w:rsid w:val="5B211702"/>
    <w:rsid w:val="5B3261A1"/>
    <w:rsid w:val="5B37017A"/>
    <w:rsid w:val="5B3708AC"/>
    <w:rsid w:val="5B437F93"/>
    <w:rsid w:val="5B5342CA"/>
    <w:rsid w:val="5B586753"/>
    <w:rsid w:val="5B5C6FEC"/>
    <w:rsid w:val="5B765BB2"/>
    <w:rsid w:val="5B774C2F"/>
    <w:rsid w:val="5B9F4993"/>
    <w:rsid w:val="5B9F65D8"/>
    <w:rsid w:val="5BAB095B"/>
    <w:rsid w:val="5BAE02DC"/>
    <w:rsid w:val="5BBF35B9"/>
    <w:rsid w:val="5BC01D6D"/>
    <w:rsid w:val="5BC67992"/>
    <w:rsid w:val="5BCC3AEA"/>
    <w:rsid w:val="5BCC451E"/>
    <w:rsid w:val="5BCF3B49"/>
    <w:rsid w:val="5BD25FBA"/>
    <w:rsid w:val="5BD7398D"/>
    <w:rsid w:val="5BDA6B6D"/>
    <w:rsid w:val="5BE62EB9"/>
    <w:rsid w:val="5BF41F76"/>
    <w:rsid w:val="5BFB479D"/>
    <w:rsid w:val="5BFB75BD"/>
    <w:rsid w:val="5C0F71D7"/>
    <w:rsid w:val="5C124CEF"/>
    <w:rsid w:val="5C1C004D"/>
    <w:rsid w:val="5C295888"/>
    <w:rsid w:val="5C373D65"/>
    <w:rsid w:val="5C3C1499"/>
    <w:rsid w:val="5C420E52"/>
    <w:rsid w:val="5C566E3B"/>
    <w:rsid w:val="5C57406C"/>
    <w:rsid w:val="5C5A4C8F"/>
    <w:rsid w:val="5C876455"/>
    <w:rsid w:val="5C932375"/>
    <w:rsid w:val="5C96265D"/>
    <w:rsid w:val="5CA166F3"/>
    <w:rsid w:val="5CA96DCF"/>
    <w:rsid w:val="5CAE14B4"/>
    <w:rsid w:val="5CB12409"/>
    <w:rsid w:val="5CB67DB0"/>
    <w:rsid w:val="5CBB65BC"/>
    <w:rsid w:val="5CC34EF0"/>
    <w:rsid w:val="5CC54AE8"/>
    <w:rsid w:val="5CC979D9"/>
    <w:rsid w:val="5CE40EFB"/>
    <w:rsid w:val="5CE8122C"/>
    <w:rsid w:val="5CF27C75"/>
    <w:rsid w:val="5CF42199"/>
    <w:rsid w:val="5CF67695"/>
    <w:rsid w:val="5CFD75A7"/>
    <w:rsid w:val="5D004E8F"/>
    <w:rsid w:val="5D052420"/>
    <w:rsid w:val="5D1514D9"/>
    <w:rsid w:val="5D1A011C"/>
    <w:rsid w:val="5D281E5C"/>
    <w:rsid w:val="5D286623"/>
    <w:rsid w:val="5D297291"/>
    <w:rsid w:val="5D3F1E4D"/>
    <w:rsid w:val="5D4D1376"/>
    <w:rsid w:val="5D500C0E"/>
    <w:rsid w:val="5D527E95"/>
    <w:rsid w:val="5D614C97"/>
    <w:rsid w:val="5D7142EF"/>
    <w:rsid w:val="5D724C45"/>
    <w:rsid w:val="5D76106B"/>
    <w:rsid w:val="5D7B53A5"/>
    <w:rsid w:val="5D7C14A4"/>
    <w:rsid w:val="5D8A4D64"/>
    <w:rsid w:val="5D8F6562"/>
    <w:rsid w:val="5D943D2D"/>
    <w:rsid w:val="5D9455DB"/>
    <w:rsid w:val="5DA323A5"/>
    <w:rsid w:val="5DA45792"/>
    <w:rsid w:val="5DAB3806"/>
    <w:rsid w:val="5DAB6A62"/>
    <w:rsid w:val="5DB034D9"/>
    <w:rsid w:val="5DB91ACB"/>
    <w:rsid w:val="5DC34ACC"/>
    <w:rsid w:val="5DCD3C79"/>
    <w:rsid w:val="5DDC76C2"/>
    <w:rsid w:val="5DF23102"/>
    <w:rsid w:val="5DF51577"/>
    <w:rsid w:val="5DFC6893"/>
    <w:rsid w:val="5DFF41CF"/>
    <w:rsid w:val="5E092F03"/>
    <w:rsid w:val="5E103005"/>
    <w:rsid w:val="5E224C15"/>
    <w:rsid w:val="5E367018"/>
    <w:rsid w:val="5E371FE8"/>
    <w:rsid w:val="5E420B48"/>
    <w:rsid w:val="5E46091D"/>
    <w:rsid w:val="5E480505"/>
    <w:rsid w:val="5E5621BC"/>
    <w:rsid w:val="5E5C4D22"/>
    <w:rsid w:val="5E673B34"/>
    <w:rsid w:val="5E6B16F0"/>
    <w:rsid w:val="5E7306B3"/>
    <w:rsid w:val="5E903FC2"/>
    <w:rsid w:val="5EA90D49"/>
    <w:rsid w:val="5EAB3DBA"/>
    <w:rsid w:val="5EB75E58"/>
    <w:rsid w:val="5EB81AB8"/>
    <w:rsid w:val="5EBA03AC"/>
    <w:rsid w:val="5ECB4B4E"/>
    <w:rsid w:val="5EDE1D68"/>
    <w:rsid w:val="5EF117B9"/>
    <w:rsid w:val="5EF6490B"/>
    <w:rsid w:val="5F032732"/>
    <w:rsid w:val="5F0B6827"/>
    <w:rsid w:val="5F197E2C"/>
    <w:rsid w:val="5F2044D7"/>
    <w:rsid w:val="5F257E99"/>
    <w:rsid w:val="5F303FC7"/>
    <w:rsid w:val="5F313ACD"/>
    <w:rsid w:val="5F34769C"/>
    <w:rsid w:val="5F390738"/>
    <w:rsid w:val="5F3E05E7"/>
    <w:rsid w:val="5F410AC6"/>
    <w:rsid w:val="5F496A2D"/>
    <w:rsid w:val="5F4E441E"/>
    <w:rsid w:val="5F5A6B53"/>
    <w:rsid w:val="5F5D7B90"/>
    <w:rsid w:val="5F6137FD"/>
    <w:rsid w:val="5F636000"/>
    <w:rsid w:val="5F79340E"/>
    <w:rsid w:val="5F880E48"/>
    <w:rsid w:val="5F914612"/>
    <w:rsid w:val="5F9C0498"/>
    <w:rsid w:val="5FA22DC9"/>
    <w:rsid w:val="5FAD53EC"/>
    <w:rsid w:val="5FB33A37"/>
    <w:rsid w:val="5FB37F3D"/>
    <w:rsid w:val="5FB72CAF"/>
    <w:rsid w:val="5FCF60FF"/>
    <w:rsid w:val="5FD656DF"/>
    <w:rsid w:val="5FDF7223"/>
    <w:rsid w:val="60042EA5"/>
    <w:rsid w:val="601647FE"/>
    <w:rsid w:val="601B7401"/>
    <w:rsid w:val="60273B47"/>
    <w:rsid w:val="60297861"/>
    <w:rsid w:val="602B76A4"/>
    <w:rsid w:val="602C3FA3"/>
    <w:rsid w:val="602D083D"/>
    <w:rsid w:val="602E795A"/>
    <w:rsid w:val="60311F5C"/>
    <w:rsid w:val="60370EC3"/>
    <w:rsid w:val="603B32F4"/>
    <w:rsid w:val="604744BD"/>
    <w:rsid w:val="60486D90"/>
    <w:rsid w:val="604A6600"/>
    <w:rsid w:val="605A51E1"/>
    <w:rsid w:val="605F4883"/>
    <w:rsid w:val="6060706C"/>
    <w:rsid w:val="60620A89"/>
    <w:rsid w:val="60673D38"/>
    <w:rsid w:val="607B055C"/>
    <w:rsid w:val="607B3AEB"/>
    <w:rsid w:val="607D1BE9"/>
    <w:rsid w:val="60800186"/>
    <w:rsid w:val="60885CE7"/>
    <w:rsid w:val="60896273"/>
    <w:rsid w:val="608B1D44"/>
    <w:rsid w:val="608B20E7"/>
    <w:rsid w:val="60A429D4"/>
    <w:rsid w:val="60A5278E"/>
    <w:rsid w:val="60AA62FE"/>
    <w:rsid w:val="60BA4C5E"/>
    <w:rsid w:val="60C32BE4"/>
    <w:rsid w:val="60C53F4E"/>
    <w:rsid w:val="60EF4F66"/>
    <w:rsid w:val="61192FC3"/>
    <w:rsid w:val="612C5DB8"/>
    <w:rsid w:val="61341371"/>
    <w:rsid w:val="61390CF4"/>
    <w:rsid w:val="614978A9"/>
    <w:rsid w:val="614C0C0F"/>
    <w:rsid w:val="614E1248"/>
    <w:rsid w:val="61516870"/>
    <w:rsid w:val="615B0736"/>
    <w:rsid w:val="616C6126"/>
    <w:rsid w:val="617924EE"/>
    <w:rsid w:val="61872F17"/>
    <w:rsid w:val="61921A2F"/>
    <w:rsid w:val="61AB5EB7"/>
    <w:rsid w:val="61B07687"/>
    <w:rsid w:val="61B56AEE"/>
    <w:rsid w:val="61D14A24"/>
    <w:rsid w:val="61D62C79"/>
    <w:rsid w:val="61E03B52"/>
    <w:rsid w:val="61EE148F"/>
    <w:rsid w:val="620C1C7B"/>
    <w:rsid w:val="620E1EA2"/>
    <w:rsid w:val="620F74AF"/>
    <w:rsid w:val="62146348"/>
    <w:rsid w:val="621E1B74"/>
    <w:rsid w:val="621F72B0"/>
    <w:rsid w:val="62230FA1"/>
    <w:rsid w:val="62241DE4"/>
    <w:rsid w:val="62327905"/>
    <w:rsid w:val="62341DAE"/>
    <w:rsid w:val="62435BB1"/>
    <w:rsid w:val="62482F9F"/>
    <w:rsid w:val="62605922"/>
    <w:rsid w:val="627500A7"/>
    <w:rsid w:val="627C25A3"/>
    <w:rsid w:val="627D6286"/>
    <w:rsid w:val="628B30E5"/>
    <w:rsid w:val="6298127C"/>
    <w:rsid w:val="6298220B"/>
    <w:rsid w:val="62983689"/>
    <w:rsid w:val="62B2146B"/>
    <w:rsid w:val="62B262ED"/>
    <w:rsid w:val="62B344BB"/>
    <w:rsid w:val="62B7009D"/>
    <w:rsid w:val="62B871D9"/>
    <w:rsid w:val="62BB1F56"/>
    <w:rsid w:val="62C7011C"/>
    <w:rsid w:val="62CA4973"/>
    <w:rsid w:val="62E6410E"/>
    <w:rsid w:val="62FE784D"/>
    <w:rsid w:val="630076E8"/>
    <w:rsid w:val="634D5FA1"/>
    <w:rsid w:val="63512BC4"/>
    <w:rsid w:val="6351784F"/>
    <w:rsid w:val="636D1073"/>
    <w:rsid w:val="636E11DC"/>
    <w:rsid w:val="636F0D64"/>
    <w:rsid w:val="636F4CB1"/>
    <w:rsid w:val="63726EB2"/>
    <w:rsid w:val="638032CB"/>
    <w:rsid w:val="63820681"/>
    <w:rsid w:val="63831779"/>
    <w:rsid w:val="63853D89"/>
    <w:rsid w:val="638F7242"/>
    <w:rsid w:val="639A07A1"/>
    <w:rsid w:val="639A45B1"/>
    <w:rsid w:val="63C71BB4"/>
    <w:rsid w:val="63D35628"/>
    <w:rsid w:val="63D54F33"/>
    <w:rsid w:val="63DF0131"/>
    <w:rsid w:val="63E91061"/>
    <w:rsid w:val="63FC4D8E"/>
    <w:rsid w:val="640E4ACB"/>
    <w:rsid w:val="641676AC"/>
    <w:rsid w:val="64223D6F"/>
    <w:rsid w:val="64321CB4"/>
    <w:rsid w:val="643D32A1"/>
    <w:rsid w:val="643F4F06"/>
    <w:rsid w:val="644C0FD7"/>
    <w:rsid w:val="6451455E"/>
    <w:rsid w:val="645A7F8D"/>
    <w:rsid w:val="645D0507"/>
    <w:rsid w:val="6463316C"/>
    <w:rsid w:val="64636EE8"/>
    <w:rsid w:val="64675909"/>
    <w:rsid w:val="647260D7"/>
    <w:rsid w:val="6488099D"/>
    <w:rsid w:val="64DE0704"/>
    <w:rsid w:val="64DE6F6F"/>
    <w:rsid w:val="64F1081C"/>
    <w:rsid w:val="64F2310D"/>
    <w:rsid w:val="65085BB4"/>
    <w:rsid w:val="65126416"/>
    <w:rsid w:val="652E5190"/>
    <w:rsid w:val="65380213"/>
    <w:rsid w:val="65436DA2"/>
    <w:rsid w:val="654A3980"/>
    <w:rsid w:val="654C45A0"/>
    <w:rsid w:val="654E04FF"/>
    <w:rsid w:val="655E0753"/>
    <w:rsid w:val="656422AD"/>
    <w:rsid w:val="656772C5"/>
    <w:rsid w:val="65682263"/>
    <w:rsid w:val="656C7C0F"/>
    <w:rsid w:val="65774E41"/>
    <w:rsid w:val="65A63B7E"/>
    <w:rsid w:val="65B43784"/>
    <w:rsid w:val="65BC22FA"/>
    <w:rsid w:val="65E104E1"/>
    <w:rsid w:val="65E2697A"/>
    <w:rsid w:val="65E941EE"/>
    <w:rsid w:val="6608520B"/>
    <w:rsid w:val="660A22F9"/>
    <w:rsid w:val="66137820"/>
    <w:rsid w:val="66165854"/>
    <w:rsid w:val="66235DD6"/>
    <w:rsid w:val="663408A2"/>
    <w:rsid w:val="66381507"/>
    <w:rsid w:val="664A12EC"/>
    <w:rsid w:val="665016C2"/>
    <w:rsid w:val="6656439A"/>
    <w:rsid w:val="66576C2D"/>
    <w:rsid w:val="665D44DC"/>
    <w:rsid w:val="66671E04"/>
    <w:rsid w:val="666D4D73"/>
    <w:rsid w:val="667537D4"/>
    <w:rsid w:val="668004E9"/>
    <w:rsid w:val="66950F1E"/>
    <w:rsid w:val="669920CB"/>
    <w:rsid w:val="6699410D"/>
    <w:rsid w:val="66A94F90"/>
    <w:rsid w:val="66AE3A5E"/>
    <w:rsid w:val="66CA4DC9"/>
    <w:rsid w:val="66DB61A5"/>
    <w:rsid w:val="66E7569B"/>
    <w:rsid w:val="66ED28D4"/>
    <w:rsid w:val="66FD6C17"/>
    <w:rsid w:val="670160DF"/>
    <w:rsid w:val="67032198"/>
    <w:rsid w:val="670A7496"/>
    <w:rsid w:val="670C5A77"/>
    <w:rsid w:val="6711254B"/>
    <w:rsid w:val="671209A9"/>
    <w:rsid w:val="671532C9"/>
    <w:rsid w:val="671A1505"/>
    <w:rsid w:val="672365DE"/>
    <w:rsid w:val="672B2C51"/>
    <w:rsid w:val="673B49AC"/>
    <w:rsid w:val="674B06DE"/>
    <w:rsid w:val="67553581"/>
    <w:rsid w:val="676C51A9"/>
    <w:rsid w:val="67713FE6"/>
    <w:rsid w:val="677B7245"/>
    <w:rsid w:val="678A17DB"/>
    <w:rsid w:val="678E35FA"/>
    <w:rsid w:val="678F0901"/>
    <w:rsid w:val="67924DFB"/>
    <w:rsid w:val="679B444B"/>
    <w:rsid w:val="67A828CF"/>
    <w:rsid w:val="67B26875"/>
    <w:rsid w:val="67B6786F"/>
    <w:rsid w:val="67CD1500"/>
    <w:rsid w:val="67D37F03"/>
    <w:rsid w:val="67E136C8"/>
    <w:rsid w:val="67EA3040"/>
    <w:rsid w:val="67F77C49"/>
    <w:rsid w:val="68040ACA"/>
    <w:rsid w:val="680F6E93"/>
    <w:rsid w:val="68105492"/>
    <w:rsid w:val="681B20E3"/>
    <w:rsid w:val="682955FD"/>
    <w:rsid w:val="684E35B0"/>
    <w:rsid w:val="68594A1C"/>
    <w:rsid w:val="68597F9C"/>
    <w:rsid w:val="685B63BA"/>
    <w:rsid w:val="685C1D6C"/>
    <w:rsid w:val="68746D70"/>
    <w:rsid w:val="68837FD9"/>
    <w:rsid w:val="68894871"/>
    <w:rsid w:val="68D4540D"/>
    <w:rsid w:val="68E209B8"/>
    <w:rsid w:val="68F86F1C"/>
    <w:rsid w:val="69017F03"/>
    <w:rsid w:val="690C0A30"/>
    <w:rsid w:val="690C7274"/>
    <w:rsid w:val="691B36B3"/>
    <w:rsid w:val="692376DC"/>
    <w:rsid w:val="69266CB2"/>
    <w:rsid w:val="692B3258"/>
    <w:rsid w:val="69362C6E"/>
    <w:rsid w:val="69373DEF"/>
    <w:rsid w:val="694C30AA"/>
    <w:rsid w:val="6958184E"/>
    <w:rsid w:val="69606528"/>
    <w:rsid w:val="696C3751"/>
    <w:rsid w:val="696E5896"/>
    <w:rsid w:val="69700831"/>
    <w:rsid w:val="697967A2"/>
    <w:rsid w:val="698160F7"/>
    <w:rsid w:val="69852986"/>
    <w:rsid w:val="698B69CA"/>
    <w:rsid w:val="6997621A"/>
    <w:rsid w:val="699A5983"/>
    <w:rsid w:val="69A21F99"/>
    <w:rsid w:val="69A36B94"/>
    <w:rsid w:val="69A55AEE"/>
    <w:rsid w:val="69B15A1E"/>
    <w:rsid w:val="69C51B69"/>
    <w:rsid w:val="69C808E3"/>
    <w:rsid w:val="69D36EAA"/>
    <w:rsid w:val="69DE2C7D"/>
    <w:rsid w:val="69E4709A"/>
    <w:rsid w:val="69F6308F"/>
    <w:rsid w:val="69FD2C62"/>
    <w:rsid w:val="6A062906"/>
    <w:rsid w:val="6A1333E5"/>
    <w:rsid w:val="6A202858"/>
    <w:rsid w:val="6A275B45"/>
    <w:rsid w:val="6A2A7B86"/>
    <w:rsid w:val="6A2D08C3"/>
    <w:rsid w:val="6A30406F"/>
    <w:rsid w:val="6A3359DB"/>
    <w:rsid w:val="6A352A8E"/>
    <w:rsid w:val="6A425F79"/>
    <w:rsid w:val="6A683B0A"/>
    <w:rsid w:val="6A6E0FDB"/>
    <w:rsid w:val="6A866B7B"/>
    <w:rsid w:val="6A8D2527"/>
    <w:rsid w:val="6A8D372E"/>
    <w:rsid w:val="6A926449"/>
    <w:rsid w:val="6A9C6401"/>
    <w:rsid w:val="6AA23C5D"/>
    <w:rsid w:val="6AB52E44"/>
    <w:rsid w:val="6AC5719E"/>
    <w:rsid w:val="6AEA6D5E"/>
    <w:rsid w:val="6B154480"/>
    <w:rsid w:val="6B213888"/>
    <w:rsid w:val="6B2424C5"/>
    <w:rsid w:val="6B286B09"/>
    <w:rsid w:val="6B3148CB"/>
    <w:rsid w:val="6B507CFD"/>
    <w:rsid w:val="6B6B3FDF"/>
    <w:rsid w:val="6B7315F4"/>
    <w:rsid w:val="6B7B123F"/>
    <w:rsid w:val="6B821ECF"/>
    <w:rsid w:val="6B8E57E2"/>
    <w:rsid w:val="6B9561DB"/>
    <w:rsid w:val="6B967B16"/>
    <w:rsid w:val="6BA837B1"/>
    <w:rsid w:val="6BAB7D01"/>
    <w:rsid w:val="6BCD7D55"/>
    <w:rsid w:val="6BD03AA7"/>
    <w:rsid w:val="6BD66076"/>
    <w:rsid w:val="6BD94CE6"/>
    <w:rsid w:val="6BE82A7E"/>
    <w:rsid w:val="6BF324BE"/>
    <w:rsid w:val="6C01121F"/>
    <w:rsid w:val="6C0F6254"/>
    <w:rsid w:val="6C105E78"/>
    <w:rsid w:val="6C381528"/>
    <w:rsid w:val="6C503F45"/>
    <w:rsid w:val="6C6E19DC"/>
    <w:rsid w:val="6C760749"/>
    <w:rsid w:val="6C8E7BBB"/>
    <w:rsid w:val="6C941953"/>
    <w:rsid w:val="6C971E6B"/>
    <w:rsid w:val="6C9A2503"/>
    <w:rsid w:val="6C9B2E13"/>
    <w:rsid w:val="6CA27387"/>
    <w:rsid w:val="6CA400CD"/>
    <w:rsid w:val="6CAF1751"/>
    <w:rsid w:val="6CB361E8"/>
    <w:rsid w:val="6CFC2A5F"/>
    <w:rsid w:val="6D0020C3"/>
    <w:rsid w:val="6D0D237A"/>
    <w:rsid w:val="6D13414D"/>
    <w:rsid w:val="6D2702B2"/>
    <w:rsid w:val="6D3C446D"/>
    <w:rsid w:val="6D5C3351"/>
    <w:rsid w:val="6D687FC1"/>
    <w:rsid w:val="6D70211D"/>
    <w:rsid w:val="6D811822"/>
    <w:rsid w:val="6D8B5C35"/>
    <w:rsid w:val="6D972813"/>
    <w:rsid w:val="6DAB7044"/>
    <w:rsid w:val="6DAC0497"/>
    <w:rsid w:val="6DCA00AD"/>
    <w:rsid w:val="6DD06519"/>
    <w:rsid w:val="6DD43AC7"/>
    <w:rsid w:val="6DD62A77"/>
    <w:rsid w:val="6DE42637"/>
    <w:rsid w:val="6DEC2D8D"/>
    <w:rsid w:val="6DF92411"/>
    <w:rsid w:val="6DFF3DC3"/>
    <w:rsid w:val="6E076E57"/>
    <w:rsid w:val="6E080C1C"/>
    <w:rsid w:val="6E125756"/>
    <w:rsid w:val="6E1E4721"/>
    <w:rsid w:val="6E250CFE"/>
    <w:rsid w:val="6E3B3D54"/>
    <w:rsid w:val="6E453560"/>
    <w:rsid w:val="6E4555A3"/>
    <w:rsid w:val="6E47191E"/>
    <w:rsid w:val="6E4A3D15"/>
    <w:rsid w:val="6E53689E"/>
    <w:rsid w:val="6E57393E"/>
    <w:rsid w:val="6E5E58F9"/>
    <w:rsid w:val="6E861C74"/>
    <w:rsid w:val="6E932003"/>
    <w:rsid w:val="6E973118"/>
    <w:rsid w:val="6E973F15"/>
    <w:rsid w:val="6EA07420"/>
    <w:rsid w:val="6EAE3D82"/>
    <w:rsid w:val="6EB81CCE"/>
    <w:rsid w:val="6EB97541"/>
    <w:rsid w:val="6EBE705B"/>
    <w:rsid w:val="6EC31053"/>
    <w:rsid w:val="6EC5097D"/>
    <w:rsid w:val="6EC805CF"/>
    <w:rsid w:val="6ED445B6"/>
    <w:rsid w:val="6ED63847"/>
    <w:rsid w:val="6ED74AE6"/>
    <w:rsid w:val="6EDF38EE"/>
    <w:rsid w:val="6EED3446"/>
    <w:rsid w:val="6EF546D1"/>
    <w:rsid w:val="6EFA3382"/>
    <w:rsid w:val="6F051357"/>
    <w:rsid w:val="6F1B3BBA"/>
    <w:rsid w:val="6F1D5CEF"/>
    <w:rsid w:val="6F294CCF"/>
    <w:rsid w:val="6F3434E5"/>
    <w:rsid w:val="6F41274D"/>
    <w:rsid w:val="6F495E52"/>
    <w:rsid w:val="6F617493"/>
    <w:rsid w:val="6F793A4F"/>
    <w:rsid w:val="6F8E3DDC"/>
    <w:rsid w:val="6F986348"/>
    <w:rsid w:val="6FAC0724"/>
    <w:rsid w:val="6FB51964"/>
    <w:rsid w:val="6FDB763F"/>
    <w:rsid w:val="6FF03E7E"/>
    <w:rsid w:val="6FF04CC6"/>
    <w:rsid w:val="6FF474F7"/>
    <w:rsid w:val="6FF50B09"/>
    <w:rsid w:val="6FF86860"/>
    <w:rsid w:val="6FF94F6B"/>
    <w:rsid w:val="700A2CA5"/>
    <w:rsid w:val="700C5E92"/>
    <w:rsid w:val="70147CCF"/>
    <w:rsid w:val="70182C00"/>
    <w:rsid w:val="70193F18"/>
    <w:rsid w:val="701E03D2"/>
    <w:rsid w:val="70312066"/>
    <w:rsid w:val="703745D1"/>
    <w:rsid w:val="70375AE5"/>
    <w:rsid w:val="703B4DE1"/>
    <w:rsid w:val="703C60B6"/>
    <w:rsid w:val="703F0187"/>
    <w:rsid w:val="70404FBE"/>
    <w:rsid w:val="7049709A"/>
    <w:rsid w:val="70511808"/>
    <w:rsid w:val="7052427D"/>
    <w:rsid w:val="70742A7F"/>
    <w:rsid w:val="70742DD7"/>
    <w:rsid w:val="707D4B77"/>
    <w:rsid w:val="70806AA3"/>
    <w:rsid w:val="708C66D8"/>
    <w:rsid w:val="708F2789"/>
    <w:rsid w:val="709306AC"/>
    <w:rsid w:val="70955C47"/>
    <w:rsid w:val="709960B1"/>
    <w:rsid w:val="709C79B5"/>
    <w:rsid w:val="709F58B8"/>
    <w:rsid w:val="70AC62C8"/>
    <w:rsid w:val="70AD2877"/>
    <w:rsid w:val="70BB65B0"/>
    <w:rsid w:val="70BC5701"/>
    <w:rsid w:val="70CC61C9"/>
    <w:rsid w:val="70D06074"/>
    <w:rsid w:val="70D104F2"/>
    <w:rsid w:val="70D21D8F"/>
    <w:rsid w:val="70D30927"/>
    <w:rsid w:val="70D31690"/>
    <w:rsid w:val="70D7679D"/>
    <w:rsid w:val="70DD2C5C"/>
    <w:rsid w:val="70EB7F57"/>
    <w:rsid w:val="70EE60F2"/>
    <w:rsid w:val="710B333B"/>
    <w:rsid w:val="7112314C"/>
    <w:rsid w:val="712701C7"/>
    <w:rsid w:val="712D1834"/>
    <w:rsid w:val="715F72C1"/>
    <w:rsid w:val="7160383C"/>
    <w:rsid w:val="71775AE3"/>
    <w:rsid w:val="717A742A"/>
    <w:rsid w:val="717B6E5F"/>
    <w:rsid w:val="717D3AB0"/>
    <w:rsid w:val="717F583C"/>
    <w:rsid w:val="718C4123"/>
    <w:rsid w:val="718C6E9C"/>
    <w:rsid w:val="719C6D6B"/>
    <w:rsid w:val="71C42D16"/>
    <w:rsid w:val="71D26C4B"/>
    <w:rsid w:val="71D8467D"/>
    <w:rsid w:val="71DD06E2"/>
    <w:rsid w:val="71DF3DF7"/>
    <w:rsid w:val="71E90788"/>
    <w:rsid w:val="71FF41E8"/>
    <w:rsid w:val="72080E88"/>
    <w:rsid w:val="7209619B"/>
    <w:rsid w:val="721818E3"/>
    <w:rsid w:val="721A4691"/>
    <w:rsid w:val="721D2FF6"/>
    <w:rsid w:val="722E4CE4"/>
    <w:rsid w:val="72311BED"/>
    <w:rsid w:val="723860A6"/>
    <w:rsid w:val="724008B6"/>
    <w:rsid w:val="725634E4"/>
    <w:rsid w:val="725B6620"/>
    <w:rsid w:val="727D52E9"/>
    <w:rsid w:val="72AF2F5A"/>
    <w:rsid w:val="72B442DE"/>
    <w:rsid w:val="72CA298A"/>
    <w:rsid w:val="72E00679"/>
    <w:rsid w:val="72FA1936"/>
    <w:rsid w:val="72FA1D6A"/>
    <w:rsid w:val="7309049D"/>
    <w:rsid w:val="730937A5"/>
    <w:rsid w:val="731143B6"/>
    <w:rsid w:val="73126513"/>
    <w:rsid w:val="732374CB"/>
    <w:rsid w:val="732E658F"/>
    <w:rsid w:val="73445472"/>
    <w:rsid w:val="738D3337"/>
    <w:rsid w:val="73957756"/>
    <w:rsid w:val="7396551A"/>
    <w:rsid w:val="73A16604"/>
    <w:rsid w:val="73A256B4"/>
    <w:rsid w:val="73B47BDE"/>
    <w:rsid w:val="73D444EB"/>
    <w:rsid w:val="73D45BAD"/>
    <w:rsid w:val="73DB23FE"/>
    <w:rsid w:val="73EB5C96"/>
    <w:rsid w:val="73FB1022"/>
    <w:rsid w:val="740557FE"/>
    <w:rsid w:val="740B708B"/>
    <w:rsid w:val="741D051B"/>
    <w:rsid w:val="7434382B"/>
    <w:rsid w:val="743C22D1"/>
    <w:rsid w:val="7448495D"/>
    <w:rsid w:val="744A1CBA"/>
    <w:rsid w:val="74502AC3"/>
    <w:rsid w:val="7461415B"/>
    <w:rsid w:val="74763FD3"/>
    <w:rsid w:val="747675A8"/>
    <w:rsid w:val="749222AD"/>
    <w:rsid w:val="74A61C00"/>
    <w:rsid w:val="74C83AC7"/>
    <w:rsid w:val="74EC1DCD"/>
    <w:rsid w:val="74F361D0"/>
    <w:rsid w:val="74FB1267"/>
    <w:rsid w:val="75014DCA"/>
    <w:rsid w:val="750B4137"/>
    <w:rsid w:val="751D73EA"/>
    <w:rsid w:val="752E364A"/>
    <w:rsid w:val="75315C8D"/>
    <w:rsid w:val="753F67AA"/>
    <w:rsid w:val="75467AA7"/>
    <w:rsid w:val="755E430D"/>
    <w:rsid w:val="75644D65"/>
    <w:rsid w:val="75696BB3"/>
    <w:rsid w:val="75751BC8"/>
    <w:rsid w:val="7584014C"/>
    <w:rsid w:val="7586138D"/>
    <w:rsid w:val="759354BB"/>
    <w:rsid w:val="75935649"/>
    <w:rsid w:val="759D1504"/>
    <w:rsid w:val="759D4913"/>
    <w:rsid w:val="75A2325C"/>
    <w:rsid w:val="75A45DEA"/>
    <w:rsid w:val="75A557E5"/>
    <w:rsid w:val="75BD6A47"/>
    <w:rsid w:val="75C078C3"/>
    <w:rsid w:val="75CC04B3"/>
    <w:rsid w:val="75CF3C21"/>
    <w:rsid w:val="75D95168"/>
    <w:rsid w:val="75DA3EB2"/>
    <w:rsid w:val="75ED0D2C"/>
    <w:rsid w:val="75F64553"/>
    <w:rsid w:val="76061881"/>
    <w:rsid w:val="76206D6C"/>
    <w:rsid w:val="76320B5A"/>
    <w:rsid w:val="763303BA"/>
    <w:rsid w:val="763A1A40"/>
    <w:rsid w:val="763F1C37"/>
    <w:rsid w:val="76403ED0"/>
    <w:rsid w:val="764B2759"/>
    <w:rsid w:val="764C5CE0"/>
    <w:rsid w:val="76557F8A"/>
    <w:rsid w:val="766921F6"/>
    <w:rsid w:val="766C2B3E"/>
    <w:rsid w:val="76735F12"/>
    <w:rsid w:val="768153A9"/>
    <w:rsid w:val="768E761E"/>
    <w:rsid w:val="76932566"/>
    <w:rsid w:val="76966046"/>
    <w:rsid w:val="76AB7E05"/>
    <w:rsid w:val="76C24113"/>
    <w:rsid w:val="76CA6424"/>
    <w:rsid w:val="76D54CC5"/>
    <w:rsid w:val="77015C79"/>
    <w:rsid w:val="770A63B9"/>
    <w:rsid w:val="772056CD"/>
    <w:rsid w:val="772D6CF6"/>
    <w:rsid w:val="773426ED"/>
    <w:rsid w:val="773475B9"/>
    <w:rsid w:val="7764286D"/>
    <w:rsid w:val="776874B9"/>
    <w:rsid w:val="77687BF4"/>
    <w:rsid w:val="777F1604"/>
    <w:rsid w:val="7782134E"/>
    <w:rsid w:val="779A6033"/>
    <w:rsid w:val="779F17A5"/>
    <w:rsid w:val="77AA1740"/>
    <w:rsid w:val="77AC69AA"/>
    <w:rsid w:val="77C10328"/>
    <w:rsid w:val="77CB6C9B"/>
    <w:rsid w:val="77DB1A61"/>
    <w:rsid w:val="77DC5628"/>
    <w:rsid w:val="77EB5B2B"/>
    <w:rsid w:val="77F619E4"/>
    <w:rsid w:val="780E4542"/>
    <w:rsid w:val="781D767D"/>
    <w:rsid w:val="78201E89"/>
    <w:rsid w:val="78461664"/>
    <w:rsid w:val="78494852"/>
    <w:rsid w:val="784B0421"/>
    <w:rsid w:val="78671C35"/>
    <w:rsid w:val="786D7FF4"/>
    <w:rsid w:val="786E7D9A"/>
    <w:rsid w:val="78736FC0"/>
    <w:rsid w:val="787B5AF7"/>
    <w:rsid w:val="78877540"/>
    <w:rsid w:val="788D4FA2"/>
    <w:rsid w:val="788D71F8"/>
    <w:rsid w:val="78A5477B"/>
    <w:rsid w:val="78B06678"/>
    <w:rsid w:val="78C1156F"/>
    <w:rsid w:val="78CD2757"/>
    <w:rsid w:val="78D0115D"/>
    <w:rsid w:val="78D62A70"/>
    <w:rsid w:val="78D66BC6"/>
    <w:rsid w:val="78D81E63"/>
    <w:rsid w:val="78DA0B1C"/>
    <w:rsid w:val="78DE4022"/>
    <w:rsid w:val="78E40954"/>
    <w:rsid w:val="78E57D82"/>
    <w:rsid w:val="78F74894"/>
    <w:rsid w:val="79081ABE"/>
    <w:rsid w:val="792A032E"/>
    <w:rsid w:val="792C3DA0"/>
    <w:rsid w:val="793B6B72"/>
    <w:rsid w:val="79472489"/>
    <w:rsid w:val="79524B1C"/>
    <w:rsid w:val="79587CAB"/>
    <w:rsid w:val="79595576"/>
    <w:rsid w:val="7962325E"/>
    <w:rsid w:val="796313FC"/>
    <w:rsid w:val="797E29DE"/>
    <w:rsid w:val="798C4B54"/>
    <w:rsid w:val="79B037B1"/>
    <w:rsid w:val="79BD74D4"/>
    <w:rsid w:val="79C162E2"/>
    <w:rsid w:val="79CF68F1"/>
    <w:rsid w:val="79D449D3"/>
    <w:rsid w:val="79D679A4"/>
    <w:rsid w:val="79E74ADF"/>
    <w:rsid w:val="79F7102F"/>
    <w:rsid w:val="7A0E2E20"/>
    <w:rsid w:val="7A1612D2"/>
    <w:rsid w:val="7A210C0B"/>
    <w:rsid w:val="7A3366A0"/>
    <w:rsid w:val="7A3B603D"/>
    <w:rsid w:val="7A3C0D83"/>
    <w:rsid w:val="7A474216"/>
    <w:rsid w:val="7A643077"/>
    <w:rsid w:val="7A710049"/>
    <w:rsid w:val="7A725ECD"/>
    <w:rsid w:val="7A7E6F63"/>
    <w:rsid w:val="7A916095"/>
    <w:rsid w:val="7A954CF3"/>
    <w:rsid w:val="7A971C83"/>
    <w:rsid w:val="7AA82751"/>
    <w:rsid w:val="7ABE5A8D"/>
    <w:rsid w:val="7ABE65BB"/>
    <w:rsid w:val="7ABF5EDE"/>
    <w:rsid w:val="7AC675C3"/>
    <w:rsid w:val="7ACD24A5"/>
    <w:rsid w:val="7AD03C73"/>
    <w:rsid w:val="7AD0518B"/>
    <w:rsid w:val="7AE50158"/>
    <w:rsid w:val="7AF061C1"/>
    <w:rsid w:val="7AF15EBA"/>
    <w:rsid w:val="7AF91E54"/>
    <w:rsid w:val="7B0039EE"/>
    <w:rsid w:val="7B267EA4"/>
    <w:rsid w:val="7B36732F"/>
    <w:rsid w:val="7B3F1FD1"/>
    <w:rsid w:val="7B4A4102"/>
    <w:rsid w:val="7B4F6CC3"/>
    <w:rsid w:val="7B507FD8"/>
    <w:rsid w:val="7B6828DD"/>
    <w:rsid w:val="7B740918"/>
    <w:rsid w:val="7B7872D5"/>
    <w:rsid w:val="7B7B5672"/>
    <w:rsid w:val="7B7C3948"/>
    <w:rsid w:val="7B7F3E59"/>
    <w:rsid w:val="7B943543"/>
    <w:rsid w:val="7BA0039E"/>
    <w:rsid w:val="7BA5400E"/>
    <w:rsid w:val="7BCA25C2"/>
    <w:rsid w:val="7BE77616"/>
    <w:rsid w:val="7BE827B4"/>
    <w:rsid w:val="7C0569A1"/>
    <w:rsid w:val="7C10532F"/>
    <w:rsid w:val="7C273925"/>
    <w:rsid w:val="7C2D3306"/>
    <w:rsid w:val="7C3D0774"/>
    <w:rsid w:val="7C4150B5"/>
    <w:rsid w:val="7C523304"/>
    <w:rsid w:val="7C5C7D29"/>
    <w:rsid w:val="7C830F84"/>
    <w:rsid w:val="7C861361"/>
    <w:rsid w:val="7C891088"/>
    <w:rsid w:val="7C892A11"/>
    <w:rsid w:val="7C897175"/>
    <w:rsid w:val="7C8B1294"/>
    <w:rsid w:val="7CAD35BF"/>
    <w:rsid w:val="7CAF301A"/>
    <w:rsid w:val="7CBA1337"/>
    <w:rsid w:val="7CC054CB"/>
    <w:rsid w:val="7CD938C6"/>
    <w:rsid w:val="7CF67CB2"/>
    <w:rsid w:val="7D067C56"/>
    <w:rsid w:val="7D1212DC"/>
    <w:rsid w:val="7D187DB8"/>
    <w:rsid w:val="7D1E6035"/>
    <w:rsid w:val="7D2002F7"/>
    <w:rsid w:val="7D217F8E"/>
    <w:rsid w:val="7D333C82"/>
    <w:rsid w:val="7D3549B0"/>
    <w:rsid w:val="7D3A306F"/>
    <w:rsid w:val="7D3E5C6B"/>
    <w:rsid w:val="7D624E27"/>
    <w:rsid w:val="7D7B22E4"/>
    <w:rsid w:val="7D7F5B12"/>
    <w:rsid w:val="7D8076FF"/>
    <w:rsid w:val="7D871EFE"/>
    <w:rsid w:val="7DA121F6"/>
    <w:rsid w:val="7DB131CD"/>
    <w:rsid w:val="7DBA2C78"/>
    <w:rsid w:val="7DC42E8F"/>
    <w:rsid w:val="7DCC0452"/>
    <w:rsid w:val="7DD12931"/>
    <w:rsid w:val="7DD65849"/>
    <w:rsid w:val="7DDF4BEC"/>
    <w:rsid w:val="7DFB3998"/>
    <w:rsid w:val="7E0636EC"/>
    <w:rsid w:val="7E0C7D13"/>
    <w:rsid w:val="7E204D6E"/>
    <w:rsid w:val="7E2274EE"/>
    <w:rsid w:val="7E2513A8"/>
    <w:rsid w:val="7E3817AB"/>
    <w:rsid w:val="7E3A1EEA"/>
    <w:rsid w:val="7E505FE3"/>
    <w:rsid w:val="7E5358B3"/>
    <w:rsid w:val="7E61787F"/>
    <w:rsid w:val="7E6B2A97"/>
    <w:rsid w:val="7E6C7BB2"/>
    <w:rsid w:val="7E745274"/>
    <w:rsid w:val="7E7850DB"/>
    <w:rsid w:val="7E8D17C0"/>
    <w:rsid w:val="7E953755"/>
    <w:rsid w:val="7E992C4F"/>
    <w:rsid w:val="7E9F4CB5"/>
    <w:rsid w:val="7EA62F01"/>
    <w:rsid w:val="7EC04AB6"/>
    <w:rsid w:val="7EC468AF"/>
    <w:rsid w:val="7EC62C74"/>
    <w:rsid w:val="7ECE45F5"/>
    <w:rsid w:val="7EE72B0B"/>
    <w:rsid w:val="7EED24EB"/>
    <w:rsid w:val="7EF813A9"/>
    <w:rsid w:val="7EFC70D3"/>
    <w:rsid w:val="7EFF6271"/>
    <w:rsid w:val="7F1117D4"/>
    <w:rsid w:val="7F127A9E"/>
    <w:rsid w:val="7F2316FB"/>
    <w:rsid w:val="7F346FE8"/>
    <w:rsid w:val="7F3525FE"/>
    <w:rsid w:val="7F472036"/>
    <w:rsid w:val="7F58326F"/>
    <w:rsid w:val="7F5851FE"/>
    <w:rsid w:val="7F601D1E"/>
    <w:rsid w:val="7F626944"/>
    <w:rsid w:val="7F6A7321"/>
    <w:rsid w:val="7F70765D"/>
    <w:rsid w:val="7F8246AA"/>
    <w:rsid w:val="7F894F66"/>
    <w:rsid w:val="7F8B53FA"/>
    <w:rsid w:val="7F943389"/>
    <w:rsid w:val="7F9F3B79"/>
    <w:rsid w:val="7FA548B7"/>
    <w:rsid w:val="7FC81D88"/>
    <w:rsid w:val="7FCF1BE0"/>
    <w:rsid w:val="7FD30F62"/>
    <w:rsid w:val="7FDF789C"/>
    <w:rsid w:val="7FE12BF7"/>
    <w:rsid w:val="7FEA3ED7"/>
    <w:rsid w:val="7FED3397"/>
    <w:rsid w:val="7FF26279"/>
    <w:rsid w:val="7FF47E1C"/>
    <w:rsid w:val="7FF74F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semiHidden="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uiPriority="0" w:name="Body Text Indent 2"/>
    <w:lsdException w:uiPriority="0" w:name="Body Text Indent 3"/>
    <w:lsdException w:qFormat="1" w:unhideWhenUsed="0" w:uiPriority="99" w:semiHidden="0" w:name="Block Text"/>
    <w:lsdException w:qFormat="1" w:uiPriority="99" w:semiHidden="0" w:name="Hyperlink"/>
    <w:lsdException w:qFormat="1"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qFormat="1" w:uiPriority="0" w:name="HTML Cite"/>
    <w:lsdException w:qFormat="1" w:uiPriority="0" w:name="HTML Code"/>
    <w:lsdException w:qFormat="1" w:uiPriority="0" w:name="HTML Definition"/>
    <w:lsdException w:qFormat="1" w:uiPriority="0" w:name="HTML Keyboard"/>
    <w:lsdException w:uiPriority="0" w:name="HTML Preformatted"/>
    <w:lsdException w:qFormat="1" w:uiPriority="0" w:name="HTML Sample"/>
    <w:lsdException w:qFormat="1" w:uiPriority="0" w:name="HTML Typewriter"/>
    <w:lsdException w:qFormat="1"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hint="eastAsia"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7"/>
    <w:basedOn w:val="1"/>
    <w:next w:val="1"/>
    <w:unhideWhenUsed/>
    <w:qFormat/>
    <w:uiPriority w:val="0"/>
    <w:pPr>
      <w:keepNext/>
      <w:jc w:val="center"/>
      <w:outlineLvl w:val="6"/>
    </w:pPr>
    <w:rPr>
      <w:b/>
      <w:color w:val="000000"/>
      <w:spacing w:val="20"/>
    </w:rPr>
  </w:style>
  <w:style w:type="character" w:default="1" w:styleId="22">
    <w:name w:val="Default Paragraph Font"/>
    <w:unhideWhenUsed/>
    <w:qFormat/>
    <w:uiPriority w:val="1"/>
  </w:style>
  <w:style w:type="table" w:default="1" w:styleId="20">
    <w:name w:val="Normal Table"/>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6">
    <w:name w:val="Normal Indent"/>
    <w:basedOn w:val="1"/>
    <w:qFormat/>
    <w:uiPriority w:val="0"/>
    <w:pPr>
      <w:ind w:firstLine="420" w:firstLineChars="200"/>
    </w:pPr>
  </w:style>
  <w:style w:type="paragraph" w:styleId="7">
    <w:name w:val="Body Text 3"/>
    <w:basedOn w:val="1"/>
    <w:qFormat/>
    <w:uiPriority w:val="0"/>
    <w:pPr>
      <w:spacing w:line="400" w:lineRule="atLeast"/>
    </w:pPr>
    <w:rPr>
      <w:rFonts w:ascii="宋体" w:hAnsi="宋体"/>
      <w:color w:val="800080"/>
      <w:sz w:val="24"/>
    </w:rPr>
  </w:style>
  <w:style w:type="paragraph" w:styleId="8">
    <w:name w:val="Body Text"/>
    <w:basedOn w:val="1"/>
    <w:qFormat/>
    <w:uiPriority w:val="0"/>
    <w:pPr>
      <w:spacing w:after="120"/>
    </w:pPr>
  </w:style>
  <w:style w:type="paragraph" w:styleId="9">
    <w:name w:val="Block Text"/>
    <w:basedOn w:val="1"/>
    <w:qFormat/>
    <w:uiPriority w:val="99"/>
    <w:pPr>
      <w:autoSpaceDE w:val="0"/>
      <w:autoSpaceDN w:val="0"/>
      <w:adjustRightInd w:val="0"/>
      <w:ind w:left="256" w:right="6" w:firstLine="624" w:firstLineChars="200"/>
    </w:pPr>
    <w:rPr>
      <w:rFonts w:ascii="Times New Roman" w:hAnsi="Times New Roman" w:eastAsia="仿宋_GB2312" w:cs="Times New Roman"/>
      <w:kern w:val="0"/>
      <w:sz w:val="28"/>
      <w:szCs w:val="20"/>
    </w:rPr>
  </w:style>
  <w:style w:type="paragraph" w:styleId="10">
    <w:name w:val="Plain Text"/>
    <w:basedOn w:val="1"/>
    <w:qFormat/>
    <w:uiPriority w:val="0"/>
    <w:rPr>
      <w:rFonts w:ascii="宋体" w:hAnsi="Courier New"/>
      <w:szCs w:val="20"/>
    </w:rPr>
  </w:style>
  <w:style w:type="paragraph" w:styleId="11">
    <w:name w:val="Date"/>
    <w:basedOn w:val="1"/>
    <w:next w:val="1"/>
    <w:qFormat/>
    <w:uiPriority w:val="0"/>
    <w:rPr>
      <w:szCs w:val="20"/>
    </w:rPr>
  </w:style>
  <w:style w:type="paragraph" w:styleId="12">
    <w:name w:val="Balloon Text"/>
    <w:basedOn w:val="1"/>
    <w:link w:val="49"/>
    <w:qFormat/>
    <w:uiPriority w:val="0"/>
    <w:rPr>
      <w:sz w:val="18"/>
      <w:szCs w:val="18"/>
    </w:rPr>
  </w:style>
  <w:style w:type="paragraph" w:styleId="13">
    <w:name w:val="footer"/>
    <w:basedOn w:val="1"/>
    <w:link w:val="51"/>
    <w:qFormat/>
    <w:uiPriority w:val="99"/>
    <w:pPr>
      <w:tabs>
        <w:tab w:val="center" w:pos="4140"/>
        <w:tab w:val="right" w:pos="8300"/>
      </w:tabs>
      <w:snapToGrid w:val="0"/>
      <w:jc w:val="left"/>
    </w:pPr>
    <w:rPr>
      <w:sz w:val="18"/>
      <w:szCs w:val="18"/>
    </w:rPr>
  </w:style>
  <w:style w:type="paragraph" w:styleId="14">
    <w:name w:val="header"/>
    <w:basedOn w:val="1"/>
    <w:link w:val="50"/>
    <w:qFormat/>
    <w:uiPriority w:val="99"/>
    <w:pPr>
      <w:pBdr>
        <w:bottom w:val="single" w:color="000000" w:sz="6" w:space="1"/>
      </w:pBdr>
      <w:tabs>
        <w:tab w:val="center" w:pos="4140"/>
        <w:tab w:val="right" w:pos="8300"/>
      </w:tabs>
      <w:snapToGrid w:val="0"/>
      <w:jc w:val="center"/>
    </w:pPr>
    <w:rPr>
      <w:sz w:val="18"/>
      <w:szCs w:val="18"/>
    </w:rPr>
  </w:style>
  <w:style w:type="paragraph" w:styleId="15">
    <w:name w:val="toc 1"/>
    <w:basedOn w:val="1"/>
    <w:next w:val="1"/>
    <w:qFormat/>
    <w:uiPriority w:val="0"/>
    <w:pPr>
      <w:tabs>
        <w:tab w:val="right" w:leader="dot" w:pos="9620"/>
      </w:tabs>
      <w:spacing w:line="360" w:lineRule="auto"/>
      <w:jc w:val="center"/>
    </w:pPr>
    <w:rPr>
      <w:rFonts w:ascii="仿宋" w:hAnsi="仿宋" w:eastAsia="仿宋"/>
      <w:b/>
      <w:color w:val="000000"/>
      <w:sz w:val="44"/>
      <w:szCs w:val="44"/>
    </w:rPr>
  </w:style>
  <w:style w:type="paragraph" w:styleId="16">
    <w:name w:val="toc 2"/>
    <w:basedOn w:val="1"/>
    <w:next w:val="1"/>
    <w:qFormat/>
    <w:uiPriority w:val="0"/>
    <w:pPr>
      <w:ind w:left="420" w:leftChars="200"/>
    </w:pPr>
  </w:style>
  <w:style w:type="paragraph" w:styleId="17">
    <w:name w:val="Body Text 2"/>
    <w:basedOn w:val="1"/>
    <w:qFormat/>
    <w:uiPriority w:val="0"/>
    <w:pPr>
      <w:tabs>
        <w:tab w:val="left" w:pos="0"/>
      </w:tabs>
      <w:spacing w:line="400" w:lineRule="atLeast"/>
    </w:pPr>
    <w:rPr>
      <w:rFonts w:ascii="Arial" w:hAnsi="Arial"/>
      <w:color w:val="000000"/>
    </w:rPr>
  </w:style>
  <w:style w:type="paragraph" w:styleId="18">
    <w:name w:val="Normal (Web)"/>
    <w:basedOn w:val="1"/>
    <w:qFormat/>
    <w:uiPriority w:val="99"/>
    <w:pPr>
      <w:spacing w:beforeAutospacing="1" w:afterAutospacing="1"/>
      <w:jc w:val="left"/>
    </w:pPr>
    <w:rPr>
      <w:kern w:val="0"/>
      <w:sz w:val="24"/>
    </w:rPr>
  </w:style>
  <w:style w:type="paragraph" w:styleId="19">
    <w:name w:val="Body Text First Indent"/>
    <w:basedOn w:val="8"/>
    <w:qFormat/>
    <w:uiPriority w:val="0"/>
    <w:pPr>
      <w:spacing w:after="0"/>
      <w:ind w:firstLine="420" w:firstLineChars="100"/>
    </w:pPr>
    <w:rPr>
      <w:rFonts w:ascii="宋体" w:hAnsi="宋体" w:eastAsia="宋体" w:cs="Times New Roman"/>
      <w:sz w:val="28"/>
      <w:szCs w:val="24"/>
    </w:rPr>
  </w:style>
  <w:style w:type="table" w:styleId="21">
    <w:name w:val="Table Grid"/>
    <w:basedOn w:val="2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Strong"/>
    <w:basedOn w:val="22"/>
    <w:qFormat/>
    <w:uiPriority w:val="0"/>
    <w:rPr>
      <w:b/>
      <w:bCs/>
    </w:rPr>
  </w:style>
  <w:style w:type="character" w:styleId="24">
    <w:name w:val="page number"/>
    <w:basedOn w:val="22"/>
    <w:qFormat/>
    <w:uiPriority w:val="0"/>
  </w:style>
  <w:style w:type="character" w:styleId="25">
    <w:name w:val="FollowedHyperlink"/>
    <w:basedOn w:val="22"/>
    <w:semiHidden/>
    <w:unhideWhenUsed/>
    <w:qFormat/>
    <w:uiPriority w:val="0"/>
    <w:rPr>
      <w:color w:val="800080"/>
      <w:u w:val="none"/>
    </w:rPr>
  </w:style>
  <w:style w:type="character" w:styleId="26">
    <w:name w:val="Emphasis"/>
    <w:basedOn w:val="22"/>
    <w:qFormat/>
    <w:uiPriority w:val="0"/>
  </w:style>
  <w:style w:type="character" w:styleId="27">
    <w:name w:val="HTML Definition"/>
    <w:basedOn w:val="22"/>
    <w:semiHidden/>
    <w:unhideWhenUsed/>
    <w:qFormat/>
    <w:uiPriority w:val="0"/>
  </w:style>
  <w:style w:type="character" w:styleId="28">
    <w:name w:val="HTML Typewriter"/>
    <w:basedOn w:val="22"/>
    <w:semiHidden/>
    <w:unhideWhenUsed/>
    <w:qFormat/>
    <w:uiPriority w:val="0"/>
    <w:rPr>
      <w:rFonts w:hint="default" w:ascii="Courier New" w:hAnsi="Courier New" w:cs="Courier New"/>
      <w:sz w:val="20"/>
    </w:rPr>
  </w:style>
  <w:style w:type="character" w:styleId="29">
    <w:name w:val="HTML Variable"/>
    <w:basedOn w:val="22"/>
    <w:semiHidden/>
    <w:unhideWhenUsed/>
    <w:qFormat/>
    <w:uiPriority w:val="0"/>
  </w:style>
  <w:style w:type="character" w:styleId="30">
    <w:name w:val="Hyperlink"/>
    <w:basedOn w:val="22"/>
    <w:unhideWhenUsed/>
    <w:qFormat/>
    <w:uiPriority w:val="99"/>
    <w:rPr>
      <w:color w:val="0000FF"/>
      <w:u w:val="single"/>
    </w:rPr>
  </w:style>
  <w:style w:type="character" w:styleId="31">
    <w:name w:val="HTML Code"/>
    <w:basedOn w:val="22"/>
    <w:semiHidden/>
    <w:unhideWhenUsed/>
    <w:qFormat/>
    <w:uiPriority w:val="0"/>
    <w:rPr>
      <w:rFonts w:hint="default" w:ascii="Courier New" w:hAnsi="Courier New" w:cs="Courier New"/>
      <w:sz w:val="20"/>
    </w:rPr>
  </w:style>
  <w:style w:type="character" w:styleId="32">
    <w:name w:val="HTML Cite"/>
    <w:basedOn w:val="22"/>
    <w:semiHidden/>
    <w:unhideWhenUsed/>
    <w:qFormat/>
    <w:uiPriority w:val="0"/>
  </w:style>
  <w:style w:type="character" w:styleId="33">
    <w:name w:val="HTML Keyboard"/>
    <w:basedOn w:val="22"/>
    <w:semiHidden/>
    <w:unhideWhenUsed/>
    <w:qFormat/>
    <w:uiPriority w:val="0"/>
    <w:rPr>
      <w:rFonts w:ascii="Courier New" w:hAnsi="Courier New" w:cs="Courier New"/>
      <w:sz w:val="20"/>
    </w:rPr>
  </w:style>
  <w:style w:type="character" w:styleId="34">
    <w:name w:val="HTML Sample"/>
    <w:basedOn w:val="22"/>
    <w:semiHidden/>
    <w:unhideWhenUsed/>
    <w:qFormat/>
    <w:uiPriority w:val="0"/>
    <w:rPr>
      <w:rFonts w:hint="default" w:ascii="Courier New" w:hAnsi="Courier New" w:cs="Courier New"/>
    </w:rPr>
  </w:style>
  <w:style w:type="paragraph" w:customStyle="1" w:styleId="35">
    <w:name w:val="Heading4"/>
    <w:basedOn w:val="1"/>
    <w:next w:val="1"/>
    <w:qFormat/>
    <w:uiPriority w:val="0"/>
    <w:pPr>
      <w:keepNext/>
      <w:keepLines/>
      <w:spacing w:before="280" w:after="290" w:line="376" w:lineRule="atLeast"/>
      <w:ind w:left="-120"/>
      <w:jc w:val="left"/>
      <w:textAlignment w:val="baseline"/>
    </w:pPr>
    <w:rPr>
      <w:rFonts w:ascii="Arial" w:hAnsi="Arial" w:eastAsia="黑体" w:cs="Times New Roman"/>
      <w:b/>
      <w:bCs/>
      <w:kern w:val="0"/>
      <w:sz w:val="28"/>
      <w:szCs w:val="28"/>
      <w:lang w:val="en-US" w:eastAsia="zh-CN" w:bidi="ar-SA"/>
    </w:rPr>
  </w:style>
  <w:style w:type="paragraph" w:customStyle="1" w:styleId="36">
    <w:name w:val="标题 5（有编号）（绿盟科技）"/>
    <w:basedOn w:val="1"/>
    <w:next w:val="37"/>
    <w:qFormat/>
    <w:uiPriority w:val="0"/>
    <w:pPr>
      <w:keepNext/>
      <w:keepLines/>
      <w:numPr>
        <w:ilvl w:val="4"/>
        <w:numId w:val="1"/>
      </w:numPr>
      <w:spacing w:before="280" w:after="156" w:line="377" w:lineRule="auto"/>
      <w:jc w:val="left"/>
      <w:outlineLvl w:val="4"/>
    </w:pPr>
    <w:rPr>
      <w:rFonts w:ascii="Arial" w:hAnsi="Arial" w:eastAsia="黑体"/>
      <w:b/>
      <w:sz w:val="24"/>
      <w:szCs w:val="28"/>
    </w:rPr>
  </w:style>
  <w:style w:type="paragraph" w:customStyle="1" w:styleId="37">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38">
    <w:name w:val="标书正文"/>
    <w:basedOn w:val="1"/>
    <w:qFormat/>
    <w:uiPriority w:val="0"/>
    <w:pPr>
      <w:spacing w:line="560" w:lineRule="exact"/>
      <w:ind w:firstLine="723" w:firstLineChars="200"/>
      <w:jc w:val="center"/>
    </w:pPr>
    <w:rPr>
      <w:rFonts w:ascii="??_GB2312" w:eastAsia="Times New Roman" w:cs="??_GB2312"/>
      <w:b/>
      <w:bCs/>
      <w:sz w:val="36"/>
      <w:szCs w:val="36"/>
    </w:rPr>
  </w:style>
  <w:style w:type="character" w:customStyle="1" w:styleId="39">
    <w:name w:val="font01"/>
    <w:basedOn w:val="22"/>
    <w:qFormat/>
    <w:uiPriority w:val="0"/>
    <w:rPr>
      <w:rFonts w:hint="eastAsia" w:ascii="宋体" w:hAnsi="宋体" w:eastAsia="宋体" w:cs="宋体"/>
      <w:color w:val="000000"/>
      <w:sz w:val="18"/>
      <w:szCs w:val="18"/>
      <w:u w:val="none"/>
    </w:rPr>
  </w:style>
  <w:style w:type="paragraph" w:customStyle="1" w:styleId="40">
    <w:name w:val="缺省文本"/>
    <w:qFormat/>
    <w:uiPriority w:val="0"/>
    <w:pPr>
      <w:widowControl w:val="0"/>
      <w:autoSpaceDE w:val="0"/>
      <w:autoSpaceDN w:val="0"/>
      <w:adjustRightInd w:val="0"/>
    </w:pPr>
    <w:rPr>
      <w:rFonts w:ascii="Times New Roman" w:hAnsi="Times New Roman" w:eastAsia="宋体" w:cs="Times New Roman"/>
      <w:color w:val="000000"/>
      <w:sz w:val="21"/>
      <w:szCs w:val="24"/>
      <w:lang w:val="en-US" w:eastAsia="zh-CN" w:bidi="ar-SA"/>
    </w:rPr>
  </w:style>
  <w:style w:type="character" w:customStyle="1" w:styleId="41">
    <w:name w:val="font31"/>
    <w:basedOn w:val="22"/>
    <w:qFormat/>
    <w:uiPriority w:val="0"/>
    <w:rPr>
      <w:rFonts w:hint="eastAsia" w:ascii="仿宋_GB2312" w:eastAsia="仿宋_GB2312" w:cs="仿宋_GB2312"/>
      <w:color w:val="000000"/>
      <w:sz w:val="24"/>
      <w:szCs w:val="24"/>
      <w:u w:val="none"/>
    </w:rPr>
  </w:style>
  <w:style w:type="character" w:customStyle="1" w:styleId="42">
    <w:name w:val="font11"/>
    <w:basedOn w:val="22"/>
    <w:qFormat/>
    <w:uiPriority w:val="0"/>
    <w:rPr>
      <w:rFonts w:hint="eastAsia" w:ascii="宋体" w:hAnsi="宋体" w:eastAsia="宋体" w:cs="宋体"/>
      <w:color w:val="000000"/>
      <w:sz w:val="24"/>
      <w:szCs w:val="24"/>
      <w:u w:val="none"/>
    </w:rPr>
  </w:style>
  <w:style w:type="character" w:customStyle="1" w:styleId="43">
    <w:name w:val="font51"/>
    <w:basedOn w:val="22"/>
    <w:qFormat/>
    <w:uiPriority w:val="0"/>
    <w:rPr>
      <w:rFonts w:hint="eastAsia" w:ascii="仿宋_GB2312" w:eastAsia="仿宋_GB2312" w:cs="仿宋_GB2312"/>
      <w:color w:val="000000"/>
      <w:sz w:val="24"/>
      <w:szCs w:val="24"/>
      <w:u w:val="none"/>
    </w:rPr>
  </w:style>
  <w:style w:type="character" w:customStyle="1" w:styleId="44">
    <w:name w:val="font41"/>
    <w:basedOn w:val="22"/>
    <w:qFormat/>
    <w:uiPriority w:val="0"/>
    <w:rPr>
      <w:rFonts w:hint="default" w:ascii="Times New Roman" w:hAnsi="Times New Roman" w:cs="Times New Roman"/>
      <w:color w:val="000000"/>
      <w:sz w:val="21"/>
      <w:szCs w:val="21"/>
      <w:u w:val="none"/>
    </w:rPr>
  </w:style>
  <w:style w:type="paragraph" w:customStyle="1" w:styleId="45">
    <w:name w:val="样式 样式 样式 左侧:  2 字符1 + 首行缩进:  2 字符1 + 首行缩进:  2 字符"/>
    <w:basedOn w:val="1"/>
    <w:qFormat/>
    <w:uiPriority w:val="0"/>
    <w:pPr>
      <w:widowControl/>
      <w:adjustRightInd w:val="0"/>
      <w:spacing w:before="60" w:after="120" w:line="440" w:lineRule="atLeast"/>
      <w:ind w:firstLine="480"/>
      <w:textAlignment w:val="baseline"/>
    </w:pPr>
    <w:rPr>
      <w:sz w:val="24"/>
    </w:rPr>
  </w:style>
  <w:style w:type="paragraph" w:customStyle="1" w:styleId="46">
    <w:name w:val="图例"/>
    <w:basedOn w:val="1"/>
    <w:qFormat/>
    <w:uiPriority w:val="0"/>
    <w:pPr>
      <w:spacing w:line="360" w:lineRule="auto"/>
      <w:jc w:val="center"/>
    </w:pPr>
    <w:rPr>
      <w:rFonts w:eastAsia="仿宋_GB2312"/>
      <w:b/>
      <w:sz w:val="24"/>
    </w:rPr>
  </w:style>
  <w:style w:type="paragraph" w:customStyle="1" w:styleId="47">
    <w:name w:val="列出段落2"/>
    <w:basedOn w:val="1"/>
    <w:qFormat/>
    <w:uiPriority w:val="34"/>
    <w:pPr>
      <w:ind w:firstLine="420" w:firstLineChars="200"/>
    </w:pPr>
  </w:style>
  <w:style w:type="paragraph" w:customStyle="1" w:styleId="48">
    <w:name w:val="列出段落1"/>
    <w:basedOn w:val="1"/>
    <w:link w:val="53"/>
    <w:qFormat/>
    <w:uiPriority w:val="0"/>
    <w:pPr>
      <w:ind w:firstLine="420" w:firstLineChars="200"/>
    </w:pPr>
  </w:style>
  <w:style w:type="character" w:customStyle="1" w:styleId="49">
    <w:name w:val="批注框文本 Char"/>
    <w:basedOn w:val="22"/>
    <w:link w:val="12"/>
    <w:qFormat/>
    <w:uiPriority w:val="0"/>
    <w:rPr>
      <w:kern w:val="2"/>
      <w:sz w:val="18"/>
      <w:szCs w:val="18"/>
    </w:rPr>
  </w:style>
  <w:style w:type="character" w:customStyle="1" w:styleId="50">
    <w:name w:val="页眉 Char"/>
    <w:link w:val="14"/>
    <w:qFormat/>
    <w:uiPriority w:val="99"/>
    <w:rPr>
      <w:kern w:val="2"/>
      <w:sz w:val="18"/>
      <w:szCs w:val="18"/>
    </w:rPr>
  </w:style>
  <w:style w:type="character" w:customStyle="1" w:styleId="51">
    <w:name w:val="页脚 Char"/>
    <w:basedOn w:val="22"/>
    <w:link w:val="13"/>
    <w:qFormat/>
    <w:uiPriority w:val="99"/>
    <w:rPr>
      <w:kern w:val="2"/>
      <w:sz w:val="18"/>
      <w:szCs w:val="18"/>
    </w:rPr>
  </w:style>
  <w:style w:type="character" w:customStyle="1" w:styleId="52">
    <w:name w:val="apple-converted-space"/>
    <w:basedOn w:val="22"/>
    <w:qFormat/>
    <w:uiPriority w:val="0"/>
  </w:style>
  <w:style w:type="character" w:customStyle="1" w:styleId="53">
    <w:name w:val="列出段落 Char"/>
    <w:link w:val="48"/>
    <w:qFormat/>
    <w:uiPriority w:val="0"/>
    <w:rPr>
      <w:kern w:val="2"/>
      <w:sz w:val="21"/>
      <w:szCs w:val="24"/>
    </w:rPr>
  </w:style>
  <w:style w:type="paragraph" w:customStyle="1" w:styleId="54">
    <w:name w:val="List Paragraph"/>
    <w:basedOn w:val="1"/>
    <w:unhideWhenUsed/>
    <w:qFormat/>
    <w:uiPriority w:val="99"/>
    <w:pPr>
      <w:ind w:firstLine="420" w:firstLineChars="200"/>
    </w:pPr>
  </w:style>
  <w:style w:type="paragraph" w:customStyle="1" w:styleId="55">
    <w:name w:val="文档正文"/>
    <w:basedOn w:val="1"/>
    <w:qFormat/>
    <w:uiPriority w:val="0"/>
    <w:pPr>
      <w:adjustRightInd w:val="0"/>
      <w:spacing w:line="312" w:lineRule="atLeast"/>
      <w:ind w:firstLine="567"/>
      <w:textAlignment w:val="baseline"/>
    </w:pPr>
    <w:rPr>
      <w:rFonts w:ascii="长城仿宋" w:eastAsia="长城仿宋"/>
      <w:kern w:val="0"/>
      <w:sz w:val="28"/>
      <w:szCs w:val="20"/>
    </w:rPr>
  </w:style>
  <w:style w:type="paragraph" w:customStyle="1" w:styleId="56">
    <w:name w:val="保留正文"/>
    <w:basedOn w:val="8"/>
    <w:qFormat/>
    <w:uiPriority w:val="0"/>
    <w:pPr>
      <w:keepNext/>
      <w:tabs>
        <w:tab w:val="left" w:pos="562"/>
        <w:tab w:val="left" w:pos="3372"/>
        <w:tab w:val="left" w:pos="3653"/>
      </w:tabs>
      <w:spacing w:after="160" w:afterLines="0"/>
    </w:pPr>
    <w:rPr>
      <w:sz w:val="21"/>
    </w:rPr>
  </w:style>
  <w:style w:type="paragraph" w:customStyle="1" w:styleId="57">
    <w:name w:val="black1"/>
    <w:basedOn w:val="1"/>
    <w:qFormat/>
    <w:uiPriority w:val="0"/>
    <w:pPr>
      <w:widowControl/>
      <w:spacing w:before="100" w:beforeLines="0" w:beforeAutospacing="1" w:after="100" w:afterLines="0" w:afterAutospacing="1" w:line="280" w:lineRule="atLeast"/>
      <w:jc w:val="left"/>
    </w:pPr>
    <w:rPr>
      <w:rFonts w:ascii="_x000B__x000C_" w:hAnsi="_x000B__x000C_"/>
      <w:color w:val="000000"/>
      <w:kern w:val="0"/>
      <w:sz w:val="18"/>
      <w:szCs w:val="18"/>
    </w:rPr>
  </w:style>
  <w:style w:type="paragraph" w:customStyle="1" w:styleId="58">
    <w:name w:val="1标题4"/>
    <w:basedOn w:val="1"/>
    <w:qFormat/>
    <w:uiPriority w:val="0"/>
    <w:pPr>
      <w:keepNext/>
      <w:keepLines/>
      <w:spacing w:before="100" w:beforeAutospacing="1" w:after="100" w:afterAutospacing="1" w:line="360" w:lineRule="auto"/>
      <w:ind w:left="853" w:hanging="853" w:hangingChars="284"/>
      <w:jc w:val="left"/>
      <w:outlineLvl w:val="3"/>
    </w:pPr>
    <w:rPr>
      <w:rFonts w:ascii="黑体" w:hAnsi="宋体" w:eastAsia="黑体"/>
      <w:b/>
      <w:sz w:val="30"/>
      <w:szCs w:val="20"/>
    </w:rPr>
  </w:style>
  <w:style w:type="paragraph" w:customStyle="1" w:styleId="59">
    <w:name w:val="样式 左侧:  0 厘米 悬挂缩进: 2.5 字符"/>
    <w:basedOn w:val="1"/>
    <w:qFormat/>
    <w:uiPriority w:val="0"/>
    <w:pPr>
      <w:ind w:left="525" w:hanging="525" w:hangingChars="250"/>
    </w:pPr>
    <w:rPr>
      <w:szCs w:val="20"/>
    </w:rPr>
  </w:style>
  <w:style w:type="character" w:customStyle="1" w:styleId="60">
    <w:name w:val="font21"/>
    <w:basedOn w:val="22"/>
    <w:qFormat/>
    <w:uiPriority w:val="0"/>
    <w:rPr>
      <w:rFonts w:hint="eastAsia" w:ascii="新宋体" w:hAnsi="新宋体" w:eastAsia="新宋体" w:cs="新宋体"/>
      <w:color w:val="000000"/>
      <w:sz w:val="22"/>
      <w:szCs w:val="22"/>
      <w:u w:val="none"/>
    </w:rPr>
  </w:style>
  <w:style w:type="paragraph" w:customStyle="1" w:styleId="61">
    <w:name w:val="List Paragraph1"/>
    <w:basedOn w:val="1"/>
    <w:qFormat/>
    <w:uiPriority w:val="0"/>
    <w:pPr>
      <w:ind w:firstLine="420" w:firstLineChars="200"/>
    </w:pPr>
    <w:rPr>
      <w:rFonts w:ascii="Calibri" w:hAnsi="Calibri"/>
      <w:szCs w:val="22"/>
    </w:rPr>
  </w:style>
  <w:style w:type="character" w:customStyle="1" w:styleId="62">
    <w:name w:val="font61"/>
    <w:basedOn w:val="22"/>
    <w:qFormat/>
    <w:uiPriority w:val="0"/>
    <w:rPr>
      <w:rFonts w:hint="eastAsia" w:ascii="宋体" w:hAnsi="宋体" w:eastAsia="宋体" w:cs="宋体"/>
      <w:color w:val="000000"/>
      <w:sz w:val="24"/>
      <w:szCs w:val="24"/>
      <w:u w:val="none"/>
    </w:rPr>
  </w:style>
  <w:style w:type="character" w:customStyle="1" w:styleId="63">
    <w:name w:val="font101"/>
    <w:basedOn w:val="22"/>
    <w:qFormat/>
    <w:uiPriority w:val="0"/>
    <w:rPr>
      <w:rFonts w:hint="eastAsia" w:ascii="宋体" w:hAnsi="宋体" w:eastAsia="宋体" w:cs="宋体"/>
      <w:color w:val="000000"/>
      <w:sz w:val="21"/>
      <w:szCs w:val="21"/>
      <w:u w:val="single"/>
    </w:rPr>
  </w:style>
  <w:style w:type="character" w:customStyle="1" w:styleId="64">
    <w:name w:val="font71"/>
    <w:basedOn w:val="22"/>
    <w:qFormat/>
    <w:uiPriority w:val="0"/>
    <w:rPr>
      <w:rFonts w:hint="default" w:ascii="Calibri" w:hAnsi="Calibri" w:cs="Calibri"/>
      <w:color w:val="000000"/>
      <w:sz w:val="22"/>
      <w:szCs w:val="22"/>
      <w:u w:val="none"/>
    </w:rPr>
  </w:style>
  <w:style w:type="character" w:customStyle="1" w:styleId="65">
    <w:name w:val="font91"/>
    <w:basedOn w:val="22"/>
    <w:qFormat/>
    <w:uiPriority w:val="0"/>
    <w:rPr>
      <w:rFonts w:hint="eastAsia" w:ascii="宋体" w:hAnsi="宋体" w:eastAsia="宋体" w:cs="宋体"/>
      <w:color w:val="000000"/>
      <w:sz w:val="21"/>
      <w:szCs w:val="21"/>
      <w:u w:val="none"/>
    </w:rPr>
  </w:style>
  <w:style w:type="character" w:customStyle="1" w:styleId="66">
    <w:name w:val="font81"/>
    <w:basedOn w:val="22"/>
    <w:qFormat/>
    <w:uiPriority w:val="0"/>
    <w:rPr>
      <w:rFonts w:hint="eastAsia" w:ascii="宋体" w:hAnsi="宋体" w:eastAsia="宋体" w:cs="宋体"/>
      <w:color w:val="000000"/>
      <w:sz w:val="21"/>
      <w:szCs w:val="21"/>
      <w:u w:val="none"/>
    </w:rPr>
  </w:style>
  <w:style w:type="paragraph" w:customStyle="1" w:styleId="67">
    <w:name w:val="Table Paragraph"/>
    <w:basedOn w:val="1"/>
    <w:qFormat/>
    <w:uiPriority w:val="1"/>
  </w:style>
  <w:style w:type="paragraph" w:customStyle="1" w:styleId="68">
    <w:name w:val="采购正文"/>
    <w:qFormat/>
    <w:uiPriority w:val="0"/>
    <w:pPr>
      <w:snapToGrid w:val="0"/>
      <w:spacing w:line="560" w:lineRule="exact"/>
      <w:ind w:firstLine="480" w:firstLineChars="200"/>
    </w:pPr>
    <w:rPr>
      <w:rFonts w:ascii="仿宋" w:hAnsi="仿宋" w:eastAsia="仿宋" w:cs="Times New Roman"/>
      <w:kern w:val="2"/>
      <w:sz w:val="24"/>
      <w:szCs w:val="24"/>
      <w:lang w:val="en-US" w:eastAsia="zh-CN" w:bidi="ar-SA"/>
    </w:rPr>
  </w:style>
  <w:style w:type="paragraph" w:customStyle="1" w:styleId="69">
    <w:name w:val="无间隔1"/>
    <w:basedOn w:val="1"/>
    <w:qFormat/>
    <w:uiPriority w:val="0"/>
    <w:pPr>
      <w:keepNext w:val="0"/>
      <w:keepLines w:val="0"/>
      <w:widowControl/>
      <w:suppressLineNumbers w:val="0"/>
      <w:spacing w:before="0" w:beforeAutospacing="0" w:after="0" w:afterAutospacing="0"/>
      <w:ind w:left="0" w:right="0"/>
      <w:jc w:val="left"/>
    </w:pPr>
    <w:rPr>
      <w:rFonts w:hint="default" w:ascii="Calibri" w:hAnsi="Calibri" w:eastAsia="宋体" w:cs="Times New Roman"/>
      <w:kern w:val="0"/>
      <w:sz w:val="22"/>
      <w:szCs w:val="22"/>
      <w:lang w:val="en-US" w:eastAsia="zh-CN" w:bidi="ar"/>
    </w:rPr>
  </w:style>
  <w:style w:type="paragraph" w:customStyle="1" w:styleId="70">
    <w:name w:val="WPS Plain"/>
    <w:qFormat/>
    <w:uiPriority w:val="0"/>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77</Pages>
  <Words>6224</Words>
  <Characters>35478</Characters>
  <Lines>295</Lines>
  <Paragraphs>83</Paragraphs>
  <TotalTime>4</TotalTime>
  <ScaleCrop>false</ScaleCrop>
  <LinksUpToDate>false</LinksUpToDate>
  <CharactersWithSpaces>41619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2018-06-09T05:09:00Z</dcterms:created>
  <dc:creator>Administrator</dc:creator>
  <cp:lastModifiedBy>你是我的幸运儿</cp:lastModifiedBy>
  <cp:lastPrinted>2021-06-10T11:46:00Z</cp:lastPrinted>
  <dcterms:modified xsi:type="dcterms:W3CDTF">2021-09-03T04:29:26Z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C0184CC943B6474A8FB03B3EE42527CA</vt:lpwstr>
  </property>
</Properties>
</file>