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firstLineChars="200"/>
        <w:jc w:val="center"/>
        <w:rPr>
          <w:rFonts w:hint="eastAsia" w:ascii="宋体" w:hAnsi="宋体"/>
          <w:b/>
          <w:bCs/>
          <w:color w:val="000000"/>
          <w:sz w:val="30"/>
          <w:szCs w:val="30"/>
        </w:rPr>
      </w:pPr>
      <w:r>
        <w:rPr>
          <w:rFonts w:hint="eastAsia" w:ascii="宋体" w:hAnsi="宋体"/>
          <w:b/>
          <w:bCs/>
          <w:color w:val="000000"/>
          <w:sz w:val="30"/>
          <w:szCs w:val="30"/>
        </w:rPr>
        <w:t>广西达元工程管理有限责任公司</w:t>
      </w:r>
    </w:p>
    <w:p>
      <w:pPr>
        <w:spacing w:line="440" w:lineRule="exact"/>
        <w:ind w:firstLine="602" w:firstLineChars="200"/>
        <w:jc w:val="center"/>
        <w:rPr>
          <w:rFonts w:hint="eastAsia" w:ascii="宋体" w:hAnsi="宋体"/>
          <w:b/>
          <w:bCs/>
          <w:color w:val="000000"/>
          <w:sz w:val="30"/>
          <w:szCs w:val="30"/>
        </w:rPr>
      </w:pPr>
      <w:r>
        <w:rPr>
          <w:rFonts w:hint="eastAsia" w:ascii="宋体" w:hAnsi="宋体"/>
          <w:b/>
          <w:bCs/>
          <w:color w:val="000000"/>
          <w:sz w:val="30"/>
          <w:szCs w:val="30"/>
          <w:lang w:eastAsia="zh-CN"/>
        </w:rPr>
        <w:t>钦州市中西医结合医院发热门诊配套设备</w:t>
      </w:r>
      <w:r>
        <w:rPr>
          <w:rFonts w:hint="eastAsia" w:ascii="宋体" w:hAnsi="宋体"/>
          <w:b/>
          <w:bCs/>
          <w:color w:val="000000"/>
          <w:sz w:val="30"/>
          <w:szCs w:val="30"/>
        </w:rPr>
        <w:t>（项目编号</w:t>
      </w:r>
      <w:r>
        <w:rPr>
          <w:rFonts w:hint="eastAsia" w:ascii="宋体" w:hAnsi="宋体"/>
          <w:b/>
          <w:bCs/>
          <w:color w:val="000000"/>
          <w:sz w:val="30"/>
          <w:szCs w:val="30"/>
          <w:lang w:val="en-US" w:eastAsia="zh-CN"/>
        </w:rPr>
        <w:t>QZZC2020-J1-10008-GXDY</w:t>
      </w:r>
      <w:r>
        <w:rPr>
          <w:rFonts w:hint="eastAsia" w:ascii="宋体" w:hAnsi="宋体"/>
          <w:b/>
          <w:bCs/>
          <w:color w:val="000000"/>
          <w:sz w:val="30"/>
          <w:szCs w:val="30"/>
        </w:rPr>
        <w:t>）</w:t>
      </w:r>
    </w:p>
    <w:p>
      <w:pPr>
        <w:spacing w:line="440" w:lineRule="exact"/>
        <w:ind w:left="0" w:leftChars="0" w:firstLine="0" w:firstLineChars="0"/>
        <w:jc w:val="center"/>
        <w:rPr>
          <w:rFonts w:hint="eastAsia" w:ascii="宋体" w:hAnsi="宋体"/>
          <w:b/>
          <w:bCs/>
          <w:color w:val="000000"/>
          <w:sz w:val="30"/>
          <w:szCs w:val="30"/>
        </w:rPr>
      </w:pPr>
      <w:r>
        <w:rPr>
          <w:rFonts w:hint="eastAsia" w:ascii="宋体" w:hAnsi="宋体"/>
          <w:b/>
          <w:bCs/>
          <w:color w:val="000000"/>
          <w:sz w:val="30"/>
          <w:szCs w:val="30"/>
          <w:lang w:eastAsia="zh-CN"/>
        </w:rPr>
        <w:t>成交</w:t>
      </w:r>
      <w:r>
        <w:rPr>
          <w:rFonts w:hint="eastAsia" w:ascii="宋体" w:hAnsi="宋体"/>
          <w:b/>
          <w:bCs/>
          <w:color w:val="000000"/>
          <w:sz w:val="30"/>
          <w:szCs w:val="30"/>
        </w:rPr>
        <w:t>结果公告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一、项目编号：</w:t>
      </w:r>
      <w:r>
        <w:rPr>
          <w:rFonts w:hint="eastAsia" w:ascii="宋体" w:hAnsi="宋体"/>
          <w:bCs/>
          <w:color w:val="000000"/>
          <w:kern w:val="2"/>
          <w:sz w:val="24"/>
          <w:szCs w:val="24"/>
          <w:lang w:val="en-US" w:eastAsia="zh-CN" w:bidi="ar-SA"/>
        </w:rPr>
        <w:t>QZZC2020-J1-10008-GXDY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rPr>
        <w:t>二、项目名称：</w:t>
      </w:r>
      <w:r>
        <w:rPr>
          <w:rFonts w:hint="eastAsia" w:ascii="宋体" w:hAnsi="宋体"/>
          <w:bCs/>
          <w:color w:val="000000"/>
          <w:kern w:val="2"/>
          <w:sz w:val="24"/>
          <w:szCs w:val="24"/>
          <w:lang w:val="en-US" w:eastAsia="zh-CN" w:bidi="ar-SA"/>
        </w:rPr>
        <w:t>钦州市中西医结合医院发热门诊配套设备</w:t>
      </w:r>
      <w:bookmarkStart w:id="12" w:name="_GoBack"/>
      <w:bookmarkEnd w:id="12"/>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三、成交信息</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供应商名称：</w:t>
      </w:r>
      <w:r>
        <w:rPr>
          <w:rFonts w:hint="eastAsia" w:ascii="宋体" w:hAnsi="宋体"/>
          <w:bCs/>
          <w:color w:val="000000"/>
          <w:kern w:val="2"/>
          <w:sz w:val="24"/>
          <w:szCs w:val="24"/>
          <w:lang w:val="en-US" w:eastAsia="zh-CN" w:bidi="ar-SA"/>
        </w:rPr>
        <w:t>吉安佰浦诺医疗器械有限公司</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供应商地址：</w:t>
      </w:r>
      <w:r>
        <w:rPr>
          <w:rFonts w:hint="eastAsia" w:ascii="宋体" w:hAnsi="宋体"/>
          <w:bCs/>
          <w:color w:val="000000"/>
          <w:kern w:val="2"/>
          <w:sz w:val="24"/>
          <w:szCs w:val="24"/>
          <w:lang w:val="en-US" w:eastAsia="zh-CN" w:bidi="ar-SA"/>
        </w:rPr>
        <w:t>江西省吉安市吉州区工业园双秀路6号7#综合楼101号3层M区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成交金额：</w:t>
      </w:r>
      <w:r>
        <w:rPr>
          <w:rFonts w:hint="eastAsia" w:ascii="宋体" w:hAnsi="宋体"/>
          <w:bCs/>
          <w:color w:val="000000"/>
          <w:kern w:val="2"/>
          <w:sz w:val="24"/>
          <w:szCs w:val="24"/>
          <w:lang w:val="en-US" w:eastAsia="zh-CN" w:bidi="ar-SA"/>
        </w:rPr>
        <w:t>人民币陆拾陆万壹仟伍佰捌拾元整（¥661580.00 元）</w:t>
      </w: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主要标的信息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75"/>
        <w:gridCol w:w="1293"/>
        <w:gridCol w:w="1426"/>
        <w:gridCol w:w="988"/>
        <w:gridCol w:w="1247"/>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3" w:type="dxa"/>
            <w:vAlign w:val="center"/>
          </w:tcPr>
          <w:p>
            <w:pPr>
              <w:pStyle w:val="5"/>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项号</w:t>
            </w:r>
          </w:p>
        </w:tc>
        <w:tc>
          <w:tcPr>
            <w:tcW w:w="1575" w:type="dxa"/>
            <w:vAlign w:val="center"/>
          </w:tcPr>
          <w:p>
            <w:pPr>
              <w:pStyle w:val="5"/>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货物名称</w:t>
            </w:r>
          </w:p>
        </w:tc>
        <w:tc>
          <w:tcPr>
            <w:tcW w:w="1293"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rPr>
              <w:t>品牌</w:t>
            </w:r>
          </w:p>
        </w:tc>
        <w:tc>
          <w:tcPr>
            <w:tcW w:w="1426"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规格型号</w:t>
            </w:r>
          </w:p>
        </w:tc>
        <w:tc>
          <w:tcPr>
            <w:tcW w:w="988" w:type="dxa"/>
            <w:vAlign w:val="center"/>
          </w:tcPr>
          <w:p>
            <w:pPr>
              <w:pStyle w:val="5"/>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数量</w:t>
            </w:r>
          </w:p>
        </w:tc>
        <w:tc>
          <w:tcPr>
            <w:tcW w:w="1247" w:type="dxa"/>
            <w:vAlign w:val="center"/>
          </w:tcPr>
          <w:p>
            <w:pPr>
              <w:pStyle w:val="5"/>
              <w:numPr>
                <w:ilvl w:val="0"/>
                <w:numId w:val="0"/>
              </w:num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单位</w:t>
            </w:r>
          </w:p>
        </w:tc>
        <w:tc>
          <w:tcPr>
            <w:tcW w:w="1305"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单价（元）</w:t>
            </w:r>
          </w:p>
        </w:tc>
        <w:tc>
          <w:tcPr>
            <w:tcW w:w="1305" w:type="dxa"/>
            <w:vAlign w:val="center"/>
          </w:tcPr>
          <w:p>
            <w:pPr>
              <w:pStyle w:val="5"/>
              <w:numPr>
                <w:ilvl w:val="0"/>
                <w:numId w:val="0"/>
              </w:numPr>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575" w:type="dxa"/>
            <w:vAlign w:val="center"/>
          </w:tcPr>
          <w:p>
            <w:pPr>
              <w:tabs>
                <w:tab w:val="left" w:pos="915"/>
              </w:tabs>
              <w:spacing w:line="240" w:lineRule="exact"/>
              <w:jc w:val="center"/>
              <w:rPr>
                <w:rFonts w:hint="eastAsia" w:ascii="宋体" w:hAnsi="宋体" w:eastAsia="宋体" w:cs="宋体"/>
                <w:b/>
                <w:bCs/>
                <w:sz w:val="24"/>
                <w:szCs w:val="24"/>
                <w:vertAlign w:val="baseline"/>
              </w:rPr>
            </w:pPr>
            <w:r>
              <w:rPr>
                <w:rFonts w:hint="eastAsia" w:ascii="宋体" w:hAnsi="宋体"/>
                <w:b/>
                <w:szCs w:val="21"/>
              </w:rPr>
              <w:t>心电监护仪</w:t>
            </w:r>
          </w:p>
        </w:tc>
        <w:tc>
          <w:tcPr>
            <w:tcW w:w="1293" w:type="dxa"/>
            <w:vAlign w:val="center"/>
          </w:tcPr>
          <w:p>
            <w:pPr>
              <w:pStyle w:val="5"/>
              <w:numPr>
                <w:ilvl w:val="0"/>
                <w:numId w:val="0"/>
              </w:numPr>
              <w:ind w:left="0" w:leftChars="0" w:firstLine="0" w:firstLineChars="0"/>
              <w:jc w:val="center"/>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深圳迈瑞                       </w:t>
            </w:r>
          </w:p>
        </w:tc>
        <w:tc>
          <w:tcPr>
            <w:tcW w:w="1426"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val="en-US" w:eastAsia="zh-CN"/>
              </w:rPr>
            </w:pPr>
            <w:r>
              <w:rPr>
                <w:rFonts w:hint="eastAsia" w:ascii="宋体" w:hAnsi="宋体" w:eastAsia="宋体" w:cs="宋体"/>
                <w:b/>
                <w:bCs/>
                <w:sz w:val="24"/>
                <w:szCs w:val="24"/>
                <w:vertAlign w:val="baseline"/>
                <w:lang w:val="en-US" w:eastAsia="zh-CN"/>
              </w:rPr>
              <w:t>uMEC 10</w:t>
            </w:r>
          </w:p>
        </w:tc>
        <w:tc>
          <w:tcPr>
            <w:tcW w:w="988" w:type="dxa"/>
            <w:vAlign w:val="center"/>
          </w:tcPr>
          <w:p>
            <w:pPr>
              <w:tabs>
                <w:tab w:val="left" w:pos="915"/>
              </w:tabs>
              <w:spacing w:line="240" w:lineRule="exact"/>
              <w:jc w:val="center"/>
              <w:rPr>
                <w:rFonts w:hint="eastAsia" w:ascii="宋体" w:hAnsi="宋体" w:eastAsia="宋体" w:cs="宋体"/>
                <w:b/>
                <w:bCs/>
                <w:sz w:val="24"/>
                <w:szCs w:val="24"/>
                <w:vertAlign w:val="baseline"/>
                <w:lang w:val="en-US" w:eastAsia="zh-CN"/>
              </w:rPr>
            </w:pPr>
            <w:r>
              <w:rPr>
                <w:rFonts w:hint="eastAsia" w:ascii="宋体" w:hAnsi="宋体"/>
                <w:b/>
              </w:rPr>
              <w:t>1</w:t>
            </w:r>
          </w:p>
        </w:tc>
        <w:tc>
          <w:tcPr>
            <w:tcW w:w="1247" w:type="dxa"/>
            <w:vAlign w:val="center"/>
          </w:tcPr>
          <w:p>
            <w:pPr>
              <w:widowControl w:val="0"/>
              <w:autoSpaceDE w:val="0"/>
              <w:autoSpaceDN w:val="0"/>
              <w:adjustRightInd w:val="0"/>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sz w:val="24"/>
                <w:szCs w:val="24"/>
                <w:vertAlign w:val="baseline"/>
                <w:lang w:val="en-US" w:eastAsia="zh-CN" w:bidi="ar-SA"/>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21300.00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1575" w:type="dxa"/>
            <w:vAlign w:val="center"/>
          </w:tcPr>
          <w:p>
            <w:pPr>
              <w:tabs>
                <w:tab w:val="left" w:pos="915"/>
              </w:tabs>
              <w:spacing w:line="240" w:lineRule="exact"/>
              <w:jc w:val="center"/>
              <w:rPr>
                <w:rFonts w:hint="eastAsia" w:ascii="宋体" w:hAnsi="宋体" w:eastAsia="宋体" w:cs="宋体"/>
                <w:b/>
                <w:bCs/>
                <w:sz w:val="24"/>
                <w:szCs w:val="24"/>
                <w:vertAlign w:val="baseline"/>
              </w:rPr>
            </w:pPr>
            <w:r>
              <w:rPr>
                <w:rFonts w:hint="eastAsia" w:ascii="宋体" w:hAnsi="宋体"/>
                <w:b/>
                <w:szCs w:val="21"/>
              </w:rPr>
              <w:t>12导链心电图</w:t>
            </w:r>
          </w:p>
        </w:tc>
        <w:tc>
          <w:tcPr>
            <w:tcW w:w="1293"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eastAsia="zh-CN"/>
              </w:rPr>
            </w:pPr>
            <w:r>
              <w:rPr>
                <w:rFonts w:hint="eastAsia" w:ascii="宋体" w:hAnsi="宋体" w:eastAsia="宋体" w:cs="宋体"/>
                <w:b/>
                <w:bCs/>
                <w:sz w:val="24"/>
                <w:szCs w:val="24"/>
                <w:vertAlign w:val="baseline"/>
                <w:lang w:val="en-US" w:eastAsia="zh-CN"/>
              </w:rPr>
              <w:t>深圳迈瑞</w:t>
            </w:r>
          </w:p>
        </w:tc>
        <w:tc>
          <w:tcPr>
            <w:tcW w:w="1426"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eastAsia="zh-CN"/>
              </w:rPr>
            </w:pPr>
            <w:r>
              <w:rPr>
                <w:rFonts w:hint="eastAsia" w:ascii="宋体" w:hAnsi="宋体" w:eastAsia="宋体" w:cs="宋体"/>
                <w:b/>
                <w:bCs/>
                <w:sz w:val="24"/>
                <w:szCs w:val="24"/>
                <w:vertAlign w:val="baseline"/>
                <w:lang w:val="en-US" w:eastAsia="zh-CN"/>
              </w:rPr>
              <w:t>BeneHeart  R12</w:t>
            </w:r>
          </w:p>
        </w:tc>
        <w:tc>
          <w:tcPr>
            <w:tcW w:w="988" w:type="dxa"/>
            <w:vAlign w:val="center"/>
          </w:tcPr>
          <w:p>
            <w:pPr>
              <w:tabs>
                <w:tab w:val="left" w:pos="915"/>
              </w:tabs>
              <w:spacing w:line="240" w:lineRule="exact"/>
              <w:jc w:val="center"/>
              <w:rPr>
                <w:rFonts w:hint="eastAsia" w:ascii="宋体" w:hAnsi="宋体" w:eastAsia="宋体" w:cs="宋体"/>
                <w:b/>
                <w:bCs/>
                <w:sz w:val="24"/>
                <w:szCs w:val="24"/>
                <w:vertAlign w:val="baseline"/>
                <w:lang w:val="en-US" w:eastAsia="zh-CN"/>
              </w:rPr>
            </w:pPr>
            <w:r>
              <w:rPr>
                <w:rFonts w:hint="eastAsia" w:ascii="宋体" w:hAnsi="宋体"/>
                <w:b/>
                <w:szCs w:val="21"/>
              </w:rPr>
              <w:t>1</w:t>
            </w:r>
          </w:p>
        </w:tc>
        <w:tc>
          <w:tcPr>
            <w:tcW w:w="1247"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sz w:val="24"/>
                <w:szCs w:val="24"/>
                <w:vertAlign w:val="baseline"/>
                <w:lang w:eastAsia="zh-CN"/>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48900.00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1575" w:type="dxa"/>
            <w:vAlign w:val="center"/>
          </w:tcPr>
          <w:p>
            <w:pPr>
              <w:tabs>
                <w:tab w:val="left" w:pos="915"/>
              </w:tabs>
              <w:spacing w:line="240" w:lineRule="exact"/>
              <w:jc w:val="center"/>
              <w:rPr>
                <w:rFonts w:hint="eastAsia" w:ascii="宋体" w:hAnsi="宋体" w:eastAsia="宋体" w:cs="宋体"/>
                <w:b/>
                <w:bCs/>
                <w:sz w:val="24"/>
                <w:szCs w:val="24"/>
                <w:vertAlign w:val="baseline"/>
              </w:rPr>
            </w:pPr>
            <w:r>
              <w:rPr>
                <w:rFonts w:hint="eastAsia" w:ascii="宋体" w:hAnsi="宋体"/>
                <w:b/>
              </w:rPr>
              <w:t>负压担架</w:t>
            </w:r>
          </w:p>
        </w:tc>
        <w:tc>
          <w:tcPr>
            <w:tcW w:w="1293"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eastAsia="zh-CN"/>
              </w:rPr>
            </w:pPr>
            <w:r>
              <w:rPr>
                <w:rFonts w:hint="eastAsia" w:ascii="宋体" w:hAnsi="宋体" w:eastAsia="宋体" w:cs="宋体"/>
                <w:b/>
                <w:bCs/>
                <w:sz w:val="24"/>
                <w:szCs w:val="24"/>
                <w:vertAlign w:val="baseline"/>
                <w:lang w:eastAsia="zh-CN"/>
              </w:rPr>
              <w:t>山东博科</w:t>
            </w:r>
          </w:p>
        </w:tc>
        <w:tc>
          <w:tcPr>
            <w:tcW w:w="1426"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val="en-US" w:eastAsia="zh-CN"/>
              </w:rPr>
            </w:pPr>
            <w:r>
              <w:rPr>
                <w:rFonts w:hint="eastAsia" w:ascii="宋体" w:hAnsi="宋体" w:eastAsia="宋体" w:cs="宋体"/>
                <w:b/>
                <w:bCs/>
                <w:sz w:val="24"/>
                <w:szCs w:val="24"/>
                <w:vertAlign w:val="baseline"/>
                <w:lang w:val="en-US" w:eastAsia="zh-CN"/>
              </w:rPr>
              <w:t>BFG-1</w:t>
            </w:r>
          </w:p>
        </w:tc>
        <w:tc>
          <w:tcPr>
            <w:tcW w:w="988" w:type="dxa"/>
            <w:vAlign w:val="center"/>
          </w:tcPr>
          <w:p>
            <w:pPr>
              <w:tabs>
                <w:tab w:val="left" w:pos="915"/>
              </w:tabs>
              <w:spacing w:line="240" w:lineRule="exact"/>
              <w:jc w:val="center"/>
              <w:rPr>
                <w:rFonts w:hint="eastAsia" w:ascii="宋体" w:hAnsi="宋体" w:eastAsia="宋体" w:cs="宋体"/>
                <w:b/>
                <w:bCs/>
                <w:sz w:val="24"/>
                <w:szCs w:val="24"/>
                <w:vertAlign w:val="baseline"/>
                <w:lang w:val="en-US" w:eastAsia="zh-CN"/>
              </w:rPr>
            </w:pPr>
            <w:r>
              <w:rPr>
                <w:rFonts w:hint="eastAsia" w:ascii="宋体" w:hAnsi="宋体"/>
                <w:b/>
              </w:rPr>
              <w:t>1</w:t>
            </w:r>
          </w:p>
        </w:tc>
        <w:tc>
          <w:tcPr>
            <w:tcW w:w="1247" w:type="dxa"/>
            <w:vAlign w:val="center"/>
          </w:tcPr>
          <w:p>
            <w:pPr>
              <w:widowControl w:val="0"/>
              <w:autoSpaceDE w:val="0"/>
              <w:autoSpaceDN w:val="0"/>
              <w:adjustRightInd w:val="0"/>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sz w:val="24"/>
                <w:szCs w:val="24"/>
                <w:vertAlign w:val="baseline"/>
                <w:lang w:eastAsia="zh-CN"/>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49300.00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1575" w:type="dxa"/>
            <w:vAlign w:val="center"/>
          </w:tcPr>
          <w:p>
            <w:pPr>
              <w:tabs>
                <w:tab w:val="left" w:pos="915"/>
              </w:tabs>
              <w:spacing w:line="240" w:lineRule="exact"/>
              <w:jc w:val="center"/>
              <w:rPr>
                <w:rFonts w:hint="eastAsia" w:ascii="宋体" w:hAnsi="宋体"/>
                <w:b/>
                <w:lang w:eastAsia="zh-CN"/>
              </w:rPr>
            </w:pPr>
            <w:r>
              <w:rPr>
                <w:rFonts w:hint="eastAsia" w:ascii="宋体" w:hAnsi="宋体"/>
                <w:b/>
              </w:rPr>
              <w:t>除颤仪</w:t>
            </w:r>
          </w:p>
        </w:tc>
        <w:tc>
          <w:tcPr>
            <w:tcW w:w="1293"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eastAsia="zh-CN"/>
              </w:rPr>
            </w:pPr>
            <w:r>
              <w:rPr>
                <w:rFonts w:hint="eastAsia" w:ascii="宋体" w:hAnsi="宋体" w:eastAsia="宋体" w:cs="宋体"/>
                <w:b/>
                <w:bCs/>
                <w:sz w:val="24"/>
                <w:szCs w:val="24"/>
                <w:vertAlign w:val="baseline"/>
                <w:lang w:val="en-US" w:eastAsia="zh-CN"/>
              </w:rPr>
              <w:t>深圳迈瑞</w:t>
            </w:r>
          </w:p>
        </w:tc>
        <w:tc>
          <w:tcPr>
            <w:tcW w:w="1426" w:type="dxa"/>
            <w:vAlign w:val="center"/>
          </w:tcPr>
          <w:p>
            <w:pPr>
              <w:pStyle w:val="5"/>
              <w:numPr>
                <w:ilvl w:val="0"/>
                <w:numId w:val="0"/>
              </w:numPr>
              <w:ind w:left="0" w:leftChars="0" w:firstLine="0" w:firstLineChars="0"/>
              <w:jc w:val="center"/>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sz w:val="24"/>
                <w:szCs w:val="24"/>
                <w:vertAlign w:val="baseline"/>
                <w:lang w:val="en-US" w:eastAsia="zh-CN"/>
              </w:rPr>
              <w:t>BeneHeart  D3</w:t>
            </w:r>
          </w:p>
        </w:tc>
        <w:tc>
          <w:tcPr>
            <w:tcW w:w="988" w:type="dxa"/>
            <w:vAlign w:val="center"/>
          </w:tcPr>
          <w:p>
            <w:pPr>
              <w:tabs>
                <w:tab w:val="left" w:pos="915"/>
              </w:tabs>
              <w:spacing w:line="240" w:lineRule="exact"/>
              <w:jc w:val="center"/>
              <w:rPr>
                <w:rFonts w:hint="default" w:ascii="宋体" w:hAnsi="宋体" w:eastAsia="宋体" w:cs="宋体"/>
                <w:b/>
                <w:bCs/>
                <w:sz w:val="24"/>
                <w:szCs w:val="24"/>
                <w:vertAlign w:val="baseline"/>
                <w:lang w:val="en-US" w:eastAsia="zh-CN"/>
              </w:rPr>
            </w:pPr>
            <w:r>
              <w:rPr>
                <w:rFonts w:hint="eastAsia" w:ascii="宋体" w:hAnsi="宋体"/>
                <w:b/>
              </w:rPr>
              <w:t>1</w:t>
            </w:r>
          </w:p>
        </w:tc>
        <w:tc>
          <w:tcPr>
            <w:tcW w:w="1247" w:type="dxa"/>
            <w:vAlign w:val="center"/>
          </w:tcPr>
          <w:p>
            <w:pPr>
              <w:widowControl w:val="0"/>
              <w:autoSpaceDE w:val="0"/>
              <w:autoSpaceDN w:val="0"/>
              <w:adjustRightInd w:val="0"/>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sz w:val="24"/>
                <w:szCs w:val="24"/>
                <w:vertAlign w:val="baseline"/>
                <w:lang w:eastAsia="zh-CN"/>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63900.00</w:t>
            </w:r>
          </w:p>
        </w:tc>
        <w:tc>
          <w:tcPr>
            <w:tcW w:w="1305" w:type="dxa"/>
            <w:vAlign w:val="center"/>
          </w:tcPr>
          <w:p>
            <w:pPr>
              <w:pStyle w:val="5"/>
              <w:numPr>
                <w:ilvl w:val="0"/>
                <w:numId w:val="0"/>
              </w:numPr>
              <w:ind w:left="0" w:leftChars="0" w:firstLine="0" w:firstLineChars="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val="en-US" w:eastAsia="zh-CN"/>
              </w:rPr>
              <w:t>63900.00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1575" w:type="dxa"/>
            <w:vAlign w:val="center"/>
          </w:tcPr>
          <w:p>
            <w:pPr>
              <w:tabs>
                <w:tab w:val="left" w:pos="915"/>
              </w:tabs>
              <w:spacing w:line="240" w:lineRule="exact"/>
              <w:jc w:val="center"/>
              <w:rPr>
                <w:rFonts w:hint="eastAsia" w:ascii="宋体" w:hAnsi="宋体"/>
                <w:b/>
                <w:sz w:val="24"/>
                <w:szCs w:val="24"/>
              </w:rPr>
            </w:pPr>
            <w:r>
              <w:rPr>
                <w:rFonts w:hint="eastAsia" w:ascii="宋体" w:hAnsi="宋体"/>
                <w:b/>
              </w:rPr>
              <w:t>移动式空气消毒机</w:t>
            </w:r>
          </w:p>
        </w:tc>
        <w:tc>
          <w:tcPr>
            <w:tcW w:w="1293"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eastAsia="zh-CN"/>
              </w:rPr>
            </w:pPr>
            <w:r>
              <w:rPr>
                <w:rFonts w:hint="eastAsia" w:ascii="宋体" w:hAnsi="宋体" w:eastAsia="宋体" w:cs="宋体"/>
                <w:b/>
                <w:bCs/>
                <w:sz w:val="24"/>
                <w:szCs w:val="24"/>
                <w:vertAlign w:val="baseline"/>
                <w:lang w:eastAsia="zh-CN"/>
              </w:rPr>
              <w:t>武汉吉星</w:t>
            </w:r>
          </w:p>
        </w:tc>
        <w:tc>
          <w:tcPr>
            <w:tcW w:w="1426"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val="en-US" w:eastAsia="zh-CN"/>
              </w:rPr>
            </w:pPr>
            <w:r>
              <w:rPr>
                <w:rFonts w:hint="eastAsia" w:ascii="宋体" w:hAnsi="宋体" w:eastAsia="宋体" w:cs="宋体"/>
                <w:b/>
                <w:bCs/>
                <w:sz w:val="24"/>
                <w:szCs w:val="24"/>
                <w:vertAlign w:val="baseline"/>
                <w:lang w:val="en-US" w:eastAsia="zh-CN"/>
              </w:rPr>
              <w:t>KXGF090A</w:t>
            </w:r>
          </w:p>
        </w:tc>
        <w:tc>
          <w:tcPr>
            <w:tcW w:w="988" w:type="dxa"/>
            <w:vAlign w:val="center"/>
          </w:tcPr>
          <w:p>
            <w:pPr>
              <w:tabs>
                <w:tab w:val="left" w:pos="915"/>
              </w:tabs>
              <w:spacing w:line="240" w:lineRule="exact"/>
              <w:jc w:val="center"/>
              <w:rPr>
                <w:rFonts w:hint="default" w:ascii="宋体" w:hAnsi="宋体" w:eastAsia="宋体" w:cs="宋体"/>
                <w:b/>
                <w:bCs/>
                <w:sz w:val="24"/>
                <w:szCs w:val="24"/>
                <w:vertAlign w:val="baseline"/>
                <w:lang w:val="en-US" w:eastAsia="zh-CN"/>
              </w:rPr>
            </w:pPr>
            <w:r>
              <w:rPr>
                <w:rFonts w:hint="eastAsia" w:ascii="宋体" w:hAnsi="宋体"/>
                <w:b/>
              </w:rPr>
              <w:t>6</w:t>
            </w:r>
          </w:p>
        </w:tc>
        <w:tc>
          <w:tcPr>
            <w:tcW w:w="1247" w:type="dxa"/>
            <w:vAlign w:val="center"/>
          </w:tcPr>
          <w:p>
            <w:pPr>
              <w:widowControl w:val="0"/>
              <w:autoSpaceDE w:val="0"/>
              <w:autoSpaceDN w:val="0"/>
              <w:adjustRightInd w:val="0"/>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auto"/>
                <w:sz w:val="24"/>
                <w:szCs w:val="24"/>
                <w:vertAlign w:val="baseline"/>
                <w:lang w:eastAsia="zh-CN"/>
              </w:rPr>
              <w:t>台</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4880.00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29280.00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5"/>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1575" w:type="dxa"/>
            <w:vAlign w:val="center"/>
          </w:tcPr>
          <w:p>
            <w:pPr>
              <w:tabs>
                <w:tab w:val="left" w:pos="915"/>
              </w:tabs>
              <w:spacing w:line="240" w:lineRule="exact"/>
              <w:jc w:val="center"/>
              <w:rPr>
                <w:rFonts w:hint="eastAsia" w:ascii="宋体" w:hAnsi="宋体"/>
                <w:b/>
                <w:color w:val="auto"/>
              </w:rPr>
            </w:pPr>
            <w:r>
              <w:rPr>
                <w:rFonts w:hint="eastAsia" w:ascii="宋体" w:hAnsi="宋体"/>
                <w:b/>
                <w:color w:val="000000"/>
              </w:rPr>
              <w:t>便携式高频X射线设备</w:t>
            </w:r>
          </w:p>
        </w:tc>
        <w:tc>
          <w:tcPr>
            <w:tcW w:w="1293" w:type="dxa"/>
            <w:vAlign w:val="center"/>
          </w:tcPr>
          <w:p>
            <w:pPr>
              <w:pStyle w:val="5"/>
              <w:numPr>
                <w:ilvl w:val="0"/>
                <w:numId w:val="0"/>
              </w:numPr>
              <w:ind w:left="0" w:leftChars="0" w:firstLine="0" w:firstLineChars="0"/>
              <w:jc w:val="center"/>
              <w:rPr>
                <w:rFonts w:hint="eastAsia" w:ascii="宋体" w:hAnsi="宋体" w:eastAsia="宋体" w:cs="宋体"/>
                <w:b/>
                <w:bCs/>
                <w:color w:val="FF0000"/>
                <w:sz w:val="24"/>
                <w:szCs w:val="24"/>
                <w:vertAlign w:val="baseline"/>
                <w:lang w:eastAsia="zh-CN"/>
              </w:rPr>
            </w:pPr>
            <w:r>
              <w:rPr>
                <w:rFonts w:hint="eastAsia" w:ascii="宋体" w:hAnsi="宋体" w:eastAsia="宋体" w:cs="宋体"/>
                <w:b/>
                <w:bCs/>
                <w:sz w:val="24"/>
                <w:szCs w:val="24"/>
                <w:vertAlign w:val="baseline"/>
                <w:lang w:eastAsia="zh-CN"/>
              </w:rPr>
              <w:t>南宁跃龙</w:t>
            </w:r>
          </w:p>
        </w:tc>
        <w:tc>
          <w:tcPr>
            <w:tcW w:w="1426" w:type="dxa"/>
            <w:vAlign w:val="center"/>
          </w:tcPr>
          <w:p>
            <w:pPr>
              <w:pStyle w:val="5"/>
              <w:numPr>
                <w:ilvl w:val="0"/>
                <w:numId w:val="0"/>
              </w:numPr>
              <w:ind w:left="0" w:leftChars="0" w:firstLine="0" w:firstLineChars="0"/>
              <w:jc w:val="center"/>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sz w:val="24"/>
                <w:szCs w:val="24"/>
                <w:vertAlign w:val="baseline"/>
                <w:lang w:val="en-US" w:eastAsia="zh-CN"/>
              </w:rPr>
              <w:t>XR50RP</w:t>
            </w:r>
          </w:p>
        </w:tc>
        <w:tc>
          <w:tcPr>
            <w:tcW w:w="988" w:type="dxa"/>
            <w:vAlign w:val="center"/>
          </w:tcPr>
          <w:p>
            <w:pPr>
              <w:tabs>
                <w:tab w:val="left" w:pos="915"/>
              </w:tabs>
              <w:spacing w:line="240" w:lineRule="exact"/>
              <w:jc w:val="center"/>
              <w:rPr>
                <w:rFonts w:hint="default" w:ascii="宋体" w:hAnsi="宋体" w:eastAsia="宋体" w:cs="宋体"/>
                <w:b/>
                <w:bCs/>
                <w:sz w:val="24"/>
                <w:szCs w:val="24"/>
                <w:vertAlign w:val="baseline"/>
                <w:lang w:val="en-US" w:eastAsia="zh-CN"/>
              </w:rPr>
            </w:pPr>
            <w:r>
              <w:rPr>
                <w:rFonts w:hint="eastAsia" w:ascii="宋体" w:hAnsi="宋体"/>
                <w:b/>
                <w:color w:val="000000"/>
              </w:rPr>
              <w:t>1</w:t>
            </w:r>
          </w:p>
        </w:tc>
        <w:tc>
          <w:tcPr>
            <w:tcW w:w="1247" w:type="dxa"/>
            <w:vAlign w:val="center"/>
          </w:tcPr>
          <w:p>
            <w:pPr>
              <w:widowControl w:val="0"/>
              <w:autoSpaceDE w:val="0"/>
              <w:autoSpaceDN w:val="0"/>
              <w:adjustRightInd w:val="0"/>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sz w:val="24"/>
                <w:szCs w:val="24"/>
                <w:vertAlign w:val="baseline"/>
                <w:lang w:eastAsia="zh-CN"/>
              </w:rPr>
              <w:t>套</w:t>
            </w:r>
          </w:p>
        </w:tc>
        <w:tc>
          <w:tcPr>
            <w:tcW w:w="1305" w:type="dxa"/>
            <w:vAlign w:val="center"/>
          </w:tcPr>
          <w:p>
            <w:pPr>
              <w:pStyle w:val="5"/>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448900.00</w:t>
            </w:r>
          </w:p>
        </w:tc>
        <w:tc>
          <w:tcPr>
            <w:tcW w:w="1305" w:type="dxa"/>
            <w:vAlign w:val="center"/>
          </w:tcPr>
          <w:p>
            <w:pPr>
              <w:pStyle w:val="5"/>
              <w:numPr>
                <w:ilvl w:val="0"/>
                <w:numId w:val="0"/>
              </w:numPr>
              <w:ind w:left="0" w:leftChars="0" w:firstLine="0" w:firstLineChars="0"/>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448900.00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五、评审专家名单：</w:t>
      </w:r>
      <w:r>
        <w:rPr>
          <w:rFonts w:hint="eastAsia" w:ascii="宋体" w:hAnsi="宋体" w:eastAsia="宋体" w:cs="宋体"/>
          <w:color w:val="000000"/>
          <w:sz w:val="24"/>
          <w:szCs w:val="24"/>
          <w:lang w:eastAsia="zh-CN"/>
        </w:rPr>
        <w:t>张燕（组长）</w:t>
      </w:r>
      <w:r>
        <w:rPr>
          <w:rFonts w:hint="eastAsia" w:eastAsia="宋体"/>
          <w:color w:val="000000"/>
          <w:sz w:val="24"/>
          <w:szCs w:val="24"/>
          <w:lang w:eastAsia="zh-CN"/>
        </w:rPr>
        <w:t>、卓永光</w:t>
      </w:r>
      <w:r>
        <w:rPr>
          <w:rFonts w:hint="eastAsia" w:ascii="宋体" w:hAnsi="宋体" w:eastAsia="宋体" w:cs="宋体"/>
          <w:color w:val="000000"/>
          <w:sz w:val="24"/>
          <w:szCs w:val="24"/>
          <w:lang w:eastAsia="zh-CN"/>
        </w:rPr>
        <w:t>、</w:t>
      </w:r>
      <w:r>
        <w:rPr>
          <w:rFonts w:hint="eastAsia" w:ascii="宋体" w:hAnsi="宋体" w:eastAsia="宋体" w:cs="宋体"/>
          <w:color w:val="auto"/>
          <w:sz w:val="24"/>
          <w:szCs w:val="24"/>
          <w:lang w:val="en-US" w:eastAsia="zh-CN"/>
        </w:rPr>
        <w:t>符可鹏</w:t>
      </w:r>
      <w:r>
        <w:rPr>
          <w:rFonts w:hint="eastAsia" w:ascii="宋体" w:hAnsi="宋体" w:eastAsia="宋体"/>
          <w:color w:val="auto"/>
          <w:sz w:val="24"/>
          <w:szCs w:val="24"/>
          <w:lang w:eastAsia="zh-CN"/>
        </w:rPr>
        <w:t>（业主评委）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六、代理服务收费标准及金额：</w:t>
      </w:r>
      <w:r>
        <w:rPr>
          <w:rFonts w:hint="eastAsia" w:ascii="宋体" w:hAnsi="宋体" w:eastAsia="宋体" w:cs="宋体"/>
          <w:sz w:val="24"/>
          <w:szCs w:val="24"/>
        </w:rPr>
        <w:t>采购代理报酬的计算按“《国家发展改革委办公厅关于招标代理服务收费有关问题的通知》发改办价格［2003］857号和《国家发展改革委关于降低部分建设项目收费标准规范收费行为等有关问题的通知》发改价格[2011]534号，以及发改价格[2015]299号-国家发展改革委关于进一步放开建设项目专业服务价格的通知规定标准收取服务费“货物招标”类</w:t>
      </w:r>
      <w:r>
        <w:rPr>
          <w:rFonts w:hint="eastAsia" w:ascii="宋体" w:hAnsi="宋体" w:eastAsia="宋体" w:cs="宋体"/>
          <w:sz w:val="24"/>
          <w:szCs w:val="24"/>
          <w:lang w:eastAsia="zh-CN"/>
        </w:rPr>
        <w:t>。</w:t>
      </w:r>
      <w:r>
        <w:rPr>
          <w:rFonts w:hint="eastAsia" w:ascii="宋体" w:hAnsi="宋体" w:eastAsia="宋体" w:cs="宋体"/>
          <w:color w:val="000000"/>
          <w:sz w:val="24"/>
          <w:szCs w:val="24"/>
        </w:rPr>
        <w:t>采购代理服务费由</w:t>
      </w:r>
      <w:r>
        <w:rPr>
          <w:rFonts w:hint="eastAsia" w:ascii="宋体" w:hAnsi="宋体" w:eastAsia="宋体" w:cs="宋体"/>
          <w:color w:val="000000"/>
          <w:sz w:val="24"/>
          <w:szCs w:val="24"/>
          <w:u w:val="single"/>
        </w:rPr>
        <w:t>成交人</w:t>
      </w:r>
      <w:r>
        <w:rPr>
          <w:rFonts w:hint="eastAsia" w:ascii="宋体" w:hAnsi="宋体" w:eastAsia="宋体" w:cs="宋体"/>
          <w:color w:val="000000"/>
          <w:sz w:val="24"/>
          <w:szCs w:val="24"/>
        </w:rPr>
        <w:t>支付，支付时间为</w:t>
      </w:r>
      <w:r>
        <w:rPr>
          <w:rFonts w:hint="eastAsia" w:ascii="宋体" w:hAnsi="宋体" w:eastAsia="宋体" w:cs="宋体"/>
          <w:color w:val="000000"/>
          <w:sz w:val="24"/>
          <w:szCs w:val="24"/>
          <w:u w:val="single"/>
        </w:rPr>
        <w:t>成交人</w:t>
      </w:r>
      <w:r>
        <w:rPr>
          <w:rFonts w:hint="eastAsia" w:ascii="宋体" w:hAnsi="宋体" w:eastAsia="宋体" w:cs="宋体"/>
          <w:color w:val="000000"/>
          <w:sz w:val="24"/>
          <w:szCs w:val="24"/>
        </w:rPr>
        <w:t>在领取成交通知书前，一次性向采购代理机构支付。</w:t>
      </w:r>
      <w:r>
        <w:rPr>
          <w:rFonts w:hint="eastAsia" w:ascii="宋体" w:hAnsi="宋体" w:eastAsia="宋体" w:cs="宋体"/>
          <w:color w:val="000000"/>
          <w:sz w:val="24"/>
          <w:szCs w:val="24"/>
          <w:lang w:eastAsia="zh-CN"/>
        </w:rPr>
        <w:t>代理费金额为</w:t>
      </w:r>
      <w:r>
        <w:rPr>
          <w:rFonts w:hint="eastAsia" w:ascii="宋体" w:hAnsi="宋体" w:eastAsia="宋体" w:cs="宋体"/>
          <w:color w:val="000000" w:themeColor="text1"/>
          <w:sz w:val="24"/>
          <w:szCs w:val="24"/>
          <w:lang w:eastAsia="zh-CN"/>
        </w:rPr>
        <w:t>：</w:t>
      </w:r>
      <w:r>
        <w:rPr>
          <w:rFonts w:hint="eastAsia" w:ascii="宋体" w:hAnsi="宋体" w:eastAsia="宋体" w:cs="宋体"/>
          <w:b w:val="0"/>
          <w:bCs w:val="0"/>
          <w:color w:val="000000" w:themeColor="text1"/>
          <w:sz w:val="24"/>
          <w:szCs w:val="24"/>
          <w:lang w:val="en-US" w:eastAsia="zh-CN"/>
        </w:rPr>
        <w:t>人民币玖仟玖佰贰拾叁元整（¥9923.00元）</w:t>
      </w:r>
    </w:p>
    <w:p>
      <w:pPr>
        <w:rPr>
          <w:rFonts w:hint="eastAsia" w:ascii="宋体" w:hAnsi="宋体" w:eastAsia="宋体" w:cs="宋体"/>
          <w:b/>
          <w:bCs/>
          <w:sz w:val="24"/>
          <w:szCs w:val="24"/>
        </w:rPr>
      </w:pPr>
      <w:r>
        <w:rPr>
          <w:rFonts w:hint="eastAsia" w:ascii="宋体" w:hAnsi="宋体" w:eastAsia="宋体" w:cs="宋体"/>
          <w:b/>
          <w:bCs/>
          <w:sz w:val="24"/>
          <w:szCs w:val="24"/>
        </w:rPr>
        <w:t>七、公告期限</w:t>
      </w:r>
    </w:p>
    <w:p>
      <w:pPr>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自本公告发布之日起1个工作日。</w:t>
      </w:r>
    </w:p>
    <w:p>
      <w:pPr>
        <w:rPr>
          <w:rFonts w:hint="eastAsia" w:ascii="宋体" w:hAnsi="宋体" w:eastAsia="宋体" w:cs="宋体"/>
          <w:b/>
          <w:bCs/>
          <w:sz w:val="24"/>
          <w:szCs w:val="24"/>
          <w:lang w:eastAsia="zh-CN"/>
        </w:rPr>
      </w:pPr>
      <w:r>
        <w:rPr>
          <w:rFonts w:hint="eastAsia" w:ascii="宋体" w:hAnsi="宋体" w:eastAsia="宋体" w:cs="宋体"/>
          <w:b/>
          <w:bCs/>
          <w:sz w:val="24"/>
          <w:szCs w:val="24"/>
        </w:rPr>
        <w:t>八、其他补充事宜</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b w:val="0"/>
          <w:bCs w:val="0"/>
          <w:sz w:val="24"/>
          <w:szCs w:val="24"/>
          <w:lang w:val="en-US" w:eastAsia="zh-CN"/>
        </w:rPr>
        <w:t>自成交结果公告发布之日起一个工作日。供应商认为成交结果使自己的权益受到损害的，可以在成交结果公告期限届满之日起七个工作日内以书面形式向采购代理机构提出质疑，逾期将不再受理。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九、凡对本次公告内容提出询问，请按以下方式联系。</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600" w:firstLineChars="250"/>
        <w:textAlignment w:val="auto"/>
        <w:rPr>
          <w:rFonts w:hint="eastAsia" w:ascii="宋体" w:hAnsi="宋体" w:eastAsia="宋体" w:cs="宋体"/>
          <w:b w:val="0"/>
          <w:sz w:val="24"/>
          <w:szCs w:val="24"/>
        </w:rPr>
      </w:pPr>
      <w:bookmarkStart w:id="0" w:name="_Toc28359023"/>
      <w:bookmarkStart w:id="1" w:name="_Toc28359100"/>
      <w:bookmarkStart w:id="2" w:name="_Toc35393810"/>
      <w:bookmarkStart w:id="3" w:name="_Toc35393641"/>
      <w:r>
        <w:rPr>
          <w:rFonts w:hint="eastAsia" w:ascii="宋体" w:hAnsi="宋体" w:eastAsia="宋体" w:cs="宋体"/>
          <w:b w:val="0"/>
          <w:sz w:val="24"/>
          <w:szCs w:val="24"/>
        </w:rPr>
        <w:t>1.采购人信息</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钦州市中西医结合医院</w:t>
      </w:r>
      <w:r>
        <w:rPr>
          <w:rFonts w:hint="eastAsia" w:ascii="宋体" w:hAnsi="宋体" w:eastAsia="宋体" w:cs="宋体"/>
          <w:sz w:val="24"/>
          <w:szCs w:val="24"/>
          <w:u w:val="single"/>
        </w:rPr>
        <w:t>　</w:t>
      </w:r>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钦州市钦南区安康路1号</w:t>
      </w:r>
      <w:r>
        <w:rPr>
          <w:rFonts w:hint="eastAsia" w:ascii="宋体" w:hAnsi="宋体" w:eastAsia="宋体" w:cs="宋体"/>
          <w:sz w:val="24"/>
          <w:szCs w:val="24"/>
          <w:u w:val="single"/>
        </w:rPr>
        <w:t>　　</w:t>
      </w:r>
    </w:p>
    <w:p>
      <w:pPr>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18207778189</w:t>
      </w:r>
      <w:r>
        <w:rPr>
          <w:rFonts w:hint="eastAsia" w:ascii="宋体" w:hAnsi="宋体" w:eastAsia="宋体" w:cs="宋体"/>
          <w:sz w:val="24"/>
          <w:szCs w:val="24"/>
          <w:u w:val="single"/>
        </w:rPr>
        <w:t>　　　　　　　</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720" w:firstLineChars="300"/>
        <w:textAlignment w:val="auto"/>
        <w:rPr>
          <w:rFonts w:hint="eastAsia" w:ascii="宋体" w:hAnsi="宋体" w:eastAsia="宋体" w:cs="宋体"/>
          <w:b w:val="0"/>
          <w:sz w:val="24"/>
          <w:szCs w:val="24"/>
        </w:rPr>
      </w:pPr>
      <w:bookmarkStart w:id="4" w:name="_Toc28359024"/>
      <w:bookmarkStart w:id="5" w:name="_Toc35393811"/>
      <w:bookmarkStart w:id="6" w:name="_Toc28359101"/>
      <w:bookmarkStart w:id="7" w:name="_Toc35393642"/>
      <w:r>
        <w:rPr>
          <w:rFonts w:hint="eastAsia" w:ascii="宋体" w:hAnsi="宋体" w:eastAsia="宋体" w:cs="宋体"/>
          <w:b w:val="0"/>
          <w:sz w:val="24"/>
          <w:szCs w:val="24"/>
        </w:rPr>
        <w:t>2.采购代理机构信息</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　广西达元工程管理有限责任公司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钦州市钦北区小江社区居委会江南安置点60号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19978640678</w:t>
      </w:r>
      <w:r>
        <w:rPr>
          <w:rFonts w:hint="eastAsia" w:ascii="宋体" w:hAnsi="宋体" w:eastAsia="宋体" w:cs="宋体"/>
          <w:sz w:val="24"/>
          <w:szCs w:val="24"/>
          <w:u w:val="single"/>
        </w:rPr>
        <w:t>　　</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720" w:firstLineChars="300"/>
        <w:textAlignment w:val="auto"/>
        <w:rPr>
          <w:rFonts w:hint="eastAsia" w:ascii="宋体" w:hAnsi="宋体" w:eastAsia="宋体" w:cs="宋体"/>
          <w:b w:val="0"/>
          <w:sz w:val="24"/>
          <w:szCs w:val="24"/>
        </w:rPr>
      </w:pPr>
      <w:bookmarkStart w:id="8" w:name="_Toc35393812"/>
      <w:bookmarkStart w:id="9" w:name="_Toc35393643"/>
      <w:bookmarkStart w:id="10" w:name="_Toc28359102"/>
      <w:bookmarkStart w:id="11" w:name="_Toc28359025"/>
      <w:r>
        <w:rPr>
          <w:rFonts w:hint="eastAsia" w:ascii="宋体" w:hAnsi="宋体" w:eastAsia="宋体" w:cs="宋体"/>
          <w:b w:val="0"/>
          <w:sz w:val="24"/>
          <w:szCs w:val="24"/>
        </w:rPr>
        <w:t>3.项目联系方式</w:t>
      </w:r>
      <w:bookmarkEnd w:id="8"/>
      <w:bookmarkEnd w:id="9"/>
      <w:bookmarkEnd w:id="10"/>
      <w:bookmarkEnd w:id="11"/>
    </w:p>
    <w:p>
      <w:pPr>
        <w:pStyle w:val="6"/>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石林萍</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u w:val="single"/>
          <w:lang w:val="en-US" w:eastAsia="zh-CN"/>
        </w:rPr>
        <w:t xml:space="preserve">  19978460678</w:t>
      </w:r>
      <w:r>
        <w:rPr>
          <w:rFonts w:hint="eastAsia" w:ascii="宋体" w:hAnsi="宋体" w:eastAsia="宋体" w:cs="宋体"/>
          <w:sz w:val="24"/>
          <w:szCs w:val="24"/>
          <w:u w:val="single"/>
        </w:rPr>
        <w:t>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3.监督部门: </w:t>
      </w:r>
      <w:r>
        <w:rPr>
          <w:rFonts w:hint="eastAsia" w:ascii="宋体" w:hAnsi="宋体" w:eastAsia="宋体" w:cs="宋体"/>
          <w:i w:val="0"/>
          <w:caps w:val="0"/>
          <w:color w:val="000000"/>
          <w:spacing w:val="0"/>
          <w:sz w:val="24"/>
          <w:szCs w:val="24"/>
          <w:u w:val="none"/>
        </w:rPr>
        <w:t>钦州市</w:t>
      </w:r>
      <w:r>
        <w:rPr>
          <w:rFonts w:hint="eastAsia" w:ascii="宋体" w:hAnsi="宋体" w:eastAsia="宋体" w:cs="宋体"/>
          <w:i w:val="0"/>
          <w:caps w:val="0"/>
          <w:color w:val="000000"/>
          <w:spacing w:val="0"/>
          <w:sz w:val="24"/>
          <w:szCs w:val="24"/>
        </w:rPr>
        <w:t>财政局政府采购监督管理科</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sz w:val="24"/>
          <w:szCs w:val="24"/>
          <w:lang w:val="en-US" w:eastAsia="zh-CN"/>
        </w:rPr>
      </w:pPr>
      <w:r>
        <w:rPr>
          <w:rFonts w:hint="eastAsia" w:ascii="宋体" w:hAnsi="宋体" w:eastAsia="宋体" w:cs="宋体"/>
          <w:kern w:val="2"/>
          <w:sz w:val="24"/>
          <w:szCs w:val="24"/>
          <w:lang w:val="en-US" w:eastAsia="zh-CN" w:bidi="ar-SA"/>
        </w:rPr>
        <w:t>联系电话: 0777－2895258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十、附件</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竞争性谈判文件；</w:t>
      </w:r>
    </w:p>
    <w:p>
      <w:pPr>
        <w:pStyle w:val="12"/>
        <w:keepNext w:val="0"/>
        <w:keepLines w:val="0"/>
        <w:pageBreakBefore w:val="0"/>
        <w:widowControl w:val="0"/>
        <w:kinsoku/>
        <w:wordWrap/>
        <w:overflowPunct/>
        <w:topLinePunct w:val="0"/>
        <w:bidi w:val="0"/>
        <w:snapToGrid/>
        <w:spacing w:line="400" w:lineRule="exact"/>
        <w:ind w:firstLine="480" w:firstLineChars="200"/>
        <w:textAlignment w:val="auto"/>
        <w:rPr>
          <w:rFonts w:hint="default"/>
          <w:sz w:val="24"/>
          <w:szCs w:val="24"/>
          <w:lang w:val="en-US" w:eastAsia="zh-CN"/>
        </w:rPr>
      </w:pPr>
      <w:r>
        <w:rPr>
          <w:rFonts w:hint="eastAsia" w:hAnsi="宋体" w:cs="宋体"/>
          <w:kern w:val="0"/>
          <w:sz w:val="24"/>
          <w:szCs w:val="24"/>
          <w:lang w:val="en-US" w:eastAsia="zh-CN"/>
        </w:rPr>
        <w:t>2.成交结果公告；</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.被推荐供应商名单和推荐理由</w:t>
      </w:r>
      <w:r>
        <w:rPr>
          <w:rFonts w:hint="eastAsia" w:ascii="宋体" w:hAnsi="宋体" w:eastAsia="宋体" w:cs="宋体"/>
          <w:kern w:val="0"/>
          <w:sz w:val="24"/>
          <w:szCs w:val="24"/>
          <w:lang w:eastAsia="zh-CN"/>
        </w:rPr>
        <w:t>：</w:t>
      </w:r>
    </w:p>
    <w:tbl>
      <w:tblPr>
        <w:tblStyle w:val="9"/>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3105"/>
        <w:gridCol w:w="4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82" w:type="dxa"/>
            <w:noWrap w:val="0"/>
            <w:vAlign w:val="center"/>
          </w:tcPr>
          <w:p>
            <w:pPr>
              <w:spacing w:line="440" w:lineRule="exact"/>
              <w:jc w:val="center"/>
              <w:rPr>
                <w:rFonts w:hint="eastAsia" w:ascii="宋体" w:hAnsi="宋体" w:eastAsia="宋体"/>
                <w:color w:val="auto"/>
                <w:spacing w:val="-6"/>
                <w:sz w:val="24"/>
                <w:szCs w:val="24"/>
                <w:lang w:eastAsia="zh-CN"/>
              </w:rPr>
            </w:pPr>
            <w:r>
              <w:rPr>
                <w:rFonts w:hint="eastAsia" w:ascii="宋体" w:hAnsi="宋体"/>
                <w:color w:val="auto"/>
                <w:spacing w:val="-6"/>
                <w:sz w:val="24"/>
                <w:szCs w:val="24"/>
                <w:lang w:eastAsia="zh-CN"/>
              </w:rPr>
              <w:t>名次</w:t>
            </w:r>
          </w:p>
        </w:tc>
        <w:tc>
          <w:tcPr>
            <w:tcW w:w="3105" w:type="dxa"/>
            <w:noWrap w:val="0"/>
            <w:vAlign w:val="center"/>
          </w:tcPr>
          <w:p>
            <w:pPr>
              <w:spacing w:line="440" w:lineRule="exact"/>
              <w:jc w:val="center"/>
              <w:rPr>
                <w:rFonts w:hint="eastAsia" w:ascii="宋体" w:hAnsi="宋体" w:eastAsia="宋体"/>
                <w:color w:val="auto"/>
                <w:spacing w:val="-6"/>
                <w:sz w:val="24"/>
                <w:szCs w:val="24"/>
                <w:lang w:eastAsia="zh-CN"/>
              </w:rPr>
            </w:pPr>
            <w:r>
              <w:rPr>
                <w:rFonts w:hint="eastAsia" w:ascii="宋体" w:hAnsi="宋体"/>
                <w:color w:val="auto"/>
                <w:spacing w:val="-6"/>
                <w:sz w:val="24"/>
                <w:szCs w:val="24"/>
                <w:lang w:eastAsia="zh-CN"/>
              </w:rPr>
              <w:t>供应商名称</w:t>
            </w:r>
          </w:p>
        </w:tc>
        <w:tc>
          <w:tcPr>
            <w:tcW w:w="4831" w:type="dxa"/>
            <w:noWrap w:val="0"/>
            <w:vAlign w:val="center"/>
          </w:tcPr>
          <w:p>
            <w:pPr>
              <w:spacing w:line="440" w:lineRule="exact"/>
              <w:jc w:val="center"/>
              <w:rPr>
                <w:rFonts w:hint="eastAsia" w:ascii="宋体" w:hAnsi="宋体"/>
                <w:color w:val="auto"/>
                <w:spacing w:val="-6"/>
                <w:sz w:val="24"/>
                <w:szCs w:val="24"/>
                <w:lang w:eastAsia="zh-CN"/>
              </w:rPr>
            </w:pPr>
            <w:r>
              <w:rPr>
                <w:rFonts w:hint="eastAsia" w:ascii="宋体" w:hAnsi="宋体"/>
                <w:color w:val="auto"/>
                <w:spacing w:val="-6"/>
                <w:sz w:val="24"/>
                <w:szCs w:val="24"/>
                <w:lang w:eastAsia="zh-CN"/>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182" w:type="dxa"/>
            <w:noWrap w:val="0"/>
            <w:vAlign w:val="center"/>
          </w:tcPr>
          <w:p>
            <w:pPr>
              <w:keepNext w:val="0"/>
              <w:keepLines w:val="0"/>
              <w:widowControl/>
              <w:suppressLineNumbers w:val="0"/>
              <w:jc w:val="center"/>
              <w:textAlignment w:val="center"/>
              <w:rPr>
                <w:rFonts w:hint="eastAsia" w:ascii="宋体" w:hAnsi="宋体"/>
                <w:color w:val="000000"/>
                <w:spacing w:val="-6"/>
                <w:sz w:val="24"/>
                <w:szCs w:val="24"/>
                <w:lang w:val="en-US" w:eastAsia="zh-CN"/>
              </w:rPr>
            </w:pPr>
            <w:r>
              <w:rPr>
                <w:rFonts w:hint="eastAsia" w:ascii="宋体" w:hAnsi="宋体"/>
                <w:bCs/>
                <w:color w:val="0C0C0C"/>
                <w:kern w:val="2"/>
                <w:sz w:val="24"/>
                <w:szCs w:val="24"/>
                <w:lang w:val="en-US" w:eastAsia="zh-CN" w:bidi="ar-SA"/>
              </w:rPr>
              <w:t>第一成交候选人</w:t>
            </w:r>
          </w:p>
        </w:tc>
        <w:tc>
          <w:tcPr>
            <w:tcW w:w="3105" w:type="dxa"/>
            <w:noWrap w:val="0"/>
            <w:vAlign w:val="center"/>
          </w:tcPr>
          <w:p>
            <w:pPr>
              <w:keepNext w:val="0"/>
              <w:keepLines w:val="0"/>
              <w:widowControl/>
              <w:suppressLineNumbers w:val="0"/>
              <w:jc w:val="center"/>
              <w:textAlignment w:val="center"/>
              <w:rPr>
                <w:rFonts w:hint="default" w:ascii="宋体" w:hAnsi="宋体" w:cs="宋体"/>
                <w:b w:val="0"/>
                <w:bCs/>
                <w:color w:val="auto"/>
                <w:sz w:val="24"/>
                <w:szCs w:val="24"/>
                <w:lang w:val="en-US" w:eastAsia="zh-CN"/>
              </w:rPr>
            </w:pPr>
            <w:r>
              <w:rPr>
                <w:rFonts w:hint="eastAsia" w:ascii="宋体" w:hAnsi="宋体" w:eastAsia="宋体" w:cs="宋体"/>
                <w:b/>
                <w:i w:val="0"/>
                <w:color w:val="000000"/>
                <w:kern w:val="0"/>
                <w:sz w:val="22"/>
                <w:szCs w:val="22"/>
                <w:u w:val="none"/>
                <w:lang w:val="en-US" w:eastAsia="zh-CN" w:bidi="ar"/>
              </w:rPr>
              <w:t>吉安佰浦诺医疗器械有限公司</w:t>
            </w:r>
          </w:p>
        </w:tc>
        <w:tc>
          <w:tcPr>
            <w:tcW w:w="4831" w:type="dxa"/>
            <w:vMerge w:val="restart"/>
            <w:noWrap w:val="0"/>
            <w:vAlign w:val="center"/>
          </w:tcPr>
          <w:p>
            <w:pPr>
              <w:keepNext w:val="0"/>
              <w:keepLines w:val="0"/>
              <w:widowControl/>
              <w:suppressLineNumbers w:val="0"/>
              <w:jc w:val="both"/>
              <w:textAlignment w:val="center"/>
              <w:rPr>
                <w:rFonts w:hint="default" w:ascii="宋体" w:hAnsi="宋体" w:eastAsia="宋体" w:cs="宋体"/>
                <w:color w:val="auto"/>
                <w:sz w:val="24"/>
                <w:szCs w:val="24"/>
                <w:lang w:val="en-US" w:eastAsia="zh-CN"/>
              </w:rPr>
            </w:pPr>
            <w:r>
              <w:rPr>
                <w:rFonts w:hint="eastAsia" w:ascii="宋体" w:hAnsi="宋体" w:eastAsia="宋体" w:cs="宋体"/>
                <w:i w:val="0"/>
                <w:caps w:val="0"/>
                <w:color w:val="000000"/>
                <w:spacing w:val="0"/>
                <w:sz w:val="24"/>
                <w:szCs w:val="24"/>
              </w:rPr>
              <w:t>本项目采购方式为竞争性谈判，评定标准为最低评标价法；在评审过程中，谈判小组依据法律法规和谈判文件的规定，对响应了本项目谈判文件实质性条款要求并通过了资格性和符合性审查的谈判供应商，按照最终报价由低到高的顺序排列，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82" w:type="dxa"/>
            <w:noWrap w:val="0"/>
            <w:vAlign w:val="center"/>
          </w:tcPr>
          <w:p>
            <w:pPr>
              <w:keepNext w:val="0"/>
              <w:keepLines w:val="0"/>
              <w:widowControl/>
              <w:suppressLineNumbers w:val="0"/>
              <w:jc w:val="center"/>
              <w:textAlignment w:val="center"/>
              <w:rPr>
                <w:rFonts w:hint="eastAsia" w:ascii="宋体" w:hAnsi="宋体"/>
                <w:color w:val="000000"/>
                <w:spacing w:val="-6"/>
                <w:sz w:val="24"/>
                <w:szCs w:val="24"/>
                <w:lang w:val="en-US" w:eastAsia="zh-CN"/>
              </w:rPr>
            </w:pPr>
            <w:r>
              <w:rPr>
                <w:rFonts w:hint="eastAsia" w:ascii="宋体" w:hAnsi="宋体"/>
                <w:bCs/>
                <w:color w:val="0C0C0C"/>
                <w:kern w:val="2"/>
                <w:sz w:val="24"/>
                <w:szCs w:val="24"/>
                <w:lang w:val="en-US" w:eastAsia="zh-CN" w:bidi="ar-SA"/>
              </w:rPr>
              <w:t>第二成交候选人</w:t>
            </w:r>
          </w:p>
        </w:tc>
        <w:tc>
          <w:tcPr>
            <w:tcW w:w="3105" w:type="dxa"/>
            <w:noWrap w:val="0"/>
            <w:vAlign w:val="center"/>
          </w:tcPr>
          <w:p>
            <w:pPr>
              <w:keepNext w:val="0"/>
              <w:keepLines w:val="0"/>
              <w:widowControl/>
              <w:suppressLineNumbers w:val="0"/>
              <w:jc w:val="center"/>
              <w:textAlignment w:val="center"/>
              <w:rPr>
                <w:rFonts w:hint="default" w:ascii="宋体" w:hAnsi="宋体" w:eastAsia="宋体" w:cs="宋体"/>
                <w:b w:val="0"/>
                <w:bCs/>
                <w:color w:val="auto"/>
                <w:sz w:val="24"/>
                <w:szCs w:val="24"/>
                <w:lang w:val="en-US" w:eastAsia="zh-CN"/>
              </w:rPr>
            </w:pPr>
            <w:r>
              <w:rPr>
                <w:rFonts w:hint="eastAsia" w:ascii="宋体" w:hAnsi="宋体" w:eastAsia="宋体" w:cs="宋体"/>
                <w:b/>
                <w:i w:val="0"/>
                <w:color w:val="000000"/>
                <w:kern w:val="0"/>
                <w:sz w:val="22"/>
                <w:szCs w:val="22"/>
                <w:u w:val="none"/>
                <w:lang w:val="en-US" w:eastAsia="zh-CN" w:bidi="ar"/>
              </w:rPr>
              <w:t>江西冠昊医疗器械有限公司</w:t>
            </w:r>
          </w:p>
        </w:tc>
        <w:tc>
          <w:tcPr>
            <w:tcW w:w="4831" w:type="dxa"/>
            <w:vMerge w:val="continue"/>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82" w:type="dxa"/>
            <w:noWrap w:val="0"/>
            <w:vAlign w:val="center"/>
          </w:tcPr>
          <w:p>
            <w:pPr>
              <w:keepNext w:val="0"/>
              <w:keepLines w:val="0"/>
              <w:widowControl/>
              <w:suppressLineNumbers w:val="0"/>
              <w:jc w:val="center"/>
              <w:textAlignment w:val="center"/>
              <w:rPr>
                <w:rFonts w:hint="eastAsia" w:ascii="宋体" w:hAnsi="宋体"/>
                <w:color w:val="000000"/>
                <w:spacing w:val="-6"/>
                <w:sz w:val="24"/>
                <w:szCs w:val="24"/>
                <w:lang w:val="en-US" w:eastAsia="zh-CN"/>
              </w:rPr>
            </w:pPr>
            <w:r>
              <w:rPr>
                <w:rFonts w:hint="eastAsia" w:ascii="宋体" w:hAnsi="宋体"/>
                <w:bCs/>
                <w:color w:val="0C0C0C"/>
                <w:kern w:val="2"/>
                <w:sz w:val="24"/>
                <w:szCs w:val="24"/>
                <w:lang w:val="en-US" w:eastAsia="zh-CN" w:bidi="ar-SA"/>
              </w:rPr>
              <w:t>第三成交候选人</w:t>
            </w:r>
          </w:p>
        </w:tc>
        <w:tc>
          <w:tcPr>
            <w:tcW w:w="3105" w:type="dxa"/>
            <w:noWrap w:val="0"/>
            <w:vAlign w:val="center"/>
          </w:tcPr>
          <w:p>
            <w:pPr>
              <w:keepNext w:val="0"/>
              <w:keepLines w:val="0"/>
              <w:widowControl/>
              <w:suppressLineNumbers w:val="0"/>
              <w:jc w:val="center"/>
              <w:textAlignment w:val="center"/>
              <w:rPr>
                <w:rFonts w:hint="default" w:ascii="宋体" w:hAnsi="宋体" w:eastAsia="宋体" w:cs="宋体"/>
                <w:b w:val="0"/>
                <w:bCs/>
                <w:color w:val="auto"/>
                <w:sz w:val="24"/>
                <w:szCs w:val="24"/>
                <w:lang w:val="en-US" w:eastAsia="zh-CN"/>
              </w:rPr>
            </w:pPr>
            <w:r>
              <w:rPr>
                <w:rFonts w:hint="eastAsia" w:ascii="宋体" w:hAnsi="宋体" w:eastAsia="宋体" w:cs="宋体"/>
                <w:b/>
                <w:i w:val="0"/>
                <w:color w:val="000000"/>
                <w:kern w:val="0"/>
                <w:sz w:val="22"/>
                <w:szCs w:val="22"/>
                <w:u w:val="none"/>
                <w:lang w:val="en-US" w:eastAsia="zh-CN" w:bidi="ar"/>
              </w:rPr>
              <w:t>江西翩羽医疗器械有限公司</w:t>
            </w:r>
          </w:p>
        </w:tc>
        <w:tc>
          <w:tcPr>
            <w:tcW w:w="4831" w:type="dxa"/>
            <w:vMerge w:val="continue"/>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r>
    </w:tbl>
    <w:p>
      <w:pPr>
        <w:pStyle w:val="5"/>
        <w:rPr>
          <w:rFonts w:hint="eastAsia"/>
          <w:lang w:eastAsia="zh-CN"/>
        </w:rPr>
      </w:pPr>
    </w:p>
    <w:p>
      <w:pPr>
        <w:keepNext w:val="0"/>
        <w:keepLines w:val="0"/>
        <w:pageBreakBefore w:val="0"/>
        <w:kinsoku/>
        <w:wordWrap/>
        <w:overflowPunct/>
        <w:topLinePunct w:val="0"/>
        <w:autoSpaceDE/>
        <w:autoSpaceDN/>
        <w:bidi w:val="0"/>
        <w:adjustRightInd/>
        <w:spacing w:line="340" w:lineRule="exact"/>
        <w:ind w:firstLine="4560" w:firstLineChars="1900"/>
        <w:textAlignment w:val="auto"/>
        <w:rPr>
          <w:rFonts w:hint="eastAsia" w:ascii="宋体" w:hAnsi="宋体"/>
          <w:bCs/>
          <w:color w:val="000000" w:themeColor="text1"/>
          <w:sz w:val="24"/>
        </w:rPr>
      </w:pPr>
    </w:p>
    <w:p>
      <w:pPr>
        <w:keepNext w:val="0"/>
        <w:keepLines w:val="0"/>
        <w:pageBreakBefore w:val="0"/>
        <w:kinsoku/>
        <w:wordWrap/>
        <w:overflowPunct/>
        <w:topLinePunct w:val="0"/>
        <w:autoSpaceDE/>
        <w:autoSpaceDN/>
        <w:bidi w:val="0"/>
        <w:adjustRightInd/>
        <w:spacing w:line="340" w:lineRule="exact"/>
        <w:ind w:firstLine="4560" w:firstLineChars="1900"/>
        <w:textAlignment w:val="auto"/>
        <w:rPr>
          <w:rFonts w:ascii="宋体" w:hAnsi="宋体"/>
          <w:bCs/>
          <w:color w:val="000000" w:themeColor="text1"/>
          <w:sz w:val="24"/>
        </w:rPr>
      </w:pPr>
      <w:r>
        <w:rPr>
          <w:rFonts w:hint="eastAsia" w:ascii="宋体" w:hAnsi="宋体"/>
          <w:bCs/>
          <w:color w:val="000000" w:themeColor="text1"/>
          <w:sz w:val="24"/>
        </w:rPr>
        <w:t>采购代理机构：</w:t>
      </w:r>
      <w:r>
        <w:rPr>
          <w:rFonts w:hint="eastAsia" w:ascii="宋体" w:hAnsi="宋体"/>
          <w:sz w:val="24"/>
        </w:rPr>
        <w:t>广西达元工程管理有限责任公司</w:t>
      </w:r>
    </w:p>
    <w:p>
      <w:pPr>
        <w:keepNext w:val="0"/>
        <w:keepLines w:val="0"/>
        <w:pageBreakBefore w:val="0"/>
        <w:kinsoku/>
        <w:wordWrap/>
        <w:overflowPunct/>
        <w:topLinePunct w:val="0"/>
        <w:autoSpaceDE/>
        <w:autoSpaceDN/>
        <w:bidi w:val="0"/>
        <w:adjustRightInd/>
        <w:spacing w:line="340" w:lineRule="exact"/>
        <w:ind w:left="-420" w:leftChars="-200" w:firstLine="480" w:firstLineChars="200"/>
        <w:textAlignment w:val="auto"/>
        <w:rPr>
          <w:rFonts w:hint="eastAsia" w:ascii="宋体" w:hAnsi="宋体"/>
          <w:sz w:val="24"/>
        </w:rPr>
      </w:pPr>
      <w:r>
        <w:rPr>
          <w:rFonts w:hint="eastAsia" w:ascii="宋体" w:hAnsi="宋体"/>
          <w:bCs/>
          <w:color w:val="000000" w:themeColor="text1"/>
          <w:sz w:val="24"/>
        </w:rPr>
        <w:t xml:space="preserve">                                                     </w:t>
      </w:r>
      <w:r>
        <w:rPr>
          <w:rFonts w:hint="eastAsia" w:ascii="宋体" w:hAnsi="宋体"/>
          <w:sz w:val="24"/>
        </w:rPr>
        <w:t xml:space="preserve">   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07</w:t>
      </w:r>
      <w:r>
        <w:rPr>
          <w:rFonts w:hint="eastAsia" w:ascii="宋体" w:hAnsi="宋体"/>
          <w:sz w:val="24"/>
        </w:rPr>
        <w:t>日</w:t>
      </w:r>
    </w:p>
    <w:p>
      <w:pPr>
        <w:pStyle w:val="5"/>
        <w:rPr>
          <w:rFonts w:hint="eastAsia" w:ascii="宋体" w:hAnsi="宋体"/>
          <w:b/>
          <w:bCs/>
          <w:color w:val="000000"/>
          <w:sz w:val="30"/>
          <w:szCs w:val="30"/>
        </w:rPr>
      </w:pPr>
    </w:p>
    <w:p>
      <w:pPr>
        <w:pStyle w:val="5"/>
        <w:rPr>
          <w:rFonts w:hint="eastAsia" w:ascii="宋体" w:hAnsi="宋体"/>
          <w:b/>
          <w:bCs/>
          <w:color w:val="000000"/>
          <w:sz w:val="30"/>
          <w:szCs w:val="30"/>
        </w:rPr>
      </w:pPr>
    </w:p>
    <w:p>
      <w:pPr>
        <w:keepNext w:val="0"/>
        <w:keepLines w:val="0"/>
        <w:pageBreakBefore w:val="0"/>
        <w:kinsoku/>
        <w:wordWrap/>
        <w:overflowPunct/>
        <w:topLinePunct w:val="0"/>
        <w:autoSpaceDE/>
        <w:autoSpaceDN/>
        <w:bidi w:val="0"/>
        <w:adjustRightInd/>
        <w:spacing w:line="340" w:lineRule="exact"/>
        <w:ind w:left="-420" w:leftChars="-200" w:firstLine="480" w:firstLineChars="200"/>
        <w:textAlignment w:val="auto"/>
        <w:rPr>
          <w:rFonts w:hint="eastAsia" w:ascii="宋体" w:hAnsi="宋体"/>
          <w:sz w:val="24"/>
        </w:rPr>
      </w:pPr>
    </w:p>
    <w:sectPr>
      <w:footerReference r:id="rId3" w:type="default"/>
      <w:pgSz w:w="11906" w:h="16838"/>
      <w:pgMar w:top="620" w:right="1080" w:bottom="564"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744FB"/>
    <w:multiLevelType w:val="singleLevel"/>
    <w:tmpl w:val="844744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204FA8"/>
    <w:rsid w:val="000D2B1B"/>
    <w:rsid w:val="00107D46"/>
    <w:rsid w:val="00130F58"/>
    <w:rsid w:val="0016566F"/>
    <w:rsid w:val="003A00EB"/>
    <w:rsid w:val="00431786"/>
    <w:rsid w:val="00540520"/>
    <w:rsid w:val="00554926"/>
    <w:rsid w:val="006310FD"/>
    <w:rsid w:val="00653750"/>
    <w:rsid w:val="009C194C"/>
    <w:rsid w:val="00A117BD"/>
    <w:rsid w:val="00A162AB"/>
    <w:rsid w:val="00AD679B"/>
    <w:rsid w:val="00B1156C"/>
    <w:rsid w:val="00BE78EF"/>
    <w:rsid w:val="00C545C1"/>
    <w:rsid w:val="00DD5B56"/>
    <w:rsid w:val="00E03B3E"/>
    <w:rsid w:val="00EB58D0"/>
    <w:rsid w:val="00FD2DA6"/>
    <w:rsid w:val="01716A87"/>
    <w:rsid w:val="01BB764E"/>
    <w:rsid w:val="02957F74"/>
    <w:rsid w:val="02A45A30"/>
    <w:rsid w:val="02E37D7F"/>
    <w:rsid w:val="04064F63"/>
    <w:rsid w:val="042A20B0"/>
    <w:rsid w:val="043C27D3"/>
    <w:rsid w:val="062D4976"/>
    <w:rsid w:val="06A532D3"/>
    <w:rsid w:val="06BC0117"/>
    <w:rsid w:val="07026666"/>
    <w:rsid w:val="07387E1A"/>
    <w:rsid w:val="073D6C7B"/>
    <w:rsid w:val="07844DB4"/>
    <w:rsid w:val="07A169E4"/>
    <w:rsid w:val="07A81744"/>
    <w:rsid w:val="07B554A5"/>
    <w:rsid w:val="07CA4530"/>
    <w:rsid w:val="07E83584"/>
    <w:rsid w:val="07EA6D80"/>
    <w:rsid w:val="083A3AFB"/>
    <w:rsid w:val="091B3B5F"/>
    <w:rsid w:val="09401BA0"/>
    <w:rsid w:val="09937032"/>
    <w:rsid w:val="09D77AA2"/>
    <w:rsid w:val="0AAD16E2"/>
    <w:rsid w:val="0AC6174D"/>
    <w:rsid w:val="0ADD36D9"/>
    <w:rsid w:val="0AEE357F"/>
    <w:rsid w:val="0B9054A5"/>
    <w:rsid w:val="0B9375B1"/>
    <w:rsid w:val="0BD528C7"/>
    <w:rsid w:val="0C377965"/>
    <w:rsid w:val="0C4B106C"/>
    <w:rsid w:val="0CCF0A56"/>
    <w:rsid w:val="0D093205"/>
    <w:rsid w:val="0D214802"/>
    <w:rsid w:val="0DBA41B7"/>
    <w:rsid w:val="0DEA1821"/>
    <w:rsid w:val="0E2806D8"/>
    <w:rsid w:val="0E3A637B"/>
    <w:rsid w:val="0E95783D"/>
    <w:rsid w:val="0EB40316"/>
    <w:rsid w:val="0F792FA3"/>
    <w:rsid w:val="10C70754"/>
    <w:rsid w:val="10F87592"/>
    <w:rsid w:val="11C2722D"/>
    <w:rsid w:val="11CB1FF5"/>
    <w:rsid w:val="122A3604"/>
    <w:rsid w:val="12326D5B"/>
    <w:rsid w:val="128F541A"/>
    <w:rsid w:val="12B04DCE"/>
    <w:rsid w:val="12B948F8"/>
    <w:rsid w:val="12D73CD1"/>
    <w:rsid w:val="13901F3E"/>
    <w:rsid w:val="13EE38E1"/>
    <w:rsid w:val="13F62D33"/>
    <w:rsid w:val="13FE4E37"/>
    <w:rsid w:val="143F762E"/>
    <w:rsid w:val="14A90DA8"/>
    <w:rsid w:val="154A56B4"/>
    <w:rsid w:val="159A7574"/>
    <w:rsid w:val="167255A8"/>
    <w:rsid w:val="16901F02"/>
    <w:rsid w:val="16E556EE"/>
    <w:rsid w:val="176C124A"/>
    <w:rsid w:val="178242F3"/>
    <w:rsid w:val="17873610"/>
    <w:rsid w:val="179F74E6"/>
    <w:rsid w:val="185071F5"/>
    <w:rsid w:val="18E411A4"/>
    <w:rsid w:val="1BEC5596"/>
    <w:rsid w:val="1C3E4C50"/>
    <w:rsid w:val="1C734042"/>
    <w:rsid w:val="1CC43CDA"/>
    <w:rsid w:val="1D1E218B"/>
    <w:rsid w:val="1D5001A1"/>
    <w:rsid w:val="1D9F6C0A"/>
    <w:rsid w:val="1E03122C"/>
    <w:rsid w:val="1F704150"/>
    <w:rsid w:val="1FB03F07"/>
    <w:rsid w:val="1FD31867"/>
    <w:rsid w:val="200E1D59"/>
    <w:rsid w:val="20277426"/>
    <w:rsid w:val="214A3AC9"/>
    <w:rsid w:val="21565DFB"/>
    <w:rsid w:val="219E3AFD"/>
    <w:rsid w:val="21C805CE"/>
    <w:rsid w:val="21DA5A8A"/>
    <w:rsid w:val="22377BB1"/>
    <w:rsid w:val="225804E6"/>
    <w:rsid w:val="227E709D"/>
    <w:rsid w:val="23752E02"/>
    <w:rsid w:val="237A56AF"/>
    <w:rsid w:val="23A83D1E"/>
    <w:rsid w:val="23DE4E2C"/>
    <w:rsid w:val="255141B4"/>
    <w:rsid w:val="256C7474"/>
    <w:rsid w:val="2583528F"/>
    <w:rsid w:val="26E228DC"/>
    <w:rsid w:val="278F4D2D"/>
    <w:rsid w:val="284F6E07"/>
    <w:rsid w:val="28507A53"/>
    <w:rsid w:val="28A4117A"/>
    <w:rsid w:val="299F03EA"/>
    <w:rsid w:val="29B35505"/>
    <w:rsid w:val="29D17C93"/>
    <w:rsid w:val="29ED11D5"/>
    <w:rsid w:val="29F819EE"/>
    <w:rsid w:val="2A311426"/>
    <w:rsid w:val="2B781D91"/>
    <w:rsid w:val="2C2C2994"/>
    <w:rsid w:val="2C3D5498"/>
    <w:rsid w:val="2CAA2D88"/>
    <w:rsid w:val="2D112E44"/>
    <w:rsid w:val="2D742652"/>
    <w:rsid w:val="2D7E223B"/>
    <w:rsid w:val="2DB030D4"/>
    <w:rsid w:val="2DCF298C"/>
    <w:rsid w:val="2E372E06"/>
    <w:rsid w:val="2E383334"/>
    <w:rsid w:val="2EDD7A85"/>
    <w:rsid w:val="2EDF68B7"/>
    <w:rsid w:val="2F1A42D5"/>
    <w:rsid w:val="305C28A5"/>
    <w:rsid w:val="308A0A82"/>
    <w:rsid w:val="30B900DD"/>
    <w:rsid w:val="30C17349"/>
    <w:rsid w:val="30FC1941"/>
    <w:rsid w:val="313D5C15"/>
    <w:rsid w:val="31B60207"/>
    <w:rsid w:val="3214513C"/>
    <w:rsid w:val="33B32DBC"/>
    <w:rsid w:val="341F3A77"/>
    <w:rsid w:val="346B32EE"/>
    <w:rsid w:val="350E5305"/>
    <w:rsid w:val="352D1440"/>
    <w:rsid w:val="35644103"/>
    <w:rsid w:val="365B3C47"/>
    <w:rsid w:val="36622283"/>
    <w:rsid w:val="366C2B0C"/>
    <w:rsid w:val="369A3534"/>
    <w:rsid w:val="36D362FF"/>
    <w:rsid w:val="36FD24CD"/>
    <w:rsid w:val="376A3848"/>
    <w:rsid w:val="377F5A29"/>
    <w:rsid w:val="37AF56B4"/>
    <w:rsid w:val="37DA1C55"/>
    <w:rsid w:val="380351C7"/>
    <w:rsid w:val="388B2C90"/>
    <w:rsid w:val="38AA390B"/>
    <w:rsid w:val="38FD5698"/>
    <w:rsid w:val="3913450A"/>
    <w:rsid w:val="39C82EB6"/>
    <w:rsid w:val="3A891B96"/>
    <w:rsid w:val="3AC11386"/>
    <w:rsid w:val="3B2A2917"/>
    <w:rsid w:val="3BBE6CD7"/>
    <w:rsid w:val="3C3D34E4"/>
    <w:rsid w:val="3C7E77DE"/>
    <w:rsid w:val="3C8878E8"/>
    <w:rsid w:val="3CEA7B2E"/>
    <w:rsid w:val="3CEF39D9"/>
    <w:rsid w:val="3CF712D3"/>
    <w:rsid w:val="3D2A58AF"/>
    <w:rsid w:val="3D38402A"/>
    <w:rsid w:val="3E0478B2"/>
    <w:rsid w:val="3E0C044B"/>
    <w:rsid w:val="3E0C1044"/>
    <w:rsid w:val="3E650128"/>
    <w:rsid w:val="3F5D0988"/>
    <w:rsid w:val="406B75D4"/>
    <w:rsid w:val="407D3E44"/>
    <w:rsid w:val="40EF294D"/>
    <w:rsid w:val="40F04A41"/>
    <w:rsid w:val="435735A0"/>
    <w:rsid w:val="448464D1"/>
    <w:rsid w:val="45AD1CF5"/>
    <w:rsid w:val="469A4E25"/>
    <w:rsid w:val="46E75EF1"/>
    <w:rsid w:val="471B0AEB"/>
    <w:rsid w:val="47BE7370"/>
    <w:rsid w:val="48F376E2"/>
    <w:rsid w:val="49360107"/>
    <w:rsid w:val="49A118AE"/>
    <w:rsid w:val="4A0A59CB"/>
    <w:rsid w:val="4A1A5994"/>
    <w:rsid w:val="4A225544"/>
    <w:rsid w:val="4A2604E5"/>
    <w:rsid w:val="4A750D5A"/>
    <w:rsid w:val="4B0312E5"/>
    <w:rsid w:val="4B7517E6"/>
    <w:rsid w:val="4BFA199F"/>
    <w:rsid w:val="4CA63B93"/>
    <w:rsid w:val="4D261AB2"/>
    <w:rsid w:val="4E020172"/>
    <w:rsid w:val="4E6A55ED"/>
    <w:rsid w:val="4EA55898"/>
    <w:rsid w:val="4F035870"/>
    <w:rsid w:val="4F5A00FD"/>
    <w:rsid w:val="4FA375C8"/>
    <w:rsid w:val="4FB740CF"/>
    <w:rsid w:val="4FE5136F"/>
    <w:rsid w:val="50103A05"/>
    <w:rsid w:val="508A6DD5"/>
    <w:rsid w:val="512379DF"/>
    <w:rsid w:val="529447F5"/>
    <w:rsid w:val="53117CE9"/>
    <w:rsid w:val="53331B45"/>
    <w:rsid w:val="53B80405"/>
    <w:rsid w:val="53F648BC"/>
    <w:rsid w:val="549205FB"/>
    <w:rsid w:val="54B57158"/>
    <w:rsid w:val="555C46F9"/>
    <w:rsid w:val="56046942"/>
    <w:rsid w:val="5670541B"/>
    <w:rsid w:val="5740195B"/>
    <w:rsid w:val="57D24273"/>
    <w:rsid w:val="5804075F"/>
    <w:rsid w:val="5847049B"/>
    <w:rsid w:val="58E21506"/>
    <w:rsid w:val="590A016C"/>
    <w:rsid w:val="591702CD"/>
    <w:rsid w:val="592F5619"/>
    <w:rsid w:val="59915617"/>
    <w:rsid w:val="5A5C0ABF"/>
    <w:rsid w:val="5A8B1F6C"/>
    <w:rsid w:val="5B5638EF"/>
    <w:rsid w:val="5B67532E"/>
    <w:rsid w:val="5BD1644E"/>
    <w:rsid w:val="5C114147"/>
    <w:rsid w:val="5D2465D7"/>
    <w:rsid w:val="5D87225F"/>
    <w:rsid w:val="5E327D78"/>
    <w:rsid w:val="5E4269E1"/>
    <w:rsid w:val="5EC7681A"/>
    <w:rsid w:val="5EE42598"/>
    <w:rsid w:val="5EE81885"/>
    <w:rsid w:val="5F8235D1"/>
    <w:rsid w:val="5FC56689"/>
    <w:rsid w:val="5FE2060C"/>
    <w:rsid w:val="606A0326"/>
    <w:rsid w:val="608E4804"/>
    <w:rsid w:val="60C76F86"/>
    <w:rsid w:val="60DC3D1A"/>
    <w:rsid w:val="60F06362"/>
    <w:rsid w:val="6180638B"/>
    <w:rsid w:val="618D4808"/>
    <w:rsid w:val="61E4293C"/>
    <w:rsid w:val="623D6134"/>
    <w:rsid w:val="624F3CB5"/>
    <w:rsid w:val="64A42770"/>
    <w:rsid w:val="64A755D5"/>
    <w:rsid w:val="65DC3601"/>
    <w:rsid w:val="661D3E2B"/>
    <w:rsid w:val="662B4F76"/>
    <w:rsid w:val="6631280F"/>
    <w:rsid w:val="664B6C81"/>
    <w:rsid w:val="665F0BBE"/>
    <w:rsid w:val="66C91ACA"/>
    <w:rsid w:val="67272A3B"/>
    <w:rsid w:val="67661BAC"/>
    <w:rsid w:val="67D82AE7"/>
    <w:rsid w:val="68016B50"/>
    <w:rsid w:val="6880306F"/>
    <w:rsid w:val="68C27EFA"/>
    <w:rsid w:val="69CA2A57"/>
    <w:rsid w:val="6A37029B"/>
    <w:rsid w:val="6A5F11D7"/>
    <w:rsid w:val="6BB2744B"/>
    <w:rsid w:val="6C4A2510"/>
    <w:rsid w:val="6CAE5F56"/>
    <w:rsid w:val="6CF82396"/>
    <w:rsid w:val="6D387F5E"/>
    <w:rsid w:val="6D572019"/>
    <w:rsid w:val="6DA16335"/>
    <w:rsid w:val="6DA76B4E"/>
    <w:rsid w:val="6DAC32E3"/>
    <w:rsid w:val="6ED51ED3"/>
    <w:rsid w:val="6FC532BA"/>
    <w:rsid w:val="6FC8025B"/>
    <w:rsid w:val="708400B8"/>
    <w:rsid w:val="708D4EAA"/>
    <w:rsid w:val="712148E3"/>
    <w:rsid w:val="715745DC"/>
    <w:rsid w:val="716C20BF"/>
    <w:rsid w:val="719310E6"/>
    <w:rsid w:val="71A029D3"/>
    <w:rsid w:val="71A55762"/>
    <w:rsid w:val="71D34820"/>
    <w:rsid w:val="71E34166"/>
    <w:rsid w:val="731D5019"/>
    <w:rsid w:val="733E5345"/>
    <w:rsid w:val="735E24D4"/>
    <w:rsid w:val="736238C3"/>
    <w:rsid w:val="73863C0C"/>
    <w:rsid w:val="74077FD4"/>
    <w:rsid w:val="742C3971"/>
    <w:rsid w:val="74315B62"/>
    <w:rsid w:val="74372ACB"/>
    <w:rsid w:val="744D0046"/>
    <w:rsid w:val="74D76D73"/>
    <w:rsid w:val="74F33831"/>
    <w:rsid w:val="74F44044"/>
    <w:rsid w:val="750459E5"/>
    <w:rsid w:val="7534539F"/>
    <w:rsid w:val="75D7168E"/>
    <w:rsid w:val="779B3249"/>
    <w:rsid w:val="788B762A"/>
    <w:rsid w:val="78B91C91"/>
    <w:rsid w:val="79DF24E6"/>
    <w:rsid w:val="7A0C051A"/>
    <w:rsid w:val="7A7979B9"/>
    <w:rsid w:val="7C5C192A"/>
    <w:rsid w:val="7C84005B"/>
    <w:rsid w:val="7CD52DA3"/>
    <w:rsid w:val="7CDC7E94"/>
    <w:rsid w:val="7D113959"/>
    <w:rsid w:val="7D317FFD"/>
    <w:rsid w:val="7D6574F0"/>
    <w:rsid w:val="7D847555"/>
    <w:rsid w:val="7DB43E7B"/>
    <w:rsid w:val="7DC22A8E"/>
    <w:rsid w:val="7DDA3A5E"/>
    <w:rsid w:val="7E004C6F"/>
    <w:rsid w:val="7E204FA8"/>
    <w:rsid w:val="7EAF5D4B"/>
    <w:rsid w:val="7F256780"/>
    <w:rsid w:val="7F4D6B26"/>
    <w:rsid w:val="7F7F43DF"/>
    <w:rsid w:val="7FBE2A9F"/>
    <w:rsid w:val="7FCB5C6C"/>
    <w:rsid w:val="7FFE5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表格文字"/>
    <w:basedOn w:val="1"/>
    <w:qFormat/>
    <w:uiPriority w:val="0"/>
    <w:pPr>
      <w:jc w:val="left"/>
    </w:pPr>
    <w:rPr>
      <w:bCs/>
      <w:spacing w:val="10"/>
      <w:kern w:val="0"/>
      <w:sz w:val="24"/>
    </w:rPr>
  </w:style>
  <w:style w:type="character" w:customStyle="1" w:styleId="14">
    <w:name w:val="font01"/>
    <w:basedOn w:val="1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1066</Characters>
  <Lines>8</Lines>
  <Paragraphs>2</Paragraphs>
  <TotalTime>14</TotalTime>
  <ScaleCrop>false</ScaleCrop>
  <LinksUpToDate>false</LinksUpToDate>
  <CharactersWithSpaces>1251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2017-11-28T09:08:00Z</dcterms:created>
  <dc:creator>Administrator</dc:creator>
  <cp:lastModifiedBy>WPS_1559638954</cp:lastModifiedBy>
  <cp:lastPrinted>2019-11-25T08:40:00Z</cp:lastPrinted>
  <dcterms:modified xsi:type="dcterms:W3CDTF">2020-12-07T02:59:15Z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