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rFonts w:hint="eastAsia" w:ascii="宋体" w:hAnsi="宋体" w:eastAsiaTheme="minorEastAsia" w:cstheme="minorBidi"/>
          <w:b/>
          <w:bCs/>
          <w:color w:val="000000"/>
          <w:kern w:val="2"/>
          <w:sz w:val="30"/>
          <w:szCs w:val="30"/>
          <w:lang w:val="en-US" w:eastAsia="zh-CN" w:bidi="ar-SA"/>
        </w:rPr>
      </w:pPr>
      <w:r>
        <w:rPr>
          <w:rFonts w:hint="eastAsia" w:ascii="宋体" w:hAnsi="宋体"/>
          <w:b/>
          <w:bCs/>
          <w:color w:val="000000"/>
          <w:sz w:val="30"/>
          <w:szCs w:val="30"/>
        </w:rPr>
        <w:t>广西达元工程管理有限责任公司</w:t>
      </w:r>
      <w:r>
        <w:rPr>
          <w:rFonts w:hint="eastAsia" w:ascii="宋体" w:hAnsi="宋体"/>
          <w:b/>
          <w:bCs/>
          <w:color w:val="000000"/>
          <w:sz w:val="30"/>
          <w:szCs w:val="30"/>
          <w:lang w:eastAsia="zh-CN"/>
        </w:rPr>
        <w:t>关于</w:t>
      </w:r>
      <w:r>
        <w:rPr>
          <w:rFonts w:hint="eastAsia" w:ascii="宋体" w:hAnsi="宋体" w:eastAsiaTheme="minorEastAsia" w:cstheme="minorBidi"/>
          <w:b/>
          <w:bCs/>
          <w:color w:val="000000"/>
          <w:kern w:val="2"/>
          <w:sz w:val="30"/>
          <w:szCs w:val="30"/>
          <w:lang w:val="en-US" w:eastAsia="zh-CN" w:bidi="ar-SA"/>
        </w:rPr>
        <w:t>2020年钦北区高素质农民培育</w:t>
      </w:r>
    </w:p>
    <w:p>
      <w:pPr>
        <w:spacing w:line="360" w:lineRule="auto"/>
        <w:ind w:firstLine="602" w:firstLineChars="200"/>
        <w:jc w:val="center"/>
        <w:rPr>
          <w:rFonts w:hint="eastAsia" w:ascii="宋体" w:hAnsi="宋体"/>
          <w:b/>
          <w:bCs/>
          <w:color w:val="000000"/>
          <w:sz w:val="30"/>
          <w:szCs w:val="30"/>
        </w:rPr>
      </w:pPr>
      <w:r>
        <w:rPr>
          <w:rFonts w:hint="eastAsia" w:ascii="宋体" w:hAnsi="宋体"/>
          <w:b/>
          <w:bCs/>
          <w:color w:val="000000"/>
          <w:sz w:val="30"/>
          <w:szCs w:val="30"/>
        </w:rPr>
        <w:t>（项目编号</w:t>
      </w:r>
      <w:r>
        <w:rPr>
          <w:rFonts w:hint="eastAsia" w:ascii="宋体" w:hAnsi="宋体"/>
          <w:b/>
          <w:bCs/>
          <w:color w:val="000000"/>
          <w:sz w:val="30"/>
          <w:szCs w:val="30"/>
          <w:lang w:eastAsia="zh-CN"/>
        </w:rPr>
        <w:t>QZZC2020-C3-30001-GXDY</w:t>
      </w:r>
      <w:r>
        <w:rPr>
          <w:rFonts w:hint="eastAsia" w:ascii="宋体" w:hAnsi="宋体"/>
          <w:b/>
          <w:bCs/>
          <w:color w:val="000000"/>
          <w:sz w:val="30"/>
          <w:szCs w:val="30"/>
        </w:rPr>
        <w:t>）</w:t>
      </w:r>
      <w:r>
        <w:rPr>
          <w:rFonts w:hint="eastAsia" w:ascii="宋体" w:hAnsi="宋体"/>
          <w:b/>
          <w:bCs/>
          <w:color w:val="000000"/>
          <w:sz w:val="30"/>
          <w:szCs w:val="30"/>
          <w:lang w:eastAsia="zh-CN"/>
        </w:rPr>
        <w:t>成交</w:t>
      </w:r>
      <w:r>
        <w:rPr>
          <w:rFonts w:hint="eastAsia" w:ascii="宋体" w:hAnsi="宋体"/>
          <w:b/>
          <w:bCs/>
          <w:color w:val="000000"/>
          <w:sz w:val="30"/>
          <w:szCs w:val="30"/>
        </w:rPr>
        <w:t>结果公告</w:t>
      </w:r>
    </w:p>
    <w:p>
      <w:pPr>
        <w:pStyle w:val="1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一、项目编号：</w:t>
      </w:r>
      <w:r>
        <w:rPr>
          <w:rFonts w:hint="eastAsia" w:ascii="宋体" w:hAnsi="宋体" w:eastAsia="宋体" w:cs="宋体"/>
          <w:b/>
          <w:bCs/>
          <w:sz w:val="24"/>
          <w:szCs w:val="24"/>
          <w:lang w:val="en-US" w:eastAsia="zh-CN"/>
        </w:rPr>
        <w:t>QZZC2020-C3-30001-GXDY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二、项目名称：</w:t>
      </w:r>
      <w:r>
        <w:rPr>
          <w:rFonts w:hint="eastAsia" w:ascii="宋体" w:hAnsi="宋体" w:eastAsia="宋体" w:cs="宋体"/>
          <w:b/>
          <w:bCs/>
          <w:sz w:val="24"/>
          <w:szCs w:val="24"/>
          <w:lang w:val="en-US" w:eastAsia="zh-CN"/>
        </w:rPr>
        <w:t>2020年钦北区高素质农民培育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三、成交信息</w:t>
      </w:r>
      <w:r>
        <w:rPr>
          <w:rFonts w:hint="eastAsia" w:ascii="宋体" w:hAnsi="宋体" w:eastAsia="宋体" w:cs="宋体"/>
          <w:b/>
          <w:bCs/>
          <w:sz w:val="24"/>
          <w:szCs w:val="24"/>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成交供应商名称：广西钦州农业学校</w:t>
      </w:r>
    </w:p>
    <w:p>
      <w:pPr>
        <w:pStyle w:val="8"/>
        <w:keepNext w:val="0"/>
        <w:keepLines w:val="0"/>
        <w:pageBreakBefore w:val="0"/>
        <w:widowControl/>
        <w:suppressLineNumbers w:val="0"/>
        <w:kinsoku/>
        <w:wordWrap/>
        <w:overflowPunct/>
        <w:topLinePunct w:val="0"/>
        <w:autoSpaceDE/>
        <w:autoSpaceDN/>
        <w:bidi w:val="0"/>
        <w:adjustRightInd/>
        <w:snapToGrid/>
        <w:spacing w:line="320" w:lineRule="exact"/>
        <w:ind w:left="0" w:firstLine="48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成交供应商地址：钦州市南珠东大街88号</w:t>
      </w:r>
    </w:p>
    <w:p>
      <w:pPr>
        <w:keepNext w:val="0"/>
        <w:keepLines w:val="0"/>
        <w:pageBreakBefore w:val="0"/>
        <w:widowControl w:val="0"/>
        <w:kinsoku/>
        <w:wordWrap/>
        <w:overflowPunct/>
        <w:topLinePunct w:val="0"/>
        <w:bidi w:val="0"/>
        <w:snapToGrid/>
        <w:spacing w:line="3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成交金额：人民币肆叁拾万零壹仟元整（¥</w:t>
      </w:r>
      <w:r>
        <w:rPr>
          <w:rFonts w:hint="default" w:ascii="宋体" w:hAnsi="宋体" w:eastAsia="宋体" w:cs="宋体"/>
          <w:b/>
          <w:bCs/>
          <w:kern w:val="2"/>
          <w:sz w:val="24"/>
          <w:szCs w:val="24"/>
          <w:lang w:val="en-US" w:eastAsia="zh-CN" w:bidi="ar-SA"/>
        </w:rPr>
        <w:t>301000</w:t>
      </w:r>
      <w:r>
        <w:rPr>
          <w:rFonts w:hint="eastAsia" w:ascii="宋体" w:hAnsi="宋体" w:eastAsia="宋体" w:cs="宋体"/>
          <w:b/>
          <w:bCs/>
          <w:kern w:val="2"/>
          <w:sz w:val="24"/>
          <w:szCs w:val="24"/>
          <w:lang w:val="en-US" w:eastAsia="zh-CN" w:bidi="ar-SA"/>
        </w:rPr>
        <w:t>.00元）</w:t>
      </w: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主要标的信息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616"/>
        <w:gridCol w:w="1260"/>
        <w:gridCol w:w="939"/>
        <w:gridCol w:w="1175"/>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89" w:type="dxa"/>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项号</w:t>
            </w:r>
          </w:p>
        </w:tc>
        <w:tc>
          <w:tcPr>
            <w:tcW w:w="1616" w:type="dxa"/>
            <w:vAlign w:val="center"/>
          </w:tcPr>
          <w:p>
            <w:pPr>
              <w:pStyle w:val="2"/>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项目内容</w:t>
            </w:r>
          </w:p>
        </w:tc>
        <w:tc>
          <w:tcPr>
            <w:tcW w:w="1260" w:type="dxa"/>
            <w:vAlign w:val="center"/>
          </w:tcPr>
          <w:p>
            <w:pPr>
              <w:pStyle w:val="2"/>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sz w:val="24"/>
                <w:szCs w:val="24"/>
                <w:lang w:eastAsia="zh-CN"/>
              </w:rPr>
              <w:t>服务要求</w:t>
            </w:r>
          </w:p>
        </w:tc>
        <w:tc>
          <w:tcPr>
            <w:tcW w:w="939" w:type="dxa"/>
            <w:vAlign w:val="center"/>
          </w:tcPr>
          <w:p>
            <w:pPr>
              <w:pStyle w:val="2"/>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数量</w:t>
            </w:r>
          </w:p>
        </w:tc>
        <w:tc>
          <w:tcPr>
            <w:tcW w:w="1175" w:type="dxa"/>
            <w:vAlign w:val="center"/>
          </w:tcPr>
          <w:p>
            <w:pPr>
              <w:pStyle w:val="2"/>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单位</w:t>
            </w:r>
          </w:p>
        </w:tc>
        <w:tc>
          <w:tcPr>
            <w:tcW w:w="1305" w:type="dxa"/>
            <w:vAlign w:val="center"/>
          </w:tcPr>
          <w:p>
            <w:pPr>
              <w:pStyle w:val="2"/>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单价（元）</w:t>
            </w:r>
          </w:p>
        </w:tc>
        <w:tc>
          <w:tcPr>
            <w:tcW w:w="1305" w:type="dxa"/>
            <w:vAlign w:val="center"/>
          </w:tcPr>
          <w:p>
            <w:pPr>
              <w:pStyle w:val="2"/>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616" w:type="dxa"/>
            <w:vAlign w:val="center"/>
          </w:tcPr>
          <w:p>
            <w:pPr>
              <w:pStyle w:val="2"/>
              <w:numPr>
                <w:ilvl w:val="0"/>
                <w:numId w:val="0"/>
              </w:numPr>
              <w:jc w:val="center"/>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2020年钦北区高素质农民培育</w:t>
            </w:r>
          </w:p>
        </w:tc>
        <w:tc>
          <w:tcPr>
            <w:tcW w:w="1260" w:type="dxa"/>
            <w:vAlign w:val="center"/>
          </w:tcPr>
          <w:p>
            <w:pPr>
              <w:pStyle w:val="2"/>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高素质农民示范培训150人</w:t>
            </w:r>
          </w:p>
        </w:tc>
        <w:tc>
          <w:tcPr>
            <w:tcW w:w="939" w:type="dxa"/>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75" w:type="dxa"/>
            <w:vAlign w:val="center"/>
          </w:tcPr>
          <w:p>
            <w:pPr>
              <w:pStyle w:val="2"/>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项</w:t>
            </w:r>
          </w:p>
        </w:tc>
        <w:tc>
          <w:tcPr>
            <w:tcW w:w="1305" w:type="dxa"/>
            <w:vAlign w:val="center"/>
          </w:tcPr>
          <w:p>
            <w:pPr>
              <w:pStyle w:val="2"/>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301000.00</w:t>
            </w:r>
          </w:p>
        </w:tc>
        <w:tc>
          <w:tcPr>
            <w:tcW w:w="1305" w:type="dxa"/>
            <w:vAlign w:val="center"/>
          </w:tcPr>
          <w:p>
            <w:pPr>
              <w:pStyle w:val="2"/>
              <w:numPr>
                <w:ilvl w:val="0"/>
                <w:numId w:val="0"/>
              </w:numPr>
              <w:ind w:left="0" w:leftChars="0" w:firstLine="0" w:firstLineChars="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301000.00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评审专家名单：</w:t>
      </w:r>
      <w:r>
        <w:rPr>
          <w:rFonts w:hint="eastAsia" w:ascii="宋体" w:hAnsi="宋体" w:eastAsia="宋体" w:cs="宋体"/>
          <w:sz w:val="24"/>
          <w:szCs w:val="24"/>
          <w:lang w:val="en-US" w:eastAsia="zh-CN"/>
        </w:rPr>
        <w:t>刘柠华（业主评委）、黄伟平、张爽英（组长）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六、代理服务收费标准及金额：</w:t>
      </w:r>
      <w:r>
        <w:rPr>
          <w:rFonts w:hint="eastAsia" w:ascii="宋体" w:hAnsi="宋体" w:eastAsia="宋体" w:cs="宋体"/>
          <w:sz w:val="24"/>
          <w:szCs w:val="24"/>
        </w:rPr>
        <w:t>采购代理报酬的计算</w:t>
      </w:r>
      <w:r>
        <w:rPr>
          <w:rFonts w:hint="eastAsia" w:ascii="宋体" w:hAnsi="宋体" w:eastAsia="宋体" w:cs="宋体"/>
          <w:color w:val="000000"/>
          <w:sz w:val="24"/>
          <w:szCs w:val="24"/>
        </w:rPr>
        <w:t>按</w:t>
      </w:r>
      <w:r>
        <w:rPr>
          <w:rFonts w:hint="eastAsia" w:ascii="宋体" w:hAnsi="宋体" w:eastAsia="宋体" w:cs="宋体"/>
          <w:sz w:val="24"/>
          <w:szCs w:val="24"/>
        </w:rPr>
        <w:t>《国家发展改革委办公厅关于招标代理服务收费有关问题的通知》发改办价格［2003］857号和《国家发展改革委关于降低部分建设项目收费标准规范收费行为等有关问题的通知》发改价格[2011]534号，以及发改价格[2015]299号-国家发展改革委关于进一步放开建设项目专业服务价格的通知规定</w:t>
      </w:r>
      <w:r>
        <w:rPr>
          <w:rFonts w:hint="eastAsia" w:ascii="宋体" w:hAnsi="宋体" w:eastAsia="宋体" w:cs="宋体"/>
          <w:sz w:val="24"/>
          <w:szCs w:val="24"/>
          <w:lang w:eastAsia="zh-CN"/>
        </w:rPr>
        <w:t>“服务招标”类</w:t>
      </w:r>
      <w:r>
        <w:rPr>
          <w:rFonts w:hint="eastAsia" w:ascii="宋体" w:hAnsi="宋体" w:eastAsia="宋体" w:cs="宋体"/>
          <w:sz w:val="24"/>
          <w:szCs w:val="24"/>
        </w:rPr>
        <w:t>，其计费方法如下：</w:t>
      </w:r>
      <w:r>
        <w:rPr>
          <w:rFonts w:hint="eastAsia" w:ascii="宋体" w:hAnsi="宋体" w:eastAsia="宋体" w:cs="宋体"/>
          <w:sz w:val="24"/>
          <w:szCs w:val="24"/>
          <w:lang w:eastAsia="zh-CN"/>
        </w:rPr>
        <w:t>成交金额</w:t>
      </w:r>
      <w:r>
        <w:rPr>
          <w:rFonts w:hint="eastAsia" w:ascii="宋体" w:hAnsi="宋体" w:eastAsia="宋体" w:cs="宋体"/>
          <w:sz w:val="24"/>
          <w:szCs w:val="24"/>
        </w:rPr>
        <w:t>100万元内为1.5%；100～500万元为</w:t>
      </w:r>
      <w:r>
        <w:rPr>
          <w:rFonts w:hint="eastAsia" w:ascii="宋体" w:hAnsi="宋体" w:eastAsia="宋体" w:cs="宋体"/>
          <w:sz w:val="24"/>
          <w:szCs w:val="24"/>
          <w:lang w:val="en-US" w:eastAsia="zh-CN"/>
        </w:rPr>
        <w:t>0.8</w:t>
      </w:r>
      <w:r>
        <w:rPr>
          <w:rFonts w:hint="eastAsia" w:ascii="宋体" w:hAnsi="宋体" w:eastAsia="宋体" w:cs="宋体"/>
          <w:sz w:val="24"/>
          <w:szCs w:val="24"/>
        </w:rPr>
        <w:t>%，500～1000万元为</w:t>
      </w:r>
      <w:r>
        <w:rPr>
          <w:rFonts w:hint="eastAsia" w:ascii="宋体" w:hAnsi="宋体" w:eastAsia="宋体" w:cs="宋体"/>
          <w:sz w:val="24"/>
          <w:szCs w:val="24"/>
          <w:lang w:val="en-US" w:eastAsia="zh-CN"/>
        </w:rPr>
        <w:t>0.45</w:t>
      </w:r>
      <w:r>
        <w:rPr>
          <w:rFonts w:hint="eastAsia" w:ascii="宋体" w:hAnsi="宋体" w:eastAsia="宋体" w:cs="宋体"/>
          <w:sz w:val="24"/>
          <w:szCs w:val="24"/>
        </w:rPr>
        <w:t>%，1000～5000万元为</w:t>
      </w:r>
      <w:r>
        <w:rPr>
          <w:rFonts w:hint="eastAsia" w:ascii="宋体" w:hAnsi="宋体" w:eastAsia="宋体" w:cs="宋体"/>
          <w:sz w:val="24"/>
          <w:szCs w:val="24"/>
          <w:lang w:val="en-US" w:eastAsia="zh-CN"/>
        </w:rPr>
        <w:t>0.25</w:t>
      </w:r>
      <w:r>
        <w:rPr>
          <w:rFonts w:hint="eastAsia" w:ascii="宋体" w:hAnsi="宋体" w:eastAsia="宋体" w:cs="宋体"/>
          <w:sz w:val="24"/>
          <w:szCs w:val="24"/>
        </w:rPr>
        <w:t>%，5000～10000万元为0.</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按差额定律累进法计算。</w:t>
      </w:r>
      <w:r>
        <w:rPr>
          <w:rFonts w:hint="eastAsia" w:ascii="宋体" w:hAnsi="宋体" w:eastAsia="宋体" w:cs="宋体"/>
          <w:color w:val="000000"/>
          <w:sz w:val="24"/>
          <w:szCs w:val="24"/>
        </w:rPr>
        <w:t>采购代理服务费由</w:t>
      </w:r>
      <w:r>
        <w:rPr>
          <w:rFonts w:hint="eastAsia" w:ascii="宋体" w:hAnsi="宋体" w:eastAsia="宋体" w:cs="宋体"/>
          <w:color w:val="000000"/>
          <w:sz w:val="24"/>
          <w:szCs w:val="24"/>
          <w:u w:val="single"/>
        </w:rPr>
        <w:t>成交人</w:t>
      </w:r>
      <w:r>
        <w:rPr>
          <w:rFonts w:hint="eastAsia" w:ascii="宋体" w:hAnsi="宋体" w:eastAsia="宋体" w:cs="宋体"/>
          <w:color w:val="000000"/>
          <w:sz w:val="24"/>
          <w:szCs w:val="24"/>
        </w:rPr>
        <w:t>支付，支付时间为</w:t>
      </w:r>
      <w:r>
        <w:rPr>
          <w:rFonts w:hint="eastAsia" w:ascii="宋体" w:hAnsi="宋体" w:eastAsia="宋体" w:cs="宋体"/>
          <w:color w:val="000000"/>
          <w:sz w:val="24"/>
          <w:szCs w:val="24"/>
          <w:u w:val="single"/>
        </w:rPr>
        <w:t>成交人</w:t>
      </w:r>
      <w:r>
        <w:rPr>
          <w:rFonts w:hint="eastAsia" w:ascii="宋体" w:hAnsi="宋体" w:eastAsia="宋体" w:cs="宋体"/>
          <w:color w:val="000000"/>
          <w:sz w:val="24"/>
          <w:szCs w:val="24"/>
        </w:rPr>
        <w:t>在领取成交通知书前，一次性向采购代理机构支付。</w:t>
      </w:r>
      <w:r>
        <w:rPr>
          <w:rFonts w:hint="eastAsia" w:ascii="宋体" w:hAnsi="宋体" w:eastAsia="宋体" w:cs="宋体"/>
          <w:color w:val="000000"/>
          <w:sz w:val="24"/>
          <w:szCs w:val="24"/>
          <w:lang w:eastAsia="zh-CN"/>
        </w:rPr>
        <w:t>代理费金额为：</w:t>
      </w:r>
      <w:r>
        <w:rPr>
          <w:rFonts w:hint="eastAsia" w:ascii="宋体" w:hAnsi="宋体" w:eastAsia="宋体" w:cs="宋体"/>
          <w:b w:val="0"/>
          <w:bCs w:val="0"/>
          <w:sz w:val="24"/>
          <w:szCs w:val="24"/>
          <w:lang w:val="en-US" w:eastAsia="zh-CN"/>
        </w:rPr>
        <w:t>人民币肆仟伍佰壹拾伍元整（¥4515.00元）</w:t>
      </w:r>
    </w:p>
    <w:p>
      <w:pPr>
        <w:rPr>
          <w:rFonts w:hint="eastAsia" w:ascii="宋体" w:hAnsi="宋体" w:eastAsia="宋体" w:cs="宋体"/>
          <w:b/>
          <w:bCs/>
          <w:sz w:val="24"/>
          <w:szCs w:val="24"/>
        </w:rPr>
      </w:pPr>
      <w:r>
        <w:rPr>
          <w:rFonts w:hint="eastAsia" w:ascii="宋体" w:hAnsi="宋体" w:eastAsia="宋体" w:cs="宋体"/>
          <w:b/>
          <w:bCs/>
          <w:sz w:val="24"/>
          <w:szCs w:val="24"/>
        </w:rPr>
        <w:t>七、公告期限</w:t>
      </w:r>
    </w:p>
    <w:p>
      <w:pPr>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自本公告发布之日起1个工作日。</w:t>
      </w:r>
    </w:p>
    <w:p>
      <w:pPr>
        <w:rPr>
          <w:rFonts w:hint="eastAsia" w:ascii="宋体" w:hAnsi="宋体" w:eastAsia="宋体" w:cs="宋体"/>
          <w:b/>
          <w:bCs/>
          <w:sz w:val="24"/>
          <w:szCs w:val="24"/>
          <w:lang w:eastAsia="zh-CN"/>
        </w:rPr>
      </w:pPr>
      <w:r>
        <w:rPr>
          <w:rFonts w:hint="eastAsia" w:ascii="宋体" w:hAnsi="宋体" w:eastAsia="宋体" w:cs="宋体"/>
          <w:b/>
          <w:bCs/>
          <w:sz w:val="24"/>
          <w:szCs w:val="24"/>
        </w:rPr>
        <w:t>八、其他补充事宜</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bCs/>
          <w:kern w:val="0"/>
          <w:sz w:val="24"/>
          <w:szCs w:val="24"/>
        </w:rPr>
      </w:pPr>
      <w:r>
        <w:rPr>
          <w:rFonts w:hint="eastAsia" w:ascii="宋体" w:hAnsi="宋体" w:eastAsia="宋体" w:cs="宋体"/>
          <w:b w:val="0"/>
          <w:bCs w:val="0"/>
          <w:sz w:val="24"/>
          <w:szCs w:val="24"/>
          <w:lang w:val="en-US" w:eastAsia="zh-CN"/>
        </w:rPr>
        <w:t>自成交结果公告发布之日起一个工作日。供应商认为成交结果使自己的权益受到损害的，可以在成交结果公告期限届满之日起七个工作日内以书面形式向采购代理机构提出质疑，逾期将不再受理。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九、凡对本次公告内容提出询问，请按以下方式联系。</w:t>
      </w:r>
    </w:p>
    <w:p>
      <w:pPr>
        <w:pStyle w:val="4"/>
        <w:keepNext/>
        <w:keepLines/>
        <w:pageBreakBefore w:val="0"/>
        <w:widowControl w:val="0"/>
        <w:kinsoku/>
        <w:wordWrap/>
        <w:overflowPunct/>
        <w:topLinePunct w:val="0"/>
        <w:autoSpaceDE w:val="0"/>
        <w:autoSpaceDN w:val="0"/>
        <w:bidi w:val="0"/>
        <w:adjustRightInd w:val="0"/>
        <w:snapToGrid/>
        <w:spacing w:before="0" w:beforeLines="0" w:after="0" w:afterLines="0" w:line="300" w:lineRule="exact"/>
        <w:jc w:val="both"/>
        <w:textAlignment w:val="baseline"/>
        <w:rPr>
          <w:rFonts w:hint="eastAsia" w:ascii="宋体" w:hAnsi="宋体" w:eastAsia="宋体" w:cs="宋体"/>
          <w:b w:val="0"/>
          <w:sz w:val="24"/>
          <w:szCs w:val="24"/>
        </w:rPr>
      </w:pPr>
      <w:bookmarkStart w:id="0" w:name="_Toc28359096"/>
      <w:bookmarkStart w:id="1" w:name="_Toc28359019"/>
      <w:bookmarkStart w:id="2" w:name="_Toc35393637"/>
      <w:bookmarkStart w:id="3" w:name="_Toc35393806"/>
      <w:r>
        <w:rPr>
          <w:rFonts w:hint="eastAsia" w:ascii="宋体" w:hAnsi="宋体" w:eastAsia="宋体" w:cs="宋体"/>
          <w:b w:val="0"/>
          <w:sz w:val="24"/>
          <w:szCs w:val="24"/>
        </w:rPr>
        <w:t>1.采购人信息</w:t>
      </w:r>
      <w:bookmarkEnd w:id="0"/>
      <w:bookmarkEnd w:id="1"/>
      <w:bookmarkEnd w:id="2"/>
      <w:bookmarkEnd w:id="3"/>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sz w:val="24"/>
          <w:szCs w:val="24"/>
        </w:rPr>
        <w:t>名    称：</w:t>
      </w:r>
      <w:r>
        <w:rPr>
          <w:rFonts w:hint="eastAsia" w:ascii="宋体" w:hAnsi="宋体" w:eastAsia="宋体" w:cs="宋体"/>
          <w:b w:val="0"/>
          <w:bCs w:val="0"/>
          <w:sz w:val="24"/>
          <w:szCs w:val="24"/>
          <w:lang w:val="en-US" w:eastAsia="zh-CN"/>
        </w:rPr>
        <w:t xml:space="preserve">钦州市钦北区农业农村局 　 </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地    址：钦州市钦北区行政信息中心钦北区农业农村局办公楼 </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联系方式：0777-2833669 </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bookmarkStart w:id="4" w:name="_Toc28359020"/>
      <w:bookmarkStart w:id="5" w:name="_Toc28359097"/>
      <w:bookmarkStart w:id="6" w:name="_Toc35393807"/>
      <w:bookmarkStart w:id="7" w:name="_Toc35393638"/>
      <w:r>
        <w:rPr>
          <w:rFonts w:hint="eastAsia" w:ascii="宋体" w:hAnsi="宋体" w:eastAsia="宋体" w:cs="宋体"/>
          <w:b w:val="0"/>
          <w:bCs w:val="0"/>
          <w:sz w:val="24"/>
          <w:szCs w:val="24"/>
          <w:lang w:val="en-US" w:eastAsia="zh-CN"/>
        </w:rPr>
        <w:t>2.采购代理机构信息</w:t>
      </w:r>
      <w:bookmarkEnd w:id="4"/>
      <w:bookmarkEnd w:id="5"/>
      <w:bookmarkEnd w:id="6"/>
      <w:bookmarkEnd w:id="7"/>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    称：广西达元工程管理有限责任公司　</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　　址：钦州市钦北区小江社区居委会江南村安置点60号　</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联系方式：19978460678　 </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bookmarkStart w:id="8" w:name="_Toc28359021"/>
      <w:bookmarkStart w:id="9" w:name="_Toc28359098"/>
      <w:bookmarkStart w:id="10" w:name="_Toc35393639"/>
      <w:bookmarkStart w:id="11" w:name="_Toc35393808"/>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3.项目联系方式</w:t>
      </w:r>
      <w:bookmarkEnd w:id="8"/>
      <w:bookmarkEnd w:id="9"/>
      <w:bookmarkEnd w:id="10"/>
      <w:bookmarkEnd w:id="11"/>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项目联系人：　陈荣婷　  </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　　 话：　19978460678　</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4、监督部门：钦北区财政局</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联系电话: 0777-3686069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十、附件</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竞争性谈判文件；</w:t>
      </w:r>
    </w:p>
    <w:p>
      <w:pPr>
        <w:pStyle w:val="12"/>
        <w:keepNext w:val="0"/>
        <w:keepLines w:val="0"/>
        <w:pageBreakBefore w:val="0"/>
        <w:widowControl w:val="0"/>
        <w:kinsoku/>
        <w:wordWrap/>
        <w:overflowPunct/>
        <w:topLinePunct w:val="0"/>
        <w:bidi w:val="0"/>
        <w:snapToGrid/>
        <w:spacing w:line="400" w:lineRule="exact"/>
        <w:ind w:firstLine="480" w:firstLineChars="200"/>
        <w:textAlignment w:val="auto"/>
        <w:rPr>
          <w:rFonts w:hint="default"/>
          <w:sz w:val="24"/>
          <w:szCs w:val="24"/>
          <w:lang w:val="en-US" w:eastAsia="zh-CN"/>
        </w:rPr>
      </w:pPr>
      <w:r>
        <w:rPr>
          <w:rFonts w:hint="eastAsia" w:hAnsi="宋体" w:cs="宋体"/>
          <w:kern w:val="0"/>
          <w:sz w:val="24"/>
          <w:szCs w:val="24"/>
          <w:lang w:val="en-US" w:eastAsia="zh-CN"/>
        </w:rPr>
        <w:t>2.成交结果公告；</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.被推荐供应商名单和推荐理由</w:t>
      </w:r>
      <w:r>
        <w:rPr>
          <w:rFonts w:hint="eastAsia" w:ascii="宋体" w:hAnsi="宋体" w:eastAsia="宋体" w:cs="宋体"/>
          <w:kern w:val="0"/>
          <w:sz w:val="24"/>
          <w:szCs w:val="24"/>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2955"/>
        <w:gridCol w:w="4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32" w:type="dxa"/>
            <w:noWrap w:val="0"/>
            <w:vAlign w:val="center"/>
          </w:tcPr>
          <w:p>
            <w:pPr>
              <w:spacing w:line="440" w:lineRule="exact"/>
              <w:jc w:val="center"/>
              <w:rPr>
                <w:rFonts w:hint="eastAsia" w:ascii="宋体" w:hAnsi="宋体" w:eastAsia="宋体"/>
                <w:color w:val="auto"/>
                <w:spacing w:val="-6"/>
                <w:sz w:val="24"/>
                <w:szCs w:val="24"/>
                <w:lang w:eastAsia="zh-CN"/>
              </w:rPr>
            </w:pPr>
            <w:r>
              <w:rPr>
                <w:rFonts w:hint="eastAsia" w:ascii="宋体" w:hAnsi="宋体"/>
                <w:color w:val="auto"/>
                <w:spacing w:val="-6"/>
                <w:sz w:val="24"/>
                <w:szCs w:val="24"/>
                <w:lang w:eastAsia="zh-CN"/>
              </w:rPr>
              <w:t>名次</w:t>
            </w:r>
          </w:p>
        </w:tc>
        <w:tc>
          <w:tcPr>
            <w:tcW w:w="2955" w:type="dxa"/>
            <w:noWrap w:val="0"/>
            <w:vAlign w:val="center"/>
          </w:tcPr>
          <w:p>
            <w:pPr>
              <w:spacing w:line="440" w:lineRule="exact"/>
              <w:jc w:val="center"/>
              <w:rPr>
                <w:rFonts w:hint="eastAsia" w:ascii="宋体" w:hAnsi="宋体" w:eastAsia="宋体"/>
                <w:color w:val="auto"/>
                <w:spacing w:val="-6"/>
                <w:sz w:val="24"/>
                <w:szCs w:val="24"/>
                <w:lang w:eastAsia="zh-CN"/>
              </w:rPr>
            </w:pPr>
            <w:r>
              <w:rPr>
                <w:rFonts w:hint="eastAsia" w:ascii="宋体" w:hAnsi="宋体"/>
                <w:color w:val="auto"/>
                <w:spacing w:val="-6"/>
                <w:sz w:val="24"/>
                <w:szCs w:val="24"/>
                <w:lang w:eastAsia="zh-CN"/>
              </w:rPr>
              <w:t>供应商名称</w:t>
            </w:r>
          </w:p>
        </w:tc>
        <w:tc>
          <w:tcPr>
            <w:tcW w:w="4831" w:type="dxa"/>
            <w:noWrap w:val="0"/>
            <w:vAlign w:val="center"/>
          </w:tcPr>
          <w:p>
            <w:pPr>
              <w:spacing w:line="440" w:lineRule="exact"/>
              <w:jc w:val="center"/>
              <w:rPr>
                <w:rFonts w:hint="eastAsia" w:ascii="宋体" w:hAnsi="宋体"/>
                <w:color w:val="auto"/>
                <w:spacing w:val="-6"/>
                <w:sz w:val="24"/>
                <w:szCs w:val="24"/>
                <w:lang w:eastAsia="zh-CN"/>
              </w:rPr>
            </w:pPr>
            <w:r>
              <w:rPr>
                <w:rFonts w:hint="eastAsia" w:ascii="宋体" w:hAnsi="宋体"/>
                <w:color w:val="auto"/>
                <w:spacing w:val="-6"/>
                <w:sz w:val="24"/>
                <w:szCs w:val="24"/>
                <w:lang w:eastAsia="zh-CN"/>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32" w:type="dxa"/>
            <w:noWrap w:val="0"/>
            <w:vAlign w:val="center"/>
          </w:tcPr>
          <w:p>
            <w:pPr>
              <w:keepNext w:val="0"/>
              <w:keepLines w:val="0"/>
              <w:widowControl/>
              <w:suppressLineNumbers w:val="0"/>
              <w:jc w:val="center"/>
              <w:textAlignment w:val="center"/>
              <w:rPr>
                <w:rFonts w:hint="eastAsia" w:ascii="宋体" w:hAnsi="宋体"/>
                <w:color w:val="000000"/>
                <w:spacing w:val="-6"/>
                <w:sz w:val="24"/>
                <w:szCs w:val="24"/>
                <w:lang w:val="en-US" w:eastAsia="zh-CN"/>
              </w:rPr>
            </w:pPr>
            <w:r>
              <w:rPr>
                <w:rFonts w:hint="eastAsia" w:ascii="宋体" w:hAnsi="宋体"/>
                <w:bCs/>
                <w:color w:val="0C0C0C"/>
                <w:kern w:val="2"/>
                <w:sz w:val="24"/>
                <w:szCs w:val="24"/>
                <w:lang w:val="en-US" w:eastAsia="zh-CN" w:bidi="ar-SA"/>
              </w:rPr>
              <w:t>第一成交候选人</w:t>
            </w:r>
          </w:p>
        </w:tc>
        <w:tc>
          <w:tcPr>
            <w:tcW w:w="29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cs="宋体"/>
                <w:b w:val="0"/>
                <w:bCs/>
                <w:color w:val="auto"/>
                <w:sz w:val="24"/>
                <w:szCs w:val="24"/>
                <w:lang w:val="en-US" w:eastAsia="zh-CN"/>
              </w:rPr>
            </w:pPr>
            <w:r>
              <w:rPr>
                <w:rFonts w:hint="eastAsia" w:ascii="宋体" w:hAnsi="宋体" w:eastAsia="宋体" w:cs="宋体"/>
                <w:color w:val="000000"/>
                <w:kern w:val="0"/>
                <w:sz w:val="24"/>
                <w:szCs w:val="24"/>
                <w:lang w:val="en-US" w:eastAsia="zh-CN"/>
              </w:rPr>
              <w:t>广西钦州农业学校</w:t>
            </w:r>
          </w:p>
        </w:tc>
        <w:tc>
          <w:tcPr>
            <w:tcW w:w="4831" w:type="dxa"/>
            <w:vMerge w:val="restart"/>
            <w:noWrap w:val="0"/>
            <w:vAlign w:val="center"/>
          </w:tcPr>
          <w:p>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i w:val="0"/>
                <w:caps w:val="0"/>
                <w:color w:val="000000"/>
                <w:spacing w:val="0"/>
                <w:sz w:val="24"/>
                <w:szCs w:val="24"/>
              </w:rPr>
              <w:t>本项目采购方式为竞争性</w:t>
            </w:r>
            <w:r>
              <w:rPr>
                <w:rFonts w:hint="eastAsia" w:ascii="宋体" w:hAnsi="宋体" w:eastAsia="宋体" w:cs="宋体"/>
                <w:i w:val="0"/>
                <w:caps w:val="0"/>
                <w:color w:val="000000"/>
                <w:spacing w:val="0"/>
                <w:sz w:val="24"/>
                <w:szCs w:val="24"/>
                <w:lang w:eastAsia="zh-CN"/>
              </w:rPr>
              <w:t>磋商</w:t>
            </w:r>
            <w:r>
              <w:rPr>
                <w:rFonts w:hint="eastAsia" w:ascii="宋体" w:hAnsi="宋体" w:eastAsia="宋体" w:cs="宋体"/>
                <w:i w:val="0"/>
                <w:caps w:val="0"/>
                <w:color w:val="000000"/>
                <w:spacing w:val="0"/>
                <w:sz w:val="24"/>
                <w:szCs w:val="24"/>
              </w:rPr>
              <w:t>，评定标准为</w:t>
            </w:r>
            <w:r>
              <w:rPr>
                <w:rFonts w:hint="eastAsia" w:ascii="宋体" w:hAnsi="宋体" w:eastAsia="宋体" w:cs="宋体"/>
                <w:i w:val="0"/>
                <w:caps w:val="0"/>
                <w:color w:val="000000"/>
                <w:spacing w:val="0"/>
                <w:sz w:val="24"/>
                <w:szCs w:val="24"/>
                <w:lang w:eastAsia="zh-CN"/>
              </w:rPr>
              <w:t>综合评分法</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eastAsia="zh-CN"/>
              </w:rPr>
              <w:t>磋商小组</w:t>
            </w:r>
            <w:r>
              <w:rPr>
                <w:rFonts w:hint="eastAsia" w:ascii="宋体" w:hAnsi="宋体" w:eastAsia="宋体" w:cs="宋体"/>
                <w:i w:val="0"/>
                <w:caps w:val="0"/>
                <w:color w:val="000000"/>
                <w:spacing w:val="0"/>
                <w:sz w:val="24"/>
                <w:szCs w:val="24"/>
              </w:rPr>
              <w:t>推荐的第一成交候选人为成交人。第一成交候选人放弃成交、因不可抗力提出不能履行合同，或者</w:t>
            </w:r>
            <w:r>
              <w:rPr>
                <w:rFonts w:hint="eastAsia" w:ascii="宋体" w:hAnsi="宋体" w:eastAsia="宋体" w:cs="宋体"/>
                <w:i w:val="0"/>
                <w:caps w:val="0"/>
                <w:color w:val="000000"/>
                <w:spacing w:val="0"/>
                <w:sz w:val="24"/>
                <w:szCs w:val="24"/>
                <w:lang w:eastAsia="zh-CN"/>
              </w:rPr>
              <w:t>竞争性磋商文件</w:t>
            </w:r>
            <w:r>
              <w:rPr>
                <w:rFonts w:hint="eastAsia" w:ascii="宋体" w:hAnsi="宋体" w:eastAsia="宋体" w:cs="宋体"/>
                <w:i w:val="0"/>
                <w:caps w:val="0"/>
                <w:color w:val="000000"/>
                <w:spacing w:val="0"/>
                <w:sz w:val="24"/>
                <w:szCs w:val="24"/>
              </w:rPr>
              <w:t>规定应当提交履约保证金而在规定的期限内未能提交的，</w:t>
            </w:r>
            <w:r>
              <w:rPr>
                <w:rFonts w:hint="eastAsia" w:ascii="宋体" w:hAnsi="宋体" w:eastAsia="宋体" w:cs="宋体"/>
                <w:i w:val="0"/>
                <w:caps w:val="0"/>
                <w:color w:val="000000"/>
                <w:spacing w:val="0"/>
                <w:sz w:val="24"/>
                <w:szCs w:val="24"/>
                <w:lang w:eastAsia="zh-CN"/>
              </w:rPr>
              <w:t>采购人</w:t>
            </w:r>
            <w:r>
              <w:rPr>
                <w:rFonts w:hint="eastAsia" w:ascii="宋体" w:hAnsi="宋体" w:eastAsia="宋体" w:cs="宋体"/>
                <w:i w:val="0"/>
                <w:caps w:val="0"/>
                <w:color w:val="000000"/>
                <w:spacing w:val="0"/>
                <w:sz w:val="24"/>
                <w:szCs w:val="24"/>
              </w:rPr>
              <w:t>可以确定第二成交候选人为成交人。第二成交候选人因前款规定的同样原因不能签订采购合同的，</w:t>
            </w:r>
            <w:r>
              <w:rPr>
                <w:rFonts w:hint="eastAsia" w:ascii="宋体" w:hAnsi="宋体" w:eastAsia="宋体" w:cs="宋体"/>
                <w:i w:val="0"/>
                <w:caps w:val="0"/>
                <w:color w:val="000000"/>
                <w:spacing w:val="0"/>
                <w:sz w:val="24"/>
                <w:szCs w:val="24"/>
                <w:lang w:eastAsia="zh-CN"/>
              </w:rPr>
              <w:t>采购人</w:t>
            </w:r>
            <w:r>
              <w:rPr>
                <w:rFonts w:hint="eastAsia" w:ascii="宋体" w:hAnsi="宋体" w:eastAsia="宋体" w:cs="宋体"/>
                <w:i w:val="0"/>
                <w:caps w:val="0"/>
                <w:color w:val="000000"/>
                <w:spacing w:val="0"/>
                <w:sz w:val="24"/>
                <w:szCs w:val="24"/>
              </w:rPr>
              <w:t>可以确定第三成交候选人为成交人，其余以此类推。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332" w:type="dxa"/>
            <w:noWrap w:val="0"/>
            <w:vAlign w:val="center"/>
          </w:tcPr>
          <w:p>
            <w:pPr>
              <w:keepNext w:val="0"/>
              <w:keepLines w:val="0"/>
              <w:widowControl/>
              <w:suppressLineNumbers w:val="0"/>
              <w:jc w:val="center"/>
              <w:textAlignment w:val="center"/>
              <w:rPr>
                <w:rFonts w:hint="eastAsia" w:ascii="宋体" w:hAnsi="宋体"/>
                <w:color w:val="000000"/>
                <w:spacing w:val="-6"/>
                <w:sz w:val="24"/>
                <w:szCs w:val="24"/>
                <w:lang w:val="en-US" w:eastAsia="zh-CN"/>
              </w:rPr>
            </w:pPr>
            <w:r>
              <w:rPr>
                <w:rFonts w:hint="eastAsia" w:ascii="宋体" w:hAnsi="宋体"/>
                <w:bCs/>
                <w:color w:val="0C0C0C"/>
                <w:kern w:val="2"/>
                <w:sz w:val="24"/>
                <w:szCs w:val="24"/>
                <w:lang w:val="en-US" w:eastAsia="zh-CN" w:bidi="ar-SA"/>
              </w:rPr>
              <w:t>第二成交候选人</w:t>
            </w:r>
          </w:p>
        </w:tc>
        <w:tc>
          <w:tcPr>
            <w:tcW w:w="29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b w:val="0"/>
                <w:bCs/>
                <w:color w:val="auto"/>
                <w:sz w:val="24"/>
                <w:szCs w:val="24"/>
                <w:lang w:val="en-US" w:eastAsia="zh-CN"/>
              </w:rPr>
            </w:pPr>
            <w:r>
              <w:rPr>
                <w:rFonts w:hint="eastAsia" w:ascii="宋体" w:hAnsi="宋体" w:eastAsia="宋体" w:cs="宋体"/>
                <w:color w:val="000000"/>
                <w:kern w:val="0"/>
                <w:sz w:val="24"/>
                <w:szCs w:val="24"/>
                <w:lang w:val="en-US" w:eastAsia="zh-CN"/>
              </w:rPr>
              <w:t>广西农牧工程学校</w:t>
            </w:r>
          </w:p>
        </w:tc>
        <w:tc>
          <w:tcPr>
            <w:tcW w:w="4831" w:type="dxa"/>
            <w:vMerge w:val="continue"/>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32" w:type="dxa"/>
            <w:noWrap w:val="0"/>
            <w:vAlign w:val="center"/>
          </w:tcPr>
          <w:p>
            <w:pPr>
              <w:keepNext w:val="0"/>
              <w:keepLines w:val="0"/>
              <w:widowControl/>
              <w:suppressLineNumbers w:val="0"/>
              <w:jc w:val="center"/>
              <w:textAlignment w:val="center"/>
              <w:rPr>
                <w:rFonts w:hint="eastAsia" w:ascii="宋体" w:hAnsi="宋体"/>
                <w:color w:val="000000"/>
                <w:spacing w:val="-6"/>
                <w:sz w:val="24"/>
                <w:szCs w:val="24"/>
                <w:lang w:val="en-US" w:eastAsia="zh-CN"/>
              </w:rPr>
            </w:pPr>
            <w:r>
              <w:rPr>
                <w:rFonts w:hint="eastAsia" w:ascii="宋体" w:hAnsi="宋体"/>
                <w:bCs/>
                <w:color w:val="0C0C0C"/>
                <w:kern w:val="2"/>
                <w:sz w:val="24"/>
                <w:szCs w:val="24"/>
                <w:lang w:val="en-US" w:eastAsia="zh-CN" w:bidi="ar-SA"/>
              </w:rPr>
              <w:t>第三成交候选人</w:t>
            </w:r>
          </w:p>
        </w:tc>
        <w:tc>
          <w:tcPr>
            <w:tcW w:w="29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b w:val="0"/>
                <w:bCs/>
                <w:color w:val="auto"/>
                <w:sz w:val="24"/>
                <w:szCs w:val="24"/>
                <w:lang w:val="en-US" w:eastAsia="zh-CN"/>
              </w:rPr>
            </w:pPr>
            <w:r>
              <w:rPr>
                <w:rFonts w:hint="eastAsia" w:ascii="宋体" w:hAnsi="宋体" w:eastAsia="宋体" w:cs="宋体"/>
                <w:color w:val="000000"/>
                <w:kern w:val="0"/>
                <w:sz w:val="24"/>
                <w:szCs w:val="24"/>
                <w:lang w:val="en-US" w:eastAsia="zh-CN"/>
              </w:rPr>
              <w:t>广西玉林农</w:t>
            </w:r>
            <w:bookmarkStart w:id="12" w:name="_GoBack"/>
            <w:bookmarkEnd w:id="12"/>
            <w:r>
              <w:rPr>
                <w:rFonts w:hint="eastAsia" w:ascii="宋体" w:hAnsi="宋体" w:eastAsia="宋体" w:cs="宋体"/>
                <w:color w:val="000000"/>
                <w:kern w:val="0"/>
                <w:sz w:val="24"/>
                <w:szCs w:val="24"/>
                <w:lang w:val="en-US" w:eastAsia="zh-CN"/>
              </w:rPr>
              <w:t>业学校</w:t>
            </w:r>
          </w:p>
        </w:tc>
        <w:tc>
          <w:tcPr>
            <w:tcW w:w="4831" w:type="dxa"/>
            <w:vMerge w:val="continue"/>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r>
    </w:tbl>
    <w:p>
      <w:pPr>
        <w:pStyle w:val="2"/>
        <w:rPr>
          <w:rFonts w:hint="eastAsia"/>
          <w:lang w:eastAsia="zh-CN"/>
        </w:rPr>
      </w:pPr>
    </w:p>
    <w:p>
      <w:pPr>
        <w:keepNext w:val="0"/>
        <w:keepLines w:val="0"/>
        <w:pageBreakBefore w:val="0"/>
        <w:kinsoku/>
        <w:wordWrap/>
        <w:overflowPunct/>
        <w:topLinePunct w:val="0"/>
        <w:autoSpaceDE/>
        <w:autoSpaceDN/>
        <w:bidi w:val="0"/>
        <w:adjustRightInd/>
        <w:spacing w:line="340" w:lineRule="exact"/>
        <w:ind w:firstLine="4560" w:firstLineChars="1900"/>
        <w:textAlignment w:val="auto"/>
        <w:rPr>
          <w:rFonts w:hint="eastAsia" w:ascii="宋体" w:hAnsi="宋体"/>
          <w:bCs/>
          <w:color w:val="000000" w:themeColor="text1"/>
          <w:sz w:val="24"/>
        </w:rPr>
      </w:pPr>
    </w:p>
    <w:p>
      <w:pPr>
        <w:pStyle w:val="2"/>
        <w:rPr>
          <w:rFonts w:hint="eastAsia"/>
        </w:rPr>
      </w:pPr>
    </w:p>
    <w:p>
      <w:pPr>
        <w:keepNext w:val="0"/>
        <w:keepLines w:val="0"/>
        <w:pageBreakBefore w:val="0"/>
        <w:kinsoku/>
        <w:wordWrap/>
        <w:overflowPunct/>
        <w:topLinePunct w:val="0"/>
        <w:autoSpaceDE/>
        <w:autoSpaceDN/>
        <w:bidi w:val="0"/>
        <w:adjustRightInd/>
        <w:spacing w:line="340" w:lineRule="exact"/>
        <w:ind w:firstLine="4560" w:firstLineChars="1900"/>
        <w:textAlignment w:val="auto"/>
        <w:rPr>
          <w:rFonts w:ascii="宋体" w:hAnsi="宋体"/>
          <w:bCs/>
          <w:color w:val="000000" w:themeColor="text1"/>
          <w:sz w:val="24"/>
        </w:rPr>
      </w:pPr>
      <w:r>
        <w:rPr>
          <w:rFonts w:hint="eastAsia" w:ascii="宋体" w:hAnsi="宋体"/>
          <w:bCs/>
          <w:color w:val="000000" w:themeColor="text1"/>
          <w:sz w:val="24"/>
        </w:rPr>
        <w:t>采购代理机构：</w:t>
      </w:r>
      <w:r>
        <w:rPr>
          <w:rFonts w:hint="eastAsia" w:ascii="宋体" w:hAnsi="宋体"/>
          <w:sz w:val="24"/>
        </w:rPr>
        <w:t>广西达元工程管理有限责任公司</w:t>
      </w:r>
    </w:p>
    <w:p>
      <w:pPr>
        <w:keepNext w:val="0"/>
        <w:keepLines w:val="0"/>
        <w:pageBreakBefore w:val="0"/>
        <w:kinsoku/>
        <w:wordWrap/>
        <w:overflowPunct/>
        <w:topLinePunct w:val="0"/>
        <w:autoSpaceDE/>
        <w:autoSpaceDN/>
        <w:bidi w:val="0"/>
        <w:adjustRightInd/>
        <w:spacing w:line="340" w:lineRule="exact"/>
        <w:ind w:left="-420" w:leftChars="-200" w:firstLine="480" w:firstLineChars="200"/>
        <w:textAlignment w:val="auto"/>
        <w:rPr>
          <w:rFonts w:hint="eastAsia" w:ascii="宋体" w:hAnsi="宋体"/>
          <w:sz w:val="24"/>
        </w:rPr>
      </w:pPr>
      <w:r>
        <w:rPr>
          <w:rFonts w:hint="eastAsia" w:ascii="宋体" w:hAnsi="宋体"/>
          <w:bCs/>
          <w:color w:val="000000" w:themeColor="text1"/>
          <w:sz w:val="24"/>
        </w:rPr>
        <w:t xml:space="preserve">                                                     </w:t>
      </w:r>
      <w:r>
        <w:rPr>
          <w:rFonts w:hint="eastAsia" w:ascii="宋体" w:hAnsi="宋体"/>
          <w:sz w:val="24"/>
        </w:rPr>
        <w:t xml:space="preserve">   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p>
    <w:p>
      <w:pPr>
        <w:pStyle w:val="2"/>
        <w:rPr>
          <w:rFonts w:hint="eastAsia" w:ascii="宋体" w:hAnsi="宋体"/>
          <w:b/>
          <w:bCs/>
          <w:color w:val="000000"/>
          <w:sz w:val="30"/>
          <w:szCs w:val="30"/>
        </w:rPr>
      </w:pPr>
    </w:p>
    <w:p>
      <w:pPr>
        <w:pStyle w:val="2"/>
        <w:rPr>
          <w:rFonts w:hint="eastAsia" w:ascii="宋体" w:hAnsi="宋体"/>
          <w:b/>
          <w:bCs/>
          <w:color w:val="000000"/>
          <w:sz w:val="30"/>
          <w:szCs w:val="30"/>
        </w:rPr>
      </w:pPr>
    </w:p>
    <w:p>
      <w:pPr>
        <w:keepNext w:val="0"/>
        <w:keepLines w:val="0"/>
        <w:pageBreakBefore w:val="0"/>
        <w:kinsoku/>
        <w:wordWrap/>
        <w:overflowPunct/>
        <w:topLinePunct w:val="0"/>
        <w:autoSpaceDE/>
        <w:autoSpaceDN/>
        <w:bidi w:val="0"/>
        <w:adjustRightInd/>
        <w:spacing w:line="340" w:lineRule="exact"/>
        <w:ind w:left="-420" w:leftChars="-200" w:firstLine="480" w:firstLineChars="200"/>
        <w:textAlignment w:val="auto"/>
        <w:rPr>
          <w:rFonts w:hint="eastAsia" w:ascii="宋体" w:hAnsi="宋体"/>
          <w:sz w:val="24"/>
        </w:rPr>
      </w:pPr>
    </w:p>
    <w:sectPr>
      <w:footerReference r:id="rId3" w:type="default"/>
      <w:pgSz w:w="11906" w:h="16838"/>
      <w:pgMar w:top="620" w:right="1080" w:bottom="564"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744FB"/>
    <w:multiLevelType w:val="singleLevel"/>
    <w:tmpl w:val="844744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204FA8"/>
    <w:rsid w:val="000D2B1B"/>
    <w:rsid w:val="00107D46"/>
    <w:rsid w:val="00130F58"/>
    <w:rsid w:val="0016566F"/>
    <w:rsid w:val="003A00EB"/>
    <w:rsid w:val="00431786"/>
    <w:rsid w:val="00540520"/>
    <w:rsid w:val="00554926"/>
    <w:rsid w:val="006310FD"/>
    <w:rsid w:val="00653750"/>
    <w:rsid w:val="009C194C"/>
    <w:rsid w:val="00A117BD"/>
    <w:rsid w:val="00A162AB"/>
    <w:rsid w:val="00AD679B"/>
    <w:rsid w:val="00B1156C"/>
    <w:rsid w:val="00BE78EF"/>
    <w:rsid w:val="00C545C1"/>
    <w:rsid w:val="00DD5B56"/>
    <w:rsid w:val="00E03B3E"/>
    <w:rsid w:val="00EB58D0"/>
    <w:rsid w:val="00FD2DA6"/>
    <w:rsid w:val="01716A87"/>
    <w:rsid w:val="01BB764E"/>
    <w:rsid w:val="02957F74"/>
    <w:rsid w:val="02A45A30"/>
    <w:rsid w:val="02E37D7F"/>
    <w:rsid w:val="04064F63"/>
    <w:rsid w:val="042A20B0"/>
    <w:rsid w:val="062D4976"/>
    <w:rsid w:val="06A532D3"/>
    <w:rsid w:val="06BC0117"/>
    <w:rsid w:val="07387E1A"/>
    <w:rsid w:val="073D6C7B"/>
    <w:rsid w:val="07844DB4"/>
    <w:rsid w:val="07A169E4"/>
    <w:rsid w:val="07A81744"/>
    <w:rsid w:val="07B554A5"/>
    <w:rsid w:val="07CA4530"/>
    <w:rsid w:val="07E83584"/>
    <w:rsid w:val="07EA6D80"/>
    <w:rsid w:val="08FC2086"/>
    <w:rsid w:val="091B3B5F"/>
    <w:rsid w:val="09401BA0"/>
    <w:rsid w:val="09937032"/>
    <w:rsid w:val="09D77AA2"/>
    <w:rsid w:val="0AAD16E2"/>
    <w:rsid w:val="0AC6174D"/>
    <w:rsid w:val="0ADD36D9"/>
    <w:rsid w:val="0B9054A5"/>
    <w:rsid w:val="0B9375B1"/>
    <w:rsid w:val="0BD528C7"/>
    <w:rsid w:val="0C377965"/>
    <w:rsid w:val="0C4B106C"/>
    <w:rsid w:val="0CCF0A56"/>
    <w:rsid w:val="0D093205"/>
    <w:rsid w:val="0D214802"/>
    <w:rsid w:val="0DBA41B7"/>
    <w:rsid w:val="0DEA1821"/>
    <w:rsid w:val="0E2806D8"/>
    <w:rsid w:val="0E95783D"/>
    <w:rsid w:val="0EB40316"/>
    <w:rsid w:val="10C70754"/>
    <w:rsid w:val="10F87592"/>
    <w:rsid w:val="11C2722D"/>
    <w:rsid w:val="11CB1FF5"/>
    <w:rsid w:val="122A3604"/>
    <w:rsid w:val="12326D5B"/>
    <w:rsid w:val="128F541A"/>
    <w:rsid w:val="12B04DCE"/>
    <w:rsid w:val="12B948F8"/>
    <w:rsid w:val="12D73CD1"/>
    <w:rsid w:val="13901F3E"/>
    <w:rsid w:val="13EE38E1"/>
    <w:rsid w:val="13FE4E37"/>
    <w:rsid w:val="143F762E"/>
    <w:rsid w:val="14A90DA8"/>
    <w:rsid w:val="14E52956"/>
    <w:rsid w:val="154A56B4"/>
    <w:rsid w:val="159A7574"/>
    <w:rsid w:val="167255A8"/>
    <w:rsid w:val="16901F02"/>
    <w:rsid w:val="176C124A"/>
    <w:rsid w:val="178242F3"/>
    <w:rsid w:val="17873610"/>
    <w:rsid w:val="179F74E6"/>
    <w:rsid w:val="185071F5"/>
    <w:rsid w:val="18E411A4"/>
    <w:rsid w:val="1BEC5596"/>
    <w:rsid w:val="1C3E4C50"/>
    <w:rsid w:val="1C734042"/>
    <w:rsid w:val="1CC43CDA"/>
    <w:rsid w:val="1D1E218B"/>
    <w:rsid w:val="1D5001A1"/>
    <w:rsid w:val="1D9F6C0A"/>
    <w:rsid w:val="1E03122C"/>
    <w:rsid w:val="1F704150"/>
    <w:rsid w:val="1FB03F07"/>
    <w:rsid w:val="1FD31867"/>
    <w:rsid w:val="200E1D59"/>
    <w:rsid w:val="20277426"/>
    <w:rsid w:val="21565DFB"/>
    <w:rsid w:val="219E3AFD"/>
    <w:rsid w:val="21C805CE"/>
    <w:rsid w:val="21DA5A8A"/>
    <w:rsid w:val="22377BB1"/>
    <w:rsid w:val="225804E6"/>
    <w:rsid w:val="227E709D"/>
    <w:rsid w:val="22DE0260"/>
    <w:rsid w:val="23752E02"/>
    <w:rsid w:val="237A56AF"/>
    <w:rsid w:val="23A83D1E"/>
    <w:rsid w:val="23DE4E2C"/>
    <w:rsid w:val="255141B4"/>
    <w:rsid w:val="256C7474"/>
    <w:rsid w:val="2583528F"/>
    <w:rsid w:val="26E228DC"/>
    <w:rsid w:val="278F4D2D"/>
    <w:rsid w:val="284F6E07"/>
    <w:rsid w:val="28A4117A"/>
    <w:rsid w:val="299F03EA"/>
    <w:rsid w:val="29B35505"/>
    <w:rsid w:val="29D17C93"/>
    <w:rsid w:val="29ED11D5"/>
    <w:rsid w:val="29F819EE"/>
    <w:rsid w:val="2A311426"/>
    <w:rsid w:val="2B781D91"/>
    <w:rsid w:val="2C2C2994"/>
    <w:rsid w:val="2C3D5498"/>
    <w:rsid w:val="2C3E753C"/>
    <w:rsid w:val="2CAA2D88"/>
    <w:rsid w:val="2D112E44"/>
    <w:rsid w:val="2D742652"/>
    <w:rsid w:val="2D7E223B"/>
    <w:rsid w:val="2DB030D4"/>
    <w:rsid w:val="2DCF298C"/>
    <w:rsid w:val="2E372E06"/>
    <w:rsid w:val="2E383334"/>
    <w:rsid w:val="2EDD7A85"/>
    <w:rsid w:val="2EDF68B7"/>
    <w:rsid w:val="2F1A42D5"/>
    <w:rsid w:val="305C28A5"/>
    <w:rsid w:val="30B900DD"/>
    <w:rsid w:val="30C17349"/>
    <w:rsid w:val="30FC1941"/>
    <w:rsid w:val="31B60207"/>
    <w:rsid w:val="3214513C"/>
    <w:rsid w:val="33B32DBC"/>
    <w:rsid w:val="341F3A77"/>
    <w:rsid w:val="346B32EE"/>
    <w:rsid w:val="350E5305"/>
    <w:rsid w:val="352D1440"/>
    <w:rsid w:val="35644103"/>
    <w:rsid w:val="365B3C47"/>
    <w:rsid w:val="36622283"/>
    <w:rsid w:val="366C2B0C"/>
    <w:rsid w:val="369A3534"/>
    <w:rsid w:val="36D362FF"/>
    <w:rsid w:val="36FD24CD"/>
    <w:rsid w:val="377F5A29"/>
    <w:rsid w:val="37AF56B4"/>
    <w:rsid w:val="37DA1C55"/>
    <w:rsid w:val="380351C7"/>
    <w:rsid w:val="388B2C90"/>
    <w:rsid w:val="38AA390B"/>
    <w:rsid w:val="38FD5698"/>
    <w:rsid w:val="3913450A"/>
    <w:rsid w:val="39C82EB6"/>
    <w:rsid w:val="3AC11386"/>
    <w:rsid w:val="3B2A2917"/>
    <w:rsid w:val="3BBE6CD7"/>
    <w:rsid w:val="3C3D34E4"/>
    <w:rsid w:val="3C7E77DE"/>
    <w:rsid w:val="3C8878E8"/>
    <w:rsid w:val="3CEA7B2E"/>
    <w:rsid w:val="3CEF39D9"/>
    <w:rsid w:val="3CF712D3"/>
    <w:rsid w:val="3D2A58AF"/>
    <w:rsid w:val="3D38402A"/>
    <w:rsid w:val="3E0C044B"/>
    <w:rsid w:val="3E0C1044"/>
    <w:rsid w:val="3E650128"/>
    <w:rsid w:val="3EFF545C"/>
    <w:rsid w:val="3F5D0988"/>
    <w:rsid w:val="406B75D4"/>
    <w:rsid w:val="407D3E44"/>
    <w:rsid w:val="40EF294D"/>
    <w:rsid w:val="40F04A41"/>
    <w:rsid w:val="435735A0"/>
    <w:rsid w:val="448464D1"/>
    <w:rsid w:val="45AD1CF5"/>
    <w:rsid w:val="469A4E25"/>
    <w:rsid w:val="46E75EF1"/>
    <w:rsid w:val="471B0AEB"/>
    <w:rsid w:val="47BE7370"/>
    <w:rsid w:val="48F376E2"/>
    <w:rsid w:val="49360107"/>
    <w:rsid w:val="49A118AE"/>
    <w:rsid w:val="4A0A59CB"/>
    <w:rsid w:val="4A1A5994"/>
    <w:rsid w:val="4A225544"/>
    <w:rsid w:val="4A2604E5"/>
    <w:rsid w:val="4A750D5A"/>
    <w:rsid w:val="4B0312E5"/>
    <w:rsid w:val="4B7517E6"/>
    <w:rsid w:val="4BFA199F"/>
    <w:rsid w:val="4CA63B93"/>
    <w:rsid w:val="4D261AB2"/>
    <w:rsid w:val="4E020172"/>
    <w:rsid w:val="4E6A55ED"/>
    <w:rsid w:val="4EA55898"/>
    <w:rsid w:val="4F035870"/>
    <w:rsid w:val="4F5A00FD"/>
    <w:rsid w:val="4FA375C8"/>
    <w:rsid w:val="4FB740CF"/>
    <w:rsid w:val="4FE5136F"/>
    <w:rsid w:val="50103A05"/>
    <w:rsid w:val="508A6DD5"/>
    <w:rsid w:val="512379DF"/>
    <w:rsid w:val="529447F5"/>
    <w:rsid w:val="53117CE9"/>
    <w:rsid w:val="53331B45"/>
    <w:rsid w:val="53B80405"/>
    <w:rsid w:val="53F648BC"/>
    <w:rsid w:val="549205FB"/>
    <w:rsid w:val="54B57158"/>
    <w:rsid w:val="56046942"/>
    <w:rsid w:val="5670541B"/>
    <w:rsid w:val="5740195B"/>
    <w:rsid w:val="57D24273"/>
    <w:rsid w:val="5804075F"/>
    <w:rsid w:val="5847049B"/>
    <w:rsid w:val="58E21506"/>
    <w:rsid w:val="590A016C"/>
    <w:rsid w:val="591702CD"/>
    <w:rsid w:val="592F5619"/>
    <w:rsid w:val="59915617"/>
    <w:rsid w:val="5A5C0ABF"/>
    <w:rsid w:val="5A8B1F6C"/>
    <w:rsid w:val="5B5638EF"/>
    <w:rsid w:val="5B67532E"/>
    <w:rsid w:val="5BD1644E"/>
    <w:rsid w:val="5C114147"/>
    <w:rsid w:val="5D2465D7"/>
    <w:rsid w:val="5D87225F"/>
    <w:rsid w:val="5E327D78"/>
    <w:rsid w:val="5E4269E1"/>
    <w:rsid w:val="5EC7681A"/>
    <w:rsid w:val="5EE42598"/>
    <w:rsid w:val="5EE81885"/>
    <w:rsid w:val="5F8235D1"/>
    <w:rsid w:val="5FC56689"/>
    <w:rsid w:val="5FE2060C"/>
    <w:rsid w:val="606A0326"/>
    <w:rsid w:val="608E4804"/>
    <w:rsid w:val="60C76F86"/>
    <w:rsid w:val="60DC3D1A"/>
    <w:rsid w:val="60F06362"/>
    <w:rsid w:val="6180638B"/>
    <w:rsid w:val="618D4808"/>
    <w:rsid w:val="61E4293C"/>
    <w:rsid w:val="623D6134"/>
    <w:rsid w:val="624F3CB5"/>
    <w:rsid w:val="64A42770"/>
    <w:rsid w:val="64A755D5"/>
    <w:rsid w:val="65DC3601"/>
    <w:rsid w:val="661D3E2B"/>
    <w:rsid w:val="662B4F76"/>
    <w:rsid w:val="6631280F"/>
    <w:rsid w:val="664B6C81"/>
    <w:rsid w:val="665F0BBE"/>
    <w:rsid w:val="66C91ACA"/>
    <w:rsid w:val="67661BAC"/>
    <w:rsid w:val="68016B50"/>
    <w:rsid w:val="6880306F"/>
    <w:rsid w:val="68C27EFA"/>
    <w:rsid w:val="69CA2A57"/>
    <w:rsid w:val="6A37029B"/>
    <w:rsid w:val="6A5F11D7"/>
    <w:rsid w:val="6BB2744B"/>
    <w:rsid w:val="6C4A2510"/>
    <w:rsid w:val="6CAE5F56"/>
    <w:rsid w:val="6CF82396"/>
    <w:rsid w:val="6D572019"/>
    <w:rsid w:val="6DA16335"/>
    <w:rsid w:val="6DA76B4E"/>
    <w:rsid w:val="6DAC32E3"/>
    <w:rsid w:val="6ED51ED3"/>
    <w:rsid w:val="6FC532BA"/>
    <w:rsid w:val="6FC8025B"/>
    <w:rsid w:val="708D4EAA"/>
    <w:rsid w:val="712148E3"/>
    <w:rsid w:val="715745DC"/>
    <w:rsid w:val="716C20BF"/>
    <w:rsid w:val="719310E6"/>
    <w:rsid w:val="71A029D3"/>
    <w:rsid w:val="71D34820"/>
    <w:rsid w:val="71E34166"/>
    <w:rsid w:val="731D5019"/>
    <w:rsid w:val="735E24D4"/>
    <w:rsid w:val="736238C3"/>
    <w:rsid w:val="73863C0C"/>
    <w:rsid w:val="74077FD4"/>
    <w:rsid w:val="742C3971"/>
    <w:rsid w:val="74315B62"/>
    <w:rsid w:val="74372ACB"/>
    <w:rsid w:val="744D0046"/>
    <w:rsid w:val="74D76D73"/>
    <w:rsid w:val="74F33831"/>
    <w:rsid w:val="74F44044"/>
    <w:rsid w:val="750459E5"/>
    <w:rsid w:val="7534539F"/>
    <w:rsid w:val="75A93C6F"/>
    <w:rsid w:val="75D7168E"/>
    <w:rsid w:val="779B3249"/>
    <w:rsid w:val="788B762A"/>
    <w:rsid w:val="78B91C91"/>
    <w:rsid w:val="79DF24E6"/>
    <w:rsid w:val="7A0C051A"/>
    <w:rsid w:val="7A7979B9"/>
    <w:rsid w:val="7C5C192A"/>
    <w:rsid w:val="7C84005B"/>
    <w:rsid w:val="7CD52DA3"/>
    <w:rsid w:val="7CDC7E94"/>
    <w:rsid w:val="7D113959"/>
    <w:rsid w:val="7D317FFD"/>
    <w:rsid w:val="7D6574F0"/>
    <w:rsid w:val="7D847555"/>
    <w:rsid w:val="7DB43E7B"/>
    <w:rsid w:val="7DC22A8E"/>
    <w:rsid w:val="7DDA3A5E"/>
    <w:rsid w:val="7E204FA8"/>
    <w:rsid w:val="7EAF5D4B"/>
    <w:rsid w:val="7F256780"/>
    <w:rsid w:val="7F4D6B26"/>
    <w:rsid w:val="7F7F43DF"/>
    <w:rsid w:val="7FBE2A9F"/>
    <w:rsid w:val="7FCB5C6C"/>
    <w:rsid w:val="7FFE5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75" w:beforeAutospacing="0" w:after="75"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表格文字"/>
    <w:basedOn w:val="1"/>
    <w:qFormat/>
    <w:uiPriority w:val="0"/>
    <w:pPr>
      <w:jc w:val="left"/>
    </w:pPr>
    <w:rPr>
      <w:bCs/>
      <w:spacing w:val="10"/>
      <w:kern w:val="0"/>
      <w:sz w:val="24"/>
    </w:rPr>
  </w:style>
  <w:style w:type="character" w:customStyle="1" w:styleId="14">
    <w:name w:val="font01"/>
    <w:basedOn w:val="1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1066</Characters>
  <Lines>8</Lines>
  <Paragraphs>2</Paragraphs>
  <TotalTime>0</TotalTime>
  <ScaleCrop>false</ScaleCrop>
  <LinksUpToDate>false</LinksUpToDate>
  <CharactersWithSpaces>1251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2017-11-28T09:08:00Z</dcterms:created>
  <dc:creator>Administrator</dc:creator>
  <cp:lastModifiedBy>Administrator</cp:lastModifiedBy>
  <cp:lastPrinted>2019-11-25T08:40:00Z</cp:lastPrinted>
  <dcterms:modified xsi:type="dcterms:W3CDTF">2020-12-21T08:37:02Z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