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firstLineChars="200"/>
        <w:jc w:val="center"/>
        <w:rPr>
          <w:rFonts w:hint="eastAsia" w:ascii="宋体" w:hAnsi="宋体"/>
          <w:b/>
          <w:bCs/>
          <w:color w:val="000000"/>
          <w:sz w:val="30"/>
          <w:szCs w:val="30"/>
        </w:rPr>
      </w:pPr>
      <w:r>
        <w:rPr>
          <w:rFonts w:hint="eastAsia" w:ascii="宋体" w:hAnsi="宋体"/>
          <w:b/>
          <w:bCs/>
          <w:color w:val="000000"/>
          <w:sz w:val="30"/>
          <w:szCs w:val="30"/>
        </w:rPr>
        <w:t>广西达元工程管理有限责任公司</w:t>
      </w:r>
      <w:r>
        <w:rPr>
          <w:rFonts w:hint="eastAsia" w:ascii="宋体" w:hAnsi="宋体"/>
          <w:b/>
          <w:bCs/>
          <w:color w:val="000000"/>
          <w:sz w:val="30"/>
          <w:szCs w:val="30"/>
          <w:lang w:eastAsia="zh-CN"/>
        </w:rPr>
        <w:t>关于钦南区2020年高标准农田建设项目(黄屋屯镇、尖山街道、那彭镇Ⅱ)</w:t>
      </w:r>
      <w:r>
        <w:rPr>
          <w:rFonts w:hint="eastAsia" w:ascii="宋体" w:hAnsi="宋体"/>
          <w:b/>
          <w:bCs/>
          <w:color w:val="000000"/>
          <w:sz w:val="30"/>
          <w:szCs w:val="30"/>
        </w:rPr>
        <w:t>（项目编号</w:t>
      </w:r>
      <w:r>
        <w:rPr>
          <w:rFonts w:hint="eastAsia" w:ascii="宋体" w:hAnsi="宋体"/>
          <w:b/>
          <w:bCs/>
          <w:color w:val="000000"/>
          <w:sz w:val="30"/>
          <w:szCs w:val="30"/>
          <w:lang w:val="en-US" w:eastAsia="zh-CN"/>
        </w:rPr>
        <w:t>QZZC2020-G2-20001-GXDY</w:t>
      </w:r>
      <w:r>
        <w:rPr>
          <w:rFonts w:hint="eastAsia" w:ascii="宋体" w:hAnsi="宋体"/>
          <w:b/>
          <w:bCs/>
          <w:color w:val="000000"/>
          <w:sz w:val="30"/>
          <w:szCs w:val="30"/>
        </w:rPr>
        <w:t>）</w:t>
      </w:r>
    </w:p>
    <w:p>
      <w:pPr>
        <w:spacing w:line="440" w:lineRule="exact"/>
        <w:ind w:left="0" w:leftChars="0" w:firstLine="0" w:firstLineChars="0"/>
        <w:jc w:val="center"/>
        <w:rPr>
          <w:rFonts w:hint="eastAsia" w:ascii="宋体" w:hAnsi="宋体"/>
          <w:b/>
          <w:bCs/>
          <w:color w:val="000000"/>
          <w:sz w:val="30"/>
          <w:szCs w:val="30"/>
        </w:rPr>
      </w:pPr>
      <w:r>
        <w:rPr>
          <w:rFonts w:hint="eastAsia" w:ascii="宋体" w:hAnsi="宋体"/>
          <w:b/>
          <w:bCs/>
          <w:color w:val="000000"/>
          <w:sz w:val="30"/>
          <w:szCs w:val="30"/>
          <w:lang w:eastAsia="zh-CN"/>
        </w:rPr>
        <w:t>中标</w:t>
      </w:r>
      <w:r>
        <w:rPr>
          <w:rFonts w:hint="eastAsia" w:ascii="宋体" w:hAnsi="宋体"/>
          <w:b/>
          <w:bCs/>
          <w:color w:val="000000"/>
          <w:sz w:val="30"/>
          <w:szCs w:val="30"/>
        </w:rPr>
        <w:t>结果公告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一、项目编号：</w:t>
      </w:r>
      <w:r>
        <w:rPr>
          <w:rFonts w:hint="eastAsia" w:ascii="宋体" w:hAnsi="宋体" w:eastAsia="宋体" w:cs="宋体"/>
          <w:b w:val="0"/>
          <w:bCs w:val="0"/>
          <w:sz w:val="24"/>
          <w:szCs w:val="24"/>
        </w:rPr>
        <w:t>QZZC2020-G2-20001-GXDY</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u w:val="single"/>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rPr>
        <w:t>钦南区2020年高标准农田建设项目(黄屋屯镇、尖山街道、那彭镇Ⅱ)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三、</w:t>
      </w:r>
      <w:r>
        <w:rPr>
          <w:rFonts w:hint="eastAsia" w:ascii="宋体" w:hAnsi="宋体" w:eastAsia="宋体" w:cs="宋体"/>
          <w:b/>
          <w:bCs/>
          <w:sz w:val="24"/>
          <w:szCs w:val="24"/>
          <w:lang w:eastAsia="zh-CN"/>
        </w:rPr>
        <w:t>中标</w:t>
      </w:r>
      <w:r>
        <w:rPr>
          <w:rFonts w:hint="eastAsia" w:ascii="宋体" w:hAnsi="宋体" w:eastAsia="宋体" w:cs="宋体"/>
          <w:b/>
          <w:bCs/>
          <w:sz w:val="24"/>
          <w:szCs w:val="24"/>
        </w:rPr>
        <w:t>信息</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b/>
          <w:bCs w:val="0"/>
          <w:color w:val="000000"/>
          <w:kern w:val="2"/>
          <w:sz w:val="24"/>
          <w:szCs w:val="24"/>
          <w:lang w:val="en-US" w:eastAsia="zh-CN" w:bidi="ar-SA"/>
        </w:rPr>
      </w:pPr>
      <w:r>
        <w:rPr>
          <w:rFonts w:hint="eastAsia" w:ascii="宋体" w:hAnsi="宋体" w:eastAsia="宋体" w:cs="宋体"/>
          <w:b/>
          <w:bCs/>
          <w:sz w:val="24"/>
          <w:szCs w:val="24"/>
        </w:rPr>
        <w:t>供应商名称：</w:t>
      </w:r>
      <w:r>
        <w:rPr>
          <w:rFonts w:hint="eastAsia" w:ascii="宋体" w:hAnsi="宋体"/>
          <w:b w:val="0"/>
          <w:bCs/>
          <w:color w:val="000000"/>
          <w:kern w:val="2"/>
          <w:sz w:val="24"/>
          <w:szCs w:val="24"/>
          <w:lang w:val="en-US" w:eastAsia="zh-CN" w:bidi="ar-SA"/>
        </w:rPr>
        <w:t>广西双城建筑有限公司</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供应商地址：</w:t>
      </w:r>
      <w:r>
        <w:rPr>
          <w:rFonts w:hint="eastAsia" w:ascii="宋体" w:hAnsi="宋体"/>
          <w:b w:val="0"/>
          <w:bCs/>
          <w:color w:val="000000"/>
          <w:kern w:val="2"/>
          <w:sz w:val="24"/>
          <w:szCs w:val="24"/>
          <w:lang w:val="en-US" w:eastAsia="zh-CN" w:bidi="ar-SA"/>
        </w:rPr>
        <w:t>钦州市钦廉街80号七里香溪15栋04号商铺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宋体" w:hAnsi="宋体"/>
          <w:b/>
          <w:bCs w:val="0"/>
          <w:color w:val="000000"/>
          <w:kern w:val="2"/>
          <w:sz w:val="24"/>
          <w:szCs w:val="24"/>
          <w:lang w:val="en-US" w:eastAsia="zh-CN" w:bidi="ar-SA"/>
        </w:rPr>
      </w:pPr>
      <w:r>
        <w:rPr>
          <w:rFonts w:hint="eastAsia" w:ascii="宋体" w:hAnsi="宋体" w:eastAsia="宋体" w:cs="宋体"/>
          <w:b/>
          <w:bCs/>
          <w:sz w:val="24"/>
          <w:szCs w:val="24"/>
          <w:lang w:eastAsia="zh-CN"/>
        </w:rPr>
        <w:t>中标</w:t>
      </w:r>
      <w:r>
        <w:rPr>
          <w:rFonts w:hint="eastAsia" w:ascii="宋体" w:hAnsi="宋体" w:eastAsia="宋体" w:cs="宋体"/>
          <w:b/>
          <w:bCs/>
          <w:sz w:val="24"/>
          <w:szCs w:val="24"/>
        </w:rPr>
        <w:t>金额：</w:t>
      </w:r>
      <w:r>
        <w:rPr>
          <w:rFonts w:hint="eastAsia" w:ascii="宋体" w:hAnsi="宋体"/>
          <w:b w:val="0"/>
          <w:bCs/>
          <w:color w:val="000000"/>
          <w:kern w:val="2"/>
          <w:sz w:val="24"/>
          <w:szCs w:val="24"/>
          <w:lang w:val="en-US" w:eastAsia="zh-CN" w:bidi="ar-SA"/>
        </w:rPr>
        <w:t>人民币陆佰玖拾捌万壹仟贰佰贰拾贰元肆角整（¥6981222.40元）</w:t>
      </w:r>
    </w:p>
    <w:p>
      <w:pPr>
        <w:numPr>
          <w:ilvl w:val="0"/>
          <w:numId w:val="1"/>
        </w:numPr>
        <w:rPr>
          <w:rFonts w:hint="eastAsia" w:ascii="宋体" w:hAnsi="宋体" w:eastAsia="宋体" w:cs="宋体"/>
          <w:b/>
          <w:bCs/>
          <w:sz w:val="24"/>
          <w:szCs w:val="24"/>
        </w:rPr>
      </w:pPr>
      <w:r>
        <w:rPr>
          <w:rFonts w:hint="eastAsia" w:ascii="宋体" w:hAnsi="宋体" w:eastAsia="宋体" w:cs="宋体"/>
          <w:b/>
          <w:bCs/>
          <w:sz w:val="24"/>
          <w:szCs w:val="24"/>
        </w:rPr>
        <w:t>主要标的信息</w:t>
      </w:r>
      <w:r>
        <w:rPr>
          <w:rFonts w:hint="eastAsia" w:ascii="宋体" w:hAnsi="宋体" w:eastAsia="宋体" w:cs="宋体"/>
          <w:b/>
          <w:bCs/>
          <w:sz w:val="24"/>
          <w:szCs w:val="24"/>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3"/>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tcPr>
          <w:p>
            <w:pPr>
              <w:pStyle w:val="2"/>
              <w:keepNext w:val="0"/>
              <w:keepLines w:val="0"/>
              <w:pageBreakBefore w:val="0"/>
              <w:widowControl w:val="0"/>
              <w:numPr>
                <w:ilvl w:val="0"/>
                <w:numId w:val="0"/>
              </w:numPr>
              <w:kinsoku/>
              <w:wordWrap/>
              <w:overflowPunct/>
              <w:topLinePunct w:val="0"/>
              <w:bidi w:val="0"/>
              <w:snapToGrid/>
              <w:spacing w:line="500" w:lineRule="exact"/>
              <w:jc w:val="center"/>
              <w:textAlignment w:val="auto"/>
              <w:rPr>
                <w:rFonts w:hint="eastAsia" w:hAnsi="宋体" w:asciiTheme="minorHAnsi" w:eastAsiaTheme="minorEastAsia" w:cstheme="minorBidi"/>
                <w:b w:val="0"/>
                <w:bCs/>
                <w:color w:val="000000"/>
                <w:kern w:val="2"/>
                <w:sz w:val="24"/>
                <w:szCs w:val="24"/>
                <w:lang w:val="en-US" w:eastAsia="zh-CN" w:bidi="ar-SA"/>
              </w:rPr>
            </w:pPr>
            <w:r>
              <w:rPr>
                <w:rFonts w:hint="eastAsia" w:hAnsi="宋体" w:asciiTheme="minorHAnsi" w:eastAsiaTheme="minorEastAsia" w:cstheme="minorBidi"/>
                <w:b w:val="0"/>
                <w:bCs/>
                <w:color w:val="000000"/>
                <w:kern w:val="2"/>
                <w:sz w:val="24"/>
                <w:szCs w:val="24"/>
                <w:lang w:val="en-US" w:eastAsia="zh-CN" w:bidi="ar-SA"/>
              </w:rPr>
              <w:t>名称：</w:t>
            </w:r>
          </w:p>
        </w:tc>
        <w:tc>
          <w:tcPr>
            <w:tcW w:w="7460" w:type="dxa"/>
          </w:tcPr>
          <w:p>
            <w:pPr>
              <w:pStyle w:val="2"/>
              <w:keepNext w:val="0"/>
              <w:keepLines w:val="0"/>
              <w:pageBreakBefore w:val="0"/>
              <w:widowControl w:val="0"/>
              <w:numPr>
                <w:ilvl w:val="0"/>
                <w:numId w:val="0"/>
              </w:numPr>
              <w:kinsoku/>
              <w:wordWrap/>
              <w:overflowPunct/>
              <w:topLinePunct w:val="0"/>
              <w:bidi w:val="0"/>
              <w:snapToGrid/>
              <w:spacing w:line="500" w:lineRule="exact"/>
              <w:jc w:val="both"/>
              <w:textAlignment w:val="auto"/>
              <w:rPr>
                <w:rFonts w:hint="eastAsia"/>
                <w:vertAlign w:val="baseline"/>
              </w:rPr>
            </w:pPr>
            <w:r>
              <w:rPr>
                <w:rFonts w:hint="eastAsia"/>
                <w:vertAlign w:val="baseline"/>
              </w:rPr>
              <w:t>钦南区2020年高标准农田建设项目(黄屋屯镇、尖山街道、那彭镇Ⅱ)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tcPr>
          <w:p>
            <w:pPr>
              <w:keepNext w:val="0"/>
              <w:keepLines w:val="0"/>
              <w:pageBreakBefore w:val="0"/>
              <w:widowControl w:val="0"/>
              <w:kinsoku/>
              <w:wordWrap/>
              <w:overflowPunct/>
              <w:topLinePunct w:val="0"/>
              <w:autoSpaceDE/>
              <w:autoSpaceDN/>
              <w:bidi w:val="0"/>
              <w:adjustRightInd/>
              <w:snapToGrid/>
              <w:spacing w:line="500" w:lineRule="exact"/>
              <w:ind w:firstLine="240" w:firstLineChars="100"/>
              <w:jc w:val="center"/>
              <w:textAlignment w:val="auto"/>
              <w:rPr>
                <w:rFonts w:hint="eastAsia" w:hAnsi="宋体" w:asciiTheme="minorHAnsi" w:eastAsiaTheme="minorEastAsia" w:cstheme="minorBidi"/>
                <w:b w:val="0"/>
                <w:bCs/>
                <w:color w:val="000000"/>
                <w:kern w:val="2"/>
                <w:sz w:val="24"/>
                <w:szCs w:val="24"/>
                <w:lang w:val="en-US" w:eastAsia="zh-CN" w:bidi="ar-SA"/>
              </w:rPr>
            </w:pPr>
            <w:r>
              <w:rPr>
                <w:rFonts w:hint="eastAsia" w:hAnsi="宋体" w:asciiTheme="minorHAnsi" w:eastAsiaTheme="minorEastAsia" w:cstheme="minorBidi"/>
                <w:b w:val="0"/>
                <w:bCs/>
                <w:color w:val="000000"/>
                <w:kern w:val="2"/>
                <w:sz w:val="24"/>
                <w:szCs w:val="24"/>
                <w:lang w:val="en-US" w:eastAsia="zh-CN" w:bidi="ar-SA"/>
              </w:rPr>
              <w:t>施工范围：</w:t>
            </w:r>
          </w:p>
        </w:tc>
        <w:tc>
          <w:tcPr>
            <w:tcW w:w="7460" w:type="dxa"/>
          </w:tcPr>
          <w:p>
            <w:pPr>
              <w:pStyle w:val="2"/>
              <w:keepNext w:val="0"/>
              <w:keepLines w:val="0"/>
              <w:pageBreakBefore w:val="0"/>
              <w:widowControl w:val="0"/>
              <w:numPr>
                <w:ilvl w:val="0"/>
                <w:numId w:val="0"/>
              </w:numPr>
              <w:kinsoku/>
              <w:wordWrap/>
              <w:overflowPunct/>
              <w:topLinePunct w:val="0"/>
              <w:bidi w:val="0"/>
              <w:snapToGrid/>
              <w:spacing w:line="500" w:lineRule="exact"/>
              <w:jc w:val="both"/>
              <w:textAlignment w:val="auto"/>
              <w:rPr>
                <w:rFonts w:hint="eastAsia"/>
                <w:vertAlign w:val="baseline"/>
              </w:rPr>
            </w:pPr>
            <w:r>
              <w:rPr>
                <w:rFonts w:hint="eastAsia" w:ascii="宋体" w:hAnsi="宋体"/>
                <w:lang w:eastAsia="zh-CN"/>
              </w:rPr>
              <w:t>建设地点为</w:t>
            </w:r>
            <w:r>
              <w:rPr>
                <w:rFonts w:hint="eastAsia" w:ascii="宋体" w:hAnsi="宋体"/>
              </w:rPr>
              <w:t>黄屋屯镇、尖山街道、那彭镇</w:t>
            </w:r>
            <w:r>
              <w:rPr>
                <w:rFonts w:hint="eastAsia" w:ascii="宋体" w:hAnsi="宋体"/>
                <w:lang w:eastAsia="zh-CN"/>
              </w:rPr>
              <w:t>。</w:t>
            </w:r>
            <w:r>
              <w:rPr>
                <w:rFonts w:hint="eastAsia" w:ascii="宋体" w:hAnsi="宋体"/>
                <w:color w:val="000000"/>
                <w:szCs w:val="21"/>
                <w:lang w:val="en-US" w:eastAsia="zh-CN"/>
              </w:rPr>
              <w:t>实施规模为5869.95亩。</w:t>
            </w:r>
            <w:r>
              <w:rPr>
                <w:rFonts w:hint="eastAsia" w:hAnsi="Times New Roman"/>
                <w:vertAlign w:val="baseline"/>
                <w:lang w:eastAsia="zh-CN"/>
              </w:rPr>
              <w:t>渠道工程、渠道附属建筑、道路工程、道路附属工程等，具体</w:t>
            </w:r>
            <w:r>
              <w:rPr>
                <w:rFonts w:hint="eastAsia"/>
                <w:vertAlign w:val="baseline"/>
                <w:lang w:eastAsia="zh-CN"/>
              </w:rPr>
              <w:t>详见</w:t>
            </w:r>
            <w:r>
              <w:rPr>
                <w:rFonts w:hint="eastAsia" w:hAnsi="Times New Roman"/>
                <w:vertAlign w:val="baseli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hAnsi="宋体" w:asciiTheme="minorHAnsi" w:eastAsiaTheme="minorEastAsia" w:cstheme="minorBidi"/>
                <w:b w:val="0"/>
                <w:bCs/>
                <w:color w:val="000000"/>
                <w:kern w:val="2"/>
                <w:sz w:val="24"/>
                <w:szCs w:val="24"/>
                <w:lang w:val="en-US" w:eastAsia="zh-CN" w:bidi="ar-SA"/>
              </w:rPr>
            </w:pPr>
            <w:r>
              <w:rPr>
                <w:rFonts w:hint="eastAsia" w:hAnsi="宋体" w:asciiTheme="minorHAnsi" w:eastAsiaTheme="minorEastAsia" w:cstheme="minorBidi"/>
                <w:b w:val="0"/>
                <w:bCs/>
                <w:color w:val="000000"/>
                <w:kern w:val="2"/>
                <w:sz w:val="24"/>
                <w:szCs w:val="24"/>
                <w:lang w:val="en-US" w:eastAsia="zh-CN" w:bidi="ar-SA"/>
              </w:rPr>
              <w:t>施工工期：</w:t>
            </w:r>
          </w:p>
        </w:tc>
        <w:tc>
          <w:tcPr>
            <w:tcW w:w="7460" w:type="dxa"/>
          </w:tcPr>
          <w:p>
            <w:pPr>
              <w:pStyle w:val="2"/>
              <w:keepNext w:val="0"/>
              <w:keepLines w:val="0"/>
              <w:pageBreakBefore w:val="0"/>
              <w:widowControl w:val="0"/>
              <w:numPr>
                <w:ilvl w:val="0"/>
                <w:numId w:val="0"/>
              </w:numPr>
              <w:kinsoku/>
              <w:wordWrap/>
              <w:overflowPunct/>
              <w:topLinePunct w:val="0"/>
              <w:bidi w:val="0"/>
              <w:snapToGrid/>
              <w:spacing w:line="500" w:lineRule="exact"/>
              <w:jc w:val="both"/>
              <w:textAlignment w:val="auto"/>
              <w:rPr>
                <w:rFonts w:hint="default" w:eastAsia="宋体"/>
                <w:vertAlign w:val="baseline"/>
                <w:lang w:val="en-US" w:eastAsia="zh-CN"/>
              </w:rPr>
            </w:pPr>
            <w:r>
              <w:rPr>
                <w:rFonts w:hint="eastAsia"/>
                <w:vertAlign w:val="baseline"/>
                <w:lang w:val="en-US" w:eastAsia="zh-CN"/>
              </w:rPr>
              <w:t>365日历天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hAnsi="宋体" w:asciiTheme="minorHAnsi" w:eastAsiaTheme="minorEastAsia" w:cstheme="minorBidi"/>
                <w:b w:val="0"/>
                <w:bCs/>
                <w:color w:val="000000"/>
                <w:kern w:val="2"/>
                <w:sz w:val="24"/>
                <w:szCs w:val="24"/>
                <w:lang w:val="en-US" w:eastAsia="zh-CN" w:bidi="ar-SA"/>
              </w:rPr>
            </w:pPr>
            <w:r>
              <w:rPr>
                <w:rFonts w:hint="eastAsia" w:hAnsi="宋体" w:asciiTheme="minorHAnsi" w:eastAsiaTheme="minorEastAsia" w:cstheme="minorBidi"/>
                <w:b w:val="0"/>
                <w:bCs/>
                <w:color w:val="000000"/>
                <w:kern w:val="2"/>
                <w:sz w:val="24"/>
                <w:szCs w:val="24"/>
                <w:lang w:val="en-US" w:eastAsia="zh-CN" w:bidi="ar-SA"/>
              </w:rPr>
              <w:t>项目经理：</w:t>
            </w:r>
          </w:p>
        </w:tc>
        <w:tc>
          <w:tcPr>
            <w:tcW w:w="7460" w:type="dxa"/>
          </w:tcPr>
          <w:p>
            <w:pPr>
              <w:pStyle w:val="2"/>
              <w:keepNext w:val="0"/>
              <w:keepLines w:val="0"/>
              <w:pageBreakBefore w:val="0"/>
              <w:widowControl w:val="0"/>
              <w:numPr>
                <w:ilvl w:val="0"/>
                <w:numId w:val="0"/>
              </w:numPr>
              <w:kinsoku/>
              <w:wordWrap/>
              <w:overflowPunct/>
              <w:topLinePunct w:val="0"/>
              <w:bidi w:val="0"/>
              <w:snapToGrid/>
              <w:spacing w:line="500" w:lineRule="exact"/>
              <w:jc w:val="both"/>
              <w:textAlignment w:val="auto"/>
              <w:rPr>
                <w:rFonts w:hint="eastAsia"/>
                <w:vertAlign w:val="baseline"/>
              </w:rPr>
            </w:pPr>
            <w:r>
              <w:rPr>
                <w:rFonts w:hint="eastAsia" w:ascii="宋体" w:hAnsi="宋体" w:eastAsia="宋体" w:cs="宋体"/>
                <w:color w:val="000000"/>
                <w:sz w:val="24"/>
                <w:szCs w:val="24"/>
                <w:u w:val="none"/>
                <w:lang w:val="en-US" w:eastAsia="zh-CN" w:bidi="ar-SA"/>
              </w:rPr>
              <w:t>吕业强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tcPr>
          <w:p>
            <w:pPr>
              <w:pStyle w:val="2"/>
              <w:keepNext w:val="0"/>
              <w:keepLines w:val="0"/>
              <w:pageBreakBefore w:val="0"/>
              <w:widowControl w:val="0"/>
              <w:numPr>
                <w:ilvl w:val="0"/>
                <w:numId w:val="0"/>
              </w:numPr>
              <w:kinsoku/>
              <w:wordWrap/>
              <w:overflowPunct/>
              <w:topLinePunct w:val="0"/>
              <w:bidi w:val="0"/>
              <w:snapToGrid/>
              <w:spacing w:line="500" w:lineRule="exact"/>
              <w:jc w:val="center"/>
              <w:textAlignment w:val="auto"/>
              <w:rPr>
                <w:rFonts w:hint="eastAsia" w:hAnsi="宋体" w:asciiTheme="minorHAnsi" w:eastAsiaTheme="minorEastAsia" w:cstheme="minorBidi"/>
                <w:b w:val="0"/>
                <w:bCs/>
                <w:color w:val="000000"/>
                <w:kern w:val="2"/>
                <w:sz w:val="24"/>
                <w:szCs w:val="24"/>
                <w:lang w:val="en-US" w:eastAsia="zh-CN" w:bidi="ar-SA"/>
              </w:rPr>
            </w:pPr>
            <w:r>
              <w:rPr>
                <w:rFonts w:hint="eastAsia" w:hAnsi="宋体" w:asciiTheme="minorHAnsi" w:eastAsiaTheme="minorEastAsia" w:cstheme="minorBidi"/>
                <w:b w:val="0"/>
                <w:bCs/>
                <w:color w:val="000000"/>
                <w:kern w:val="2"/>
                <w:sz w:val="24"/>
                <w:szCs w:val="24"/>
                <w:lang w:val="en-US" w:eastAsia="zh-CN" w:bidi="ar-SA"/>
              </w:rPr>
              <w:t>执业证书信息：</w:t>
            </w:r>
          </w:p>
        </w:tc>
        <w:tc>
          <w:tcPr>
            <w:tcW w:w="7460" w:type="dxa"/>
          </w:tcPr>
          <w:p>
            <w:pPr>
              <w:pStyle w:val="2"/>
              <w:keepNext w:val="0"/>
              <w:keepLines w:val="0"/>
              <w:pageBreakBefore w:val="0"/>
              <w:widowControl w:val="0"/>
              <w:numPr>
                <w:ilvl w:val="0"/>
                <w:numId w:val="0"/>
              </w:numPr>
              <w:kinsoku/>
              <w:wordWrap/>
              <w:overflowPunct/>
              <w:topLinePunct w:val="0"/>
              <w:bidi w:val="0"/>
              <w:snapToGrid/>
              <w:spacing w:line="500" w:lineRule="exact"/>
              <w:jc w:val="both"/>
              <w:textAlignment w:val="auto"/>
              <w:rPr>
                <w:rFonts w:hint="eastAsia"/>
                <w:vertAlign w:val="baseline"/>
              </w:rPr>
            </w:pPr>
            <w:r>
              <w:rPr>
                <w:rFonts w:hint="eastAsia" w:hAnsi="Times New Roman"/>
                <w:b w:val="0"/>
                <w:bCs/>
                <w:color w:val="000000"/>
                <w:sz w:val="24"/>
                <w:szCs w:val="24"/>
                <w:lang w:eastAsia="zh-CN"/>
              </w:rPr>
              <w:t>二级建造师、市政公用工程专业，</w:t>
            </w:r>
            <w:r>
              <w:rPr>
                <w:rFonts w:hint="eastAsia" w:ascii="宋体" w:hAnsi="宋体" w:cs="宋体"/>
                <w:color w:val="000000"/>
                <w:sz w:val="24"/>
                <w:lang w:val="en-US" w:eastAsia="zh-CN"/>
              </w:rPr>
              <w:t>桂245090911626</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五、评审专家名单：</w:t>
      </w:r>
      <w:r>
        <w:rPr>
          <w:rFonts w:hint="eastAsia" w:hAnsi="宋体"/>
          <w:bCs/>
          <w:color w:val="auto"/>
          <w:kern w:val="2"/>
          <w:sz w:val="24"/>
          <w:szCs w:val="24"/>
          <w:lang w:val="en-US" w:eastAsia="zh-CN" w:bidi="ar-SA"/>
        </w:rPr>
        <w:t>甘向杏（组长）、罗远宁、韦澄寿、秦秀、兰梅花、</w:t>
      </w:r>
      <w:r>
        <w:rPr>
          <w:rFonts w:hint="eastAsia" w:hAnsi="宋体"/>
          <w:bCs/>
          <w:color w:val="000000"/>
          <w:kern w:val="2"/>
          <w:sz w:val="24"/>
          <w:szCs w:val="24"/>
          <w:lang w:val="en-US" w:eastAsia="zh-CN" w:bidi="ar-SA"/>
        </w:rPr>
        <w:t>何开成（业主评委）、张建业（业主评委）。</w:t>
      </w:r>
    </w:p>
    <w:p>
      <w:pPr>
        <w:autoSpaceDE w:val="0"/>
        <w:autoSpaceDN w:val="0"/>
        <w:adjustRightInd w:val="0"/>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六、代理服务收费标准及金额：</w:t>
      </w:r>
      <w:r>
        <w:rPr>
          <w:rFonts w:hint="eastAsia" w:ascii="宋体" w:hAnsi="宋体" w:eastAsia="宋体" w:cs="宋体"/>
          <w:color w:val="000000"/>
          <w:sz w:val="24"/>
          <w:szCs w:val="24"/>
        </w:rPr>
        <w:t>招标代理服务费根据国家计委《招标代理服务收费管理暂行办法》（计价格［2002］1980号）以及国家发展和改革委员会办公厅《关于招标代理服务收费有关问题的通知》(发改办价格[2003]857号)的规定，按“工程类”及规定的招标代理收费标准计费向中标人收取。</w:t>
      </w:r>
      <w:r>
        <w:rPr>
          <w:rFonts w:hint="eastAsia" w:ascii="宋体" w:hAnsi="宋体" w:eastAsia="宋体" w:cs="宋体"/>
          <w:color w:val="000000"/>
          <w:sz w:val="24"/>
          <w:szCs w:val="24"/>
          <w:lang w:eastAsia="zh-CN"/>
        </w:rPr>
        <w:t>招标</w:t>
      </w:r>
      <w:r>
        <w:rPr>
          <w:rFonts w:hint="eastAsia" w:ascii="宋体" w:hAnsi="宋体" w:eastAsia="宋体" w:cs="宋体"/>
          <w:color w:val="000000"/>
          <w:sz w:val="24"/>
          <w:szCs w:val="24"/>
        </w:rPr>
        <w:t>代理服务费由</w:t>
      </w:r>
      <w:r>
        <w:rPr>
          <w:rFonts w:hint="eastAsia" w:ascii="宋体" w:hAnsi="宋体" w:eastAsia="宋体" w:cs="宋体"/>
          <w:b/>
          <w:bCs/>
          <w:color w:val="000000"/>
          <w:sz w:val="24"/>
          <w:szCs w:val="24"/>
          <w:u w:val="single"/>
          <w:lang w:eastAsia="zh-CN"/>
        </w:rPr>
        <w:t>中标</w:t>
      </w:r>
      <w:r>
        <w:rPr>
          <w:rFonts w:hint="eastAsia" w:ascii="宋体" w:hAnsi="宋体" w:eastAsia="宋体" w:cs="宋体"/>
          <w:b/>
          <w:bCs/>
          <w:color w:val="000000"/>
          <w:sz w:val="24"/>
          <w:szCs w:val="24"/>
          <w:u w:val="single"/>
        </w:rPr>
        <w:t>人</w:t>
      </w:r>
      <w:r>
        <w:rPr>
          <w:rFonts w:hint="eastAsia" w:ascii="宋体" w:hAnsi="宋体" w:eastAsia="宋体" w:cs="宋体"/>
          <w:color w:val="000000"/>
          <w:sz w:val="24"/>
          <w:szCs w:val="24"/>
        </w:rPr>
        <w:t>支付，支付时间为</w:t>
      </w:r>
      <w:r>
        <w:rPr>
          <w:rFonts w:hint="eastAsia" w:ascii="宋体" w:hAnsi="宋体" w:eastAsia="宋体" w:cs="宋体"/>
          <w:b/>
          <w:bCs/>
          <w:color w:val="000000"/>
          <w:sz w:val="24"/>
          <w:szCs w:val="24"/>
          <w:u w:val="single"/>
          <w:lang w:eastAsia="zh-CN"/>
        </w:rPr>
        <w:t>中标</w:t>
      </w:r>
      <w:r>
        <w:rPr>
          <w:rFonts w:hint="eastAsia" w:ascii="宋体" w:hAnsi="宋体" w:eastAsia="宋体" w:cs="宋体"/>
          <w:b/>
          <w:bCs/>
          <w:color w:val="000000"/>
          <w:sz w:val="24"/>
          <w:szCs w:val="24"/>
          <w:u w:val="single"/>
        </w:rPr>
        <w:t>人</w:t>
      </w:r>
      <w:r>
        <w:rPr>
          <w:rFonts w:hint="eastAsia" w:ascii="宋体" w:hAnsi="宋体" w:eastAsia="宋体" w:cs="宋体"/>
          <w:color w:val="000000"/>
          <w:sz w:val="24"/>
          <w:szCs w:val="24"/>
        </w:rPr>
        <w:t>在领取</w:t>
      </w:r>
      <w:r>
        <w:rPr>
          <w:rFonts w:hint="eastAsia" w:ascii="宋体" w:hAnsi="宋体" w:eastAsia="宋体" w:cs="宋体"/>
          <w:color w:val="000000"/>
          <w:sz w:val="24"/>
          <w:szCs w:val="24"/>
          <w:lang w:eastAsia="zh-CN"/>
        </w:rPr>
        <w:t>中标</w:t>
      </w:r>
      <w:r>
        <w:rPr>
          <w:rFonts w:hint="eastAsia" w:ascii="宋体" w:hAnsi="宋体" w:eastAsia="宋体" w:cs="宋体"/>
          <w:color w:val="000000"/>
          <w:sz w:val="24"/>
          <w:szCs w:val="24"/>
        </w:rPr>
        <w:t>通知书前，一次性向</w:t>
      </w:r>
      <w:r>
        <w:rPr>
          <w:rFonts w:hint="eastAsia" w:ascii="宋体" w:hAnsi="宋体" w:eastAsia="宋体" w:cs="宋体"/>
          <w:color w:val="000000"/>
          <w:sz w:val="24"/>
          <w:szCs w:val="24"/>
          <w:lang w:eastAsia="zh-CN"/>
        </w:rPr>
        <w:t>招标</w:t>
      </w:r>
      <w:r>
        <w:rPr>
          <w:rFonts w:hint="eastAsia" w:ascii="宋体" w:hAnsi="宋体" w:eastAsia="宋体" w:cs="宋体"/>
          <w:color w:val="000000"/>
          <w:sz w:val="24"/>
          <w:szCs w:val="24"/>
        </w:rPr>
        <w:t>代理机构支付。</w:t>
      </w:r>
      <w:r>
        <w:rPr>
          <w:rFonts w:hint="eastAsia" w:ascii="宋体" w:hAnsi="宋体" w:eastAsia="宋体" w:cs="宋体"/>
          <w:color w:val="000000"/>
          <w:sz w:val="24"/>
          <w:szCs w:val="24"/>
          <w:lang w:eastAsia="zh-CN"/>
        </w:rPr>
        <w:t>代理费金额为：</w:t>
      </w:r>
      <w:r>
        <w:rPr>
          <w:rFonts w:hint="eastAsia" w:ascii="宋体" w:hAnsi="宋体" w:eastAsia="宋体" w:cs="宋体"/>
          <w:b/>
          <w:bCs/>
          <w:color w:val="0D0D0D" w:themeColor="text1" w:themeTint="F2"/>
          <w:sz w:val="24"/>
          <w:szCs w:val="24"/>
          <w:lang w:val="en-US" w:eastAsia="zh-CN"/>
          <w14:textFill>
            <w14:solidFill>
              <w14:schemeClr w14:val="tx1">
                <w14:lumMod w14:val="95000"/>
                <w14:lumOff w14:val="5000"/>
              </w14:schemeClr>
            </w14:solidFill>
          </w14:textFill>
        </w:rPr>
        <w:t>人民币肆万捌仟捌佰玖拾陆元整（¥48896.00元）</w:t>
      </w:r>
    </w:p>
    <w:p>
      <w:pPr>
        <w:rPr>
          <w:rFonts w:hint="eastAsia" w:ascii="宋体" w:hAnsi="宋体" w:eastAsia="宋体" w:cs="宋体"/>
          <w:b/>
          <w:bCs/>
          <w:sz w:val="24"/>
          <w:szCs w:val="24"/>
        </w:rPr>
      </w:pPr>
      <w:r>
        <w:rPr>
          <w:rFonts w:hint="eastAsia" w:ascii="宋体" w:hAnsi="宋体" w:eastAsia="宋体" w:cs="宋体"/>
          <w:b/>
          <w:bCs/>
          <w:sz w:val="24"/>
          <w:szCs w:val="24"/>
        </w:rPr>
        <w:t>七、公告期限</w:t>
      </w:r>
    </w:p>
    <w:p>
      <w:pPr>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自本公告发布之日起1个工作日。</w:t>
      </w:r>
    </w:p>
    <w:p>
      <w:pPr>
        <w:rPr>
          <w:rFonts w:hint="eastAsia" w:ascii="宋体" w:hAnsi="宋体" w:eastAsia="宋体" w:cs="宋体"/>
          <w:b/>
          <w:bCs/>
          <w:sz w:val="24"/>
          <w:szCs w:val="24"/>
          <w:lang w:eastAsia="zh-CN"/>
        </w:rPr>
      </w:pPr>
      <w:r>
        <w:rPr>
          <w:rFonts w:hint="eastAsia" w:ascii="宋体" w:hAnsi="宋体" w:eastAsia="宋体" w:cs="宋体"/>
          <w:b/>
          <w:bCs/>
          <w:sz w:val="24"/>
          <w:szCs w:val="24"/>
        </w:rPr>
        <w:t>八、其他补充事宜</w:t>
      </w:r>
    </w:p>
    <w:p>
      <w:pPr>
        <w:keepNext w:val="0"/>
        <w:keepLines w:val="0"/>
        <w:pageBreakBefore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b w:val="0"/>
          <w:bCs w:val="0"/>
          <w:sz w:val="24"/>
          <w:szCs w:val="24"/>
          <w:lang w:val="en-US" w:eastAsia="zh-CN"/>
        </w:rPr>
        <w:t>自成交结果公告发布之日起一个工作日。供应商认为中标结果使自己的权益受到损害的，可以在中标结果公告期限届满之日起七个工作日内以书面形式向招标代理机构提出质疑，逾期将不再受理。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九、凡对本次公告内容提出询问，请按以下方式联系。</w:t>
      </w:r>
    </w:p>
    <w:p>
      <w:pPr>
        <w:pStyle w:val="4"/>
        <w:pageBreakBefore w:val="0"/>
        <w:widowControl w:val="0"/>
        <w:kinsoku/>
        <w:wordWrap/>
        <w:overflowPunct/>
        <w:topLinePunct w:val="0"/>
        <w:bidi w:val="0"/>
        <w:snapToGrid/>
        <w:spacing w:before="0" w:beforeLines="0" w:after="0" w:afterLines="0" w:line="420" w:lineRule="exact"/>
        <w:jc w:val="both"/>
        <w:rPr>
          <w:rFonts w:hint="eastAsia" w:ascii="宋体" w:hAnsi="宋体" w:eastAsia="宋体" w:cs="宋体"/>
          <w:b/>
          <w:bCs/>
          <w:sz w:val="24"/>
          <w:szCs w:val="24"/>
        </w:rPr>
      </w:pPr>
      <w:bookmarkStart w:id="0" w:name="_Toc28359096"/>
      <w:bookmarkStart w:id="1" w:name="_Toc35393637"/>
      <w:bookmarkStart w:id="2" w:name="_Toc35393806"/>
      <w:bookmarkStart w:id="3" w:name="_Toc28359019"/>
      <w:r>
        <w:rPr>
          <w:rFonts w:hint="eastAsia" w:ascii="宋体" w:hAnsi="宋体" w:eastAsia="宋体" w:cs="宋体"/>
          <w:b/>
          <w:bCs/>
          <w:sz w:val="24"/>
          <w:szCs w:val="24"/>
        </w:rPr>
        <w:t>1.</w:t>
      </w:r>
      <w:r>
        <w:rPr>
          <w:rFonts w:hint="eastAsia" w:ascii="宋体" w:hAnsi="宋体" w:eastAsia="宋体" w:cs="宋体"/>
          <w:b/>
          <w:bCs/>
          <w:sz w:val="24"/>
          <w:szCs w:val="24"/>
          <w:lang w:eastAsia="zh-CN"/>
        </w:rPr>
        <w:t>招标</w:t>
      </w:r>
      <w:bookmarkStart w:id="12" w:name="_GoBack"/>
      <w:bookmarkEnd w:id="12"/>
      <w:r>
        <w:rPr>
          <w:rFonts w:hint="eastAsia" w:ascii="宋体" w:hAnsi="宋体" w:eastAsia="宋体" w:cs="宋体"/>
          <w:b/>
          <w:bCs/>
          <w:sz w:val="24"/>
          <w:szCs w:val="24"/>
        </w:rPr>
        <w:t>人信息</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sz w:val="24"/>
          <w:szCs w:val="24"/>
          <w:u w:val="single"/>
          <w:lang w:eastAsia="zh-CN"/>
        </w:rPr>
        <w:t>钦州市钦南区农业农村局</w:t>
      </w:r>
      <w:r>
        <w:rPr>
          <w:rFonts w:hint="eastAsia" w:ascii="宋体" w:hAnsi="宋体" w:eastAsia="宋体" w:cs="宋体"/>
          <w:sz w:val="24"/>
          <w:szCs w:val="24"/>
          <w:u w:val="single"/>
        </w:rPr>
        <w:t>　　　</w:t>
      </w:r>
    </w:p>
    <w:p>
      <w:pPr>
        <w:keepNext w:val="0"/>
        <w:keepLines w:val="0"/>
        <w:pageBreakBefore w:val="0"/>
        <w:widowControl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钦州市梅园路凤岭七巷63号</w:t>
      </w:r>
      <w:r>
        <w:rPr>
          <w:rFonts w:hint="eastAsia" w:ascii="宋体" w:hAnsi="宋体" w:eastAsia="宋体" w:cs="宋体"/>
          <w:sz w:val="24"/>
          <w:szCs w:val="24"/>
          <w:u w:val="single"/>
        </w:rPr>
        <w:t>　　</w:t>
      </w:r>
    </w:p>
    <w:p>
      <w:pPr>
        <w:keepNext w:val="0"/>
        <w:keepLines w:val="0"/>
        <w:pageBreakBefore w:val="0"/>
        <w:widowControl w:val="0"/>
        <w:kinsoku/>
        <w:wordWrap/>
        <w:overflowPunct/>
        <w:topLinePunct w:val="0"/>
        <w:autoSpaceDE/>
        <w:autoSpaceDN/>
        <w:bidi w:val="0"/>
        <w:adjustRightInd/>
        <w:snapToGrid/>
        <w:spacing w:line="500" w:lineRule="exact"/>
        <w:ind w:left="1079" w:leftChars="371" w:hanging="300" w:hangingChars="125"/>
        <w:jc w:val="left"/>
        <w:textAlignment w:val="auto"/>
        <w:rPr>
          <w:rFonts w:hint="default" w:ascii="宋体" w:hAnsi="宋体" w:eastAsia="宋体" w:cs="宋体"/>
          <w:sz w:val="24"/>
          <w:szCs w:val="24"/>
          <w:lang w:val="en-US"/>
        </w:rPr>
      </w:pPr>
      <w:r>
        <w:rPr>
          <w:rFonts w:hint="eastAsia" w:ascii="宋体" w:hAnsi="宋体" w:eastAsia="宋体" w:cs="宋体"/>
          <w:sz w:val="24"/>
          <w:szCs w:val="24"/>
        </w:rPr>
        <w:t>联系方式：</w:t>
      </w:r>
      <w:r>
        <w:rPr>
          <w:rFonts w:hint="eastAsia" w:ascii="宋体" w:hAnsi="宋体" w:eastAsia="宋体" w:cs="宋体"/>
          <w:sz w:val="24"/>
          <w:szCs w:val="24"/>
          <w:u w:val="single"/>
        </w:rPr>
        <w:t>　</w:t>
      </w:r>
      <w:r>
        <w:rPr>
          <w:rFonts w:hint="eastAsia" w:ascii="宋体" w:hAnsi="宋体" w:eastAsia="宋体" w:cs="宋体"/>
          <w:color w:val="auto"/>
          <w:sz w:val="24"/>
          <w:szCs w:val="24"/>
          <w:u w:val="single"/>
          <w:lang w:val="en-US" w:eastAsia="zh-CN"/>
        </w:rPr>
        <w:t xml:space="preserve">13877736189 </w:t>
      </w:r>
    </w:p>
    <w:p>
      <w:pPr>
        <w:pStyle w:val="4"/>
        <w:keepNext/>
        <w:keepLines/>
        <w:pageBreakBefore w:val="0"/>
        <w:widowControl w:val="0"/>
        <w:kinsoku/>
        <w:wordWrap/>
        <w:overflowPunct/>
        <w:topLinePunct w:val="0"/>
        <w:autoSpaceDE w:val="0"/>
        <w:autoSpaceDN w:val="0"/>
        <w:bidi w:val="0"/>
        <w:adjustRightInd w:val="0"/>
        <w:snapToGrid/>
        <w:spacing w:before="0" w:beforeLines="0" w:after="0" w:afterLines="0" w:line="420" w:lineRule="exact"/>
        <w:jc w:val="both"/>
        <w:textAlignment w:val="baseline"/>
        <w:rPr>
          <w:rFonts w:hint="eastAsia" w:ascii="宋体" w:hAnsi="宋体" w:eastAsia="宋体" w:cs="宋体"/>
          <w:b/>
          <w:bCs/>
          <w:sz w:val="24"/>
          <w:szCs w:val="24"/>
        </w:rPr>
      </w:pPr>
      <w:bookmarkStart w:id="4" w:name="_Toc28359097"/>
      <w:bookmarkStart w:id="5" w:name="_Toc28359020"/>
      <w:bookmarkStart w:id="6" w:name="_Toc35393807"/>
      <w:bookmarkStart w:id="7" w:name="_Toc35393638"/>
      <w:r>
        <w:rPr>
          <w:rFonts w:hint="eastAsia" w:ascii="宋体" w:hAnsi="宋体" w:eastAsia="宋体" w:cs="宋体"/>
          <w:b/>
          <w:bCs/>
          <w:sz w:val="24"/>
          <w:szCs w:val="24"/>
        </w:rPr>
        <w:t>2.</w:t>
      </w:r>
      <w:r>
        <w:rPr>
          <w:rFonts w:hint="eastAsia" w:ascii="宋体" w:hAnsi="宋体" w:eastAsia="宋体" w:cs="宋体"/>
          <w:b/>
          <w:bCs/>
          <w:sz w:val="24"/>
          <w:szCs w:val="24"/>
          <w:lang w:eastAsia="zh-CN"/>
        </w:rPr>
        <w:t>招标</w:t>
      </w:r>
      <w:r>
        <w:rPr>
          <w:rFonts w:hint="eastAsia" w:ascii="宋体" w:hAnsi="宋体" w:eastAsia="宋体" w:cs="宋体"/>
          <w:b/>
          <w:bCs/>
          <w:sz w:val="24"/>
          <w:szCs w:val="24"/>
        </w:rPr>
        <w:t>代理机构信息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广西达元工程管理有限责任公司</w:t>
      </w:r>
      <w:r>
        <w:rPr>
          <w:rFonts w:hint="eastAsia" w:ascii="宋体" w:hAnsi="宋体" w:eastAsia="宋体" w:cs="宋体"/>
          <w:sz w:val="24"/>
          <w:szCs w:val="24"/>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w:t>
      </w:r>
      <w:r>
        <w:rPr>
          <w:rFonts w:hint="eastAsia" w:ascii="宋体" w:hAnsi="宋体" w:eastAsia="宋体" w:cs="宋体"/>
          <w:sz w:val="24"/>
          <w:szCs w:val="24"/>
          <w:u w:val="single"/>
          <w:lang w:eastAsia="zh-CN"/>
        </w:rPr>
        <w:t>钦州市钦北区小江社区居委会江南村安置点</w:t>
      </w:r>
      <w:r>
        <w:rPr>
          <w:rFonts w:hint="eastAsia" w:ascii="宋体" w:hAnsi="宋体" w:eastAsia="宋体" w:cs="宋体"/>
          <w:sz w:val="24"/>
          <w:szCs w:val="24"/>
          <w:u w:val="single"/>
          <w:lang w:val="en-US" w:eastAsia="zh-CN"/>
        </w:rPr>
        <w:t>60</w:t>
      </w:r>
      <w:r>
        <w:rPr>
          <w:rFonts w:hint="eastAsia" w:ascii="宋体" w:hAnsi="宋体" w:eastAsia="宋体" w:cs="宋体"/>
          <w:sz w:val="24"/>
          <w:szCs w:val="24"/>
          <w:u w:val="single"/>
          <w:lang w:eastAsia="zh-CN"/>
        </w:rPr>
        <w:t>号</w:t>
      </w:r>
      <w:r>
        <w:rPr>
          <w:rFonts w:hint="eastAsia" w:ascii="宋体" w:hAnsi="宋体" w:eastAsia="宋体" w:cs="宋体"/>
          <w:sz w:val="24"/>
          <w:szCs w:val="24"/>
          <w:u w:val="single"/>
        </w:rPr>
        <w:t>　</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bCs/>
          <w:sz w:val="24"/>
          <w:szCs w:val="24"/>
        </w:rPr>
      </w:pPr>
      <w:r>
        <w:rPr>
          <w:rFonts w:hint="eastAsia" w:ascii="宋体" w:hAnsi="宋体" w:eastAsia="宋体" w:cs="宋体"/>
          <w:sz w:val="24"/>
          <w:szCs w:val="24"/>
        </w:rPr>
        <w:t>联系方式：</w:t>
      </w:r>
      <w:r>
        <w:rPr>
          <w:rFonts w:hint="eastAsia" w:ascii="宋体" w:hAnsi="宋体" w:eastAsia="宋体" w:cs="宋体"/>
          <w:sz w:val="24"/>
          <w:szCs w:val="24"/>
          <w:u w:val="single"/>
          <w:lang w:val="en-US" w:eastAsia="zh-CN"/>
        </w:rPr>
        <w:t xml:space="preserve">  19978460678</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bookmarkStart w:id="8" w:name="_Toc28359021"/>
      <w:bookmarkStart w:id="9" w:name="_Toc35393639"/>
      <w:bookmarkStart w:id="10" w:name="_Toc28359098"/>
      <w:bookmarkStart w:id="11" w:name="_Toc35393808"/>
    </w:p>
    <w:p>
      <w:pPr>
        <w:pStyle w:val="4"/>
        <w:keepNext/>
        <w:keepLines/>
        <w:pageBreakBefore w:val="0"/>
        <w:widowControl w:val="0"/>
        <w:kinsoku/>
        <w:wordWrap/>
        <w:overflowPunct/>
        <w:topLinePunct w:val="0"/>
        <w:autoSpaceDE w:val="0"/>
        <w:autoSpaceDN w:val="0"/>
        <w:bidi w:val="0"/>
        <w:adjustRightInd w:val="0"/>
        <w:snapToGrid/>
        <w:spacing w:before="0" w:beforeLines="0" w:after="0" w:afterLines="0" w:line="420" w:lineRule="exact"/>
        <w:jc w:val="both"/>
        <w:textAlignment w:val="baseline"/>
        <w:rPr>
          <w:rFonts w:hint="eastAsia" w:ascii="宋体" w:hAnsi="宋体" w:eastAsia="宋体" w:cs="宋体"/>
          <w:b/>
          <w:bCs/>
          <w:sz w:val="24"/>
          <w:szCs w:val="24"/>
        </w:rPr>
      </w:pPr>
      <w:r>
        <w:rPr>
          <w:rFonts w:hint="eastAsia" w:ascii="宋体" w:hAnsi="宋体" w:eastAsia="宋体" w:cs="宋体"/>
          <w:b/>
          <w:bCs/>
          <w:sz w:val="24"/>
          <w:szCs w:val="24"/>
        </w:rPr>
        <w:t>3.项目联系方式</w:t>
      </w:r>
      <w:bookmarkEnd w:id="8"/>
      <w:bookmarkEnd w:id="9"/>
      <w:bookmarkEnd w:id="10"/>
      <w:bookmarkEnd w:id="11"/>
    </w:p>
    <w:p>
      <w:pPr>
        <w:pStyle w:val="6"/>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w:t>
      </w:r>
      <w:r>
        <w:rPr>
          <w:rFonts w:hint="eastAsia" w:ascii="宋体" w:hAnsi="宋体" w:eastAsia="宋体" w:cs="宋体"/>
          <w:sz w:val="24"/>
          <w:szCs w:val="24"/>
          <w:u w:val="single"/>
        </w:rPr>
        <w:t>　</w:t>
      </w:r>
      <w:r>
        <w:rPr>
          <w:rFonts w:hint="eastAsia" w:hAnsi="宋体" w:eastAsia="宋体" w:cs="宋体"/>
          <w:sz w:val="24"/>
          <w:szCs w:val="24"/>
          <w:u w:val="single"/>
          <w:lang w:val="en-US" w:eastAsia="zh-CN"/>
        </w:rPr>
        <w:t>石林萍</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b/>
          <w:bCs/>
          <w:kern w:val="0"/>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19978460678</w:t>
      </w:r>
      <w:r>
        <w:rPr>
          <w:rFonts w:hint="eastAsia" w:ascii="宋体" w:hAnsi="宋体" w:eastAsia="宋体" w:cs="宋体"/>
          <w:sz w:val="24"/>
          <w:szCs w:val="24"/>
          <w:u w:val="single"/>
        </w:rPr>
        <w:t>　</w:t>
      </w:r>
    </w:p>
    <w:p>
      <w:pPr>
        <w:pStyle w:val="5"/>
        <w:rPr>
          <w:rFonts w:hint="eastAsia"/>
          <w:lang w:eastAsia="zh-CN"/>
        </w:rPr>
      </w:pPr>
    </w:p>
    <w:p>
      <w:pPr>
        <w:keepNext w:val="0"/>
        <w:keepLines w:val="0"/>
        <w:pageBreakBefore w:val="0"/>
        <w:kinsoku/>
        <w:wordWrap/>
        <w:overflowPunct/>
        <w:topLinePunct w:val="0"/>
        <w:autoSpaceDE/>
        <w:autoSpaceDN/>
        <w:bidi w:val="0"/>
        <w:adjustRightInd/>
        <w:spacing w:line="340" w:lineRule="exact"/>
        <w:ind w:firstLine="4560" w:firstLineChars="1900"/>
        <w:textAlignment w:val="auto"/>
        <w:rPr>
          <w:rFonts w:hint="eastAsia" w:ascii="宋体" w:hAnsi="宋体"/>
          <w:bCs/>
          <w:color w:val="000000" w:themeColor="text1"/>
          <w:sz w:val="24"/>
        </w:rPr>
      </w:pPr>
    </w:p>
    <w:p>
      <w:pPr>
        <w:keepNext w:val="0"/>
        <w:keepLines w:val="0"/>
        <w:pageBreakBefore w:val="0"/>
        <w:kinsoku/>
        <w:wordWrap/>
        <w:overflowPunct/>
        <w:topLinePunct w:val="0"/>
        <w:autoSpaceDE/>
        <w:autoSpaceDN/>
        <w:bidi w:val="0"/>
        <w:adjustRightInd/>
        <w:spacing w:line="340" w:lineRule="exact"/>
        <w:ind w:firstLine="4080" w:firstLineChars="1700"/>
        <w:textAlignment w:val="auto"/>
        <w:rPr>
          <w:rFonts w:ascii="宋体" w:hAnsi="宋体"/>
          <w:bCs/>
          <w:color w:val="000000" w:themeColor="text1"/>
          <w:sz w:val="24"/>
        </w:rPr>
      </w:pPr>
      <w:r>
        <w:rPr>
          <w:rFonts w:hint="eastAsia" w:ascii="宋体" w:hAnsi="宋体"/>
          <w:bCs/>
          <w:color w:val="000000" w:themeColor="text1"/>
          <w:sz w:val="24"/>
          <w:lang w:eastAsia="zh-CN"/>
        </w:rPr>
        <w:t>招标</w:t>
      </w:r>
      <w:r>
        <w:rPr>
          <w:rFonts w:hint="eastAsia" w:ascii="宋体" w:hAnsi="宋体"/>
          <w:bCs/>
          <w:color w:val="000000" w:themeColor="text1"/>
          <w:sz w:val="24"/>
        </w:rPr>
        <w:t>代理机构：</w:t>
      </w:r>
      <w:r>
        <w:rPr>
          <w:rFonts w:hint="eastAsia" w:ascii="宋体" w:hAnsi="宋体"/>
          <w:sz w:val="24"/>
        </w:rPr>
        <w:t>广西达元工程管理有限责任公司</w:t>
      </w:r>
    </w:p>
    <w:p>
      <w:pPr>
        <w:keepNext w:val="0"/>
        <w:keepLines w:val="0"/>
        <w:pageBreakBefore w:val="0"/>
        <w:kinsoku/>
        <w:wordWrap/>
        <w:overflowPunct/>
        <w:topLinePunct w:val="0"/>
        <w:autoSpaceDE/>
        <w:autoSpaceDN/>
        <w:bidi w:val="0"/>
        <w:adjustRightInd/>
        <w:spacing w:line="340" w:lineRule="exact"/>
        <w:ind w:left="-420" w:leftChars="-200" w:firstLine="480" w:firstLineChars="200"/>
        <w:textAlignment w:val="auto"/>
        <w:rPr>
          <w:rFonts w:hint="eastAsia" w:ascii="宋体" w:hAnsi="宋体"/>
          <w:sz w:val="24"/>
        </w:rPr>
      </w:pPr>
      <w:r>
        <w:rPr>
          <w:rFonts w:hint="eastAsia" w:ascii="宋体" w:hAnsi="宋体"/>
          <w:bCs/>
          <w:color w:val="000000" w:themeColor="text1"/>
          <w:sz w:val="24"/>
        </w:rPr>
        <w:t xml:space="preserve">                                                     </w:t>
      </w:r>
      <w:r>
        <w:rPr>
          <w:rFonts w:hint="eastAsia" w:ascii="宋体" w:hAnsi="宋体"/>
          <w:sz w:val="24"/>
        </w:rPr>
        <w:t xml:space="preserve">   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22</w:t>
      </w:r>
      <w:r>
        <w:rPr>
          <w:rFonts w:hint="eastAsia" w:ascii="宋体" w:hAnsi="宋体"/>
          <w:sz w:val="24"/>
        </w:rPr>
        <w:t>日</w:t>
      </w:r>
    </w:p>
    <w:p>
      <w:pPr>
        <w:pStyle w:val="5"/>
        <w:rPr>
          <w:rFonts w:hint="eastAsia" w:ascii="宋体" w:hAnsi="宋体"/>
          <w:b/>
          <w:bCs/>
          <w:color w:val="000000"/>
          <w:sz w:val="30"/>
          <w:szCs w:val="30"/>
        </w:rPr>
      </w:pPr>
    </w:p>
    <w:p>
      <w:pPr>
        <w:pStyle w:val="5"/>
        <w:rPr>
          <w:rFonts w:hint="eastAsia" w:ascii="宋体" w:hAnsi="宋体"/>
          <w:b/>
          <w:bCs/>
          <w:color w:val="000000"/>
          <w:sz w:val="30"/>
          <w:szCs w:val="30"/>
        </w:rPr>
      </w:pPr>
    </w:p>
    <w:p>
      <w:pPr>
        <w:keepNext w:val="0"/>
        <w:keepLines w:val="0"/>
        <w:pageBreakBefore w:val="0"/>
        <w:kinsoku/>
        <w:wordWrap/>
        <w:overflowPunct/>
        <w:topLinePunct w:val="0"/>
        <w:autoSpaceDE/>
        <w:autoSpaceDN/>
        <w:bidi w:val="0"/>
        <w:adjustRightInd/>
        <w:spacing w:line="340" w:lineRule="exact"/>
        <w:ind w:left="-420" w:leftChars="-200" w:firstLine="480" w:firstLineChars="200"/>
        <w:textAlignment w:val="auto"/>
        <w:rPr>
          <w:rFonts w:hint="eastAsia" w:ascii="宋体" w:hAnsi="宋体"/>
          <w:sz w:val="24"/>
        </w:rPr>
      </w:pPr>
    </w:p>
    <w:sectPr>
      <w:footerReference r:id="rId3" w:type="default"/>
      <w:pgSz w:w="11906" w:h="16838"/>
      <w:pgMar w:top="620" w:right="1080" w:bottom="564"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744FB"/>
    <w:multiLevelType w:val="singleLevel"/>
    <w:tmpl w:val="844744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204FA8"/>
    <w:rsid w:val="000D2B1B"/>
    <w:rsid w:val="00107D46"/>
    <w:rsid w:val="00130F58"/>
    <w:rsid w:val="0016566F"/>
    <w:rsid w:val="003A00EB"/>
    <w:rsid w:val="00431786"/>
    <w:rsid w:val="00540520"/>
    <w:rsid w:val="00554926"/>
    <w:rsid w:val="006310FD"/>
    <w:rsid w:val="00653750"/>
    <w:rsid w:val="009C194C"/>
    <w:rsid w:val="00A117BD"/>
    <w:rsid w:val="00A162AB"/>
    <w:rsid w:val="00AD679B"/>
    <w:rsid w:val="00B1156C"/>
    <w:rsid w:val="00BE78EF"/>
    <w:rsid w:val="00C545C1"/>
    <w:rsid w:val="00DD5B56"/>
    <w:rsid w:val="00E03B3E"/>
    <w:rsid w:val="00EB58D0"/>
    <w:rsid w:val="00FD2DA6"/>
    <w:rsid w:val="01716A87"/>
    <w:rsid w:val="01BB764E"/>
    <w:rsid w:val="02620D99"/>
    <w:rsid w:val="02957F74"/>
    <w:rsid w:val="02A45A30"/>
    <w:rsid w:val="02E37D7F"/>
    <w:rsid w:val="04064F63"/>
    <w:rsid w:val="042A20B0"/>
    <w:rsid w:val="04784DCA"/>
    <w:rsid w:val="062D4976"/>
    <w:rsid w:val="06854BF8"/>
    <w:rsid w:val="06A532D3"/>
    <w:rsid w:val="06BC0117"/>
    <w:rsid w:val="07387E1A"/>
    <w:rsid w:val="073D6C7B"/>
    <w:rsid w:val="07844DB4"/>
    <w:rsid w:val="07A169E4"/>
    <w:rsid w:val="07A81744"/>
    <w:rsid w:val="07B554A5"/>
    <w:rsid w:val="07CA4530"/>
    <w:rsid w:val="07E83584"/>
    <w:rsid w:val="07EA6D80"/>
    <w:rsid w:val="091B3B5F"/>
    <w:rsid w:val="09401BA0"/>
    <w:rsid w:val="094409EC"/>
    <w:rsid w:val="09831D1F"/>
    <w:rsid w:val="09937032"/>
    <w:rsid w:val="0A5C7A6D"/>
    <w:rsid w:val="0AAD16E2"/>
    <w:rsid w:val="0AC6174D"/>
    <w:rsid w:val="0ADD36D9"/>
    <w:rsid w:val="0B9375B1"/>
    <w:rsid w:val="0BD528C7"/>
    <w:rsid w:val="0C377965"/>
    <w:rsid w:val="0C4B106C"/>
    <w:rsid w:val="0D093205"/>
    <w:rsid w:val="0D214802"/>
    <w:rsid w:val="0D3652CD"/>
    <w:rsid w:val="0DBA41B7"/>
    <w:rsid w:val="0DEA1821"/>
    <w:rsid w:val="0E2806D8"/>
    <w:rsid w:val="0E95783D"/>
    <w:rsid w:val="0EB40316"/>
    <w:rsid w:val="10C70754"/>
    <w:rsid w:val="10F87592"/>
    <w:rsid w:val="11C2722D"/>
    <w:rsid w:val="11CB1FF5"/>
    <w:rsid w:val="122A3604"/>
    <w:rsid w:val="12326D5B"/>
    <w:rsid w:val="128F541A"/>
    <w:rsid w:val="12B04DCE"/>
    <w:rsid w:val="12B948F8"/>
    <w:rsid w:val="12D73CD1"/>
    <w:rsid w:val="12DF5DF2"/>
    <w:rsid w:val="13EE38E1"/>
    <w:rsid w:val="13FE4E37"/>
    <w:rsid w:val="143F762E"/>
    <w:rsid w:val="14A90DA8"/>
    <w:rsid w:val="154A56B4"/>
    <w:rsid w:val="159A7574"/>
    <w:rsid w:val="15D02146"/>
    <w:rsid w:val="167255A8"/>
    <w:rsid w:val="16901F02"/>
    <w:rsid w:val="178242F3"/>
    <w:rsid w:val="17873610"/>
    <w:rsid w:val="179F74E6"/>
    <w:rsid w:val="185071F5"/>
    <w:rsid w:val="18E411A4"/>
    <w:rsid w:val="1BEC5596"/>
    <w:rsid w:val="1C3E4C50"/>
    <w:rsid w:val="1C734042"/>
    <w:rsid w:val="1CC43CDA"/>
    <w:rsid w:val="1D1E218B"/>
    <w:rsid w:val="1D5001A1"/>
    <w:rsid w:val="1D9F6C0A"/>
    <w:rsid w:val="1E03122C"/>
    <w:rsid w:val="1F314783"/>
    <w:rsid w:val="1F704150"/>
    <w:rsid w:val="1FB03F07"/>
    <w:rsid w:val="1FD31867"/>
    <w:rsid w:val="200E1D59"/>
    <w:rsid w:val="21565DFB"/>
    <w:rsid w:val="2171474E"/>
    <w:rsid w:val="219E3AFD"/>
    <w:rsid w:val="21DA5A8A"/>
    <w:rsid w:val="22377BB1"/>
    <w:rsid w:val="225804E6"/>
    <w:rsid w:val="227E709D"/>
    <w:rsid w:val="23752E02"/>
    <w:rsid w:val="237A56AF"/>
    <w:rsid w:val="23A83D1E"/>
    <w:rsid w:val="23DE4E2C"/>
    <w:rsid w:val="255141B4"/>
    <w:rsid w:val="256C7474"/>
    <w:rsid w:val="2583528F"/>
    <w:rsid w:val="26E228DC"/>
    <w:rsid w:val="278F4D2D"/>
    <w:rsid w:val="284F6E07"/>
    <w:rsid w:val="288C42C9"/>
    <w:rsid w:val="28A4117A"/>
    <w:rsid w:val="299F03EA"/>
    <w:rsid w:val="29B35505"/>
    <w:rsid w:val="29D17C93"/>
    <w:rsid w:val="29ED11D5"/>
    <w:rsid w:val="29F819EE"/>
    <w:rsid w:val="2A881BAF"/>
    <w:rsid w:val="2B120A10"/>
    <w:rsid w:val="2B781D91"/>
    <w:rsid w:val="2C2C2994"/>
    <w:rsid w:val="2C3D5498"/>
    <w:rsid w:val="2CAA2D88"/>
    <w:rsid w:val="2D112E44"/>
    <w:rsid w:val="2D742652"/>
    <w:rsid w:val="2D7E223B"/>
    <w:rsid w:val="2DB030D4"/>
    <w:rsid w:val="2DCF298C"/>
    <w:rsid w:val="2E372E06"/>
    <w:rsid w:val="2E383334"/>
    <w:rsid w:val="2EDD7A85"/>
    <w:rsid w:val="2EDF68B7"/>
    <w:rsid w:val="2F1A42D5"/>
    <w:rsid w:val="3042284B"/>
    <w:rsid w:val="305C28A5"/>
    <w:rsid w:val="30B900DD"/>
    <w:rsid w:val="30C17349"/>
    <w:rsid w:val="30FC1941"/>
    <w:rsid w:val="31B60207"/>
    <w:rsid w:val="3214513C"/>
    <w:rsid w:val="324C7C39"/>
    <w:rsid w:val="328D351B"/>
    <w:rsid w:val="3305006C"/>
    <w:rsid w:val="33B32DBC"/>
    <w:rsid w:val="341F3A77"/>
    <w:rsid w:val="346B32EE"/>
    <w:rsid w:val="34DD7698"/>
    <w:rsid w:val="350E5305"/>
    <w:rsid w:val="352D1440"/>
    <w:rsid w:val="35644103"/>
    <w:rsid w:val="365B3C47"/>
    <w:rsid w:val="36622283"/>
    <w:rsid w:val="366C2B0C"/>
    <w:rsid w:val="369A3534"/>
    <w:rsid w:val="36D362FF"/>
    <w:rsid w:val="36FD24CD"/>
    <w:rsid w:val="37735794"/>
    <w:rsid w:val="377F5A29"/>
    <w:rsid w:val="37AF56B4"/>
    <w:rsid w:val="37DA1C55"/>
    <w:rsid w:val="380351C7"/>
    <w:rsid w:val="38676FDB"/>
    <w:rsid w:val="388B2C90"/>
    <w:rsid w:val="38AA390B"/>
    <w:rsid w:val="38FD5698"/>
    <w:rsid w:val="3913450A"/>
    <w:rsid w:val="39C82EB6"/>
    <w:rsid w:val="3ABE365D"/>
    <w:rsid w:val="3AC11386"/>
    <w:rsid w:val="3B2A2917"/>
    <w:rsid w:val="3BBE6CD7"/>
    <w:rsid w:val="3C3D34E4"/>
    <w:rsid w:val="3C7E77DE"/>
    <w:rsid w:val="3C8878E8"/>
    <w:rsid w:val="3CEA7B2E"/>
    <w:rsid w:val="3CEF39D9"/>
    <w:rsid w:val="3CF712D3"/>
    <w:rsid w:val="3D2A58AF"/>
    <w:rsid w:val="3D38402A"/>
    <w:rsid w:val="3E0C044B"/>
    <w:rsid w:val="3E0C1044"/>
    <w:rsid w:val="3E650128"/>
    <w:rsid w:val="3F5D0988"/>
    <w:rsid w:val="406B75D4"/>
    <w:rsid w:val="407D3E44"/>
    <w:rsid w:val="408315C9"/>
    <w:rsid w:val="40EF294D"/>
    <w:rsid w:val="40F04A41"/>
    <w:rsid w:val="435735A0"/>
    <w:rsid w:val="448464D1"/>
    <w:rsid w:val="45AD1CF5"/>
    <w:rsid w:val="469A4E25"/>
    <w:rsid w:val="46E75EF1"/>
    <w:rsid w:val="471B0AEB"/>
    <w:rsid w:val="47BE7370"/>
    <w:rsid w:val="48F376E2"/>
    <w:rsid w:val="49360107"/>
    <w:rsid w:val="49A118AE"/>
    <w:rsid w:val="4A0A59CB"/>
    <w:rsid w:val="4A1A5994"/>
    <w:rsid w:val="4A225544"/>
    <w:rsid w:val="4A2604E5"/>
    <w:rsid w:val="4A673822"/>
    <w:rsid w:val="4A750D5A"/>
    <w:rsid w:val="4B0312E5"/>
    <w:rsid w:val="4B7517E6"/>
    <w:rsid w:val="4BFA199F"/>
    <w:rsid w:val="4C69624C"/>
    <w:rsid w:val="4CA63B93"/>
    <w:rsid w:val="4D261AB2"/>
    <w:rsid w:val="4DA91F8F"/>
    <w:rsid w:val="4E020172"/>
    <w:rsid w:val="4E6A55ED"/>
    <w:rsid w:val="4EA55898"/>
    <w:rsid w:val="4F035870"/>
    <w:rsid w:val="4F5A00FD"/>
    <w:rsid w:val="4FA375C8"/>
    <w:rsid w:val="4FB740CF"/>
    <w:rsid w:val="4FE5136F"/>
    <w:rsid w:val="50103A05"/>
    <w:rsid w:val="508A6DD5"/>
    <w:rsid w:val="50B45728"/>
    <w:rsid w:val="512379DF"/>
    <w:rsid w:val="529447F5"/>
    <w:rsid w:val="53117CE9"/>
    <w:rsid w:val="53331B45"/>
    <w:rsid w:val="53B80405"/>
    <w:rsid w:val="53F648BC"/>
    <w:rsid w:val="549205FB"/>
    <w:rsid w:val="54B57158"/>
    <w:rsid w:val="56046942"/>
    <w:rsid w:val="5670541B"/>
    <w:rsid w:val="5740195B"/>
    <w:rsid w:val="57D24273"/>
    <w:rsid w:val="5804075F"/>
    <w:rsid w:val="5847049B"/>
    <w:rsid w:val="590A016C"/>
    <w:rsid w:val="591702CD"/>
    <w:rsid w:val="592F5619"/>
    <w:rsid w:val="59915617"/>
    <w:rsid w:val="5A5C0ABF"/>
    <w:rsid w:val="5A8B1F6C"/>
    <w:rsid w:val="5B5638EF"/>
    <w:rsid w:val="5B67532E"/>
    <w:rsid w:val="5BD1644E"/>
    <w:rsid w:val="5C114147"/>
    <w:rsid w:val="5D2465D7"/>
    <w:rsid w:val="5D87225F"/>
    <w:rsid w:val="5DA23394"/>
    <w:rsid w:val="5E327D78"/>
    <w:rsid w:val="5E4269E1"/>
    <w:rsid w:val="5EC7681A"/>
    <w:rsid w:val="5EE42598"/>
    <w:rsid w:val="5EE81885"/>
    <w:rsid w:val="5F8235D1"/>
    <w:rsid w:val="5FC56689"/>
    <w:rsid w:val="5FD123F1"/>
    <w:rsid w:val="5FE2060C"/>
    <w:rsid w:val="606A0326"/>
    <w:rsid w:val="608E4804"/>
    <w:rsid w:val="60C76F86"/>
    <w:rsid w:val="60DC3D1A"/>
    <w:rsid w:val="60F06362"/>
    <w:rsid w:val="6180638B"/>
    <w:rsid w:val="618D4808"/>
    <w:rsid w:val="61E4293C"/>
    <w:rsid w:val="623D6134"/>
    <w:rsid w:val="624F3CB5"/>
    <w:rsid w:val="63A24CA6"/>
    <w:rsid w:val="64A42770"/>
    <w:rsid w:val="65210E98"/>
    <w:rsid w:val="65DC3601"/>
    <w:rsid w:val="661D3E2B"/>
    <w:rsid w:val="662B4F76"/>
    <w:rsid w:val="6631280F"/>
    <w:rsid w:val="664B6C81"/>
    <w:rsid w:val="665F0BBE"/>
    <w:rsid w:val="66C91ACA"/>
    <w:rsid w:val="67661BAC"/>
    <w:rsid w:val="68016B50"/>
    <w:rsid w:val="6880306F"/>
    <w:rsid w:val="68C27EFA"/>
    <w:rsid w:val="695C430A"/>
    <w:rsid w:val="69CA2A57"/>
    <w:rsid w:val="6A37029B"/>
    <w:rsid w:val="6A5F11D7"/>
    <w:rsid w:val="6BB2744B"/>
    <w:rsid w:val="6C4A2510"/>
    <w:rsid w:val="6CAE5F56"/>
    <w:rsid w:val="6CF82396"/>
    <w:rsid w:val="6D572019"/>
    <w:rsid w:val="6DA16335"/>
    <w:rsid w:val="6DA76B4E"/>
    <w:rsid w:val="6DAC32E3"/>
    <w:rsid w:val="6ED51ED3"/>
    <w:rsid w:val="6FC532BA"/>
    <w:rsid w:val="6FC8025B"/>
    <w:rsid w:val="708D4EAA"/>
    <w:rsid w:val="712148E3"/>
    <w:rsid w:val="715745DC"/>
    <w:rsid w:val="716C20BF"/>
    <w:rsid w:val="719310E6"/>
    <w:rsid w:val="71A029D3"/>
    <w:rsid w:val="71D34820"/>
    <w:rsid w:val="71E34166"/>
    <w:rsid w:val="721B440D"/>
    <w:rsid w:val="731D5019"/>
    <w:rsid w:val="736238C3"/>
    <w:rsid w:val="73863C0C"/>
    <w:rsid w:val="73FB046B"/>
    <w:rsid w:val="74077FD4"/>
    <w:rsid w:val="742C3971"/>
    <w:rsid w:val="74315B62"/>
    <w:rsid w:val="74372ACB"/>
    <w:rsid w:val="744D0046"/>
    <w:rsid w:val="74D76D73"/>
    <w:rsid w:val="74F33831"/>
    <w:rsid w:val="74F44044"/>
    <w:rsid w:val="750459E5"/>
    <w:rsid w:val="7534539F"/>
    <w:rsid w:val="75D7168E"/>
    <w:rsid w:val="779B3249"/>
    <w:rsid w:val="788B762A"/>
    <w:rsid w:val="78B91C91"/>
    <w:rsid w:val="79DF24E6"/>
    <w:rsid w:val="7A0C051A"/>
    <w:rsid w:val="7A7979B9"/>
    <w:rsid w:val="7C5C192A"/>
    <w:rsid w:val="7C84005B"/>
    <w:rsid w:val="7CD52DA3"/>
    <w:rsid w:val="7CDC7E94"/>
    <w:rsid w:val="7D317FFD"/>
    <w:rsid w:val="7D6574F0"/>
    <w:rsid w:val="7D847555"/>
    <w:rsid w:val="7DB43E7B"/>
    <w:rsid w:val="7DC22A8E"/>
    <w:rsid w:val="7DDA3A5E"/>
    <w:rsid w:val="7E204FA8"/>
    <w:rsid w:val="7EAF5D4B"/>
    <w:rsid w:val="7F4D6B26"/>
    <w:rsid w:val="7F7F43DF"/>
    <w:rsid w:val="7FBE2A9F"/>
    <w:rsid w:val="7FCB5C6C"/>
    <w:rsid w:val="7FFE5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表格文字"/>
    <w:basedOn w:val="1"/>
    <w:qFormat/>
    <w:uiPriority w:val="0"/>
    <w:pPr>
      <w:jc w:val="left"/>
    </w:pPr>
    <w:rPr>
      <w:bCs/>
      <w:spacing w:val="10"/>
      <w:kern w:val="0"/>
      <w:sz w:val="24"/>
    </w:rPr>
  </w:style>
  <w:style w:type="character" w:customStyle="1" w:styleId="13">
    <w:name w:val="font01"/>
    <w:basedOn w:val="11"/>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187</Words>
  <Characters>1066</Characters>
  <Lines>8</Lines>
  <Paragraphs>2</Paragraphs>
  <TotalTime>16</TotalTime>
  <ScaleCrop>false</ScaleCrop>
  <LinksUpToDate>false</LinksUpToDate>
  <CharactersWithSpaces>1251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2017-11-28T09:08:00Z</dcterms:created>
  <dc:creator>Administrator</dc:creator>
  <cp:lastModifiedBy>WPS_1559638954</cp:lastModifiedBy>
  <cp:lastPrinted>2020-12-22T01:04:14Z</cp:lastPrinted>
  <dcterms:modified xsi:type="dcterms:W3CDTF">2020-12-22T01:43:53Z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