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color w:val="auto"/>
          <w:kern w:val="0"/>
          <w:sz w:val="56"/>
          <w:szCs w:val="24"/>
          <w:highlight w:val="none"/>
        </w:rPr>
      </w:pPr>
      <w:bookmarkStart w:id="0" w:name="_Toc23152553"/>
      <w:bookmarkStart w:id="1" w:name="_Toc514238583"/>
      <w:bookmarkStart w:id="2" w:name="_Toc23046659"/>
      <w:bookmarkStart w:id="3" w:name="_Toc74156181"/>
      <w:r>
        <w:rPr>
          <w:rFonts w:hint="eastAsia" w:ascii="宋体" w:hAnsi="宋体" w:cs="宋体"/>
          <w:color w:val="auto"/>
          <w:sz w:val="32"/>
          <w:szCs w:val="32"/>
        </w:rPr>
        <w:drawing>
          <wp:inline distT="0" distB="0" distL="114300" distR="114300">
            <wp:extent cx="6210935" cy="951230"/>
            <wp:effectExtent l="0" t="0" r="18415" b="1270"/>
            <wp:docPr id="1" name="图片 1" descr="5734e743d9cbb71caf8ec41600c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34e743d9cbb71caf8ec41600c2776"/>
                    <pic:cNvPicPr>
                      <a:picLocks noChangeAspect="1"/>
                    </pic:cNvPicPr>
                  </pic:nvPicPr>
                  <pic:blipFill>
                    <a:blip r:embed="rId16"/>
                    <a:stretch>
                      <a:fillRect/>
                    </a:stretch>
                  </pic:blipFill>
                  <pic:spPr>
                    <a:xfrm>
                      <a:off x="0" y="0"/>
                      <a:ext cx="6210935" cy="951230"/>
                    </a:xfrm>
                    <a:prstGeom prst="rect">
                      <a:avLst/>
                    </a:prstGeom>
                    <a:noFill/>
                    <a:ln>
                      <a:noFill/>
                    </a:ln>
                  </pic:spPr>
                </pic:pic>
              </a:graphicData>
            </a:graphic>
          </wp:inline>
        </w:drawing>
      </w:r>
    </w:p>
    <w:p>
      <w:pPr>
        <w:autoSpaceDE w:val="0"/>
        <w:autoSpaceDN w:val="0"/>
        <w:adjustRightInd w:val="0"/>
        <w:spacing w:line="360" w:lineRule="auto"/>
        <w:jc w:val="center"/>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rFonts w:ascii="宋体" w:cs="宋体"/>
          <w:color w:val="auto"/>
          <w:kern w:val="0"/>
          <w:sz w:val="56"/>
          <w:szCs w:val="24"/>
          <w:highlight w:val="none"/>
        </w:rPr>
      </w:pPr>
    </w:p>
    <w:p>
      <w:pPr>
        <w:pStyle w:val="2"/>
        <w:rPr>
          <w:color w:val="auto"/>
        </w:rPr>
      </w:pPr>
    </w:p>
    <w:p>
      <w:pPr>
        <w:autoSpaceDE w:val="0"/>
        <w:autoSpaceDN w:val="0"/>
        <w:adjustRightInd w:val="0"/>
        <w:spacing w:line="360" w:lineRule="auto"/>
        <w:jc w:val="center"/>
        <w:rPr>
          <w:rFonts w:ascii="宋体" w:cs="宋体"/>
          <w:b/>
          <w:color w:val="auto"/>
          <w:kern w:val="0"/>
          <w:sz w:val="72"/>
          <w:szCs w:val="72"/>
          <w:highlight w:val="none"/>
        </w:rPr>
      </w:pPr>
      <w:r>
        <w:rPr>
          <w:rFonts w:hint="eastAsia" w:ascii="宋体" w:hAnsi="宋体" w:cs="宋体"/>
          <w:b/>
          <w:color w:val="auto"/>
          <w:kern w:val="0"/>
          <w:sz w:val="76"/>
          <w:szCs w:val="76"/>
          <w:highlight w:val="none"/>
          <w:lang w:eastAsia="zh-CN"/>
        </w:rPr>
        <w:t>竞争性磋商</w:t>
      </w:r>
      <w:r>
        <w:rPr>
          <w:rFonts w:hint="eastAsia" w:ascii="宋体" w:hAnsi="宋体" w:cs="宋体"/>
          <w:b/>
          <w:color w:val="auto"/>
          <w:kern w:val="0"/>
          <w:sz w:val="76"/>
          <w:szCs w:val="76"/>
          <w:highlight w:val="none"/>
        </w:rPr>
        <w:t>采购文件</w:t>
      </w:r>
    </w:p>
    <w:p>
      <w:pPr>
        <w:autoSpaceDE w:val="0"/>
        <w:autoSpaceDN w:val="0"/>
        <w:adjustRightInd w:val="0"/>
        <w:spacing w:line="360" w:lineRule="auto"/>
        <w:ind w:left="1676" w:leftChars="798" w:firstLine="280" w:firstLineChars="100"/>
        <w:jc w:val="both"/>
        <w:rPr>
          <w:rFonts w:hint="eastAsia" w:ascii="宋体" w:hAnsi="宋体" w:cs="宋体"/>
          <w:b w:val="0"/>
          <w:bCs w:val="0"/>
          <w:color w:val="auto"/>
          <w:kern w:val="0"/>
          <w:sz w:val="28"/>
          <w:szCs w:val="21"/>
          <w:highlight w:val="none"/>
        </w:rPr>
      </w:pPr>
      <w:r>
        <w:rPr>
          <w:rFonts w:hint="eastAsia" w:ascii="宋体" w:hAnsi="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天等县驮堪乡南岭村南岭屯环境整治工程</w:t>
      </w:r>
    </w:p>
    <w:p>
      <w:pPr>
        <w:autoSpaceDE w:val="0"/>
        <w:autoSpaceDN w:val="0"/>
        <w:adjustRightInd w:val="0"/>
        <w:spacing w:line="360" w:lineRule="auto"/>
        <w:ind w:firstLine="1960" w:firstLineChars="700"/>
        <w:jc w:val="both"/>
        <w:rPr>
          <w:rFonts w:hint="eastAsia" w:ascii="宋体" w:hAnsi="宋体" w:cs="宋体"/>
          <w:b w:val="0"/>
          <w:bCs w:val="0"/>
          <w:color w:val="auto"/>
          <w:kern w:val="0"/>
          <w:sz w:val="28"/>
          <w:szCs w:val="21"/>
          <w:highlight w:val="none"/>
          <w:lang w:eastAsia="zh-CN"/>
        </w:rPr>
      </w:pPr>
      <w:r>
        <w:rPr>
          <w:rFonts w:hint="eastAsia" w:ascii="宋体" w:hAnsi="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CZZC2021-C2-250222-GXYX</w:t>
      </w:r>
    </w:p>
    <w:p>
      <w:pPr>
        <w:spacing w:line="360" w:lineRule="auto"/>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b w:val="0"/>
          <w:bCs w:val="0"/>
          <w:color w:val="auto"/>
          <w:sz w:val="18"/>
          <w:szCs w:val="20"/>
          <w:highlight w:val="none"/>
        </w:rPr>
      </w:pPr>
    </w:p>
    <w:p>
      <w:pPr>
        <w:pStyle w:val="2"/>
        <w:rPr>
          <w:rFonts w:ascii="宋体" w:cs="宋体"/>
          <w:color w:val="auto"/>
          <w:highlight w:val="none"/>
        </w:rPr>
      </w:pPr>
    </w:p>
    <w:p>
      <w:pPr>
        <w:pStyle w:val="2"/>
        <w:rPr>
          <w:rFonts w:ascii="宋体" w:cs="宋体"/>
          <w:color w:val="auto"/>
          <w:highlight w:val="none"/>
        </w:rPr>
      </w:pPr>
    </w:p>
    <w:p>
      <w:pPr>
        <w:pStyle w:val="2"/>
        <w:rPr>
          <w:rFonts w:ascii="宋体" w:cs="宋体"/>
          <w:color w:val="auto"/>
          <w:kern w:val="0"/>
          <w:sz w:val="36"/>
          <w:szCs w:val="24"/>
          <w:highlight w:val="none"/>
        </w:rPr>
      </w:pPr>
    </w:p>
    <w:p>
      <w:pPr>
        <w:pStyle w:val="2"/>
        <w:rPr>
          <w:rFonts w:ascii="宋体" w:cs="宋体"/>
          <w:color w:val="auto"/>
          <w:kern w:val="0"/>
          <w:sz w:val="36"/>
          <w:szCs w:val="24"/>
          <w:highlight w:val="none"/>
        </w:rPr>
      </w:pPr>
    </w:p>
    <w:p>
      <w:pPr>
        <w:spacing w:line="600" w:lineRule="auto"/>
        <w:ind w:firstLine="868" w:firstLineChars="300"/>
        <w:jc w:val="left"/>
        <w:rPr>
          <w:rFonts w:hint="eastAsia" w:ascii="宋体" w:eastAsia="宋体" w:cs="宋体"/>
          <w:b/>
          <w:color w:val="auto"/>
          <w:kern w:val="0"/>
          <w:sz w:val="30"/>
          <w:szCs w:val="30"/>
          <w:highlight w:val="none"/>
          <w:u w:val="none"/>
          <w:lang w:val="en-US" w:eastAsia="zh-CN"/>
        </w:rPr>
      </w:pPr>
      <w:r>
        <w:rPr>
          <w:rFonts w:hint="eastAsia" w:ascii="宋体" w:hAnsi="宋体" w:cs="宋体"/>
          <w:b/>
          <w:color w:val="auto"/>
          <w:spacing w:val="-6"/>
          <w:kern w:val="0"/>
          <w:sz w:val="30"/>
          <w:szCs w:val="30"/>
          <w:highlight w:val="none"/>
          <w:lang w:eastAsia="zh-CN"/>
        </w:rPr>
        <w:t>采购</w:t>
      </w:r>
      <w:r>
        <w:rPr>
          <w:rFonts w:hint="eastAsia" w:ascii="宋体" w:hAnsi="宋体" w:cs="宋体"/>
          <w:b/>
          <w:color w:val="auto"/>
          <w:spacing w:val="-6"/>
          <w:kern w:val="0"/>
          <w:sz w:val="30"/>
          <w:szCs w:val="30"/>
          <w:highlight w:val="none"/>
        </w:rPr>
        <w:t>单</w:t>
      </w:r>
      <w:r>
        <w:rPr>
          <w:rFonts w:hint="eastAsia" w:ascii="宋体" w:hAnsi="宋体" w:cs="宋体"/>
          <w:b/>
          <w:color w:val="auto"/>
          <w:spacing w:val="-6"/>
          <w:kern w:val="0"/>
          <w:sz w:val="30"/>
          <w:szCs w:val="30"/>
          <w:highlight w:val="none"/>
          <w:u w:val="none"/>
        </w:rPr>
        <w:t>位</w:t>
      </w:r>
      <w:r>
        <w:rPr>
          <w:rFonts w:hint="eastAsia" w:ascii="宋体" w:hAnsi="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天等县乡村振兴局</w:t>
      </w:r>
      <w:r>
        <w:rPr>
          <w:rFonts w:hint="eastAsia" w:ascii="宋体" w:hAnsi="宋体" w:cs="宋体"/>
          <w:b/>
          <w:color w:val="auto"/>
          <w:kern w:val="0"/>
          <w:sz w:val="30"/>
          <w:szCs w:val="30"/>
          <w:highlight w:val="none"/>
          <w:u w:val="none"/>
          <w:lang w:val="en-US" w:eastAsia="zh-CN"/>
        </w:rPr>
        <w:t xml:space="preserve">  </w:t>
      </w:r>
    </w:p>
    <w:p>
      <w:pPr>
        <w:autoSpaceDE w:val="0"/>
        <w:autoSpaceDN w:val="0"/>
        <w:adjustRightInd w:val="0"/>
        <w:spacing w:line="600" w:lineRule="auto"/>
        <w:ind w:firstLine="904" w:firstLineChars="300"/>
        <w:jc w:val="both"/>
        <w:outlineLvl w:val="0"/>
        <w:rPr>
          <w:rFonts w:hint="eastAsia" w:ascii="宋体" w:eastAsia="宋体" w:cs="宋体"/>
          <w:b/>
          <w:color w:val="auto"/>
          <w:kern w:val="0"/>
          <w:sz w:val="30"/>
          <w:szCs w:val="30"/>
          <w:highlight w:val="none"/>
          <w:u w:val="none"/>
          <w:lang w:eastAsia="zh-CN"/>
        </w:rPr>
      </w:pPr>
      <w:bookmarkStart w:id="4" w:name="_Toc243584221"/>
      <w:r>
        <w:rPr>
          <w:rFonts w:hint="eastAsia" w:ascii="宋体" w:hAnsi="宋体" w:cs="宋体"/>
          <w:b/>
          <w:color w:val="auto"/>
          <w:kern w:val="0"/>
          <w:sz w:val="30"/>
          <w:szCs w:val="30"/>
          <w:highlight w:val="none"/>
          <w:u w:val="none"/>
        </w:rPr>
        <w:t>采购代理机构：</w:t>
      </w:r>
      <w:bookmarkEnd w:id="4"/>
      <w:r>
        <w:rPr>
          <w:rFonts w:hint="eastAsia" w:ascii="宋体" w:hAnsi="宋体" w:cs="宋体"/>
          <w:b/>
          <w:color w:val="auto"/>
          <w:kern w:val="0"/>
          <w:sz w:val="30"/>
          <w:szCs w:val="30"/>
          <w:highlight w:val="none"/>
          <w:u w:val="none"/>
          <w:lang w:eastAsia="zh-CN"/>
        </w:rPr>
        <w:t>广西亿翔荣工程管理有限责任公司</w:t>
      </w:r>
      <w:r>
        <w:rPr>
          <w:rFonts w:hint="eastAsia" w:ascii="宋体" w:hAnsi="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ascii="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ascii="宋体" w:hAnsi="宋体" w:cs="宋体"/>
          <w:b/>
          <w:color w:val="auto"/>
          <w:kern w:val="0"/>
          <w:sz w:val="30"/>
          <w:szCs w:val="30"/>
          <w:highlight w:val="none"/>
        </w:rPr>
        <w:t>20</w:t>
      </w:r>
      <w:r>
        <w:rPr>
          <w:rFonts w:hint="eastAsia" w:ascii="宋体" w:hAnsi="宋体" w:cs="宋体"/>
          <w:b/>
          <w:color w:val="auto"/>
          <w:kern w:val="0"/>
          <w:sz w:val="30"/>
          <w:szCs w:val="30"/>
          <w:highlight w:val="none"/>
          <w:lang w:val="en-US" w:eastAsia="zh-CN"/>
        </w:rPr>
        <w:t>21</w:t>
      </w:r>
      <w:r>
        <w:rPr>
          <w:rFonts w:hint="eastAsia" w:ascii="宋体" w:hAnsi="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9</w:t>
      </w:r>
      <w:r>
        <w:rPr>
          <w:rFonts w:hint="eastAsia" w:ascii="宋体" w:hAnsi="宋体" w:cs="宋体"/>
          <w:b/>
          <w:color w:val="auto"/>
          <w:kern w:val="0"/>
          <w:sz w:val="30"/>
          <w:szCs w:val="30"/>
          <w:highlight w:val="none"/>
        </w:rPr>
        <w:t>月</w:t>
      </w:r>
    </w:p>
    <w:p>
      <w:pPr>
        <w:pStyle w:val="42"/>
        <w:spacing w:line="360" w:lineRule="auto"/>
        <w:jc w:val="center"/>
        <w:rPr>
          <w:b w:val="0"/>
          <w:bCs w:val="0"/>
          <w:color w:val="auto"/>
          <w:sz w:val="16"/>
          <w:szCs w:val="21"/>
        </w:rPr>
      </w:pPr>
      <w:r>
        <w:rPr>
          <w:rFonts w:hint="eastAsia" w:ascii="宋体" w:hAnsi="宋体" w:cs="宋体"/>
          <w:b/>
          <w:color w:val="auto"/>
          <w:sz w:val="36"/>
          <w:szCs w:val="36"/>
        </w:rPr>
        <w:t>目</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录</w:t>
      </w:r>
      <w:r>
        <w:rPr>
          <w:rStyle w:val="29"/>
          <w:rFonts w:cs="宋体"/>
          <w:b w:val="0"/>
          <w:bCs w:val="0"/>
          <w:color w:val="auto"/>
          <w:sz w:val="16"/>
          <w:szCs w:val="21"/>
        </w:rPr>
        <w:fldChar w:fldCharType="begin"/>
      </w:r>
      <w:r>
        <w:rPr>
          <w:rStyle w:val="29"/>
          <w:rFonts w:ascii="宋体" w:hAnsi="宋体" w:cs="宋体"/>
          <w:b w:val="0"/>
          <w:bCs w:val="0"/>
          <w:color w:val="auto"/>
          <w:sz w:val="16"/>
          <w:szCs w:val="24"/>
        </w:rPr>
        <w:instrText xml:space="preserve"> TOC \o "1-3" \h \z </w:instrText>
      </w:r>
      <w:r>
        <w:rPr>
          <w:rStyle w:val="29"/>
          <w:rFonts w:cs="宋体"/>
          <w:b w:val="0"/>
          <w:bCs w:val="0"/>
          <w:color w:val="auto"/>
          <w:sz w:val="16"/>
          <w:szCs w:val="21"/>
        </w:rPr>
        <w:fldChar w:fldCharType="separate"/>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_Toc24127 </w:instrText>
      </w:r>
      <w:r>
        <w:rPr>
          <w:rFonts w:cs="宋体"/>
          <w:b w:val="0"/>
          <w:bCs w:val="0"/>
          <w:color w:val="auto"/>
          <w:sz w:val="24"/>
          <w:szCs w:val="24"/>
        </w:rPr>
        <w:fldChar w:fldCharType="separate"/>
      </w:r>
      <w:r>
        <w:rPr>
          <w:rFonts w:hint="eastAsia" w:ascii="宋体" w:hAnsi="宋体" w:cs="宋体"/>
          <w:b w:val="0"/>
          <w:bCs w:val="0"/>
          <w:color w:val="auto"/>
          <w:sz w:val="24"/>
          <w:szCs w:val="18"/>
          <w:lang w:eastAsia="zh-CN"/>
        </w:rPr>
        <w:t>竞争性磋商公告</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_Toc24127 </w:instrText>
      </w:r>
      <w:r>
        <w:rPr>
          <w:b w:val="0"/>
          <w:bCs w:val="0"/>
          <w:color w:val="auto"/>
          <w:sz w:val="24"/>
          <w:szCs w:val="21"/>
        </w:rPr>
        <w:fldChar w:fldCharType="separate"/>
      </w:r>
      <w:r>
        <w:rPr>
          <w:b w:val="0"/>
          <w:bCs w:val="0"/>
          <w:color w:val="auto"/>
          <w:sz w:val="24"/>
          <w:szCs w:val="21"/>
        </w:rPr>
        <w:t>1</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_Toc8901 </w:instrText>
      </w:r>
      <w:r>
        <w:rPr>
          <w:rFonts w:cs="宋体"/>
          <w:b w:val="0"/>
          <w:bCs w:val="0"/>
          <w:color w:val="auto"/>
          <w:sz w:val="24"/>
          <w:szCs w:val="24"/>
        </w:rPr>
        <w:fldChar w:fldCharType="separate"/>
      </w:r>
      <w:r>
        <w:rPr>
          <w:rFonts w:hint="eastAsia" w:ascii="宋体" w:hAnsi="宋体" w:cs="宋体"/>
          <w:b w:val="0"/>
          <w:bCs w:val="0"/>
          <w:color w:val="auto"/>
          <w:sz w:val="24"/>
          <w:szCs w:val="20"/>
        </w:rPr>
        <w:t>第一章</w:t>
      </w:r>
      <w:r>
        <w:rPr>
          <w:rFonts w:hint="eastAsia" w:ascii="宋体" w:hAnsi="宋体" w:cs="宋体"/>
          <w:b w:val="0"/>
          <w:bCs w:val="0"/>
          <w:color w:val="auto"/>
          <w:sz w:val="24"/>
          <w:szCs w:val="20"/>
          <w:lang w:val="en-US" w:eastAsia="zh-CN"/>
        </w:rPr>
        <w:t xml:space="preserve"> </w:t>
      </w:r>
      <w:r>
        <w:rPr>
          <w:rFonts w:hint="eastAsia" w:ascii="宋体" w:hAnsi="宋体" w:cs="宋体"/>
          <w:b w:val="0"/>
          <w:bCs w:val="0"/>
          <w:color w:val="auto"/>
          <w:sz w:val="24"/>
          <w:szCs w:val="20"/>
        </w:rPr>
        <w:t>磋商单位须知</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_Toc8901 </w:instrText>
      </w:r>
      <w:r>
        <w:rPr>
          <w:b w:val="0"/>
          <w:bCs w:val="0"/>
          <w:color w:val="auto"/>
          <w:sz w:val="24"/>
          <w:szCs w:val="21"/>
        </w:rPr>
        <w:fldChar w:fldCharType="separate"/>
      </w:r>
      <w:r>
        <w:rPr>
          <w:b w:val="0"/>
          <w:bCs w:val="0"/>
          <w:color w:val="auto"/>
          <w:sz w:val="24"/>
          <w:szCs w:val="21"/>
        </w:rPr>
        <w:t>3</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_Toc18663 </w:instrText>
      </w:r>
      <w:r>
        <w:rPr>
          <w:rFonts w:cs="宋体"/>
          <w:b w:val="0"/>
          <w:bCs w:val="0"/>
          <w:color w:val="auto"/>
          <w:sz w:val="24"/>
          <w:szCs w:val="24"/>
        </w:rPr>
        <w:fldChar w:fldCharType="separate"/>
      </w:r>
      <w:r>
        <w:rPr>
          <w:rFonts w:hint="eastAsia"/>
          <w:b w:val="0"/>
          <w:bCs w:val="0"/>
          <w:color w:val="auto"/>
          <w:sz w:val="24"/>
          <w:szCs w:val="28"/>
        </w:rPr>
        <w:t>第二章</w:t>
      </w:r>
      <w:r>
        <w:rPr>
          <w:rFonts w:hint="eastAsia"/>
          <w:b w:val="0"/>
          <w:bCs w:val="0"/>
          <w:color w:val="auto"/>
          <w:sz w:val="24"/>
          <w:szCs w:val="28"/>
          <w:lang w:val="en-US" w:eastAsia="zh-CN"/>
        </w:rPr>
        <w:t xml:space="preserve"> </w:t>
      </w:r>
      <w:r>
        <w:rPr>
          <w:rFonts w:hint="eastAsia"/>
          <w:b w:val="0"/>
          <w:bCs w:val="0"/>
          <w:color w:val="auto"/>
          <w:sz w:val="24"/>
          <w:szCs w:val="28"/>
        </w:rPr>
        <w:t>合同条款及格式</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_Toc18663 </w:instrText>
      </w:r>
      <w:r>
        <w:rPr>
          <w:b w:val="0"/>
          <w:bCs w:val="0"/>
          <w:color w:val="auto"/>
          <w:sz w:val="24"/>
          <w:szCs w:val="21"/>
        </w:rPr>
        <w:fldChar w:fldCharType="separate"/>
      </w:r>
      <w:r>
        <w:rPr>
          <w:b w:val="0"/>
          <w:bCs w:val="0"/>
          <w:color w:val="auto"/>
          <w:sz w:val="24"/>
          <w:szCs w:val="21"/>
        </w:rPr>
        <w:t>17</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_Toc20179 </w:instrText>
      </w:r>
      <w:r>
        <w:rPr>
          <w:rFonts w:cs="宋体"/>
          <w:b w:val="0"/>
          <w:bCs w:val="0"/>
          <w:color w:val="auto"/>
          <w:sz w:val="24"/>
          <w:szCs w:val="24"/>
        </w:rPr>
        <w:fldChar w:fldCharType="separate"/>
      </w:r>
      <w:r>
        <w:rPr>
          <w:rFonts w:hint="eastAsia" w:ascii="宋体" w:hAnsi="宋体" w:cs="宋体"/>
          <w:b w:val="0"/>
          <w:bCs w:val="0"/>
          <w:color w:val="auto"/>
          <w:sz w:val="24"/>
          <w:szCs w:val="21"/>
        </w:rPr>
        <w:t>第三章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工程建设标准</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_Toc20179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_Toc14346 </w:instrText>
      </w:r>
      <w:r>
        <w:rPr>
          <w:rFonts w:cs="宋体"/>
          <w:b w:val="0"/>
          <w:bCs w:val="0"/>
          <w:color w:val="auto"/>
          <w:sz w:val="24"/>
          <w:szCs w:val="24"/>
        </w:rPr>
        <w:fldChar w:fldCharType="separate"/>
      </w:r>
      <w:r>
        <w:rPr>
          <w:rFonts w:hint="eastAsia" w:ascii="宋体" w:hAnsi="宋体" w:cs="宋体"/>
          <w:b w:val="0"/>
          <w:bCs w:val="0"/>
          <w:color w:val="auto"/>
          <w:sz w:val="24"/>
          <w:szCs w:val="21"/>
        </w:rPr>
        <w:t>第四章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图纸</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_Toc14346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_Toc21918 </w:instrText>
      </w:r>
      <w:r>
        <w:rPr>
          <w:rFonts w:cs="宋体"/>
          <w:b w:val="0"/>
          <w:bCs w:val="0"/>
          <w:color w:val="auto"/>
          <w:sz w:val="24"/>
          <w:szCs w:val="24"/>
        </w:rPr>
        <w:fldChar w:fldCharType="separate"/>
      </w:r>
      <w:r>
        <w:rPr>
          <w:rFonts w:hint="eastAsia" w:ascii="宋体" w:hAnsi="宋体" w:cs="宋体"/>
          <w:b w:val="0"/>
          <w:bCs w:val="0"/>
          <w:color w:val="auto"/>
          <w:sz w:val="24"/>
          <w:szCs w:val="21"/>
        </w:rPr>
        <w:t>第五章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工程量清单</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_Toc21918 </w:instrText>
      </w:r>
      <w:r>
        <w:rPr>
          <w:b w:val="0"/>
          <w:bCs w:val="0"/>
          <w:color w:val="auto"/>
          <w:sz w:val="24"/>
          <w:szCs w:val="21"/>
        </w:rPr>
        <w:fldChar w:fldCharType="separate"/>
      </w:r>
      <w:r>
        <w:rPr>
          <w:b w:val="0"/>
          <w:bCs w:val="0"/>
          <w:color w:val="auto"/>
          <w:sz w:val="24"/>
          <w:szCs w:val="21"/>
        </w:rPr>
        <w:t>29</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_Toc29339 </w:instrText>
      </w:r>
      <w:r>
        <w:rPr>
          <w:rFonts w:cs="宋体"/>
          <w:b w:val="0"/>
          <w:bCs w:val="0"/>
          <w:color w:val="auto"/>
          <w:sz w:val="24"/>
          <w:szCs w:val="24"/>
        </w:rPr>
        <w:fldChar w:fldCharType="separate"/>
      </w:r>
      <w:r>
        <w:rPr>
          <w:rFonts w:hint="eastAsia" w:ascii="宋体" w:hAnsi="宋体" w:cs="宋体"/>
          <w:b w:val="0"/>
          <w:bCs w:val="0"/>
          <w:color w:val="auto"/>
          <w:sz w:val="24"/>
          <w:szCs w:val="21"/>
        </w:rPr>
        <w:t>第六章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lang w:eastAsia="zh-CN"/>
        </w:rPr>
        <w:t>响应文件格式部分</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_Toc29339 </w:instrText>
      </w:r>
      <w:r>
        <w:rPr>
          <w:b w:val="0"/>
          <w:bCs w:val="0"/>
          <w:color w:val="auto"/>
          <w:sz w:val="24"/>
          <w:szCs w:val="21"/>
        </w:rPr>
        <w:fldChar w:fldCharType="separate"/>
      </w:r>
      <w:r>
        <w:rPr>
          <w:b w:val="0"/>
          <w:bCs w:val="0"/>
          <w:color w:val="auto"/>
          <w:sz w:val="24"/>
          <w:szCs w:val="21"/>
        </w:rPr>
        <w:t>30</w:t>
      </w:r>
      <w:r>
        <w:rPr>
          <w:b w:val="0"/>
          <w:bCs w:val="0"/>
          <w:color w:val="auto"/>
          <w:sz w:val="24"/>
          <w:szCs w:val="21"/>
        </w:rPr>
        <w:fldChar w:fldCharType="end"/>
      </w:r>
      <w:r>
        <w:rPr>
          <w:rFonts w:cs="宋体"/>
          <w:b w:val="0"/>
          <w:bCs w:val="0"/>
          <w:color w:val="auto"/>
          <w:sz w:val="24"/>
          <w:szCs w:val="24"/>
        </w:rPr>
        <w:fldChar w:fldCharType="end"/>
      </w:r>
    </w:p>
    <w:p>
      <w:pPr>
        <w:pStyle w:val="16"/>
        <w:tabs>
          <w:tab w:val="right" w:leader="dot" w:pos="9070"/>
          <w:tab w:val="clear" w:pos="9060"/>
        </w:tabs>
        <w:spacing w:line="600" w:lineRule="auto"/>
        <w:rPr>
          <w:b w:val="0"/>
          <w:bCs w:val="0"/>
          <w:color w:val="auto"/>
          <w:sz w:val="24"/>
          <w:szCs w:val="21"/>
        </w:rPr>
      </w:pPr>
      <w:r>
        <w:rPr>
          <w:rFonts w:cs="宋体"/>
          <w:b w:val="0"/>
          <w:bCs w:val="0"/>
          <w:color w:val="auto"/>
          <w:sz w:val="24"/>
          <w:szCs w:val="24"/>
        </w:rPr>
        <w:fldChar w:fldCharType="begin"/>
      </w:r>
      <w:r>
        <w:rPr>
          <w:rFonts w:cs="宋体"/>
          <w:b w:val="0"/>
          <w:bCs w:val="0"/>
          <w:color w:val="auto"/>
          <w:sz w:val="24"/>
          <w:szCs w:val="24"/>
        </w:rPr>
        <w:instrText xml:space="preserve"> HYPERLINK \l _Toc9913 </w:instrText>
      </w:r>
      <w:r>
        <w:rPr>
          <w:rFonts w:cs="宋体"/>
          <w:b w:val="0"/>
          <w:bCs w:val="0"/>
          <w:color w:val="auto"/>
          <w:sz w:val="24"/>
          <w:szCs w:val="24"/>
        </w:rPr>
        <w:fldChar w:fldCharType="separate"/>
      </w:r>
      <w:r>
        <w:rPr>
          <w:rFonts w:hint="eastAsia" w:ascii="宋体" w:hAnsi="宋体" w:cs="宋体"/>
          <w:b w:val="0"/>
          <w:bCs w:val="0"/>
          <w:color w:val="auto"/>
          <w:sz w:val="24"/>
          <w:szCs w:val="21"/>
        </w:rPr>
        <w:t>第七章</w:t>
      </w:r>
      <w:r>
        <w:rPr>
          <w:rFonts w:hint="eastAsia" w:ascii="宋体" w:hAnsi="宋体" w:cs="宋体"/>
          <w:b w:val="0"/>
          <w:bCs w:val="0"/>
          <w:color w:val="auto"/>
          <w:sz w:val="24"/>
          <w:szCs w:val="21"/>
          <w:lang w:val="en-US" w:eastAsia="zh-CN"/>
        </w:rPr>
        <w:t xml:space="preserve"> </w:t>
      </w:r>
      <w:r>
        <w:rPr>
          <w:rFonts w:hint="eastAsia" w:ascii="宋体" w:hAnsi="宋体" w:cs="宋体"/>
          <w:b w:val="0"/>
          <w:bCs w:val="0"/>
          <w:color w:val="auto"/>
          <w:sz w:val="24"/>
          <w:szCs w:val="21"/>
        </w:rPr>
        <w:t>评标办法（综合评估法）</w:t>
      </w:r>
      <w:r>
        <w:rPr>
          <w:b w:val="0"/>
          <w:bCs w:val="0"/>
          <w:color w:val="auto"/>
          <w:sz w:val="24"/>
          <w:szCs w:val="21"/>
        </w:rPr>
        <w:tab/>
      </w:r>
      <w:r>
        <w:rPr>
          <w:b w:val="0"/>
          <w:bCs w:val="0"/>
          <w:color w:val="auto"/>
          <w:sz w:val="24"/>
          <w:szCs w:val="21"/>
        </w:rPr>
        <w:fldChar w:fldCharType="begin"/>
      </w:r>
      <w:r>
        <w:rPr>
          <w:b w:val="0"/>
          <w:bCs w:val="0"/>
          <w:color w:val="auto"/>
          <w:sz w:val="24"/>
          <w:szCs w:val="21"/>
        </w:rPr>
        <w:instrText xml:space="preserve"> PAGEREF _Toc9913 </w:instrText>
      </w:r>
      <w:r>
        <w:rPr>
          <w:b w:val="0"/>
          <w:bCs w:val="0"/>
          <w:color w:val="auto"/>
          <w:sz w:val="24"/>
          <w:szCs w:val="21"/>
        </w:rPr>
        <w:fldChar w:fldCharType="separate"/>
      </w:r>
      <w:r>
        <w:rPr>
          <w:b w:val="0"/>
          <w:bCs w:val="0"/>
          <w:color w:val="auto"/>
          <w:sz w:val="24"/>
          <w:szCs w:val="21"/>
        </w:rPr>
        <w:t>50</w:t>
      </w:r>
      <w:r>
        <w:rPr>
          <w:b w:val="0"/>
          <w:bCs w:val="0"/>
          <w:color w:val="auto"/>
          <w:sz w:val="24"/>
          <w:szCs w:val="21"/>
        </w:rPr>
        <w:fldChar w:fldCharType="end"/>
      </w:r>
      <w:r>
        <w:rPr>
          <w:rFonts w:cs="宋体"/>
          <w:b w:val="0"/>
          <w:bCs w:val="0"/>
          <w:color w:val="auto"/>
          <w:sz w:val="24"/>
          <w:szCs w:val="24"/>
        </w:rPr>
        <w:fldChar w:fldCharType="end"/>
      </w:r>
    </w:p>
    <w:p>
      <w:pPr>
        <w:pStyle w:val="18"/>
        <w:spacing w:line="600" w:lineRule="auto"/>
        <w:ind w:left="0" w:firstLine="440" w:firstLineChars="200"/>
        <w:rPr>
          <w:rFonts w:cs="宋体"/>
          <w:b w:val="0"/>
          <w:bCs w:val="0"/>
          <w:color w:val="auto"/>
          <w:sz w:val="22"/>
          <w:szCs w:val="22"/>
        </w:rPr>
        <w:sectPr>
          <w:headerReference r:id="rId7" w:type="default"/>
          <w:footerReference r:id="rId8" w:type="default"/>
          <w:endnotePr>
            <w:numFmt w:val="decimal"/>
          </w:endnotePr>
          <w:pgSz w:w="11906" w:h="16838"/>
          <w:pgMar w:top="1134" w:right="1418" w:bottom="1134" w:left="1418" w:header="567" w:footer="567" w:gutter="0"/>
          <w:pgNumType w:start="1"/>
          <w:cols w:space="720" w:num="1"/>
          <w:docGrid w:type="lines" w:linePitch="312" w:charSpace="0"/>
        </w:sectPr>
      </w:pPr>
      <w:r>
        <w:rPr>
          <w:rFonts w:cs="宋体"/>
          <w:b w:val="0"/>
          <w:bCs w:val="0"/>
          <w:color w:val="auto"/>
          <w:sz w:val="22"/>
          <w:szCs w:val="24"/>
        </w:rPr>
        <w:fldChar w:fldCharType="end"/>
      </w:r>
      <w:bookmarkStart w:id="5" w:name="_Toc243584222"/>
    </w:p>
    <w:p>
      <w:pPr>
        <w:pStyle w:val="3"/>
        <w:spacing w:line="360" w:lineRule="auto"/>
        <w:jc w:val="center"/>
        <w:rPr>
          <w:rFonts w:hint="eastAsia" w:ascii="宋体" w:hAnsi="宋体" w:cs="宋体"/>
          <w:color w:val="auto"/>
          <w:sz w:val="28"/>
          <w:szCs w:val="20"/>
          <w:lang w:eastAsia="zh-CN"/>
        </w:rPr>
      </w:pPr>
      <w:bookmarkStart w:id="6" w:name="_Toc5613"/>
      <w:r>
        <w:rPr>
          <w:rFonts w:hint="eastAsia" w:ascii="宋体" w:hAnsi="宋体" w:cs="宋体"/>
          <w:color w:val="auto"/>
          <w:sz w:val="28"/>
          <w:szCs w:val="20"/>
          <w:lang w:eastAsia="zh-CN"/>
        </w:rPr>
        <w:t>广西亿翔荣工程管理有限责任公司</w:t>
      </w:r>
      <w:bookmarkEnd w:id="6"/>
    </w:p>
    <w:p>
      <w:pPr>
        <w:pStyle w:val="3"/>
        <w:spacing w:line="360" w:lineRule="auto"/>
        <w:jc w:val="center"/>
        <w:rPr>
          <w:rFonts w:hint="eastAsia" w:ascii="宋体" w:hAnsi="宋体" w:cs="宋体"/>
          <w:color w:val="auto"/>
          <w:sz w:val="28"/>
          <w:szCs w:val="20"/>
        </w:rPr>
      </w:pPr>
      <w:r>
        <w:rPr>
          <w:rFonts w:hint="eastAsia" w:ascii="宋体" w:hAnsi="宋体" w:cs="宋体"/>
          <w:color w:val="auto"/>
          <w:sz w:val="28"/>
          <w:szCs w:val="20"/>
          <w:lang w:eastAsia="zh-CN"/>
        </w:rPr>
        <w:t>关于</w:t>
      </w:r>
      <w:bookmarkStart w:id="7" w:name="_Toc24127"/>
      <w:r>
        <w:rPr>
          <w:rFonts w:hint="eastAsia" w:ascii="宋体" w:hAnsi="宋体" w:cs="宋体"/>
          <w:color w:val="auto"/>
          <w:sz w:val="28"/>
          <w:szCs w:val="20"/>
          <w:lang w:eastAsia="zh-CN"/>
        </w:rPr>
        <w:t>天等县驮堪乡南岭村南岭屯环境整治工程（项目编号：CZZC2021-C2-250222-GXYX）</w:t>
      </w:r>
      <w:bookmarkStart w:id="8" w:name="_Toc22582_WPSOffice_Level1"/>
      <w:r>
        <w:rPr>
          <w:rFonts w:hint="eastAsia" w:ascii="宋体" w:hAnsi="宋体" w:cs="宋体"/>
          <w:color w:val="auto"/>
          <w:sz w:val="28"/>
          <w:szCs w:val="20"/>
          <w:lang w:eastAsia="zh-CN"/>
        </w:rPr>
        <w:t>竞争性磋商公告</w:t>
      </w:r>
      <w:bookmarkEnd w:id="7"/>
      <w:bookmarkEnd w:id="8"/>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u w:val="single"/>
          <w:lang w:eastAsia="zh-CN"/>
        </w:rPr>
        <w:t>天等县驮堪乡南岭村南岭屯环境整治工程</w:t>
      </w:r>
      <w:r>
        <w:rPr>
          <w:rFonts w:hint="eastAsia" w:ascii="宋体" w:hAnsi="宋体" w:cs="宋体"/>
          <w:color w:val="auto"/>
          <w:szCs w:val="21"/>
        </w:rPr>
        <w:t>的潜在供应商</w:t>
      </w:r>
      <w:r>
        <w:rPr>
          <w:rFonts w:hint="eastAsia" w:ascii="宋体" w:hAnsi="宋体" w:cs="宋体"/>
          <w:color w:val="auto"/>
          <w:szCs w:val="21"/>
          <w:lang w:eastAsia="zh-CN"/>
        </w:rPr>
        <w:t>应登录</w:t>
      </w:r>
      <w:r>
        <w:rPr>
          <w:rFonts w:hint="eastAsia" w:ascii="宋体" w:hAnsi="宋体" w:cs="宋体"/>
          <w:color w:val="auto"/>
          <w:szCs w:val="21"/>
          <w:u w:val="single"/>
          <w:lang w:eastAsia="zh-CN"/>
        </w:rPr>
        <w:t>政采云平台“项目采购一获取采购文件”</w:t>
      </w:r>
      <w:r>
        <w:rPr>
          <w:rFonts w:hint="eastAsia" w:ascii="宋体" w:hAnsi="宋体" w:cs="宋体"/>
          <w:color w:val="auto"/>
          <w:szCs w:val="21"/>
          <w:lang w:eastAsia="zh-CN"/>
        </w:rPr>
        <w:t>模块实名获取采购文件</w:t>
      </w:r>
      <w:r>
        <w:rPr>
          <w:rFonts w:hint="eastAsia" w:ascii="宋体" w:hAnsi="宋体" w:cs="宋体"/>
          <w:color w:val="auto"/>
          <w:szCs w:val="21"/>
        </w:rPr>
        <w:t>，并于</w:t>
      </w:r>
      <w:r>
        <w:rPr>
          <w:rFonts w:hint="eastAsia" w:ascii="宋体" w:hAnsi="宋体" w:cs="宋体"/>
          <w:color w:val="auto"/>
          <w:szCs w:val="21"/>
          <w:lang w:val="en-US" w:eastAsia="zh-CN"/>
        </w:rPr>
        <w:t>2021年10月13日10时30分</w:t>
      </w:r>
      <w:r>
        <w:rPr>
          <w:rFonts w:hint="eastAsia" w:ascii="宋体" w:hAnsi="宋体" w:cs="宋体"/>
          <w:bCs/>
          <w:color w:val="auto"/>
          <w:szCs w:val="21"/>
        </w:rPr>
        <w:t>（北京时间）前提交响应文件</w:t>
      </w:r>
      <w:r>
        <w:rPr>
          <w:rFonts w:hint="eastAsia" w:ascii="宋体" w:hAnsi="宋体" w:cs="宋体"/>
          <w:color w:val="auto"/>
          <w:szCs w:val="21"/>
        </w:rPr>
        <w:t>。</w:t>
      </w:r>
    </w:p>
    <w:p>
      <w:pPr>
        <w:spacing w:line="360" w:lineRule="auto"/>
        <w:rPr>
          <w:b/>
          <w:bCs/>
          <w:color w:val="auto"/>
        </w:rPr>
      </w:pPr>
      <w:bookmarkStart w:id="9" w:name="_Toc35393798"/>
      <w:bookmarkStart w:id="10" w:name="_Toc35393629"/>
      <w:bookmarkStart w:id="11" w:name="_Toc28359089"/>
      <w:bookmarkStart w:id="12" w:name="_Toc28359012"/>
      <w:r>
        <w:rPr>
          <w:rFonts w:hint="eastAsia" w:ascii="宋体" w:hAnsi="宋体" w:cs="宋体"/>
          <w:b/>
          <w:bCs/>
          <w:color w:val="auto"/>
          <w:szCs w:val="21"/>
        </w:rPr>
        <w:t>一</w:t>
      </w:r>
      <w:r>
        <w:rPr>
          <w:rFonts w:hint="eastAsia"/>
          <w:b/>
          <w:bCs/>
          <w:color w:val="auto"/>
        </w:rPr>
        <w:t>、项目基本情况</w:t>
      </w:r>
      <w:bookmarkEnd w:id="9"/>
      <w:bookmarkEnd w:id="10"/>
      <w:bookmarkEnd w:id="11"/>
      <w:bookmarkEnd w:id="12"/>
      <w:r>
        <w:rPr>
          <w:rFonts w:hint="eastAsia"/>
          <w:b/>
          <w:bCs/>
          <w:color w:val="auto"/>
        </w:rPr>
        <w:t>：</w:t>
      </w:r>
    </w:p>
    <w:p>
      <w:pPr>
        <w:spacing w:line="360" w:lineRule="auto"/>
        <w:ind w:firstLine="420" w:firstLineChars="200"/>
        <w:rPr>
          <w:rFonts w:ascii="Times New Roman" w:hAnsi="Times New Roman"/>
          <w:color w:val="auto"/>
          <w:szCs w:val="24"/>
        </w:rPr>
      </w:pPr>
      <w:r>
        <w:rPr>
          <w:rFonts w:hint="eastAsia"/>
          <w:color w:val="auto"/>
        </w:rPr>
        <w:t>1.项目编号：</w:t>
      </w:r>
      <w:r>
        <w:rPr>
          <w:rFonts w:hint="eastAsia"/>
          <w:color w:val="auto"/>
          <w:szCs w:val="24"/>
          <w:lang w:eastAsia="zh-CN"/>
        </w:rPr>
        <w:t>CZZC2021-C2-250222-GXYX</w:t>
      </w:r>
      <w:r>
        <w:rPr>
          <w:rFonts w:hint="eastAsia" w:ascii="Times New Roman" w:hAnsi="Times New Roman"/>
          <w:color w:val="auto"/>
          <w:szCs w:val="24"/>
        </w:rPr>
        <w:t>。</w:t>
      </w:r>
    </w:p>
    <w:p>
      <w:pPr>
        <w:spacing w:line="360" w:lineRule="auto"/>
        <w:ind w:firstLine="420" w:firstLineChars="200"/>
        <w:rPr>
          <w:color w:val="auto"/>
        </w:rPr>
      </w:pPr>
      <w:r>
        <w:rPr>
          <w:rFonts w:hint="eastAsia"/>
          <w:color w:val="auto"/>
        </w:rPr>
        <w:t>2.项目名称：</w:t>
      </w:r>
      <w:r>
        <w:rPr>
          <w:rFonts w:hint="eastAsia"/>
          <w:color w:val="auto"/>
          <w:szCs w:val="24"/>
          <w:lang w:eastAsia="zh-CN"/>
        </w:rPr>
        <w:t>天等县驮堪乡南岭村南岭屯环境整治工程</w:t>
      </w:r>
      <w:r>
        <w:rPr>
          <w:rFonts w:hint="eastAsia" w:ascii="Times New Roman" w:hAnsi="Times New Roman"/>
          <w:color w:val="auto"/>
          <w:szCs w:val="24"/>
        </w:rPr>
        <w:t>。</w:t>
      </w:r>
    </w:p>
    <w:p>
      <w:pPr>
        <w:spacing w:line="360" w:lineRule="auto"/>
        <w:ind w:firstLine="420" w:firstLineChars="200"/>
        <w:rPr>
          <w:color w:val="auto"/>
        </w:rPr>
      </w:pPr>
      <w:r>
        <w:rPr>
          <w:rFonts w:hint="eastAsia"/>
          <w:color w:val="auto"/>
        </w:rPr>
        <w:t>3.采购方式：竞争性磋商。</w:t>
      </w:r>
    </w:p>
    <w:p>
      <w:pPr>
        <w:spacing w:line="360" w:lineRule="auto"/>
        <w:ind w:firstLine="420" w:firstLineChars="200"/>
        <w:rPr>
          <w:color w:val="auto"/>
        </w:rPr>
      </w:pPr>
      <w:r>
        <w:rPr>
          <w:rFonts w:hint="eastAsia"/>
          <w:color w:val="auto"/>
        </w:rPr>
        <w:t>4.招标控制价：</w:t>
      </w:r>
      <w:r>
        <w:rPr>
          <w:rFonts w:hint="eastAsia" w:ascii="宋体" w:hAnsi="宋体" w:cs="宋体"/>
          <w:color w:val="auto"/>
          <w:szCs w:val="21"/>
          <w:lang w:eastAsia="zh-CN"/>
        </w:rPr>
        <w:t>171.884137万元</w:t>
      </w:r>
      <w:r>
        <w:rPr>
          <w:rFonts w:hint="eastAsia"/>
          <w:color w:val="auto"/>
          <w:szCs w:val="24"/>
        </w:rPr>
        <w:t>。</w:t>
      </w:r>
    </w:p>
    <w:p>
      <w:pPr>
        <w:spacing w:line="360" w:lineRule="auto"/>
        <w:ind w:firstLine="420" w:firstLineChars="200"/>
        <w:rPr>
          <w:rFonts w:ascii="Times New Roman" w:hAnsi="Times New Roman"/>
          <w:color w:val="auto"/>
          <w:szCs w:val="24"/>
        </w:rPr>
      </w:pPr>
      <w:r>
        <w:rPr>
          <w:rFonts w:hint="eastAsia"/>
          <w:color w:val="auto"/>
        </w:rPr>
        <w:t>5.最高限价：</w:t>
      </w:r>
      <w:r>
        <w:rPr>
          <w:rFonts w:hint="eastAsia" w:ascii="宋体" w:hAnsi="宋体" w:cs="宋体"/>
          <w:color w:val="auto"/>
          <w:szCs w:val="21"/>
          <w:lang w:eastAsia="zh-CN"/>
        </w:rPr>
        <w:t>171.884137万元</w:t>
      </w:r>
      <w:r>
        <w:rPr>
          <w:rFonts w:hint="eastAsia" w:ascii="Times New Roman" w:hAnsi="Times New Roman"/>
          <w:color w:val="auto"/>
          <w:szCs w:val="24"/>
        </w:rPr>
        <w:t>。</w:t>
      </w:r>
    </w:p>
    <w:p>
      <w:pPr>
        <w:widowControl/>
        <w:spacing w:line="360" w:lineRule="auto"/>
        <w:ind w:firstLine="420" w:firstLineChars="200"/>
        <w:rPr>
          <w:color w:val="auto"/>
        </w:rPr>
      </w:pPr>
      <w:r>
        <w:rPr>
          <w:rFonts w:hint="eastAsia"/>
          <w:color w:val="auto"/>
        </w:rPr>
        <w:t>6.采购需求：</w:t>
      </w:r>
      <w:r>
        <w:rPr>
          <w:rFonts w:hint="eastAsia" w:ascii="宋体" w:hAnsi="宋体" w:cs="宋体"/>
          <w:color w:val="auto"/>
          <w:szCs w:val="21"/>
          <w:lang w:eastAsia="zh-CN"/>
        </w:rPr>
        <w:t>天等县驮堪乡南岭村南岭屯环境整治工程包含新建排污设施5.0公里、公共照明等（具体内容详见施工图和招标工程量清单）。</w:t>
      </w:r>
      <w:r>
        <w:rPr>
          <w:rFonts w:hint="eastAsia"/>
          <w:color w:val="auto"/>
        </w:rPr>
        <w:t xml:space="preserve"> </w:t>
      </w:r>
    </w:p>
    <w:p>
      <w:pPr>
        <w:spacing w:line="360" w:lineRule="auto"/>
        <w:ind w:firstLine="420" w:firstLineChars="200"/>
        <w:rPr>
          <w:color w:val="auto"/>
        </w:rPr>
      </w:pPr>
      <w:r>
        <w:rPr>
          <w:rFonts w:hint="eastAsia"/>
          <w:color w:val="auto"/>
        </w:rPr>
        <w:t>7.合同履行期限：</w:t>
      </w:r>
      <w:r>
        <w:rPr>
          <w:rFonts w:hint="eastAsia"/>
          <w:color w:val="auto"/>
          <w:lang w:val="en-US" w:eastAsia="zh-CN"/>
        </w:rPr>
        <w:t>60日历天</w:t>
      </w:r>
      <w:r>
        <w:rPr>
          <w:rFonts w:hint="eastAsia"/>
          <w:color w:val="auto"/>
        </w:rPr>
        <w:t>。</w:t>
      </w:r>
    </w:p>
    <w:p>
      <w:pPr>
        <w:spacing w:line="360" w:lineRule="auto"/>
        <w:ind w:firstLine="420" w:firstLineChars="200"/>
        <w:rPr>
          <w:color w:val="auto"/>
        </w:rPr>
      </w:pPr>
      <w:r>
        <w:rPr>
          <w:rFonts w:hint="eastAsia"/>
          <w:color w:val="auto"/>
        </w:rPr>
        <w:t>8.本项目不接受联合体。</w:t>
      </w:r>
    </w:p>
    <w:p>
      <w:pPr>
        <w:spacing w:line="360" w:lineRule="auto"/>
        <w:rPr>
          <w:b/>
          <w:bCs/>
          <w:color w:val="auto"/>
        </w:rPr>
      </w:pPr>
      <w:bookmarkStart w:id="13" w:name="_Toc35393630"/>
      <w:bookmarkStart w:id="14" w:name="_Toc28359013"/>
      <w:bookmarkStart w:id="15" w:name="_Toc35393799"/>
      <w:bookmarkStart w:id="16" w:name="_Toc28359090"/>
      <w:r>
        <w:rPr>
          <w:rFonts w:hint="eastAsia"/>
          <w:b/>
          <w:bCs/>
          <w:color w:val="auto"/>
        </w:rPr>
        <w:t>二、申请人的资格要求：</w:t>
      </w:r>
      <w:bookmarkEnd w:id="13"/>
      <w:bookmarkEnd w:id="14"/>
      <w:bookmarkEnd w:id="15"/>
      <w:bookmarkEnd w:id="16"/>
    </w:p>
    <w:p>
      <w:pPr>
        <w:spacing w:line="360" w:lineRule="auto"/>
        <w:ind w:firstLine="420" w:firstLineChars="200"/>
        <w:rPr>
          <w:rFonts w:hint="eastAsia"/>
          <w:color w:val="auto"/>
        </w:rPr>
      </w:pPr>
      <w:bookmarkStart w:id="17" w:name="_Toc28359014"/>
      <w:bookmarkStart w:id="18" w:name="_Toc28359091"/>
      <w:r>
        <w:rPr>
          <w:rFonts w:hint="eastAsia"/>
          <w:color w:val="auto"/>
        </w:rPr>
        <w:t>1.满足《中华人民共和国政府采购法》第二十二条规定；</w:t>
      </w:r>
    </w:p>
    <w:p>
      <w:pPr>
        <w:spacing w:line="360" w:lineRule="auto"/>
        <w:ind w:firstLine="420" w:firstLineChars="200"/>
        <w:rPr>
          <w:rFonts w:hint="eastAsia"/>
          <w:color w:val="auto"/>
        </w:rPr>
      </w:pPr>
      <w:r>
        <w:rPr>
          <w:rFonts w:hint="eastAsia"/>
          <w:color w:val="auto"/>
        </w:rPr>
        <w:t>2.落实政府采购政策需满足的资格要求：</w:t>
      </w:r>
      <w:r>
        <w:rPr>
          <w:rFonts w:hint="eastAsia"/>
          <w:color w:val="auto"/>
          <w:lang w:eastAsia="zh-CN"/>
        </w:rPr>
        <w:t>无</w:t>
      </w:r>
      <w:r>
        <w:rPr>
          <w:rFonts w:hint="eastAsia" w:ascii="宋体" w:hAnsi="宋体" w:cs="宋体"/>
          <w:color w:val="auto"/>
          <w:szCs w:val="21"/>
        </w:rPr>
        <w:t>。</w:t>
      </w:r>
    </w:p>
    <w:p>
      <w:pPr>
        <w:spacing w:line="360" w:lineRule="auto"/>
        <w:ind w:firstLine="420" w:firstLineChars="200"/>
        <w:rPr>
          <w:rFonts w:hint="eastAsia" w:eastAsia="宋体"/>
          <w:color w:val="auto"/>
          <w:lang w:eastAsia="zh-CN"/>
        </w:rPr>
      </w:pPr>
      <w:r>
        <w:rPr>
          <w:rFonts w:hint="eastAsia"/>
          <w:color w:val="auto"/>
          <w:lang w:val="en-US" w:eastAsia="zh-CN"/>
        </w:rPr>
        <w:t>3</w:t>
      </w:r>
      <w:r>
        <w:rPr>
          <w:rFonts w:hint="eastAsia"/>
          <w:color w:val="auto"/>
        </w:rPr>
        <w:t>.本项目的特定资格要求：</w:t>
      </w:r>
      <w:bookmarkStart w:id="19" w:name="_Toc35393800"/>
      <w:bookmarkStart w:id="20" w:name="_Toc35393631"/>
      <w:r>
        <w:rPr>
          <w:rFonts w:hint="eastAsia" w:ascii="宋体" w:hAnsi="宋体" w:cs="宋体"/>
          <w:color w:val="auto"/>
          <w:sz w:val="21"/>
          <w:szCs w:val="21"/>
          <w:lang w:eastAsia="zh-CN"/>
        </w:rPr>
        <w:t>具备市政公用工程施工总承包叁级(含叁级)及以上资质，并在人员、设备、资金等方面具有相应的施工能力</w:t>
      </w:r>
      <w:r>
        <w:rPr>
          <w:rFonts w:hint="eastAsia" w:ascii="宋体" w:hAnsi="宋体" w:cs="宋体"/>
          <w:color w:val="auto"/>
          <w:szCs w:val="21"/>
          <w:highlight w:val="none"/>
        </w:rPr>
        <w:t>；</w:t>
      </w:r>
      <w:r>
        <w:rPr>
          <w:rFonts w:hint="eastAsia" w:ascii="宋体" w:hAnsi="宋体" w:cs="宋体"/>
          <w:color w:val="auto"/>
          <w:sz w:val="21"/>
          <w:szCs w:val="21"/>
          <w:lang w:eastAsia="zh-CN"/>
        </w:rPr>
        <w:t>拟派驻的项目经理须具备市政公用工程专业贰级以上（含贰级）注册建造师执业资格，具备有效的安全生产考核合格证书（B类），且为本单位在职员工</w:t>
      </w:r>
      <w:r>
        <w:rPr>
          <w:rFonts w:hint="eastAsia"/>
          <w:color w:val="auto"/>
          <w:lang w:eastAsia="zh-CN"/>
        </w:rPr>
        <w:t>。</w:t>
      </w:r>
    </w:p>
    <w:p>
      <w:pPr>
        <w:spacing w:line="360" w:lineRule="auto"/>
        <w:rPr>
          <w:b/>
          <w:bCs/>
          <w:color w:val="auto"/>
        </w:rPr>
      </w:pPr>
      <w:r>
        <w:rPr>
          <w:rFonts w:hint="eastAsia"/>
          <w:b/>
          <w:bCs/>
          <w:color w:val="auto"/>
        </w:rPr>
        <w:t>三、获取采购文件</w:t>
      </w:r>
      <w:bookmarkEnd w:id="17"/>
      <w:bookmarkEnd w:id="18"/>
      <w:bookmarkEnd w:id="19"/>
      <w:bookmarkEnd w:id="20"/>
    </w:p>
    <w:p>
      <w:pPr>
        <w:spacing w:line="360" w:lineRule="auto"/>
        <w:ind w:firstLine="540"/>
        <w:rPr>
          <w:rFonts w:hint="eastAsia" w:ascii="宋体" w:hAnsi="宋体" w:eastAsia="宋体" w:cs="宋体"/>
          <w:color w:val="auto"/>
          <w:szCs w:val="21"/>
          <w:lang w:eastAsia="zh-CN"/>
        </w:rPr>
      </w:pPr>
      <w:r>
        <w:rPr>
          <w:rFonts w:hint="eastAsia" w:ascii="宋体" w:hAnsi="宋体" w:cs="宋体"/>
          <w:color w:val="auto"/>
          <w:szCs w:val="21"/>
        </w:rPr>
        <w:t>1.时间：</w:t>
      </w:r>
      <w:r>
        <w:rPr>
          <w:rFonts w:hint="eastAsia" w:ascii="宋体" w:hAnsi="宋体" w:cs="宋体"/>
          <w:color w:val="auto"/>
          <w:szCs w:val="21"/>
          <w:lang w:eastAsia="zh-CN"/>
        </w:rPr>
        <w:t>自公告发布之日起</w:t>
      </w:r>
      <w:r>
        <w:rPr>
          <w:rFonts w:hint="eastAsia" w:ascii="宋体" w:hAnsi="宋体" w:cs="宋体"/>
          <w:color w:val="auto"/>
          <w:szCs w:val="21"/>
        </w:rPr>
        <w:t>至</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12</w:t>
      </w:r>
      <w:r>
        <w:rPr>
          <w:rFonts w:hint="eastAsia" w:ascii="宋体" w:hAnsi="宋体" w:cs="宋体"/>
          <w:color w:val="auto"/>
          <w:szCs w:val="21"/>
          <w:lang w:eastAsia="zh-CN"/>
        </w:rPr>
        <w:t>日。</w:t>
      </w:r>
    </w:p>
    <w:p>
      <w:pPr>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2.</w:t>
      </w:r>
      <w:r>
        <w:rPr>
          <w:rFonts w:hint="eastAsia" w:ascii="宋体" w:hAnsi="宋体" w:cs="宋体"/>
          <w:color w:val="auto"/>
          <w:szCs w:val="21"/>
          <w:lang w:eastAsia="zh-CN"/>
        </w:rPr>
        <w:t>地址：</w:t>
      </w:r>
      <w:r>
        <w:rPr>
          <w:rFonts w:hint="default" w:eastAsia="宋体"/>
          <w:color w:val="auto"/>
          <w:highlight w:val="none"/>
          <w:lang w:val="en-US" w:eastAsia="zh-CN"/>
        </w:rPr>
        <w:t>政采云平台（https://www.zcygov.cn/）</w:t>
      </w:r>
      <w:r>
        <w:rPr>
          <w:rFonts w:hint="eastAsia" w:ascii="宋体" w:hAnsi="宋体" w:eastAsia="宋体" w:cs="宋体"/>
          <w:color w:val="auto"/>
          <w:szCs w:val="21"/>
          <w:lang w:eastAsia="zh-CN"/>
        </w:rPr>
        <w:t>。</w:t>
      </w:r>
    </w:p>
    <w:p>
      <w:pPr>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3.</w:t>
      </w:r>
      <w:r>
        <w:rPr>
          <w:rFonts w:hint="eastAsia" w:ascii="宋体" w:hAnsi="宋体" w:cs="宋体"/>
          <w:color w:val="auto"/>
          <w:szCs w:val="21"/>
          <w:lang w:eastAsia="zh-CN"/>
        </w:rPr>
        <w:t>方式：登录政采云平台“项目采购一获取采购文件”模块实名申请获取采购文件。如在操作过程中遇到问题或者需要技术支持，请致电政采云客服热线：400-881-7190。</w:t>
      </w:r>
    </w:p>
    <w:p>
      <w:pPr>
        <w:spacing w:line="360" w:lineRule="auto"/>
        <w:rPr>
          <w:color w:val="auto"/>
        </w:rPr>
      </w:pPr>
      <w:bookmarkStart w:id="21" w:name="_Toc28359015"/>
      <w:bookmarkStart w:id="22" w:name="_Toc35393801"/>
      <w:bookmarkStart w:id="23" w:name="_Toc28359092"/>
      <w:bookmarkStart w:id="24" w:name="_Toc35393632"/>
      <w:r>
        <w:rPr>
          <w:rFonts w:hint="eastAsia"/>
          <w:b/>
          <w:bCs/>
          <w:color w:val="auto"/>
        </w:rPr>
        <w:t>四、响应文件提交</w:t>
      </w:r>
      <w:bookmarkEnd w:id="21"/>
      <w:bookmarkEnd w:id="22"/>
      <w:bookmarkEnd w:id="23"/>
      <w:bookmarkEnd w:id="24"/>
      <w:r>
        <w:rPr>
          <w:rFonts w:hint="eastAsia"/>
          <w:b/>
          <w:bCs/>
          <w:color w:val="auto"/>
        </w:rPr>
        <w:t>：</w:t>
      </w:r>
      <w:r>
        <w:rPr>
          <w:rFonts w:hint="eastAsia"/>
          <w:color w:val="auto"/>
        </w:rPr>
        <w:t>截止时间：</w:t>
      </w:r>
      <w:r>
        <w:rPr>
          <w:rFonts w:hint="eastAsia" w:ascii="宋体" w:hAnsi="宋体" w:cs="宋体"/>
          <w:color w:val="auto"/>
          <w:szCs w:val="21"/>
          <w:lang w:val="en-US" w:eastAsia="zh-CN"/>
        </w:rPr>
        <w:t>2021年10月13日10时30分</w:t>
      </w:r>
      <w:r>
        <w:rPr>
          <w:rFonts w:hint="eastAsia"/>
          <w:color w:val="auto"/>
        </w:rPr>
        <w:t>（北京时间）前在</w:t>
      </w:r>
      <w:r>
        <w:rPr>
          <w:rFonts w:hint="eastAsia" w:ascii="宋体" w:hAnsi="宋体" w:cs="宋体"/>
          <w:color w:val="auto"/>
          <w:szCs w:val="21"/>
          <w:lang w:eastAsia="zh-CN"/>
        </w:rPr>
        <w:t>广西亿翔荣工程管理有限责任公司崇左分公司【崇左市江州区新城路1号阳光名邸三期南面C4-103商铺】</w:t>
      </w:r>
      <w:r>
        <w:rPr>
          <w:rFonts w:hint="eastAsia" w:ascii="宋体" w:hAnsi="宋体" w:cs="宋体"/>
          <w:color w:val="auto"/>
          <w:szCs w:val="21"/>
        </w:rPr>
        <w:t>。</w:t>
      </w:r>
      <w:r>
        <w:rPr>
          <w:rFonts w:hint="eastAsia"/>
          <w:color w:val="auto"/>
        </w:rPr>
        <w:t xml:space="preserve"> </w:t>
      </w:r>
    </w:p>
    <w:p>
      <w:pPr>
        <w:spacing w:line="360" w:lineRule="auto"/>
        <w:rPr>
          <w:color w:val="auto"/>
        </w:rPr>
      </w:pPr>
      <w:bookmarkStart w:id="25" w:name="_Toc28359093"/>
      <w:bookmarkStart w:id="26" w:name="_Toc28359016"/>
      <w:bookmarkStart w:id="27" w:name="_Toc35393802"/>
      <w:bookmarkStart w:id="28" w:name="_Toc35393633"/>
      <w:r>
        <w:rPr>
          <w:rFonts w:hint="eastAsia"/>
          <w:b/>
          <w:bCs/>
          <w:color w:val="auto"/>
        </w:rPr>
        <w:t>五、开启</w:t>
      </w:r>
      <w:bookmarkEnd w:id="25"/>
      <w:bookmarkEnd w:id="26"/>
      <w:bookmarkEnd w:id="27"/>
      <w:bookmarkEnd w:id="28"/>
      <w:r>
        <w:rPr>
          <w:rFonts w:hint="eastAsia"/>
          <w:b/>
          <w:bCs/>
          <w:color w:val="auto"/>
        </w:rPr>
        <w:t>：</w:t>
      </w:r>
      <w:r>
        <w:rPr>
          <w:rFonts w:hint="eastAsia"/>
          <w:color w:val="auto"/>
        </w:rPr>
        <w:t>时间：</w:t>
      </w:r>
      <w:r>
        <w:rPr>
          <w:rFonts w:hint="eastAsia" w:ascii="宋体" w:hAnsi="宋体" w:cs="宋体"/>
          <w:color w:val="auto"/>
          <w:szCs w:val="21"/>
          <w:lang w:val="en-US" w:eastAsia="zh-CN"/>
        </w:rPr>
        <w:t>2021年10月13日10时30分</w:t>
      </w:r>
      <w:r>
        <w:rPr>
          <w:rFonts w:hint="eastAsia"/>
          <w:color w:val="auto"/>
        </w:rPr>
        <w:t>（北京时间）后在</w:t>
      </w:r>
      <w:r>
        <w:rPr>
          <w:rFonts w:hint="eastAsia" w:ascii="宋体" w:hAnsi="宋体" w:cs="宋体"/>
          <w:color w:val="auto"/>
          <w:szCs w:val="21"/>
          <w:lang w:eastAsia="zh-CN"/>
        </w:rPr>
        <w:t>广西亿翔荣工程管理有限责任公司崇左分公司【崇左市江州区新城路1号阳光名邸三期南面C4-103商铺】</w:t>
      </w:r>
      <w:r>
        <w:rPr>
          <w:rFonts w:hint="eastAsia" w:ascii="宋体" w:hAnsi="宋体" w:cs="宋体"/>
          <w:color w:val="auto"/>
          <w:szCs w:val="21"/>
        </w:rPr>
        <w:t>开启响应文件。</w:t>
      </w:r>
    </w:p>
    <w:p>
      <w:pPr>
        <w:spacing w:line="360" w:lineRule="auto"/>
        <w:rPr>
          <w:color w:val="auto"/>
        </w:rPr>
      </w:pPr>
      <w:bookmarkStart w:id="29" w:name="_Toc35393634"/>
      <w:bookmarkStart w:id="30" w:name="_Toc28359017"/>
      <w:bookmarkStart w:id="31" w:name="_Toc28359094"/>
      <w:bookmarkStart w:id="32" w:name="_Toc35393803"/>
      <w:r>
        <w:rPr>
          <w:rFonts w:hint="eastAsia"/>
          <w:b/>
          <w:bCs/>
          <w:color w:val="auto"/>
        </w:rPr>
        <w:t>六、公告期限</w:t>
      </w:r>
      <w:bookmarkEnd w:id="29"/>
      <w:bookmarkEnd w:id="30"/>
      <w:bookmarkEnd w:id="31"/>
      <w:bookmarkEnd w:id="32"/>
      <w:r>
        <w:rPr>
          <w:rFonts w:hint="eastAsia"/>
          <w:b/>
          <w:bCs/>
          <w:color w:val="auto"/>
        </w:rPr>
        <w:t>：</w:t>
      </w:r>
      <w:r>
        <w:rPr>
          <w:rFonts w:hint="eastAsia"/>
          <w:color w:val="auto"/>
        </w:rPr>
        <w:t>自本公告发布之日起</w:t>
      </w:r>
      <w:r>
        <w:rPr>
          <w:rFonts w:hint="eastAsia"/>
          <w:color w:val="auto"/>
          <w:lang w:val="en-US" w:eastAsia="zh-CN"/>
        </w:rPr>
        <w:t>3</w:t>
      </w:r>
      <w:r>
        <w:rPr>
          <w:rFonts w:hint="eastAsia"/>
          <w:color w:val="auto"/>
        </w:rPr>
        <w:t>个工作日。</w:t>
      </w:r>
    </w:p>
    <w:p>
      <w:pPr>
        <w:spacing w:line="360" w:lineRule="auto"/>
        <w:rPr>
          <w:rFonts w:hint="eastAsia"/>
          <w:b/>
          <w:bCs/>
          <w:color w:val="auto"/>
        </w:rPr>
      </w:pPr>
      <w:bookmarkStart w:id="33" w:name="_Toc35393635"/>
      <w:bookmarkStart w:id="34" w:name="_Toc35393804"/>
      <w:r>
        <w:rPr>
          <w:rFonts w:hint="eastAsia"/>
          <w:b/>
          <w:bCs/>
          <w:color w:val="auto"/>
        </w:rPr>
        <w:t>七、其他补充事宜</w:t>
      </w:r>
      <w:bookmarkEnd w:id="33"/>
      <w:bookmarkEnd w:id="34"/>
      <w:r>
        <w:rPr>
          <w:rFonts w:hint="eastAsia"/>
          <w:b/>
          <w:bCs/>
          <w:color w:val="auto"/>
        </w:rPr>
        <w:t>：</w:t>
      </w:r>
    </w:p>
    <w:p>
      <w:pPr>
        <w:spacing w:line="360" w:lineRule="auto"/>
        <w:ind w:firstLine="420" w:firstLineChars="200"/>
        <w:rPr>
          <w:color w:val="auto"/>
        </w:rPr>
      </w:pPr>
      <w:r>
        <w:rPr>
          <w:rFonts w:hint="eastAsia"/>
          <w:color w:val="auto"/>
          <w:lang w:val="en-US" w:eastAsia="zh-CN"/>
        </w:rPr>
        <w:t>1.</w:t>
      </w:r>
      <w:r>
        <w:rPr>
          <w:rFonts w:hint="eastAsia"/>
          <w:color w:val="auto"/>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color w:val="auto"/>
        </w:rPr>
      </w:pPr>
      <w:r>
        <w:rPr>
          <w:rFonts w:hint="eastAsia"/>
          <w:color w:val="auto"/>
          <w:lang w:val="en-US" w:eastAsia="zh-CN"/>
        </w:rPr>
        <w:t>2.</w:t>
      </w:r>
      <w:r>
        <w:rPr>
          <w:rFonts w:hint="eastAsia" w:ascii="宋体" w:hAnsi="宋体" w:cs="宋体"/>
          <w:color w:val="auto"/>
          <w:szCs w:val="21"/>
        </w:rPr>
        <w:t>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(www.ccgp.gov.cn)</w:t>
      </w:r>
      <w:r>
        <w:rPr>
          <w:rFonts w:hint="eastAsia" w:ascii="宋体" w:hAnsi="宋体" w:cs="宋体"/>
          <w:color w:val="auto"/>
          <w:szCs w:val="21"/>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Cs w:val="21"/>
          <w:lang w:eastAsia="zh-CN"/>
        </w:rPr>
        <w:t>采购活动</w:t>
      </w:r>
      <w:r>
        <w:rPr>
          <w:rFonts w:hint="eastAsia"/>
          <w:color w:val="auto"/>
        </w:rPr>
        <w:t>。</w:t>
      </w:r>
    </w:p>
    <w:p>
      <w:pPr>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Times New Roman" w:hAnsi="Times New Roman" w:eastAsia="宋体" w:cs="Times New Roman"/>
          <w:color w:val="auto"/>
          <w:szCs w:val="21"/>
        </w:rPr>
        <w:t>落实政</w:t>
      </w:r>
      <w:r>
        <w:rPr>
          <w:rFonts w:hint="eastAsia"/>
          <w:color w:val="auto"/>
          <w:szCs w:val="21"/>
        </w:rPr>
        <w:t>府采购政策：</w:t>
      </w:r>
      <w:r>
        <w:rPr>
          <w:rFonts w:hint="eastAsia" w:ascii="宋体" w:hAnsi="宋体" w:cs="宋体"/>
          <w:color w:val="auto"/>
          <w:szCs w:val="21"/>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Cs w:val="21"/>
          <w:lang w:eastAsia="zh-CN"/>
        </w:rPr>
        <w:t>。</w:t>
      </w:r>
    </w:p>
    <w:p>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本次公告</w:t>
      </w:r>
      <w:r>
        <w:rPr>
          <w:rFonts w:hint="eastAsia"/>
          <w:color w:val="auto"/>
        </w:rPr>
        <w:t>同时在</w:t>
      </w:r>
      <w:r>
        <w:rPr>
          <w:rFonts w:hint="eastAsia"/>
          <w:color w:val="auto"/>
          <w:lang w:eastAsia="zh-CN"/>
        </w:rPr>
        <w:t>广西壮族自治区政府采购网、中国政府采购网</w:t>
      </w:r>
      <w:r>
        <w:rPr>
          <w:rFonts w:hint="eastAsia" w:ascii="宋体" w:hAnsi="宋体" w:cs="宋体"/>
          <w:color w:val="auto"/>
          <w:szCs w:val="21"/>
        </w:rPr>
        <w:t>上发布。</w:t>
      </w:r>
      <w:r>
        <w:rPr>
          <w:rFonts w:hint="eastAsia" w:ascii="宋体" w:hAnsi="宋体"/>
          <w:color w:val="auto"/>
          <w:szCs w:val="21"/>
        </w:rPr>
        <w:t xml:space="preserve">  </w:t>
      </w:r>
    </w:p>
    <w:p>
      <w:pPr>
        <w:spacing w:line="360" w:lineRule="auto"/>
        <w:rPr>
          <w:b/>
          <w:bCs/>
          <w:color w:val="auto"/>
        </w:rPr>
      </w:pPr>
      <w:bookmarkStart w:id="35" w:name="_Toc28359095"/>
      <w:bookmarkStart w:id="36" w:name="_Toc35393636"/>
      <w:bookmarkStart w:id="37" w:name="_Toc35393805"/>
      <w:bookmarkStart w:id="38" w:name="_Toc28359018"/>
      <w:r>
        <w:rPr>
          <w:rFonts w:hint="eastAsia"/>
          <w:b/>
          <w:bCs/>
          <w:color w:val="auto"/>
          <w:lang w:eastAsia="zh-CN"/>
        </w:rPr>
        <w:t>八</w:t>
      </w:r>
      <w:r>
        <w:rPr>
          <w:rFonts w:hint="eastAsia"/>
          <w:b/>
          <w:bCs/>
          <w:color w:val="auto"/>
        </w:rPr>
        <w:t>、凡对本次采购提出询问，请按以下方式联系。</w:t>
      </w:r>
      <w:bookmarkEnd w:id="35"/>
      <w:bookmarkEnd w:id="36"/>
      <w:bookmarkEnd w:id="37"/>
      <w:bookmarkEnd w:id="38"/>
    </w:p>
    <w:p>
      <w:pPr>
        <w:spacing w:line="324" w:lineRule="auto"/>
        <w:outlineLvl w:val="0"/>
        <w:rPr>
          <w:rFonts w:hint="eastAsia" w:ascii="宋体" w:hAnsi="宋体" w:cs="宋体"/>
          <w:color w:val="auto"/>
          <w:szCs w:val="21"/>
          <w:highlight w:val="none"/>
        </w:rPr>
      </w:pPr>
      <w:bookmarkStart w:id="39" w:name="_Toc543"/>
      <w:r>
        <w:rPr>
          <w:rFonts w:hint="eastAsia" w:ascii="宋体" w:hAnsi="宋体" w:cs="宋体"/>
          <w:color w:val="auto"/>
          <w:szCs w:val="21"/>
          <w:highlight w:val="none"/>
        </w:rPr>
        <w:t>1.采购人信息</w:t>
      </w:r>
      <w:bookmarkEnd w:id="39"/>
    </w:p>
    <w:p>
      <w:pPr>
        <w:spacing w:line="324"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天等县乡村振兴局</w:t>
      </w:r>
      <w:r>
        <w:rPr>
          <w:rFonts w:hint="eastAsia" w:ascii="宋体" w:hAnsi="宋体" w:eastAsia="宋体" w:cs="宋体"/>
          <w:color w:val="auto"/>
          <w:szCs w:val="21"/>
          <w:highlight w:val="none"/>
          <w:lang w:eastAsia="zh-CN"/>
        </w:rPr>
        <w:t>　　　　　　　　　　　　</w:t>
      </w:r>
    </w:p>
    <w:p>
      <w:pPr>
        <w:spacing w:line="324"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地址：</w:t>
      </w:r>
      <w:r>
        <w:rPr>
          <w:rFonts w:hint="eastAsia" w:ascii="宋体" w:hAnsi="宋体" w:cs="宋体"/>
          <w:color w:val="auto"/>
          <w:szCs w:val="21"/>
          <w:highlight w:val="none"/>
          <w:lang w:eastAsia="zh-CN"/>
        </w:rPr>
        <w:t>天等县天等镇和平路9号</w:t>
      </w:r>
    </w:p>
    <w:p>
      <w:pPr>
        <w:spacing w:line="324" w:lineRule="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 xml:space="preserve">联系人及电话: </w:t>
      </w:r>
      <w:r>
        <w:rPr>
          <w:rFonts w:hint="eastAsia" w:ascii="宋体" w:hAnsi="宋体" w:cs="宋体"/>
          <w:color w:val="auto"/>
          <w:szCs w:val="21"/>
          <w:highlight w:val="none"/>
          <w:lang w:eastAsia="zh-CN"/>
        </w:rPr>
        <w:t>赵淑</w:t>
      </w:r>
      <w:r>
        <w:rPr>
          <w:rFonts w:hint="eastAsia" w:ascii="宋体" w:hAnsi="宋体" w:cs="宋体"/>
          <w:color w:val="auto"/>
          <w:szCs w:val="21"/>
          <w:highlight w:val="none"/>
          <w:lang w:val="en-US" w:eastAsia="zh-CN"/>
        </w:rPr>
        <w:t>桢</w:t>
      </w: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lang w:eastAsia="zh-CN"/>
        </w:rPr>
        <w:t>0771-3534089</w:t>
      </w:r>
      <w:r>
        <w:rPr>
          <w:rFonts w:hint="eastAsia" w:ascii="宋体" w:hAnsi="宋体" w:cs="宋体"/>
          <w:color w:val="auto"/>
          <w:szCs w:val="21"/>
          <w:highlight w:val="none"/>
        </w:rPr>
        <w:t xml:space="preserve">　 </w:t>
      </w:r>
      <w:bookmarkStart w:id="40" w:name="_Toc28359086"/>
      <w:bookmarkStart w:id="41" w:name="_Toc28359009"/>
    </w:p>
    <w:p>
      <w:pPr>
        <w:spacing w:line="324" w:lineRule="auto"/>
        <w:rPr>
          <w:rFonts w:hint="eastAsia" w:ascii="宋体" w:hAnsi="宋体" w:cs="宋体"/>
          <w:color w:val="auto"/>
          <w:szCs w:val="21"/>
          <w:highlight w:val="none"/>
        </w:rPr>
      </w:pPr>
      <w:bookmarkStart w:id="42" w:name="_Toc32216"/>
      <w:r>
        <w:rPr>
          <w:rFonts w:hint="eastAsia" w:ascii="宋体" w:hAnsi="宋体" w:cs="宋体"/>
          <w:color w:val="auto"/>
          <w:szCs w:val="21"/>
          <w:highlight w:val="none"/>
        </w:rPr>
        <w:t>2.采购代理机构信息</w:t>
      </w:r>
      <w:bookmarkEnd w:id="40"/>
      <w:bookmarkEnd w:id="41"/>
      <w:bookmarkEnd w:id="42"/>
      <w:r>
        <w:rPr>
          <w:rFonts w:hint="eastAsia" w:ascii="宋体" w:hAnsi="宋体" w:cs="宋体"/>
          <w:color w:val="auto"/>
          <w:szCs w:val="21"/>
          <w:highlight w:val="none"/>
        </w:rPr>
        <w:t xml:space="preserve"> </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名 称：</w:t>
      </w:r>
      <w:bookmarkStart w:id="43" w:name="_Toc28359010"/>
      <w:bookmarkStart w:id="44" w:name="_Toc28359087"/>
      <w:r>
        <w:rPr>
          <w:rFonts w:hint="eastAsia" w:ascii="宋体" w:hAnsi="宋体" w:cs="宋体"/>
          <w:color w:val="auto"/>
          <w:szCs w:val="21"/>
          <w:highlight w:val="none"/>
        </w:rPr>
        <w:t>广西亿翔荣工程管理有限责任公司</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地址：崇左市江州区新城路1号阳光名邸三期南面C4-103商铺</w:t>
      </w:r>
    </w:p>
    <w:p>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联系人及电话：</w:t>
      </w:r>
      <w:r>
        <w:rPr>
          <w:rFonts w:hint="eastAsia" w:ascii="宋体" w:hAnsi="宋体" w:cs="宋体"/>
          <w:color w:val="auto"/>
          <w:szCs w:val="21"/>
          <w:highlight w:val="none"/>
          <w:lang w:eastAsia="zh-CN"/>
        </w:rPr>
        <w:t>刘承志</w:t>
      </w:r>
      <w:r>
        <w:rPr>
          <w:rFonts w:hint="eastAsia" w:ascii="宋体" w:hAnsi="宋体" w:cs="宋体"/>
          <w:color w:val="auto"/>
          <w:szCs w:val="21"/>
          <w:highlight w:val="none"/>
        </w:rPr>
        <w:t xml:space="preserve">   0771-7988831　　　　　　　　　　　</w:t>
      </w:r>
    </w:p>
    <w:p>
      <w:pPr>
        <w:numPr>
          <w:ilvl w:val="0"/>
          <w:numId w:val="1"/>
        </w:numPr>
        <w:spacing w:line="324" w:lineRule="auto"/>
        <w:outlineLvl w:val="0"/>
        <w:rPr>
          <w:rFonts w:hint="eastAsia" w:ascii="宋体" w:hAnsi="宋体" w:cs="宋体"/>
          <w:color w:val="auto"/>
          <w:szCs w:val="21"/>
          <w:highlight w:val="none"/>
        </w:rPr>
      </w:pPr>
      <w:bookmarkStart w:id="45" w:name="_Toc17394"/>
      <w:r>
        <w:rPr>
          <w:rFonts w:hint="eastAsia" w:ascii="宋体" w:hAnsi="宋体" w:cs="宋体"/>
          <w:color w:val="auto"/>
          <w:szCs w:val="21"/>
          <w:highlight w:val="none"/>
        </w:rPr>
        <w:t>项目联系方式</w:t>
      </w:r>
      <w:bookmarkEnd w:id="43"/>
      <w:bookmarkEnd w:id="44"/>
      <w:r>
        <w:rPr>
          <w:rFonts w:hint="eastAsia" w:ascii="宋体" w:hAnsi="宋体" w:cs="宋体"/>
          <w:color w:val="auto"/>
          <w:szCs w:val="21"/>
          <w:highlight w:val="none"/>
        </w:rPr>
        <w:t>：</w:t>
      </w:r>
      <w:bookmarkEnd w:id="45"/>
    </w:p>
    <w:p>
      <w:pPr>
        <w:numPr>
          <w:ilvl w:val="0"/>
          <w:numId w:val="0"/>
        </w:numPr>
        <w:spacing w:line="324" w:lineRule="auto"/>
        <w:outlineLvl w:val="0"/>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刘承志</w:t>
      </w:r>
      <w:r>
        <w:rPr>
          <w:rFonts w:hint="eastAsia" w:ascii="宋体" w:hAnsi="宋体" w:cs="宋体"/>
          <w:color w:val="auto"/>
          <w:szCs w:val="21"/>
          <w:highlight w:val="none"/>
        </w:rPr>
        <w:t xml:space="preserve">  　电　话： 0771-7988831　</w:t>
      </w:r>
    </w:p>
    <w:p>
      <w:pPr>
        <w:numPr>
          <w:ilvl w:val="0"/>
          <w:numId w:val="1"/>
        </w:numPr>
        <w:spacing w:line="324" w:lineRule="auto"/>
        <w:outlineLvl w:val="0"/>
        <w:rPr>
          <w:rFonts w:hint="eastAsia" w:ascii="宋体" w:hAnsi="宋体" w:cs="宋体"/>
          <w:color w:val="auto"/>
          <w:szCs w:val="21"/>
          <w:highlight w:val="none"/>
        </w:rPr>
      </w:pPr>
      <w:bookmarkStart w:id="46" w:name="_Toc17345"/>
      <w:r>
        <w:rPr>
          <w:rFonts w:hint="eastAsia" w:ascii="宋体" w:hAnsi="宋体" w:cs="宋体"/>
          <w:color w:val="auto"/>
          <w:szCs w:val="21"/>
          <w:highlight w:val="none"/>
        </w:rPr>
        <w:t>监督单位：</w:t>
      </w:r>
      <w:bookmarkEnd w:id="46"/>
      <w:bookmarkStart w:id="509" w:name="_GoBack"/>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bookmarkEnd w:id="509"/>
      <w:r>
        <w:rPr>
          <w:rFonts w:hint="eastAsia" w:ascii="宋体" w:hAnsi="宋体" w:cs="宋体"/>
          <w:color w:val="auto"/>
          <w:sz w:val="21"/>
          <w:szCs w:val="21"/>
          <w:highlight w:val="none"/>
          <w:lang w:eastAsia="zh-CN"/>
        </w:rPr>
        <w:t xml:space="preserve"> </w:t>
      </w:r>
    </w:p>
    <w:p>
      <w:pPr>
        <w:pStyle w:val="2"/>
        <w:rPr>
          <w:rFonts w:hint="eastAsia"/>
          <w:color w:val="auto"/>
        </w:rPr>
      </w:pPr>
    </w:p>
    <w:p>
      <w:pPr>
        <w:spacing w:line="360" w:lineRule="auto"/>
        <w:rPr>
          <w:rFonts w:ascii="宋体" w:hAnsi="宋体" w:cs="宋体"/>
          <w:color w:val="auto"/>
          <w:szCs w:val="21"/>
        </w:rPr>
      </w:pPr>
      <w:r>
        <w:rPr>
          <w:rFonts w:hint="eastAsia"/>
          <w:color w:val="auto"/>
        </w:rPr>
        <w:t xml:space="preserve">　　　　　　　   </w:t>
      </w:r>
      <w:r>
        <w:rPr>
          <w:rFonts w:hint="eastAsia"/>
          <w:color w:val="auto"/>
          <w:lang w:val="en-US" w:eastAsia="zh-CN"/>
        </w:rPr>
        <w:t xml:space="preserve">              </w:t>
      </w:r>
      <w:r>
        <w:rPr>
          <w:rFonts w:hint="eastAsia"/>
          <w:color w:val="auto"/>
          <w:lang w:eastAsia="zh-CN"/>
        </w:rPr>
        <w:t>采购</w:t>
      </w:r>
      <w:r>
        <w:rPr>
          <w:rFonts w:hint="eastAsia" w:ascii="宋体" w:hAnsi="宋体" w:cs="宋体"/>
          <w:color w:val="auto"/>
          <w:szCs w:val="21"/>
        </w:rPr>
        <w:t>单位：</w:t>
      </w:r>
      <w:r>
        <w:rPr>
          <w:rFonts w:hint="eastAsia" w:ascii="宋体" w:hAnsi="宋体" w:cs="宋体"/>
          <w:color w:val="auto"/>
          <w:sz w:val="21"/>
          <w:szCs w:val="21"/>
          <w:highlight w:val="none"/>
          <w:lang w:eastAsia="zh-CN"/>
        </w:rPr>
        <w:t>天等县乡村振兴局</w:t>
      </w:r>
    </w:p>
    <w:p>
      <w:pPr>
        <w:spacing w:line="360" w:lineRule="auto"/>
        <w:ind w:firstLine="3150" w:firstLineChars="1500"/>
        <w:jc w:val="both"/>
        <w:rPr>
          <w:rFonts w:hint="eastAsia" w:ascii="宋体" w:hAnsi="宋体" w:eastAsia="宋体" w:cs="宋体"/>
          <w:color w:val="auto"/>
          <w:szCs w:val="21"/>
          <w:lang w:eastAsia="zh-CN"/>
        </w:rPr>
      </w:pPr>
      <w:r>
        <w:rPr>
          <w:rFonts w:hint="eastAsia" w:ascii="宋体" w:hAnsi="宋体" w:cs="宋体"/>
          <w:color w:val="auto"/>
          <w:szCs w:val="21"/>
        </w:rPr>
        <w:t>采购代理机构：</w:t>
      </w:r>
      <w:r>
        <w:rPr>
          <w:rFonts w:hint="eastAsia" w:ascii="宋体" w:hAnsi="宋体" w:cs="宋体"/>
          <w:color w:val="auto"/>
          <w:szCs w:val="21"/>
          <w:lang w:eastAsia="zh-CN"/>
        </w:rPr>
        <w:t>广西亿翔荣工程管理有限责任公司</w:t>
      </w:r>
    </w:p>
    <w:p>
      <w:pPr>
        <w:spacing w:line="360" w:lineRule="auto"/>
        <w:rPr>
          <w:color w:val="auto"/>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日 期： </w:t>
      </w:r>
      <w:r>
        <w:rPr>
          <w:rFonts w:hint="eastAsia" w:ascii="宋体" w:hAnsi="宋体" w:cs="宋体"/>
          <w:color w:val="auto"/>
          <w:szCs w:val="21"/>
          <w:lang w:eastAsia="zh-CN"/>
        </w:rPr>
        <w:t>2021年</w:t>
      </w:r>
      <w:r>
        <w:rPr>
          <w:rFonts w:hint="eastAsia" w:ascii="宋体" w:hAnsi="宋体" w:cs="宋体"/>
          <w:color w:val="auto"/>
          <w:szCs w:val="21"/>
          <w:lang w:val="en-US" w:eastAsia="zh-CN"/>
        </w:rPr>
        <w:t>9</w:t>
      </w:r>
      <w:r>
        <w:rPr>
          <w:rFonts w:hint="eastAsia" w:ascii="宋体" w:hAnsi="宋体" w:cs="宋体"/>
          <w:color w:val="auto"/>
          <w:szCs w:val="21"/>
          <w:lang w:eastAsia="zh-CN"/>
        </w:rPr>
        <w:t>月</w:t>
      </w:r>
      <w:r>
        <w:rPr>
          <w:rFonts w:hint="eastAsia" w:ascii="宋体" w:hAnsi="宋体" w:cs="宋体"/>
          <w:color w:val="auto"/>
          <w:szCs w:val="21"/>
          <w:lang w:val="en-US" w:eastAsia="zh-CN"/>
        </w:rPr>
        <w:t xml:space="preserve">29 </w:t>
      </w:r>
      <w:r>
        <w:rPr>
          <w:rFonts w:hint="eastAsia" w:ascii="宋体" w:hAnsi="宋体" w:cs="宋体"/>
          <w:color w:val="auto"/>
          <w:szCs w:val="21"/>
          <w:lang w:eastAsia="zh-CN"/>
        </w:rPr>
        <w:t>日</w:t>
      </w:r>
    </w:p>
    <w:p>
      <w:pPr>
        <w:keepNext w:val="0"/>
        <w:keepLines w:val="0"/>
        <w:pageBreakBefore w:val="0"/>
        <w:kinsoku/>
        <w:wordWrap/>
        <w:overflowPunct/>
        <w:topLinePunct w:val="0"/>
        <w:autoSpaceDE/>
        <w:autoSpaceDN/>
        <w:bidi w:val="0"/>
        <w:adjustRightInd/>
        <w:snapToGrid/>
        <w:spacing w:line="360" w:lineRule="auto"/>
        <w:textAlignment w:val="auto"/>
        <w:rPr>
          <w:color w:val="auto"/>
        </w:rPr>
      </w:pPr>
      <w:r>
        <w:rPr>
          <w:rFonts w:hint="eastAsia"/>
          <w:color w:val="auto"/>
        </w:rPr>
        <w:br w:type="page"/>
      </w:r>
    </w:p>
    <w:p>
      <w:pPr>
        <w:pStyle w:val="3"/>
        <w:spacing w:line="360" w:lineRule="auto"/>
        <w:jc w:val="center"/>
        <w:rPr>
          <w:rFonts w:ascii="宋体" w:cs="宋体"/>
          <w:color w:val="auto"/>
          <w:sz w:val="40"/>
          <w:szCs w:val="21"/>
        </w:rPr>
      </w:pPr>
      <w:bookmarkStart w:id="47" w:name="_Toc8901"/>
      <w:r>
        <w:rPr>
          <w:rFonts w:hint="eastAsia" w:ascii="宋体" w:hAnsi="宋体" w:cs="宋体"/>
          <w:color w:val="auto"/>
          <w:sz w:val="32"/>
          <w:szCs w:val="21"/>
        </w:rPr>
        <w:t>第一章</w:t>
      </w:r>
      <w:bookmarkEnd w:id="0"/>
      <w:bookmarkEnd w:id="1"/>
      <w:bookmarkEnd w:id="2"/>
      <w:bookmarkEnd w:id="3"/>
      <w:bookmarkEnd w:id="5"/>
      <w:bookmarkStart w:id="48" w:name="_Toc23046660"/>
      <w:bookmarkStart w:id="49" w:name="_Toc514238584"/>
      <w:bookmarkStart w:id="50" w:name="_Toc23152554"/>
      <w:r>
        <w:rPr>
          <w:rFonts w:hint="eastAsia" w:ascii="宋体" w:hAnsi="宋体" w:cs="宋体"/>
          <w:color w:val="auto"/>
          <w:sz w:val="32"/>
          <w:szCs w:val="21"/>
          <w:lang w:val="en-US" w:eastAsia="zh-CN"/>
        </w:rPr>
        <w:t xml:space="preserve"> </w:t>
      </w:r>
      <w:r>
        <w:rPr>
          <w:rFonts w:hint="eastAsia" w:ascii="宋体" w:hAnsi="宋体" w:cs="宋体"/>
          <w:color w:val="auto"/>
          <w:sz w:val="32"/>
          <w:szCs w:val="21"/>
        </w:rPr>
        <w:t>磋商单位须知</w:t>
      </w:r>
      <w:bookmarkEnd w:id="47"/>
    </w:p>
    <w:p>
      <w:pPr>
        <w:pStyle w:val="4"/>
        <w:spacing w:line="360" w:lineRule="auto"/>
        <w:ind w:firstLine="3373" w:firstLineChars="1200"/>
        <w:rPr>
          <w:rFonts w:ascii="宋体" w:hAnsi="宋体" w:eastAsia="宋体" w:cs="宋体"/>
          <w:color w:val="auto"/>
          <w:kern w:val="0"/>
          <w:sz w:val="28"/>
          <w:szCs w:val="21"/>
        </w:rPr>
      </w:pPr>
      <w:bookmarkStart w:id="51" w:name="_Toc243584223"/>
      <w:bookmarkStart w:id="52" w:name="_Toc21496"/>
      <w:bookmarkStart w:id="53" w:name="_Toc22897"/>
      <w:bookmarkStart w:id="54" w:name="_Toc74156182"/>
      <w:bookmarkStart w:id="55" w:name="_Toc16327"/>
      <w:r>
        <w:rPr>
          <w:rFonts w:hint="eastAsia" w:ascii="宋体" w:hAnsi="宋体" w:eastAsia="宋体" w:cs="宋体"/>
          <w:color w:val="auto"/>
          <w:kern w:val="0"/>
          <w:sz w:val="28"/>
          <w:szCs w:val="21"/>
        </w:rPr>
        <w:t>一、</w:t>
      </w:r>
      <w:r>
        <w:rPr>
          <w:rFonts w:hint="eastAsia" w:ascii="宋体" w:hAnsi="宋体" w:eastAsia="宋体" w:cs="宋体"/>
          <w:color w:val="auto"/>
          <w:kern w:val="0"/>
          <w:sz w:val="28"/>
          <w:szCs w:val="21"/>
          <w:lang w:eastAsia="zh-CN"/>
        </w:rPr>
        <w:t>竞标</w:t>
      </w:r>
      <w:r>
        <w:rPr>
          <w:rFonts w:hint="eastAsia" w:ascii="宋体" w:hAnsi="宋体" w:eastAsia="宋体" w:cs="宋体"/>
          <w:color w:val="auto"/>
          <w:kern w:val="0"/>
          <w:sz w:val="28"/>
          <w:szCs w:val="21"/>
        </w:rPr>
        <w:t>须知前附表</w:t>
      </w:r>
      <w:bookmarkEnd w:id="48"/>
      <w:bookmarkEnd w:id="49"/>
      <w:bookmarkEnd w:id="50"/>
      <w:bookmarkEnd w:id="51"/>
      <w:bookmarkEnd w:id="52"/>
      <w:bookmarkEnd w:id="53"/>
      <w:bookmarkEnd w:id="54"/>
      <w:bookmarkEnd w:id="55"/>
    </w:p>
    <w:tbl>
      <w:tblPr>
        <w:tblStyle w:val="24"/>
        <w:tblW w:w="961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822"/>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项号</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条款号</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内容</w:t>
            </w:r>
          </w:p>
        </w:tc>
        <w:tc>
          <w:tcPr>
            <w:tcW w:w="6341"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0"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ind w:left="1054" w:hanging="1054" w:hangingChars="500"/>
              <w:jc w:val="center"/>
              <w:rPr>
                <w:rFonts w:ascii="宋体" w:cs="宋体"/>
                <w:b/>
                <w:bCs/>
                <w:color w:val="auto"/>
                <w:kern w:val="0"/>
                <w:szCs w:val="21"/>
              </w:rPr>
            </w:pPr>
            <w:r>
              <w:rPr>
                <w:rFonts w:hint="eastAsia" w:ascii="宋体" w:hAnsi="宋体" w:cs="宋体"/>
                <w:b/>
                <w:bCs/>
                <w:color w:val="auto"/>
                <w:kern w:val="0"/>
                <w:szCs w:val="21"/>
              </w:rPr>
              <w:t>工程名称及</w:t>
            </w:r>
          </w:p>
          <w:p>
            <w:pPr>
              <w:keepNext w:val="0"/>
              <w:keepLines w:val="0"/>
              <w:pageBreakBefore w:val="0"/>
              <w:kinsoku/>
              <w:wordWrap/>
              <w:overflowPunct/>
              <w:topLinePunct w:val="0"/>
              <w:autoSpaceDE w:val="0"/>
              <w:autoSpaceDN w:val="0"/>
              <w:bidi w:val="0"/>
              <w:spacing w:line="336" w:lineRule="auto"/>
              <w:ind w:left="1054" w:hanging="1054" w:hangingChars="500"/>
              <w:jc w:val="center"/>
              <w:rPr>
                <w:rFonts w:ascii="宋体" w:cs="宋体"/>
                <w:b/>
                <w:bCs/>
                <w:color w:val="auto"/>
                <w:kern w:val="0"/>
                <w:szCs w:val="21"/>
              </w:rPr>
            </w:pPr>
            <w:r>
              <w:rPr>
                <w:rFonts w:hint="eastAsia" w:ascii="宋体" w:hAnsi="宋体" w:cs="宋体"/>
                <w:b/>
                <w:bCs/>
                <w:color w:val="auto"/>
                <w:kern w:val="0"/>
                <w:szCs w:val="21"/>
              </w:rPr>
              <w:t>采购编号</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hint="eastAsia" w:ascii="宋体" w:hAnsi="宋体" w:cs="宋体"/>
                <w:bCs/>
                <w:color w:val="auto"/>
                <w:szCs w:val="21"/>
              </w:rPr>
            </w:pPr>
            <w:r>
              <w:rPr>
                <w:rFonts w:hint="eastAsia" w:ascii="宋体" w:hAnsi="宋体" w:cs="宋体"/>
                <w:bCs/>
                <w:color w:val="auto"/>
                <w:szCs w:val="21"/>
              </w:rPr>
              <w:t>工程名称：</w:t>
            </w:r>
            <w:r>
              <w:rPr>
                <w:rFonts w:hint="eastAsia" w:ascii="宋体" w:hAnsi="宋体" w:cs="宋体"/>
                <w:color w:val="auto"/>
                <w:szCs w:val="21"/>
                <w:lang w:eastAsia="zh-CN"/>
              </w:rPr>
              <w:t>天等县驮堪乡南岭村南岭屯环境整治工程</w:t>
            </w:r>
          </w:p>
          <w:p>
            <w:pPr>
              <w:keepNext w:val="0"/>
              <w:keepLines w:val="0"/>
              <w:pageBreakBefore w:val="0"/>
              <w:kinsoku/>
              <w:wordWrap/>
              <w:overflowPunct/>
              <w:topLinePunct w:val="0"/>
              <w:autoSpaceDE w:val="0"/>
              <w:autoSpaceDN w:val="0"/>
              <w:bidi w:val="0"/>
              <w:spacing w:line="336" w:lineRule="auto"/>
              <w:rPr>
                <w:rFonts w:hint="eastAsia" w:ascii="宋体" w:hAnsi="宋体" w:eastAsia="宋体" w:cs="宋体"/>
                <w:bCs/>
                <w:color w:val="auto"/>
                <w:szCs w:val="21"/>
                <w:lang w:eastAsia="zh-CN"/>
              </w:rPr>
            </w:pPr>
            <w:r>
              <w:rPr>
                <w:rFonts w:hint="eastAsia" w:ascii="宋体" w:hAnsi="宋体" w:cs="宋体"/>
                <w:bCs/>
                <w:color w:val="auto"/>
                <w:szCs w:val="21"/>
              </w:rPr>
              <w:t>项目编号：</w:t>
            </w:r>
            <w:r>
              <w:rPr>
                <w:rFonts w:hint="eastAsia" w:ascii="宋体" w:hAnsi="宋体" w:cs="宋体"/>
                <w:bCs/>
                <w:color w:val="auto"/>
                <w:szCs w:val="21"/>
                <w:lang w:eastAsia="zh-CN"/>
              </w:rPr>
              <w:t>CZZC2021-C2-250222-GXYX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建设地点</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hint="default" w:ascii="宋体" w:eastAsia="宋体" w:cs="宋体"/>
                <w:bCs/>
                <w:color w:val="auto"/>
                <w:szCs w:val="21"/>
                <w:lang w:val="en-US" w:eastAsia="zh-CN"/>
              </w:rPr>
            </w:pPr>
            <w:r>
              <w:rPr>
                <w:rFonts w:hint="eastAsia" w:ascii="宋体" w:cs="宋体"/>
                <w:bCs/>
                <w:color w:val="auto"/>
                <w:szCs w:val="21"/>
                <w:lang w:val="en-US" w:eastAsia="zh-CN"/>
              </w:rPr>
              <w:t>崇左</w:t>
            </w:r>
            <w:r>
              <w:rPr>
                <w:rFonts w:hint="eastAsia" w:ascii="宋体" w:cs="宋体"/>
                <w:bCs/>
                <w:color w:val="auto"/>
                <w:szCs w:val="21"/>
                <w:lang w:eastAsia="zh-CN"/>
              </w:rPr>
              <w:t>市</w:t>
            </w:r>
            <w:r>
              <w:rPr>
                <w:rFonts w:hint="eastAsia" w:ascii="宋体" w:hAnsi="宋体" w:cs="宋体"/>
                <w:color w:val="auto"/>
                <w:szCs w:val="21"/>
                <w:lang w:eastAsia="zh-CN"/>
              </w:rPr>
              <w:t>天等县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color w:val="auto"/>
                <w:kern w:val="0"/>
                <w:szCs w:val="21"/>
              </w:rPr>
              <w:t>招标控制价</w:t>
            </w:r>
          </w:p>
        </w:tc>
        <w:tc>
          <w:tcPr>
            <w:tcW w:w="6341" w:type="dxa"/>
            <w:vAlign w:val="center"/>
          </w:tcPr>
          <w:p>
            <w:pPr>
              <w:keepNext w:val="0"/>
              <w:keepLines w:val="0"/>
              <w:pageBreakBefore w:val="0"/>
              <w:kinsoku/>
              <w:wordWrap/>
              <w:overflowPunct/>
              <w:topLinePunct w:val="0"/>
              <w:autoSpaceDE w:val="0"/>
              <w:autoSpaceDN w:val="0"/>
              <w:bidi w:val="0"/>
              <w:spacing w:line="336" w:lineRule="auto"/>
              <w:jc w:val="left"/>
              <w:rPr>
                <w:rFonts w:ascii="宋体" w:cs="宋体"/>
                <w:bCs/>
                <w:color w:val="auto"/>
                <w:szCs w:val="21"/>
              </w:rPr>
            </w:pPr>
            <w:r>
              <w:rPr>
                <w:rFonts w:hint="eastAsia" w:ascii="宋体" w:hAnsi="宋体" w:cs="宋体"/>
                <w:color w:val="auto"/>
                <w:szCs w:val="21"/>
                <w:lang w:eastAsia="zh-CN"/>
              </w:rPr>
              <w:t>171.884137万元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承包方式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5</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质量标准</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hAnsi="宋体" w:cs="宋体"/>
                <w:bCs/>
                <w:color w:val="auto"/>
                <w:szCs w:val="21"/>
              </w:rPr>
            </w:pPr>
            <w:r>
              <w:rPr>
                <w:rFonts w:hint="eastAsia" w:ascii="宋体" w:hAnsi="宋体" w:cs="宋体"/>
                <w:bCs/>
                <w:color w:val="auto"/>
                <w:szCs w:val="21"/>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6</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2.1</w:t>
            </w:r>
          </w:p>
        </w:tc>
        <w:tc>
          <w:tcPr>
            <w:tcW w:w="1833"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采购范围</w:t>
            </w:r>
          </w:p>
        </w:tc>
        <w:tc>
          <w:tcPr>
            <w:tcW w:w="6341" w:type="dxa"/>
            <w:vAlign w:val="center"/>
          </w:tcPr>
          <w:p>
            <w:pPr>
              <w:keepNext w:val="0"/>
              <w:keepLines w:val="0"/>
              <w:pageBreakBefore w:val="0"/>
              <w:kinsoku/>
              <w:wordWrap/>
              <w:overflowPunct/>
              <w:topLinePunct w:val="0"/>
              <w:bidi w:val="0"/>
              <w:spacing w:line="336" w:lineRule="auto"/>
              <w:ind w:firstLine="411" w:firstLineChars="196"/>
              <w:rPr>
                <w:rFonts w:ascii="宋体" w:hAnsi="宋体" w:cs="宋体"/>
                <w:bCs/>
                <w:color w:val="auto"/>
                <w:szCs w:val="21"/>
              </w:rPr>
            </w:pPr>
            <w:r>
              <w:rPr>
                <w:rFonts w:hint="eastAsia" w:ascii="宋体" w:hAnsi="宋体" w:cs="宋体"/>
                <w:color w:val="auto"/>
                <w:szCs w:val="21"/>
                <w:lang w:eastAsia="zh-CN"/>
              </w:rPr>
              <w:t>天等县驮堪乡南岭村南岭屯环境整治工程包含新建排污设施5.0公里、公共照明等（具体内容详见施工图和招标工程量清单）。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7</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2.2</w:t>
            </w:r>
          </w:p>
        </w:tc>
        <w:tc>
          <w:tcPr>
            <w:tcW w:w="1833" w:type="dxa"/>
            <w:gridSpan w:val="2"/>
            <w:vAlign w:val="center"/>
          </w:tcPr>
          <w:p>
            <w:pPr>
              <w:keepNext w:val="0"/>
              <w:keepLines w:val="0"/>
              <w:pageBreakBefore w:val="0"/>
              <w:kinsoku/>
              <w:wordWrap/>
              <w:overflowPunct/>
              <w:topLinePunct w:val="0"/>
              <w:bidi w:val="0"/>
              <w:spacing w:line="336" w:lineRule="auto"/>
              <w:ind w:firstLine="413" w:firstLineChars="196"/>
              <w:rPr>
                <w:rFonts w:hint="eastAsia" w:ascii="宋体" w:hAnsi="宋体" w:cs="宋体"/>
                <w:color w:val="auto"/>
                <w:szCs w:val="21"/>
                <w:lang w:eastAsia="zh-CN"/>
              </w:rPr>
            </w:pPr>
            <w:r>
              <w:rPr>
                <w:rFonts w:hint="eastAsia" w:ascii="宋体" w:hAnsi="宋体" w:cs="宋体"/>
                <w:b/>
                <w:bCs/>
                <w:color w:val="auto"/>
                <w:kern w:val="0"/>
                <w:szCs w:val="21"/>
                <w:lang w:eastAsia="zh-CN"/>
              </w:rPr>
              <w:t>工期要求</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szCs w:val="21"/>
                <w:lang w:val="en-US" w:eastAsia="zh-CN"/>
              </w:rPr>
            </w:pPr>
            <w:r>
              <w:rPr>
                <w:rFonts w:hint="eastAsia" w:ascii="宋体" w:hAnsi="宋体" w:cs="宋体"/>
                <w:color w:val="auto"/>
                <w:szCs w:val="21"/>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exac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8</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color w:val="auto"/>
                <w:kern w:val="0"/>
                <w:szCs w:val="21"/>
              </w:rPr>
            </w:pPr>
            <w:r>
              <w:rPr>
                <w:rFonts w:hint="eastAsia" w:ascii="宋体" w:hAnsi="宋体" w:cs="宋体"/>
                <w:b/>
                <w:color w:val="auto"/>
                <w:kern w:val="0"/>
                <w:szCs w:val="21"/>
              </w:rPr>
              <w:t>资金来源</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szCs w:val="21"/>
                <w:lang w:val="en-US" w:eastAsia="zh-CN"/>
              </w:rPr>
            </w:pPr>
            <w:r>
              <w:rPr>
                <w:rFonts w:hint="eastAsia" w:ascii="宋体" w:hAnsi="宋体" w:cs="宋体"/>
                <w:color w:val="auto"/>
                <w:szCs w:val="21"/>
                <w:lang w:val="en-US" w:eastAsia="zh-CN"/>
              </w:rPr>
              <w:t>天政函【2021】66号关于同意天等县2021年中央、自治区财政衔接推进乡村振兴补助资金项目的批复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9</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磋商单位资质</w:t>
            </w:r>
          </w:p>
          <w:p>
            <w:pPr>
              <w:keepNext w:val="0"/>
              <w:keepLines w:val="0"/>
              <w:pageBreakBefore w:val="0"/>
              <w:widowControl/>
              <w:kinsoku/>
              <w:wordWrap/>
              <w:overflowPunct/>
              <w:topLinePunct w:val="0"/>
              <w:bidi w:val="0"/>
              <w:spacing w:line="336" w:lineRule="auto"/>
              <w:jc w:val="center"/>
              <w:rPr>
                <w:rFonts w:ascii="宋体" w:cs="宋体"/>
                <w:color w:val="auto"/>
                <w:kern w:val="0"/>
                <w:szCs w:val="21"/>
              </w:rPr>
            </w:pPr>
            <w:r>
              <w:rPr>
                <w:rFonts w:hint="eastAsia" w:ascii="宋体" w:hAnsi="宋体" w:cs="宋体"/>
                <w:b/>
                <w:bCs/>
                <w:color w:val="auto"/>
                <w:kern w:val="0"/>
                <w:szCs w:val="21"/>
              </w:rPr>
              <w:t>等级要求</w:t>
            </w:r>
          </w:p>
        </w:tc>
        <w:tc>
          <w:tcPr>
            <w:tcW w:w="6341" w:type="dxa"/>
            <w:vAlign w:val="center"/>
          </w:tcPr>
          <w:p>
            <w:pPr>
              <w:keepNext w:val="0"/>
              <w:keepLines w:val="0"/>
              <w:pageBreakBefore w:val="0"/>
              <w:kinsoku/>
              <w:wordWrap/>
              <w:overflowPunct/>
              <w:topLinePunct w:val="0"/>
              <w:bidi w:val="0"/>
              <w:spacing w:line="336" w:lineRule="auto"/>
              <w:ind w:firstLine="420" w:firstLineChars="200"/>
              <w:rPr>
                <w:rFonts w:hint="eastAsia"/>
                <w:color w:val="auto"/>
              </w:rPr>
            </w:pPr>
            <w:r>
              <w:rPr>
                <w:rFonts w:hint="eastAsia"/>
                <w:color w:val="auto"/>
              </w:rPr>
              <w:t>1.满足《中华人民共和国政府采购法》第二十二条规定；</w:t>
            </w:r>
          </w:p>
          <w:p>
            <w:pPr>
              <w:keepNext w:val="0"/>
              <w:keepLines w:val="0"/>
              <w:pageBreakBefore w:val="0"/>
              <w:kinsoku/>
              <w:wordWrap/>
              <w:overflowPunct/>
              <w:topLinePunct w:val="0"/>
              <w:bidi w:val="0"/>
              <w:spacing w:line="336" w:lineRule="auto"/>
              <w:ind w:firstLine="420" w:firstLineChars="200"/>
              <w:rPr>
                <w:rFonts w:hint="eastAsia"/>
                <w:color w:val="auto"/>
              </w:rPr>
            </w:pPr>
            <w:r>
              <w:rPr>
                <w:rFonts w:hint="eastAsia"/>
                <w:color w:val="auto"/>
              </w:rPr>
              <w:t>2.落实政府采购政策需满足的资格要求：</w:t>
            </w:r>
            <w:r>
              <w:rPr>
                <w:rFonts w:hint="eastAsia"/>
                <w:color w:val="auto"/>
                <w:lang w:eastAsia="zh-CN"/>
              </w:rPr>
              <w:t>无</w:t>
            </w:r>
            <w:r>
              <w:rPr>
                <w:rFonts w:hint="eastAsia" w:ascii="宋体" w:hAnsi="宋体" w:cs="宋体"/>
                <w:color w:val="auto"/>
                <w:szCs w:val="21"/>
              </w:rPr>
              <w:t>。</w:t>
            </w:r>
          </w:p>
          <w:p>
            <w:pPr>
              <w:keepNext w:val="0"/>
              <w:keepLines w:val="0"/>
              <w:pageBreakBefore w:val="0"/>
              <w:kinsoku/>
              <w:wordWrap/>
              <w:overflowPunct/>
              <w:topLinePunct w:val="0"/>
              <w:bidi w:val="0"/>
              <w:spacing w:line="336" w:lineRule="auto"/>
              <w:ind w:firstLine="420" w:firstLineChars="200"/>
              <w:rPr>
                <w:rFonts w:ascii="宋体" w:cs="宋体"/>
                <w:bCs/>
                <w:color w:val="auto"/>
                <w:szCs w:val="21"/>
              </w:rPr>
            </w:pPr>
            <w:r>
              <w:rPr>
                <w:rFonts w:hint="eastAsia"/>
                <w:color w:val="auto"/>
                <w:lang w:val="en-US" w:eastAsia="zh-CN"/>
              </w:rPr>
              <w:t>3</w:t>
            </w:r>
            <w:r>
              <w:rPr>
                <w:rFonts w:hint="eastAsia"/>
                <w:color w:val="auto"/>
              </w:rPr>
              <w:t>.本项目的特定资格要求：</w:t>
            </w:r>
            <w:r>
              <w:rPr>
                <w:rFonts w:hint="eastAsia" w:ascii="宋体" w:hAnsi="宋体" w:cs="宋体"/>
                <w:color w:val="auto"/>
                <w:sz w:val="21"/>
                <w:szCs w:val="21"/>
                <w:lang w:eastAsia="zh-CN"/>
              </w:rPr>
              <w:t>具备市政公用工程施工总承包叁级(含叁级)及以上资质，并在人员、设备、资金等方面具有相应的施工能力</w:t>
            </w:r>
            <w:r>
              <w:rPr>
                <w:rFonts w:hint="eastAsia" w:ascii="宋体" w:hAnsi="宋体" w:cs="宋体"/>
                <w:color w:val="auto"/>
                <w:szCs w:val="21"/>
                <w:highlight w:val="none"/>
              </w:rPr>
              <w:t>；</w:t>
            </w:r>
            <w:r>
              <w:rPr>
                <w:rFonts w:hint="eastAsia" w:ascii="宋体" w:hAnsi="宋体" w:cs="宋体"/>
                <w:color w:val="auto"/>
                <w:sz w:val="21"/>
                <w:szCs w:val="21"/>
                <w:lang w:eastAsia="zh-CN"/>
              </w:rPr>
              <w:t>拟派驻的项目经理须具备市政公用工程专业贰级以上（含贰级）注册建造师执业资格，具备有效的安全生产考核合格证书（B类），且为本单位在职员工</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10</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4.2</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资格审查方式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11</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13.1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工程报价方式</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bCs/>
                <w:color w:val="auto"/>
                <w:szCs w:val="21"/>
              </w:rPr>
            </w:pPr>
            <w:r>
              <w:rPr>
                <w:rFonts w:hint="eastAsia" w:ascii="宋体" w:hAnsi="宋体" w:cs="宋体"/>
                <w:bCs/>
                <w:color w:val="auto"/>
                <w:szCs w:val="21"/>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12</w:t>
            </w:r>
          </w:p>
        </w:tc>
        <w:tc>
          <w:tcPr>
            <w:tcW w:w="796"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15.1</w:t>
            </w:r>
          </w:p>
        </w:tc>
        <w:tc>
          <w:tcPr>
            <w:tcW w:w="1833" w:type="dxa"/>
            <w:gridSpan w:val="2"/>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竞标有效期</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kern w:val="0"/>
                <w:szCs w:val="21"/>
              </w:rPr>
            </w:pPr>
            <w:r>
              <w:rPr>
                <w:rFonts w:hint="eastAsia" w:ascii="宋体" w:hAnsi="宋体" w:cs="宋体"/>
                <w:color w:val="auto"/>
                <w:kern w:val="0"/>
                <w:szCs w:val="21"/>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13</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16.1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磋商保证金</w:t>
            </w:r>
          </w:p>
        </w:tc>
        <w:tc>
          <w:tcPr>
            <w:tcW w:w="6341" w:type="dxa"/>
          </w:tcPr>
          <w:p>
            <w:pPr>
              <w:keepNext w:val="0"/>
              <w:keepLines w:val="0"/>
              <w:pageBreakBefore w:val="0"/>
              <w:kinsoku/>
              <w:wordWrap/>
              <w:overflowPunct/>
              <w:topLinePunct w:val="0"/>
              <w:bidi w:val="0"/>
              <w:spacing w:line="336" w:lineRule="auto"/>
              <w:rPr>
                <w:rFonts w:ascii="宋体" w:cs="宋体"/>
                <w:color w:val="auto"/>
                <w:kern w:val="0"/>
                <w:szCs w:val="21"/>
              </w:rPr>
            </w:pPr>
            <w:r>
              <w:rPr>
                <w:rFonts w:hint="eastAsia" w:ascii="宋体" w:hAnsi="宋体" w:cs="宋体"/>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14</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5.1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踏勘现场</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cs="宋体"/>
                <w:color w:val="auto"/>
                <w:kern w:val="0"/>
                <w:szCs w:val="21"/>
              </w:rPr>
            </w:pPr>
            <w:r>
              <w:rPr>
                <w:rFonts w:hint="eastAsia" w:ascii="宋体" w:hAnsi="宋体" w:cs="宋体"/>
                <w:color w:val="auto"/>
                <w:kern w:val="0"/>
                <w:szCs w:val="21"/>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15</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18.1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响应文件份数</w:t>
            </w:r>
          </w:p>
        </w:tc>
        <w:tc>
          <w:tcPr>
            <w:tcW w:w="6341" w:type="dxa"/>
            <w:vAlign w:val="center"/>
          </w:tcPr>
          <w:p>
            <w:pPr>
              <w:keepNext w:val="0"/>
              <w:keepLines w:val="0"/>
              <w:pageBreakBefore w:val="0"/>
              <w:kinsoku/>
              <w:wordWrap/>
              <w:overflowPunct/>
              <w:topLinePunct w:val="0"/>
              <w:bidi w:val="0"/>
              <w:spacing w:line="336" w:lineRule="auto"/>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壹份正本，肆份副本，提供可编辑的U盘电子版文件（包含工程量清单报价和响应文件）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16</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20.1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响应文件提交</w:t>
            </w:r>
          </w:p>
          <w:p>
            <w:pPr>
              <w:keepNext w:val="0"/>
              <w:keepLines w:val="0"/>
              <w:pageBreakBefore w:val="0"/>
              <w:widowControl/>
              <w:kinsoku/>
              <w:wordWrap/>
              <w:overflowPunct/>
              <w:topLinePunct w:val="0"/>
              <w:bidi w:val="0"/>
              <w:spacing w:line="336" w:lineRule="auto"/>
              <w:jc w:val="center"/>
              <w:rPr>
                <w:rFonts w:ascii="宋体" w:cs="宋体"/>
                <w:b/>
                <w:bCs/>
                <w:color w:val="auto"/>
                <w:kern w:val="0"/>
                <w:szCs w:val="21"/>
                <w:u w:val="single"/>
              </w:rPr>
            </w:pPr>
            <w:r>
              <w:rPr>
                <w:rFonts w:hint="eastAsia" w:ascii="宋体" w:hAnsi="宋体" w:cs="宋体"/>
                <w:b/>
                <w:bCs/>
                <w:color w:val="auto"/>
                <w:kern w:val="0"/>
                <w:szCs w:val="21"/>
              </w:rPr>
              <w:t>地点及截止时间</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kern w:val="0"/>
                <w:szCs w:val="21"/>
                <w:u w:val="single"/>
              </w:rPr>
            </w:pPr>
            <w:r>
              <w:rPr>
                <w:rFonts w:hint="eastAsia" w:ascii="宋体" w:hAnsi="宋体" w:cs="宋体"/>
                <w:color w:val="auto"/>
                <w:szCs w:val="21"/>
              </w:rPr>
              <w:t>地点</w:t>
            </w:r>
            <w:r>
              <w:rPr>
                <w:rFonts w:hint="eastAsia" w:ascii="宋体" w:hAnsi="宋体" w:cs="宋体"/>
                <w:color w:val="auto"/>
                <w:kern w:val="0"/>
                <w:szCs w:val="21"/>
              </w:rPr>
              <w:t>：</w:t>
            </w:r>
            <w:r>
              <w:rPr>
                <w:rFonts w:hint="eastAsia" w:ascii="宋体" w:hAnsi="宋体" w:cs="宋体"/>
                <w:color w:val="auto"/>
                <w:szCs w:val="21"/>
                <w:lang w:eastAsia="zh-CN"/>
              </w:rPr>
              <w:t>广西亿翔荣工程管理有限责任公司【崇左市江州区新城路1号阳光名邸三期南面C4-103商铺】</w:t>
            </w:r>
            <w:r>
              <w:rPr>
                <w:rFonts w:hint="eastAsia" w:ascii="宋体" w:hAnsi="宋体" w:cs="宋体"/>
                <w:b/>
                <w:color w:val="auto"/>
                <w:kern w:val="0"/>
                <w:szCs w:val="21"/>
              </w:rPr>
              <w:t>，</w:t>
            </w:r>
            <w:r>
              <w:rPr>
                <w:rFonts w:hint="eastAsia" w:ascii="宋体" w:hAnsi="宋体" w:cs="宋体"/>
                <w:color w:val="auto"/>
                <w:szCs w:val="21"/>
              </w:rPr>
              <w:t>时间：</w:t>
            </w:r>
            <w:r>
              <w:rPr>
                <w:rFonts w:hint="eastAsia" w:ascii="宋体" w:hAnsi="宋体" w:cs="宋体"/>
                <w:color w:val="auto"/>
                <w:szCs w:val="21"/>
                <w:lang w:val="en-US" w:eastAsia="zh-CN"/>
              </w:rPr>
              <w:t>2021年10月13日10时30分</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17</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24.1</w:t>
            </w:r>
          </w:p>
        </w:tc>
        <w:tc>
          <w:tcPr>
            <w:tcW w:w="1822" w:type="dxa"/>
            <w:vAlign w:val="center"/>
          </w:tcPr>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开标地点</w:t>
            </w:r>
          </w:p>
          <w:p>
            <w:pPr>
              <w:keepNext w:val="0"/>
              <w:keepLines w:val="0"/>
              <w:pageBreakBefore w:val="0"/>
              <w:widowControl/>
              <w:kinsoku/>
              <w:wordWrap/>
              <w:overflowPunct/>
              <w:topLinePunct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及时间</w:t>
            </w:r>
          </w:p>
        </w:tc>
        <w:tc>
          <w:tcPr>
            <w:tcW w:w="6341" w:type="dxa"/>
            <w:vAlign w:val="center"/>
          </w:tcPr>
          <w:p>
            <w:pPr>
              <w:keepNext w:val="0"/>
              <w:keepLines w:val="0"/>
              <w:pageBreakBefore w:val="0"/>
              <w:widowControl/>
              <w:kinsoku/>
              <w:wordWrap/>
              <w:overflowPunct/>
              <w:topLinePunct w:val="0"/>
              <w:bidi w:val="0"/>
              <w:spacing w:line="336" w:lineRule="auto"/>
              <w:jc w:val="left"/>
              <w:rPr>
                <w:rFonts w:ascii="宋体" w:cs="宋体"/>
                <w:color w:val="auto"/>
                <w:szCs w:val="21"/>
              </w:rPr>
            </w:pPr>
            <w:r>
              <w:rPr>
                <w:rFonts w:hint="eastAsia" w:ascii="宋体" w:hAnsi="宋体" w:cs="宋体"/>
                <w:color w:val="auto"/>
                <w:kern w:val="0"/>
                <w:szCs w:val="21"/>
              </w:rPr>
              <w:t>地点：</w:t>
            </w:r>
            <w:r>
              <w:rPr>
                <w:rFonts w:hint="eastAsia" w:ascii="宋体" w:hAnsi="宋体" w:cs="宋体"/>
                <w:color w:val="auto"/>
                <w:szCs w:val="21"/>
                <w:lang w:eastAsia="zh-CN"/>
              </w:rPr>
              <w:t>同截标地点</w:t>
            </w:r>
            <w:r>
              <w:rPr>
                <w:rFonts w:hint="eastAsia" w:ascii="宋体" w:hAnsi="宋体" w:cs="宋体"/>
                <w:b/>
                <w:color w:val="auto"/>
                <w:kern w:val="0"/>
                <w:szCs w:val="21"/>
              </w:rPr>
              <w:t>，</w:t>
            </w:r>
            <w:r>
              <w:rPr>
                <w:rFonts w:hint="eastAsia" w:ascii="宋体" w:hAnsi="宋体" w:cs="宋体"/>
                <w:bCs/>
                <w:color w:val="auto"/>
                <w:szCs w:val="21"/>
              </w:rPr>
              <w:t>时间</w:t>
            </w:r>
            <w:r>
              <w:rPr>
                <w:rFonts w:hint="eastAsia" w:ascii="宋体" w:hAnsi="宋体" w:cs="宋体"/>
                <w:color w:val="auto"/>
                <w:szCs w:val="21"/>
                <w:lang w:eastAsia="zh-CN"/>
              </w:rPr>
              <w:t>：</w:t>
            </w:r>
            <w:r>
              <w:rPr>
                <w:rFonts w:hint="eastAsia" w:ascii="宋体" w:hAnsi="宋体" w:cs="宋体"/>
                <w:color w:val="auto"/>
                <w:szCs w:val="21"/>
                <w:lang w:val="en-US" w:eastAsia="zh-CN"/>
              </w:rPr>
              <w:t>2021年10月13日10时30分</w:t>
            </w:r>
            <w:r>
              <w:rPr>
                <w:rFonts w:hint="eastAsia" w:ascii="宋体" w:hAnsi="宋体" w:cs="宋体"/>
                <w:color w:val="auto"/>
                <w:szCs w:val="21"/>
                <w:lang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18</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r>
              <w:rPr>
                <w:rFonts w:ascii="宋体" w:hAnsi="宋体" w:cs="宋体"/>
                <w:b/>
                <w:color w:val="auto"/>
                <w:kern w:val="0"/>
                <w:szCs w:val="21"/>
              </w:rPr>
              <w:t>32.4</w:t>
            </w: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bCs/>
                <w:color w:val="auto"/>
                <w:kern w:val="0"/>
                <w:szCs w:val="21"/>
              </w:rPr>
            </w:pPr>
            <w:r>
              <w:rPr>
                <w:rFonts w:hint="eastAsia" w:ascii="宋体" w:hAnsi="宋体" w:cs="宋体"/>
                <w:b/>
                <w:bCs/>
                <w:color w:val="auto"/>
                <w:kern w:val="0"/>
                <w:szCs w:val="21"/>
              </w:rPr>
              <w:t>评标方法</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cs="宋体"/>
                <w:color w:val="auto"/>
                <w:kern w:val="0"/>
                <w:szCs w:val="21"/>
              </w:rPr>
            </w:pPr>
            <w:r>
              <w:rPr>
                <w:rFonts w:hint="eastAsia" w:ascii="宋体" w:hAnsi="宋体" w:cs="宋体"/>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cs="宋体"/>
                <w:b/>
                <w:color w:val="auto"/>
                <w:kern w:val="0"/>
                <w:szCs w:val="21"/>
                <w:lang w:val="en-US" w:eastAsia="zh-CN"/>
              </w:rPr>
            </w:pPr>
            <w:r>
              <w:rPr>
                <w:rFonts w:ascii="宋体" w:hAnsi="宋体" w:cs="宋体"/>
                <w:b/>
                <w:color w:val="auto"/>
                <w:kern w:val="0"/>
                <w:sz w:val="21"/>
                <w:szCs w:val="21"/>
              </w:rPr>
              <w:t>19</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ascii="宋体" w:hAnsi="宋体" w:cs="宋体"/>
                <w:b/>
                <w:color w:val="auto"/>
                <w:kern w:val="0"/>
                <w:sz w:val="21"/>
                <w:szCs w:val="21"/>
              </w:rPr>
              <w:t>3</w:t>
            </w:r>
            <w:r>
              <w:rPr>
                <w:rFonts w:hint="eastAsia" w:ascii="宋体" w:hAnsi="宋体" w:cs="宋体"/>
                <w:b/>
                <w:color w:val="auto"/>
                <w:kern w:val="0"/>
                <w:sz w:val="21"/>
                <w:szCs w:val="21"/>
                <w:lang w:val="en-US" w:eastAsia="zh-CN"/>
              </w:rPr>
              <w:t>2</w:t>
            </w: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 w:val="21"/>
                <w:szCs w:val="21"/>
              </w:rPr>
            </w:pPr>
            <w:r>
              <w:rPr>
                <w:rFonts w:hint="eastAsia" w:ascii="宋体" w:hAnsi="宋体" w:cs="宋体"/>
                <w:b/>
                <w:color w:val="auto"/>
                <w:kern w:val="0"/>
                <w:sz w:val="21"/>
                <w:szCs w:val="21"/>
              </w:rPr>
              <w:t>农民工工资</w:t>
            </w:r>
          </w:p>
          <w:p>
            <w:pPr>
              <w:keepNext w:val="0"/>
              <w:keepLines w:val="0"/>
              <w:pageBreakBefore w:val="0"/>
              <w:kinsoku/>
              <w:wordWrap/>
              <w:overflowPunct/>
              <w:topLinePunct w:val="0"/>
              <w:autoSpaceDE w:val="0"/>
              <w:autoSpaceDN w:val="0"/>
              <w:bidi w:val="0"/>
              <w:spacing w:line="336" w:lineRule="auto"/>
              <w:jc w:val="center"/>
              <w:rPr>
                <w:rFonts w:hint="eastAsia" w:ascii="宋体" w:hAnsi="宋体" w:cs="宋体"/>
                <w:b/>
                <w:color w:val="auto"/>
                <w:kern w:val="0"/>
                <w:szCs w:val="21"/>
              </w:rPr>
            </w:pPr>
            <w:r>
              <w:rPr>
                <w:rFonts w:hint="eastAsia" w:ascii="宋体" w:hAnsi="宋体" w:cs="宋体"/>
                <w:b/>
                <w:color w:val="auto"/>
                <w:kern w:val="0"/>
                <w:sz w:val="21"/>
                <w:szCs w:val="21"/>
              </w:rPr>
              <w:t>保障金</w:t>
            </w:r>
          </w:p>
        </w:tc>
        <w:tc>
          <w:tcPr>
            <w:tcW w:w="6341" w:type="dxa"/>
            <w:vAlign w:val="center"/>
          </w:tcPr>
          <w:p>
            <w:pPr>
              <w:keepNext w:val="0"/>
              <w:keepLines w:val="0"/>
              <w:pageBreakBefore w:val="0"/>
              <w:kinsoku/>
              <w:wordWrap/>
              <w:overflowPunct/>
              <w:topLinePunct w:val="0"/>
              <w:bidi w:val="0"/>
              <w:spacing w:line="336" w:lineRule="auto"/>
              <w:rPr>
                <w:rFonts w:hint="eastAsia" w:eastAsia="宋体"/>
                <w:b/>
                <w:color w:val="auto"/>
                <w:highlight w:val="none"/>
                <w:lang w:eastAsia="zh-CN"/>
              </w:rPr>
            </w:pPr>
            <w:r>
              <w:rPr>
                <w:rFonts w:hint="eastAsia"/>
                <w:color w:val="auto"/>
                <w:highlight w:val="none"/>
                <w:lang w:eastAsia="zh-CN"/>
              </w:rPr>
              <w:t>缴纳</w:t>
            </w:r>
            <w:r>
              <w:rPr>
                <w:color w:val="auto"/>
                <w:highlight w:val="none"/>
              </w:rPr>
              <w:t>形式：</w:t>
            </w:r>
            <w:r>
              <w:rPr>
                <w:rFonts w:hint="eastAsia"/>
                <w:color w:val="auto"/>
                <w:highlight w:val="none"/>
              </w:rPr>
              <w:t>可以银行保函、现金、工程担保或保证保险等形式</w:t>
            </w:r>
            <w:r>
              <w:rPr>
                <w:rFonts w:hint="eastAsia"/>
                <w:color w:val="auto"/>
                <w:highlight w:val="none"/>
                <w:lang w:eastAsia="zh-CN"/>
              </w:rPr>
              <w:t>。</w:t>
            </w:r>
          </w:p>
          <w:p>
            <w:pPr>
              <w:keepNext w:val="0"/>
              <w:keepLines w:val="0"/>
              <w:pageBreakBefore w:val="0"/>
              <w:kinsoku/>
              <w:wordWrap/>
              <w:overflowPunct/>
              <w:topLinePunct w:val="0"/>
              <w:autoSpaceDE w:val="0"/>
              <w:autoSpaceDN w:val="0"/>
              <w:bidi w:val="0"/>
              <w:spacing w:line="336" w:lineRule="auto"/>
              <w:rPr>
                <w:rFonts w:hint="default"/>
                <w:color w:val="auto"/>
                <w:lang w:val="en-US" w:eastAsia="zh-CN"/>
              </w:rPr>
            </w:pPr>
            <w:r>
              <w:rPr>
                <w:rFonts w:hint="eastAsia" w:ascii="宋体" w:hAnsi="宋体" w:cs="宋体"/>
                <w:color w:val="auto"/>
                <w:sz w:val="21"/>
                <w:szCs w:val="21"/>
                <w:highlight w:val="none"/>
                <w:lang w:eastAsia="zh-CN"/>
              </w:rPr>
              <w:t>按成交价的</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%足额交纳农民工工资保障金</w:t>
            </w:r>
            <w:r>
              <w:rPr>
                <w:rFonts w:hint="eastAsia" w:ascii="宋体" w:hAnsi="宋体" w:cs="宋体"/>
                <w:color w:val="auto"/>
                <w:sz w:val="21"/>
                <w:szCs w:val="21"/>
                <w:highlight w:val="none"/>
              </w:rPr>
              <w:t>（最高限额为80</w:t>
            </w:r>
            <w:r>
              <w:rPr>
                <w:rFonts w:hint="eastAsia" w:ascii="宋体" w:hAnsi="宋体" w:cs="宋体"/>
                <w:color w:val="auto"/>
                <w:sz w:val="21"/>
                <w:szCs w:val="21"/>
                <w:highlight w:val="none"/>
                <w:lang w:val="en-US" w:eastAsia="zh-CN"/>
              </w:rPr>
              <w:t>万</w:t>
            </w:r>
            <w:r>
              <w:rPr>
                <w:rFonts w:hint="eastAsia" w:ascii="宋体" w:hAnsi="宋体" w:cs="宋体"/>
                <w:color w:val="auto"/>
                <w:sz w:val="21"/>
                <w:szCs w:val="21"/>
                <w:highlight w:val="none"/>
                <w:lang w:eastAsia="zh-CN"/>
              </w:rPr>
              <w:t>元</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，本项目</w:t>
            </w:r>
            <w:r>
              <w:rPr>
                <w:rFonts w:hint="eastAsia" w:ascii="宋体" w:hAnsi="宋体" w:cs="宋体"/>
                <w:color w:val="auto"/>
                <w:szCs w:val="21"/>
                <w:highlight w:val="none"/>
                <w:lang w:eastAsia="zh-CN"/>
              </w:rPr>
              <w:t>执行农民工工资保证金制度，缴纳农民工工资保证金，在劳动保证部门指定的账户足额存入农民工工资保证金</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20</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履约保证金</w:t>
            </w:r>
          </w:p>
        </w:tc>
        <w:tc>
          <w:tcPr>
            <w:tcW w:w="6341" w:type="dxa"/>
            <w:vAlign w:val="center"/>
          </w:tcPr>
          <w:p>
            <w:pPr>
              <w:keepNext w:val="0"/>
              <w:keepLines w:val="0"/>
              <w:pageBreakBefore w:val="0"/>
              <w:kinsoku/>
              <w:wordWrap/>
              <w:overflowPunct/>
              <w:topLinePunct w:val="0"/>
              <w:bidi w:val="0"/>
              <w:spacing w:after="0" w:line="336" w:lineRule="auto"/>
              <w:rPr>
                <w:rFonts w:hint="eastAsia" w:ascii="宋体" w:hAnsi="宋体" w:eastAsia="宋体" w:cs="宋体"/>
                <w:color w:val="auto"/>
                <w:szCs w:val="21"/>
                <w:lang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eastAsia="宋体" w:cs="宋体"/>
                <w:b/>
                <w:color w:val="auto"/>
                <w:kern w:val="0"/>
                <w:szCs w:val="21"/>
                <w:lang w:val="en-US" w:eastAsia="zh-CN"/>
              </w:rPr>
            </w:pPr>
            <w:r>
              <w:rPr>
                <w:rFonts w:hint="eastAsia" w:ascii="宋体" w:hAnsi="宋体" w:cs="宋体"/>
                <w:b/>
                <w:color w:val="auto"/>
                <w:kern w:val="0"/>
                <w:szCs w:val="21"/>
                <w:lang w:val="en-US" w:eastAsia="zh-CN"/>
              </w:rPr>
              <w:t>21</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ascii="宋体" w:cs="宋体"/>
                <w:b/>
                <w:color w:val="auto"/>
                <w:kern w:val="0"/>
                <w:szCs w:val="21"/>
              </w:rPr>
            </w:pPr>
            <w:r>
              <w:rPr>
                <w:rFonts w:hint="eastAsia" w:ascii="宋体" w:hAnsi="宋体" w:cs="宋体"/>
                <w:b/>
                <w:color w:val="auto"/>
                <w:kern w:val="0"/>
                <w:szCs w:val="21"/>
              </w:rPr>
              <w:t>采购代理服务费</w:t>
            </w:r>
          </w:p>
        </w:tc>
        <w:tc>
          <w:tcPr>
            <w:tcW w:w="6341" w:type="dxa"/>
            <w:vAlign w:val="center"/>
          </w:tcPr>
          <w:p>
            <w:pPr>
              <w:keepNext w:val="0"/>
              <w:keepLines w:val="0"/>
              <w:pageBreakBefore w:val="0"/>
              <w:kinsoku/>
              <w:wordWrap/>
              <w:overflowPunct/>
              <w:topLinePunct w:val="0"/>
              <w:autoSpaceDE w:val="0"/>
              <w:autoSpaceDN w:val="0"/>
              <w:bidi w:val="0"/>
              <w:spacing w:line="336"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采购代理服务费参照原国家发展计划委员会计价格[2002]1980号《招标代理服务费管理暂行办法》、原发改办价格[2003]857号、原发改价格[2011]534号按照标准进行收取。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pPr>
              <w:keepNext w:val="0"/>
              <w:keepLines w:val="0"/>
              <w:pageBreakBefore w:val="0"/>
              <w:kinsoku/>
              <w:wordWrap/>
              <w:overflowPunct/>
              <w:topLinePunct w:val="0"/>
              <w:autoSpaceDE w:val="0"/>
              <w:autoSpaceDN w:val="0"/>
              <w:bidi w:val="0"/>
              <w:spacing w:line="336" w:lineRule="auto"/>
              <w:jc w:val="center"/>
              <w:rPr>
                <w:rFonts w:hint="default" w:ascii="宋体" w:hAnsi="宋体" w:cs="宋体"/>
                <w:b/>
                <w:color w:val="auto"/>
                <w:kern w:val="0"/>
                <w:szCs w:val="21"/>
                <w:lang w:val="en-US" w:eastAsia="zh-CN"/>
              </w:rPr>
            </w:pPr>
            <w:bookmarkStart w:id="56" w:name="_Toc29153311"/>
            <w:bookmarkStart w:id="57" w:name="_Toc23046661"/>
            <w:bookmarkStart w:id="58" w:name="_Toc74156183"/>
            <w:bookmarkStart w:id="59" w:name="_Toc23152555"/>
            <w:bookmarkStart w:id="60" w:name="_Toc514238585"/>
            <w:r>
              <w:rPr>
                <w:rFonts w:hint="eastAsia" w:ascii="宋体" w:hAnsi="宋体" w:cs="宋体"/>
                <w:b/>
                <w:color w:val="auto"/>
                <w:kern w:val="0"/>
                <w:szCs w:val="21"/>
                <w:lang w:val="en-US" w:eastAsia="zh-CN"/>
              </w:rPr>
              <w:t>22</w:t>
            </w:r>
          </w:p>
        </w:tc>
        <w:tc>
          <w:tcPr>
            <w:tcW w:w="807" w:type="dxa"/>
            <w:gridSpan w:val="2"/>
            <w:vAlign w:val="center"/>
          </w:tcPr>
          <w:p>
            <w:pPr>
              <w:keepNext w:val="0"/>
              <w:keepLines w:val="0"/>
              <w:pageBreakBefore w:val="0"/>
              <w:kinsoku/>
              <w:wordWrap/>
              <w:overflowPunct/>
              <w:topLinePunct w:val="0"/>
              <w:autoSpaceDE w:val="0"/>
              <w:autoSpaceDN w:val="0"/>
              <w:bidi w:val="0"/>
              <w:spacing w:line="336" w:lineRule="auto"/>
              <w:jc w:val="center"/>
              <w:rPr>
                <w:rFonts w:ascii="宋体" w:hAnsi="宋体" w:cs="宋体"/>
                <w:b/>
                <w:color w:val="auto"/>
                <w:kern w:val="0"/>
                <w:szCs w:val="21"/>
              </w:rPr>
            </w:pPr>
          </w:p>
        </w:tc>
        <w:tc>
          <w:tcPr>
            <w:tcW w:w="1822" w:type="dxa"/>
            <w:vAlign w:val="center"/>
          </w:tcPr>
          <w:p>
            <w:pPr>
              <w:keepNext w:val="0"/>
              <w:keepLines w:val="0"/>
              <w:pageBreakBefore w:val="0"/>
              <w:kinsoku/>
              <w:wordWrap/>
              <w:overflowPunct/>
              <w:topLinePunct w:val="0"/>
              <w:autoSpaceDE w:val="0"/>
              <w:autoSpaceDN w:val="0"/>
              <w:bidi w:val="0"/>
              <w:spacing w:line="33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其他</w:t>
            </w:r>
          </w:p>
        </w:tc>
        <w:tc>
          <w:tcPr>
            <w:tcW w:w="6341" w:type="dxa"/>
            <w:vAlign w:val="center"/>
          </w:tcPr>
          <w:p>
            <w:pPr>
              <w:pStyle w:val="12"/>
              <w:keepNext w:val="0"/>
              <w:keepLines w:val="0"/>
              <w:pageBreakBefore w:val="0"/>
              <w:kinsoku/>
              <w:wordWrap/>
              <w:overflowPunct/>
              <w:topLinePunct w:val="0"/>
              <w:bidi w:val="0"/>
              <w:snapToGrid w:val="0"/>
              <w:spacing w:line="336"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2"/>
              <w:keepNext w:val="0"/>
              <w:keepLines w:val="0"/>
              <w:pageBreakBefore w:val="0"/>
              <w:kinsoku/>
              <w:wordWrap/>
              <w:overflowPunct/>
              <w:topLinePunct w:val="0"/>
              <w:bidi w:val="0"/>
              <w:snapToGrid w:val="0"/>
              <w:spacing w:line="336" w:lineRule="auto"/>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2"/>
              <w:keepNext w:val="0"/>
              <w:keepLines w:val="0"/>
              <w:pageBreakBefore w:val="0"/>
              <w:kinsoku/>
              <w:wordWrap/>
              <w:overflowPunct/>
              <w:topLinePunct w:val="0"/>
              <w:bidi w:val="0"/>
              <w:snapToGrid w:val="0"/>
              <w:spacing w:line="336" w:lineRule="auto"/>
              <w:rPr>
                <w:rFonts w:hint="eastAsia" w:hAnsi="宋体" w:cs="宋体"/>
                <w:color w:val="auto"/>
                <w:sz w:val="21"/>
                <w:szCs w:val="21"/>
                <w:highlight w:val="none"/>
                <w:lang w:val="en-US" w:eastAsia="zh-CN"/>
              </w:rPr>
            </w:pPr>
            <w:r>
              <w:rPr>
                <w:rFonts w:hAnsi="宋体" w:cs="宋体"/>
                <w:color w:val="auto"/>
                <w:sz w:val="21"/>
                <w:szCs w:val="21"/>
                <w:highlight w:val="none"/>
                <w:lang w:val="en-US" w:eastAsia="zh-CN"/>
              </w:rPr>
              <w:t>3.</w:t>
            </w:r>
            <w:r>
              <w:rPr>
                <w:rFonts w:hint="eastAsia" w:hAnsi="宋体" w:cs="宋体"/>
                <w:color w:val="auto"/>
                <w:sz w:val="21"/>
                <w:szCs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pPr>
              <w:pStyle w:val="12"/>
              <w:keepNext w:val="0"/>
              <w:keepLines w:val="0"/>
              <w:pageBreakBefore w:val="0"/>
              <w:kinsoku/>
              <w:wordWrap/>
              <w:overflowPunct/>
              <w:topLinePunct w:val="0"/>
              <w:bidi w:val="0"/>
              <w:snapToGrid w:val="0"/>
              <w:spacing w:line="336" w:lineRule="auto"/>
              <w:rPr>
                <w:rFonts w:hAnsi="宋体" w:cs="宋体"/>
                <w:color w:val="auto"/>
                <w:sz w:val="21"/>
                <w:szCs w:val="21"/>
                <w:highlight w:val="none"/>
                <w:lang w:val="en-US" w:eastAsia="zh-CN"/>
              </w:rPr>
            </w:pPr>
            <w:r>
              <w:rPr>
                <w:rFonts w:hAnsi="宋体" w:cs="宋体"/>
                <w:color w:val="auto"/>
                <w:sz w:val="21"/>
                <w:szCs w:val="21"/>
                <w:highlight w:val="none"/>
                <w:lang w:val="en-US" w:eastAsia="zh-CN"/>
              </w:rPr>
              <w:t>4.</w:t>
            </w:r>
            <w:r>
              <w:rPr>
                <w:rFonts w:hint="eastAsia" w:hAnsi="宋体" w:cs="宋体"/>
                <w:color w:val="auto"/>
                <w:sz w:val="21"/>
                <w:szCs w:val="21"/>
                <w:highlight w:val="none"/>
                <w:lang w:val="en-US" w:eastAsia="zh-CN"/>
              </w:rPr>
              <w:t>自然人竞标的，磋商文件规定盖公章处由自然人摁手指指印。</w:t>
            </w:r>
          </w:p>
          <w:p>
            <w:pPr>
              <w:keepNext w:val="0"/>
              <w:keepLines w:val="0"/>
              <w:pageBreakBefore w:val="0"/>
              <w:kinsoku/>
              <w:wordWrap/>
              <w:overflowPunct/>
              <w:topLinePunct w:val="0"/>
              <w:autoSpaceDE w:val="0"/>
              <w:autoSpaceDN w:val="0"/>
              <w:bidi w:val="0"/>
              <w:spacing w:line="336" w:lineRule="auto"/>
              <w:rPr>
                <w:rFonts w:hint="eastAsia" w:ascii="宋体" w:hAnsi="宋体" w:cs="宋体"/>
                <w:color w:val="auto"/>
                <w:szCs w:val="21"/>
              </w:rPr>
            </w:pPr>
            <w:r>
              <w:rPr>
                <w:rFonts w:hint="eastAsia" w:hAnsi="宋体" w:cs="宋体"/>
                <w:color w:val="auto"/>
                <w:sz w:val="21"/>
                <w:szCs w:val="21"/>
                <w:highlight w:val="none"/>
                <w:lang w:val="en-US" w:eastAsia="zh-CN"/>
              </w:rPr>
              <w:t>5</w:t>
            </w:r>
            <w:r>
              <w:rPr>
                <w:rFonts w:hAnsi="宋体" w:cs="宋体"/>
                <w:color w:val="auto"/>
                <w:sz w:val="21"/>
                <w:szCs w:val="21"/>
                <w:highlight w:val="none"/>
                <w:lang w:val="en-US" w:eastAsia="zh-CN"/>
              </w:rPr>
              <w:t>.</w:t>
            </w:r>
            <w:r>
              <w:rPr>
                <w:rFonts w:hint="eastAsia" w:hAnsi="宋体" w:cs="宋体"/>
                <w:color w:val="auto"/>
                <w:sz w:val="21"/>
                <w:szCs w:val="21"/>
                <w:highlight w:val="none"/>
                <w:lang w:val="en-US" w:eastAsia="zh-CN"/>
              </w:rPr>
              <w:t>本磋商文件所称的“以上”“以下”“以内”“届满”，包括本数；所称的“不满”“超过”“以外”，不包括本数。</w:t>
            </w:r>
          </w:p>
        </w:tc>
      </w:tr>
    </w:tbl>
    <w:p>
      <w:pPr>
        <w:spacing w:line="360" w:lineRule="auto"/>
        <w:rPr>
          <w:rFonts w:ascii="宋体" w:cs="宋体"/>
          <w:color w:val="auto"/>
          <w:sz w:val="22"/>
          <w:szCs w:val="24"/>
        </w:rPr>
        <w:sectPr>
          <w:headerReference r:id="rId9" w:type="default"/>
          <w:footerReference r:id="rId10" w:type="default"/>
          <w:endnotePr>
            <w:numFmt w:val="decimal"/>
          </w:endnotePr>
          <w:pgSz w:w="11906" w:h="16838"/>
          <w:pgMar w:top="1134" w:right="1228" w:bottom="851" w:left="1238" w:header="629" w:footer="680" w:gutter="0"/>
          <w:pgNumType w:fmt="decimal" w:start="1"/>
          <w:cols w:space="720" w:num="1"/>
          <w:docGrid w:type="lines" w:linePitch="312" w:charSpace="0"/>
        </w:sectPr>
      </w:pPr>
    </w:p>
    <w:bookmarkEnd w:id="56"/>
    <w:bookmarkEnd w:id="57"/>
    <w:bookmarkEnd w:id="58"/>
    <w:bookmarkEnd w:id="59"/>
    <w:bookmarkEnd w:id="60"/>
    <w:p>
      <w:pPr>
        <w:pStyle w:val="4"/>
        <w:spacing w:line="360" w:lineRule="auto"/>
        <w:jc w:val="center"/>
        <w:rPr>
          <w:rFonts w:ascii="宋体" w:hAnsi="宋体" w:eastAsia="宋体" w:cs="宋体"/>
          <w:color w:val="auto"/>
          <w:kern w:val="0"/>
          <w:sz w:val="36"/>
          <w:szCs w:val="24"/>
        </w:rPr>
      </w:pPr>
      <w:bookmarkStart w:id="61" w:name="_Toc243584224"/>
      <w:bookmarkStart w:id="62" w:name="_Toc9701"/>
      <w:bookmarkStart w:id="63" w:name="_Toc25884"/>
      <w:bookmarkStart w:id="64" w:name="_Toc29121"/>
      <w:r>
        <w:rPr>
          <w:rFonts w:hint="eastAsia" w:ascii="宋体" w:hAnsi="宋体" w:eastAsia="宋体" w:cs="宋体"/>
          <w:color w:val="auto"/>
          <w:kern w:val="0"/>
          <w:sz w:val="36"/>
          <w:szCs w:val="24"/>
        </w:rPr>
        <w:t>二、竞标须知</w:t>
      </w:r>
      <w:bookmarkEnd w:id="61"/>
      <w:bookmarkEnd w:id="62"/>
      <w:bookmarkEnd w:id="63"/>
      <w:bookmarkEnd w:id="64"/>
    </w:p>
    <w:p>
      <w:pPr>
        <w:pStyle w:val="6"/>
        <w:spacing w:line="360" w:lineRule="auto"/>
        <w:jc w:val="center"/>
        <w:rPr>
          <w:rFonts w:ascii="宋体" w:hAnsi="宋体" w:eastAsia="宋体" w:cs="宋体"/>
          <w:color w:val="auto"/>
          <w:kern w:val="0"/>
        </w:rPr>
      </w:pPr>
      <w:bookmarkStart w:id="65" w:name="_Toc14226"/>
      <w:bookmarkStart w:id="66" w:name="_Toc74156184"/>
      <w:bookmarkStart w:id="67" w:name="_Toc29153312"/>
      <w:bookmarkStart w:id="68" w:name="_Toc14278"/>
      <w:bookmarkStart w:id="69" w:name="_Toc31698"/>
      <w:bookmarkStart w:id="70" w:name="_Toc243584225"/>
      <w:r>
        <w:rPr>
          <w:rFonts w:hint="eastAsia" w:ascii="宋体" w:hAnsi="宋体" w:eastAsia="宋体" w:cs="宋体"/>
          <w:color w:val="auto"/>
          <w:kern w:val="0"/>
        </w:rPr>
        <w:t>（一）总则</w:t>
      </w:r>
      <w:bookmarkEnd w:id="65"/>
      <w:bookmarkEnd w:id="66"/>
      <w:bookmarkEnd w:id="67"/>
      <w:bookmarkEnd w:id="68"/>
      <w:bookmarkEnd w:id="69"/>
      <w:bookmarkEnd w:id="70"/>
    </w:p>
    <w:p>
      <w:pPr>
        <w:pStyle w:val="6"/>
        <w:spacing w:line="360" w:lineRule="auto"/>
        <w:ind w:firstLine="413" w:firstLineChars="196"/>
        <w:rPr>
          <w:rFonts w:ascii="宋体" w:hAnsi="宋体" w:eastAsia="宋体" w:cs="宋体"/>
          <w:color w:val="auto"/>
          <w:kern w:val="0"/>
          <w:sz w:val="21"/>
          <w:szCs w:val="21"/>
        </w:rPr>
      </w:pPr>
      <w:bookmarkStart w:id="71" w:name="_Toc23046662"/>
      <w:bookmarkStart w:id="72" w:name="_Toc27453"/>
      <w:bookmarkStart w:id="73" w:name="_Toc243584226"/>
      <w:bookmarkStart w:id="74" w:name="_Toc514238586"/>
      <w:bookmarkStart w:id="75" w:name="_Toc74156185"/>
      <w:bookmarkStart w:id="76" w:name="_Toc4751"/>
      <w:bookmarkStart w:id="77" w:name="_Toc23152556"/>
      <w:bookmarkStart w:id="78" w:name="_Toc29153313"/>
      <w:bookmarkStart w:id="79" w:name="_Toc1055"/>
      <w:r>
        <w:rPr>
          <w:rFonts w:ascii="宋体" w:hAnsi="宋体" w:eastAsia="宋体" w:cs="宋体"/>
          <w:color w:val="auto"/>
          <w:kern w:val="0"/>
          <w:sz w:val="21"/>
          <w:szCs w:val="21"/>
        </w:rPr>
        <w:t xml:space="preserve">1. </w:t>
      </w:r>
      <w:r>
        <w:rPr>
          <w:rFonts w:hint="eastAsia" w:ascii="宋体" w:hAnsi="宋体" w:eastAsia="宋体" w:cs="宋体"/>
          <w:color w:val="auto"/>
          <w:kern w:val="0"/>
          <w:sz w:val="21"/>
          <w:szCs w:val="21"/>
        </w:rPr>
        <w:t>工程说明</w:t>
      </w:r>
      <w:bookmarkEnd w:id="71"/>
      <w:bookmarkEnd w:id="72"/>
      <w:bookmarkEnd w:id="73"/>
      <w:bookmarkEnd w:id="74"/>
      <w:bookmarkEnd w:id="75"/>
      <w:bookmarkEnd w:id="76"/>
      <w:bookmarkEnd w:id="77"/>
      <w:bookmarkEnd w:id="78"/>
      <w:bookmarkEnd w:id="79"/>
    </w:p>
    <w:p>
      <w:pPr>
        <w:autoSpaceDE w:val="0"/>
        <w:autoSpaceDN w:val="0"/>
        <w:adjustRightInd w:val="0"/>
        <w:spacing w:line="360" w:lineRule="auto"/>
        <w:ind w:firstLine="396" w:firstLineChars="200"/>
        <w:jc w:val="left"/>
        <w:rPr>
          <w:rFonts w:ascii="宋体" w:cs="宋体"/>
          <w:color w:val="auto"/>
          <w:spacing w:val="-6"/>
          <w:kern w:val="0"/>
          <w:szCs w:val="21"/>
        </w:rPr>
      </w:pPr>
      <w:r>
        <w:rPr>
          <w:rFonts w:ascii="宋体" w:hAnsi="宋体" w:cs="宋体"/>
          <w:color w:val="auto"/>
          <w:spacing w:val="-6"/>
          <w:kern w:val="0"/>
          <w:szCs w:val="21"/>
        </w:rPr>
        <w:t xml:space="preserve">1.1  </w:t>
      </w:r>
      <w:r>
        <w:rPr>
          <w:rFonts w:hint="eastAsia" w:ascii="宋体" w:hAnsi="宋体" w:cs="宋体"/>
          <w:color w:val="auto"/>
          <w:spacing w:val="-6"/>
          <w:kern w:val="0"/>
          <w:szCs w:val="21"/>
        </w:rPr>
        <w:t>本工程项目说明详见竞标须知前附表（以下简称“前附表”）第</w:t>
      </w:r>
      <w:r>
        <w:rPr>
          <w:rFonts w:ascii="宋体" w:hAnsi="宋体" w:cs="宋体"/>
          <w:color w:val="auto"/>
          <w:spacing w:val="-6"/>
          <w:kern w:val="0"/>
          <w:szCs w:val="21"/>
        </w:rPr>
        <w:t>1</w:t>
      </w:r>
      <w:r>
        <w:rPr>
          <w:rFonts w:hint="eastAsia" w:ascii="宋体" w:hAnsi="宋体" w:cs="宋体"/>
          <w:color w:val="auto"/>
          <w:spacing w:val="-6"/>
          <w:kern w:val="0"/>
          <w:szCs w:val="21"/>
        </w:rPr>
        <w:t>项～第</w:t>
      </w:r>
      <w:r>
        <w:rPr>
          <w:rFonts w:ascii="宋体" w:hAnsi="宋体" w:cs="宋体"/>
          <w:color w:val="auto"/>
          <w:spacing w:val="-6"/>
          <w:kern w:val="0"/>
          <w:szCs w:val="21"/>
        </w:rPr>
        <w:t>5</w:t>
      </w:r>
      <w:r>
        <w:rPr>
          <w:rFonts w:hint="eastAsia" w:ascii="宋体" w:hAnsi="宋体" w:cs="宋体"/>
          <w:color w:val="auto"/>
          <w:spacing w:val="-6"/>
          <w:kern w:val="0"/>
          <w:szCs w:val="21"/>
        </w:rPr>
        <w:t>项。</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1.2  </w:t>
      </w:r>
      <w:r>
        <w:rPr>
          <w:rFonts w:hint="eastAsia" w:ascii="宋体" w:hAnsi="宋体" w:cs="宋体"/>
          <w:color w:val="auto"/>
          <w:kern w:val="0"/>
          <w:szCs w:val="21"/>
        </w:rPr>
        <w:t>本工程按照采购竞标有关法律、法规及规章的规定，已办理采购申请，并经采购管理机构核准备案，现通过竞争性磋商方式选定承包人。</w:t>
      </w:r>
    </w:p>
    <w:p>
      <w:pPr>
        <w:pStyle w:val="6"/>
        <w:spacing w:line="360" w:lineRule="auto"/>
        <w:ind w:firstLine="422" w:firstLineChars="200"/>
        <w:rPr>
          <w:rFonts w:ascii="宋体" w:hAnsi="宋体" w:eastAsia="宋体" w:cs="宋体"/>
          <w:color w:val="auto"/>
          <w:kern w:val="0"/>
          <w:sz w:val="21"/>
          <w:szCs w:val="21"/>
        </w:rPr>
      </w:pPr>
      <w:bookmarkStart w:id="80" w:name="_Toc9649"/>
      <w:bookmarkStart w:id="81" w:name="_Toc21865"/>
      <w:bookmarkStart w:id="82" w:name="_Toc243584227"/>
      <w:bookmarkStart w:id="83" w:name="_Toc74156186"/>
      <w:bookmarkStart w:id="84" w:name="_Toc23152557"/>
      <w:bookmarkStart w:id="85" w:name="_Toc29153314"/>
      <w:bookmarkStart w:id="86" w:name="_Toc514238587"/>
      <w:bookmarkStart w:id="87" w:name="_Toc23046663"/>
      <w:bookmarkStart w:id="88" w:name="_Toc12476"/>
      <w:r>
        <w:rPr>
          <w:rFonts w:ascii="宋体" w:hAnsi="宋体" w:eastAsia="宋体" w:cs="宋体"/>
          <w:color w:val="auto"/>
          <w:kern w:val="0"/>
          <w:sz w:val="21"/>
          <w:szCs w:val="21"/>
        </w:rPr>
        <w:t xml:space="preserve">2. </w:t>
      </w:r>
      <w:r>
        <w:rPr>
          <w:rFonts w:hint="eastAsia" w:ascii="宋体" w:hAnsi="宋体" w:eastAsia="宋体" w:cs="宋体"/>
          <w:color w:val="auto"/>
          <w:kern w:val="0"/>
          <w:sz w:val="21"/>
          <w:szCs w:val="21"/>
        </w:rPr>
        <w:t>采购范围及工期</w:t>
      </w:r>
      <w:bookmarkEnd w:id="80"/>
      <w:bookmarkEnd w:id="81"/>
      <w:bookmarkEnd w:id="82"/>
      <w:bookmarkEnd w:id="83"/>
      <w:bookmarkEnd w:id="84"/>
      <w:bookmarkEnd w:id="85"/>
      <w:bookmarkEnd w:id="86"/>
      <w:bookmarkEnd w:id="87"/>
      <w:bookmarkEnd w:id="88"/>
    </w:p>
    <w:p>
      <w:pPr>
        <w:autoSpaceDE w:val="0"/>
        <w:autoSpaceDN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2.1  </w:t>
      </w:r>
      <w:r>
        <w:rPr>
          <w:rFonts w:hint="eastAsia" w:ascii="宋体" w:hAnsi="宋体" w:cs="宋体"/>
          <w:color w:val="auto"/>
          <w:kern w:val="0"/>
          <w:szCs w:val="21"/>
        </w:rPr>
        <w:t>本工程项目的范围详见前附表第</w:t>
      </w:r>
      <w:r>
        <w:rPr>
          <w:rFonts w:ascii="宋体" w:hAnsi="宋体" w:cs="宋体"/>
          <w:color w:val="auto"/>
          <w:kern w:val="0"/>
          <w:szCs w:val="21"/>
        </w:rPr>
        <w:t>6</w:t>
      </w:r>
      <w:r>
        <w:rPr>
          <w:rFonts w:hint="eastAsia" w:ascii="宋体" w:hAnsi="宋体" w:cs="宋体"/>
          <w:color w:val="auto"/>
          <w:kern w:val="0"/>
          <w:szCs w:val="21"/>
        </w:rPr>
        <w:t>项。</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2.2  </w:t>
      </w:r>
      <w:r>
        <w:rPr>
          <w:rFonts w:hint="eastAsia" w:ascii="宋体" w:hAnsi="宋体" w:cs="宋体"/>
          <w:color w:val="auto"/>
          <w:kern w:val="0"/>
          <w:szCs w:val="21"/>
        </w:rPr>
        <w:t>本工程项目的工期要求详见前附表第</w:t>
      </w:r>
      <w:r>
        <w:rPr>
          <w:rFonts w:ascii="宋体" w:hAnsi="宋体" w:cs="宋体"/>
          <w:color w:val="auto"/>
          <w:kern w:val="0"/>
          <w:szCs w:val="21"/>
        </w:rPr>
        <w:t>7</w:t>
      </w:r>
      <w:r>
        <w:rPr>
          <w:rFonts w:hint="eastAsia" w:ascii="宋体" w:hAnsi="宋体" w:cs="宋体"/>
          <w:color w:val="auto"/>
          <w:kern w:val="0"/>
          <w:szCs w:val="21"/>
        </w:rPr>
        <w:t>项。</w:t>
      </w:r>
    </w:p>
    <w:p>
      <w:pPr>
        <w:pStyle w:val="6"/>
        <w:spacing w:line="360" w:lineRule="auto"/>
        <w:ind w:firstLine="422" w:firstLineChars="200"/>
        <w:rPr>
          <w:rFonts w:ascii="宋体" w:hAnsi="宋体" w:eastAsia="宋体" w:cs="宋体"/>
          <w:color w:val="auto"/>
          <w:kern w:val="0"/>
          <w:sz w:val="21"/>
          <w:szCs w:val="21"/>
        </w:rPr>
      </w:pPr>
      <w:bookmarkStart w:id="89" w:name="_Toc13409"/>
      <w:bookmarkStart w:id="90" w:name="_Toc18302"/>
      <w:bookmarkStart w:id="91" w:name="_Toc27513"/>
      <w:bookmarkStart w:id="92" w:name="_Toc29153315"/>
      <w:bookmarkStart w:id="93" w:name="_Toc243584228"/>
      <w:bookmarkStart w:id="94" w:name="_Toc23152558"/>
      <w:bookmarkStart w:id="95" w:name="_Toc74156187"/>
      <w:bookmarkStart w:id="96" w:name="_Toc23046664"/>
      <w:r>
        <w:rPr>
          <w:rFonts w:ascii="宋体" w:hAnsi="宋体" w:eastAsia="宋体" w:cs="宋体"/>
          <w:color w:val="auto"/>
          <w:kern w:val="0"/>
          <w:sz w:val="21"/>
          <w:szCs w:val="21"/>
        </w:rPr>
        <w:t xml:space="preserve">3. </w:t>
      </w:r>
      <w:bookmarkStart w:id="97" w:name="_Toc74156188"/>
      <w:r>
        <w:rPr>
          <w:rFonts w:hint="eastAsia" w:ascii="宋体" w:hAnsi="宋体" w:eastAsia="宋体" w:cs="宋体"/>
          <w:color w:val="auto"/>
          <w:kern w:val="0"/>
          <w:sz w:val="21"/>
          <w:szCs w:val="21"/>
        </w:rPr>
        <w:t>资金来源</w:t>
      </w:r>
      <w:bookmarkEnd w:id="89"/>
      <w:bookmarkEnd w:id="90"/>
      <w:bookmarkEnd w:id="91"/>
      <w:bookmarkEnd w:id="92"/>
      <w:bookmarkEnd w:id="93"/>
      <w:bookmarkEnd w:id="97"/>
    </w:p>
    <w:p>
      <w:pPr>
        <w:spacing w:line="360" w:lineRule="auto"/>
        <w:ind w:firstLine="420" w:firstLineChars="200"/>
        <w:rPr>
          <w:rFonts w:ascii="宋体" w:cs="宋体"/>
          <w:color w:val="auto"/>
          <w:szCs w:val="21"/>
        </w:rPr>
      </w:pPr>
      <w:r>
        <w:rPr>
          <w:rFonts w:ascii="宋体" w:hAnsi="宋体" w:cs="宋体"/>
          <w:color w:val="auto"/>
          <w:kern w:val="0"/>
          <w:szCs w:val="21"/>
        </w:rPr>
        <w:t xml:space="preserve">3.1  </w:t>
      </w:r>
      <w:r>
        <w:rPr>
          <w:rFonts w:hint="eastAsia" w:ascii="宋体" w:hAnsi="宋体" w:cs="宋体"/>
          <w:color w:val="auto"/>
          <w:kern w:val="0"/>
          <w:szCs w:val="21"/>
        </w:rPr>
        <w:t>本工程项目资金来源详见前附表第</w:t>
      </w:r>
      <w:r>
        <w:rPr>
          <w:rFonts w:ascii="宋体" w:hAnsi="宋体" w:cs="宋体"/>
          <w:color w:val="auto"/>
          <w:kern w:val="0"/>
          <w:szCs w:val="21"/>
        </w:rPr>
        <w:t>8</w:t>
      </w:r>
      <w:r>
        <w:rPr>
          <w:rFonts w:hint="eastAsia" w:ascii="宋体" w:hAnsi="宋体" w:cs="宋体"/>
          <w:color w:val="auto"/>
          <w:kern w:val="0"/>
          <w:szCs w:val="21"/>
        </w:rPr>
        <w:t>项。</w:t>
      </w:r>
    </w:p>
    <w:p>
      <w:pPr>
        <w:pStyle w:val="6"/>
        <w:spacing w:line="360" w:lineRule="auto"/>
        <w:ind w:firstLine="422" w:firstLineChars="200"/>
        <w:rPr>
          <w:rFonts w:ascii="宋体" w:hAnsi="宋体" w:eastAsia="宋体" w:cs="宋体"/>
          <w:color w:val="auto"/>
          <w:sz w:val="21"/>
          <w:szCs w:val="21"/>
        </w:rPr>
      </w:pPr>
      <w:bookmarkStart w:id="98" w:name="_Toc243584229"/>
      <w:bookmarkStart w:id="99" w:name="_Toc29153316"/>
      <w:bookmarkStart w:id="100" w:name="_Toc1578"/>
      <w:bookmarkStart w:id="101" w:name="_Toc32113"/>
      <w:bookmarkStart w:id="102" w:name="_Toc14842"/>
      <w:r>
        <w:rPr>
          <w:rFonts w:ascii="宋体" w:hAnsi="宋体" w:eastAsia="宋体" w:cs="宋体"/>
          <w:color w:val="auto"/>
          <w:kern w:val="0"/>
          <w:sz w:val="21"/>
          <w:szCs w:val="21"/>
        </w:rPr>
        <w:t xml:space="preserve">4. </w:t>
      </w:r>
      <w:r>
        <w:rPr>
          <w:rFonts w:hint="eastAsia" w:ascii="宋体" w:hAnsi="宋体" w:eastAsia="宋体" w:cs="宋体"/>
          <w:color w:val="auto"/>
          <w:sz w:val="21"/>
          <w:szCs w:val="21"/>
        </w:rPr>
        <w:t>合格的</w:t>
      </w:r>
      <w:bookmarkEnd w:id="94"/>
      <w:bookmarkEnd w:id="95"/>
      <w:bookmarkEnd w:id="96"/>
      <w:bookmarkEnd w:id="98"/>
      <w:bookmarkEnd w:id="99"/>
      <w:bookmarkEnd w:id="100"/>
      <w:r>
        <w:rPr>
          <w:rFonts w:hint="eastAsia" w:ascii="宋体" w:hAnsi="宋体" w:eastAsia="宋体" w:cs="宋体"/>
          <w:color w:val="auto"/>
          <w:sz w:val="21"/>
          <w:szCs w:val="21"/>
        </w:rPr>
        <w:t>磋商单位</w:t>
      </w:r>
      <w:bookmarkEnd w:id="101"/>
      <w:bookmarkEnd w:id="102"/>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磋商单位资质等级要求详见前附表第</w:t>
      </w:r>
      <w:r>
        <w:rPr>
          <w:rFonts w:ascii="宋体" w:hAnsi="宋体" w:cs="宋体"/>
          <w:color w:val="auto"/>
          <w:kern w:val="0"/>
          <w:szCs w:val="21"/>
        </w:rPr>
        <w:t>9</w:t>
      </w:r>
      <w:r>
        <w:rPr>
          <w:rFonts w:hint="eastAsia" w:ascii="宋体" w:hAnsi="宋体" w:cs="宋体"/>
          <w:color w:val="auto"/>
          <w:kern w:val="0"/>
          <w:szCs w:val="21"/>
        </w:rPr>
        <w:t>项。</w:t>
      </w:r>
    </w:p>
    <w:p>
      <w:pPr>
        <w:spacing w:line="360" w:lineRule="auto"/>
        <w:ind w:firstLine="420" w:firstLineChars="200"/>
        <w:rPr>
          <w:rFonts w:asci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本工程项目采用前附表第</w:t>
      </w:r>
      <w:r>
        <w:rPr>
          <w:rFonts w:ascii="宋体" w:hAnsi="宋体" w:cs="宋体"/>
          <w:color w:val="auto"/>
          <w:kern w:val="0"/>
          <w:szCs w:val="21"/>
        </w:rPr>
        <w:t>10</w:t>
      </w:r>
      <w:r>
        <w:rPr>
          <w:rFonts w:hint="eastAsia" w:ascii="宋体" w:hAnsi="宋体" w:cs="宋体"/>
          <w:color w:val="auto"/>
          <w:kern w:val="0"/>
          <w:szCs w:val="21"/>
        </w:rPr>
        <w:t>项所述的资格审查方式确定合格的磋商单位。</w:t>
      </w:r>
    </w:p>
    <w:p>
      <w:pPr>
        <w:pStyle w:val="6"/>
        <w:spacing w:line="360" w:lineRule="auto"/>
        <w:ind w:firstLine="422" w:firstLineChars="200"/>
        <w:rPr>
          <w:rFonts w:ascii="宋体" w:hAnsi="宋体" w:eastAsia="宋体" w:cs="宋体"/>
          <w:color w:val="auto"/>
          <w:kern w:val="0"/>
          <w:sz w:val="21"/>
          <w:szCs w:val="21"/>
        </w:rPr>
      </w:pPr>
      <w:bookmarkStart w:id="103" w:name="_Toc29153317"/>
      <w:bookmarkStart w:id="104" w:name="_Toc22668"/>
      <w:bookmarkStart w:id="105" w:name="_Toc243584230"/>
      <w:bookmarkStart w:id="106" w:name="_Toc30033"/>
      <w:bookmarkStart w:id="107" w:name="_Toc74156189"/>
      <w:bookmarkStart w:id="108" w:name="_Toc29957"/>
      <w:r>
        <w:rPr>
          <w:rFonts w:ascii="宋体" w:hAnsi="宋体" w:eastAsia="宋体" w:cs="宋体"/>
          <w:color w:val="auto"/>
          <w:kern w:val="0"/>
          <w:sz w:val="21"/>
          <w:szCs w:val="21"/>
        </w:rPr>
        <w:t xml:space="preserve">5. </w:t>
      </w:r>
      <w:r>
        <w:rPr>
          <w:rFonts w:hint="eastAsia" w:ascii="宋体" w:hAnsi="宋体" w:eastAsia="宋体" w:cs="宋体"/>
          <w:color w:val="auto"/>
          <w:kern w:val="0"/>
          <w:sz w:val="21"/>
          <w:szCs w:val="21"/>
        </w:rPr>
        <w:t>踏勘现场</w:t>
      </w:r>
      <w:bookmarkEnd w:id="103"/>
      <w:bookmarkEnd w:id="104"/>
      <w:bookmarkEnd w:id="105"/>
      <w:bookmarkEnd w:id="106"/>
      <w:bookmarkEnd w:id="107"/>
      <w:bookmarkEnd w:id="108"/>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5.1  </w:t>
      </w:r>
      <w:r>
        <w:rPr>
          <w:rFonts w:hint="eastAsia" w:ascii="宋体" w:hAnsi="宋体" w:cs="宋体"/>
          <w:color w:val="auto"/>
          <w:kern w:val="0"/>
          <w:szCs w:val="21"/>
        </w:rPr>
        <w:t>磋商单位自行对工程现场及周围环境进行踏勘，以便磋商单位获取编制响应文件和签署合同所需的资料。磋商单位承担勘察现场所发生的自身费用。</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5.2  </w:t>
      </w:r>
      <w:r>
        <w:rPr>
          <w:rFonts w:hint="eastAsia" w:ascii="宋体" w:hAnsi="宋体" w:cs="宋体"/>
          <w:color w:val="auto"/>
          <w:kern w:val="0"/>
          <w:szCs w:val="21"/>
        </w:rPr>
        <w:t>磋商单位经现场踏勘自行获取有关现场的资料和数据，采购人对磋商单位由此而作出的推论、理解和结论均不负责任。</w:t>
      </w:r>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5.3  </w:t>
      </w:r>
      <w:r>
        <w:rPr>
          <w:rFonts w:hint="eastAsia" w:ascii="宋体" w:hAnsi="宋体" w:cs="宋体"/>
          <w:color w:val="auto"/>
          <w:kern w:val="0"/>
          <w:szCs w:val="21"/>
        </w:rPr>
        <w:t>经采购人允许，磋商单位可为踏勘目的进入采购人的项目现场，但磋商单位不得因此使采购人承担有关的责任和蒙受损失。磋商单位应承担踏勘现场的责任和风险。</w:t>
      </w:r>
    </w:p>
    <w:p>
      <w:pPr>
        <w:pStyle w:val="6"/>
        <w:spacing w:line="360" w:lineRule="auto"/>
        <w:ind w:firstLine="422" w:firstLineChars="200"/>
        <w:rPr>
          <w:rFonts w:ascii="宋体" w:hAnsi="宋体" w:eastAsia="宋体" w:cs="宋体"/>
          <w:color w:val="auto"/>
          <w:kern w:val="0"/>
          <w:sz w:val="21"/>
          <w:szCs w:val="21"/>
        </w:rPr>
      </w:pPr>
      <w:bookmarkStart w:id="109" w:name="_Toc243584231"/>
      <w:bookmarkStart w:id="110" w:name="_Toc514238592"/>
      <w:bookmarkStart w:id="111" w:name="_Toc19037"/>
      <w:bookmarkStart w:id="112" w:name="_Toc23046668"/>
      <w:bookmarkStart w:id="113" w:name="_Toc23152562"/>
      <w:bookmarkStart w:id="114" w:name="_Toc18415"/>
      <w:bookmarkStart w:id="115" w:name="_Toc74156190"/>
      <w:bookmarkStart w:id="116" w:name="_Toc29153318"/>
      <w:bookmarkStart w:id="117" w:name="_Toc25013"/>
      <w:r>
        <w:rPr>
          <w:rFonts w:ascii="宋体" w:hAnsi="宋体" w:eastAsia="宋体" w:cs="宋体"/>
          <w:color w:val="auto"/>
          <w:kern w:val="0"/>
          <w:sz w:val="21"/>
          <w:szCs w:val="21"/>
        </w:rPr>
        <w:t xml:space="preserve">6. </w:t>
      </w:r>
      <w:r>
        <w:rPr>
          <w:rFonts w:hint="eastAsia" w:ascii="宋体" w:hAnsi="宋体" w:eastAsia="宋体" w:cs="宋体"/>
          <w:color w:val="auto"/>
          <w:kern w:val="0"/>
          <w:sz w:val="21"/>
          <w:szCs w:val="21"/>
        </w:rPr>
        <w:t>竞标费用</w:t>
      </w:r>
      <w:bookmarkEnd w:id="109"/>
      <w:bookmarkEnd w:id="110"/>
      <w:bookmarkEnd w:id="111"/>
      <w:bookmarkEnd w:id="112"/>
      <w:bookmarkEnd w:id="113"/>
      <w:bookmarkEnd w:id="114"/>
      <w:bookmarkEnd w:id="115"/>
      <w:bookmarkEnd w:id="116"/>
      <w:bookmarkEnd w:id="117"/>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磋商单位应承担其参加本采购活动自身发生的所有费用。</w:t>
      </w:r>
    </w:p>
    <w:p>
      <w:pPr>
        <w:pStyle w:val="6"/>
        <w:spacing w:line="360" w:lineRule="auto"/>
        <w:jc w:val="center"/>
        <w:rPr>
          <w:rFonts w:ascii="宋体" w:hAnsi="宋体" w:eastAsia="宋体" w:cs="宋体"/>
          <w:color w:val="auto"/>
          <w:kern w:val="0"/>
          <w:sz w:val="21"/>
          <w:szCs w:val="21"/>
        </w:rPr>
      </w:pPr>
      <w:bookmarkStart w:id="118" w:name="_Toc23152564"/>
      <w:bookmarkStart w:id="119" w:name="_Toc712"/>
      <w:bookmarkStart w:id="120" w:name="_Toc23046670"/>
      <w:bookmarkStart w:id="121" w:name="_Toc806"/>
      <w:bookmarkStart w:id="122" w:name="_Toc19571"/>
      <w:bookmarkStart w:id="123" w:name="_Toc29153319"/>
      <w:bookmarkStart w:id="124" w:name="_Toc74156191"/>
      <w:bookmarkStart w:id="125" w:name="_Toc243584232"/>
      <w:bookmarkStart w:id="126" w:name="_Toc514238594"/>
      <w:r>
        <w:rPr>
          <w:rFonts w:hint="eastAsia" w:ascii="宋体" w:hAnsi="宋体" w:eastAsia="宋体" w:cs="宋体"/>
          <w:color w:val="auto"/>
          <w:kern w:val="0"/>
          <w:sz w:val="21"/>
          <w:szCs w:val="21"/>
        </w:rPr>
        <w:t>（二）竞争性磋商采购文件</w:t>
      </w:r>
      <w:bookmarkEnd w:id="118"/>
      <w:bookmarkEnd w:id="119"/>
      <w:bookmarkEnd w:id="120"/>
      <w:bookmarkEnd w:id="121"/>
      <w:bookmarkEnd w:id="122"/>
      <w:bookmarkEnd w:id="123"/>
      <w:bookmarkEnd w:id="124"/>
      <w:bookmarkEnd w:id="125"/>
      <w:bookmarkEnd w:id="126"/>
    </w:p>
    <w:p>
      <w:pPr>
        <w:pStyle w:val="6"/>
        <w:spacing w:line="360" w:lineRule="auto"/>
        <w:ind w:firstLine="422" w:firstLineChars="200"/>
        <w:rPr>
          <w:rFonts w:ascii="宋体" w:hAnsi="宋体" w:eastAsia="宋体" w:cs="宋体"/>
          <w:color w:val="auto"/>
          <w:kern w:val="0"/>
          <w:sz w:val="21"/>
          <w:szCs w:val="21"/>
        </w:rPr>
      </w:pPr>
      <w:bookmarkStart w:id="127" w:name="_Toc4788"/>
      <w:bookmarkStart w:id="128" w:name="_Toc26713"/>
      <w:bookmarkStart w:id="129" w:name="_Toc243584233"/>
      <w:bookmarkStart w:id="130" w:name="_Toc29153320"/>
      <w:bookmarkStart w:id="131" w:name="_Toc2193"/>
      <w:r>
        <w:rPr>
          <w:rFonts w:ascii="宋体" w:hAnsi="宋体" w:eastAsia="宋体" w:cs="宋体"/>
          <w:color w:val="auto"/>
          <w:kern w:val="0"/>
          <w:sz w:val="21"/>
          <w:szCs w:val="21"/>
        </w:rPr>
        <w:t xml:space="preserve">7. </w:t>
      </w:r>
      <w:r>
        <w:rPr>
          <w:rFonts w:hint="eastAsia" w:ascii="宋体" w:hAnsi="宋体" w:eastAsia="宋体" w:cs="宋体"/>
          <w:color w:val="auto"/>
          <w:kern w:val="0"/>
          <w:sz w:val="21"/>
          <w:szCs w:val="21"/>
        </w:rPr>
        <w:t>竞争性磋商采购文件的组成</w:t>
      </w:r>
      <w:bookmarkEnd w:id="127"/>
      <w:bookmarkEnd w:id="128"/>
      <w:bookmarkEnd w:id="129"/>
      <w:bookmarkEnd w:id="130"/>
      <w:bookmarkEnd w:id="131"/>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7.1  </w:t>
      </w:r>
      <w:r>
        <w:rPr>
          <w:rFonts w:hint="eastAsia" w:ascii="宋体" w:hAnsi="宋体" w:cs="宋体"/>
          <w:color w:val="auto"/>
          <w:kern w:val="0"/>
          <w:szCs w:val="21"/>
        </w:rPr>
        <w:t>竞争性磋商采购文件包括下列内容</w:t>
      </w:r>
      <w:r>
        <w:rPr>
          <w:rFonts w:ascii="宋体" w:hAnsi="宋体" w:cs="宋体"/>
          <w:color w:val="auto"/>
          <w:kern w:val="0"/>
          <w:szCs w:val="21"/>
        </w:rPr>
        <w:t>:</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第一章磋商单位须知前附表</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第二章合同条款（协议书、通用条款、专用条款和市政公用工程质量保修书）</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第三章工程建设标准</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第四章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图纸（另册）</w:t>
      </w:r>
    </w:p>
    <w:p>
      <w:pPr>
        <w:numPr>
          <w:ilvl w:val="0"/>
          <w:numId w:val="0"/>
        </w:numPr>
        <w:autoSpaceDE w:val="0"/>
        <w:autoSpaceDN w:val="0"/>
        <w:adjustRightInd w:val="0"/>
        <w:spacing w:line="360" w:lineRule="auto"/>
        <w:ind w:left="480" w:leftChars="0"/>
        <w:jc w:val="left"/>
        <w:rPr>
          <w:rFonts w:ascii="宋体" w:cs="宋体"/>
          <w:color w:val="auto"/>
          <w:kern w:val="0"/>
          <w:szCs w:val="21"/>
        </w:rPr>
      </w:pPr>
      <w:r>
        <w:rPr>
          <w:rFonts w:hint="eastAsia" w:ascii="宋体" w:hAnsi="宋体" w:cs="宋体"/>
          <w:color w:val="auto"/>
          <w:kern w:val="0"/>
          <w:szCs w:val="21"/>
          <w:lang w:eastAsia="zh-CN"/>
        </w:rPr>
        <w:t>第五章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工程量清单（另册）</w:t>
      </w:r>
    </w:p>
    <w:p>
      <w:pPr>
        <w:autoSpaceDE w:val="0"/>
        <w:autoSpaceDN w:val="0"/>
        <w:adjustRightInd w:val="0"/>
        <w:spacing w:line="360" w:lineRule="auto"/>
        <w:ind w:left="480"/>
        <w:jc w:val="left"/>
        <w:rPr>
          <w:rFonts w:ascii="宋体" w:cs="宋体"/>
          <w:color w:val="auto"/>
          <w:kern w:val="0"/>
          <w:szCs w:val="21"/>
        </w:rPr>
      </w:pPr>
      <w:r>
        <w:rPr>
          <w:rFonts w:hint="eastAsia" w:ascii="宋体" w:hAnsi="宋体" w:cs="宋体"/>
          <w:color w:val="auto"/>
          <w:kern w:val="0"/>
          <w:szCs w:val="21"/>
        </w:rPr>
        <w:t>第六章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响应文件部分格式</w:t>
      </w:r>
    </w:p>
    <w:p>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第七章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评标办法及标准</w:t>
      </w:r>
    </w:p>
    <w:p>
      <w:pPr>
        <w:pStyle w:val="6"/>
        <w:spacing w:line="360" w:lineRule="auto"/>
        <w:ind w:firstLine="211" w:firstLineChars="100"/>
        <w:rPr>
          <w:rFonts w:ascii="宋体" w:hAnsi="宋体" w:eastAsia="宋体" w:cs="宋体"/>
          <w:bCs/>
          <w:color w:val="auto"/>
          <w:kern w:val="0"/>
          <w:sz w:val="21"/>
          <w:szCs w:val="21"/>
        </w:rPr>
      </w:pPr>
      <w:bookmarkStart w:id="132" w:name="_Toc514238596"/>
      <w:bookmarkStart w:id="133" w:name="_Toc23046672"/>
      <w:bookmarkStart w:id="134" w:name="_Toc23152566"/>
      <w:bookmarkStart w:id="135" w:name="_Toc74156193"/>
      <w:bookmarkStart w:id="136" w:name="_Toc243584234"/>
      <w:bookmarkStart w:id="137" w:name="_Toc20794"/>
      <w:bookmarkStart w:id="138" w:name="_Toc29153321"/>
      <w:bookmarkStart w:id="139" w:name="_Toc29412"/>
      <w:bookmarkStart w:id="140" w:name="_Toc8698"/>
      <w:r>
        <w:rPr>
          <w:rFonts w:ascii="宋体" w:hAnsi="宋体" w:eastAsia="宋体" w:cs="宋体"/>
          <w:bCs/>
          <w:color w:val="auto"/>
          <w:kern w:val="0"/>
          <w:sz w:val="21"/>
          <w:szCs w:val="21"/>
        </w:rPr>
        <w:t xml:space="preserve">8. </w:t>
      </w:r>
      <w:r>
        <w:rPr>
          <w:rFonts w:hint="eastAsia" w:ascii="宋体" w:hAnsi="宋体" w:eastAsia="宋体" w:cs="宋体"/>
          <w:bCs/>
          <w:color w:val="auto"/>
          <w:kern w:val="0"/>
          <w:sz w:val="21"/>
          <w:szCs w:val="21"/>
        </w:rPr>
        <w:t>文件的</w:t>
      </w:r>
      <w:bookmarkEnd w:id="132"/>
      <w:bookmarkEnd w:id="133"/>
      <w:bookmarkEnd w:id="134"/>
      <w:r>
        <w:rPr>
          <w:rFonts w:hint="eastAsia" w:ascii="宋体" w:hAnsi="宋体" w:eastAsia="宋体" w:cs="宋体"/>
          <w:bCs/>
          <w:color w:val="auto"/>
          <w:kern w:val="0"/>
          <w:sz w:val="21"/>
          <w:szCs w:val="21"/>
        </w:rPr>
        <w:t>澄清</w:t>
      </w:r>
      <w:bookmarkEnd w:id="135"/>
      <w:bookmarkEnd w:id="136"/>
      <w:bookmarkEnd w:id="137"/>
      <w:bookmarkEnd w:id="138"/>
      <w:r>
        <w:rPr>
          <w:rFonts w:hint="eastAsia" w:ascii="宋体" w:hAnsi="宋体" w:eastAsia="宋体" w:cs="宋体"/>
          <w:bCs/>
          <w:color w:val="auto"/>
          <w:kern w:val="0"/>
          <w:sz w:val="21"/>
          <w:szCs w:val="21"/>
        </w:rPr>
        <w:t>和修改</w:t>
      </w:r>
      <w:bookmarkEnd w:id="139"/>
      <w:bookmarkEnd w:id="140"/>
    </w:p>
    <w:p>
      <w:pPr>
        <w:autoSpaceDE w:val="0"/>
        <w:autoSpaceDN w:val="0"/>
        <w:adjustRightInd w:val="0"/>
        <w:spacing w:line="360" w:lineRule="auto"/>
        <w:ind w:firstLine="420" w:firstLineChars="200"/>
        <w:rPr>
          <w:rFonts w:ascii="宋体" w:hAnsi="宋体" w:cs="宋体"/>
          <w:color w:val="auto"/>
          <w:kern w:val="0"/>
          <w:szCs w:val="21"/>
        </w:rPr>
      </w:pPr>
      <w:bookmarkStart w:id="141" w:name="_Toc29153323"/>
      <w:bookmarkStart w:id="142" w:name="_Toc29901"/>
      <w:bookmarkStart w:id="143" w:name="_Toc243584236"/>
      <w:bookmarkStart w:id="144" w:name="_Toc74156195"/>
      <w:r>
        <w:rPr>
          <w:rFonts w:hint="eastAsia" w:ascii="宋体" w:hAnsi="宋体" w:cs="宋体"/>
          <w:color w:val="auto"/>
          <w:kern w:val="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autoSpaceDE w:val="0"/>
        <w:autoSpaceDN w:val="0"/>
        <w:adjustRightInd w:val="0"/>
        <w:spacing w:line="360" w:lineRule="auto"/>
        <w:rPr>
          <w:rFonts w:ascii="宋体" w:hAnsi="宋体" w:cs="宋体"/>
          <w:b/>
          <w:bCs/>
          <w:color w:val="auto"/>
          <w:kern w:val="0"/>
          <w:szCs w:val="21"/>
        </w:rPr>
      </w:pPr>
      <w:r>
        <w:rPr>
          <w:rFonts w:hint="eastAsia" w:ascii="宋体" w:hAnsi="宋体" w:cs="宋体"/>
          <w:b/>
          <w:bCs/>
          <w:color w:val="auto"/>
          <w:kern w:val="0"/>
          <w:szCs w:val="21"/>
        </w:rPr>
        <w:t>9.质疑与投诉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有关质疑处理必须先经过质疑程序，依照相关规定执行。</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磋商单位认为竞争性磋商采购文件、竞标过程和成交结果使自己的权益受到损害的，可以在知道或者应知其权益受到损害之日起七个工作日内，以书面质疑形式向采购代理机构提交。</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磋商单位质疑实行实名制，其质疑应当有具体的质疑事项及事实根据，不得进行虚假、恶意质疑。</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磋商单位质疑时，应当提交质疑书原件，质疑书应当包括下列主要内容：</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（1）质疑磋商单位和被质疑的采购单位名称、地址、电话、邮编等；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（2）质疑项目的名称、编号；</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（3）权益受到损害的事实和理由；</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（4）相关证明材料；</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（5）提起质疑的日期。</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质疑书应当署名。质疑磋商单位为法人或者其他组织的，应当由法定代表人或者主要负责人签字盖章并加盖公章。</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质疑磋商单位可以委托代理人办理质疑事务。代理人办理质疑事务时，除提交质疑书外，还应当提交质疑磋商单位的授权委托书，授权委托书应当载明委托代理的具体权限和事项。</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 质疑磋商单位提起质疑应当符合下列条件：</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（1）质疑磋商单位是参与所质疑</w:t>
      </w:r>
      <w:r>
        <w:rPr>
          <w:rFonts w:hint="eastAsia" w:ascii="宋体" w:hAnsi="宋体" w:cs="宋体"/>
          <w:color w:val="auto"/>
          <w:kern w:val="0"/>
          <w:szCs w:val="21"/>
          <w:lang w:eastAsia="zh-CN"/>
        </w:rPr>
        <w:t>本次采购活动</w:t>
      </w:r>
      <w:r>
        <w:rPr>
          <w:rFonts w:hint="eastAsia" w:ascii="宋体" w:hAnsi="宋体" w:cs="宋体"/>
          <w:color w:val="auto"/>
          <w:kern w:val="0"/>
          <w:szCs w:val="21"/>
        </w:rPr>
        <w:t>的竞争单位；</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（2）质疑书内容符合本章第5.3项的规定；</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（3）在质疑有效期限内提起质疑；</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（4）属于所质疑的采购代理机构组织的采购活动；</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（5）同一质疑事项未经采购代理机构质疑处理；</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（6）财政部门规定的其他条件。</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采购代理机构应当在收到磋商单位的书面质疑后七个工作日内对质疑事项作出答复，并以书面形式通知质疑磋商单位及其他有关磋商单位。但答复的内容不得涉及商业秘密。</w:t>
      </w:r>
    </w:p>
    <w:p>
      <w:pPr>
        <w:autoSpaceDE w:val="0"/>
        <w:autoSpaceDN w:val="0"/>
        <w:adjustRightInd w:val="0"/>
        <w:spacing w:line="360" w:lineRule="auto"/>
        <w:ind w:firstLine="420" w:firstLineChars="200"/>
        <w:rPr>
          <w:color w:val="auto"/>
          <w:szCs w:val="21"/>
        </w:rPr>
      </w:pPr>
      <w:r>
        <w:rPr>
          <w:rFonts w:hint="eastAsia"/>
          <w:color w:val="auto"/>
          <w:szCs w:val="21"/>
        </w:rPr>
        <w:t>接收质疑函的方式、联系部门、联系电话和通讯地址：</w:t>
      </w:r>
    </w:p>
    <w:p>
      <w:pPr>
        <w:spacing w:line="360" w:lineRule="auto"/>
        <w:ind w:firstLine="420" w:firstLineChars="200"/>
        <w:rPr>
          <w:rFonts w:ascii="宋体" w:cs="宋体"/>
          <w:color w:val="auto"/>
          <w:szCs w:val="21"/>
        </w:rPr>
      </w:pPr>
      <w:r>
        <w:rPr>
          <w:rFonts w:hint="eastAsia" w:ascii="宋体" w:hAnsi="宋体" w:cs="宋体"/>
          <w:color w:val="auto"/>
          <w:szCs w:val="21"/>
        </w:rPr>
        <w:t>采购代理机构：</w:t>
      </w:r>
      <w:r>
        <w:rPr>
          <w:rFonts w:hint="eastAsia" w:ascii="宋体" w:hAnsi="宋体" w:cs="宋体"/>
          <w:color w:val="auto"/>
          <w:szCs w:val="21"/>
          <w:lang w:eastAsia="zh-CN"/>
        </w:rPr>
        <w:t>广西亿翔荣工程管理有限责任公司</w:t>
      </w:r>
    </w:p>
    <w:p>
      <w:pPr>
        <w:spacing w:line="360" w:lineRule="auto"/>
        <w:ind w:firstLine="420" w:firstLineChars="200"/>
        <w:rPr>
          <w:rFonts w:ascii="宋体" w:cs="宋体"/>
          <w:color w:val="auto"/>
          <w:szCs w:val="21"/>
        </w:rPr>
      </w:pPr>
      <w:r>
        <w:rPr>
          <w:rFonts w:hint="eastAsia" w:ascii="宋体" w:hAnsi="宋体" w:cs="宋体"/>
          <w:color w:val="auto"/>
          <w:szCs w:val="21"/>
        </w:rPr>
        <w:t>地址：</w:t>
      </w:r>
      <w:r>
        <w:rPr>
          <w:rFonts w:hint="eastAsia" w:ascii="宋体" w:hAnsi="宋体" w:cs="宋体"/>
          <w:color w:val="auto"/>
          <w:szCs w:val="21"/>
          <w:lang w:eastAsia="zh-CN"/>
        </w:rPr>
        <w:t>崇左市江州区新城路1号阳光名邸三期南面C4-103商铺</w:t>
      </w:r>
    </w:p>
    <w:p>
      <w:pPr>
        <w:spacing w:line="360" w:lineRule="auto"/>
        <w:ind w:firstLine="420" w:firstLineChars="200"/>
        <w:rPr>
          <w:color w:val="auto"/>
          <w:szCs w:val="21"/>
        </w:rPr>
      </w:pPr>
      <w:r>
        <w:rPr>
          <w:rFonts w:hint="eastAsia" w:ascii="宋体" w:hAnsi="宋体" w:cs="宋体"/>
          <w:color w:val="auto"/>
          <w:szCs w:val="21"/>
        </w:rPr>
        <w:t>联系人及电话：</w:t>
      </w:r>
      <w:r>
        <w:rPr>
          <w:rFonts w:hint="eastAsia" w:ascii="宋体" w:hAnsi="宋体" w:cs="宋体"/>
          <w:color w:val="auto"/>
          <w:sz w:val="21"/>
          <w:szCs w:val="21"/>
          <w:highlight w:val="none"/>
          <w:lang w:val="en-US" w:eastAsia="zh-CN"/>
        </w:rPr>
        <w:t>刘承志</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0771-</w:t>
      </w:r>
      <w:r>
        <w:rPr>
          <w:rFonts w:hint="eastAsia" w:ascii="宋体" w:hAnsi="宋体" w:cs="宋体"/>
          <w:color w:val="auto"/>
          <w:sz w:val="21"/>
          <w:szCs w:val="21"/>
          <w:highlight w:val="none"/>
          <w:lang w:eastAsia="zh-CN"/>
        </w:rPr>
        <w:t xml:space="preserve">7988831 </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质疑磋商单位必须首先经过质疑程序，在对采购代理机构的答复不满意或者采购代理机构未在规定的时间内做出答复的，可以在答复期满后十五个工作日内书面向监督管理机构投诉。</w:t>
      </w:r>
    </w:p>
    <w:p>
      <w:pPr>
        <w:autoSpaceDE w:val="0"/>
        <w:autoSpaceDN w:val="0"/>
        <w:adjustRightIn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监督管理机构在处理投诉事项期间，可以视具体情况书面通知采购当事人暂停采购活动。</w:t>
      </w:r>
    </w:p>
    <w:p>
      <w:pPr>
        <w:autoSpaceDE w:val="0"/>
        <w:autoSpaceDN w:val="0"/>
        <w:adjustRightInd w:val="0"/>
        <w:spacing w:line="360" w:lineRule="auto"/>
        <w:ind w:firstLine="422" w:firstLineChars="200"/>
        <w:jc w:val="center"/>
        <w:rPr>
          <w:rFonts w:ascii="宋体" w:hAnsi="宋体" w:cs="宋体"/>
          <w:b/>
          <w:color w:val="auto"/>
          <w:kern w:val="0"/>
          <w:szCs w:val="21"/>
        </w:rPr>
      </w:pPr>
      <w:r>
        <w:rPr>
          <w:rFonts w:hint="eastAsia" w:ascii="宋体" w:hAnsi="宋体" w:cs="宋体"/>
          <w:b/>
          <w:color w:val="auto"/>
          <w:kern w:val="0"/>
          <w:szCs w:val="21"/>
        </w:rPr>
        <w:t>（三） 响应文件的编制</w:t>
      </w:r>
      <w:bookmarkEnd w:id="141"/>
      <w:bookmarkEnd w:id="142"/>
      <w:bookmarkEnd w:id="143"/>
      <w:bookmarkEnd w:id="144"/>
    </w:p>
    <w:p>
      <w:pPr>
        <w:pStyle w:val="6"/>
        <w:spacing w:line="360" w:lineRule="auto"/>
        <w:ind w:firstLine="422" w:firstLineChars="200"/>
        <w:rPr>
          <w:rFonts w:ascii="宋体" w:hAnsi="宋体" w:eastAsia="宋体" w:cs="宋体"/>
          <w:color w:val="auto"/>
          <w:kern w:val="0"/>
          <w:sz w:val="21"/>
          <w:szCs w:val="21"/>
        </w:rPr>
      </w:pPr>
      <w:bookmarkStart w:id="145" w:name="_Toc23152571"/>
      <w:bookmarkStart w:id="146" w:name="_Toc514238601"/>
      <w:bookmarkStart w:id="147" w:name="_Toc23046677"/>
      <w:bookmarkStart w:id="148" w:name="_Toc17397"/>
      <w:bookmarkStart w:id="149" w:name="_Toc74156196"/>
      <w:bookmarkStart w:id="150" w:name="_Toc29153324"/>
      <w:bookmarkStart w:id="151" w:name="_Toc9424"/>
      <w:bookmarkStart w:id="152" w:name="_Toc243584237"/>
      <w:bookmarkStart w:id="153" w:name="_Toc10250"/>
      <w:r>
        <w:rPr>
          <w:rFonts w:ascii="宋体" w:hAnsi="宋体" w:eastAsia="宋体" w:cs="宋体"/>
          <w:color w:val="auto"/>
          <w:kern w:val="0"/>
          <w:sz w:val="21"/>
          <w:szCs w:val="21"/>
        </w:rPr>
        <w:t xml:space="preserve">10. </w:t>
      </w:r>
      <w:r>
        <w:rPr>
          <w:rFonts w:hint="eastAsia" w:ascii="宋体" w:hAnsi="宋体" w:eastAsia="宋体" w:cs="宋体"/>
          <w:color w:val="auto"/>
          <w:kern w:val="0"/>
          <w:sz w:val="21"/>
          <w:szCs w:val="21"/>
        </w:rPr>
        <w:t>响应文件的语言</w:t>
      </w:r>
      <w:bookmarkEnd w:id="145"/>
      <w:bookmarkEnd w:id="146"/>
      <w:bookmarkEnd w:id="147"/>
      <w:r>
        <w:rPr>
          <w:rFonts w:hint="eastAsia" w:ascii="宋体" w:hAnsi="宋体" w:eastAsia="宋体" w:cs="宋体"/>
          <w:color w:val="auto"/>
          <w:kern w:val="0"/>
          <w:sz w:val="21"/>
          <w:szCs w:val="21"/>
        </w:rPr>
        <w:t>及计量单位</w:t>
      </w:r>
      <w:bookmarkEnd w:id="148"/>
      <w:bookmarkEnd w:id="149"/>
      <w:bookmarkEnd w:id="150"/>
      <w:bookmarkEnd w:id="151"/>
      <w:bookmarkEnd w:id="152"/>
      <w:bookmarkEnd w:id="153"/>
    </w:p>
    <w:p>
      <w:pPr>
        <w:pStyle w:val="6"/>
        <w:spacing w:line="360" w:lineRule="auto"/>
        <w:rPr>
          <w:rFonts w:ascii="宋体" w:hAnsi="宋体" w:eastAsia="宋体" w:cs="宋体"/>
          <w:b w:val="0"/>
          <w:color w:val="auto"/>
          <w:kern w:val="0"/>
          <w:sz w:val="21"/>
          <w:szCs w:val="21"/>
        </w:rPr>
      </w:pPr>
      <w:bookmarkStart w:id="154" w:name="_Toc5519"/>
      <w:bookmarkStart w:id="155" w:name="_Toc26413"/>
      <w:bookmarkStart w:id="156" w:name="_Toc31508"/>
      <w:r>
        <w:rPr>
          <w:rFonts w:ascii="宋体" w:hAnsi="宋体" w:eastAsia="宋体" w:cs="宋体"/>
          <w:b w:val="0"/>
          <w:color w:val="auto"/>
          <w:kern w:val="0"/>
          <w:sz w:val="21"/>
          <w:szCs w:val="21"/>
        </w:rPr>
        <w:t xml:space="preserve">10.1  </w:t>
      </w:r>
      <w:r>
        <w:rPr>
          <w:rFonts w:hint="eastAsia" w:ascii="宋体" w:hAnsi="宋体" w:eastAsia="宋体" w:cs="宋体"/>
          <w:b w:val="0"/>
          <w:color w:val="auto"/>
          <w:kern w:val="0"/>
          <w:sz w:val="21"/>
          <w:szCs w:val="21"/>
        </w:rPr>
        <w:t>响应文件和与竞标有关的所有文件均应使用中文。</w:t>
      </w:r>
      <w:bookmarkEnd w:id="154"/>
      <w:bookmarkEnd w:id="155"/>
      <w:bookmarkEnd w:id="156"/>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10.2  </w:t>
      </w:r>
      <w:r>
        <w:rPr>
          <w:rFonts w:hint="eastAsia" w:ascii="宋体" w:hAnsi="宋体" w:cs="宋体"/>
          <w:color w:val="auto"/>
          <w:kern w:val="0"/>
          <w:szCs w:val="21"/>
        </w:rPr>
        <w:t>除工程规范另有规定外，响应文件使用的计量单位，均采用中华人民共和国法定计量单位。</w:t>
      </w:r>
    </w:p>
    <w:p>
      <w:pPr>
        <w:pStyle w:val="6"/>
        <w:spacing w:line="360" w:lineRule="auto"/>
        <w:ind w:firstLine="422" w:firstLineChars="200"/>
        <w:rPr>
          <w:rFonts w:ascii="宋体" w:hAnsi="宋体" w:eastAsia="宋体" w:cs="宋体"/>
          <w:color w:val="auto"/>
          <w:kern w:val="0"/>
          <w:sz w:val="21"/>
          <w:szCs w:val="21"/>
        </w:rPr>
      </w:pPr>
      <w:bookmarkStart w:id="157" w:name="_Toc25658"/>
      <w:bookmarkStart w:id="158" w:name="_Toc29153325"/>
      <w:bookmarkStart w:id="159" w:name="_Toc243584238"/>
      <w:bookmarkStart w:id="160" w:name="_Toc5670"/>
      <w:bookmarkStart w:id="161" w:name="_Toc23046678"/>
      <w:bookmarkStart w:id="162" w:name="_Toc74156197"/>
      <w:bookmarkStart w:id="163" w:name="_Toc23152572"/>
      <w:bookmarkStart w:id="164" w:name="_Toc14143"/>
      <w:bookmarkStart w:id="165" w:name="_Toc514238602"/>
      <w:r>
        <w:rPr>
          <w:rFonts w:ascii="宋体" w:hAnsi="宋体" w:eastAsia="宋体" w:cs="宋体"/>
          <w:color w:val="auto"/>
          <w:kern w:val="0"/>
          <w:sz w:val="21"/>
          <w:szCs w:val="21"/>
        </w:rPr>
        <w:t xml:space="preserve">11. </w:t>
      </w:r>
      <w:r>
        <w:rPr>
          <w:rFonts w:hint="eastAsia" w:ascii="宋体" w:hAnsi="宋体" w:eastAsia="宋体" w:cs="宋体"/>
          <w:color w:val="auto"/>
          <w:kern w:val="0"/>
          <w:sz w:val="21"/>
          <w:szCs w:val="21"/>
        </w:rPr>
        <w:t>响应文件的组成</w:t>
      </w:r>
      <w:bookmarkEnd w:id="157"/>
      <w:bookmarkEnd w:id="158"/>
      <w:bookmarkEnd w:id="159"/>
      <w:bookmarkEnd w:id="160"/>
      <w:bookmarkEnd w:id="161"/>
      <w:bookmarkEnd w:id="162"/>
      <w:bookmarkEnd w:id="163"/>
      <w:bookmarkEnd w:id="164"/>
      <w:bookmarkEnd w:id="165"/>
    </w:p>
    <w:p>
      <w:pPr>
        <w:autoSpaceDE w:val="0"/>
        <w:autoSpaceDN w:val="0"/>
        <w:adjustRightInd w:val="0"/>
        <w:spacing w:line="360" w:lineRule="auto"/>
        <w:ind w:firstLine="422" w:firstLineChars="200"/>
        <w:jc w:val="left"/>
        <w:rPr>
          <w:rFonts w:ascii="宋体" w:cs="宋体"/>
          <w:b/>
          <w:color w:val="auto"/>
          <w:kern w:val="0"/>
          <w:szCs w:val="21"/>
        </w:rPr>
      </w:pPr>
      <w:bookmarkStart w:id="166" w:name="_Toc74156198"/>
      <w:bookmarkStart w:id="167" w:name="_Toc29153326"/>
      <w:r>
        <w:rPr>
          <w:rFonts w:ascii="宋体" w:hAnsi="宋体" w:cs="宋体"/>
          <w:b/>
          <w:color w:val="auto"/>
          <w:kern w:val="0"/>
          <w:szCs w:val="21"/>
        </w:rPr>
        <w:t xml:space="preserve">11.1  </w:t>
      </w:r>
      <w:r>
        <w:rPr>
          <w:rFonts w:hint="eastAsia" w:ascii="宋体" w:hAnsi="宋体" w:cs="宋体"/>
          <w:b/>
          <w:color w:val="auto"/>
          <w:kern w:val="0"/>
          <w:szCs w:val="21"/>
        </w:rPr>
        <w:t>响应文件由资格审查部分、商务标部分、技术标三个部分组成。</w:t>
      </w:r>
    </w:p>
    <w:p>
      <w:pPr>
        <w:autoSpaceDE w:val="0"/>
        <w:autoSpaceDN w:val="0"/>
        <w:adjustRightInd w:val="0"/>
        <w:spacing w:line="360" w:lineRule="auto"/>
        <w:ind w:firstLine="422" w:firstLineChars="200"/>
        <w:jc w:val="left"/>
        <w:rPr>
          <w:rFonts w:ascii="宋体" w:cs="宋体"/>
          <w:b/>
          <w:color w:val="auto"/>
          <w:kern w:val="0"/>
          <w:szCs w:val="21"/>
        </w:rPr>
      </w:pPr>
      <w:r>
        <w:rPr>
          <w:rFonts w:ascii="宋体" w:hAnsi="宋体" w:cs="宋体"/>
          <w:b/>
          <w:color w:val="auto"/>
          <w:kern w:val="0"/>
          <w:szCs w:val="21"/>
        </w:rPr>
        <w:t xml:space="preserve">11.2 </w:t>
      </w:r>
      <w:r>
        <w:rPr>
          <w:rFonts w:hint="eastAsia" w:ascii="宋体" w:hAnsi="宋体" w:cs="宋体"/>
          <w:b/>
          <w:color w:val="auto"/>
          <w:kern w:val="0"/>
          <w:szCs w:val="21"/>
        </w:rPr>
        <w:t>资格审查部分</w:t>
      </w:r>
      <w:r>
        <w:rPr>
          <w:rFonts w:hint="eastAsia" w:ascii="宋体" w:hAnsi="宋体" w:cs="宋体"/>
          <w:b/>
          <w:color w:val="auto"/>
          <w:kern w:val="0"/>
          <w:szCs w:val="21"/>
          <w:lang w:val="en-US" w:eastAsia="zh-CN"/>
        </w:rPr>
        <w:t>必须</w:t>
      </w:r>
      <w:r>
        <w:rPr>
          <w:rFonts w:hint="eastAsia" w:ascii="宋体" w:hAnsi="宋体" w:cs="宋体"/>
          <w:b/>
          <w:color w:val="auto"/>
          <w:kern w:val="0"/>
          <w:szCs w:val="21"/>
        </w:rPr>
        <w:t>包括下列内容：</w:t>
      </w:r>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rPr>
      </w:pPr>
      <w:bookmarkStart w:id="168" w:name="_Toc243584246"/>
      <w:r>
        <w:rPr>
          <w:rFonts w:hint="eastAsia" w:asciiTheme="minorEastAsia" w:hAnsiTheme="minorEastAsia" w:cstheme="minorEastAsia"/>
          <w:color w:val="auto"/>
          <w:szCs w:val="21"/>
        </w:rPr>
        <w:t>（1）诚信声明；</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w:t>
      </w:r>
      <w:r>
        <w:rPr>
          <w:rFonts w:hint="eastAsia" w:asciiTheme="minorEastAsia" w:hAnsiTheme="minorEastAsia" w:cstheme="minorEastAsia"/>
          <w:color w:val="auto"/>
          <w:kern w:val="0"/>
          <w:szCs w:val="21"/>
        </w:rPr>
        <w:t>法定代表人资格证明书；</w:t>
      </w:r>
      <w:r>
        <w:rPr>
          <w:rFonts w:hint="eastAsia" w:ascii="宋体" w:hAnsi="宋体" w:cs="宋体"/>
          <w:color w:val="auto"/>
          <w:szCs w:val="21"/>
          <w:highlight w:val="none"/>
          <w:lang w:eastAsia="zh-CN"/>
        </w:rPr>
        <w:t>（格式自拟。必须提供）</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cstheme="minorEastAsia"/>
          <w:color w:val="auto"/>
          <w:szCs w:val="21"/>
        </w:rPr>
        <w:t>有效的企业资质证书复印件</w:t>
      </w:r>
      <w:r>
        <w:rPr>
          <w:rFonts w:hint="eastAsia" w:asciiTheme="minorEastAsia" w:hAnsiTheme="minorEastAsia" w:eastAsiaTheme="minorEastAsia" w:cstheme="minorEastAsia"/>
          <w:color w:val="auto"/>
          <w:szCs w:val="21"/>
        </w:rPr>
        <w:t>；</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eastAsia="zh-CN"/>
        </w:rPr>
        <w:t>有效的营业执照副本复印件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6</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有效的安全生产许可证副本复印件</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7</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本工程项目经理的注册建造师资格证复印件</w:t>
      </w:r>
      <w:r>
        <w:rPr>
          <w:rFonts w:hint="eastAsia" w:asciiTheme="minorEastAsia" w:hAnsiTheme="minorEastAsia" w:cstheme="minorEastAsia"/>
          <w:color w:val="auto"/>
          <w:szCs w:val="21"/>
        </w:rPr>
        <w:t>和安全生产考核合格证B证复印件；</w:t>
      </w:r>
      <w:r>
        <w:rPr>
          <w:rFonts w:hint="eastAsia" w:ascii="宋体" w:hAnsi="宋体" w:cs="宋体"/>
          <w:color w:val="auto"/>
          <w:szCs w:val="21"/>
          <w:highlight w:val="none"/>
          <w:lang w:eastAsia="zh-CN"/>
        </w:rPr>
        <w:t>（格式自拟。必须提供）</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8</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投标人参加本次采购活动前三年内在经营活动中没有重大违法记录和不良信用记录的书面声明原件（格式自拟。必须提供）；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eastAsia="zh-CN"/>
        </w:rPr>
        <w:t>磋商单位2020年年度的财务报表复印件；（</w:t>
      </w:r>
      <w:r>
        <w:rPr>
          <w:rFonts w:hint="eastAsia" w:ascii="宋体" w:hAnsi="宋体" w:cs="宋体"/>
          <w:color w:val="auto"/>
          <w:szCs w:val="21"/>
          <w:highlight w:val="none"/>
          <w:lang w:eastAsia="zh-CN"/>
        </w:rPr>
        <w:t>必须提供，</w:t>
      </w:r>
      <w:r>
        <w:rPr>
          <w:rFonts w:hint="eastAsia" w:ascii="宋体" w:hAnsi="宋体" w:cs="宋体"/>
          <w:color w:val="auto"/>
          <w:szCs w:val="21"/>
          <w:lang w:eastAsia="zh-CN"/>
        </w:rPr>
        <w:t>若为新成立的企业，可根据实际情况提供成立之日起至投标截前一个月的财务报告）</w:t>
      </w:r>
    </w:p>
    <w:p>
      <w:pPr>
        <w:spacing w:line="360" w:lineRule="auto"/>
        <w:ind w:left="126" w:leftChars="60" w:firstLine="298" w:firstLineChars="142"/>
        <w:rPr>
          <w:rFonts w:asciiTheme="minorEastAsia" w:hAnsiTheme="minorEastAsia" w:cstheme="minorEastAsia"/>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11</w:t>
      </w:r>
      <w:r>
        <w:rPr>
          <w:rFonts w:hint="eastAsia" w:ascii="宋体" w:hAnsi="宋体" w:cs="宋体"/>
          <w:color w:val="auto"/>
          <w:szCs w:val="21"/>
          <w:lang w:eastAsia="zh-CN"/>
        </w:rPr>
        <w:t>）</w:t>
      </w:r>
      <w:r>
        <w:rPr>
          <w:rFonts w:hint="eastAsia" w:asciiTheme="minorEastAsia" w:hAnsiTheme="minorEastAsia" w:cstheme="minorEastAsia"/>
          <w:color w:val="auto"/>
          <w:szCs w:val="21"/>
        </w:rPr>
        <w:t>安全防护、文明施工措施方案的承诺书；</w:t>
      </w:r>
      <w:r>
        <w:rPr>
          <w:rFonts w:hint="eastAsia" w:ascii="宋体" w:hAnsi="宋体" w:cs="宋体"/>
          <w:color w:val="auto"/>
          <w:szCs w:val="21"/>
          <w:highlight w:val="none"/>
          <w:lang w:eastAsia="zh-CN"/>
        </w:rPr>
        <w:t>（格式自拟。必须提供）</w:t>
      </w:r>
    </w:p>
    <w:p>
      <w:pPr>
        <w:autoSpaceDE w:val="0"/>
        <w:autoSpaceDN w:val="0"/>
        <w:adjustRightInd w:val="0"/>
        <w:spacing w:line="360" w:lineRule="auto"/>
        <w:ind w:firstLine="420" w:firstLineChars="200"/>
        <w:jc w:val="left"/>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）磋商采购文件要求其他必须提供的资料。</w:t>
      </w:r>
      <w:r>
        <w:rPr>
          <w:rFonts w:hint="eastAsia" w:asciiTheme="minorEastAsia" w:hAnsiTheme="minorEastAsia" w:cstheme="minorEastAsia"/>
          <w:color w:val="auto"/>
          <w:szCs w:val="21"/>
          <w:lang w:eastAsia="zh-CN"/>
        </w:rPr>
        <w:t>（如有要求必须提供）</w:t>
      </w:r>
    </w:p>
    <w:p>
      <w:pPr>
        <w:autoSpaceDE w:val="0"/>
        <w:autoSpaceDN w:val="0"/>
        <w:adjustRightInd w:val="0"/>
        <w:spacing w:line="360" w:lineRule="auto"/>
        <w:ind w:firstLine="422" w:firstLineChars="200"/>
        <w:jc w:val="left"/>
        <w:rPr>
          <w:rFonts w:ascii="宋体" w:cs="宋体"/>
          <w:b/>
          <w:color w:val="auto"/>
          <w:kern w:val="0"/>
          <w:szCs w:val="21"/>
        </w:rPr>
      </w:pPr>
      <w:r>
        <w:rPr>
          <w:rFonts w:ascii="宋体" w:hAnsi="宋体" w:cs="宋体"/>
          <w:b/>
          <w:color w:val="auto"/>
          <w:kern w:val="0"/>
          <w:szCs w:val="21"/>
        </w:rPr>
        <w:t xml:space="preserve">11.3  </w:t>
      </w:r>
      <w:r>
        <w:rPr>
          <w:rFonts w:hint="eastAsia" w:ascii="宋体" w:hAnsi="宋体" w:cs="宋体"/>
          <w:b/>
          <w:color w:val="auto"/>
          <w:kern w:val="0"/>
          <w:szCs w:val="21"/>
        </w:rPr>
        <w:t>商务标部分应包括下列内容：</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lang w:eastAsia="zh-CN"/>
        </w:rPr>
        <w:t>磋商函</w:t>
      </w:r>
      <w:r>
        <w:rPr>
          <w:rFonts w:hint="eastAsia" w:ascii="宋体" w:hAnsi="宋体" w:cs="宋体"/>
          <w:color w:val="auto"/>
          <w:szCs w:val="21"/>
        </w:rPr>
        <w:t>；</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lang w:eastAsia="zh-CN"/>
        </w:rPr>
        <w:t>磋商函</w:t>
      </w:r>
      <w:r>
        <w:rPr>
          <w:rFonts w:hint="eastAsia" w:ascii="宋体" w:hAnsi="宋体" w:cs="宋体"/>
          <w:color w:val="auto"/>
          <w:szCs w:val="21"/>
        </w:rPr>
        <w:t>附录；</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lang w:eastAsia="zh-CN"/>
        </w:rPr>
        <w:t>磋商报价汇总表</w:t>
      </w:r>
      <w:r>
        <w:rPr>
          <w:rFonts w:hint="eastAsia" w:ascii="宋体" w:hAnsi="宋体" w:cs="宋体"/>
          <w:color w:val="auto"/>
          <w:szCs w:val="21"/>
        </w:rPr>
        <w:t>；</w:t>
      </w:r>
    </w:p>
    <w:p>
      <w:pPr>
        <w:spacing w:line="360" w:lineRule="auto"/>
        <w:ind w:left="126" w:leftChars="60" w:firstLine="298" w:firstLineChars="142"/>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已标价工程量清单；</w:t>
      </w:r>
    </w:p>
    <w:p>
      <w:pPr>
        <w:pStyle w:val="2"/>
        <w:ind w:firstLine="211" w:firstLineChars="100"/>
        <w:rPr>
          <w:rFonts w:ascii="宋体" w:hAnsi="宋体" w:cs="宋体"/>
          <w:b/>
          <w:bCs w:val="0"/>
          <w:color w:val="auto"/>
          <w:spacing w:val="0"/>
          <w:kern w:val="0"/>
          <w:sz w:val="21"/>
          <w:szCs w:val="21"/>
        </w:rPr>
      </w:pPr>
      <w:r>
        <w:rPr>
          <w:rFonts w:hint="eastAsia" w:ascii="宋体" w:hAnsi="宋体" w:cs="宋体"/>
          <w:b/>
          <w:bCs w:val="0"/>
          <w:color w:val="auto"/>
          <w:spacing w:val="0"/>
          <w:kern w:val="0"/>
          <w:sz w:val="21"/>
          <w:szCs w:val="21"/>
        </w:rPr>
        <w:t>11.4 技术标部分应包含以下内容：</w:t>
      </w:r>
    </w:p>
    <w:p>
      <w:pPr>
        <w:spacing w:line="360" w:lineRule="auto"/>
        <w:ind w:firstLine="210" w:firstLineChars="100"/>
        <w:rPr>
          <w:color w:val="auto"/>
        </w:rPr>
      </w:pPr>
      <w:r>
        <w:rPr>
          <w:color w:val="auto"/>
        </w:rPr>
        <w:t>（1）施工组织设计；</w:t>
      </w:r>
    </w:p>
    <w:p>
      <w:pPr>
        <w:spacing w:line="360" w:lineRule="auto"/>
        <w:ind w:firstLine="210" w:firstLineChars="100"/>
        <w:rPr>
          <w:rFonts w:ascii="宋体" w:hAnsi="宋体" w:cs="宋体"/>
          <w:b/>
          <w:color w:val="auto"/>
          <w:kern w:val="0"/>
          <w:szCs w:val="21"/>
        </w:rPr>
      </w:pPr>
      <w:r>
        <w:rPr>
          <w:color w:val="auto"/>
        </w:rPr>
        <w:t>（2）项目管理机构。</w:t>
      </w:r>
    </w:p>
    <w:p>
      <w:pPr>
        <w:pStyle w:val="6"/>
        <w:spacing w:line="360" w:lineRule="auto"/>
        <w:ind w:firstLine="422" w:firstLineChars="200"/>
        <w:rPr>
          <w:rFonts w:ascii="宋体" w:hAnsi="宋体" w:eastAsia="宋体" w:cs="宋体"/>
          <w:color w:val="auto"/>
          <w:kern w:val="0"/>
          <w:sz w:val="21"/>
          <w:szCs w:val="21"/>
        </w:rPr>
      </w:pPr>
      <w:bookmarkStart w:id="169" w:name="_Toc23111"/>
      <w:bookmarkStart w:id="170" w:name="_Toc14383"/>
      <w:bookmarkStart w:id="171" w:name="_Toc14611"/>
      <w:r>
        <w:rPr>
          <w:rFonts w:ascii="宋体" w:hAnsi="宋体" w:eastAsia="宋体" w:cs="宋体"/>
          <w:color w:val="auto"/>
          <w:kern w:val="0"/>
          <w:sz w:val="21"/>
          <w:szCs w:val="21"/>
        </w:rPr>
        <w:t xml:space="preserve">12. </w:t>
      </w:r>
      <w:r>
        <w:rPr>
          <w:rFonts w:hint="eastAsia" w:ascii="宋体" w:hAnsi="宋体" w:eastAsia="宋体" w:cs="宋体"/>
          <w:color w:val="auto"/>
          <w:kern w:val="0"/>
          <w:sz w:val="21"/>
          <w:szCs w:val="21"/>
        </w:rPr>
        <w:t>响应文件格式</w:t>
      </w:r>
      <w:bookmarkEnd w:id="166"/>
      <w:bookmarkEnd w:id="167"/>
      <w:bookmarkEnd w:id="168"/>
      <w:bookmarkEnd w:id="169"/>
      <w:bookmarkEnd w:id="170"/>
      <w:bookmarkEnd w:id="171"/>
    </w:p>
    <w:p>
      <w:pPr>
        <w:spacing w:line="360" w:lineRule="auto"/>
        <w:rPr>
          <w:rFonts w:ascii="宋体" w:cs="宋体"/>
          <w:color w:val="auto"/>
          <w:szCs w:val="21"/>
        </w:rPr>
      </w:pPr>
      <w:r>
        <w:rPr>
          <w:rFonts w:ascii="宋体" w:hAnsi="宋体" w:cs="宋体"/>
          <w:color w:val="auto"/>
          <w:szCs w:val="21"/>
        </w:rPr>
        <w:t xml:space="preserve">    12.1  </w:t>
      </w:r>
      <w:r>
        <w:rPr>
          <w:rFonts w:hint="eastAsia" w:ascii="宋体" w:hAnsi="宋体" w:cs="宋体"/>
          <w:color w:val="auto"/>
          <w:szCs w:val="21"/>
        </w:rPr>
        <w:t>响应文件包括本须知第</w:t>
      </w:r>
      <w:r>
        <w:rPr>
          <w:rFonts w:ascii="宋体" w:hAnsi="宋体" w:cs="宋体"/>
          <w:color w:val="auto"/>
          <w:szCs w:val="21"/>
        </w:rPr>
        <w:t>11</w:t>
      </w:r>
      <w:r>
        <w:rPr>
          <w:rFonts w:hint="eastAsia" w:ascii="宋体" w:hAnsi="宋体" w:cs="宋体"/>
          <w:color w:val="auto"/>
          <w:szCs w:val="21"/>
        </w:rPr>
        <w:t>条规定的内容，磋商单位提交的响应文件应当使用竞争性磋商采购文件所提供的全部格式（表格可以按同样格式扩展）。</w:t>
      </w:r>
    </w:p>
    <w:p>
      <w:pPr>
        <w:pStyle w:val="6"/>
        <w:spacing w:line="360" w:lineRule="auto"/>
        <w:ind w:firstLine="422" w:firstLineChars="200"/>
        <w:rPr>
          <w:rFonts w:ascii="宋体" w:hAnsi="宋体" w:eastAsia="宋体" w:cs="宋体"/>
          <w:color w:val="auto"/>
          <w:sz w:val="21"/>
          <w:szCs w:val="21"/>
        </w:rPr>
      </w:pPr>
      <w:bookmarkStart w:id="172" w:name="_Toc23582298"/>
      <w:bookmarkStart w:id="173" w:name="_Toc74156199"/>
      <w:bookmarkStart w:id="174" w:name="_Toc5008"/>
      <w:bookmarkStart w:id="175" w:name="_Toc243584247"/>
      <w:bookmarkStart w:id="176" w:name="_Toc29153327"/>
      <w:bookmarkStart w:id="177" w:name="_Toc142383021"/>
      <w:bookmarkStart w:id="178" w:name="_Toc17509"/>
      <w:bookmarkStart w:id="179" w:name="_Toc21600"/>
      <w:r>
        <w:rPr>
          <w:rFonts w:ascii="宋体" w:hAnsi="宋体" w:eastAsia="宋体" w:cs="宋体"/>
          <w:color w:val="auto"/>
          <w:sz w:val="21"/>
          <w:szCs w:val="21"/>
        </w:rPr>
        <w:t xml:space="preserve">13. </w:t>
      </w:r>
      <w:bookmarkEnd w:id="172"/>
      <w:r>
        <w:rPr>
          <w:rFonts w:hint="eastAsia" w:ascii="宋体" w:hAnsi="宋体" w:eastAsia="宋体" w:cs="宋体"/>
          <w:color w:val="auto"/>
          <w:sz w:val="21"/>
          <w:szCs w:val="21"/>
        </w:rPr>
        <w:t>磋商报价</w:t>
      </w:r>
      <w:bookmarkEnd w:id="173"/>
      <w:r>
        <w:rPr>
          <w:rFonts w:hint="eastAsia" w:ascii="宋体" w:hAnsi="宋体" w:eastAsia="宋体" w:cs="宋体"/>
          <w:color w:val="auto"/>
          <w:sz w:val="21"/>
          <w:szCs w:val="21"/>
        </w:rPr>
        <w:t>及工程</w:t>
      </w:r>
      <w:bookmarkEnd w:id="174"/>
      <w:bookmarkEnd w:id="175"/>
      <w:bookmarkEnd w:id="176"/>
      <w:bookmarkEnd w:id="177"/>
      <w:r>
        <w:rPr>
          <w:rFonts w:hint="eastAsia" w:ascii="宋体" w:hAnsi="宋体" w:eastAsia="宋体" w:cs="宋体"/>
          <w:color w:val="auto"/>
          <w:sz w:val="21"/>
          <w:szCs w:val="21"/>
        </w:rPr>
        <w:t>招标控制价</w:t>
      </w:r>
      <w:bookmarkEnd w:id="178"/>
      <w:bookmarkEnd w:id="179"/>
    </w:p>
    <w:p>
      <w:pPr>
        <w:tabs>
          <w:tab w:val="left" w:pos="2160"/>
        </w:tabs>
        <w:autoSpaceDE w:val="0"/>
        <w:autoSpaceDN w:val="0"/>
        <w:adjustRightInd w:val="0"/>
        <w:spacing w:line="360" w:lineRule="auto"/>
        <w:ind w:right="84" w:firstLine="414" w:firstLineChars="200"/>
        <w:rPr>
          <w:rFonts w:ascii="宋体" w:cs="宋体"/>
          <w:b/>
          <w:color w:val="auto"/>
          <w:spacing w:val="-2"/>
          <w:kern w:val="0"/>
          <w:szCs w:val="21"/>
        </w:rPr>
      </w:pPr>
      <w:r>
        <w:rPr>
          <w:rFonts w:ascii="宋体" w:hAnsi="宋体" w:cs="宋体"/>
          <w:b/>
          <w:color w:val="auto"/>
          <w:spacing w:val="-2"/>
          <w:kern w:val="0"/>
          <w:szCs w:val="21"/>
        </w:rPr>
        <w:t xml:space="preserve">13.1  </w:t>
      </w:r>
      <w:r>
        <w:rPr>
          <w:rFonts w:hint="eastAsia" w:ascii="宋体" w:hAnsi="宋体" w:cs="宋体"/>
          <w:b/>
          <w:color w:val="auto"/>
          <w:spacing w:val="-2"/>
          <w:kern w:val="0"/>
          <w:szCs w:val="21"/>
        </w:rPr>
        <w:t>磋商报价</w:t>
      </w:r>
    </w:p>
    <w:p>
      <w:pPr>
        <w:tabs>
          <w:tab w:val="left" w:pos="2160"/>
        </w:tabs>
        <w:autoSpaceDE w:val="0"/>
        <w:autoSpaceDN w:val="0"/>
        <w:adjustRightInd w:val="0"/>
        <w:spacing w:line="360" w:lineRule="auto"/>
        <w:ind w:right="84" w:firstLine="414" w:firstLineChars="200"/>
        <w:rPr>
          <w:rFonts w:ascii="宋体" w:cs="宋体"/>
          <w:color w:val="auto"/>
          <w:spacing w:val="-2"/>
          <w:kern w:val="0"/>
          <w:szCs w:val="21"/>
        </w:rPr>
      </w:pPr>
      <w:r>
        <w:rPr>
          <w:rFonts w:hint="eastAsia" w:ascii="宋体" w:hAnsi="宋体" w:cs="宋体"/>
          <w:b/>
          <w:color w:val="auto"/>
          <w:spacing w:val="-2"/>
          <w:kern w:val="0"/>
          <w:szCs w:val="21"/>
        </w:rPr>
        <w:t>本项目的报价要求为二次报价。</w:t>
      </w:r>
      <w:r>
        <w:rPr>
          <w:rFonts w:hint="eastAsia" w:ascii="宋体" w:hAnsi="宋体" w:cs="宋体"/>
          <w:color w:val="auto"/>
          <w:spacing w:val="-2"/>
          <w:kern w:val="0"/>
          <w:szCs w:val="21"/>
        </w:rPr>
        <w:t>磋商小组以磋商单位所提交的响应文件为依据，在各磋商单位的资格条件、响应文件均响应竞争性磋商采购文件的各项要求，竞标报价均在有效报价范围内的前提下，磋商小组将组织对报价进行谈判。</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13.1.1  </w:t>
      </w:r>
      <w:r>
        <w:rPr>
          <w:rFonts w:hint="eastAsia" w:ascii="宋体" w:hAnsi="宋体" w:cs="宋体"/>
          <w:color w:val="auto"/>
          <w:spacing w:val="-2"/>
          <w:kern w:val="0"/>
          <w:szCs w:val="21"/>
        </w:rPr>
        <w:t>本工程采用</w:t>
      </w:r>
      <w:r>
        <w:rPr>
          <w:rFonts w:hint="eastAsia" w:hAnsi="宋体"/>
          <w:b/>
          <w:color w:val="auto"/>
          <w:szCs w:val="21"/>
          <w:u w:val="single"/>
        </w:rPr>
        <w:t>固定综合单价</w:t>
      </w:r>
      <w:r>
        <w:rPr>
          <w:rFonts w:hint="eastAsia" w:ascii="宋体" w:hAnsi="宋体" w:cs="宋体"/>
          <w:color w:val="auto"/>
          <w:spacing w:val="-2"/>
          <w:kern w:val="0"/>
          <w:szCs w:val="21"/>
        </w:rPr>
        <w:t>合同方式</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13.1.2  </w:t>
      </w:r>
      <w:r>
        <w:rPr>
          <w:rFonts w:hint="eastAsia" w:ascii="宋体" w:hAnsi="宋体" w:cs="宋体"/>
          <w:color w:val="auto"/>
          <w:spacing w:val="-2"/>
          <w:kern w:val="0"/>
          <w:szCs w:val="21"/>
        </w:rPr>
        <w:t>竞标报价为磋商单位在响应文件中提出的各项支付金额的总和。</w:t>
      </w:r>
    </w:p>
    <w:p>
      <w:pPr>
        <w:tabs>
          <w:tab w:val="left" w:pos="2160"/>
        </w:tabs>
        <w:autoSpaceDE w:val="0"/>
        <w:autoSpaceDN w:val="0"/>
        <w:adjustRightInd w:val="0"/>
        <w:spacing w:line="360" w:lineRule="auto"/>
        <w:ind w:right="84" w:firstLine="412" w:firstLineChars="200"/>
        <w:rPr>
          <w:rFonts w:ascii="宋体" w:cs="宋体"/>
          <w:color w:val="auto"/>
          <w:spacing w:val="-2"/>
          <w:kern w:val="0"/>
          <w:szCs w:val="21"/>
        </w:rPr>
      </w:pPr>
      <w:r>
        <w:rPr>
          <w:rFonts w:ascii="宋体" w:hAnsi="宋体" w:cs="宋体"/>
          <w:color w:val="auto"/>
          <w:spacing w:val="-2"/>
          <w:kern w:val="0"/>
          <w:szCs w:val="21"/>
        </w:rPr>
        <w:t xml:space="preserve">13.1.3  </w:t>
      </w:r>
      <w:r>
        <w:rPr>
          <w:rFonts w:hint="eastAsia" w:ascii="宋体" w:hAnsi="宋体" w:cs="宋体"/>
          <w:color w:val="auto"/>
          <w:spacing w:val="-2"/>
          <w:kern w:val="0"/>
          <w:szCs w:val="21"/>
        </w:rPr>
        <w:t>磋商单位的竞标报价，应以在要求工期内完成本采购工程范围的全部内容为依据，不得以任何理由重复计算。</w:t>
      </w:r>
    </w:p>
    <w:p>
      <w:pPr>
        <w:tabs>
          <w:tab w:val="left" w:pos="2160"/>
        </w:tabs>
        <w:autoSpaceDE w:val="0"/>
        <w:autoSpaceDN w:val="0"/>
        <w:adjustRightInd w:val="0"/>
        <w:spacing w:line="360" w:lineRule="auto"/>
        <w:ind w:right="70" w:firstLine="412" w:firstLineChars="200"/>
        <w:rPr>
          <w:rFonts w:ascii="宋体" w:cs="宋体"/>
          <w:color w:val="auto"/>
          <w:spacing w:val="-2"/>
          <w:kern w:val="0"/>
          <w:szCs w:val="21"/>
        </w:rPr>
      </w:pPr>
      <w:r>
        <w:rPr>
          <w:rFonts w:ascii="宋体" w:hAnsi="宋体" w:cs="宋体"/>
          <w:color w:val="auto"/>
          <w:spacing w:val="-2"/>
          <w:kern w:val="0"/>
          <w:szCs w:val="21"/>
        </w:rPr>
        <w:t xml:space="preserve">13.1.4  </w:t>
      </w:r>
      <w:r>
        <w:rPr>
          <w:rFonts w:hint="eastAsia" w:ascii="宋体" w:hAnsi="宋体" w:cs="宋体"/>
          <w:color w:val="auto"/>
          <w:spacing w:val="-2"/>
          <w:kern w:val="0"/>
          <w:szCs w:val="21"/>
        </w:rPr>
        <w:t>除非采购人对竞争性磋商采购文件进行修改，磋商单位应按采购人提供的工程量清单中列出工程项目和工程量填报单价和合价。每一项目只允许有一个报价。任何有选择的报价将不予接受。磋商单位未填报单价或合价的工程项目，承包人必须实施且在实施后，采购人将不予支付，并视为该项费用已包括在其他有价款的单价或合价内。无工程量的项目不能报价，否则作无效标处理。</w:t>
      </w:r>
    </w:p>
    <w:p>
      <w:pPr>
        <w:tabs>
          <w:tab w:val="left" w:pos="2160"/>
        </w:tabs>
        <w:autoSpaceDE w:val="0"/>
        <w:autoSpaceDN w:val="0"/>
        <w:adjustRightInd w:val="0"/>
        <w:spacing w:line="360" w:lineRule="auto"/>
        <w:ind w:right="84" w:firstLine="469" w:firstLineChars="228"/>
        <w:rPr>
          <w:rFonts w:ascii="宋体" w:cs="宋体"/>
          <w:color w:val="auto"/>
          <w:spacing w:val="-2"/>
          <w:kern w:val="0"/>
          <w:szCs w:val="21"/>
        </w:rPr>
      </w:pPr>
      <w:r>
        <w:rPr>
          <w:rFonts w:ascii="宋体" w:hAnsi="宋体" w:cs="宋体"/>
          <w:color w:val="auto"/>
          <w:spacing w:val="-2"/>
          <w:kern w:val="0"/>
          <w:szCs w:val="21"/>
        </w:rPr>
        <w:t xml:space="preserve">13.1.5  </w:t>
      </w:r>
      <w:r>
        <w:rPr>
          <w:rFonts w:hint="eastAsia" w:ascii="宋体" w:hAnsi="宋体" w:cs="宋体"/>
          <w:color w:val="auto"/>
          <w:spacing w:val="-2"/>
          <w:kern w:val="0"/>
          <w:szCs w:val="21"/>
        </w:rPr>
        <w:t>磋商单位工程量清单总报价应包括完成该工程项目的成本、利润、税金、技术措施费、大型机械进出场费、风险费、一般性检测费、政策性文件规定费用等所有费用。磋商单位所填报的综合单价在合同实施期间不因市场价格变化因素而变动，磋商单位在报价时应考虑各种风险和承受能力。</w:t>
      </w:r>
    </w:p>
    <w:p>
      <w:pPr>
        <w:tabs>
          <w:tab w:val="left" w:pos="2160"/>
        </w:tabs>
        <w:autoSpaceDE w:val="0"/>
        <w:autoSpaceDN w:val="0"/>
        <w:adjustRightInd w:val="0"/>
        <w:spacing w:line="360" w:lineRule="auto"/>
        <w:ind w:right="84" w:firstLine="420" w:firstLineChars="200"/>
        <w:rPr>
          <w:rFonts w:ascii="宋体" w:cs="宋体"/>
          <w:color w:val="auto"/>
          <w:szCs w:val="21"/>
        </w:rPr>
      </w:pPr>
      <w:r>
        <w:rPr>
          <w:rFonts w:ascii="宋体" w:hAnsi="宋体" w:cs="宋体"/>
          <w:color w:val="auto"/>
          <w:szCs w:val="21"/>
        </w:rPr>
        <w:t xml:space="preserve">13.1.6  </w:t>
      </w:r>
      <w:r>
        <w:rPr>
          <w:rFonts w:hint="eastAsia" w:ascii="宋体" w:hAnsi="宋体" w:cs="宋体"/>
          <w:color w:val="auto"/>
          <w:szCs w:val="21"/>
        </w:rPr>
        <w:t>磋商单位应先到工地踏勘以充分了解工地位置、情况、道路、储存空间、装卸限制及任何其他足以影响承包价的情况，任何因忽视或误解工地情况而导致的索赔或工期延长申请将不获批准。</w:t>
      </w:r>
    </w:p>
    <w:p>
      <w:pPr>
        <w:spacing w:line="360" w:lineRule="auto"/>
        <w:ind w:firstLine="415" w:firstLineChars="198"/>
        <w:rPr>
          <w:rFonts w:ascii="宋体" w:cs="宋体"/>
          <w:b/>
          <w:color w:val="auto"/>
          <w:szCs w:val="21"/>
          <w:u w:val="single"/>
        </w:rPr>
      </w:pPr>
      <w:r>
        <w:rPr>
          <w:rFonts w:ascii="宋体" w:hAnsi="宋体" w:cs="宋体"/>
          <w:color w:val="auto"/>
          <w:szCs w:val="21"/>
        </w:rPr>
        <w:t xml:space="preserve">13.1.7  </w:t>
      </w:r>
      <w:r>
        <w:rPr>
          <w:rFonts w:hint="eastAsia" w:ascii="宋体" w:hAnsi="宋体" w:cs="宋体"/>
          <w:color w:val="auto"/>
          <w:szCs w:val="21"/>
        </w:rPr>
        <w:t>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竞标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磋商单位按所能承受能力自行考虑。</w:t>
      </w:r>
    </w:p>
    <w:p>
      <w:pPr>
        <w:tabs>
          <w:tab w:val="left" w:pos="2160"/>
        </w:tabs>
        <w:autoSpaceDE w:val="0"/>
        <w:autoSpaceDN w:val="0"/>
        <w:adjustRightInd w:val="0"/>
        <w:spacing w:line="360" w:lineRule="auto"/>
        <w:ind w:right="84" w:firstLine="420" w:firstLineChars="200"/>
        <w:rPr>
          <w:rFonts w:ascii="宋体" w:cs="宋体"/>
          <w:color w:val="auto"/>
          <w:szCs w:val="21"/>
        </w:rPr>
      </w:pPr>
      <w:r>
        <w:rPr>
          <w:rFonts w:ascii="宋体" w:hAnsi="宋体" w:cs="宋体"/>
          <w:color w:val="auto"/>
          <w:szCs w:val="21"/>
        </w:rPr>
        <w:t xml:space="preserve">13.1.8  </w:t>
      </w:r>
      <w:r>
        <w:rPr>
          <w:rFonts w:hint="eastAsia" w:ascii="宋体" w:hAnsi="宋体" w:cs="宋体"/>
          <w:color w:val="auto"/>
          <w:szCs w:val="21"/>
        </w:rPr>
        <w:t>承包人承担本工程所需配备的水电设备（如变压器、电路等）及其使用（如施工用水电费用）、维护、拆除、修复等费用由承包人负责。以上费用在竞标报价中综合考虑。</w:t>
      </w:r>
    </w:p>
    <w:p>
      <w:pPr>
        <w:tabs>
          <w:tab w:val="left" w:pos="2160"/>
        </w:tabs>
        <w:autoSpaceDE w:val="0"/>
        <w:autoSpaceDN w:val="0"/>
        <w:adjustRightInd w:val="0"/>
        <w:spacing w:line="360" w:lineRule="auto"/>
        <w:ind w:right="84" w:firstLine="412" w:firstLineChars="200"/>
        <w:rPr>
          <w:rFonts w:ascii="宋体" w:cs="宋体"/>
          <w:color w:val="auto"/>
          <w:szCs w:val="21"/>
        </w:rPr>
      </w:pPr>
      <w:r>
        <w:rPr>
          <w:rFonts w:ascii="宋体" w:hAnsi="宋体" w:cs="宋体"/>
          <w:color w:val="auto"/>
          <w:spacing w:val="-2"/>
          <w:kern w:val="0"/>
          <w:szCs w:val="21"/>
        </w:rPr>
        <w:t xml:space="preserve">13.1.9  </w:t>
      </w:r>
      <w:r>
        <w:rPr>
          <w:rFonts w:hint="eastAsia" w:ascii="宋体" w:hAnsi="宋体" w:cs="宋体"/>
          <w:color w:val="auto"/>
          <w:szCs w:val="21"/>
        </w:rPr>
        <w:t>与本采购工程项目有关的技术规范要求的费用应包括在竞标报价中。</w:t>
      </w:r>
    </w:p>
    <w:p>
      <w:pPr>
        <w:tabs>
          <w:tab w:val="left" w:pos="2160"/>
        </w:tabs>
        <w:autoSpaceDE w:val="0"/>
        <w:autoSpaceDN w:val="0"/>
        <w:adjustRightInd w:val="0"/>
        <w:spacing w:line="360" w:lineRule="auto"/>
        <w:ind w:right="85" w:firstLine="420" w:firstLineChars="200"/>
        <w:rPr>
          <w:rFonts w:ascii="宋体" w:cs="宋体"/>
          <w:bCs/>
          <w:color w:val="auto"/>
          <w:szCs w:val="21"/>
        </w:rPr>
      </w:pPr>
      <w:r>
        <w:rPr>
          <w:rFonts w:ascii="宋体" w:hAnsi="宋体" w:cs="宋体"/>
          <w:color w:val="auto"/>
          <w:szCs w:val="21"/>
        </w:rPr>
        <w:t xml:space="preserve">13.1.10  </w:t>
      </w:r>
      <w:r>
        <w:rPr>
          <w:rFonts w:hint="eastAsia" w:ascii="宋体" w:hAnsi="宋体" w:cs="宋体"/>
          <w:bCs/>
          <w:color w:val="auto"/>
          <w:szCs w:val="21"/>
        </w:rPr>
        <w:t>磋商单位应按照采购人提供的工程量清单进行报价并对自己所填写的项目编号、项目名称、计量单位、工程数量负责。评标时，如项目编号与项目名称不一致，以项目编号为准；如项目编号与计量单位、工程数量无法一一对应，该清单项目作废，该清单项目的费用视为包含在其它清单项目中；如作废的清单项目达到</w:t>
      </w:r>
      <w:r>
        <w:rPr>
          <w:rFonts w:ascii="宋体" w:hAnsi="宋体" w:cs="宋体"/>
          <w:bCs/>
          <w:color w:val="auto"/>
          <w:szCs w:val="21"/>
        </w:rPr>
        <w:t>3</w:t>
      </w:r>
      <w:r>
        <w:rPr>
          <w:rFonts w:hint="eastAsia" w:ascii="宋体" w:hAnsi="宋体" w:cs="宋体"/>
          <w:bCs/>
          <w:color w:val="auto"/>
          <w:szCs w:val="21"/>
        </w:rPr>
        <w:t>项以上（含</w:t>
      </w:r>
      <w:r>
        <w:rPr>
          <w:rFonts w:ascii="宋体" w:hAnsi="宋体" w:cs="宋体"/>
          <w:bCs/>
          <w:color w:val="auto"/>
          <w:szCs w:val="21"/>
        </w:rPr>
        <w:t>3</w:t>
      </w:r>
      <w:r>
        <w:rPr>
          <w:rFonts w:hint="eastAsia" w:ascii="宋体" w:hAnsi="宋体" w:cs="宋体"/>
          <w:bCs/>
          <w:color w:val="auto"/>
          <w:szCs w:val="21"/>
        </w:rPr>
        <w:t>项）或作废的清单项目造价累计超过单位工程竞标报价的</w:t>
      </w:r>
      <w:r>
        <w:rPr>
          <w:rFonts w:ascii="宋体" w:hAnsi="宋体" w:cs="宋体"/>
          <w:bCs/>
          <w:color w:val="auto"/>
          <w:szCs w:val="21"/>
        </w:rPr>
        <w:t>2%</w:t>
      </w:r>
      <w:r>
        <w:rPr>
          <w:rFonts w:hint="eastAsia" w:ascii="宋体" w:hAnsi="宋体" w:cs="宋体"/>
          <w:bCs/>
          <w:color w:val="auto"/>
          <w:szCs w:val="21"/>
        </w:rPr>
        <w:t>（含</w:t>
      </w:r>
      <w:r>
        <w:rPr>
          <w:rFonts w:ascii="宋体" w:hAnsi="宋体" w:cs="宋体"/>
          <w:bCs/>
          <w:color w:val="auto"/>
          <w:szCs w:val="21"/>
        </w:rPr>
        <w:t>2%</w:t>
      </w:r>
      <w:r>
        <w:rPr>
          <w:rFonts w:hint="eastAsia" w:ascii="宋体" w:hAnsi="宋体" w:cs="宋体"/>
          <w:bCs/>
          <w:color w:val="auto"/>
          <w:szCs w:val="21"/>
        </w:rPr>
        <w:t>）的，视为不响应竞争性磋商采购文件实质性内容，作无效标处理。</w:t>
      </w:r>
    </w:p>
    <w:p>
      <w:pPr>
        <w:tabs>
          <w:tab w:val="left" w:pos="2160"/>
        </w:tabs>
        <w:autoSpaceDE w:val="0"/>
        <w:autoSpaceDN w:val="0"/>
        <w:adjustRightInd w:val="0"/>
        <w:spacing w:line="360" w:lineRule="auto"/>
        <w:ind w:right="85" w:firstLine="469" w:firstLineChars="228"/>
        <w:rPr>
          <w:rFonts w:ascii="宋体" w:cs="宋体"/>
          <w:bCs/>
          <w:color w:val="auto"/>
          <w:szCs w:val="21"/>
        </w:rPr>
      </w:pPr>
      <w:r>
        <w:rPr>
          <w:rFonts w:ascii="宋体" w:hAnsi="宋体" w:cs="宋体"/>
          <w:bCs/>
          <w:color w:val="auto"/>
          <w:spacing w:val="-2"/>
          <w:kern w:val="0"/>
          <w:szCs w:val="21"/>
        </w:rPr>
        <w:t xml:space="preserve">13.1.11  </w:t>
      </w:r>
      <w:r>
        <w:rPr>
          <w:rFonts w:hint="eastAsia" w:ascii="宋体" w:hAnsi="宋体" w:cs="宋体"/>
          <w:bCs/>
          <w:color w:val="auto"/>
          <w:spacing w:val="-2"/>
          <w:kern w:val="0"/>
          <w:szCs w:val="21"/>
        </w:rPr>
        <w:t>磋商单位应采用综合单价进行工程量清单报价，不得采用总价让利或以百分比让利等形式报价。</w:t>
      </w:r>
      <w:r>
        <w:rPr>
          <w:rFonts w:hint="eastAsia" w:ascii="宋体" w:hAnsi="宋体" w:cs="宋体"/>
          <w:bCs/>
          <w:color w:val="auto"/>
          <w:szCs w:val="21"/>
        </w:rPr>
        <w:t>工程量清单总造价与</w:t>
      </w:r>
      <w:r>
        <w:rPr>
          <w:rFonts w:hint="eastAsia" w:ascii="宋体" w:hAnsi="宋体" w:cs="宋体"/>
          <w:bCs/>
          <w:color w:val="auto"/>
          <w:szCs w:val="21"/>
          <w:lang w:eastAsia="zh-CN"/>
        </w:rPr>
        <w:t>磋商函</w:t>
      </w:r>
      <w:r>
        <w:rPr>
          <w:rFonts w:hint="eastAsia" w:ascii="宋体" w:hAnsi="宋体" w:cs="宋体"/>
          <w:bCs/>
          <w:color w:val="auto"/>
          <w:szCs w:val="21"/>
        </w:rPr>
        <w:t>中文字表示的竞标报价不相符的，作无效标处理。如在谈判报价过程中，磋商单位最终报价发生变化时，须提供相应的工程量清单报价表，否则属无效报价处理。</w:t>
      </w:r>
    </w:p>
    <w:p>
      <w:pPr>
        <w:tabs>
          <w:tab w:val="left" w:pos="2160"/>
        </w:tabs>
        <w:autoSpaceDE w:val="0"/>
        <w:autoSpaceDN w:val="0"/>
        <w:adjustRightInd w:val="0"/>
        <w:spacing w:line="360" w:lineRule="auto"/>
        <w:ind w:right="85" w:firstLine="472" w:firstLineChars="228"/>
        <w:rPr>
          <w:rFonts w:ascii="宋体" w:hAnsi="宋体" w:cs="宋体"/>
          <w:bCs/>
          <w:color w:val="auto"/>
          <w:szCs w:val="21"/>
        </w:rPr>
      </w:pPr>
      <w:r>
        <w:rPr>
          <w:rFonts w:ascii="宋体" w:hAnsi="宋体" w:cs="宋体"/>
          <w:b/>
          <w:color w:val="auto"/>
          <w:spacing w:val="-2"/>
          <w:kern w:val="0"/>
          <w:szCs w:val="21"/>
        </w:rPr>
        <w:t xml:space="preserve">13.2 </w:t>
      </w:r>
      <w:r>
        <w:rPr>
          <w:rFonts w:hint="eastAsia" w:ascii="宋体" w:hAnsi="宋体" w:cs="宋体"/>
          <w:b/>
          <w:color w:val="auto"/>
          <w:spacing w:val="-2"/>
          <w:kern w:val="0"/>
          <w:szCs w:val="21"/>
        </w:rPr>
        <w:t>工程招标控制价及竞标报价计算参考依据：</w:t>
      </w:r>
      <w:r>
        <w:rPr>
          <w:rFonts w:hint="eastAsia" w:ascii="宋体" w:hAnsi="宋体" w:cs="宋体"/>
          <w:bCs/>
          <w:color w:val="auto"/>
          <w:szCs w:val="21"/>
        </w:rPr>
        <w:t>详见工程量清单。</w:t>
      </w:r>
    </w:p>
    <w:p>
      <w:pPr>
        <w:tabs>
          <w:tab w:val="left" w:pos="2160"/>
        </w:tabs>
        <w:autoSpaceDE w:val="0"/>
        <w:autoSpaceDN w:val="0"/>
        <w:adjustRightInd w:val="0"/>
        <w:spacing w:line="360" w:lineRule="auto"/>
        <w:ind w:right="85" w:firstLine="414" w:firstLineChars="200"/>
        <w:rPr>
          <w:rFonts w:ascii="宋体" w:cs="宋体"/>
          <w:bCs/>
          <w:color w:val="auto"/>
          <w:szCs w:val="21"/>
        </w:rPr>
      </w:pPr>
      <w:r>
        <w:rPr>
          <w:rFonts w:ascii="宋体" w:hAnsi="宋体" w:cs="宋体"/>
          <w:b/>
          <w:color w:val="auto"/>
          <w:spacing w:val="-2"/>
          <w:kern w:val="0"/>
          <w:szCs w:val="21"/>
        </w:rPr>
        <w:t>13.3</w:t>
      </w:r>
      <w:r>
        <w:rPr>
          <w:rFonts w:hint="eastAsia" w:ascii="宋体" w:hAnsi="宋体" w:cs="宋体"/>
          <w:b/>
          <w:color w:val="auto"/>
          <w:spacing w:val="-2"/>
          <w:kern w:val="0"/>
          <w:szCs w:val="21"/>
        </w:rPr>
        <w:t>工程招标控制价</w:t>
      </w:r>
    </w:p>
    <w:p>
      <w:pPr>
        <w:tabs>
          <w:tab w:val="left" w:pos="2160"/>
        </w:tabs>
        <w:autoSpaceDE w:val="0"/>
        <w:autoSpaceDN w:val="0"/>
        <w:adjustRightInd w:val="0"/>
        <w:spacing w:line="360" w:lineRule="auto"/>
        <w:ind w:left="210" w:leftChars="100" w:right="85" w:firstLine="262" w:firstLineChars="125"/>
        <w:rPr>
          <w:rFonts w:ascii="宋体" w:cs="宋体"/>
          <w:bCs/>
          <w:color w:val="auto"/>
          <w:spacing w:val="-2"/>
          <w:kern w:val="0"/>
          <w:szCs w:val="21"/>
        </w:rPr>
      </w:pPr>
      <w:r>
        <w:rPr>
          <w:rFonts w:ascii="宋体" w:hAnsi="宋体" w:cs="宋体"/>
          <w:color w:val="auto"/>
          <w:szCs w:val="21"/>
        </w:rPr>
        <w:t>13.3.1</w:t>
      </w:r>
      <w:r>
        <w:rPr>
          <w:rFonts w:hint="eastAsia" w:ascii="宋体" w:hAnsi="宋体" w:cs="宋体"/>
          <w:b/>
          <w:color w:val="auto"/>
          <w:szCs w:val="21"/>
        </w:rPr>
        <w:t>本项</w:t>
      </w:r>
      <w:r>
        <w:rPr>
          <w:rFonts w:hint="eastAsia" w:ascii="宋体" w:hAnsi="宋体" w:cs="宋体"/>
          <w:b/>
          <w:color w:val="auto"/>
          <w:spacing w:val="-2"/>
          <w:kern w:val="0"/>
          <w:szCs w:val="21"/>
        </w:rPr>
        <w:t>目招标控制价为：</w:t>
      </w:r>
      <w:r>
        <w:rPr>
          <w:rFonts w:hint="eastAsia" w:ascii="宋体" w:hAnsi="宋体" w:cs="宋体"/>
          <w:bCs/>
          <w:color w:val="auto"/>
          <w:spacing w:val="-2"/>
          <w:kern w:val="0"/>
          <w:szCs w:val="21"/>
          <w:lang w:eastAsia="zh-CN"/>
        </w:rPr>
        <w:t>详见竞标须知前附表</w:t>
      </w:r>
      <w:r>
        <w:rPr>
          <w:rFonts w:hint="eastAsia" w:ascii="宋体" w:hAnsi="宋体" w:cs="宋体"/>
          <w:bCs/>
          <w:color w:val="auto"/>
          <w:spacing w:val="-2"/>
          <w:kern w:val="0"/>
          <w:szCs w:val="21"/>
        </w:rPr>
        <w:t>，磋商单位应认真对照施工设计图纸等文件核对采购人公布的工程招标控制价，如发现工程招标控制价的计算存在误差或有遗漏的，必须在提交响应文件截止时间</w:t>
      </w:r>
      <w:r>
        <w:rPr>
          <w:rFonts w:hint="eastAsia" w:ascii="宋体" w:hAnsi="宋体" w:cs="宋体"/>
          <w:bCs/>
          <w:color w:val="auto"/>
          <w:spacing w:val="-2"/>
          <w:kern w:val="0"/>
          <w:szCs w:val="21"/>
          <w:lang w:val="en-US" w:eastAsia="zh-CN"/>
        </w:rPr>
        <w:t>5</w:t>
      </w:r>
      <w:r>
        <w:rPr>
          <w:rFonts w:hint="eastAsia" w:ascii="宋体" w:hAnsi="宋体" w:cs="宋体"/>
          <w:bCs/>
          <w:color w:val="auto"/>
          <w:spacing w:val="-2"/>
          <w:kern w:val="0"/>
          <w:szCs w:val="21"/>
        </w:rPr>
        <w:t>日前向采购人提出书面异议或修正要求。采购人将对磋商单位提出的书面异议或修正要求进行核实。如采购人认为有必要对工程招标控制价进行修正的，在提交响应文件截止时间5日前将重新公布修正后的工程招标控制价。</w:t>
      </w:r>
    </w:p>
    <w:p>
      <w:pPr>
        <w:tabs>
          <w:tab w:val="left" w:pos="2160"/>
        </w:tabs>
        <w:autoSpaceDE w:val="0"/>
        <w:autoSpaceDN w:val="0"/>
        <w:adjustRightInd w:val="0"/>
        <w:spacing w:line="360" w:lineRule="auto"/>
        <w:ind w:right="85" w:firstLine="463" w:firstLineChars="225"/>
        <w:rPr>
          <w:rFonts w:ascii="宋体" w:cs="宋体"/>
          <w:bCs/>
          <w:color w:val="auto"/>
          <w:spacing w:val="-2"/>
          <w:kern w:val="0"/>
          <w:szCs w:val="21"/>
        </w:rPr>
      </w:pPr>
      <w:r>
        <w:rPr>
          <w:rFonts w:ascii="宋体" w:hAnsi="宋体" w:cs="宋体"/>
          <w:bCs/>
          <w:color w:val="auto"/>
          <w:spacing w:val="-2"/>
          <w:kern w:val="0"/>
          <w:szCs w:val="21"/>
        </w:rPr>
        <w:t xml:space="preserve">13.3.2  </w:t>
      </w:r>
      <w:r>
        <w:rPr>
          <w:rFonts w:hint="eastAsia" w:ascii="宋体" w:hAnsi="宋体" w:cs="宋体"/>
          <w:bCs/>
          <w:color w:val="auto"/>
          <w:spacing w:val="-2"/>
          <w:kern w:val="0"/>
          <w:szCs w:val="21"/>
        </w:rPr>
        <w:t>采购人最多只对工程招标控制价进行一次修正。</w:t>
      </w:r>
    </w:p>
    <w:p>
      <w:pPr>
        <w:pStyle w:val="6"/>
        <w:spacing w:line="360" w:lineRule="auto"/>
        <w:ind w:firstLine="422" w:firstLineChars="200"/>
        <w:rPr>
          <w:rFonts w:ascii="宋体" w:hAnsi="宋体" w:eastAsia="宋体" w:cs="宋体"/>
          <w:color w:val="auto"/>
          <w:kern w:val="0"/>
          <w:sz w:val="21"/>
          <w:szCs w:val="21"/>
        </w:rPr>
      </w:pPr>
      <w:bookmarkStart w:id="180" w:name="_Toc74156200"/>
      <w:bookmarkStart w:id="181" w:name="_Toc9628"/>
      <w:bookmarkStart w:id="182" w:name="_Toc28622"/>
      <w:bookmarkStart w:id="183" w:name="_Toc243584248"/>
      <w:bookmarkStart w:id="184" w:name="_Toc6973"/>
      <w:bookmarkStart w:id="185" w:name="_Toc29153328"/>
      <w:r>
        <w:rPr>
          <w:rFonts w:ascii="宋体" w:hAnsi="宋体" w:eastAsia="宋体" w:cs="宋体"/>
          <w:color w:val="auto"/>
          <w:kern w:val="0"/>
          <w:sz w:val="21"/>
          <w:szCs w:val="21"/>
        </w:rPr>
        <w:t xml:space="preserve">14. </w:t>
      </w:r>
      <w:r>
        <w:rPr>
          <w:rFonts w:hint="eastAsia" w:ascii="宋体" w:hAnsi="宋体" w:eastAsia="宋体" w:cs="宋体"/>
          <w:color w:val="auto"/>
          <w:kern w:val="0"/>
          <w:sz w:val="21"/>
          <w:szCs w:val="21"/>
        </w:rPr>
        <w:t>竞标货币</w:t>
      </w:r>
      <w:bookmarkEnd w:id="180"/>
      <w:bookmarkEnd w:id="181"/>
      <w:bookmarkEnd w:id="182"/>
      <w:bookmarkEnd w:id="183"/>
      <w:bookmarkEnd w:id="184"/>
      <w:bookmarkEnd w:id="185"/>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14.1  </w:t>
      </w:r>
      <w:r>
        <w:rPr>
          <w:rFonts w:hint="eastAsia" w:ascii="宋体" w:hAnsi="宋体" w:eastAsia="宋体" w:cs="宋体"/>
          <w:color w:val="auto"/>
          <w:sz w:val="21"/>
          <w:szCs w:val="21"/>
        </w:rPr>
        <w:t>本工程竞标报价采用的币种为</w:t>
      </w:r>
      <w:r>
        <w:rPr>
          <w:rFonts w:ascii="宋体" w:hAnsi="宋体" w:eastAsia="宋体" w:cs="宋体"/>
          <w:color w:val="auto"/>
          <w:sz w:val="21"/>
          <w:szCs w:val="21"/>
        </w:rPr>
        <w:t>:</w:t>
      </w:r>
      <w:r>
        <w:rPr>
          <w:rFonts w:hint="eastAsia" w:ascii="宋体" w:hAnsi="宋体" w:eastAsia="宋体" w:cs="宋体"/>
          <w:color w:val="auto"/>
          <w:sz w:val="21"/>
          <w:szCs w:val="21"/>
        </w:rPr>
        <w:t>人民币</w:t>
      </w:r>
    </w:p>
    <w:p>
      <w:pPr>
        <w:pStyle w:val="6"/>
        <w:spacing w:line="360" w:lineRule="auto"/>
        <w:ind w:firstLine="422" w:firstLineChars="200"/>
        <w:rPr>
          <w:rFonts w:ascii="宋体" w:hAnsi="宋体" w:eastAsia="宋体" w:cs="宋体"/>
          <w:color w:val="auto"/>
          <w:kern w:val="0"/>
          <w:sz w:val="21"/>
          <w:szCs w:val="21"/>
        </w:rPr>
      </w:pPr>
      <w:bookmarkStart w:id="186" w:name="_Toc23152573"/>
      <w:bookmarkStart w:id="187" w:name="_Toc23542"/>
      <w:bookmarkStart w:id="188" w:name="_Toc25846"/>
      <w:bookmarkStart w:id="189" w:name="_Toc29153329"/>
      <w:bookmarkStart w:id="190" w:name="_Toc23046679"/>
      <w:bookmarkStart w:id="191" w:name="_Toc6065"/>
      <w:bookmarkStart w:id="192" w:name="_Toc243584249"/>
      <w:bookmarkStart w:id="193" w:name="_Toc514238603"/>
      <w:bookmarkStart w:id="194" w:name="_Toc74156201"/>
      <w:r>
        <w:rPr>
          <w:rFonts w:ascii="宋体" w:hAnsi="宋体" w:eastAsia="宋体" w:cs="宋体"/>
          <w:color w:val="auto"/>
          <w:kern w:val="0"/>
          <w:sz w:val="21"/>
          <w:szCs w:val="21"/>
        </w:rPr>
        <w:t xml:space="preserve">15. </w:t>
      </w:r>
      <w:r>
        <w:rPr>
          <w:rFonts w:hint="eastAsia" w:ascii="宋体" w:hAnsi="宋体" w:eastAsia="宋体" w:cs="宋体"/>
          <w:color w:val="auto"/>
          <w:kern w:val="0"/>
          <w:sz w:val="21"/>
          <w:szCs w:val="21"/>
        </w:rPr>
        <w:t>竞标有效期</w:t>
      </w:r>
      <w:bookmarkEnd w:id="186"/>
      <w:bookmarkEnd w:id="187"/>
      <w:bookmarkEnd w:id="188"/>
      <w:bookmarkEnd w:id="189"/>
      <w:bookmarkEnd w:id="190"/>
      <w:bookmarkEnd w:id="191"/>
      <w:bookmarkEnd w:id="192"/>
      <w:bookmarkEnd w:id="193"/>
      <w:bookmarkEnd w:id="194"/>
    </w:p>
    <w:p>
      <w:pPr>
        <w:autoSpaceDE w:val="0"/>
        <w:autoSpaceDN w:val="0"/>
        <w:adjustRightInd w:val="0"/>
        <w:spacing w:line="360" w:lineRule="auto"/>
        <w:ind w:firstLine="420" w:firstLineChars="200"/>
        <w:rPr>
          <w:rFonts w:ascii="宋体" w:hAns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竞标有效期为提交响应文件截止之日起45日内。在此期间，凡符合本竞争性磋商采购文件要求的响应文件均保持有效。</w:t>
      </w:r>
    </w:p>
    <w:p>
      <w:pPr>
        <w:autoSpaceDE w:val="0"/>
        <w:autoSpaceDN w:val="0"/>
        <w:adjustRightInd w:val="0"/>
        <w:spacing w:line="360" w:lineRule="auto"/>
        <w:ind w:firstLine="420" w:firstLineChars="200"/>
        <w:rPr>
          <w:rFonts w:ascii="宋体" w:cs="宋体"/>
          <w:color w:val="auto"/>
          <w:szCs w:val="21"/>
        </w:rPr>
      </w:pPr>
      <w:r>
        <w:rPr>
          <w:rFonts w:ascii="宋体" w:hAnsi="宋体" w:cs="宋体"/>
          <w:color w:val="auto"/>
          <w:kern w:val="0"/>
          <w:szCs w:val="21"/>
        </w:rPr>
        <w:t xml:space="preserve">15.2  </w:t>
      </w:r>
      <w:r>
        <w:rPr>
          <w:rFonts w:hint="eastAsia" w:ascii="宋体" w:hAnsi="宋体" w:cs="宋体"/>
          <w:color w:val="auto"/>
          <w:kern w:val="0"/>
          <w:szCs w:val="21"/>
        </w:rPr>
        <w:t>在特殊情况下，采购人在原定竞标有效期内，可以根据需要以书面形式向磋商单位提出延长竞标有效期的要求，对此要求磋商单位须以书面形式予以答复。磋商单位可以拒绝采购人这种要求，而不被没收磋商保证金。</w:t>
      </w:r>
      <w:r>
        <w:rPr>
          <w:rFonts w:hint="eastAsia" w:ascii="宋体" w:hAnsi="宋体" w:cs="宋体"/>
          <w:color w:val="auto"/>
          <w:szCs w:val="21"/>
        </w:rPr>
        <w:t>同意延长竞标有效期的磋商单位，不允许修改或撤回其响应文件。</w:t>
      </w:r>
      <w:r>
        <w:rPr>
          <w:rFonts w:hint="eastAsia" w:ascii="宋体" w:hAnsi="宋体" w:cs="宋体"/>
          <w:color w:val="auto"/>
          <w:kern w:val="0"/>
          <w:szCs w:val="21"/>
        </w:rPr>
        <w:t>磋商单位拒绝延长竞标有效期的，其竞标失效。</w:t>
      </w:r>
      <w:r>
        <w:rPr>
          <w:rFonts w:hint="eastAsia" w:ascii="宋体" w:hAnsi="宋体" w:cs="宋体"/>
          <w:color w:val="auto"/>
          <w:szCs w:val="21"/>
        </w:rPr>
        <w:t>在延长的竞标有效期内，本须知第</w:t>
      </w:r>
      <w:r>
        <w:rPr>
          <w:rFonts w:ascii="宋体" w:hAnsi="宋体" w:cs="宋体"/>
          <w:color w:val="auto"/>
          <w:szCs w:val="21"/>
        </w:rPr>
        <w:t>16</w:t>
      </w:r>
      <w:r>
        <w:rPr>
          <w:rFonts w:hint="eastAsia" w:ascii="宋体" w:hAnsi="宋体" w:cs="宋体"/>
          <w:color w:val="auto"/>
          <w:szCs w:val="21"/>
        </w:rPr>
        <w:t>条的规定仍然适用。</w:t>
      </w:r>
    </w:p>
    <w:p>
      <w:pPr>
        <w:pStyle w:val="6"/>
        <w:spacing w:line="360" w:lineRule="auto"/>
        <w:ind w:firstLine="422" w:firstLineChars="200"/>
        <w:rPr>
          <w:rFonts w:ascii="宋体" w:hAnsi="宋体" w:eastAsia="宋体" w:cs="宋体"/>
          <w:color w:val="auto"/>
          <w:sz w:val="21"/>
          <w:szCs w:val="21"/>
        </w:rPr>
      </w:pPr>
      <w:bookmarkStart w:id="195" w:name="_Toc23046680"/>
      <w:bookmarkStart w:id="196" w:name="_Toc23152574"/>
      <w:bookmarkStart w:id="197" w:name="_Toc243584250"/>
      <w:bookmarkStart w:id="198" w:name="_Toc74156202"/>
      <w:bookmarkStart w:id="199" w:name="_Toc29153330"/>
      <w:bookmarkStart w:id="200" w:name="_Toc514238604"/>
      <w:bookmarkStart w:id="201" w:name="_Toc31485"/>
      <w:bookmarkStart w:id="202" w:name="_Toc25333"/>
      <w:bookmarkStart w:id="203" w:name="_Toc10453"/>
      <w:r>
        <w:rPr>
          <w:rFonts w:ascii="宋体" w:hAnsi="宋体" w:eastAsia="宋体" w:cs="宋体"/>
          <w:color w:val="auto"/>
          <w:sz w:val="21"/>
          <w:szCs w:val="21"/>
        </w:rPr>
        <w:t xml:space="preserve">16. </w:t>
      </w:r>
      <w:bookmarkEnd w:id="195"/>
      <w:bookmarkEnd w:id="196"/>
      <w:bookmarkEnd w:id="197"/>
      <w:bookmarkEnd w:id="198"/>
      <w:bookmarkEnd w:id="199"/>
      <w:bookmarkEnd w:id="200"/>
      <w:bookmarkEnd w:id="201"/>
      <w:r>
        <w:rPr>
          <w:rFonts w:hint="eastAsia" w:ascii="宋体" w:hAnsi="宋体" w:eastAsia="宋体" w:cs="宋体"/>
          <w:color w:val="auto"/>
          <w:sz w:val="21"/>
          <w:szCs w:val="21"/>
        </w:rPr>
        <w:t>磋商保证金</w:t>
      </w:r>
      <w:bookmarkEnd w:id="202"/>
      <w:bookmarkEnd w:id="203"/>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16.1  </w:t>
      </w:r>
      <w:r>
        <w:rPr>
          <w:rFonts w:hint="eastAsia" w:ascii="宋体" w:hAnsi="宋体" w:cs="宋体"/>
          <w:color w:val="auto"/>
          <w:kern w:val="0"/>
          <w:szCs w:val="21"/>
        </w:rPr>
        <w:t>磋商单位应按前附表规定的数额、方式和地点在提交响应文件截止时间前提交磋商保证金，此磋商保证金是响应文件的一个组成部分。</w:t>
      </w:r>
    </w:p>
    <w:p>
      <w:pPr>
        <w:widowControl/>
        <w:spacing w:line="360" w:lineRule="auto"/>
        <w:ind w:firstLine="420" w:firstLineChars="200"/>
        <w:rPr>
          <w:rFonts w:ascii="宋体" w:cs="宋体"/>
          <w:bCs/>
          <w:color w:val="auto"/>
          <w:kern w:val="0"/>
          <w:szCs w:val="21"/>
        </w:rPr>
      </w:pPr>
      <w:r>
        <w:rPr>
          <w:rFonts w:ascii="宋体" w:hAnsi="宋体" w:cs="宋体"/>
          <w:color w:val="auto"/>
          <w:kern w:val="0"/>
          <w:szCs w:val="21"/>
        </w:rPr>
        <w:t xml:space="preserve">16.1.1 </w:t>
      </w:r>
      <w:r>
        <w:rPr>
          <w:rFonts w:hint="eastAsia" w:ascii="宋体" w:hAnsi="宋体" w:cs="宋体"/>
          <w:color w:val="auto"/>
          <w:kern w:val="0"/>
          <w:szCs w:val="21"/>
        </w:rPr>
        <w:t>磋商保证金以转账或电汇形式在截标时间前交到</w:t>
      </w:r>
      <w:r>
        <w:rPr>
          <w:rFonts w:hint="eastAsia" w:ascii="宋体" w:hAnsi="宋体" w:cs="宋体"/>
          <w:color w:val="auto"/>
          <w:kern w:val="0"/>
          <w:szCs w:val="21"/>
          <w:lang w:eastAsia="zh-CN"/>
        </w:rPr>
        <w:t>广西亿翔荣工程管理有限责任公司</w:t>
      </w:r>
      <w:r>
        <w:rPr>
          <w:rFonts w:hint="eastAsia" w:ascii="宋体" w:hAnsi="宋体" w:cs="宋体"/>
          <w:color w:val="auto"/>
          <w:kern w:val="0"/>
          <w:szCs w:val="21"/>
        </w:rPr>
        <w:t>指定账户，开标时核验底</w:t>
      </w:r>
      <w:r>
        <w:rPr>
          <w:rFonts w:hint="eastAsia" w:ascii="宋体" w:hAnsi="宋体" w:cs="宋体"/>
          <w:color w:val="auto"/>
          <w:kern w:val="0"/>
          <w:szCs w:val="21"/>
          <w:lang w:eastAsia="zh-CN"/>
        </w:rPr>
        <w:t>单复印件</w:t>
      </w:r>
      <w:r>
        <w:rPr>
          <w:rFonts w:hint="eastAsia" w:ascii="宋体" w:hAnsi="宋体" w:cs="宋体"/>
          <w:color w:val="auto"/>
          <w:kern w:val="0"/>
          <w:szCs w:val="21"/>
        </w:rPr>
        <w:t>。</w:t>
      </w:r>
    </w:p>
    <w:p>
      <w:pPr>
        <w:autoSpaceDE w:val="0"/>
        <w:autoSpaceDN w:val="0"/>
        <w:adjustRightInd w:val="0"/>
        <w:spacing w:line="360" w:lineRule="auto"/>
        <w:ind w:firstLine="420" w:firstLineChars="200"/>
        <w:rPr>
          <w:rFonts w:ascii="宋体" w:cs="宋体"/>
          <w:bCs/>
          <w:color w:val="auto"/>
          <w:szCs w:val="21"/>
        </w:rPr>
      </w:pPr>
      <w:r>
        <w:rPr>
          <w:rFonts w:ascii="宋体" w:hAnsi="宋体" w:cs="宋体"/>
          <w:color w:val="auto"/>
          <w:kern w:val="0"/>
          <w:szCs w:val="21"/>
        </w:rPr>
        <w:t xml:space="preserve">16.2 </w:t>
      </w:r>
      <w:r>
        <w:rPr>
          <w:rFonts w:hint="eastAsia" w:ascii="宋体" w:hAnsi="宋体" w:cs="宋体"/>
          <w:color w:val="auto"/>
          <w:kern w:val="0"/>
          <w:szCs w:val="21"/>
        </w:rPr>
        <w:t>对于未能按要求提交磋商保证金的磋商单位，采购人将视为不响应竞争性磋商采购文件而拒绝其竞标。</w:t>
      </w:r>
    </w:p>
    <w:p>
      <w:pPr>
        <w:autoSpaceDE w:val="0"/>
        <w:autoSpaceDN w:val="0"/>
        <w:adjustRightInd w:val="0"/>
        <w:spacing w:line="360" w:lineRule="auto"/>
        <w:ind w:left="1050" w:leftChars="200" w:hanging="630" w:hangingChars="300"/>
        <w:rPr>
          <w:rFonts w:ascii="宋体" w:cs="宋体"/>
          <w:color w:val="auto"/>
          <w:kern w:val="0"/>
          <w:szCs w:val="21"/>
        </w:rPr>
      </w:pPr>
      <w:r>
        <w:rPr>
          <w:rFonts w:ascii="宋体" w:hAnsi="宋体" w:cs="宋体"/>
          <w:color w:val="auto"/>
          <w:kern w:val="0"/>
          <w:szCs w:val="21"/>
        </w:rPr>
        <w:t xml:space="preserve">16.3 </w:t>
      </w:r>
      <w:r>
        <w:rPr>
          <w:rFonts w:hint="eastAsia" w:ascii="宋体" w:hAnsi="宋体" w:cs="宋体"/>
          <w:color w:val="auto"/>
          <w:kern w:val="0"/>
          <w:szCs w:val="21"/>
        </w:rPr>
        <w:t>成交人及成交候选人磋商保证金，在成交人与采购人签订合同协议之日起</w:t>
      </w:r>
      <w:r>
        <w:rPr>
          <w:rFonts w:ascii="宋体" w:hAnsi="宋体" w:cs="宋体"/>
          <w:color w:val="auto"/>
          <w:kern w:val="0"/>
          <w:szCs w:val="21"/>
        </w:rPr>
        <w:t>5</w:t>
      </w:r>
      <w:r>
        <w:rPr>
          <w:rFonts w:hint="eastAsia" w:ascii="宋体" w:hAnsi="宋体" w:cs="宋体"/>
          <w:color w:val="auto"/>
          <w:kern w:val="0"/>
          <w:szCs w:val="21"/>
        </w:rPr>
        <w:t>个工作日内退还（无息）。</w:t>
      </w:r>
    </w:p>
    <w:p>
      <w:pPr>
        <w:autoSpaceDE w:val="0"/>
        <w:autoSpaceDN w:val="0"/>
        <w:adjustRightInd w:val="0"/>
        <w:spacing w:line="360" w:lineRule="auto"/>
        <w:ind w:left="1050" w:leftChars="200" w:hanging="630" w:hangingChars="300"/>
        <w:rPr>
          <w:rFonts w:ascii="宋体" w:cs="宋体"/>
          <w:color w:val="auto"/>
          <w:kern w:val="0"/>
          <w:szCs w:val="21"/>
        </w:rPr>
      </w:pPr>
      <w:r>
        <w:rPr>
          <w:rFonts w:ascii="宋体" w:hAnsi="宋体" w:cs="宋体"/>
          <w:color w:val="auto"/>
          <w:kern w:val="0"/>
          <w:szCs w:val="21"/>
        </w:rPr>
        <w:t xml:space="preserve">16.4 </w:t>
      </w:r>
      <w:r>
        <w:rPr>
          <w:rFonts w:hint="eastAsia" w:ascii="宋体" w:hAnsi="宋体" w:cs="宋体"/>
          <w:color w:val="auto"/>
          <w:kern w:val="0"/>
          <w:szCs w:val="21"/>
        </w:rPr>
        <w:t>其他未成交供应商的磋商保证金将在采购人发出成交通知书之日起</w:t>
      </w:r>
      <w:r>
        <w:rPr>
          <w:rFonts w:ascii="宋体" w:hAnsi="宋体" w:cs="宋体"/>
          <w:color w:val="auto"/>
          <w:kern w:val="0"/>
          <w:szCs w:val="21"/>
        </w:rPr>
        <w:t>5</w:t>
      </w:r>
      <w:r>
        <w:rPr>
          <w:rFonts w:hint="eastAsia" w:ascii="宋体" w:hAnsi="宋体" w:cs="宋体"/>
          <w:color w:val="auto"/>
          <w:kern w:val="0"/>
          <w:szCs w:val="21"/>
        </w:rPr>
        <w:t>个工作日内退回（无息）。</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 </w:t>
      </w:r>
      <w:r>
        <w:rPr>
          <w:rFonts w:hint="eastAsia" w:ascii="宋体" w:hAnsi="宋体" w:cs="宋体"/>
          <w:color w:val="auto"/>
          <w:kern w:val="0"/>
          <w:szCs w:val="21"/>
        </w:rPr>
        <w:t>磋商单位有下列情况之一时，采购人将没收其磋商保证金。</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16.5.1 </w:t>
      </w:r>
      <w:r>
        <w:rPr>
          <w:rFonts w:hint="eastAsia" w:ascii="宋体" w:hAnsi="宋体" w:cs="宋体"/>
          <w:color w:val="auto"/>
          <w:kern w:val="0"/>
          <w:szCs w:val="21"/>
        </w:rPr>
        <w:t>成交人未能在规定期限内签署合同协议；</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16.5.2 </w:t>
      </w:r>
      <w:r>
        <w:rPr>
          <w:rFonts w:hint="eastAsia" w:ascii="宋体" w:hAnsi="宋体" w:cs="宋体"/>
          <w:color w:val="auto"/>
          <w:kern w:val="0"/>
          <w:szCs w:val="21"/>
        </w:rPr>
        <w:t>磋商单位在竞标有效期内撤回响应文件；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16.5.3 </w:t>
      </w:r>
      <w:r>
        <w:rPr>
          <w:rFonts w:hint="eastAsia" w:ascii="宋体" w:hAnsi="宋体" w:cs="宋体"/>
          <w:color w:val="auto"/>
          <w:kern w:val="0"/>
          <w:szCs w:val="21"/>
        </w:rPr>
        <w:t>磋商单位提供虚假证明和资料；</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16.5.4 </w:t>
      </w:r>
      <w:r>
        <w:rPr>
          <w:rFonts w:hint="eastAsia" w:ascii="宋体" w:hAnsi="宋体" w:cs="宋体"/>
          <w:color w:val="auto"/>
          <w:kern w:val="0"/>
          <w:szCs w:val="21"/>
        </w:rPr>
        <w:t>成交人未按规定向采购代理机构支付采购代理服务费。</w:t>
      </w:r>
    </w:p>
    <w:p>
      <w:pPr>
        <w:pStyle w:val="6"/>
        <w:spacing w:line="360" w:lineRule="auto"/>
        <w:ind w:firstLine="422" w:firstLineChars="200"/>
        <w:rPr>
          <w:rFonts w:ascii="宋体" w:hAnsi="宋体" w:eastAsia="宋体" w:cs="宋体"/>
          <w:color w:val="auto"/>
          <w:kern w:val="0"/>
          <w:sz w:val="21"/>
          <w:szCs w:val="21"/>
        </w:rPr>
      </w:pPr>
      <w:bookmarkStart w:id="204" w:name="_Toc13450"/>
      <w:bookmarkStart w:id="205" w:name="_Toc29153331"/>
      <w:bookmarkStart w:id="206" w:name="_Toc258"/>
      <w:bookmarkStart w:id="207" w:name="_Toc17954"/>
      <w:bookmarkStart w:id="208" w:name="_Toc243584251"/>
      <w:bookmarkStart w:id="209" w:name="_Toc23152576"/>
      <w:bookmarkStart w:id="210" w:name="_Toc23046682"/>
      <w:bookmarkStart w:id="211" w:name="_Toc514238606"/>
      <w:bookmarkStart w:id="212" w:name="_Toc74156203"/>
      <w:r>
        <w:rPr>
          <w:rFonts w:ascii="宋体" w:hAnsi="宋体" w:eastAsia="宋体" w:cs="宋体"/>
          <w:color w:val="auto"/>
          <w:kern w:val="0"/>
          <w:sz w:val="21"/>
          <w:szCs w:val="21"/>
        </w:rPr>
        <w:t xml:space="preserve">17. </w:t>
      </w:r>
      <w:r>
        <w:rPr>
          <w:rFonts w:hint="eastAsia" w:ascii="宋体" w:hAnsi="宋体" w:eastAsia="宋体" w:cs="宋体"/>
          <w:color w:val="auto"/>
          <w:kern w:val="0"/>
          <w:sz w:val="21"/>
          <w:szCs w:val="21"/>
        </w:rPr>
        <w:t>磋商单位的替代方案</w:t>
      </w:r>
      <w:bookmarkEnd w:id="204"/>
      <w:bookmarkEnd w:id="205"/>
      <w:bookmarkEnd w:id="206"/>
      <w:bookmarkEnd w:id="207"/>
      <w:bookmarkEnd w:id="208"/>
    </w:p>
    <w:p>
      <w:pPr>
        <w:spacing w:line="360" w:lineRule="auto"/>
        <w:ind w:firstLine="420" w:firstLineChars="200"/>
        <w:rPr>
          <w:rFonts w:ascii="宋体" w:cs="宋体"/>
          <w:color w:val="auto"/>
          <w:szCs w:val="21"/>
        </w:rPr>
      </w:pPr>
      <w:r>
        <w:rPr>
          <w:rFonts w:ascii="宋体" w:hAnsi="宋体" w:cs="宋体"/>
          <w:color w:val="auto"/>
          <w:szCs w:val="21"/>
        </w:rPr>
        <w:t xml:space="preserve">17.1  </w:t>
      </w:r>
      <w:r>
        <w:rPr>
          <w:rFonts w:hint="eastAsia" w:ascii="宋体" w:hAnsi="宋体" w:cs="宋体"/>
          <w:color w:val="auto"/>
          <w:szCs w:val="21"/>
        </w:rPr>
        <w:t>本采购工程不允许磋商单位提交替代方案。</w:t>
      </w:r>
    </w:p>
    <w:p>
      <w:pPr>
        <w:pStyle w:val="6"/>
        <w:spacing w:line="360" w:lineRule="auto"/>
        <w:ind w:firstLine="422" w:firstLineChars="200"/>
        <w:rPr>
          <w:rFonts w:ascii="宋体" w:hAnsi="宋体" w:eastAsia="宋体" w:cs="宋体"/>
          <w:color w:val="auto"/>
          <w:kern w:val="0"/>
          <w:sz w:val="21"/>
          <w:szCs w:val="21"/>
        </w:rPr>
      </w:pPr>
      <w:bookmarkStart w:id="213" w:name="_Toc31409"/>
      <w:bookmarkStart w:id="214" w:name="_Toc29077"/>
      <w:bookmarkStart w:id="215" w:name="_Toc29153332"/>
      <w:bookmarkStart w:id="216" w:name="_Toc243584252"/>
      <w:bookmarkStart w:id="217" w:name="_Toc7643"/>
      <w:r>
        <w:rPr>
          <w:rFonts w:ascii="宋体" w:hAnsi="宋体" w:eastAsia="宋体" w:cs="宋体"/>
          <w:color w:val="auto"/>
          <w:kern w:val="0"/>
          <w:sz w:val="21"/>
          <w:szCs w:val="21"/>
        </w:rPr>
        <w:t xml:space="preserve">18. </w:t>
      </w:r>
      <w:r>
        <w:rPr>
          <w:rFonts w:hint="eastAsia" w:ascii="宋体" w:hAnsi="宋体" w:eastAsia="宋体" w:cs="宋体"/>
          <w:color w:val="auto"/>
          <w:kern w:val="0"/>
          <w:sz w:val="21"/>
          <w:szCs w:val="21"/>
        </w:rPr>
        <w:t>响应文件的份数和签署</w:t>
      </w:r>
      <w:bookmarkEnd w:id="209"/>
      <w:bookmarkEnd w:id="210"/>
      <w:bookmarkEnd w:id="211"/>
      <w:bookmarkEnd w:id="212"/>
      <w:bookmarkEnd w:id="213"/>
      <w:bookmarkEnd w:id="214"/>
      <w:bookmarkEnd w:id="215"/>
      <w:bookmarkEnd w:id="216"/>
      <w:bookmarkEnd w:id="217"/>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18.1  </w:t>
      </w:r>
      <w:r>
        <w:rPr>
          <w:rFonts w:hint="eastAsia" w:ascii="宋体" w:hAnsi="宋体" w:cs="宋体"/>
          <w:color w:val="auto"/>
          <w:kern w:val="0"/>
          <w:szCs w:val="21"/>
        </w:rPr>
        <w:t>磋商单位应按前附表第</w:t>
      </w:r>
      <w:r>
        <w:rPr>
          <w:rFonts w:ascii="宋体" w:hAnsi="宋体" w:cs="宋体"/>
          <w:bCs/>
          <w:color w:val="auto"/>
          <w:kern w:val="0"/>
          <w:szCs w:val="21"/>
        </w:rPr>
        <w:t>15</w:t>
      </w:r>
      <w:r>
        <w:rPr>
          <w:rFonts w:hint="eastAsia" w:ascii="宋体" w:hAnsi="宋体" w:cs="宋体"/>
          <w:color w:val="auto"/>
          <w:kern w:val="0"/>
          <w:szCs w:val="21"/>
        </w:rPr>
        <w:t>项规定的份数提交响应文件。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18.2  </w:t>
      </w:r>
      <w:r>
        <w:rPr>
          <w:rFonts w:hint="eastAsia" w:ascii="宋体" w:hAnsi="宋体" w:cs="宋体"/>
          <w:color w:val="auto"/>
          <w:kern w:val="0"/>
          <w:szCs w:val="21"/>
        </w:rPr>
        <w:t>响应文件正本与副本均需打印或使用不褪色的黑色墨水笔书写，字迹应清晰易于辨认，并应在响应文件封面清楚地注明“正本”或“副本”。</w:t>
      </w:r>
      <w:r>
        <w:rPr>
          <w:rFonts w:hint="eastAsia" w:ascii="宋体" w:hAnsi="宋体" w:cs="宋体"/>
          <w:color w:val="auto"/>
          <w:kern w:val="0"/>
          <w:szCs w:val="21"/>
          <w:lang w:eastAsia="zh-CN"/>
        </w:rPr>
        <w:t>副本可以是正本的复印件，</w:t>
      </w:r>
      <w:r>
        <w:rPr>
          <w:rFonts w:hint="eastAsia" w:ascii="宋体" w:hAnsi="宋体" w:cs="宋体"/>
          <w:color w:val="auto"/>
          <w:kern w:val="0"/>
          <w:szCs w:val="21"/>
        </w:rPr>
        <w:t>正本和副本如有不一致之处，以正本为准。</w:t>
      </w:r>
    </w:p>
    <w:p>
      <w:pPr>
        <w:autoSpaceDE w:val="0"/>
        <w:autoSpaceDN w:val="0"/>
        <w:adjustRightInd w:val="0"/>
        <w:spacing w:line="360" w:lineRule="auto"/>
        <w:ind w:firstLine="417" w:firstLineChars="199"/>
        <w:rPr>
          <w:rFonts w:ascii="宋体" w:cs="宋体"/>
          <w:color w:val="auto"/>
          <w:kern w:val="0"/>
          <w:szCs w:val="21"/>
        </w:rPr>
      </w:pPr>
      <w:r>
        <w:rPr>
          <w:rFonts w:ascii="宋体" w:hAnsi="宋体" w:cs="宋体"/>
          <w:color w:val="auto"/>
          <w:kern w:val="0"/>
          <w:szCs w:val="21"/>
        </w:rPr>
        <w:t xml:space="preserve">18.3  </w:t>
      </w:r>
      <w:r>
        <w:rPr>
          <w:rFonts w:hint="eastAsia" w:ascii="宋体" w:hAnsi="宋体" w:cs="宋体"/>
          <w:color w:val="auto"/>
          <w:kern w:val="0"/>
          <w:szCs w:val="21"/>
        </w:rPr>
        <w:t>响应文件必须加盖磋商单位法人公章并经法定代表人或其授权代理人在文件相应处签字或盖章，由授权代理人签字的，响应文件中须同时提交法定代表人授权书，法定代表人授权书格式、签字、盖章必须应符合文件要求，否则属于无效竞标。</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18.4  </w:t>
      </w:r>
      <w:r>
        <w:rPr>
          <w:rFonts w:hint="eastAsia" w:ascii="宋体" w:hAnsi="宋体" w:cs="宋体"/>
          <w:color w:val="auto"/>
          <w:kern w:val="0"/>
          <w:szCs w:val="21"/>
        </w:rPr>
        <w:t>除磋商单位对错误处须修改外，全套响应文件应无涂改或行间插字和增删。如有修改，修改处应由响应文件签字人签字证明或加盖磋商单位法人公章，否则修改无效。</w:t>
      </w:r>
    </w:p>
    <w:p>
      <w:pPr>
        <w:pStyle w:val="4"/>
        <w:spacing w:line="360" w:lineRule="auto"/>
        <w:jc w:val="center"/>
        <w:rPr>
          <w:rFonts w:ascii="宋体" w:hAnsi="宋体" w:eastAsia="宋体" w:cs="宋体"/>
          <w:color w:val="auto"/>
          <w:kern w:val="0"/>
          <w:sz w:val="21"/>
          <w:szCs w:val="21"/>
        </w:rPr>
      </w:pPr>
      <w:bookmarkStart w:id="218" w:name="_Toc74156204"/>
      <w:bookmarkStart w:id="219" w:name="_Toc23046683"/>
      <w:bookmarkStart w:id="220" w:name="_Toc21544"/>
      <w:bookmarkStart w:id="221" w:name="_Toc7978"/>
      <w:bookmarkStart w:id="222" w:name="_Toc29153333"/>
      <w:bookmarkStart w:id="223" w:name="_Toc243584253"/>
      <w:bookmarkStart w:id="224" w:name="_Toc514238607"/>
      <w:bookmarkStart w:id="225" w:name="_Toc8717"/>
      <w:bookmarkStart w:id="226" w:name="_Toc23152577"/>
      <w:r>
        <w:rPr>
          <w:rFonts w:hint="eastAsia" w:ascii="宋体" w:hAnsi="宋体" w:eastAsia="宋体" w:cs="宋体"/>
          <w:color w:val="auto"/>
          <w:kern w:val="0"/>
          <w:sz w:val="21"/>
          <w:szCs w:val="21"/>
        </w:rPr>
        <w:t>（四）响应文件的提交</w:t>
      </w:r>
      <w:bookmarkEnd w:id="218"/>
      <w:bookmarkEnd w:id="219"/>
      <w:bookmarkEnd w:id="220"/>
      <w:bookmarkEnd w:id="221"/>
      <w:bookmarkEnd w:id="222"/>
      <w:bookmarkEnd w:id="223"/>
      <w:bookmarkEnd w:id="224"/>
      <w:bookmarkEnd w:id="225"/>
      <w:bookmarkEnd w:id="226"/>
    </w:p>
    <w:p>
      <w:pPr>
        <w:pStyle w:val="6"/>
        <w:spacing w:line="360" w:lineRule="auto"/>
        <w:ind w:firstLine="422" w:firstLineChars="200"/>
        <w:rPr>
          <w:rFonts w:ascii="宋体" w:hAnsi="宋体" w:eastAsia="宋体" w:cs="宋体"/>
          <w:color w:val="auto"/>
          <w:kern w:val="0"/>
          <w:sz w:val="21"/>
          <w:szCs w:val="21"/>
        </w:rPr>
      </w:pPr>
      <w:bookmarkStart w:id="227" w:name="_Toc514238608"/>
      <w:bookmarkStart w:id="228" w:name="_Toc23152578"/>
      <w:bookmarkStart w:id="229" w:name="_Toc23046684"/>
      <w:bookmarkStart w:id="230" w:name="_Toc74156205"/>
      <w:bookmarkStart w:id="231" w:name="_Toc7461"/>
      <w:bookmarkStart w:id="232" w:name="_Toc243584254"/>
      <w:bookmarkStart w:id="233" w:name="_Toc29153334"/>
      <w:bookmarkStart w:id="234" w:name="_Toc23953"/>
      <w:bookmarkStart w:id="235" w:name="_Toc6907"/>
      <w:r>
        <w:rPr>
          <w:rFonts w:ascii="宋体" w:hAnsi="宋体" w:eastAsia="宋体" w:cs="宋体"/>
          <w:color w:val="auto"/>
          <w:kern w:val="0"/>
          <w:sz w:val="21"/>
          <w:szCs w:val="21"/>
        </w:rPr>
        <w:t xml:space="preserve">19. </w:t>
      </w:r>
      <w:r>
        <w:rPr>
          <w:rFonts w:hint="eastAsia" w:ascii="宋体" w:hAnsi="宋体" w:eastAsia="宋体" w:cs="宋体"/>
          <w:color w:val="auto"/>
          <w:kern w:val="0"/>
          <w:sz w:val="21"/>
          <w:szCs w:val="21"/>
        </w:rPr>
        <w:t>响应文件的装订、密封和标</w:t>
      </w:r>
      <w:bookmarkEnd w:id="227"/>
      <w:bookmarkEnd w:id="228"/>
      <w:bookmarkEnd w:id="229"/>
      <w:r>
        <w:rPr>
          <w:rFonts w:hint="eastAsia" w:ascii="宋体" w:hAnsi="宋体" w:eastAsia="宋体" w:cs="宋体"/>
          <w:color w:val="auto"/>
          <w:kern w:val="0"/>
          <w:sz w:val="21"/>
          <w:szCs w:val="21"/>
        </w:rPr>
        <w:t>记</w:t>
      </w:r>
      <w:bookmarkEnd w:id="230"/>
      <w:bookmarkEnd w:id="231"/>
      <w:bookmarkEnd w:id="232"/>
      <w:bookmarkEnd w:id="233"/>
      <w:bookmarkEnd w:id="234"/>
      <w:bookmarkEnd w:id="235"/>
    </w:p>
    <w:p>
      <w:pPr>
        <w:autoSpaceDE w:val="0"/>
        <w:autoSpaceDN w:val="0"/>
        <w:adjustRightInd w:val="0"/>
        <w:spacing w:line="360" w:lineRule="auto"/>
        <w:ind w:firstLine="480"/>
        <w:rPr>
          <w:rFonts w:ascii="宋体" w:cs="宋体"/>
          <w:color w:val="auto"/>
          <w:kern w:val="0"/>
          <w:szCs w:val="21"/>
          <w:lang w:val="zh-CN"/>
        </w:rPr>
      </w:pPr>
      <w:r>
        <w:rPr>
          <w:rFonts w:ascii="宋体" w:hAnsi="宋体" w:cs="宋体"/>
          <w:color w:val="auto"/>
          <w:kern w:val="0"/>
          <w:szCs w:val="21"/>
          <w:lang w:val="zh-CN"/>
        </w:rPr>
        <w:t xml:space="preserve">19.1  </w:t>
      </w:r>
      <w:r>
        <w:rPr>
          <w:rFonts w:hint="eastAsia" w:ascii="宋体" w:hAnsi="宋体" w:cs="宋体"/>
          <w:color w:val="auto"/>
          <w:kern w:val="0"/>
          <w:szCs w:val="21"/>
        </w:rPr>
        <w:t>响应</w:t>
      </w:r>
      <w:r>
        <w:rPr>
          <w:rFonts w:hint="eastAsia" w:ascii="宋体" w:hAnsi="宋体" w:cs="宋体"/>
          <w:color w:val="auto"/>
          <w:kern w:val="0"/>
          <w:szCs w:val="21"/>
          <w:lang w:val="zh-CN"/>
        </w:rPr>
        <w:t>文件的装订要求：纸张规格</w:t>
      </w:r>
      <w:r>
        <w:rPr>
          <w:rFonts w:ascii="宋体" w:hAnsi="宋体" w:cs="宋体"/>
          <w:color w:val="auto"/>
          <w:kern w:val="0"/>
          <w:szCs w:val="21"/>
          <w:lang w:val="zh-CN"/>
        </w:rPr>
        <w:t>A4</w:t>
      </w:r>
      <w:r>
        <w:rPr>
          <w:rFonts w:hint="eastAsia" w:ascii="宋体" w:hAnsi="宋体" w:cs="宋体"/>
          <w:color w:val="auto"/>
          <w:kern w:val="0"/>
          <w:szCs w:val="21"/>
          <w:lang w:val="zh-CN"/>
        </w:rPr>
        <w:t>纸（扩展表格除外），按本须知第</w:t>
      </w:r>
      <w:r>
        <w:rPr>
          <w:rFonts w:ascii="宋体" w:hAnsi="宋体" w:cs="宋体"/>
          <w:color w:val="auto"/>
          <w:kern w:val="0"/>
          <w:szCs w:val="21"/>
          <w:lang w:val="zh-CN"/>
        </w:rPr>
        <w:t>11</w:t>
      </w:r>
      <w:r>
        <w:rPr>
          <w:rFonts w:hint="eastAsia" w:ascii="宋体" w:hAnsi="宋体" w:cs="宋体"/>
          <w:color w:val="auto"/>
          <w:kern w:val="0"/>
          <w:szCs w:val="21"/>
          <w:lang w:val="zh-CN"/>
        </w:rPr>
        <w:t>条规定的内容和顺序自编目录及页码，将资格审查部分、商务标部分、技术标部分分别装订成册</w:t>
      </w:r>
      <w:r>
        <w:rPr>
          <w:rFonts w:ascii="宋体" w:cs="宋体"/>
          <w:color w:val="auto"/>
          <w:kern w:val="0"/>
          <w:szCs w:val="21"/>
          <w:lang w:val="zh-CN"/>
        </w:rPr>
        <w:t>,</w:t>
      </w:r>
      <w:r>
        <w:rPr>
          <w:rFonts w:hint="eastAsia" w:ascii="宋体" w:hAnsi="宋体" w:cs="宋体"/>
          <w:color w:val="auto"/>
          <w:kern w:val="0"/>
          <w:szCs w:val="21"/>
          <w:lang w:val="zh-CN"/>
        </w:rPr>
        <w:t>并在资格审查部分、商务标部分、技术标部分封面上清楚地注明“正本”或“副本”。</w:t>
      </w:r>
    </w:p>
    <w:p>
      <w:pPr>
        <w:autoSpaceDE w:val="0"/>
        <w:autoSpaceDN w:val="0"/>
        <w:adjustRightInd w:val="0"/>
        <w:spacing w:line="360" w:lineRule="auto"/>
        <w:ind w:firstLine="480"/>
        <w:rPr>
          <w:rFonts w:ascii="宋体" w:cs="宋体"/>
          <w:color w:val="auto"/>
          <w:kern w:val="0"/>
          <w:szCs w:val="21"/>
          <w:lang w:val="zh-CN"/>
        </w:rPr>
      </w:pPr>
      <w:r>
        <w:rPr>
          <w:rFonts w:ascii="宋体" w:hAnsi="宋体" w:cs="宋体"/>
          <w:color w:val="auto"/>
          <w:kern w:val="0"/>
          <w:szCs w:val="21"/>
          <w:lang w:val="zh-CN"/>
        </w:rPr>
        <w:t xml:space="preserve">19.2  </w:t>
      </w:r>
      <w:r>
        <w:rPr>
          <w:rFonts w:hint="eastAsia" w:ascii="宋体" w:hAnsi="宋体" w:cs="宋体"/>
          <w:color w:val="auto"/>
          <w:kern w:val="0"/>
          <w:szCs w:val="21"/>
          <w:lang w:val="zh-CN"/>
        </w:rPr>
        <w:t>磋商单位应将响应文件的资格审查部分、商务标部分、技术标部分先行分别密封在</w:t>
      </w:r>
      <w:r>
        <w:rPr>
          <w:rFonts w:hint="eastAsia" w:ascii="宋体" w:hAnsi="宋体" w:cs="宋体"/>
          <w:color w:val="auto"/>
          <w:kern w:val="0"/>
          <w:szCs w:val="21"/>
        </w:rPr>
        <w:t>3</w:t>
      </w:r>
      <w:r>
        <w:rPr>
          <w:rFonts w:hint="eastAsia" w:ascii="宋体" w:hAnsi="宋体" w:cs="宋体"/>
          <w:color w:val="auto"/>
          <w:kern w:val="0"/>
          <w:szCs w:val="21"/>
          <w:lang w:val="zh-CN"/>
        </w:rPr>
        <w:t>个内层密封袋内，再合封在一个外层密封袋内（即采用双层包封法密封），并在内层密封袋上清楚地注明“资格审查部分”、“商务标部分”、“技术标部分”。</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19.3  </w:t>
      </w:r>
      <w:r>
        <w:rPr>
          <w:rFonts w:hint="eastAsia" w:ascii="宋体" w:hAnsi="宋体" w:eastAsia="宋体" w:cs="宋体"/>
          <w:color w:val="auto"/>
          <w:sz w:val="21"/>
          <w:szCs w:val="21"/>
        </w:rPr>
        <w:t>在内层和外层响应文件密封袋上均应：</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19.3.1  </w:t>
      </w:r>
      <w:r>
        <w:rPr>
          <w:rFonts w:hint="eastAsia" w:ascii="宋体" w:hAnsi="宋体" w:eastAsia="宋体" w:cs="宋体"/>
          <w:color w:val="auto"/>
          <w:sz w:val="21"/>
          <w:szCs w:val="21"/>
        </w:rPr>
        <w:t>写明采购人名称；</w:t>
      </w:r>
    </w:p>
    <w:p>
      <w:pPr>
        <w:spacing w:line="360" w:lineRule="auto"/>
        <w:ind w:right="69" w:rightChars="33" w:firstLine="420" w:firstLineChars="200"/>
        <w:rPr>
          <w:rFonts w:ascii="宋体" w:cs="宋体"/>
          <w:color w:val="auto"/>
          <w:szCs w:val="21"/>
        </w:rPr>
      </w:pPr>
      <w:r>
        <w:rPr>
          <w:rFonts w:ascii="宋体" w:hAnsi="宋体" w:cs="宋体"/>
          <w:color w:val="auto"/>
          <w:szCs w:val="21"/>
        </w:rPr>
        <w:t xml:space="preserve">19.3.2  </w:t>
      </w:r>
      <w:r>
        <w:rPr>
          <w:rFonts w:hint="eastAsia" w:ascii="宋体" w:hAnsi="宋体" w:cs="宋体"/>
          <w:color w:val="auto"/>
          <w:szCs w:val="21"/>
        </w:rPr>
        <w:t>注明下列识别标志：</w:t>
      </w:r>
    </w:p>
    <w:p>
      <w:pPr>
        <w:spacing w:line="360" w:lineRule="auto"/>
        <w:ind w:firstLine="411" w:firstLineChars="196"/>
        <w:rPr>
          <w:rFonts w:ascii="宋体" w:cs="宋体"/>
          <w:color w:val="auto"/>
          <w:szCs w:val="21"/>
        </w:rPr>
      </w:pPr>
      <w:r>
        <w:rPr>
          <w:rFonts w:hint="eastAsia" w:ascii="宋体" w:hAnsi="宋体" w:cs="宋体"/>
          <w:color w:val="auto"/>
          <w:szCs w:val="21"/>
        </w:rPr>
        <w:t>工程名称：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项目编号：</w:t>
      </w:r>
    </w:p>
    <w:p>
      <w:pPr>
        <w:pStyle w:val="2"/>
        <w:spacing w:line="360" w:lineRule="auto"/>
        <w:rPr>
          <w:color w:val="auto"/>
        </w:rPr>
      </w:pPr>
      <w:r>
        <w:rPr>
          <w:rFonts w:hint="eastAsia" w:ascii="宋体" w:hAnsi="宋体" w:cs="宋体"/>
          <w:color w:val="auto"/>
          <w:sz w:val="21"/>
          <w:szCs w:val="21"/>
        </w:rPr>
        <w:t xml:space="preserve">   响应文件内容：</w:t>
      </w:r>
    </w:p>
    <w:p>
      <w:pPr>
        <w:pStyle w:val="2"/>
        <w:spacing w:line="360" w:lineRule="auto"/>
        <w:rPr>
          <w:color w:val="auto"/>
        </w:rPr>
      </w:pPr>
      <w:r>
        <w:rPr>
          <w:rFonts w:hint="eastAsia" w:ascii="宋体" w:hAnsi="宋体" w:cs="宋体"/>
          <w:color w:val="auto"/>
          <w:sz w:val="21"/>
          <w:szCs w:val="21"/>
        </w:rPr>
        <w:t xml:space="preserve">   法定代表人或授权委托人签字或盖章：</w:t>
      </w:r>
    </w:p>
    <w:p>
      <w:pPr>
        <w:pStyle w:val="8"/>
        <w:spacing w:line="360" w:lineRule="auto"/>
        <w:ind w:firstLine="422" w:firstLineChars="200"/>
        <w:rPr>
          <w:rFonts w:ascii="宋体" w:hAnsi="宋体" w:eastAsia="宋体" w:cs="宋体"/>
          <w:color w:val="auto"/>
          <w:sz w:val="21"/>
          <w:szCs w:val="21"/>
        </w:rPr>
      </w:pPr>
      <w:r>
        <w:rPr>
          <w:rFonts w:hint="eastAsia" w:ascii="宋体" w:hAnsi="宋体" w:eastAsia="宋体" w:cs="宋体"/>
          <w:b/>
          <w:bCs/>
          <w:color w:val="auto"/>
          <w:sz w:val="21"/>
          <w:szCs w:val="21"/>
        </w:rPr>
        <w:t>年月日时分</w:t>
      </w:r>
      <w:r>
        <w:rPr>
          <w:rFonts w:hint="eastAsia" w:ascii="宋体" w:hAnsi="宋体" w:eastAsia="宋体" w:cs="宋体"/>
          <w:color w:val="auto"/>
          <w:sz w:val="21"/>
          <w:szCs w:val="21"/>
        </w:rPr>
        <w:t>开标，此时间以前不得开封。</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19.4  </w:t>
      </w:r>
      <w:r>
        <w:rPr>
          <w:rFonts w:hint="eastAsia" w:ascii="宋体" w:hAnsi="宋体" w:eastAsia="宋体" w:cs="宋体"/>
          <w:color w:val="auto"/>
          <w:sz w:val="21"/>
          <w:szCs w:val="21"/>
        </w:rPr>
        <w:t>除了按本须知第</w:t>
      </w:r>
      <w:r>
        <w:rPr>
          <w:rFonts w:ascii="宋体" w:hAnsi="宋体" w:eastAsia="宋体" w:cs="宋体"/>
          <w:color w:val="auto"/>
          <w:sz w:val="21"/>
          <w:szCs w:val="21"/>
        </w:rPr>
        <w:t>19.2</w:t>
      </w:r>
      <w:r>
        <w:rPr>
          <w:rFonts w:hint="eastAsia" w:ascii="宋体" w:hAnsi="宋体" w:eastAsia="宋体" w:cs="宋体"/>
          <w:color w:val="auto"/>
          <w:sz w:val="21"/>
          <w:szCs w:val="21"/>
        </w:rPr>
        <w:t>款和第</w:t>
      </w:r>
      <w:r>
        <w:rPr>
          <w:rFonts w:ascii="宋体" w:hAnsi="宋体" w:eastAsia="宋体" w:cs="宋体"/>
          <w:color w:val="auto"/>
          <w:sz w:val="21"/>
          <w:szCs w:val="21"/>
        </w:rPr>
        <w:t>19.3</w:t>
      </w:r>
      <w:r>
        <w:rPr>
          <w:rFonts w:hint="eastAsia" w:ascii="宋体" w:hAnsi="宋体" w:eastAsia="宋体" w:cs="宋体"/>
          <w:color w:val="auto"/>
          <w:sz w:val="21"/>
          <w:szCs w:val="21"/>
        </w:rPr>
        <w:t>款所要求的识别字样外，在内层响应文件密封袋上还应写明磋商单位名称与地址、邮政编码、联系电话。</w:t>
      </w:r>
    </w:p>
    <w:p>
      <w:pPr>
        <w:pStyle w:val="8"/>
        <w:spacing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19.5  </w:t>
      </w:r>
      <w:r>
        <w:rPr>
          <w:rFonts w:hint="eastAsia" w:ascii="宋体" w:hAnsi="宋体" w:eastAsia="宋体" w:cs="宋体"/>
          <w:color w:val="auto"/>
          <w:sz w:val="21"/>
          <w:szCs w:val="21"/>
        </w:rPr>
        <w:t>如果响应文件没有按本须知第</w:t>
      </w:r>
      <w:r>
        <w:rPr>
          <w:rFonts w:ascii="宋体" w:hAnsi="宋体" w:eastAsia="宋体" w:cs="宋体"/>
          <w:color w:val="auto"/>
          <w:sz w:val="21"/>
          <w:szCs w:val="21"/>
        </w:rPr>
        <w:t>19.1</w:t>
      </w:r>
      <w:r>
        <w:rPr>
          <w:rFonts w:hint="eastAsia" w:ascii="宋体" w:hAnsi="宋体" w:eastAsia="宋体" w:cs="宋体"/>
          <w:color w:val="auto"/>
          <w:sz w:val="21"/>
          <w:szCs w:val="21"/>
        </w:rPr>
        <w:t>款、第</w:t>
      </w:r>
      <w:r>
        <w:rPr>
          <w:rFonts w:ascii="宋体" w:hAnsi="宋体" w:eastAsia="宋体" w:cs="宋体"/>
          <w:color w:val="auto"/>
          <w:sz w:val="21"/>
          <w:szCs w:val="21"/>
        </w:rPr>
        <w:t>19.2</w:t>
      </w:r>
      <w:r>
        <w:rPr>
          <w:rFonts w:hint="eastAsia" w:ascii="宋体" w:hAnsi="宋体" w:eastAsia="宋体" w:cs="宋体"/>
          <w:color w:val="auto"/>
          <w:sz w:val="21"/>
          <w:szCs w:val="21"/>
        </w:rPr>
        <w:t>款和第</w:t>
      </w:r>
      <w:r>
        <w:rPr>
          <w:rFonts w:ascii="宋体" w:hAnsi="宋体" w:eastAsia="宋体" w:cs="宋体"/>
          <w:color w:val="auto"/>
          <w:sz w:val="21"/>
          <w:szCs w:val="21"/>
        </w:rPr>
        <w:t>19.3</w:t>
      </w:r>
      <w:r>
        <w:rPr>
          <w:rFonts w:hint="eastAsia" w:ascii="宋体" w:hAnsi="宋体" w:eastAsia="宋体" w:cs="宋体"/>
          <w:color w:val="auto"/>
          <w:sz w:val="21"/>
          <w:szCs w:val="21"/>
        </w:rPr>
        <w:t>款规定装订和加写标记及密封，采购人将不承担响应文件提前开封的责任。对由此造成的提前开封的响应文件将予以拒绝，并退还给磋商单位。</w:t>
      </w:r>
    </w:p>
    <w:p>
      <w:pPr>
        <w:pStyle w:val="8"/>
        <w:spacing w:line="360" w:lineRule="auto"/>
        <w:ind w:firstLine="420" w:firstLineChars="200"/>
        <w:rPr>
          <w:rFonts w:ascii="宋体" w:hAnsi="宋体" w:eastAsia="宋体" w:cs="宋体"/>
          <w:color w:val="auto"/>
          <w:sz w:val="21"/>
          <w:szCs w:val="21"/>
        </w:rPr>
      </w:pPr>
      <w:bookmarkStart w:id="236" w:name="_Toc74156206"/>
      <w:bookmarkStart w:id="237" w:name="_Toc29153335"/>
      <w:r>
        <w:rPr>
          <w:rFonts w:ascii="宋体" w:hAnsi="宋体" w:eastAsia="宋体" w:cs="宋体"/>
          <w:color w:val="auto"/>
          <w:sz w:val="21"/>
          <w:szCs w:val="21"/>
        </w:rPr>
        <w:t xml:space="preserve">19.6  </w:t>
      </w:r>
      <w:r>
        <w:rPr>
          <w:rFonts w:hint="eastAsia" w:ascii="宋体" w:hAnsi="宋体" w:eastAsia="宋体" w:cs="宋体"/>
          <w:color w:val="auto"/>
          <w:sz w:val="21"/>
          <w:szCs w:val="21"/>
        </w:rPr>
        <w:t>所有响应文件的</w:t>
      </w:r>
      <w:r>
        <w:rPr>
          <w:rFonts w:hint="eastAsia" w:ascii="宋体" w:hAnsi="宋体" w:eastAsia="宋体" w:cs="宋体"/>
          <w:bCs/>
          <w:color w:val="auto"/>
          <w:sz w:val="21"/>
          <w:szCs w:val="21"/>
        </w:rPr>
        <w:t>内层密封袋封口处应加盖磋商单位法定代表人公章，外层密封袋封口处应加</w:t>
      </w:r>
      <w:r>
        <w:rPr>
          <w:rFonts w:hint="eastAsia" w:ascii="宋体" w:hAnsi="宋体" w:eastAsia="宋体" w:cs="宋体"/>
          <w:color w:val="auto"/>
          <w:sz w:val="21"/>
          <w:szCs w:val="21"/>
        </w:rPr>
        <w:t>盖密封章并签字以示密封，否则谢绝接受文件。</w:t>
      </w:r>
    </w:p>
    <w:p>
      <w:pPr>
        <w:pStyle w:val="6"/>
        <w:spacing w:line="360" w:lineRule="auto"/>
        <w:ind w:firstLine="422" w:firstLineChars="200"/>
        <w:rPr>
          <w:rFonts w:ascii="宋体" w:hAnsi="宋体" w:eastAsia="宋体" w:cs="宋体"/>
          <w:color w:val="auto"/>
          <w:kern w:val="0"/>
          <w:sz w:val="21"/>
          <w:szCs w:val="21"/>
        </w:rPr>
      </w:pPr>
      <w:bookmarkStart w:id="238" w:name="_Toc21553"/>
      <w:bookmarkStart w:id="239" w:name="_Toc243584255"/>
      <w:bookmarkStart w:id="240" w:name="_Toc12396"/>
      <w:bookmarkStart w:id="241" w:name="_Toc6287"/>
      <w:r>
        <w:rPr>
          <w:rFonts w:ascii="宋体" w:hAnsi="宋体" w:eastAsia="宋体" w:cs="宋体"/>
          <w:color w:val="auto"/>
          <w:kern w:val="0"/>
          <w:sz w:val="21"/>
          <w:szCs w:val="21"/>
        </w:rPr>
        <w:t xml:space="preserve">20. </w:t>
      </w:r>
      <w:r>
        <w:rPr>
          <w:rFonts w:hint="eastAsia" w:ascii="宋体" w:hAnsi="宋体" w:eastAsia="宋体" w:cs="宋体"/>
          <w:color w:val="auto"/>
          <w:kern w:val="0"/>
          <w:sz w:val="21"/>
          <w:szCs w:val="21"/>
        </w:rPr>
        <w:t>响应文件的提交</w:t>
      </w:r>
      <w:bookmarkEnd w:id="236"/>
      <w:bookmarkEnd w:id="237"/>
      <w:bookmarkEnd w:id="238"/>
      <w:bookmarkEnd w:id="239"/>
      <w:bookmarkEnd w:id="240"/>
      <w:bookmarkEnd w:id="241"/>
    </w:p>
    <w:p>
      <w:pPr>
        <w:autoSpaceDE w:val="0"/>
        <w:autoSpaceDN w:val="0"/>
        <w:adjustRightInd w:val="0"/>
        <w:spacing w:line="360" w:lineRule="auto"/>
        <w:ind w:firstLine="420" w:firstLineChars="200"/>
        <w:jc w:val="left"/>
        <w:rPr>
          <w:rFonts w:ascii="宋体" w:cs="宋体"/>
          <w:color w:val="auto"/>
          <w:kern w:val="0"/>
          <w:szCs w:val="21"/>
        </w:rPr>
      </w:pPr>
      <w:r>
        <w:rPr>
          <w:rFonts w:ascii="宋体" w:hAnsi="宋体" w:cs="宋体"/>
          <w:color w:val="auto"/>
          <w:kern w:val="0"/>
          <w:szCs w:val="21"/>
        </w:rPr>
        <w:t xml:space="preserve">20.1  </w:t>
      </w:r>
      <w:r>
        <w:rPr>
          <w:rFonts w:hint="eastAsia" w:ascii="宋体" w:hAnsi="宋体" w:cs="宋体"/>
          <w:color w:val="auto"/>
          <w:kern w:val="0"/>
          <w:szCs w:val="21"/>
        </w:rPr>
        <w:t>磋商单位应按前附表第</w:t>
      </w:r>
      <w:r>
        <w:rPr>
          <w:rFonts w:ascii="宋体" w:hAnsi="宋体" w:cs="宋体"/>
          <w:color w:val="auto"/>
          <w:kern w:val="0"/>
          <w:szCs w:val="21"/>
        </w:rPr>
        <w:t>16</w:t>
      </w:r>
      <w:r>
        <w:rPr>
          <w:rFonts w:hint="eastAsia" w:ascii="宋体" w:hAnsi="宋体" w:cs="宋体"/>
          <w:color w:val="auto"/>
          <w:kern w:val="0"/>
          <w:szCs w:val="21"/>
        </w:rPr>
        <w:t>项所规定的地点，于提交响应文件截止时间前提交响应文件。</w:t>
      </w:r>
    </w:p>
    <w:p>
      <w:pPr>
        <w:pStyle w:val="6"/>
        <w:spacing w:line="360" w:lineRule="auto"/>
        <w:ind w:firstLine="422" w:firstLineChars="200"/>
        <w:rPr>
          <w:rFonts w:ascii="宋体" w:hAnsi="宋体" w:eastAsia="宋体" w:cs="宋体"/>
          <w:color w:val="auto"/>
          <w:kern w:val="0"/>
          <w:sz w:val="21"/>
          <w:szCs w:val="21"/>
        </w:rPr>
      </w:pPr>
      <w:bookmarkStart w:id="242" w:name="_Toc23046685"/>
      <w:bookmarkStart w:id="243" w:name="_Toc23152579"/>
      <w:bookmarkStart w:id="244" w:name="_Toc514238609"/>
      <w:bookmarkStart w:id="245" w:name="_Toc22047"/>
      <w:bookmarkStart w:id="246" w:name="_Toc4250"/>
      <w:bookmarkStart w:id="247" w:name="_Toc29153336"/>
      <w:bookmarkStart w:id="248" w:name="_Toc74156207"/>
      <w:bookmarkStart w:id="249" w:name="_Toc5123"/>
      <w:bookmarkStart w:id="250" w:name="_Toc243584256"/>
      <w:r>
        <w:rPr>
          <w:rFonts w:ascii="宋体" w:hAnsi="宋体" w:eastAsia="宋体" w:cs="宋体"/>
          <w:color w:val="auto"/>
          <w:kern w:val="0"/>
          <w:sz w:val="21"/>
          <w:szCs w:val="21"/>
        </w:rPr>
        <w:t xml:space="preserve">21. </w:t>
      </w:r>
      <w:r>
        <w:rPr>
          <w:rFonts w:hint="eastAsia" w:ascii="宋体" w:hAnsi="宋体" w:eastAsia="宋体" w:cs="宋体"/>
          <w:color w:val="auto"/>
          <w:kern w:val="0"/>
          <w:sz w:val="21"/>
          <w:szCs w:val="21"/>
        </w:rPr>
        <w:t>提交响应文件截止</w:t>
      </w:r>
      <w:bookmarkEnd w:id="242"/>
      <w:bookmarkEnd w:id="243"/>
      <w:bookmarkEnd w:id="244"/>
      <w:r>
        <w:rPr>
          <w:rFonts w:hint="eastAsia" w:ascii="宋体" w:hAnsi="宋体" w:eastAsia="宋体" w:cs="宋体"/>
          <w:color w:val="auto"/>
          <w:kern w:val="0"/>
          <w:sz w:val="21"/>
          <w:szCs w:val="21"/>
        </w:rPr>
        <w:t>时间</w:t>
      </w:r>
      <w:bookmarkEnd w:id="245"/>
      <w:bookmarkEnd w:id="246"/>
      <w:bookmarkEnd w:id="247"/>
      <w:bookmarkEnd w:id="248"/>
      <w:bookmarkEnd w:id="249"/>
      <w:bookmarkEnd w:id="250"/>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21.1  </w:t>
      </w:r>
      <w:r>
        <w:rPr>
          <w:rFonts w:hint="eastAsia" w:ascii="宋体" w:hAnsi="宋体" w:cs="宋体"/>
          <w:color w:val="auto"/>
          <w:kern w:val="0"/>
          <w:szCs w:val="21"/>
        </w:rPr>
        <w:t>提交响应文件的截止时间见前附表第</w:t>
      </w:r>
      <w:r>
        <w:rPr>
          <w:rFonts w:ascii="宋体" w:hAnsi="宋体" w:cs="宋体"/>
          <w:color w:val="auto"/>
          <w:kern w:val="0"/>
          <w:szCs w:val="21"/>
        </w:rPr>
        <w:t>16</w:t>
      </w:r>
      <w:r>
        <w:rPr>
          <w:rFonts w:hint="eastAsia" w:ascii="宋体" w:hAnsi="宋体" w:cs="宋体"/>
          <w:color w:val="auto"/>
          <w:kern w:val="0"/>
          <w:szCs w:val="21"/>
        </w:rPr>
        <w:t>项规定。</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21.2  </w:t>
      </w:r>
      <w:r>
        <w:rPr>
          <w:rFonts w:hint="eastAsia" w:ascii="宋体" w:hAnsi="宋体" w:cs="宋体"/>
          <w:color w:val="auto"/>
          <w:kern w:val="0"/>
          <w:szCs w:val="21"/>
        </w:rPr>
        <w:t>采购人可按本须知第</w:t>
      </w:r>
      <w:r>
        <w:rPr>
          <w:rFonts w:ascii="宋体" w:hAnsi="宋体" w:cs="宋体"/>
          <w:bCs/>
          <w:color w:val="auto"/>
          <w:kern w:val="0"/>
          <w:szCs w:val="21"/>
        </w:rPr>
        <w:t>9</w:t>
      </w:r>
      <w:r>
        <w:rPr>
          <w:rFonts w:hint="eastAsia" w:ascii="宋体" w:hAnsi="宋体" w:cs="宋体"/>
          <w:color w:val="auto"/>
          <w:kern w:val="0"/>
          <w:szCs w:val="21"/>
        </w:rPr>
        <w:t>条规定以修改、补充通知的方式，酌情延长提交响应文件的截止时间。在此情况下，磋商单位所有权力和义务以及磋商单位受约束的截止时间，均以延长后新的提交响应文件截止时间为准。</w:t>
      </w:r>
    </w:p>
    <w:p>
      <w:pPr>
        <w:pStyle w:val="6"/>
        <w:spacing w:line="360" w:lineRule="auto"/>
        <w:ind w:firstLine="422" w:firstLineChars="200"/>
        <w:rPr>
          <w:rFonts w:ascii="宋体" w:hAnsi="宋体" w:eastAsia="宋体" w:cs="宋体"/>
          <w:color w:val="auto"/>
          <w:kern w:val="0"/>
          <w:sz w:val="21"/>
          <w:szCs w:val="21"/>
        </w:rPr>
      </w:pPr>
      <w:bookmarkStart w:id="251" w:name="_Toc24910"/>
      <w:bookmarkStart w:id="252" w:name="_Toc74156208"/>
      <w:bookmarkStart w:id="253" w:name="_Toc29153337"/>
      <w:bookmarkStart w:id="254" w:name="_Toc243584257"/>
      <w:bookmarkStart w:id="255" w:name="_Toc28896"/>
      <w:bookmarkStart w:id="256" w:name="_Toc22627"/>
      <w:r>
        <w:rPr>
          <w:rFonts w:ascii="宋体" w:hAnsi="宋体" w:eastAsia="宋体" w:cs="宋体"/>
          <w:color w:val="auto"/>
          <w:kern w:val="0"/>
          <w:sz w:val="21"/>
          <w:szCs w:val="21"/>
        </w:rPr>
        <w:t xml:space="preserve">22. </w:t>
      </w:r>
      <w:r>
        <w:rPr>
          <w:rFonts w:hint="eastAsia" w:ascii="宋体" w:hAnsi="宋体" w:eastAsia="宋体" w:cs="宋体"/>
          <w:color w:val="auto"/>
          <w:kern w:val="0"/>
          <w:sz w:val="21"/>
          <w:szCs w:val="21"/>
        </w:rPr>
        <w:t>逾期提交的</w:t>
      </w:r>
      <w:bookmarkEnd w:id="251"/>
      <w:bookmarkEnd w:id="252"/>
      <w:bookmarkEnd w:id="253"/>
      <w:bookmarkEnd w:id="254"/>
      <w:bookmarkStart w:id="257" w:name="_Hlt73302960"/>
      <w:bookmarkEnd w:id="257"/>
      <w:r>
        <w:rPr>
          <w:rFonts w:hint="eastAsia" w:ascii="宋体" w:hAnsi="宋体" w:eastAsia="宋体" w:cs="宋体"/>
          <w:color w:val="auto"/>
          <w:kern w:val="0"/>
          <w:sz w:val="21"/>
          <w:szCs w:val="21"/>
        </w:rPr>
        <w:t>响应文件</w:t>
      </w:r>
      <w:bookmarkEnd w:id="255"/>
      <w:bookmarkEnd w:id="256"/>
    </w:p>
    <w:p>
      <w:pPr>
        <w:spacing w:line="360" w:lineRule="auto"/>
        <w:rPr>
          <w:rFonts w:ascii="宋体" w:cs="宋体"/>
          <w:color w:val="auto"/>
          <w:szCs w:val="21"/>
        </w:rPr>
      </w:pPr>
      <w:r>
        <w:rPr>
          <w:rFonts w:ascii="宋体" w:hAnsi="宋体" w:cs="宋体"/>
          <w:color w:val="auto"/>
          <w:szCs w:val="21"/>
        </w:rPr>
        <w:t xml:space="preserve">    22.1 </w:t>
      </w:r>
      <w:r>
        <w:rPr>
          <w:rFonts w:hint="eastAsia" w:ascii="宋体" w:hAnsi="宋体" w:cs="宋体"/>
          <w:color w:val="auto"/>
          <w:kern w:val="0"/>
          <w:szCs w:val="21"/>
        </w:rPr>
        <w:t>采购人对磋商单位在前附表第</w:t>
      </w:r>
      <w:r>
        <w:rPr>
          <w:rFonts w:ascii="宋体" w:hAnsi="宋体" w:cs="宋体"/>
          <w:color w:val="auto"/>
          <w:kern w:val="0"/>
          <w:szCs w:val="21"/>
        </w:rPr>
        <w:t>16</w:t>
      </w:r>
      <w:r>
        <w:rPr>
          <w:rFonts w:hint="eastAsia" w:ascii="宋体" w:hAnsi="宋体" w:cs="宋体"/>
          <w:color w:val="auto"/>
          <w:kern w:val="0"/>
          <w:szCs w:val="21"/>
        </w:rPr>
        <w:t>项规定的提交响应文件截止时间以后提交的响应文件不予接收。</w:t>
      </w:r>
    </w:p>
    <w:p>
      <w:pPr>
        <w:pStyle w:val="6"/>
        <w:spacing w:line="360" w:lineRule="auto"/>
        <w:ind w:firstLine="422" w:firstLineChars="200"/>
        <w:rPr>
          <w:rFonts w:ascii="宋体" w:hAnsi="宋体" w:eastAsia="宋体" w:cs="宋体"/>
          <w:color w:val="auto"/>
          <w:kern w:val="0"/>
          <w:sz w:val="21"/>
          <w:szCs w:val="21"/>
        </w:rPr>
      </w:pPr>
      <w:bookmarkStart w:id="258" w:name="_Toc30174"/>
      <w:bookmarkStart w:id="259" w:name="_Toc23046686"/>
      <w:bookmarkStart w:id="260" w:name="_Toc15811"/>
      <w:bookmarkStart w:id="261" w:name="_Toc25381"/>
      <w:bookmarkStart w:id="262" w:name="_Toc514238610"/>
      <w:bookmarkStart w:id="263" w:name="_Toc243584258"/>
      <w:bookmarkStart w:id="264" w:name="_Toc29153338"/>
      <w:bookmarkStart w:id="265" w:name="_Toc74156209"/>
      <w:bookmarkStart w:id="266" w:name="_Toc23152580"/>
      <w:r>
        <w:rPr>
          <w:rFonts w:ascii="宋体" w:hAnsi="宋体" w:eastAsia="宋体" w:cs="宋体"/>
          <w:color w:val="auto"/>
          <w:kern w:val="0"/>
          <w:sz w:val="21"/>
          <w:szCs w:val="21"/>
        </w:rPr>
        <w:t xml:space="preserve">23. </w:t>
      </w:r>
      <w:r>
        <w:rPr>
          <w:rFonts w:hint="eastAsia" w:ascii="宋体" w:hAnsi="宋体" w:eastAsia="宋体" w:cs="宋体"/>
          <w:color w:val="auto"/>
          <w:kern w:val="0"/>
          <w:sz w:val="21"/>
          <w:szCs w:val="21"/>
        </w:rPr>
        <w:t>响应文件的补充、修改与撤回</w:t>
      </w:r>
      <w:bookmarkEnd w:id="258"/>
      <w:bookmarkEnd w:id="259"/>
      <w:bookmarkEnd w:id="260"/>
      <w:bookmarkEnd w:id="261"/>
      <w:bookmarkEnd w:id="262"/>
      <w:bookmarkEnd w:id="263"/>
      <w:bookmarkEnd w:id="264"/>
      <w:bookmarkEnd w:id="265"/>
      <w:bookmarkEnd w:id="266"/>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23.1  </w:t>
      </w:r>
      <w:r>
        <w:rPr>
          <w:rFonts w:hint="eastAsia" w:ascii="宋体" w:hAnsi="宋体" w:cs="宋体"/>
          <w:color w:val="auto"/>
          <w:kern w:val="0"/>
          <w:szCs w:val="21"/>
        </w:rPr>
        <w:t>磋商单位在提交响应文件以后，在规定的提交响应文件截止时间之前，可以书面形式补充、修改或撤回已提交的响应文件，并以书面形式通知采购人。补充、修改的内容为响应文件的组成部分。</w:t>
      </w:r>
    </w:p>
    <w:p>
      <w:pPr>
        <w:autoSpaceDE w:val="0"/>
        <w:autoSpaceDN w:val="0"/>
        <w:adjustRightInd w:val="0"/>
        <w:spacing w:line="360" w:lineRule="auto"/>
        <w:ind w:firstLine="420" w:firstLineChars="200"/>
        <w:rPr>
          <w:rFonts w:ascii="宋体" w:cs="宋体"/>
          <w:color w:val="auto"/>
          <w:spacing w:val="-4"/>
          <w:kern w:val="0"/>
          <w:szCs w:val="21"/>
        </w:rPr>
      </w:pPr>
      <w:r>
        <w:rPr>
          <w:rFonts w:ascii="宋体" w:hAnsi="宋体" w:cs="宋体"/>
          <w:color w:val="auto"/>
          <w:kern w:val="0"/>
          <w:szCs w:val="21"/>
        </w:rPr>
        <w:t xml:space="preserve">23.2  </w:t>
      </w:r>
      <w:r>
        <w:rPr>
          <w:rFonts w:hint="eastAsia" w:ascii="宋体" w:hAnsi="宋体" w:cs="宋体"/>
          <w:color w:val="auto"/>
          <w:spacing w:val="-4"/>
          <w:kern w:val="0"/>
          <w:szCs w:val="21"/>
        </w:rPr>
        <w:t>磋商单位对响应文件的补充、修改，应按本须知第</w:t>
      </w:r>
      <w:r>
        <w:rPr>
          <w:rFonts w:ascii="宋体" w:hAnsi="宋体" w:cs="宋体"/>
          <w:color w:val="auto"/>
          <w:spacing w:val="-4"/>
          <w:kern w:val="0"/>
          <w:szCs w:val="21"/>
        </w:rPr>
        <w:t>19</w:t>
      </w:r>
      <w:r>
        <w:rPr>
          <w:rFonts w:hint="eastAsia" w:ascii="宋体" w:hAnsi="宋体" w:cs="宋体"/>
          <w:color w:val="auto"/>
          <w:spacing w:val="-4"/>
          <w:kern w:val="0"/>
          <w:szCs w:val="21"/>
        </w:rPr>
        <w:t>条、第</w:t>
      </w:r>
      <w:r>
        <w:rPr>
          <w:rFonts w:ascii="宋体" w:hAnsi="宋体" w:cs="宋体"/>
          <w:color w:val="auto"/>
          <w:spacing w:val="-4"/>
          <w:kern w:val="0"/>
          <w:szCs w:val="21"/>
        </w:rPr>
        <w:t>20</w:t>
      </w:r>
      <w:r>
        <w:rPr>
          <w:rFonts w:hint="eastAsia" w:ascii="宋体" w:hAnsi="宋体" w:cs="宋体"/>
          <w:color w:val="auto"/>
          <w:spacing w:val="-4"/>
          <w:kern w:val="0"/>
          <w:szCs w:val="21"/>
        </w:rPr>
        <w:t>条的有关规定密封、标记和提交，并在响应文件内、外层密封袋上清楚标明“补充、修改”或“撤回”字样。</w:t>
      </w:r>
    </w:p>
    <w:p>
      <w:pPr>
        <w:autoSpaceDE w:val="0"/>
        <w:autoSpaceDN w:val="0"/>
        <w:adjustRightInd w:val="0"/>
        <w:spacing w:line="360" w:lineRule="auto"/>
        <w:ind w:firstLine="404" w:firstLineChars="200"/>
        <w:rPr>
          <w:rFonts w:ascii="宋体" w:cs="宋体"/>
          <w:color w:val="auto"/>
          <w:spacing w:val="-4"/>
          <w:kern w:val="0"/>
          <w:szCs w:val="21"/>
        </w:rPr>
      </w:pPr>
      <w:r>
        <w:rPr>
          <w:rFonts w:ascii="宋体" w:hAnsi="宋体" w:cs="宋体"/>
          <w:color w:val="auto"/>
          <w:spacing w:val="-4"/>
          <w:kern w:val="0"/>
          <w:szCs w:val="21"/>
        </w:rPr>
        <w:t xml:space="preserve">23.3  </w:t>
      </w:r>
      <w:r>
        <w:rPr>
          <w:rFonts w:hint="eastAsia" w:ascii="宋体" w:hAnsi="宋体" w:cs="宋体"/>
          <w:color w:val="auto"/>
          <w:spacing w:val="-4"/>
          <w:kern w:val="0"/>
          <w:szCs w:val="21"/>
        </w:rPr>
        <w:t>在</w:t>
      </w:r>
      <w:r>
        <w:rPr>
          <w:rFonts w:hint="eastAsia" w:ascii="宋体" w:hAnsi="宋体" w:cs="宋体"/>
          <w:color w:val="auto"/>
          <w:kern w:val="0"/>
          <w:szCs w:val="21"/>
        </w:rPr>
        <w:t>提交响应文件截止时间</w:t>
      </w:r>
      <w:r>
        <w:rPr>
          <w:rFonts w:hint="eastAsia" w:ascii="宋体" w:hAnsi="宋体" w:cs="宋体"/>
          <w:color w:val="auto"/>
          <w:spacing w:val="-4"/>
          <w:kern w:val="0"/>
          <w:szCs w:val="21"/>
        </w:rPr>
        <w:t>之后，磋商单位不得补充、修改其响应文件。</w:t>
      </w:r>
    </w:p>
    <w:p>
      <w:pPr>
        <w:pStyle w:val="4"/>
        <w:spacing w:line="360" w:lineRule="auto"/>
        <w:jc w:val="center"/>
        <w:rPr>
          <w:rFonts w:ascii="宋体" w:hAnsi="宋体" w:eastAsia="宋体" w:cs="宋体"/>
          <w:color w:val="auto"/>
          <w:kern w:val="0"/>
          <w:sz w:val="21"/>
          <w:szCs w:val="21"/>
        </w:rPr>
      </w:pPr>
      <w:bookmarkStart w:id="267" w:name="_Toc23046687"/>
      <w:bookmarkStart w:id="268" w:name="_Toc514238611"/>
      <w:bookmarkStart w:id="269" w:name="_Toc74156210"/>
      <w:bookmarkStart w:id="270" w:name="_Toc23152581"/>
      <w:bookmarkStart w:id="271" w:name="_Toc243584259"/>
      <w:bookmarkStart w:id="272" w:name="_Toc26236"/>
      <w:bookmarkStart w:id="273" w:name="_Toc21193"/>
      <w:bookmarkStart w:id="274" w:name="_Toc32150"/>
      <w:bookmarkStart w:id="275" w:name="_Toc29153339"/>
      <w:r>
        <w:rPr>
          <w:rFonts w:hint="eastAsia" w:ascii="宋体" w:hAnsi="宋体" w:eastAsia="宋体" w:cs="宋体"/>
          <w:color w:val="auto"/>
          <w:kern w:val="0"/>
          <w:sz w:val="21"/>
          <w:szCs w:val="21"/>
        </w:rPr>
        <w:t>（五）开标</w:t>
      </w:r>
      <w:bookmarkEnd w:id="267"/>
      <w:bookmarkEnd w:id="268"/>
      <w:bookmarkEnd w:id="269"/>
      <w:bookmarkEnd w:id="270"/>
      <w:bookmarkEnd w:id="271"/>
      <w:bookmarkEnd w:id="272"/>
      <w:bookmarkEnd w:id="273"/>
      <w:bookmarkEnd w:id="274"/>
      <w:bookmarkEnd w:id="275"/>
    </w:p>
    <w:p>
      <w:pPr>
        <w:pStyle w:val="6"/>
        <w:spacing w:line="360" w:lineRule="auto"/>
        <w:ind w:firstLine="422" w:firstLineChars="200"/>
        <w:rPr>
          <w:rFonts w:ascii="宋体" w:hAnsi="宋体" w:eastAsia="宋体" w:cs="宋体"/>
          <w:color w:val="auto"/>
          <w:kern w:val="0"/>
          <w:sz w:val="21"/>
          <w:szCs w:val="21"/>
        </w:rPr>
      </w:pPr>
      <w:bookmarkStart w:id="276" w:name="_Toc21458"/>
      <w:bookmarkStart w:id="277" w:name="_Toc74156211"/>
      <w:bookmarkStart w:id="278" w:name="_Toc23152582"/>
      <w:bookmarkStart w:id="279" w:name="_Toc514238612"/>
      <w:bookmarkStart w:id="280" w:name="_Toc31841"/>
      <w:bookmarkStart w:id="281" w:name="_Toc29153340"/>
      <w:bookmarkStart w:id="282" w:name="_Toc23046688"/>
      <w:bookmarkStart w:id="283" w:name="_Toc243584260"/>
      <w:bookmarkStart w:id="284" w:name="_Toc4314"/>
      <w:r>
        <w:rPr>
          <w:rFonts w:ascii="宋体" w:hAnsi="宋体" w:eastAsia="宋体" w:cs="宋体"/>
          <w:color w:val="auto"/>
          <w:kern w:val="0"/>
          <w:sz w:val="21"/>
          <w:szCs w:val="21"/>
        </w:rPr>
        <w:t xml:space="preserve">24. </w:t>
      </w:r>
      <w:r>
        <w:rPr>
          <w:rFonts w:hint="eastAsia" w:ascii="宋体" w:hAnsi="宋体" w:eastAsia="宋体" w:cs="宋体"/>
          <w:color w:val="auto"/>
          <w:kern w:val="0"/>
          <w:sz w:val="21"/>
          <w:szCs w:val="21"/>
        </w:rPr>
        <w:t>开标</w:t>
      </w:r>
      <w:bookmarkEnd w:id="276"/>
      <w:bookmarkEnd w:id="277"/>
      <w:bookmarkEnd w:id="278"/>
      <w:bookmarkEnd w:id="279"/>
      <w:bookmarkEnd w:id="280"/>
      <w:bookmarkEnd w:id="281"/>
      <w:bookmarkEnd w:id="282"/>
      <w:bookmarkEnd w:id="283"/>
      <w:bookmarkEnd w:id="284"/>
    </w:p>
    <w:p>
      <w:pPr>
        <w:autoSpaceDE w:val="0"/>
        <w:autoSpaceDN w:val="0"/>
        <w:adjustRightInd w:val="0"/>
        <w:spacing w:line="360" w:lineRule="auto"/>
        <w:ind w:firstLine="424" w:firstLineChars="202"/>
        <w:rPr>
          <w:rFonts w:ascii="宋体" w:cs="宋体"/>
          <w:color w:val="auto"/>
          <w:kern w:val="0"/>
          <w:szCs w:val="21"/>
        </w:rPr>
      </w:pPr>
      <w:r>
        <w:rPr>
          <w:rFonts w:ascii="宋体" w:hAnsi="宋体" w:cs="宋体"/>
          <w:color w:val="auto"/>
          <w:kern w:val="0"/>
          <w:szCs w:val="21"/>
        </w:rPr>
        <w:t xml:space="preserve">24.1  </w:t>
      </w:r>
      <w:bookmarkStart w:id="285" w:name="_Toc74156212"/>
      <w:r>
        <w:rPr>
          <w:rFonts w:hint="eastAsia" w:ascii="宋体" w:hAnsi="宋体" w:cs="宋体"/>
          <w:color w:val="auto"/>
          <w:kern w:val="0"/>
          <w:szCs w:val="21"/>
        </w:rPr>
        <w:t>采购人将于前附表规定的时间和地点举行开标会议，所有通过报名成功获得竞争性磋商采购文件的磋商单位参加</w:t>
      </w:r>
      <w:r>
        <w:rPr>
          <w:rFonts w:hint="eastAsia" w:ascii="宋体" w:hAnsi="宋体" w:cs="宋体"/>
          <w:color w:val="auto"/>
          <w:kern w:val="0"/>
          <w:szCs w:val="21"/>
          <w:lang w:eastAsia="zh-CN"/>
        </w:rPr>
        <w:t>开标会议，未参加开标会的单位视为默认开标结果</w:t>
      </w:r>
      <w:r>
        <w:rPr>
          <w:rFonts w:hint="eastAsia" w:ascii="宋体" w:hAnsi="宋体" w:cs="宋体"/>
          <w:color w:val="auto"/>
          <w:kern w:val="0"/>
          <w:szCs w:val="21"/>
        </w:rPr>
        <w:t>。磋商单位代表人应携带有效证明材料</w:t>
      </w:r>
      <w:r>
        <w:rPr>
          <w:rFonts w:hint="eastAsia" w:ascii="宋体" w:hAnsi="宋体" w:cs="宋体"/>
          <w:b/>
          <w:bCs/>
          <w:color w:val="auto"/>
          <w:kern w:val="0"/>
          <w:szCs w:val="21"/>
        </w:rPr>
        <w:t>【如法定代表人参加时须提供本人居民身份证原件；如委托代理人参加时须提供法定代表人授权委托书原件及受托人有效居民身份证】</w:t>
      </w:r>
      <w:r>
        <w:rPr>
          <w:rFonts w:hint="eastAsia" w:ascii="宋体" w:hAnsi="宋体" w:cs="宋体"/>
          <w:color w:val="auto"/>
          <w:kern w:val="0"/>
          <w:szCs w:val="21"/>
        </w:rPr>
        <w:t>前往，用以证实其身份，并签到以证明其出席开标会议。</w:t>
      </w:r>
    </w:p>
    <w:p>
      <w:pPr>
        <w:autoSpaceDE w:val="0"/>
        <w:autoSpaceDN w:val="0"/>
        <w:adjustRightInd w:val="0"/>
        <w:spacing w:line="360" w:lineRule="auto"/>
        <w:rPr>
          <w:rFonts w:ascii="宋体" w:cs="宋体"/>
          <w:b/>
          <w:bCs/>
          <w:color w:val="auto"/>
          <w:kern w:val="0"/>
          <w:szCs w:val="21"/>
        </w:rPr>
      </w:pPr>
      <w:r>
        <w:rPr>
          <w:rFonts w:ascii="宋体" w:hAnsi="宋体" w:cs="宋体"/>
          <w:b/>
          <w:bCs/>
          <w:color w:val="auto"/>
          <w:kern w:val="0"/>
          <w:szCs w:val="21"/>
        </w:rPr>
        <w:t xml:space="preserve">24.2  </w:t>
      </w:r>
      <w:r>
        <w:rPr>
          <w:rFonts w:hint="eastAsia" w:ascii="宋体" w:hAnsi="宋体" w:cs="宋体"/>
          <w:b/>
          <w:bCs/>
          <w:color w:val="auto"/>
          <w:kern w:val="0"/>
          <w:szCs w:val="21"/>
        </w:rPr>
        <w:t>开标会议在采购管理机构的监督下，由采购代理机构组织并主持。</w:t>
      </w:r>
    </w:p>
    <w:p>
      <w:pPr>
        <w:autoSpaceDE w:val="0"/>
        <w:autoSpaceDN w:val="0"/>
        <w:adjustRightInd w:val="0"/>
        <w:spacing w:line="360" w:lineRule="auto"/>
        <w:jc w:val="left"/>
        <w:rPr>
          <w:rFonts w:ascii="宋体" w:cs="宋体"/>
          <w:b/>
          <w:bCs/>
          <w:color w:val="auto"/>
          <w:kern w:val="0"/>
          <w:szCs w:val="21"/>
        </w:rPr>
      </w:pPr>
      <w:r>
        <w:rPr>
          <w:rFonts w:ascii="宋体" w:hAnsi="宋体" w:cs="宋体"/>
          <w:b/>
          <w:bCs/>
          <w:color w:val="auto"/>
          <w:kern w:val="0"/>
          <w:szCs w:val="21"/>
        </w:rPr>
        <w:t xml:space="preserve">24.3  </w:t>
      </w:r>
      <w:r>
        <w:rPr>
          <w:rFonts w:hint="eastAsia" w:ascii="宋体" w:hAnsi="宋体" w:cs="宋体"/>
          <w:b/>
          <w:bCs/>
          <w:color w:val="auto"/>
          <w:kern w:val="0"/>
          <w:szCs w:val="21"/>
        </w:rPr>
        <w:t>开标会议程序。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（1）宣布开标会议开始和会场纪律。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(2)宣布招标人、唱标人、记录人、监标人等有关人员；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0"/>
        <w:rPr>
          <w:rFonts w:ascii="宋体" w:cs="宋体"/>
          <w:color w:val="auto"/>
          <w:kern w:val="0"/>
          <w:szCs w:val="21"/>
        </w:rPr>
      </w:pPr>
      <w:bookmarkStart w:id="286" w:name="_Toc243584261"/>
      <w:r>
        <w:rPr>
          <w:rFonts w:hint="eastAsia" w:ascii="宋体" w:hAnsi="宋体" w:cs="宋体"/>
          <w:color w:val="auto"/>
          <w:kern w:val="0"/>
          <w:szCs w:val="21"/>
        </w:rPr>
        <w:t>(3)公布在投标截止时间前递交投标文件的磋商单位名称，并点名确认磋商单位是否派人到场。</w:t>
      </w:r>
      <w:bookmarkEnd w:id="286"/>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r>
        <w:rPr>
          <w:rFonts w:hint="eastAsia" w:ascii="宋体" w:hAnsi="宋体" w:cs="宋体"/>
          <w:color w:val="auto"/>
          <w:kern w:val="0"/>
          <w:szCs w:val="21"/>
        </w:rPr>
        <w:t>(4)采购人或采购代理机构代表和监督人员一同检验参加开标会的各磋商单位法定代表人或其授权代理人的资格证件【</w:t>
      </w:r>
      <w:r>
        <w:rPr>
          <w:rFonts w:ascii="宋体" w:hAnsi="宋体" w:cs="宋体"/>
          <w:color w:val="auto"/>
          <w:kern w:val="0"/>
          <w:szCs w:val="21"/>
        </w:rPr>
        <w:t>24.1</w:t>
      </w:r>
      <w:r>
        <w:rPr>
          <w:rFonts w:hint="eastAsia" w:ascii="宋体" w:hAnsi="宋体" w:cs="宋体"/>
          <w:color w:val="auto"/>
          <w:kern w:val="0"/>
          <w:szCs w:val="21"/>
        </w:rPr>
        <w:t>的有效证明材料】。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bookmarkStart w:id="287" w:name="_Toc243584263"/>
      <w:r>
        <w:rPr>
          <w:rFonts w:hint="eastAsia" w:ascii="宋体" w:hAnsi="宋体" w:cs="宋体"/>
          <w:color w:val="auto"/>
          <w:kern w:val="0"/>
          <w:szCs w:val="21"/>
        </w:rPr>
        <w:t>(5)</w:t>
      </w:r>
      <w:bookmarkEnd w:id="287"/>
      <w:r>
        <w:rPr>
          <w:rFonts w:hint="eastAsia" w:ascii="宋体" w:hAnsi="宋体" w:cs="宋体"/>
          <w:color w:val="auto"/>
          <w:kern w:val="0"/>
          <w:szCs w:val="21"/>
        </w:rPr>
        <w:t>各磋商单位代表交叉检验各响应文件的密封情况，并签字确认。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rFonts w:ascii="宋体" w:cs="宋体"/>
          <w:color w:val="auto"/>
          <w:kern w:val="0"/>
          <w:szCs w:val="21"/>
        </w:rPr>
      </w:pPr>
      <w:r>
        <w:rPr>
          <w:rFonts w:hint="eastAsia" w:ascii="宋体" w:hAnsi="宋体" w:cs="宋体"/>
          <w:color w:val="auto"/>
          <w:kern w:val="0"/>
          <w:szCs w:val="21"/>
        </w:rPr>
        <w:t>(6)宣布评标期间的有关事项。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color w:val="auto"/>
          <w:kern w:val="0"/>
          <w:szCs w:val="21"/>
        </w:rPr>
      </w:pPr>
      <w:r>
        <w:rPr>
          <w:rFonts w:hint="eastAsia" w:ascii="宋体" w:hAnsi="宋体" w:cs="宋体"/>
          <w:color w:val="auto"/>
          <w:kern w:val="0"/>
          <w:szCs w:val="21"/>
        </w:rPr>
        <w:t>(7)开标会议结束。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cs="宋体"/>
          <w:color w:val="auto"/>
          <w:kern w:val="0"/>
          <w:szCs w:val="21"/>
        </w:rPr>
      </w:pPr>
      <w:r>
        <w:rPr>
          <w:rFonts w:hint="eastAsia" w:ascii="宋体" w:hAnsi="宋体" w:cs="宋体"/>
          <w:color w:val="auto"/>
          <w:kern w:val="0"/>
          <w:szCs w:val="21"/>
        </w:rPr>
        <w:t>(8)采购代理机构对开标过程进行记录，并存档备查。</w:t>
      </w:r>
    </w:p>
    <w:bookmarkEnd w:id="285"/>
    <w:p>
      <w:pPr>
        <w:pStyle w:val="6"/>
        <w:spacing w:line="360" w:lineRule="auto"/>
        <w:rPr>
          <w:rFonts w:ascii="宋体" w:hAnsi="宋体" w:eastAsia="宋体" w:cs="宋体"/>
          <w:color w:val="auto"/>
          <w:kern w:val="0"/>
          <w:sz w:val="21"/>
          <w:szCs w:val="21"/>
        </w:rPr>
      </w:pPr>
      <w:bookmarkStart w:id="288" w:name="_Toc12267"/>
      <w:bookmarkStart w:id="289" w:name="_Toc29153341"/>
      <w:bookmarkStart w:id="290" w:name="_Toc177264857"/>
      <w:bookmarkStart w:id="291" w:name="_Toc243584264"/>
      <w:bookmarkStart w:id="292" w:name="_Toc23872"/>
      <w:bookmarkStart w:id="293" w:name="_Toc19528"/>
      <w:bookmarkStart w:id="294" w:name="_Toc74156213"/>
      <w:bookmarkStart w:id="295" w:name="_Toc514238613"/>
      <w:bookmarkStart w:id="296" w:name="_Toc23046689"/>
      <w:bookmarkStart w:id="297" w:name="_Toc23152583"/>
      <w:r>
        <w:rPr>
          <w:rFonts w:ascii="宋体" w:hAnsi="宋体" w:eastAsia="宋体" w:cs="宋体"/>
          <w:color w:val="auto"/>
          <w:kern w:val="0"/>
          <w:sz w:val="21"/>
          <w:szCs w:val="21"/>
        </w:rPr>
        <w:t>25.</w:t>
      </w:r>
      <w:r>
        <w:rPr>
          <w:rFonts w:hint="eastAsia" w:ascii="宋体" w:hAnsi="宋体" w:eastAsia="宋体" w:cs="宋体"/>
          <w:color w:val="auto"/>
          <w:kern w:val="0"/>
          <w:sz w:val="21"/>
          <w:szCs w:val="21"/>
        </w:rPr>
        <w:t>1响应文件的有效性</w:t>
      </w:r>
      <w:bookmarkEnd w:id="288"/>
      <w:bookmarkEnd w:id="289"/>
      <w:bookmarkEnd w:id="290"/>
      <w:bookmarkEnd w:id="291"/>
      <w:r>
        <w:rPr>
          <w:rFonts w:hint="eastAsia" w:ascii="宋体" w:hAnsi="宋体" w:eastAsia="宋体" w:cs="宋体"/>
          <w:color w:val="auto"/>
          <w:kern w:val="0"/>
          <w:sz w:val="21"/>
          <w:szCs w:val="21"/>
        </w:rPr>
        <w:t>：</w:t>
      </w:r>
      <w:bookmarkEnd w:id="292"/>
      <w:bookmarkEnd w:id="293"/>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（1）响应文件有下列情形之一的，采购人不予受理或竞标无效：</w:t>
      </w:r>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（2）逾期送达的或者未送达指定地点的。</w:t>
      </w:r>
    </w:p>
    <w:p>
      <w:pPr>
        <w:autoSpaceDE w:val="0"/>
        <w:autoSpaceDN w:val="0"/>
        <w:adjustRightInd w:val="0"/>
        <w:spacing w:line="360" w:lineRule="auto"/>
        <w:rPr>
          <w:rFonts w:ascii="宋体" w:cs="宋体"/>
          <w:bCs/>
          <w:color w:val="auto"/>
          <w:kern w:val="0"/>
          <w:szCs w:val="21"/>
        </w:rPr>
      </w:pPr>
      <w:r>
        <w:rPr>
          <w:rFonts w:hint="eastAsia" w:ascii="宋体" w:hAnsi="宋体" w:cs="宋体"/>
          <w:bCs/>
          <w:color w:val="auto"/>
          <w:kern w:val="0"/>
          <w:szCs w:val="21"/>
        </w:rPr>
        <w:t>（3）未按竞争性磋商采购文件要求密封</w:t>
      </w:r>
      <w:r>
        <w:rPr>
          <w:rFonts w:hint="eastAsia" w:ascii="宋体" w:hAnsi="宋体" w:cs="宋体"/>
          <w:bCs/>
          <w:color w:val="auto"/>
          <w:kern w:val="0"/>
          <w:szCs w:val="21"/>
          <w:lang w:eastAsia="zh-CN"/>
        </w:rPr>
        <w:t>签字盖章</w:t>
      </w:r>
      <w:r>
        <w:rPr>
          <w:rFonts w:hint="eastAsia" w:ascii="宋体" w:hAnsi="宋体" w:cs="宋体"/>
          <w:bCs/>
          <w:color w:val="auto"/>
          <w:kern w:val="0"/>
          <w:szCs w:val="21"/>
        </w:rPr>
        <w:t>的。</w:t>
      </w:r>
    </w:p>
    <w:p>
      <w:pPr>
        <w:autoSpaceDE w:val="0"/>
        <w:autoSpaceDN w:val="0"/>
        <w:adjustRightInd w:val="0"/>
        <w:spacing w:line="360" w:lineRule="auto"/>
        <w:rPr>
          <w:rFonts w:ascii="宋体" w:cs="宋体"/>
          <w:b/>
          <w:color w:val="auto"/>
          <w:kern w:val="0"/>
          <w:szCs w:val="21"/>
        </w:rPr>
      </w:pPr>
      <w:r>
        <w:rPr>
          <w:rFonts w:ascii="宋体" w:hAnsi="宋体" w:cs="宋体"/>
          <w:b/>
          <w:color w:val="auto"/>
          <w:kern w:val="0"/>
          <w:szCs w:val="21"/>
        </w:rPr>
        <w:t xml:space="preserve">25.2  </w:t>
      </w:r>
      <w:r>
        <w:rPr>
          <w:rFonts w:hint="eastAsia" w:ascii="宋体" w:hAnsi="宋体" w:cs="宋体"/>
          <w:b/>
          <w:color w:val="auto"/>
          <w:kern w:val="0"/>
          <w:szCs w:val="21"/>
        </w:rPr>
        <w:t>响应文件有下列情形之一的，在开评标过程中将作无效投标处理：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（1）响应文件未按照本须知第</w:t>
      </w:r>
      <w:r>
        <w:rPr>
          <w:rFonts w:ascii="宋体" w:hAnsi="宋体" w:cs="宋体"/>
          <w:bCs/>
          <w:color w:val="auto"/>
          <w:kern w:val="0"/>
          <w:szCs w:val="21"/>
        </w:rPr>
        <w:t xml:space="preserve"> 19 </w:t>
      </w:r>
      <w:r>
        <w:rPr>
          <w:rFonts w:hint="eastAsia" w:ascii="宋体" w:hAnsi="宋体" w:cs="宋体"/>
          <w:bCs/>
          <w:color w:val="auto"/>
          <w:kern w:val="0"/>
          <w:szCs w:val="21"/>
        </w:rPr>
        <w:t>条的要求装订、密封和标记。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（2）响应文件有关内容未按采购文件要求加盖磋商单位法人公章或未在采购文件有关内容规定由法定代表人或其授权代理人签字或盖章的；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（3）虽由授权代理人签字或盖章，但未随响应文件一起提交有效的“授权委托书”原件的；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（4）响应文件未按规定的格式填写、内容不全或关键内容字迹模糊、无法辨认。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（5）响应文件内容不真实。</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（6）磋商单位未按照竞争性磋商采购文件的要求提交磋商保证金</w:t>
      </w:r>
      <w:r>
        <w:rPr>
          <w:rFonts w:hint="eastAsia" w:ascii="宋体" w:hAnsi="宋体" w:cs="宋体"/>
          <w:bCs/>
          <w:color w:val="auto"/>
          <w:kern w:val="0"/>
          <w:szCs w:val="21"/>
          <w:lang w:val="en-US" w:eastAsia="zh-CN"/>
        </w:rPr>
        <w:t>或</w:t>
      </w:r>
      <w:r>
        <w:rPr>
          <w:rFonts w:hint="eastAsia" w:asciiTheme="minorEastAsia" w:hAnsiTheme="minorEastAsia" w:cstheme="minorEastAsia"/>
          <w:color w:val="auto"/>
          <w:sz w:val="21"/>
          <w:szCs w:val="21"/>
        </w:rPr>
        <w:t>农民工工资保障金的交纳与使用承诺书</w:t>
      </w:r>
      <w:r>
        <w:rPr>
          <w:rFonts w:hint="eastAsia" w:asciiTheme="minorEastAsia" w:hAnsiTheme="minorEastAsia" w:cstheme="minorEastAsia"/>
          <w:color w:val="auto"/>
          <w:sz w:val="21"/>
          <w:szCs w:val="21"/>
          <w:lang w:val="en-US" w:eastAsia="zh-CN"/>
        </w:rPr>
        <w:t>的</w:t>
      </w:r>
      <w:r>
        <w:rPr>
          <w:rFonts w:hint="eastAsia" w:ascii="宋体" w:hAnsi="宋体" w:cs="宋体"/>
          <w:bCs/>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）磋商单位提交两份或多份内容不同的响应文件，或在一份响应文件中对同一采购项目报有两个或多个报价，且未声明哪一个有效。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8</w:t>
      </w:r>
      <w:r>
        <w:rPr>
          <w:rFonts w:hint="eastAsia" w:ascii="宋体" w:hAnsi="宋体" w:cs="宋体"/>
          <w:bCs/>
          <w:color w:val="auto"/>
          <w:kern w:val="0"/>
          <w:szCs w:val="21"/>
        </w:rPr>
        <w:t>）磋商单位资格条件不符合国家有关规定或竞争性磋商采购文件要求的。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）竞标工期超过竞争性磋商采购文件要求工期的。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0</w:t>
      </w:r>
      <w:r>
        <w:rPr>
          <w:rFonts w:hint="eastAsia" w:ascii="宋体" w:hAnsi="宋体" w:cs="宋体"/>
          <w:bCs/>
          <w:color w:val="auto"/>
          <w:kern w:val="0"/>
          <w:szCs w:val="21"/>
        </w:rPr>
        <w:t>）竞标报价超过竞争性磋商采购文件规定的采购预算价的或有效报价范围的。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）以他人的名义竞标、串通竞标、以行贿手段谋取成交或者以其他弄虚作假方式竞标的。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）经磋商小组认定磋商单位的竞标报价低于成本价</w:t>
      </w:r>
      <w:r>
        <w:rPr>
          <w:rFonts w:hint="eastAsia" w:ascii="宋体" w:hAnsi="宋体" w:cs="宋体"/>
          <w:bCs/>
          <w:color w:val="auto"/>
          <w:kern w:val="0"/>
          <w:szCs w:val="21"/>
          <w:lang w:eastAsia="zh-CN"/>
        </w:rPr>
        <w:t>，影响工程质量</w:t>
      </w:r>
      <w:r>
        <w:rPr>
          <w:rFonts w:hint="eastAsia" w:ascii="宋体" w:hAnsi="宋体" w:cs="宋体"/>
          <w:bCs/>
          <w:color w:val="auto"/>
          <w:kern w:val="0"/>
          <w:szCs w:val="21"/>
        </w:rPr>
        <w:t>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）达到本竞争性磋商采购文件竞标须知第13.1.4项或第13.1.10项、第13.1.11项规定按无效标处理的条件的。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）达到本竞争性磋商采购文件竞标须知第</w:t>
      </w:r>
      <w:r>
        <w:rPr>
          <w:rFonts w:ascii="宋体" w:hAnsi="宋体" w:cs="宋体"/>
          <w:bCs/>
          <w:color w:val="auto"/>
          <w:kern w:val="0"/>
          <w:szCs w:val="21"/>
        </w:rPr>
        <w:t>31</w:t>
      </w:r>
      <w:r>
        <w:rPr>
          <w:rFonts w:hint="eastAsia" w:ascii="宋体" w:hAnsi="宋体" w:cs="宋体"/>
          <w:bCs/>
          <w:color w:val="auto"/>
          <w:kern w:val="0"/>
          <w:szCs w:val="21"/>
        </w:rPr>
        <w:t>条规定应按无效标处理的条件的。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）竞标截止时间止磋商单位少于</w:t>
      </w:r>
      <w:r>
        <w:rPr>
          <w:rFonts w:ascii="宋体" w:hAnsi="宋体" w:cs="宋体"/>
          <w:bCs/>
          <w:color w:val="auto"/>
          <w:kern w:val="0"/>
          <w:szCs w:val="21"/>
        </w:rPr>
        <w:t>3</w:t>
      </w:r>
      <w:r>
        <w:rPr>
          <w:rFonts w:hint="eastAsia" w:ascii="宋体" w:hAnsi="宋体" w:cs="宋体"/>
          <w:bCs/>
          <w:color w:val="auto"/>
          <w:kern w:val="0"/>
          <w:szCs w:val="21"/>
        </w:rPr>
        <w:t>个的，</w:t>
      </w:r>
      <w:r>
        <w:rPr>
          <w:rFonts w:hint="eastAsia" w:ascii="宋体" w:hAnsi="宋体" w:cs="宋体"/>
          <w:color w:val="auto"/>
          <w:szCs w:val="21"/>
        </w:rPr>
        <w:t>宣布本次采购失败，重新组织采购。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）不符合法律、法规或采购文件规定的其他实质性要求和条件的</w:t>
      </w:r>
    </w:p>
    <w:p>
      <w:pPr>
        <w:autoSpaceDE w:val="0"/>
        <w:autoSpaceDN w:val="0"/>
        <w:adjustRightInd w:val="0"/>
        <w:spacing w:line="360" w:lineRule="auto"/>
        <w:rPr>
          <w:rFonts w:ascii="宋体" w:hAnsi="宋体" w:cs="宋体"/>
          <w:b/>
          <w:bCs/>
          <w:color w:val="auto"/>
          <w:szCs w:val="21"/>
        </w:rPr>
      </w:pPr>
      <w:r>
        <w:rPr>
          <w:rFonts w:hint="eastAsia" w:asciiTheme="minorEastAsia" w:hAnsiTheme="minorEastAsia" w:cstheme="minorEastAsia"/>
          <w:b/>
          <w:bCs/>
          <w:color w:val="auto"/>
          <w:szCs w:val="21"/>
        </w:rPr>
        <w:t xml:space="preserve">25.3 </w:t>
      </w:r>
      <w:r>
        <w:rPr>
          <w:rFonts w:hint="eastAsia" w:ascii="宋体" w:hAnsi="宋体" w:cs="宋体"/>
          <w:b/>
          <w:bCs/>
          <w:color w:val="auto"/>
          <w:szCs w:val="21"/>
        </w:rPr>
        <w:t>竞标供应商有下列行为的视为串标，竞标无效：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（1）不同磋商单位的投标文件由同一单位或者个人编制；或不同磋商单位报名的IP地址一致；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（2）不同磋商单位委托同一单位或者个人办理投标事宜；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（3）不同的磋商单位的投标文件载明的项目管理员为同一个人；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（4）不同磋商单位的投标文件异常一致或投标报价呈现规律性差异；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（5）不同磋商单位的投标文件相互混装；</w:t>
      </w:r>
    </w:p>
    <w:p>
      <w:pPr>
        <w:keepNext w:val="0"/>
        <w:keepLines w:val="0"/>
        <w:pageBreakBefore w:val="0"/>
        <w:widowControl w:val="0"/>
        <w:kinsoku/>
        <w:wordWrap/>
        <w:overflowPunct/>
        <w:topLinePunct w:val="0"/>
        <w:autoSpaceDE w:val="0"/>
        <w:autoSpaceDN w:val="0"/>
        <w:bidi w:val="0"/>
        <w:adjustRightInd w:val="0"/>
        <w:snapToGrid/>
        <w:spacing w:after="225" w:line="360" w:lineRule="auto"/>
        <w:ind w:firstLine="420" w:firstLineChars="200"/>
        <w:textAlignment w:val="auto"/>
        <w:rPr>
          <w:rFonts w:asciiTheme="minorEastAsia" w:hAnsiTheme="minorEastAsia" w:cstheme="minorEastAsia"/>
          <w:color w:val="auto"/>
          <w:szCs w:val="21"/>
        </w:rPr>
      </w:pPr>
      <w:r>
        <w:rPr>
          <w:rFonts w:hint="eastAsia" w:ascii="宋体" w:hAnsi="宋体" w:cs="宋体"/>
          <w:color w:val="auto"/>
          <w:szCs w:val="21"/>
        </w:rPr>
        <w:t>（6）不同磋商单位的磋商保证金从同一单位或者个人账户转出。</w:t>
      </w:r>
    </w:p>
    <w:p>
      <w:pPr>
        <w:pStyle w:val="4"/>
        <w:spacing w:line="360" w:lineRule="auto"/>
        <w:jc w:val="center"/>
        <w:rPr>
          <w:rFonts w:ascii="宋体" w:hAnsi="宋体" w:eastAsia="宋体" w:cs="宋体"/>
          <w:color w:val="auto"/>
          <w:kern w:val="0"/>
          <w:sz w:val="21"/>
          <w:szCs w:val="21"/>
        </w:rPr>
      </w:pPr>
      <w:bookmarkStart w:id="298" w:name="_Toc20676"/>
      <w:bookmarkStart w:id="299" w:name="_Toc12798"/>
      <w:bookmarkStart w:id="300" w:name="_Toc29153342"/>
      <w:bookmarkStart w:id="301" w:name="_Toc1435"/>
      <w:bookmarkStart w:id="302" w:name="_Toc243584265"/>
      <w:r>
        <w:rPr>
          <w:rFonts w:hint="eastAsia" w:ascii="宋体" w:hAnsi="宋体" w:eastAsia="宋体" w:cs="宋体"/>
          <w:color w:val="auto"/>
          <w:kern w:val="0"/>
          <w:sz w:val="21"/>
          <w:szCs w:val="21"/>
        </w:rPr>
        <w:t>（六）磋商与评标</w:t>
      </w:r>
      <w:bookmarkEnd w:id="294"/>
      <w:bookmarkEnd w:id="295"/>
      <w:bookmarkEnd w:id="296"/>
      <w:bookmarkEnd w:id="297"/>
      <w:bookmarkEnd w:id="298"/>
      <w:bookmarkEnd w:id="299"/>
      <w:bookmarkEnd w:id="300"/>
      <w:bookmarkEnd w:id="301"/>
      <w:bookmarkEnd w:id="302"/>
    </w:p>
    <w:p>
      <w:pPr>
        <w:pStyle w:val="6"/>
        <w:spacing w:line="360" w:lineRule="auto"/>
        <w:ind w:firstLine="422" w:firstLineChars="200"/>
        <w:rPr>
          <w:rFonts w:ascii="宋体" w:hAnsi="宋体" w:eastAsia="宋体" w:cs="宋体"/>
          <w:color w:val="auto"/>
          <w:kern w:val="0"/>
          <w:sz w:val="21"/>
          <w:szCs w:val="21"/>
        </w:rPr>
      </w:pPr>
      <w:bookmarkStart w:id="303" w:name="_Toc235520183"/>
      <w:bookmarkStart w:id="304" w:name="_Toc4553"/>
      <w:bookmarkStart w:id="305" w:name="_Toc16341"/>
      <w:bookmarkStart w:id="306" w:name="_Toc74156214"/>
      <w:bookmarkStart w:id="307" w:name="_Toc253122338"/>
      <w:bookmarkStart w:id="308" w:name="_Toc10879"/>
      <w:bookmarkStart w:id="309" w:name="_Toc243584267"/>
      <w:bookmarkStart w:id="310" w:name="_Toc29153344"/>
      <w:bookmarkStart w:id="311" w:name="_Toc74156215"/>
      <w:r>
        <w:rPr>
          <w:rFonts w:ascii="宋体" w:hAnsi="宋体" w:eastAsia="宋体" w:cs="宋体"/>
          <w:color w:val="auto"/>
          <w:kern w:val="0"/>
          <w:sz w:val="21"/>
          <w:szCs w:val="21"/>
        </w:rPr>
        <w:t xml:space="preserve">26. </w:t>
      </w:r>
      <w:r>
        <w:rPr>
          <w:rFonts w:hint="eastAsia" w:ascii="宋体" w:hAnsi="宋体" w:eastAsia="宋体" w:cs="宋体"/>
          <w:color w:val="auto"/>
          <w:kern w:val="0"/>
          <w:sz w:val="21"/>
          <w:szCs w:val="21"/>
        </w:rPr>
        <w:t>磋商小组与评标</w:t>
      </w:r>
      <w:bookmarkEnd w:id="303"/>
      <w:bookmarkEnd w:id="304"/>
      <w:bookmarkEnd w:id="305"/>
      <w:bookmarkEnd w:id="306"/>
      <w:bookmarkEnd w:id="307"/>
      <w:bookmarkEnd w:id="308"/>
    </w:p>
    <w:p>
      <w:pPr>
        <w:pStyle w:val="12"/>
        <w:spacing w:line="360" w:lineRule="auto"/>
        <w:ind w:firstLine="404" w:firstLineChars="200"/>
        <w:rPr>
          <w:rFonts w:hAnsi="宋体" w:cs="宋体"/>
          <w:color w:val="auto"/>
          <w:spacing w:val="-4"/>
          <w:szCs w:val="21"/>
        </w:rPr>
      </w:pPr>
      <w:r>
        <w:rPr>
          <w:rFonts w:hAnsi="宋体" w:cs="宋体"/>
          <w:color w:val="auto"/>
          <w:spacing w:val="-4"/>
          <w:szCs w:val="21"/>
        </w:rPr>
        <w:t xml:space="preserve">26.1  </w:t>
      </w:r>
      <w:r>
        <w:rPr>
          <w:rFonts w:hint="eastAsia" w:hAnsi="宋体" w:cs="宋体"/>
          <w:color w:val="auto"/>
          <w:spacing w:val="-4"/>
          <w:szCs w:val="21"/>
        </w:rPr>
        <w:t>磋商小组即为评标小组。</w:t>
      </w:r>
    </w:p>
    <w:p>
      <w:pPr>
        <w:spacing w:line="360" w:lineRule="auto"/>
        <w:ind w:firstLine="404" w:firstLineChars="200"/>
        <w:rPr>
          <w:rFonts w:ascii="宋体" w:cs="宋体"/>
          <w:color w:val="auto"/>
          <w:spacing w:val="-4"/>
          <w:szCs w:val="21"/>
        </w:rPr>
      </w:pPr>
      <w:r>
        <w:rPr>
          <w:rFonts w:ascii="宋体" w:hAnsi="宋体" w:cs="宋体"/>
          <w:color w:val="auto"/>
          <w:spacing w:val="-4"/>
          <w:szCs w:val="21"/>
        </w:rPr>
        <w:t>26.2</w:t>
      </w:r>
      <w:r>
        <w:rPr>
          <w:rFonts w:hint="eastAsia" w:ascii="宋体" w:hAnsi="宋体" w:cs="宋体"/>
          <w:color w:val="auto"/>
          <w:spacing w:val="-4"/>
          <w:szCs w:val="21"/>
        </w:rPr>
        <w:t>本项目的磋商小组依法由采购人代表及采购招投标专家库中随机抽取的评审专家组成，成员总数为</w:t>
      </w:r>
      <w:r>
        <w:rPr>
          <w:rFonts w:ascii="宋体" w:hAnsi="宋体" w:cs="宋体"/>
          <w:color w:val="auto"/>
          <w:spacing w:val="-4"/>
          <w:szCs w:val="21"/>
        </w:rPr>
        <w:t>3</w:t>
      </w:r>
      <w:r>
        <w:rPr>
          <w:rFonts w:hint="eastAsia" w:ascii="宋体" w:hAnsi="宋体" w:cs="宋体"/>
          <w:color w:val="auto"/>
          <w:spacing w:val="-4"/>
          <w:szCs w:val="21"/>
        </w:rPr>
        <w:t>人。</w:t>
      </w:r>
    </w:p>
    <w:p>
      <w:pPr>
        <w:spacing w:line="360" w:lineRule="auto"/>
        <w:ind w:firstLine="202" w:firstLineChars="100"/>
        <w:rPr>
          <w:rFonts w:ascii="宋体" w:hAnsi="宋体" w:cs="宋体"/>
          <w:color w:val="auto"/>
          <w:spacing w:val="-4"/>
          <w:szCs w:val="21"/>
        </w:rPr>
      </w:pPr>
      <w:r>
        <w:rPr>
          <w:rFonts w:ascii="宋体" w:hAnsi="宋体" w:cs="宋体"/>
          <w:color w:val="auto"/>
          <w:spacing w:val="-4"/>
          <w:szCs w:val="21"/>
        </w:rPr>
        <w:t xml:space="preserve">26.3  </w:t>
      </w:r>
      <w:r>
        <w:rPr>
          <w:rFonts w:hint="eastAsia" w:ascii="宋体" w:hAnsi="宋体" w:cs="宋体"/>
          <w:color w:val="auto"/>
          <w:spacing w:val="-4"/>
          <w:szCs w:val="21"/>
        </w:rPr>
        <w:t>开标结束后，开始评标，评标采用保密方式进行。</w:t>
      </w:r>
    </w:p>
    <w:p>
      <w:pPr>
        <w:pStyle w:val="2"/>
        <w:rPr>
          <w:color w:val="auto"/>
        </w:rPr>
      </w:pPr>
      <w:r>
        <w:rPr>
          <w:rFonts w:hint="eastAsia" w:ascii="宋体" w:hAnsi="宋体" w:cs="宋体"/>
          <w:color w:val="auto"/>
          <w:spacing w:val="-4"/>
          <w:sz w:val="21"/>
          <w:szCs w:val="21"/>
        </w:rPr>
        <w:t xml:space="preserve">  26.4  评分办法：综合评分法，最终得分=价格分+技术分</w:t>
      </w:r>
      <w:r>
        <w:rPr>
          <w:rFonts w:hint="eastAsia" w:ascii="宋体" w:hAnsi="宋体" w:cs="宋体"/>
          <w:color w:val="auto"/>
          <w:spacing w:val="-4"/>
          <w:sz w:val="21"/>
          <w:szCs w:val="21"/>
          <w:lang w:val="en-US" w:eastAsia="zh-CN"/>
        </w:rPr>
        <w:t>+业绩分</w:t>
      </w:r>
      <w:r>
        <w:rPr>
          <w:rFonts w:hint="eastAsia" w:ascii="宋体" w:hAnsi="宋体" w:cs="宋体"/>
          <w:color w:val="auto"/>
          <w:spacing w:val="-4"/>
          <w:sz w:val="21"/>
          <w:szCs w:val="21"/>
        </w:rPr>
        <w:t>。</w:t>
      </w:r>
    </w:p>
    <w:bookmarkEnd w:id="309"/>
    <w:bookmarkEnd w:id="310"/>
    <w:bookmarkEnd w:id="311"/>
    <w:p>
      <w:pPr>
        <w:spacing w:line="360" w:lineRule="auto"/>
        <w:ind w:firstLine="211" w:firstLineChars="100"/>
        <w:rPr>
          <w:rFonts w:ascii="宋体" w:hAnsi="宋体" w:cs="宋体"/>
          <w:color w:val="auto"/>
          <w:szCs w:val="21"/>
        </w:rPr>
      </w:pPr>
      <w:bookmarkStart w:id="312" w:name="_Toc23152588"/>
      <w:bookmarkStart w:id="313" w:name="_Toc514238618"/>
      <w:bookmarkStart w:id="314" w:name="_Toc23046694"/>
      <w:bookmarkStart w:id="315" w:name="_Toc74156220"/>
      <w:bookmarkStart w:id="316" w:name="_Toc243584275"/>
      <w:bookmarkStart w:id="317" w:name="_Toc29153349"/>
      <w:bookmarkStart w:id="318" w:name="_Toc16200"/>
      <w:r>
        <w:rPr>
          <w:rFonts w:hint="eastAsia" w:ascii="宋体" w:hAnsi="宋体" w:cs="宋体"/>
          <w:b/>
          <w:bCs/>
          <w:color w:val="auto"/>
          <w:szCs w:val="21"/>
        </w:rPr>
        <w:t>27.实质审查</w:t>
      </w:r>
    </w:p>
    <w:p>
      <w:pPr>
        <w:spacing w:line="360" w:lineRule="auto"/>
        <w:ind w:firstLine="420" w:firstLineChars="200"/>
        <w:rPr>
          <w:color w:val="auto"/>
          <w:szCs w:val="21"/>
        </w:rPr>
      </w:pPr>
      <w:r>
        <w:rPr>
          <w:rFonts w:hint="eastAsia"/>
          <w:color w:val="auto"/>
          <w:szCs w:val="21"/>
        </w:rPr>
        <w:t>27.1磋</w:t>
      </w:r>
      <w:r>
        <w:rPr>
          <w:color w:val="auto"/>
          <w:szCs w:val="21"/>
        </w:rPr>
        <w:t>商小组审查磋商响应文件的实质性内容是否符合磋商采购文件的实质性要求。</w:t>
      </w:r>
    </w:p>
    <w:p>
      <w:pPr>
        <w:spacing w:line="360" w:lineRule="auto"/>
        <w:rPr>
          <w:rFonts w:hint="eastAsia" w:eastAsia="宋体"/>
          <w:color w:val="auto"/>
          <w:szCs w:val="21"/>
          <w:lang w:eastAsia="zh-CN"/>
        </w:rPr>
      </w:pPr>
      <w:r>
        <w:rPr>
          <w:rFonts w:hint="eastAsia"/>
          <w:color w:val="auto"/>
          <w:szCs w:val="21"/>
        </w:rPr>
        <w:t>27.2</w:t>
      </w:r>
      <w:r>
        <w:rPr>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color w:val="auto"/>
          <w:szCs w:val="21"/>
        </w:rPr>
      </w:pPr>
      <w:r>
        <w:rPr>
          <w:color w:val="auto"/>
          <w:szCs w:val="21"/>
        </w:rPr>
        <w:t>　　</w:t>
      </w:r>
      <w:r>
        <w:rPr>
          <w:rFonts w:hint="eastAsia"/>
          <w:color w:val="auto"/>
          <w:szCs w:val="21"/>
        </w:rPr>
        <w:t>27.3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color w:val="auto"/>
          <w:szCs w:val="21"/>
        </w:rPr>
      </w:pPr>
      <w:r>
        <w:rPr>
          <w:rFonts w:hint="eastAsia"/>
          <w:color w:val="auto"/>
          <w:szCs w:val="21"/>
        </w:rPr>
        <w:t>27.4对磋商文件作出的实质性变动是磋商文件的有效组成部分，磋商小组应当及时以书面形式同时通知所有参加磋商的供应商。</w:t>
      </w:r>
    </w:p>
    <w:p>
      <w:pPr>
        <w:spacing w:line="360" w:lineRule="auto"/>
        <w:ind w:firstLine="420" w:firstLineChars="200"/>
        <w:rPr>
          <w:color w:val="auto"/>
          <w:szCs w:val="21"/>
        </w:rPr>
      </w:pPr>
      <w:r>
        <w:rPr>
          <w:rFonts w:hint="eastAsia"/>
          <w:color w:val="auto"/>
          <w:szCs w:val="21"/>
        </w:rPr>
        <w:t>27.5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20" w:firstLineChars="200"/>
        <w:rPr>
          <w:color w:val="auto"/>
          <w:szCs w:val="21"/>
        </w:rPr>
      </w:pPr>
      <w:r>
        <w:rPr>
          <w:rFonts w:hint="eastAsia"/>
          <w:color w:val="auto"/>
          <w:szCs w:val="21"/>
        </w:rPr>
        <w:t>27.6磋商文件能够详细列明采购标的的技术、服务要求的，磋商结束后，磋商小组应当要求所有实质性响应的供应商在规定时间内提交最后报价，提交最后报价的供应商不得少于3家。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20" w:firstLineChars="200"/>
        <w:rPr>
          <w:color w:val="auto"/>
        </w:rPr>
      </w:pPr>
      <w:r>
        <w:rPr>
          <w:rFonts w:hint="eastAsia"/>
          <w:color w:val="auto"/>
          <w:szCs w:val="21"/>
        </w:rPr>
        <w:t>27.7磋商文件不能详细列明采购标的的技术、服务要求，需经磋商由供应商提供最终方案或解决方案的，磋商结</w:t>
      </w:r>
      <w:r>
        <w:rPr>
          <w:rFonts w:hint="eastAsia"/>
          <w:color w:val="auto"/>
        </w:rPr>
        <w:t>束后，磋商小组应当按照少数服从多数的原则投票推荐3家以上供应商的方案或者解决方案，并要求其在规定时间内提交最后报价。</w:t>
      </w:r>
    </w:p>
    <w:p>
      <w:pPr>
        <w:spacing w:line="360" w:lineRule="auto"/>
        <w:ind w:firstLine="420" w:firstLineChars="200"/>
        <w:rPr>
          <w:color w:val="auto"/>
        </w:rPr>
      </w:pPr>
      <w:r>
        <w:rPr>
          <w:rFonts w:hint="eastAsia"/>
          <w:color w:val="auto"/>
        </w:rPr>
        <w:t>27.8最后报价是供应商响应文件的有效组成部分。</w:t>
      </w:r>
    </w:p>
    <w:p>
      <w:pPr>
        <w:spacing w:line="360" w:lineRule="auto"/>
        <w:ind w:firstLine="420" w:firstLineChars="200"/>
        <w:rPr>
          <w:color w:val="auto"/>
        </w:rPr>
      </w:pPr>
      <w:r>
        <w:rPr>
          <w:rFonts w:hint="eastAsia"/>
          <w:color w:val="auto"/>
        </w:rPr>
        <w:t>27.9已提交响应文件的供应商，在提交最后报价之前，可以根据磋商情况退出磋商。采购人、采购代理机构应当退还退出磋商的供应商的磋商保证金。</w:t>
      </w:r>
    </w:p>
    <w:p>
      <w:pPr>
        <w:spacing w:line="360" w:lineRule="auto"/>
        <w:ind w:firstLine="420" w:firstLineChars="200"/>
        <w:rPr>
          <w:color w:val="auto"/>
        </w:rPr>
      </w:pPr>
      <w:r>
        <w:rPr>
          <w:rFonts w:hint="eastAsia"/>
          <w:color w:val="auto"/>
        </w:rPr>
        <w:t>27.10经磋商确定最终采购需求和提交最后报价的供应商后，由磋商小组采用综合评分法对提交最后报价的</w:t>
      </w:r>
    </w:p>
    <w:p>
      <w:pPr>
        <w:widowControl/>
        <w:spacing w:line="360" w:lineRule="auto"/>
        <w:jc w:val="left"/>
        <w:rPr>
          <w:rFonts w:ascii="宋体" w:hAnsi="宋体" w:cs="宋体"/>
          <w:b/>
          <w:bCs/>
          <w:color w:val="auto"/>
          <w:szCs w:val="21"/>
        </w:rPr>
      </w:pPr>
      <w:r>
        <w:rPr>
          <w:rFonts w:hint="eastAsia"/>
          <w:b/>
          <w:bCs/>
          <w:color w:val="auto"/>
          <w:szCs w:val="21"/>
          <w:shd w:val="clear" w:color="auto" w:fill="FFFFFF"/>
        </w:rPr>
        <w:t>28.</w:t>
      </w:r>
      <w:r>
        <w:rPr>
          <w:rFonts w:hint="eastAsia" w:ascii="宋体" w:hAnsi="宋体" w:cs="宋体"/>
          <w:b/>
          <w:bCs/>
          <w:color w:val="auto"/>
          <w:szCs w:val="21"/>
        </w:rPr>
        <w:t>磋商文件修正</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28.1磋商小组根据与供应商磋商情况可能实质性变动的内容包括采购需求中的技术、服务要求。实质性变动的内容，须经采购人代表确认。</w:t>
      </w:r>
    </w:p>
    <w:p>
      <w:pPr>
        <w:widowControl/>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28.2对磋商文件作出的实质性变动是磋商文件的有效组成部分，磋商小组应当及时以书面形式同时通知所有参加磋商的供应商。</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28.3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widowControl/>
        <w:tabs>
          <w:tab w:val="left" w:pos="540"/>
        </w:tabs>
        <w:spacing w:line="360" w:lineRule="auto"/>
        <w:jc w:val="left"/>
        <w:rPr>
          <w:rFonts w:ascii="宋体" w:hAnsi="宋体" w:cs="宋体"/>
          <w:b/>
          <w:bCs/>
          <w:color w:val="auto"/>
          <w:szCs w:val="21"/>
        </w:rPr>
      </w:pPr>
      <w:r>
        <w:rPr>
          <w:rFonts w:hint="eastAsia" w:ascii="宋体" w:hAnsi="宋体" w:cs="宋体"/>
          <w:b/>
          <w:bCs/>
          <w:color w:val="auto"/>
          <w:szCs w:val="21"/>
        </w:rPr>
        <w:t>29.最后报价</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29.1磋商小组只要求资格审查、响应性评审合格的磋商单位在规定的时间内进行最后报价，密封递交磋商小组。</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29.2响应供应商的最后报价均超过了本次采购预算，采购人不能支付的，磋商活动终止；终止后，采购人需要采取调整采购预算或项目配置标准等，或采取其他采购方式的，应当在采购活动开始前获得行政主管部门批准。</w:t>
      </w:r>
    </w:p>
    <w:p>
      <w:pPr>
        <w:spacing w:line="360" w:lineRule="auto"/>
        <w:rPr>
          <w:rFonts w:ascii="宋体" w:hAnsi="宋体" w:cs="宋体"/>
          <w:b/>
          <w:color w:val="auto"/>
          <w:szCs w:val="21"/>
        </w:rPr>
      </w:pPr>
      <w:r>
        <w:rPr>
          <w:rFonts w:hint="eastAsia" w:ascii="宋体" w:hAnsi="宋体" w:cs="宋体"/>
          <w:b/>
          <w:color w:val="auto"/>
          <w:szCs w:val="21"/>
        </w:rPr>
        <w:t>30.确定成交供应商办法</w:t>
      </w:r>
    </w:p>
    <w:p>
      <w:pPr>
        <w:spacing w:line="360" w:lineRule="auto"/>
        <w:ind w:firstLine="420" w:firstLineChars="200"/>
        <w:rPr>
          <w:color w:val="auto"/>
          <w:szCs w:val="21"/>
        </w:rPr>
      </w:pPr>
      <w:r>
        <w:rPr>
          <w:rFonts w:hint="eastAsia" w:ascii="宋体" w:hAnsi="宋体" w:cs="宋体"/>
          <w:color w:val="auto"/>
          <w:szCs w:val="21"/>
        </w:rPr>
        <w:t>30.1磋商小组将根据得分由高到低排列次序（得分相同时，以竞标报价由低到高顺序排列；得分相同且竞标报价相同的，按技术分高低顺序排列）并推荐三名成交候选供应商（见第二章评标方</w:t>
      </w:r>
      <w:r>
        <w:rPr>
          <w:color w:val="auto"/>
          <w:szCs w:val="21"/>
        </w:rPr>
        <w:t>法）。</w:t>
      </w:r>
    </w:p>
    <w:p>
      <w:pPr>
        <w:spacing w:after="225" w:line="360" w:lineRule="auto"/>
        <w:ind w:firstLine="420" w:firstLineChars="200"/>
        <w:rPr>
          <w:color w:val="auto"/>
          <w:szCs w:val="21"/>
        </w:rPr>
      </w:pPr>
      <w:r>
        <w:rPr>
          <w:rFonts w:hint="eastAsia"/>
          <w:color w:val="auto"/>
          <w:szCs w:val="21"/>
        </w:rPr>
        <w:t>30.2</w:t>
      </w:r>
      <w:r>
        <w:rPr>
          <w:rFonts w:hint="eastAsia"/>
          <w:color w:val="auto"/>
          <w:szCs w:val="21"/>
          <w:shd w:val="clear" w:color="auto" w:fill="FFFFFF"/>
        </w:rPr>
        <w:t>采购代理机构应当在评审结束后2个工作日内将评审报告送采购人确认。</w:t>
      </w:r>
    </w:p>
    <w:p>
      <w:pPr>
        <w:spacing w:after="225" w:line="360" w:lineRule="auto"/>
        <w:ind w:firstLine="422" w:firstLineChars="200"/>
        <w:rPr>
          <w:b/>
          <w:bCs/>
          <w:color w:val="auto"/>
          <w:szCs w:val="21"/>
        </w:rPr>
      </w:pPr>
      <w:r>
        <w:rPr>
          <w:rFonts w:hint="eastAsia"/>
          <w:b/>
          <w:bCs/>
          <w:color w:val="auto"/>
          <w:kern w:val="0"/>
          <w:szCs w:val="21"/>
        </w:rPr>
        <w:t>30.3</w:t>
      </w:r>
      <w:r>
        <w:rPr>
          <w:rFonts w:hint="eastAsia"/>
          <w:b/>
          <w:bCs/>
          <w:color w:val="auto"/>
          <w:kern w:val="0"/>
          <w:szCs w:val="21"/>
          <w:lang w:eastAsia="zh-CN"/>
        </w:rPr>
        <w:t>采</w:t>
      </w:r>
      <w:r>
        <w:rPr>
          <w:rFonts w:hint="eastAsia"/>
          <w:b/>
          <w:bCs/>
          <w:color w:val="auto"/>
          <w:szCs w:val="21"/>
          <w:shd w:val="clear" w:color="auto" w:fill="FFFFFF"/>
        </w:rPr>
        <w:t>购人应当在收到评审报告后</w:t>
      </w:r>
      <w:r>
        <w:rPr>
          <w:rFonts w:hint="eastAsia"/>
          <w:b/>
          <w:bCs/>
          <w:color w:val="auto"/>
          <w:szCs w:val="21"/>
          <w:shd w:val="clear" w:color="auto" w:fill="FFFFFF"/>
          <w:lang w:val="en-US" w:eastAsia="zh-CN"/>
        </w:rPr>
        <w:t>2</w:t>
      </w:r>
      <w:r>
        <w:rPr>
          <w:rFonts w:hint="eastAsia"/>
          <w:b/>
          <w:bCs/>
          <w:color w:val="auto"/>
          <w:szCs w:val="21"/>
          <w:shd w:val="clear" w:color="auto" w:fill="FFFFFF"/>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after="225" w:line="360" w:lineRule="auto"/>
        <w:ind w:firstLine="420" w:firstLineChars="200"/>
        <w:rPr>
          <w:color w:val="auto"/>
          <w:szCs w:val="21"/>
        </w:rPr>
      </w:pPr>
      <w:r>
        <w:rPr>
          <w:rFonts w:hint="eastAsia"/>
          <w:color w:val="auto"/>
          <w:kern w:val="0"/>
          <w:szCs w:val="21"/>
        </w:rPr>
        <w:t>30.4</w:t>
      </w:r>
      <w:r>
        <w:rPr>
          <w:rFonts w:hint="eastAsia"/>
          <w:color w:val="auto"/>
          <w:szCs w:val="21"/>
          <w:shd w:val="clear" w:color="auto" w:fill="FFFFFF"/>
        </w:rPr>
        <w:t>采购人或者采购代理机构应当在成交供应商确定后2个工作日内，在竞争性磋商公告发布媒体上公告成交结果，同时向成交供应商发出成交通知书，并将磋商文件随成交结果同时公告</w:t>
      </w:r>
    </w:p>
    <w:p>
      <w:pPr>
        <w:pStyle w:val="4"/>
        <w:spacing w:line="360" w:lineRule="auto"/>
        <w:jc w:val="center"/>
        <w:rPr>
          <w:rFonts w:ascii="宋体" w:hAnsi="宋体" w:eastAsia="宋体" w:cs="宋体"/>
          <w:color w:val="auto"/>
          <w:kern w:val="0"/>
          <w:sz w:val="21"/>
          <w:szCs w:val="21"/>
        </w:rPr>
      </w:pPr>
      <w:bookmarkStart w:id="319" w:name="_Toc29908"/>
      <w:bookmarkStart w:id="320" w:name="_Toc31417"/>
      <w:r>
        <w:rPr>
          <w:rFonts w:hint="eastAsia" w:ascii="宋体" w:hAnsi="宋体" w:eastAsia="宋体" w:cs="宋体"/>
          <w:color w:val="auto"/>
          <w:kern w:val="0"/>
          <w:sz w:val="21"/>
          <w:szCs w:val="21"/>
        </w:rPr>
        <w:t>（七）合同</w:t>
      </w:r>
      <w:bookmarkEnd w:id="312"/>
      <w:bookmarkEnd w:id="313"/>
      <w:bookmarkEnd w:id="314"/>
      <w:r>
        <w:rPr>
          <w:rFonts w:hint="eastAsia" w:ascii="宋体" w:hAnsi="宋体" w:eastAsia="宋体" w:cs="宋体"/>
          <w:color w:val="auto"/>
          <w:kern w:val="0"/>
          <w:sz w:val="21"/>
          <w:szCs w:val="21"/>
        </w:rPr>
        <w:t>的授予</w:t>
      </w:r>
      <w:bookmarkEnd w:id="315"/>
      <w:bookmarkEnd w:id="316"/>
      <w:bookmarkEnd w:id="317"/>
      <w:bookmarkEnd w:id="318"/>
      <w:bookmarkEnd w:id="319"/>
      <w:bookmarkEnd w:id="320"/>
    </w:p>
    <w:p>
      <w:pPr>
        <w:spacing w:line="360" w:lineRule="auto"/>
        <w:ind w:left="420" w:leftChars="200" w:firstLine="105" w:firstLineChars="50"/>
        <w:rPr>
          <w:rFonts w:ascii="宋体" w:hAnsi="宋体" w:cs="宋体"/>
          <w:b/>
          <w:color w:val="auto"/>
          <w:szCs w:val="21"/>
        </w:rPr>
      </w:pPr>
      <w:r>
        <w:rPr>
          <w:rFonts w:hint="eastAsia" w:ascii="宋体" w:hAnsi="宋体" w:cs="宋体"/>
          <w:b/>
          <w:color w:val="auto"/>
          <w:szCs w:val="21"/>
        </w:rPr>
        <w:t>31.签订合同</w:t>
      </w:r>
    </w:p>
    <w:p>
      <w:pPr>
        <w:widowControl/>
        <w:tabs>
          <w:tab w:val="left" w:pos="540"/>
        </w:tabs>
        <w:spacing w:line="360" w:lineRule="auto"/>
        <w:ind w:firstLine="422" w:firstLineChars="200"/>
        <w:jc w:val="left"/>
        <w:rPr>
          <w:b/>
          <w:bCs/>
          <w:color w:val="auto"/>
          <w:szCs w:val="21"/>
        </w:rPr>
      </w:pPr>
      <w:r>
        <w:rPr>
          <w:rFonts w:hint="eastAsia" w:ascii="宋体" w:hAnsi="宋体" w:cs="宋体"/>
          <w:b/>
          <w:bCs/>
          <w:color w:val="auto"/>
          <w:szCs w:val="21"/>
        </w:rPr>
        <w:t>31.1</w:t>
      </w:r>
      <w:r>
        <w:rPr>
          <w:rFonts w:hint="eastAsia"/>
          <w:b/>
          <w:bCs/>
          <w:color w:val="auto"/>
          <w:szCs w:val="21"/>
          <w:shd w:val="clear" w:color="auto" w:fill="FFFFFF"/>
        </w:rPr>
        <w:t>采购人与成交供应商应当在成交通知书发出之日起</w:t>
      </w:r>
      <w:r>
        <w:rPr>
          <w:rFonts w:hint="eastAsia"/>
          <w:b/>
          <w:bCs/>
          <w:color w:val="auto"/>
          <w:szCs w:val="21"/>
          <w:shd w:val="clear" w:color="auto" w:fill="FFFFFF"/>
          <w:lang w:val="en-US" w:eastAsia="zh-CN"/>
        </w:rPr>
        <w:t>15</w:t>
      </w:r>
      <w:r>
        <w:rPr>
          <w:rFonts w:hint="eastAsia"/>
          <w:b/>
          <w:bCs/>
          <w:color w:val="auto"/>
          <w:szCs w:val="21"/>
          <w:shd w:val="clear" w:color="auto" w:fill="FFFFFF"/>
        </w:rPr>
        <w:t>日内，按照磋商文件确定的合同文本以及采购标的、规格型号、采购金额、采购数量、技术和服务要求等事项签订采购合同</w:t>
      </w:r>
      <w:r>
        <w:rPr>
          <w:rFonts w:hint="eastAsia"/>
          <w:b/>
          <w:bCs/>
          <w:color w:val="auto"/>
          <w:szCs w:val="21"/>
        </w:rPr>
        <w:t>。</w:t>
      </w:r>
    </w:p>
    <w:p>
      <w:pPr>
        <w:widowControl/>
        <w:tabs>
          <w:tab w:val="left" w:pos="540"/>
        </w:tabs>
        <w:spacing w:line="360" w:lineRule="auto"/>
        <w:ind w:firstLine="420" w:firstLineChars="200"/>
        <w:rPr>
          <w:color w:val="auto"/>
          <w:szCs w:val="21"/>
          <w:shd w:val="clear" w:color="auto" w:fill="FFFFFF"/>
        </w:rPr>
      </w:pPr>
      <w:r>
        <w:rPr>
          <w:rFonts w:hint="eastAsia"/>
          <w:color w:val="auto"/>
          <w:szCs w:val="21"/>
        </w:rPr>
        <w:t>31.2</w:t>
      </w:r>
      <w:r>
        <w:rPr>
          <w:rFonts w:hint="eastAsia"/>
          <w:color w:val="auto"/>
          <w:szCs w:val="21"/>
          <w:shd w:val="clear" w:color="auto" w:fill="FFFFFF"/>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有下列情形之一的，磋商保证金不予退还:</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(一)供应商在提交响应文件截止时间后撤回响应文件的;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(二)供应商在响应文件中提供虚假材料的;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(三)除因不可抗力或磋商文件认可的情形以外，成交供应商不与采购人签订合同的;</w:t>
      </w:r>
    </w:p>
    <w:p>
      <w:pPr>
        <w:widowControl/>
        <w:tabs>
          <w:tab w:val="left" w:pos="540"/>
        </w:tabs>
        <w:spacing w:line="360" w:lineRule="auto"/>
        <w:ind w:firstLine="420" w:firstLineChars="200"/>
        <w:rPr>
          <w:color w:val="auto"/>
          <w:szCs w:val="21"/>
          <w:shd w:val="clear" w:color="auto" w:fill="FFFFFF"/>
        </w:rPr>
      </w:pPr>
      <w:r>
        <w:rPr>
          <w:rFonts w:hint="eastAsia"/>
          <w:color w:val="auto"/>
          <w:szCs w:val="21"/>
          <w:shd w:val="clear" w:color="auto" w:fill="FFFFFF"/>
        </w:rPr>
        <w:t>(四)供应商与采购人、其他供应商或者采购代理机构恶意串通的;</w:t>
      </w:r>
    </w:p>
    <w:p>
      <w:pPr>
        <w:widowControl/>
        <w:tabs>
          <w:tab w:val="left" w:pos="540"/>
        </w:tabs>
        <w:spacing w:line="360" w:lineRule="auto"/>
        <w:ind w:firstLine="420" w:firstLineChars="200"/>
        <w:rPr>
          <w:rFonts w:hint="eastAsia"/>
          <w:color w:val="auto"/>
          <w:szCs w:val="21"/>
          <w:shd w:val="clear" w:color="auto" w:fill="FFFFFF"/>
        </w:rPr>
      </w:pPr>
      <w:r>
        <w:rPr>
          <w:rFonts w:hint="eastAsia"/>
          <w:color w:val="auto"/>
          <w:szCs w:val="21"/>
          <w:shd w:val="clear" w:color="auto" w:fill="FFFFFF"/>
        </w:rPr>
        <w:t>(五)磋商文件规定的其他情形。</w:t>
      </w:r>
    </w:p>
    <w:p>
      <w:pPr>
        <w:pStyle w:val="4"/>
        <w:spacing w:line="360" w:lineRule="auto"/>
        <w:jc w:val="center"/>
        <w:rPr>
          <w:rFonts w:ascii="宋体" w:hAnsi="宋体" w:eastAsia="宋体" w:cs="宋体"/>
          <w:color w:val="auto"/>
          <w:kern w:val="0"/>
          <w:sz w:val="21"/>
          <w:szCs w:val="21"/>
        </w:rPr>
      </w:pPr>
      <w:bookmarkStart w:id="321" w:name="_Toc2908"/>
      <w:bookmarkStart w:id="322" w:name="_Toc25820"/>
      <w:bookmarkStart w:id="323" w:name="_Toc29153354"/>
      <w:bookmarkStart w:id="324" w:name="_Toc243584280"/>
      <w:bookmarkStart w:id="325" w:name="_Toc74156225"/>
      <w:r>
        <w:rPr>
          <w:rFonts w:hint="eastAsia" w:ascii="宋体" w:hAnsi="宋体" w:eastAsia="宋体" w:cs="宋体"/>
          <w:color w:val="auto"/>
          <w:kern w:val="0"/>
          <w:sz w:val="21"/>
          <w:szCs w:val="21"/>
        </w:rPr>
        <w:t>（八）</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其他</w:t>
      </w:r>
      <w:bookmarkEnd w:id="321"/>
      <w:bookmarkEnd w:id="322"/>
      <w:bookmarkEnd w:id="323"/>
      <w:bookmarkEnd w:id="324"/>
    </w:p>
    <w:p>
      <w:pPr>
        <w:pStyle w:val="6"/>
        <w:spacing w:line="360" w:lineRule="auto"/>
        <w:ind w:firstLine="422" w:firstLineChars="200"/>
        <w:rPr>
          <w:rFonts w:ascii="宋体" w:hAnsi="宋体" w:eastAsia="宋体" w:cs="宋体"/>
          <w:color w:val="auto"/>
          <w:kern w:val="0"/>
          <w:sz w:val="21"/>
          <w:szCs w:val="21"/>
        </w:rPr>
      </w:pPr>
      <w:bookmarkStart w:id="326" w:name="_Toc243584281"/>
      <w:bookmarkStart w:id="327" w:name="_Toc25496"/>
      <w:bookmarkStart w:id="328" w:name="_Toc10235"/>
      <w:bookmarkStart w:id="329" w:name="_Toc29153355"/>
      <w:r>
        <w:rPr>
          <w:rFonts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2</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农民工工资保障金</w:t>
      </w:r>
      <w:bookmarkEnd w:id="325"/>
      <w:bookmarkEnd w:id="326"/>
      <w:bookmarkEnd w:id="327"/>
      <w:bookmarkEnd w:id="328"/>
      <w:bookmarkEnd w:id="329"/>
      <w:r>
        <w:rPr>
          <w:rFonts w:ascii="宋体" w:hAnsi="宋体" w:eastAsia="宋体" w:cs="宋体"/>
          <w:color w:val="auto"/>
          <w:kern w:val="0"/>
          <w:sz w:val="21"/>
          <w:szCs w:val="21"/>
        </w:rPr>
        <w:t xml:space="preserve"> </w:t>
      </w:r>
    </w:p>
    <w:p>
      <w:pPr>
        <w:pStyle w:val="12"/>
        <w:adjustRightInd/>
        <w:spacing w:line="360" w:lineRule="auto"/>
        <w:ind w:firstLine="420" w:firstLineChars="200"/>
        <w:textAlignment w:val="auto"/>
        <w:rPr>
          <w:rFonts w:hAnsi="宋体" w:cs="宋体"/>
          <w:color w:val="auto"/>
          <w:sz w:val="21"/>
          <w:szCs w:val="21"/>
        </w:rPr>
      </w:pPr>
      <w:bookmarkStart w:id="330" w:name="_Toc279572994"/>
      <w:bookmarkStart w:id="331" w:name="_Toc260079783"/>
      <w:r>
        <w:rPr>
          <w:rFonts w:hAnsi="宋体" w:cs="宋体"/>
          <w:color w:val="auto"/>
          <w:sz w:val="21"/>
          <w:szCs w:val="21"/>
        </w:rPr>
        <w:t>3</w:t>
      </w:r>
      <w:r>
        <w:rPr>
          <w:rFonts w:hint="eastAsia" w:hAnsi="宋体" w:cs="宋体"/>
          <w:color w:val="auto"/>
          <w:sz w:val="21"/>
          <w:szCs w:val="21"/>
          <w:lang w:val="en-US" w:eastAsia="zh-CN"/>
        </w:rPr>
        <w:t>2</w:t>
      </w:r>
      <w:r>
        <w:rPr>
          <w:rFonts w:hAnsi="宋体" w:cs="宋体"/>
          <w:color w:val="auto"/>
          <w:sz w:val="21"/>
          <w:szCs w:val="21"/>
        </w:rPr>
        <w:t>.1</w:t>
      </w:r>
      <w:r>
        <w:rPr>
          <w:rFonts w:hint="eastAsia" w:ascii="宋体" w:hAnsi="宋体" w:cs="宋体"/>
          <w:color w:val="auto"/>
          <w:sz w:val="21"/>
          <w:szCs w:val="21"/>
          <w:lang w:eastAsia="zh-CN"/>
        </w:rPr>
        <w:t>如采购人和成交人有约定，</w:t>
      </w:r>
      <w:r>
        <w:rPr>
          <w:rFonts w:hint="eastAsia" w:ascii="宋体" w:hAnsi="宋体" w:cs="宋体"/>
          <w:color w:val="auto"/>
          <w:sz w:val="21"/>
          <w:szCs w:val="21"/>
        </w:rPr>
        <w:t>按</w:t>
      </w:r>
      <w:r>
        <w:rPr>
          <w:rFonts w:hint="eastAsia" w:hAnsi="宋体" w:cs="宋体"/>
          <w:color w:val="auto"/>
          <w:sz w:val="21"/>
          <w:szCs w:val="21"/>
          <w:lang w:eastAsia="zh-CN"/>
        </w:rPr>
        <w:t>时</w:t>
      </w:r>
      <w:r>
        <w:rPr>
          <w:rFonts w:hint="eastAsia" w:ascii="宋体" w:hAnsi="宋体" w:cs="宋体"/>
          <w:color w:val="auto"/>
          <w:sz w:val="21"/>
          <w:szCs w:val="21"/>
        </w:rPr>
        <w:t>交纳农民工工资保障金（最高限额为80</w:t>
      </w:r>
      <w:r>
        <w:rPr>
          <w:rFonts w:hint="eastAsia" w:ascii="宋体" w:hAnsi="宋体" w:cs="宋体"/>
          <w:color w:val="auto"/>
          <w:sz w:val="21"/>
          <w:szCs w:val="21"/>
          <w:lang w:val="en-US" w:eastAsia="zh-CN"/>
        </w:rPr>
        <w:t>万</w:t>
      </w:r>
      <w:r>
        <w:rPr>
          <w:rFonts w:hint="eastAsia" w:ascii="宋体" w:hAnsi="宋体" w:cs="宋体"/>
          <w:color w:val="auto"/>
          <w:sz w:val="21"/>
          <w:szCs w:val="21"/>
          <w:lang w:eastAsia="zh-CN"/>
        </w:rPr>
        <w:t>元</w:t>
      </w:r>
      <w:r>
        <w:rPr>
          <w:rFonts w:hint="eastAsia" w:ascii="宋体" w:hAnsi="宋体" w:cs="宋体"/>
          <w:color w:val="auto"/>
          <w:sz w:val="21"/>
          <w:szCs w:val="21"/>
        </w:rPr>
        <w:t>) ，存入采购人指定的帐户</w:t>
      </w:r>
      <w:r>
        <w:rPr>
          <w:rFonts w:hint="eastAsia" w:hAnsi="宋体" w:cs="宋体"/>
          <w:color w:val="auto"/>
          <w:sz w:val="21"/>
          <w:szCs w:val="21"/>
        </w:rPr>
        <w:t>。</w:t>
      </w:r>
    </w:p>
    <w:p>
      <w:pPr>
        <w:spacing w:line="360" w:lineRule="auto"/>
        <w:ind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 xml:space="preserve">.2 </w:t>
      </w:r>
      <w:r>
        <w:rPr>
          <w:rFonts w:hint="eastAsia" w:ascii="宋体" w:hAnsi="宋体" w:cs="宋体"/>
          <w:color w:val="auto"/>
          <w:sz w:val="21"/>
          <w:szCs w:val="21"/>
        </w:rPr>
        <w:t>竞标人应在其竞标文件中，对农民工工资保障金的交纳与使用作出承诺。竞标人不对此作出承诺的，其竞标作无效标处理。</w:t>
      </w:r>
    </w:p>
    <w:p>
      <w:pPr>
        <w:spacing w:line="360" w:lineRule="auto"/>
        <w:ind w:right="69" w:rightChars="33"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lang w:val="en-US" w:eastAsia="zh-CN"/>
        </w:rPr>
        <w:t>2</w:t>
      </w:r>
      <w:r>
        <w:rPr>
          <w:rFonts w:ascii="宋体" w:hAnsi="宋体" w:cs="宋体"/>
          <w:color w:val="auto"/>
          <w:sz w:val="21"/>
          <w:szCs w:val="21"/>
        </w:rPr>
        <w:t xml:space="preserve">.3  </w:t>
      </w:r>
      <w:r>
        <w:rPr>
          <w:rFonts w:hint="eastAsia" w:ascii="宋体" w:hAnsi="宋体" w:cs="宋体"/>
          <w:color w:val="auto"/>
          <w:sz w:val="21"/>
          <w:szCs w:val="21"/>
        </w:rPr>
        <w:t>成交人未能在规定期限内足额交纳农民工工资保障金的，采购人将有充分的理由取消其成交资格。</w:t>
      </w:r>
    </w:p>
    <w:bookmarkEnd w:id="330"/>
    <w:bookmarkEnd w:id="331"/>
    <w:p>
      <w:pPr>
        <w:spacing w:line="360" w:lineRule="auto"/>
        <w:rPr>
          <w:rFonts w:ascii="宋体" w:cs="宋体"/>
          <w:color w:val="auto"/>
          <w:sz w:val="21"/>
          <w:szCs w:val="21"/>
        </w:rPr>
      </w:pPr>
    </w:p>
    <w:p>
      <w:pPr>
        <w:spacing w:line="360" w:lineRule="auto"/>
        <w:rPr>
          <w:rFonts w:ascii="宋体" w:cs="宋体"/>
          <w:color w:val="auto"/>
          <w:sz w:val="21"/>
          <w:szCs w:val="21"/>
        </w:rPr>
        <w:sectPr>
          <w:endnotePr>
            <w:numFmt w:val="decimal"/>
          </w:endnotePr>
          <w:pgSz w:w="11906" w:h="16838"/>
          <w:pgMar w:top="1134" w:right="1028" w:bottom="1246" w:left="1218" w:header="630" w:footer="680" w:gutter="0"/>
          <w:pgNumType w:fmt="decimal"/>
          <w:cols w:space="720" w:num="1"/>
          <w:docGrid w:type="lines" w:linePitch="312" w:charSpace="0"/>
        </w:sectPr>
      </w:pPr>
    </w:p>
    <w:p>
      <w:pPr>
        <w:pStyle w:val="3"/>
        <w:ind w:firstLine="2711" w:firstLineChars="844"/>
        <w:rPr>
          <w:color w:val="auto"/>
          <w:sz w:val="32"/>
          <w:szCs w:val="32"/>
        </w:rPr>
      </w:pPr>
      <w:bookmarkStart w:id="332" w:name="_Toc18663"/>
      <w:bookmarkStart w:id="333" w:name="_Toc224980459"/>
      <w:bookmarkStart w:id="334" w:name="_Toc108836087"/>
      <w:r>
        <w:rPr>
          <w:rFonts w:hint="eastAsia"/>
          <w:color w:val="auto"/>
          <w:sz w:val="32"/>
          <w:szCs w:val="32"/>
        </w:rPr>
        <w:t>第二章</w:t>
      </w:r>
      <w:r>
        <w:rPr>
          <w:rFonts w:hint="eastAsia"/>
          <w:color w:val="auto"/>
          <w:sz w:val="32"/>
          <w:szCs w:val="32"/>
          <w:lang w:val="en-US" w:eastAsia="zh-CN"/>
        </w:rPr>
        <w:t xml:space="preserve"> </w:t>
      </w:r>
      <w:r>
        <w:rPr>
          <w:rFonts w:hint="eastAsia"/>
          <w:color w:val="auto"/>
          <w:sz w:val="32"/>
          <w:szCs w:val="32"/>
        </w:rPr>
        <w:t>合同条款及格式</w:t>
      </w:r>
      <w:bookmarkEnd w:id="332"/>
    </w:p>
    <w:p>
      <w:pPr>
        <w:pStyle w:val="12"/>
        <w:spacing w:line="360" w:lineRule="auto"/>
        <w:ind w:firstLine="420" w:firstLineChars="200"/>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b w:val="0"/>
          <w:bCs w:val="0"/>
          <w:color w:val="auto"/>
          <w:kern w:val="0"/>
          <w:sz w:val="36"/>
          <w:szCs w:val="24"/>
          <w:highlight w:val="none"/>
          <w:lang w:eastAsia="zh-CN"/>
        </w:rPr>
      </w:pPr>
    </w:p>
    <w:p>
      <w:pPr>
        <w:spacing w:line="360" w:lineRule="auto"/>
        <w:jc w:val="both"/>
        <w:rPr>
          <w:rFonts w:hint="eastAsia" w:ascii="宋体" w:hAnsi="宋体" w:eastAsia="宋体" w:cs="宋体"/>
          <w:sz w:val="28"/>
          <w:szCs w:val="28"/>
        </w:rPr>
      </w:pPr>
    </w:p>
    <w:p>
      <w:pPr>
        <w:spacing w:line="360" w:lineRule="auto"/>
        <w:jc w:val="center"/>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44"/>
          <w:szCs w:val="44"/>
          <w:lang w:val="en-US" w:eastAsia="zh-CN"/>
        </w:rPr>
        <w:t xml:space="preserve"> </w:t>
      </w:r>
    </w:p>
    <w:p>
      <w:pPr>
        <w:spacing w:line="360" w:lineRule="auto"/>
        <w:jc w:val="center"/>
        <w:rPr>
          <w:rFonts w:hint="eastAsia" w:ascii="宋体" w:hAnsi="宋体" w:eastAsia="宋体" w:cs="宋体"/>
          <w:color w:val="auto"/>
          <w:w w:val="90"/>
          <w:sz w:val="28"/>
          <w:szCs w:val="28"/>
        </w:rPr>
      </w:pPr>
    </w:p>
    <w:p>
      <w:pPr>
        <w:spacing w:line="360" w:lineRule="auto"/>
        <w:jc w:val="center"/>
        <w:rPr>
          <w:rFonts w:hint="eastAsia" w:ascii="宋体" w:hAnsi="宋体" w:eastAsia="宋体" w:cs="宋体"/>
          <w:color w:val="auto"/>
          <w:w w:val="90"/>
          <w:sz w:val="28"/>
          <w:szCs w:val="28"/>
        </w:rPr>
      </w:pPr>
    </w:p>
    <w:p>
      <w:pPr>
        <w:spacing w:line="360" w:lineRule="auto"/>
        <w:jc w:val="center"/>
        <w:rPr>
          <w:rFonts w:hint="eastAsia" w:ascii="宋体" w:hAnsi="宋体" w:eastAsia="宋体" w:cs="宋体"/>
          <w:b/>
          <w:color w:val="auto"/>
          <w:w w:val="90"/>
          <w:sz w:val="56"/>
          <w:szCs w:val="56"/>
        </w:rPr>
      </w:pPr>
      <w:r>
        <w:rPr>
          <w:rFonts w:hint="eastAsia" w:ascii="宋体" w:hAnsi="宋体" w:eastAsia="宋体" w:cs="宋体"/>
          <w:b/>
          <w:color w:val="auto"/>
          <w:w w:val="90"/>
          <w:sz w:val="56"/>
          <w:szCs w:val="56"/>
        </w:rPr>
        <w:t>施工合同文件</w:t>
      </w: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 xml:space="preserve">  【2021】   号</w:t>
      </w: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2"/>
          <w:szCs w:val="22"/>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jc w:val="center"/>
        <w:rPr>
          <w:rFonts w:hint="eastAsia" w:ascii="宋体" w:hAnsi="宋体" w:eastAsia="宋体" w:cs="宋体"/>
          <w:color w:val="auto"/>
          <w:w w:val="90"/>
          <w:sz w:val="24"/>
          <w:szCs w:val="24"/>
        </w:rPr>
      </w:pPr>
    </w:p>
    <w:p>
      <w:pPr>
        <w:spacing w:line="360" w:lineRule="auto"/>
        <w:ind w:firstLine="756" w:firstLineChars="300"/>
        <w:jc w:val="both"/>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项目名称：</w:t>
      </w:r>
      <w:r>
        <w:rPr>
          <w:rFonts w:hint="eastAsia" w:ascii="宋体" w:hAnsi="宋体" w:cs="宋体"/>
          <w:color w:val="auto"/>
          <w:w w:val="90"/>
          <w:sz w:val="28"/>
          <w:szCs w:val="28"/>
          <w:lang w:val="en-US" w:eastAsia="zh-CN"/>
        </w:rPr>
        <w:t>天等县驮堪乡南岭村南岭屯环境整治工程</w:t>
      </w:r>
    </w:p>
    <w:p>
      <w:pPr>
        <w:spacing w:line="360" w:lineRule="auto"/>
        <w:ind w:firstLine="756" w:firstLineChars="300"/>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rPr>
        <w:t>发</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包</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人：</w:t>
      </w:r>
      <w:r>
        <w:rPr>
          <w:rFonts w:hint="eastAsia" w:ascii="宋体" w:hAnsi="宋体" w:cs="宋体"/>
          <w:color w:val="auto"/>
          <w:w w:val="90"/>
          <w:sz w:val="28"/>
          <w:szCs w:val="28"/>
          <w:lang w:eastAsia="zh-CN"/>
        </w:rPr>
        <w:t>天等县乡村振兴局</w:t>
      </w:r>
    </w:p>
    <w:p>
      <w:pPr>
        <w:spacing w:line="360" w:lineRule="auto"/>
        <w:ind w:firstLine="756" w:firstLineChars="300"/>
        <w:rPr>
          <w:rFonts w:hint="eastAsia" w:ascii="宋体" w:hAnsi="宋体" w:eastAsia="宋体" w:cs="宋体"/>
          <w:color w:val="auto"/>
          <w:w w:val="90"/>
          <w:sz w:val="28"/>
          <w:szCs w:val="28"/>
          <w:lang w:eastAsia="zh-CN"/>
        </w:rPr>
      </w:pPr>
      <w:r>
        <w:rPr>
          <w:rFonts w:hint="eastAsia" w:ascii="宋体" w:hAnsi="宋体" w:eastAsia="宋体" w:cs="宋体"/>
          <w:color w:val="auto"/>
          <w:w w:val="90"/>
          <w:sz w:val="28"/>
          <w:szCs w:val="28"/>
        </w:rPr>
        <w:t>承</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包</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人：</w:t>
      </w:r>
      <w:r>
        <w:rPr>
          <w:rFonts w:hint="eastAsia" w:ascii="宋体" w:hAnsi="宋体" w:eastAsia="宋体" w:cs="宋体"/>
          <w:color w:val="auto"/>
          <w:w w:val="90"/>
          <w:sz w:val="28"/>
          <w:szCs w:val="28"/>
          <w:lang w:val="en-US" w:eastAsia="zh-CN"/>
        </w:rPr>
        <w:t xml:space="preserve"> </w:t>
      </w:r>
    </w:p>
    <w:p>
      <w:pPr>
        <w:spacing w:line="360" w:lineRule="auto"/>
        <w:ind w:firstLine="756" w:firstLineChars="300"/>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日  </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期：20</w:t>
      </w:r>
      <w:r>
        <w:rPr>
          <w:rFonts w:hint="eastAsia" w:ascii="宋体" w:hAnsi="宋体" w:eastAsia="宋体" w:cs="宋体"/>
          <w:color w:val="auto"/>
          <w:w w:val="90"/>
          <w:sz w:val="28"/>
          <w:szCs w:val="28"/>
          <w:lang w:val="en-US" w:eastAsia="zh-CN"/>
        </w:rPr>
        <w:t>21</w:t>
      </w:r>
      <w:r>
        <w:rPr>
          <w:rFonts w:hint="eastAsia" w:ascii="宋体" w:hAnsi="宋体" w:eastAsia="宋体" w:cs="宋体"/>
          <w:color w:val="auto"/>
          <w:w w:val="90"/>
          <w:sz w:val="28"/>
          <w:szCs w:val="28"/>
        </w:rPr>
        <w:t>年</w:t>
      </w:r>
      <w:r>
        <w:rPr>
          <w:rFonts w:hint="eastAsia" w:ascii="宋体" w:hAnsi="宋体" w:eastAsia="宋体" w:cs="宋体"/>
          <w:color w:val="auto"/>
          <w:w w:val="90"/>
          <w:sz w:val="28"/>
          <w:szCs w:val="28"/>
          <w:lang w:val="en-US" w:eastAsia="zh-CN"/>
        </w:rPr>
        <w:t xml:space="preserve">  </w:t>
      </w:r>
      <w:r>
        <w:rPr>
          <w:rFonts w:hint="eastAsia" w:ascii="宋体" w:hAnsi="宋体" w:eastAsia="宋体" w:cs="宋体"/>
          <w:color w:val="auto"/>
          <w:w w:val="90"/>
          <w:sz w:val="28"/>
          <w:szCs w:val="28"/>
        </w:rPr>
        <w:t>月日</w:t>
      </w:r>
    </w:p>
    <w:p>
      <w:pPr>
        <w:spacing w:line="360" w:lineRule="auto"/>
        <w:rPr>
          <w:rFonts w:hint="eastAsia" w:ascii="宋体" w:hAnsi="宋体" w:eastAsia="宋体" w:cs="宋体"/>
          <w:color w:val="auto"/>
          <w:w w:val="90"/>
          <w:sz w:val="20"/>
          <w:szCs w:val="22"/>
        </w:rPr>
      </w:pPr>
    </w:p>
    <w:p>
      <w:pPr>
        <w:spacing w:line="360" w:lineRule="auto"/>
        <w:jc w:val="center"/>
        <w:rPr>
          <w:rFonts w:hint="eastAsia" w:ascii="宋体" w:hAnsi="宋体" w:eastAsia="宋体" w:cs="宋体"/>
          <w:b/>
          <w:color w:val="auto"/>
          <w:w w:val="90"/>
          <w:sz w:val="40"/>
          <w:szCs w:val="40"/>
        </w:rPr>
        <w:sectPr>
          <w:footerReference r:id="rId11" w:type="default"/>
          <w:footerReference r:id="rId12" w:type="even"/>
          <w:pgSz w:w="11906" w:h="16838"/>
          <w:pgMar w:top="1134" w:right="1134" w:bottom="1134" w:left="1418" w:header="851" w:footer="992" w:gutter="0"/>
          <w:pgNumType w:fmt="decimal" w:start="1"/>
          <w:cols w:space="720" w:num="1"/>
          <w:docGrid w:type="lines" w:linePitch="312" w:charSpace="0"/>
        </w:sectPr>
      </w:pPr>
    </w:p>
    <w:p>
      <w:pPr>
        <w:spacing w:line="360" w:lineRule="auto"/>
        <w:jc w:val="center"/>
        <w:rPr>
          <w:rFonts w:hint="eastAsia" w:ascii="宋体" w:hAnsi="宋体" w:eastAsia="宋体" w:cs="宋体"/>
          <w:b/>
          <w:color w:val="auto"/>
          <w:w w:val="90"/>
          <w:sz w:val="44"/>
          <w:szCs w:val="44"/>
        </w:rPr>
      </w:pPr>
    </w:p>
    <w:p>
      <w:pPr>
        <w:spacing w:line="360" w:lineRule="auto"/>
        <w:jc w:val="center"/>
        <w:rPr>
          <w:rFonts w:hint="eastAsia" w:ascii="宋体" w:hAnsi="宋体" w:eastAsia="宋体" w:cs="宋体"/>
          <w:b/>
          <w:color w:val="auto"/>
          <w:w w:val="90"/>
          <w:sz w:val="44"/>
          <w:szCs w:val="44"/>
        </w:rPr>
      </w:pPr>
      <w:r>
        <w:rPr>
          <w:rFonts w:hint="eastAsia" w:ascii="宋体" w:hAnsi="宋体" w:eastAsia="宋体" w:cs="宋体"/>
          <w:b/>
          <w:color w:val="auto"/>
          <w:w w:val="90"/>
          <w:sz w:val="44"/>
          <w:szCs w:val="44"/>
        </w:rPr>
        <w:t>合同文件目录</w:t>
      </w:r>
    </w:p>
    <w:p>
      <w:pPr>
        <w:spacing w:line="360" w:lineRule="auto"/>
        <w:rPr>
          <w:rFonts w:hint="eastAsia" w:ascii="宋体" w:hAnsi="宋体" w:eastAsia="宋体" w:cs="宋体"/>
          <w:color w:val="auto"/>
          <w:w w:val="90"/>
          <w:sz w:val="32"/>
          <w:szCs w:val="32"/>
        </w:rPr>
      </w:pP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一</w:t>
      </w:r>
      <w:r>
        <w:rPr>
          <w:rFonts w:hint="eastAsia" w:ascii="宋体" w:hAnsi="宋体" w:eastAsia="宋体" w:cs="宋体"/>
          <w:color w:val="auto"/>
          <w:w w:val="90"/>
          <w:sz w:val="28"/>
          <w:szCs w:val="28"/>
        </w:rPr>
        <w:t>、合同协议书</w:t>
      </w:r>
    </w:p>
    <w:p>
      <w:pPr>
        <w:spacing w:line="360" w:lineRule="auto"/>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二、工程质量保修书</w:t>
      </w: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三</w:t>
      </w:r>
      <w:r>
        <w:rPr>
          <w:rFonts w:hint="eastAsia" w:ascii="宋体" w:hAnsi="宋体" w:eastAsia="宋体" w:cs="宋体"/>
          <w:color w:val="auto"/>
          <w:w w:val="90"/>
          <w:sz w:val="28"/>
          <w:szCs w:val="28"/>
        </w:rPr>
        <w:t>、廉政合同</w:t>
      </w:r>
    </w:p>
    <w:p>
      <w:pPr>
        <w:spacing w:line="360" w:lineRule="auto"/>
        <w:rPr>
          <w:rFonts w:hint="eastAsia" w:ascii="宋体" w:hAnsi="宋体" w:eastAsia="宋体" w:cs="宋体"/>
          <w:color w:val="auto"/>
          <w:w w:val="90"/>
          <w:sz w:val="28"/>
          <w:szCs w:val="28"/>
        </w:rPr>
      </w:pPr>
      <w:r>
        <w:rPr>
          <w:rFonts w:hint="eastAsia" w:ascii="宋体" w:hAnsi="宋体" w:eastAsia="宋体" w:cs="宋体"/>
          <w:color w:val="auto"/>
          <w:w w:val="90"/>
          <w:sz w:val="28"/>
          <w:szCs w:val="28"/>
          <w:lang w:val="en-US" w:eastAsia="zh-CN"/>
        </w:rPr>
        <w:t>四</w:t>
      </w:r>
      <w:r>
        <w:rPr>
          <w:rFonts w:hint="eastAsia" w:ascii="宋体" w:hAnsi="宋体" w:eastAsia="宋体" w:cs="宋体"/>
          <w:color w:val="auto"/>
          <w:w w:val="90"/>
          <w:sz w:val="28"/>
          <w:szCs w:val="28"/>
        </w:rPr>
        <w:t>、安全生产合同</w:t>
      </w:r>
    </w:p>
    <w:p>
      <w:pPr>
        <w:spacing w:line="360" w:lineRule="auto"/>
        <w:rPr>
          <w:rFonts w:hint="eastAsia" w:ascii="宋体" w:hAnsi="宋体" w:eastAsia="宋体" w:cs="宋体"/>
          <w:color w:val="auto"/>
          <w:w w:val="90"/>
          <w:sz w:val="28"/>
          <w:szCs w:val="28"/>
          <w:lang w:val="en-US" w:eastAsia="zh-CN"/>
        </w:rPr>
      </w:pPr>
      <w:r>
        <w:rPr>
          <w:rFonts w:hint="eastAsia" w:ascii="宋体" w:hAnsi="宋体" w:eastAsia="宋体" w:cs="宋体"/>
          <w:color w:val="auto"/>
          <w:w w:val="90"/>
          <w:sz w:val="28"/>
          <w:szCs w:val="28"/>
          <w:lang w:val="en-US" w:eastAsia="zh-CN"/>
        </w:rPr>
        <w:t>五</w:t>
      </w:r>
      <w:r>
        <w:rPr>
          <w:rFonts w:hint="eastAsia" w:ascii="宋体" w:hAnsi="宋体" w:eastAsia="宋体" w:cs="宋体"/>
          <w:color w:val="auto"/>
          <w:w w:val="90"/>
          <w:sz w:val="28"/>
          <w:szCs w:val="28"/>
        </w:rPr>
        <w:t>、</w:t>
      </w:r>
      <w:r>
        <w:rPr>
          <w:rFonts w:hint="eastAsia" w:ascii="宋体" w:hAnsi="宋体" w:eastAsia="宋体" w:cs="宋体"/>
          <w:color w:val="auto"/>
          <w:w w:val="90"/>
          <w:sz w:val="28"/>
          <w:szCs w:val="28"/>
          <w:lang w:val="en-US" w:eastAsia="zh-CN"/>
        </w:rPr>
        <w:t>成交通知书</w:t>
      </w:r>
    </w:p>
    <w:p>
      <w:pPr>
        <w:spacing w:line="360" w:lineRule="auto"/>
        <w:jc w:val="center"/>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2"/>
        <w:rPr>
          <w:rFonts w:hint="eastAsia" w:ascii="宋体" w:hAnsi="宋体" w:eastAsia="宋体" w:cs="宋体"/>
          <w:color w:val="auto"/>
          <w:w w:val="90"/>
        </w:rPr>
      </w:pPr>
    </w:p>
    <w:p>
      <w:pPr>
        <w:pStyle w:val="4"/>
        <w:spacing w:line="360" w:lineRule="auto"/>
        <w:jc w:val="center"/>
        <w:rPr>
          <w:rFonts w:hint="eastAsia" w:ascii="宋体" w:hAnsi="宋体" w:eastAsia="宋体" w:cs="宋体"/>
          <w:b/>
          <w:color w:val="auto"/>
          <w:w w:val="90"/>
          <w:sz w:val="44"/>
          <w:szCs w:val="44"/>
          <w:lang w:val="en-US" w:eastAsia="zh-CN"/>
        </w:rPr>
      </w:pPr>
      <w:r>
        <w:rPr>
          <w:rFonts w:hint="eastAsia" w:ascii="宋体" w:hAnsi="宋体" w:eastAsia="宋体" w:cs="宋体"/>
          <w:b/>
          <w:color w:val="auto"/>
          <w:w w:val="90"/>
          <w:sz w:val="44"/>
          <w:szCs w:val="44"/>
          <w:lang w:val="en-US" w:eastAsia="zh-CN"/>
        </w:rPr>
        <w:t>一、</w:t>
      </w:r>
      <w:r>
        <w:rPr>
          <w:rFonts w:hint="eastAsia" w:ascii="宋体" w:hAnsi="宋体" w:eastAsia="宋体" w:cs="宋体"/>
          <w:b/>
          <w:color w:val="auto"/>
          <w:w w:val="90"/>
          <w:sz w:val="44"/>
          <w:szCs w:val="44"/>
        </w:rPr>
        <w:t>施工合同协议书</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发包人（全称）</w:t>
      </w:r>
      <w:r>
        <w:rPr>
          <w:rFonts w:hint="eastAsia" w:ascii="宋体" w:hAnsi="宋体" w:eastAsia="宋体" w:cs="宋体"/>
          <w:b w:val="0"/>
          <w:color w:val="auto"/>
          <w:kern w:val="2"/>
          <w:sz w:val="22"/>
          <w:szCs w:val="21"/>
          <w:u w:val="single"/>
          <w:lang w:val="en-US" w:eastAsia="zh-CN" w:bidi="ar-SA"/>
        </w:rPr>
        <w:t>：天等县乡村振兴局 （简称甲方）</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承包方（全称）</w:t>
      </w:r>
      <w:r>
        <w:rPr>
          <w:rFonts w:hint="eastAsia" w:ascii="宋体" w:hAnsi="宋体" w:eastAsia="宋体" w:cs="宋体"/>
          <w:b w:val="0"/>
          <w:color w:val="auto"/>
          <w:kern w:val="2"/>
          <w:sz w:val="22"/>
          <w:szCs w:val="21"/>
          <w:u w:val="single"/>
          <w:lang w:val="en-US" w:eastAsia="zh-CN" w:bidi="ar-SA"/>
        </w:rPr>
        <w:t xml:space="preserve">                     </w:t>
      </w:r>
      <w:r>
        <w:rPr>
          <w:rFonts w:hint="eastAsia" w:ascii="宋体" w:hAnsi="宋体" w:eastAsia="宋体" w:cs="宋体"/>
          <w:b w:val="0"/>
          <w:color w:val="auto"/>
          <w:kern w:val="2"/>
          <w:sz w:val="22"/>
          <w:szCs w:val="21"/>
          <w:lang w:val="en-US" w:eastAsia="zh-CN" w:bidi="ar-SA"/>
        </w:rPr>
        <w:t>为贯彻“以人为本、安全第一、质量第一、预防为主”的方针，加强对工程项目安全、质量、工期、文明施工等方面的综合管理，优质、高效、低耗、顺利的完成工程施工任务。根据《中华人民共和国民法典》、《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项目名称：天等县驮堪乡南岭村南岭屯环境整治工程</w:t>
      </w:r>
    </w:p>
    <w:p>
      <w:pPr>
        <w:pStyle w:val="4"/>
        <w:spacing w:line="360" w:lineRule="auto"/>
        <w:ind w:firstLine="440" w:firstLineChars="200"/>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（其中建设内容包括：新建排污设施5.0公里、公共照明等（具体内容详见施工图和招标工程量清单））</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2．下列文件应视为构成合同文件的组成部分：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（1）采购公告或招投标、公示相关文件（另册）；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（2）本协议书、工程质量保修书、廉政合同、安全生产合同；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（3）成交通知书（招投标项目需附函附表）；</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（4）财评报告(如有、另册)；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（5）设计成果文件（另册）；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（6）施工技术组织管理报告（另册）；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（7）其他（指国家最新规范、标准、强制性条约等）。</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上述合同文件互相补充和解释。如果合同文件之间存在矛盾或不一致之处，以上述文件的排列顺序在先者为准。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3．签约总合同价：人民币               ，合同价款采用固定综合单价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综合单价计价；无投标单价、有财评综合单价的项目，审计结算、变更单价以财政评审综合单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4．承包人项目经理：        （身份证号码：                             ），承包人项目总工：          （身份证号码：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5．工程质量达到或符合合格标准等级以上。工程安全目标：无生产安全事故。</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6．承包人承诺按合同约定承担工程的实施、完成及缺陷修复，缺陷责任期为壹年。</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7．合同生效并承包人进场后，根据开工、人员、设备实际到位配备情况，预拨工程合同价款的60%，工程完工后拨付至合同价款的90%。验收合格并经审计结算后，拨付至工程价款结算总价的97%，余下3%为工程质量保修金。</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8．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9．合同工期</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计划开工日期：2021年 月  日，计划竣工日期2021年  月  日，合同工期总日历天数60天。</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10．本协议书由双方法定代表人或其委托代理人签署并加盖单位章后生效。项目工程完工后经交工验收合格、缺陷责任期满经复验合格后失效。</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11．签订合同之日起至1个月内，承包人必须缴纳农民工工资保证金，承包人按指定账户缴纳农民工工资保证金为签订合同价的2%；农民工工资保证金在项目交（竣）工验收合格后，应同时在设区市级以上媒体（左江日报）和项目所在地按程序公告，无拖欠农民工工资的，由施工单位提交申请报告，经业主审核后无误无息按程序退回施工单位。</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12.本工程除关键岗位、工种外，其余岗位适量使用脱贫户、边缘户劳动力完成实施，施工单位应根据《中华人民共和国劳动法》、《中华人民共和国劳动民法典》、《劳动民法典实施条例》等有关法律法规规定，与脱贫户、边缘户劳动力双方平等协商一致，订立劳动合同，共同遵守签订合同所列条款。发放的脱贫户、边缘户劳务报酬应占本工程一定的劳务费用。脱贫户、边缘户劳动力用工花名册、银行转账工资发放清单（全部）等材料按时送达建设单位存档备检壹份，无备案材料的或材料缺失的应完善相关材料后方能支付项目后续资金。</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13、有关工程违约、责任处理按照现行国家法律、规范、规定、标准执行。</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14．本协议书正本二份、副本四份，甲方执正本一份，副本三份，乙方执正本一份，副本一份，当正本与副本的内容不一致时，以正本为准。</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15．合同未尽事宜，双方按照招投标文件、《通用条款、专用条款》、《建设工程施工合同（示范文本）GF-2017-0201》、国家最新规范、规定、标准或另行签订补充协议。补充协议是合同的组成部分。</w:t>
      </w:r>
    </w:p>
    <w:p>
      <w:pPr>
        <w:pStyle w:val="4"/>
        <w:spacing w:line="360" w:lineRule="auto"/>
        <w:jc w:val="both"/>
        <w:rPr>
          <w:rFonts w:hint="eastAsia" w:ascii="宋体" w:hAnsi="宋体" w:eastAsia="宋体" w:cs="宋体"/>
          <w:b w:val="0"/>
          <w:color w:val="auto"/>
          <w:kern w:val="2"/>
          <w:sz w:val="22"/>
          <w:szCs w:val="21"/>
          <w:lang w:val="en-US" w:eastAsia="zh-CN" w:bidi="ar-SA"/>
        </w:rPr>
      </w:pPr>
      <w:bookmarkStart w:id="335" w:name="_Toc516566872"/>
      <w:bookmarkStart w:id="336" w:name="_Toc459738629"/>
      <w:r>
        <w:rPr>
          <w:rFonts w:hint="eastAsia" w:ascii="宋体" w:hAnsi="宋体" w:eastAsia="宋体" w:cs="宋体"/>
          <w:b w:val="0"/>
          <w:color w:val="auto"/>
          <w:kern w:val="2"/>
          <w:sz w:val="22"/>
          <w:szCs w:val="21"/>
          <w:lang w:val="en-US" w:eastAsia="zh-CN" w:bidi="ar-SA"/>
        </w:rPr>
        <w:t>16.  合同生效</w:t>
      </w:r>
      <w:bookmarkEnd w:id="335"/>
      <w:bookmarkEnd w:id="336"/>
      <w:r>
        <w:rPr>
          <w:rFonts w:hint="eastAsia" w:ascii="宋体" w:hAnsi="宋体" w:eastAsia="宋体" w:cs="宋体"/>
          <w:b w:val="0"/>
          <w:color w:val="auto"/>
          <w:kern w:val="2"/>
          <w:sz w:val="22"/>
          <w:szCs w:val="21"/>
          <w:lang w:val="en-US" w:eastAsia="zh-CN" w:bidi="ar-SA"/>
        </w:rPr>
        <w:t>及附件</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合同订立时间：2021年  月  日</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合同订立地点：天等县乡村振兴局</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本合同双方约定双方法定代表人或其授权代理人签字或盖章并加盖单位公章后生效。</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本协议书附件1、附件2、附件3为合同双方协议重要内容之一，其效力同等，缺一不可。</w:t>
      </w:r>
    </w:p>
    <w:p>
      <w:pPr>
        <w:pStyle w:val="4"/>
        <w:spacing w:line="360" w:lineRule="auto"/>
        <w:jc w:val="both"/>
        <w:rPr>
          <w:rFonts w:hint="eastAsia" w:ascii="宋体" w:hAnsi="宋体" w:eastAsia="宋体" w:cs="宋体"/>
          <w:b w:val="0"/>
          <w:color w:val="auto"/>
          <w:kern w:val="2"/>
          <w:sz w:val="22"/>
          <w:szCs w:val="21"/>
          <w:lang w:val="en-US" w:eastAsia="zh-CN" w:bidi="ar-SA"/>
        </w:rPr>
      </w:pP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发  包  人：（公章）                   承  包  人：（公章）</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地      址：天等县天等镇和平路9号     住      址：</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法定代表人（签字或签章）：             法定代表人（签字或签章）：</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或授权委托代理人：                     或授权委托代理人：</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电      话：0771-3521246               电      话：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传      真：                           传      真：</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开 户 银 行：                          开 户 银 行：   </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账       号：                          账        号：</w:t>
      </w:r>
    </w:p>
    <w:p>
      <w:pPr>
        <w:pStyle w:val="4"/>
        <w:spacing w:line="360" w:lineRule="auto"/>
        <w:jc w:val="both"/>
        <w:rPr>
          <w:rFonts w:hint="eastAsia" w:ascii="宋体" w:hAnsi="宋体" w:eastAsia="宋体" w:cs="宋体"/>
          <w:b w:val="0"/>
          <w:color w:val="auto"/>
          <w:kern w:val="2"/>
          <w:sz w:val="22"/>
          <w:szCs w:val="21"/>
          <w:lang w:val="en-US" w:eastAsia="zh-CN" w:bidi="ar-SA"/>
        </w:rPr>
      </w:pPr>
      <w:r>
        <w:rPr>
          <w:rFonts w:hint="eastAsia" w:ascii="宋体" w:hAnsi="宋体" w:eastAsia="宋体" w:cs="宋体"/>
          <w:b w:val="0"/>
          <w:color w:val="auto"/>
          <w:kern w:val="2"/>
          <w:sz w:val="22"/>
          <w:szCs w:val="21"/>
          <w:lang w:val="en-US" w:eastAsia="zh-CN" w:bidi="ar-SA"/>
        </w:rPr>
        <w:t xml:space="preserve">邮 政 编 号： 532800                   邮 政 编 号：               </w:t>
      </w:r>
    </w:p>
    <w:p>
      <w:pPr>
        <w:pStyle w:val="4"/>
        <w:spacing w:line="360" w:lineRule="auto"/>
        <w:jc w:val="both"/>
        <w:rPr>
          <w:rFonts w:hint="eastAsia" w:ascii="宋体" w:hAnsi="宋体" w:eastAsia="宋体" w:cs="宋体"/>
          <w:b w:val="0"/>
          <w:color w:val="auto"/>
          <w:kern w:val="2"/>
          <w:sz w:val="22"/>
          <w:szCs w:val="21"/>
          <w:lang w:val="en-US" w:eastAsia="zh-CN" w:bidi="ar-SA"/>
        </w:rPr>
      </w:pPr>
    </w:p>
    <w:p>
      <w:pPr>
        <w:pStyle w:val="4"/>
        <w:spacing w:line="360" w:lineRule="auto"/>
        <w:jc w:val="both"/>
        <w:rPr>
          <w:rFonts w:hint="eastAsia" w:ascii="宋体" w:hAnsi="宋体" w:eastAsia="宋体" w:cs="宋体"/>
          <w:b w:val="0"/>
          <w:color w:val="auto"/>
          <w:kern w:val="2"/>
          <w:sz w:val="22"/>
          <w:szCs w:val="21"/>
          <w:lang w:val="en-US" w:eastAsia="zh-CN" w:bidi="ar-SA"/>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pStyle w:val="4"/>
        <w:spacing w:line="360" w:lineRule="auto"/>
        <w:jc w:val="both"/>
        <w:rPr>
          <w:rFonts w:hint="eastAsia" w:ascii="宋体" w:hAnsi="宋体" w:eastAsia="宋体" w:cs="宋体"/>
          <w:b w:val="0"/>
          <w:color w:val="auto"/>
          <w:kern w:val="2"/>
          <w:sz w:val="22"/>
          <w:szCs w:val="21"/>
          <w:lang w:val="en-US" w:eastAsia="zh-CN" w:bidi="ar-SA"/>
        </w:rPr>
      </w:pPr>
      <w:bookmarkStart w:id="337" w:name="_Toc390076637"/>
      <w:bookmarkStart w:id="338" w:name="_Toc456782668"/>
      <w:bookmarkStart w:id="339" w:name="_Toc356809807"/>
      <w:r>
        <w:rPr>
          <w:rFonts w:hint="eastAsia" w:ascii="宋体" w:hAnsi="宋体" w:eastAsia="宋体" w:cs="宋体"/>
          <w:b w:val="0"/>
          <w:color w:val="auto"/>
          <w:kern w:val="2"/>
          <w:sz w:val="22"/>
          <w:szCs w:val="21"/>
          <w:lang w:val="en-US" w:eastAsia="zh-CN" w:bidi="ar-SA"/>
        </w:rPr>
        <w:t>附件1：</w:t>
      </w:r>
    </w:p>
    <w:p>
      <w:pPr>
        <w:pStyle w:val="4"/>
        <w:spacing w:line="360" w:lineRule="auto"/>
        <w:ind w:firstLine="2929" w:firstLineChars="900"/>
        <w:jc w:val="both"/>
        <w:rPr>
          <w:rFonts w:hint="eastAsia" w:ascii="宋体" w:hAnsi="宋体" w:eastAsia="宋体" w:cs="宋体"/>
          <w:b/>
          <w:bCs w:val="0"/>
          <w:color w:val="auto"/>
          <w:w w:val="90"/>
          <w:sz w:val="21"/>
          <w:szCs w:val="21"/>
          <w:lang w:eastAsia="zh-CN"/>
        </w:rPr>
      </w:pPr>
      <w:r>
        <w:rPr>
          <w:rFonts w:hint="eastAsia" w:ascii="宋体" w:hAnsi="宋体" w:eastAsia="宋体" w:cs="宋体"/>
          <w:b/>
          <w:bCs w:val="0"/>
          <w:color w:val="auto"/>
          <w:w w:val="90"/>
          <w:sz w:val="36"/>
          <w:szCs w:val="36"/>
          <w:lang w:val="en-US" w:eastAsia="zh-CN"/>
        </w:rPr>
        <w:t xml:space="preserve">二 </w:t>
      </w:r>
      <w:r>
        <w:rPr>
          <w:rFonts w:hint="eastAsia" w:ascii="宋体" w:hAnsi="宋体" w:eastAsia="宋体" w:cs="宋体"/>
          <w:b/>
          <w:bCs w:val="0"/>
          <w:color w:val="auto"/>
          <w:w w:val="90"/>
          <w:sz w:val="36"/>
          <w:szCs w:val="36"/>
        </w:rPr>
        <w:t>工程质量保修书</w:t>
      </w:r>
      <w:bookmarkEnd w:id="337"/>
      <w:bookmarkEnd w:id="338"/>
      <w:bookmarkEnd w:id="339"/>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发包人（全称）： 天等县乡村振兴局  （以下简称“发包人”）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                             （以下简称“承包人”）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为保证天等县驮堪乡南岭村南岭屯环境整治工程（工程名称）在合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理使用期限内正常使用，发包人承包人协商一致签订工程质量保修书。承包人在质量保修期内按照有关管理规定及双方约定承担工程质量保修责任。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第一条  工程质量保修范围和内容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承包人在质量保修期内，按照有关法律、法规、规章的管理规定和双方约定，承担本工程质量保修责任。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工程质量保修范围包括路基工程、路面垫层工程、水泥路面工程、桥涵工程、路肩工程、防护栏工程及其附属设施工程以及双方约定的其他项目工程。具体保修的内容，双方约定如下：按农村公路、扶贫基础设施有关规范、规定执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第二条  质量保修期</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　</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1、保修范围、保修期：路基工程、路面垫层工程、水泥路面工程、桥涵工程、路肩工程、防护栏工程及其附属设施工程等保修期为壹年；</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2. 其他项目保修期限约定如下：按国家现行有关规定进行；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二、质量保修责任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 xml:space="preserve">    1、属于保修范围和内容的项目，承包人应在接到保修通知之日后7天内派人保修。承包人不在约定期限内派人保修，发包人可以委托他人修理，保修费用从质量保修金内扣除。</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2、发生紧急抢修事故（如塌方、水毁、沉降、损坏等），承包人接到事故通知后，应立即到达事故现场抢修。非承包人施工质量引起的事故，抢修费用由发包人承担。</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3、在国家规定的工程合理使用期限内，因承包人原因致使工程合理使用期限内造成人身和财产损害的，承包人应承担损害赔偿责任。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三、质量保修金的支付</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本工程约定的工程质量保修金为工程结算审定价的3%。</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质量保修金银行利率为零。</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四、质量保修金的返还</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五、其他</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双方约定的其他工程质量保修事项：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本工程质量保修书作为施工合同附件，由施工合同发包人承包人双方共同签署。</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发包方（单位公章)：                             承包方(单位公章)：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w w:val="90"/>
          <w:szCs w:val="24"/>
        </w:rPr>
      </w:pPr>
    </w:p>
    <w:p>
      <w:pPr>
        <w:pStyle w:val="51"/>
        <w:spacing w:line="360" w:lineRule="auto"/>
        <w:ind w:firstLine="0" w:firstLineChars="0"/>
        <w:rPr>
          <w:rFonts w:hint="eastAsia" w:ascii="宋体" w:hAnsi="宋体" w:eastAsia="宋体" w:cs="宋体"/>
          <w:color w:val="auto"/>
          <w:kern w:val="2"/>
          <w:sz w:val="22"/>
          <w:szCs w:val="21"/>
          <w:lang w:val="en-US" w:eastAsia="zh-CN" w:bidi="ar-SA"/>
        </w:rPr>
      </w:pPr>
      <w:r>
        <w:rPr>
          <w:rFonts w:hint="eastAsia" w:ascii="宋体" w:hAnsi="宋体" w:eastAsia="宋体" w:cs="宋体"/>
          <w:color w:val="auto"/>
          <w:kern w:val="2"/>
          <w:sz w:val="22"/>
          <w:szCs w:val="21"/>
          <w:lang w:val="en-US" w:eastAsia="zh-CN" w:bidi="ar-SA"/>
        </w:rPr>
        <w:t>附件2：</w:t>
      </w:r>
    </w:p>
    <w:p>
      <w:pPr>
        <w:pStyle w:val="51"/>
        <w:spacing w:line="360" w:lineRule="auto"/>
        <w:ind w:firstLine="3579" w:firstLineChars="1100"/>
        <w:rPr>
          <w:rFonts w:hint="eastAsia" w:ascii="宋体" w:hAnsi="宋体" w:eastAsia="宋体" w:cs="宋体"/>
          <w:b/>
          <w:color w:val="auto"/>
          <w:w w:val="90"/>
          <w:sz w:val="36"/>
          <w:szCs w:val="36"/>
        </w:rPr>
      </w:pPr>
      <w:r>
        <w:rPr>
          <w:rFonts w:hint="eastAsia" w:ascii="宋体" w:hAnsi="宋体" w:eastAsia="宋体" w:cs="宋体"/>
          <w:b/>
          <w:color w:val="auto"/>
          <w:w w:val="90"/>
          <w:sz w:val="36"/>
          <w:szCs w:val="36"/>
          <w:lang w:val="en-US" w:eastAsia="zh-CN"/>
        </w:rPr>
        <w:t xml:space="preserve">三 </w:t>
      </w:r>
      <w:r>
        <w:rPr>
          <w:rFonts w:hint="eastAsia" w:ascii="宋体" w:hAnsi="宋体" w:eastAsia="宋体" w:cs="宋体"/>
          <w:b/>
          <w:color w:val="auto"/>
          <w:w w:val="90"/>
          <w:sz w:val="36"/>
          <w:szCs w:val="36"/>
        </w:rPr>
        <w:t>廉政合同</w:t>
      </w:r>
    </w:p>
    <w:p>
      <w:pPr>
        <w:pStyle w:val="51"/>
        <w:spacing w:line="360" w:lineRule="auto"/>
        <w:ind w:firstLine="431"/>
        <w:rPr>
          <w:rFonts w:hint="eastAsia" w:ascii="宋体" w:hAnsi="宋体" w:eastAsia="宋体" w:cs="宋体"/>
          <w:color w:val="auto"/>
          <w:w w:val="90"/>
          <w:szCs w:val="24"/>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发包人（全称）：</w:t>
      </w:r>
      <w:r>
        <w:rPr>
          <w:rFonts w:hint="eastAsia" w:ascii="宋体" w:hAnsi="宋体" w:cs="宋体"/>
          <w:color w:val="auto"/>
          <w:sz w:val="22"/>
          <w:szCs w:val="21"/>
          <w:u w:val="single"/>
          <w:lang w:val="en-US" w:eastAsia="zh-CN"/>
        </w:rPr>
        <w:t>天等县乡村振兴局 （以下简称“甲方”）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w:t>
      </w:r>
      <w:r>
        <w:rPr>
          <w:rFonts w:hint="eastAsia" w:ascii="宋体" w:hAnsi="宋体" w:cs="宋体"/>
          <w:color w:val="auto"/>
          <w:sz w:val="22"/>
          <w:szCs w:val="21"/>
          <w:u w:val="single"/>
          <w:lang w:val="en-US" w:eastAsia="zh-CN"/>
        </w:rPr>
        <w:t>：                   （以下简称“乙方”）</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为做好工程党风廉政建设，保证工程建设高效优质，保证建设资金的安全和有效使用以及投资效益，根据《中华人民共和国民法典》等有关法律规定，特订立如下合同。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1．甲乙双方的权利和义务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（1）严格遵守党的政策规定和国家有关法律法规及交通部的有关规定。</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（2）严格执行天等县驮堪乡南岭村南岭屯环境整治工程合同文件，自觉按合同办事。</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（3）双方的业务活动坚持公开、公正、诚信、透明的原则（法律认定的商业秘密和合同文件另有规定除外），不得损害国家和集体利益，违反工程建设管理规章制度。</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（4）建立健全廉政制度，开展廉政教育，设立廉政告示牌，公布举报电话，监督并认真查处违法违纪行为。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（5）发现对方在业务活动中有违反廉政规定的行为，有及时提醒对方纠正的权利和义务。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（6）发现对方严重违反本合同义务条款的行为，有向其上级有关部门举报、建议给予处理并要求告知处理结果的权利。</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2．甲方的义务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（1）甲方及其工作人员不得索要或接受乙方的礼金、有价证券和贵重物品，不得在乙方报销任何应由甲方或甲方工作人员个人支付的费用等。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（2）甲方工作人员不得参加乙方安排的超标准宴请和娱乐活动；不得接受乙方提供的通讯工具、交通工具和高档办公用品等。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（3）甲方及其工作人员不得要求或者接受乙方为其住房装修、婚丧嫁娶活动、配偶子女的工作安排以及出国出境、旅游等提供方便等。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（4）甲方工作人员及其配偶、子女不得从事与甲方工程有关的材料设备供应、工程分包、劳务等经济活动等。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（5）甲方及其工作人员不得以任何理由向乙方推荐分包单位或推销材料，不得要求乙方购买合同规定外的材料和设备。</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（6）甲方工作人员要秉公办事，不准营私舞弊，不准利用职权从事各种个人有偿中介活动和安排个人施工队伍。</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3．乙方义务</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（1）乙方不得以任何理由向甲方及其工作人员行贿或馈赠礼金、有价证券、贵重礼品。</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（2）乙方不得以任何名义为甲方及其工作人员报销应由甲方单位或个人支付的任何费用。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（3）乙方不得以任何理由安排甲方工作人员参加超标准宴请及娱乐活动。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（4）乙方不得为甲方单位和个人购买或提供通讯工具、交通工具和高档办公用品等。</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4．违约责任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（1）甲方及其工作人员违反本合同第一、二条，按管理权限，依据有关规定给予党纪、政纪或组织处理；涉嫌犯罪的，移交司法机关追究刑事责任；给乙方单位造成经济损失的，应予以赔偿。</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6．本合同有效期为甲乙双方签署之日起至该工程项目竣工验收后止。</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7．本合同作为建设工程施工合同的附件，与工程施工合同具有同等的法律效力，经合同双方签署立即生效。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8．本合同一式陆份，由甲乙双方各执一份，其余送甲乙双方的监督单位各一份。</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甲方（单位公章)：                               乙方(单位公章)：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spacing w:line="360" w:lineRule="auto"/>
        <w:rPr>
          <w:rFonts w:hint="eastAsia" w:ascii="宋体" w:hAnsi="宋体" w:eastAsia="宋体" w:cs="宋体"/>
          <w:color w:val="auto"/>
          <w:w w:val="80"/>
          <w:kern w:val="0"/>
          <w:sz w:val="21"/>
          <w:szCs w:val="21"/>
        </w:rPr>
      </w:pPr>
    </w:p>
    <w:p>
      <w:pPr>
        <w:pStyle w:val="2"/>
        <w:rPr>
          <w:rFonts w:hint="eastAsia" w:ascii="宋体" w:hAnsi="宋体" w:eastAsia="宋体" w:cs="宋体"/>
          <w:color w:val="auto"/>
          <w:w w:val="80"/>
          <w:kern w:val="0"/>
          <w:sz w:val="21"/>
          <w:szCs w:val="21"/>
        </w:rPr>
      </w:pPr>
    </w:p>
    <w:p>
      <w:pPr>
        <w:pStyle w:val="3"/>
        <w:spacing w:before="156" w:beforeLines="50" w:after="156" w:afterLines="50" w:line="360" w:lineRule="auto"/>
        <w:jc w:val="both"/>
        <w:rPr>
          <w:rFonts w:hint="eastAsia" w:ascii="宋体" w:hAnsi="宋体" w:eastAsia="宋体" w:cs="宋体"/>
          <w:b/>
          <w:bCs/>
          <w:color w:val="auto"/>
          <w:w w:val="90"/>
          <w:sz w:val="24"/>
          <w:szCs w:val="24"/>
        </w:rPr>
      </w:pPr>
      <w:r>
        <w:rPr>
          <w:rFonts w:hint="eastAsia" w:ascii="宋体" w:hAnsi="宋体" w:eastAsia="宋体" w:cs="宋体"/>
          <w:color w:val="auto"/>
          <w:w w:val="90"/>
          <w:sz w:val="24"/>
          <w:szCs w:val="24"/>
        </w:rPr>
        <w:t>附件3：</w:t>
      </w:r>
    </w:p>
    <w:p>
      <w:pPr>
        <w:spacing w:before="120" w:after="120" w:line="360" w:lineRule="auto"/>
        <w:jc w:val="center"/>
        <w:rPr>
          <w:rFonts w:hint="eastAsia" w:ascii="宋体" w:hAnsi="宋体" w:eastAsia="宋体" w:cs="宋体"/>
          <w:b/>
          <w:bCs w:val="0"/>
          <w:color w:val="auto"/>
          <w:w w:val="90"/>
          <w:sz w:val="21"/>
          <w:szCs w:val="21"/>
        </w:rPr>
      </w:pPr>
      <w:r>
        <w:rPr>
          <w:rFonts w:hint="eastAsia" w:ascii="宋体" w:hAnsi="宋体" w:eastAsia="宋体" w:cs="宋体"/>
          <w:b/>
          <w:bCs w:val="0"/>
          <w:color w:val="auto"/>
          <w:w w:val="90"/>
          <w:sz w:val="36"/>
          <w:szCs w:val="36"/>
          <w:lang w:val="en-US" w:eastAsia="zh-CN"/>
        </w:rPr>
        <w:t xml:space="preserve">四 </w:t>
      </w:r>
      <w:r>
        <w:rPr>
          <w:rFonts w:hint="eastAsia" w:ascii="宋体" w:hAnsi="宋体" w:eastAsia="宋体" w:cs="宋体"/>
          <w:b/>
          <w:bCs w:val="0"/>
          <w:color w:val="auto"/>
          <w:w w:val="90"/>
          <w:sz w:val="36"/>
          <w:szCs w:val="36"/>
        </w:rPr>
        <w:t>安全生产合同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u w:val="single"/>
          <w:lang w:val="en-US" w:eastAsia="zh-CN"/>
        </w:rPr>
      </w:pPr>
      <w:r>
        <w:rPr>
          <w:rFonts w:hint="eastAsia" w:ascii="宋体" w:hAnsi="宋体" w:cs="宋体"/>
          <w:color w:val="auto"/>
          <w:sz w:val="22"/>
          <w:szCs w:val="21"/>
          <w:lang w:val="en-US" w:eastAsia="zh-CN"/>
        </w:rPr>
        <w:t>发包人（全称）</w:t>
      </w:r>
      <w:r>
        <w:rPr>
          <w:rFonts w:hint="eastAsia" w:ascii="宋体" w:hAnsi="宋体" w:cs="宋体"/>
          <w:color w:val="auto"/>
          <w:sz w:val="22"/>
          <w:szCs w:val="21"/>
          <w:u w:val="single"/>
          <w:lang w:val="en-US" w:eastAsia="zh-CN"/>
        </w:rPr>
        <w:t>：天等县乡村振兴局            （以下简称“发包人”）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承包人（全称）</w:t>
      </w:r>
      <w:r>
        <w:rPr>
          <w:rFonts w:hint="eastAsia" w:ascii="宋体" w:hAnsi="宋体" w:cs="宋体"/>
          <w:color w:val="auto"/>
          <w:sz w:val="22"/>
          <w:szCs w:val="21"/>
          <w:u w:val="single"/>
          <w:lang w:val="en-US" w:eastAsia="zh-CN"/>
        </w:rPr>
        <w:t>：                                （以下简称“承包人”）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为在</w:t>
      </w:r>
      <w:r>
        <w:rPr>
          <w:rFonts w:hint="eastAsia" w:ascii="宋体" w:hAnsi="宋体" w:cs="宋体"/>
          <w:color w:val="auto"/>
          <w:sz w:val="22"/>
          <w:szCs w:val="21"/>
          <w:u w:val="single"/>
          <w:lang w:val="en-US" w:eastAsia="zh-CN"/>
        </w:rPr>
        <w:t>天等县驮堪乡南岭村南岭屯环境整治工程</w:t>
      </w:r>
      <w:r>
        <w:rPr>
          <w:rFonts w:hint="eastAsia" w:ascii="宋体" w:hAnsi="宋体" w:cs="宋体"/>
          <w:color w:val="auto"/>
          <w:sz w:val="22"/>
          <w:szCs w:val="21"/>
          <w:lang w:val="en-US" w:eastAsia="zh-CN"/>
        </w:rPr>
        <w:t>施工合同的实施过程中创造安全、高效的施工环境，切实搞好本项目的安全管理工作，根据《中华人民共和国民法典、安全生产管理法》等有关法律、法规规定，特签订安全生产合同：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1.发包人职责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（1）严格遵守国家有关安全生产的法律法规，认真执行工程承包合同中的有关安全要求。</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（2）按照“安全第一、预防为主”和坚持“管生产必须管安全”的原则进行安全生产管理，做到生产与安全工作同时计划、布置、检查、总结和评比。</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（3）重要的安全设施必须坚持与主体工程“三同时”的原则，即：同时设计、审批，同时施工，同时验收，投入使用。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（4）定期召开安全生产调度会，及时传达中央及地方有关安全生产的精神。</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（5）组织对承包人施工现场安全生产检查，监督承包人及时处理发现的各种安全隐患。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2.承包人职责</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（1）严格遵守《中华人民共和国安全生产法》、《建设工程安全生产管理条例》等国家有关安全生产的法律法规等有关安全生产的规定。认真执行工程承包合同中的有关安全要求。</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（4）承包人在任何时候都应采取各种合理的预防措施，防止其员工发生任何违法、违禁、暴力或妨碍治安的行为。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（7）操作人员上岗，必须按规定穿戴防护用品。施工负责人和安全检查员应随时检查劳动防护用品的穿戴情况，不按规定穿戴防护用品的人员不得上岗。</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（8）所有施工机具设备和高空作业的设备均应定期检查，并有安全员的签字记录，保证其经常处于完好状态；不合格的机具、设备和劳动保护用品严禁使用：</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（9）施工中采用新技术、新工艺、新设备、新材料时，必须制定相应的安全技术措施，施工现场必须具有相关的安全标志牌。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（11）安全生产费用按照《建设工程安全生产监督管理办法》的相关规定使用和管理。</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3.违约责任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如因发包人或承包人违约造成安全事故，将依法追究责任。</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4.本合同由双方法定代表人签署并加盖单位章后生效，全部工程竣工验收后失效。</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5.本合同正本—式贰份，副本 肆 份，合同双方各执正本壹份，其余送有关单位存档，当正本与副本的内容不一致时，以正本为准。</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甲方（单位公章)：                                 乙方(单位公章)：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法定代表人（签字或签章）：                        法定代表人（签字或签章）：</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或授权代理人：                                    或授权代理人：</w:t>
      </w:r>
    </w:p>
    <w:p>
      <w:pPr>
        <w:spacing w:line="360" w:lineRule="auto"/>
        <w:jc w:val="both"/>
        <w:rPr>
          <w:rFonts w:hint="eastAsia" w:ascii="宋体" w:hAnsi="宋体" w:eastAsia="宋体" w:cs="宋体"/>
          <w:color w:val="auto"/>
          <w:sz w:val="21"/>
          <w:szCs w:val="21"/>
        </w:rPr>
      </w:pPr>
    </w:p>
    <w:p>
      <w:pPr>
        <w:widowControl/>
        <w:spacing w:line="360" w:lineRule="auto"/>
        <w:ind w:firstLine="3253" w:firstLineChars="900"/>
        <w:jc w:val="both"/>
        <w:rPr>
          <w:rFonts w:hint="eastAsia" w:ascii="宋体" w:hAnsi="宋体" w:eastAsia="宋体" w:cs="宋体"/>
          <w:b/>
          <w:color w:val="auto"/>
          <w:sz w:val="36"/>
          <w:szCs w:val="36"/>
          <w:lang w:val="en-US" w:eastAsia="zh-CN"/>
        </w:rPr>
      </w:pPr>
    </w:p>
    <w:p>
      <w:pPr>
        <w:widowControl/>
        <w:spacing w:line="360" w:lineRule="auto"/>
        <w:ind w:firstLine="3253" w:firstLineChars="900"/>
        <w:jc w:val="both"/>
        <w:rPr>
          <w:rFonts w:hint="eastAsia" w:ascii="宋体" w:hAnsi="宋体" w:eastAsia="宋体" w:cs="宋体"/>
          <w:b/>
          <w:color w:val="auto"/>
          <w:sz w:val="36"/>
          <w:szCs w:val="36"/>
          <w:lang w:val="en-US" w:eastAsia="zh-CN"/>
        </w:rPr>
      </w:pPr>
    </w:p>
    <w:p>
      <w:pPr>
        <w:widowControl/>
        <w:spacing w:line="360" w:lineRule="auto"/>
        <w:ind w:firstLine="1807" w:firstLineChars="500"/>
        <w:jc w:val="both"/>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五</w:t>
      </w:r>
      <w:r>
        <w:rPr>
          <w:rFonts w:hint="eastAsia" w:ascii="宋体" w:hAnsi="宋体" w:eastAsia="宋体" w:cs="宋体"/>
          <w:b/>
          <w:color w:val="auto"/>
          <w:sz w:val="36"/>
          <w:szCs w:val="36"/>
        </w:rPr>
        <w:t>、</w:t>
      </w:r>
      <w:r>
        <w:rPr>
          <w:rFonts w:hint="eastAsia" w:ascii="宋体" w:hAnsi="宋体" w:eastAsia="宋体" w:cs="宋体"/>
          <w:b/>
          <w:color w:val="auto"/>
          <w:sz w:val="36"/>
          <w:szCs w:val="36"/>
          <w:lang w:val="en-US" w:eastAsia="zh-CN"/>
        </w:rPr>
        <w:t>成交通知书、投标函附表</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lang w:val="en-US" w:eastAsia="zh-CN"/>
        </w:rPr>
      </w:pPr>
    </w:p>
    <w:p>
      <w:pPr>
        <w:widowControl/>
        <w:numPr>
          <w:ilvl w:val="0"/>
          <w:numId w:val="0"/>
        </w:numPr>
        <w:spacing w:line="360" w:lineRule="auto"/>
        <w:jc w:val="both"/>
        <w:rPr>
          <w:rFonts w:hint="eastAsia" w:ascii="宋体" w:hAnsi="宋体" w:eastAsia="宋体" w:cs="宋体"/>
          <w:b/>
          <w:color w:val="auto"/>
          <w:sz w:val="44"/>
          <w:szCs w:val="44"/>
        </w:rPr>
      </w:pPr>
    </w:p>
    <w:p>
      <w:pPr>
        <w:widowControl/>
        <w:numPr>
          <w:ilvl w:val="0"/>
          <w:numId w:val="0"/>
        </w:numPr>
        <w:spacing w:line="360" w:lineRule="auto"/>
        <w:jc w:val="both"/>
        <w:rPr>
          <w:rFonts w:hint="eastAsia" w:ascii="宋体" w:hAnsi="宋体" w:eastAsia="宋体" w:cs="宋体"/>
          <w:b/>
          <w:color w:val="auto"/>
          <w:w w:val="90"/>
          <w:sz w:val="36"/>
          <w:szCs w:val="36"/>
          <w:lang w:val="en-US" w:eastAsia="zh-CN"/>
        </w:rPr>
      </w:pPr>
      <w:r>
        <w:rPr>
          <w:rFonts w:hint="eastAsia" w:ascii="宋体" w:hAnsi="宋体" w:eastAsia="宋体" w:cs="宋体"/>
          <w:b/>
          <w:color w:val="auto"/>
          <w:w w:val="90"/>
          <w:sz w:val="36"/>
          <w:szCs w:val="36"/>
          <w:lang w:val="en-US" w:eastAsia="zh-CN"/>
        </w:rPr>
        <w:t xml:space="preserve">     </w:t>
      </w:r>
    </w:p>
    <w:p>
      <w:pPr>
        <w:widowControl/>
        <w:numPr>
          <w:ilvl w:val="0"/>
          <w:numId w:val="0"/>
        </w:numPr>
        <w:spacing w:line="360" w:lineRule="auto"/>
        <w:ind w:firstLine="1952" w:firstLineChars="600"/>
        <w:jc w:val="both"/>
        <w:rPr>
          <w:rFonts w:hint="eastAsia" w:ascii="宋体" w:hAnsi="宋体" w:eastAsia="宋体" w:cs="宋体"/>
          <w:b/>
          <w:color w:val="auto"/>
          <w:w w:val="90"/>
          <w:sz w:val="36"/>
          <w:szCs w:val="36"/>
          <w:lang w:val="en-US" w:eastAsia="zh-CN"/>
        </w:rPr>
      </w:pPr>
      <w:r>
        <w:rPr>
          <w:rFonts w:hint="eastAsia" w:ascii="宋体" w:hAnsi="宋体" w:eastAsia="宋体" w:cs="宋体"/>
          <w:b/>
          <w:color w:val="auto"/>
          <w:w w:val="90"/>
          <w:sz w:val="36"/>
          <w:szCs w:val="36"/>
          <w:lang w:val="en-US" w:eastAsia="zh-CN"/>
        </w:rPr>
        <w:t>六、农民工工资保证金的账号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1、农民工工资保证金存入各施工单位在银行开设的三方监管账户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农民工工资保证金为签订合同价的2%，存入以下账号：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户名：各施工单位名称</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eastAsia="zh-CN"/>
        </w:rPr>
      </w:pPr>
      <w:r>
        <w:rPr>
          <w:rFonts w:hint="eastAsia" w:ascii="宋体" w:hAnsi="宋体" w:cs="宋体"/>
          <w:color w:val="auto"/>
          <w:sz w:val="22"/>
          <w:szCs w:val="21"/>
          <w:lang w:val="en-US" w:eastAsia="zh-CN"/>
        </w:rPr>
        <w:t>账号：各施工单位在银行开设的三方监管账户</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lang w:val="en-US"/>
        </w:rPr>
      </w:pPr>
      <w:r>
        <w:rPr>
          <w:rFonts w:hint="eastAsia" w:ascii="宋体" w:hAnsi="宋体" w:cs="宋体"/>
          <w:color w:val="auto"/>
          <w:sz w:val="22"/>
          <w:szCs w:val="21"/>
          <w:lang w:val="en-US" w:eastAsia="zh-CN"/>
        </w:rPr>
        <w:t>开户行：</w:t>
      </w:r>
    </w:p>
    <w:p>
      <w:pPr>
        <w:tabs>
          <w:tab w:val="left" w:pos="0"/>
        </w:tabs>
        <w:autoSpaceDE w:val="0"/>
        <w:autoSpaceDN w:val="0"/>
        <w:adjustRightInd w:val="0"/>
        <w:spacing w:line="360" w:lineRule="auto"/>
        <w:ind w:right="84" w:firstLine="440" w:firstLineChars="200"/>
        <w:rPr>
          <w:rFonts w:hint="eastAsia" w:ascii="宋体" w:hAnsi="宋体" w:cs="宋体"/>
          <w:color w:val="auto"/>
          <w:sz w:val="22"/>
          <w:szCs w:val="21"/>
        </w:rPr>
      </w:pPr>
      <w:r>
        <w:rPr>
          <w:rFonts w:hint="eastAsia" w:ascii="宋体" w:hAnsi="宋体" w:cs="宋体"/>
          <w:color w:val="auto"/>
          <w:sz w:val="22"/>
          <w:szCs w:val="21"/>
        </w:rPr>
        <w:t>备注请注明“XXXXX工程</w:t>
      </w:r>
      <w:r>
        <w:rPr>
          <w:rFonts w:hint="eastAsia" w:ascii="宋体" w:hAnsi="宋体" w:cs="宋体"/>
          <w:color w:val="auto"/>
          <w:sz w:val="22"/>
          <w:szCs w:val="21"/>
          <w:lang w:val="en-US" w:eastAsia="zh-CN"/>
        </w:rPr>
        <w:t>农民工工资</w:t>
      </w:r>
      <w:r>
        <w:rPr>
          <w:rFonts w:hint="eastAsia" w:ascii="宋体" w:hAnsi="宋体" w:cs="宋体"/>
          <w:color w:val="auto"/>
          <w:sz w:val="22"/>
          <w:szCs w:val="21"/>
        </w:rPr>
        <w:t>保证金（</w:t>
      </w:r>
      <w:r>
        <w:rPr>
          <w:rFonts w:hint="eastAsia" w:ascii="宋体" w:hAnsi="宋体" w:cs="宋体"/>
          <w:color w:val="auto"/>
          <w:sz w:val="22"/>
          <w:szCs w:val="21"/>
          <w:lang w:val="en-US" w:eastAsia="zh-CN"/>
        </w:rPr>
        <w:t xml:space="preserve"> </w:t>
      </w:r>
      <w:r>
        <w:rPr>
          <w:rFonts w:hint="eastAsia" w:ascii="宋体" w:hAnsi="宋体" w:cs="宋体"/>
          <w:color w:val="auto"/>
          <w:sz w:val="22"/>
          <w:szCs w:val="21"/>
        </w:rPr>
        <w:t>）”</w:t>
      </w: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pStyle w:val="2"/>
        <w:rPr>
          <w:rFonts w:ascii="宋体" w:cs="宋体"/>
          <w:color w:val="auto"/>
          <w:szCs w:val="21"/>
        </w:rPr>
      </w:pPr>
    </w:p>
    <w:p>
      <w:pPr>
        <w:rPr>
          <w:rFonts w:ascii="宋体" w:cs="宋体"/>
          <w:color w:val="auto"/>
          <w:szCs w:val="21"/>
        </w:rPr>
      </w:pPr>
    </w:p>
    <w:p>
      <w:pPr>
        <w:rPr>
          <w:rFonts w:ascii="宋体" w:cs="宋体"/>
          <w:color w:val="auto"/>
          <w:szCs w:val="21"/>
        </w:rPr>
      </w:pPr>
    </w:p>
    <w:p>
      <w:pPr>
        <w:rPr>
          <w:rFonts w:ascii="宋体" w:cs="宋体"/>
          <w:color w:val="auto"/>
          <w:sz w:val="24"/>
          <w:szCs w:val="24"/>
        </w:rPr>
      </w:pPr>
    </w:p>
    <w:bookmarkEnd w:id="333"/>
    <w:bookmarkEnd w:id="334"/>
    <w:p>
      <w:pPr>
        <w:pStyle w:val="3"/>
        <w:spacing w:line="360" w:lineRule="auto"/>
        <w:jc w:val="center"/>
        <w:rPr>
          <w:rFonts w:ascii="宋体" w:cs="宋体"/>
          <w:color w:val="auto"/>
          <w:sz w:val="36"/>
        </w:rPr>
      </w:pPr>
      <w:bookmarkStart w:id="340" w:name="_Toc74156275"/>
      <w:bookmarkStart w:id="341" w:name="_Toc20179"/>
      <w:bookmarkStart w:id="342" w:name="_Toc243584335"/>
      <w:bookmarkStart w:id="343" w:name="_Toc29153402"/>
      <w:r>
        <w:rPr>
          <w:rFonts w:hint="eastAsia" w:ascii="宋体" w:hAnsi="宋体" w:cs="宋体"/>
          <w:color w:val="auto"/>
          <w:sz w:val="36"/>
        </w:rPr>
        <w:t>第三章</w:t>
      </w:r>
      <w:bookmarkEnd w:id="340"/>
      <w:r>
        <w:rPr>
          <w:rFonts w:hint="eastAsia" w:ascii="宋体" w:hAnsi="宋体" w:cs="宋体"/>
          <w:color w:val="auto"/>
          <w:sz w:val="36"/>
          <w:lang w:val="en-US" w:eastAsia="zh-CN"/>
        </w:rPr>
        <w:t xml:space="preserve"> </w:t>
      </w:r>
      <w:r>
        <w:rPr>
          <w:rFonts w:hint="eastAsia" w:ascii="宋体" w:hAnsi="宋体" w:cs="宋体"/>
          <w:color w:val="auto"/>
          <w:sz w:val="36"/>
        </w:rPr>
        <w:t>工程建设标准</w:t>
      </w:r>
      <w:bookmarkEnd w:id="341"/>
      <w:bookmarkEnd w:id="342"/>
      <w:bookmarkEnd w:id="343"/>
    </w:p>
    <w:p>
      <w:pPr>
        <w:pStyle w:val="4"/>
        <w:spacing w:line="360" w:lineRule="auto"/>
        <w:jc w:val="center"/>
        <w:rPr>
          <w:rFonts w:ascii="宋体" w:hAnsi="宋体" w:eastAsia="宋体" w:cs="宋体"/>
          <w:color w:val="auto"/>
          <w:kern w:val="0"/>
        </w:rPr>
      </w:pPr>
      <w:bookmarkStart w:id="344" w:name="_Toc243584336"/>
      <w:bookmarkStart w:id="345" w:name="_Toc31246"/>
      <w:bookmarkStart w:id="346" w:name="_Toc29153403"/>
    </w:p>
    <w:p>
      <w:pPr>
        <w:pStyle w:val="4"/>
        <w:spacing w:line="360" w:lineRule="auto"/>
        <w:jc w:val="center"/>
        <w:rPr>
          <w:rFonts w:ascii="宋体" w:hAnsi="宋体" w:eastAsia="宋体" w:cs="宋体"/>
          <w:color w:val="auto"/>
          <w:kern w:val="0"/>
          <w:sz w:val="28"/>
          <w:szCs w:val="21"/>
        </w:rPr>
      </w:pPr>
      <w:bookmarkStart w:id="347" w:name="_Toc10937"/>
      <w:bookmarkStart w:id="348" w:name="_Toc10393"/>
      <w:r>
        <w:rPr>
          <w:rFonts w:hint="eastAsia" w:ascii="宋体" w:hAnsi="宋体" w:eastAsia="宋体" w:cs="宋体"/>
          <w:color w:val="auto"/>
          <w:kern w:val="0"/>
          <w:sz w:val="28"/>
          <w:szCs w:val="21"/>
        </w:rPr>
        <w:t>工程建设标准</w:t>
      </w:r>
      <w:bookmarkEnd w:id="344"/>
      <w:bookmarkEnd w:id="345"/>
      <w:bookmarkEnd w:id="346"/>
      <w:bookmarkEnd w:id="347"/>
      <w:bookmarkEnd w:id="348"/>
    </w:p>
    <w:p>
      <w:pPr>
        <w:tabs>
          <w:tab w:val="left" w:pos="0"/>
        </w:tabs>
        <w:autoSpaceDE w:val="0"/>
        <w:autoSpaceDN w:val="0"/>
        <w:adjustRightInd w:val="0"/>
        <w:spacing w:line="360" w:lineRule="auto"/>
        <w:ind w:right="84" w:firstLine="440" w:firstLineChars="200"/>
        <w:rPr>
          <w:rFonts w:ascii="宋体" w:cs="宋体"/>
          <w:color w:val="auto"/>
          <w:kern w:val="0"/>
          <w:sz w:val="22"/>
        </w:rPr>
      </w:pPr>
      <w:r>
        <w:rPr>
          <w:rFonts w:hint="eastAsia" w:ascii="宋体" w:hAnsi="宋体" w:cs="宋体"/>
          <w:color w:val="auto"/>
          <w:kern w:val="0"/>
          <w:sz w:val="22"/>
        </w:rPr>
        <w:t>本工程执行国家现行的</w:t>
      </w:r>
      <w:r>
        <w:rPr>
          <w:rFonts w:hint="eastAsia" w:ascii="宋体" w:hAnsi="宋体" w:cs="宋体"/>
          <w:color w:val="auto"/>
          <w:sz w:val="22"/>
          <w:szCs w:val="21"/>
        </w:rPr>
        <w:t>有关的工程建设标准、技术规范</w:t>
      </w:r>
      <w:r>
        <w:rPr>
          <w:rFonts w:hint="eastAsia" w:ascii="宋体" w:hAnsi="宋体" w:cs="宋体"/>
          <w:color w:val="auto"/>
          <w:sz w:val="22"/>
        </w:rPr>
        <w:t>及强制性标准条文、以及施工图纸载明的其他有关规范标</w:t>
      </w:r>
      <w:r>
        <w:rPr>
          <w:rFonts w:hint="eastAsia" w:ascii="宋体" w:hAnsi="宋体" w:cs="宋体"/>
          <w:color w:val="auto"/>
          <w:kern w:val="0"/>
          <w:sz w:val="22"/>
        </w:rPr>
        <w:t>准。</w:t>
      </w:r>
      <w:bookmarkStart w:id="349" w:name="_Toc243584337"/>
      <w:bookmarkStart w:id="350" w:name="_Toc29153404"/>
      <w:bookmarkStart w:id="351" w:name="_Toc74156277"/>
    </w:p>
    <w:p>
      <w:pPr>
        <w:tabs>
          <w:tab w:val="left" w:pos="0"/>
        </w:tabs>
        <w:autoSpaceDE w:val="0"/>
        <w:autoSpaceDN w:val="0"/>
        <w:adjustRightInd w:val="0"/>
        <w:spacing w:line="360" w:lineRule="auto"/>
        <w:ind w:right="84" w:firstLine="480" w:firstLineChars="200"/>
        <w:rPr>
          <w:rFonts w:ascii="宋体" w:cs="宋体"/>
          <w:color w:val="auto"/>
          <w:kern w:val="0"/>
          <w:sz w:val="24"/>
          <w:szCs w:val="24"/>
        </w:rPr>
      </w:pPr>
    </w:p>
    <w:p>
      <w:pPr>
        <w:rPr>
          <w:color w:val="auto"/>
        </w:rPr>
      </w:pPr>
    </w:p>
    <w:p>
      <w:pPr>
        <w:pStyle w:val="2"/>
        <w:rPr>
          <w:rFonts w:ascii="宋体" w:cs="宋体"/>
          <w:color w:val="auto"/>
          <w:sz w:val="36"/>
        </w:rPr>
      </w:pPr>
    </w:p>
    <w:p>
      <w:pPr>
        <w:pStyle w:val="3"/>
        <w:spacing w:line="360" w:lineRule="auto"/>
        <w:jc w:val="center"/>
        <w:rPr>
          <w:rFonts w:ascii="宋体" w:cs="宋体"/>
          <w:color w:val="auto"/>
          <w:sz w:val="36"/>
        </w:rPr>
      </w:pPr>
    </w:p>
    <w:p>
      <w:pPr>
        <w:pStyle w:val="3"/>
        <w:spacing w:line="360" w:lineRule="auto"/>
        <w:jc w:val="center"/>
        <w:rPr>
          <w:rFonts w:ascii="宋体" w:cs="宋体"/>
          <w:color w:val="auto"/>
          <w:sz w:val="36"/>
        </w:rPr>
      </w:pPr>
      <w:bookmarkStart w:id="352" w:name="_Toc14346"/>
      <w:r>
        <w:rPr>
          <w:rFonts w:hint="eastAsia" w:ascii="宋体" w:hAnsi="宋体" w:cs="宋体"/>
          <w:color w:val="auto"/>
          <w:sz w:val="36"/>
        </w:rPr>
        <w:t>第四章</w:t>
      </w:r>
      <w:r>
        <w:rPr>
          <w:rFonts w:hint="eastAsia" w:ascii="宋体" w:hAnsi="宋体" w:cs="宋体"/>
          <w:color w:val="auto"/>
          <w:sz w:val="36"/>
          <w:lang w:val="en-US" w:eastAsia="zh-CN"/>
        </w:rPr>
        <w:t xml:space="preserve"> </w:t>
      </w:r>
      <w:r>
        <w:rPr>
          <w:rFonts w:hint="eastAsia" w:ascii="宋体" w:hAnsi="宋体" w:cs="宋体"/>
          <w:color w:val="auto"/>
          <w:sz w:val="36"/>
        </w:rPr>
        <w:t>图纸</w:t>
      </w:r>
      <w:bookmarkEnd w:id="349"/>
      <w:bookmarkEnd w:id="350"/>
      <w:bookmarkEnd w:id="351"/>
      <w:bookmarkEnd w:id="352"/>
    </w:p>
    <w:p>
      <w:pPr>
        <w:spacing w:line="360" w:lineRule="auto"/>
        <w:ind w:right="69" w:rightChars="33"/>
        <w:jc w:val="center"/>
        <w:rPr>
          <w:rFonts w:ascii="宋体" w:cs="宋体"/>
          <w:color w:val="auto"/>
        </w:rPr>
      </w:pPr>
    </w:p>
    <w:p>
      <w:pPr>
        <w:spacing w:line="360" w:lineRule="auto"/>
        <w:ind w:right="69" w:rightChars="33"/>
        <w:jc w:val="center"/>
        <w:rPr>
          <w:rFonts w:ascii="宋体" w:cs="宋体"/>
          <w:color w:val="auto"/>
          <w:sz w:val="28"/>
        </w:rPr>
      </w:pPr>
      <w:r>
        <w:rPr>
          <w:rFonts w:hint="eastAsia" w:ascii="宋体" w:hAnsi="宋体" w:cs="宋体"/>
          <w:color w:val="auto"/>
          <w:sz w:val="28"/>
        </w:rPr>
        <w:t>（另册）</w:t>
      </w:r>
      <w:bookmarkStart w:id="353" w:name="_Toc243584338"/>
    </w:p>
    <w:p>
      <w:pPr>
        <w:pStyle w:val="3"/>
        <w:spacing w:line="360" w:lineRule="auto"/>
        <w:jc w:val="center"/>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2"/>
        <w:rPr>
          <w:rFonts w:ascii="宋体" w:cs="宋体"/>
          <w:color w:val="auto"/>
          <w:sz w:val="36"/>
        </w:rPr>
      </w:pPr>
    </w:p>
    <w:p>
      <w:pPr>
        <w:pStyle w:val="3"/>
        <w:spacing w:line="360" w:lineRule="auto"/>
        <w:jc w:val="center"/>
        <w:rPr>
          <w:rFonts w:ascii="宋体" w:cs="宋体"/>
          <w:color w:val="auto"/>
          <w:sz w:val="36"/>
        </w:rPr>
      </w:pPr>
    </w:p>
    <w:p>
      <w:pPr>
        <w:pStyle w:val="3"/>
        <w:spacing w:line="360" w:lineRule="auto"/>
        <w:jc w:val="center"/>
        <w:rPr>
          <w:rFonts w:ascii="宋体" w:cs="宋体"/>
          <w:color w:val="auto"/>
          <w:sz w:val="36"/>
        </w:rPr>
      </w:pPr>
      <w:bookmarkStart w:id="354" w:name="_Toc21918"/>
      <w:r>
        <w:rPr>
          <w:rFonts w:hint="eastAsia" w:ascii="宋体" w:hAnsi="宋体" w:cs="宋体"/>
          <w:color w:val="auto"/>
          <w:sz w:val="36"/>
        </w:rPr>
        <w:t>第五章</w:t>
      </w:r>
      <w:r>
        <w:rPr>
          <w:rFonts w:hint="eastAsia" w:ascii="宋体" w:hAnsi="宋体" w:cs="宋体"/>
          <w:color w:val="auto"/>
          <w:sz w:val="36"/>
          <w:lang w:val="en-US" w:eastAsia="zh-CN"/>
        </w:rPr>
        <w:t xml:space="preserve"> </w:t>
      </w:r>
      <w:r>
        <w:rPr>
          <w:rFonts w:hint="eastAsia" w:ascii="宋体" w:hAnsi="宋体" w:cs="宋体"/>
          <w:color w:val="auto"/>
          <w:sz w:val="36"/>
        </w:rPr>
        <w:t>工程量清单</w:t>
      </w:r>
      <w:bookmarkEnd w:id="353"/>
      <w:bookmarkEnd w:id="354"/>
    </w:p>
    <w:p>
      <w:pPr>
        <w:spacing w:line="360" w:lineRule="auto"/>
        <w:ind w:right="69" w:rightChars="33"/>
        <w:jc w:val="center"/>
        <w:rPr>
          <w:rFonts w:ascii="宋体" w:cs="宋体"/>
          <w:color w:val="auto"/>
          <w:sz w:val="28"/>
        </w:rPr>
      </w:pPr>
      <w:r>
        <w:rPr>
          <w:rFonts w:hint="eastAsia" w:ascii="宋体" w:hAnsi="宋体" w:cs="宋体"/>
          <w:color w:val="auto"/>
          <w:sz w:val="28"/>
        </w:rPr>
        <w:t>（另册）</w:t>
      </w:r>
    </w:p>
    <w:p>
      <w:pPr>
        <w:spacing w:line="360" w:lineRule="auto"/>
        <w:ind w:right="69" w:rightChars="33"/>
        <w:jc w:val="center"/>
        <w:rPr>
          <w:rFonts w:ascii="宋体" w:cs="宋体"/>
          <w:color w:val="auto"/>
          <w:sz w:val="28"/>
        </w:rPr>
      </w:pPr>
    </w:p>
    <w:p>
      <w:pPr>
        <w:pStyle w:val="3"/>
        <w:spacing w:line="360" w:lineRule="auto"/>
        <w:jc w:val="center"/>
        <w:rPr>
          <w:rFonts w:hint="eastAsia" w:ascii="宋体" w:eastAsia="宋体" w:cs="宋体"/>
          <w:color w:val="auto"/>
          <w:sz w:val="36"/>
          <w:lang w:eastAsia="zh-CN"/>
        </w:rPr>
      </w:pPr>
      <w:r>
        <w:rPr>
          <w:rFonts w:ascii="宋体" w:cs="宋体"/>
          <w:color w:val="auto"/>
          <w:sz w:val="28"/>
        </w:rPr>
        <w:br w:type="page"/>
      </w:r>
      <w:bookmarkStart w:id="355" w:name="_Toc29339"/>
      <w:bookmarkStart w:id="356" w:name="_Toc247301828"/>
      <w:bookmarkStart w:id="357" w:name="_Toc255977432"/>
      <w:bookmarkStart w:id="358" w:name="_Toc247292435"/>
      <w:bookmarkStart w:id="359" w:name="_Toc74156286"/>
      <w:r>
        <w:rPr>
          <w:rFonts w:hint="eastAsia" w:ascii="宋体" w:hAnsi="宋体" w:cs="宋体"/>
          <w:color w:val="auto"/>
          <w:sz w:val="36"/>
        </w:rPr>
        <w:t>第六章</w:t>
      </w:r>
      <w:r>
        <w:rPr>
          <w:rFonts w:hint="eastAsia" w:ascii="宋体" w:hAnsi="宋体" w:cs="宋体"/>
          <w:color w:val="auto"/>
          <w:sz w:val="36"/>
          <w:lang w:val="en-US" w:eastAsia="zh-CN"/>
        </w:rPr>
        <w:t xml:space="preserve"> </w:t>
      </w:r>
      <w:bookmarkEnd w:id="355"/>
      <w:bookmarkEnd w:id="356"/>
      <w:bookmarkEnd w:id="357"/>
      <w:bookmarkEnd w:id="358"/>
      <w:r>
        <w:rPr>
          <w:rFonts w:hint="eastAsia" w:ascii="宋体" w:hAnsi="宋体" w:cs="宋体"/>
          <w:color w:val="auto"/>
          <w:sz w:val="36"/>
          <w:lang w:eastAsia="zh-CN"/>
        </w:rPr>
        <w:t>响应文件格式部分</w:t>
      </w:r>
    </w:p>
    <w:p>
      <w:pPr>
        <w:pStyle w:val="4"/>
        <w:spacing w:line="360" w:lineRule="auto"/>
        <w:jc w:val="center"/>
        <w:rPr>
          <w:rFonts w:ascii="宋体" w:hAnsi="宋体" w:eastAsia="宋体" w:cs="宋体"/>
          <w:color w:val="auto"/>
          <w:kern w:val="0"/>
        </w:rPr>
      </w:pPr>
      <w:bookmarkStart w:id="360" w:name="_Toc29414"/>
      <w:bookmarkStart w:id="361" w:name="_Toc243630952"/>
      <w:bookmarkStart w:id="362" w:name="_Toc243584342"/>
      <w:bookmarkStart w:id="363" w:name="_Toc24704"/>
      <w:bookmarkStart w:id="364" w:name="_Toc255977433"/>
      <w:bookmarkStart w:id="365" w:name="_Toc18079"/>
      <w:bookmarkStart w:id="366" w:name="_Toc247301829"/>
      <w:bookmarkStart w:id="367" w:name="_Toc247292436"/>
      <w:bookmarkStart w:id="368" w:name="_Toc193089296"/>
      <w:bookmarkStart w:id="369" w:name="_Toc28199"/>
      <w:r>
        <w:rPr>
          <w:rFonts w:hint="eastAsia" w:ascii="宋体" w:hAnsi="宋体" w:eastAsia="宋体" w:cs="宋体"/>
          <w:color w:val="auto"/>
          <w:kern w:val="0"/>
        </w:rPr>
        <w:t>封面格式</w:t>
      </w:r>
      <w:bookmarkEnd w:id="360"/>
      <w:bookmarkEnd w:id="361"/>
      <w:bookmarkEnd w:id="362"/>
      <w:bookmarkEnd w:id="363"/>
      <w:bookmarkEnd w:id="364"/>
      <w:bookmarkEnd w:id="365"/>
      <w:bookmarkEnd w:id="366"/>
      <w:bookmarkEnd w:id="367"/>
      <w:bookmarkEnd w:id="368"/>
      <w:bookmarkEnd w:id="369"/>
    </w:p>
    <w:tbl>
      <w:tblPr>
        <w:tblStyle w:val="2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bookmarkStart w:id="370" w:name="_Toc243584343"/>
            <w:r>
              <w:rPr>
                <w:rFonts w:hint="eastAsia" w:ascii="宋体" w:hAnsi="宋体" w:cs="宋体"/>
                <w:b/>
                <w:color w:val="auto"/>
                <w:kern w:val="0"/>
                <w:sz w:val="32"/>
                <w:szCs w:val="21"/>
              </w:rPr>
              <w:t>工程</w:t>
            </w:r>
            <w:bookmarkEnd w:id="370"/>
          </w:p>
          <w:p>
            <w:pPr>
              <w:autoSpaceDE w:val="0"/>
              <w:autoSpaceDN w:val="0"/>
              <w:adjustRightInd w:val="0"/>
              <w:spacing w:line="360" w:lineRule="auto"/>
              <w:jc w:val="center"/>
              <w:outlineLvl w:val="0"/>
              <w:rPr>
                <w:rFonts w:ascii="宋体" w:cs="宋体"/>
                <w:b/>
                <w:color w:val="auto"/>
                <w:kern w:val="0"/>
                <w:sz w:val="32"/>
                <w:szCs w:val="21"/>
              </w:rPr>
            </w:pPr>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bookmarkStart w:id="371" w:name="_Toc243584345"/>
            <w:r>
              <w:rPr>
                <w:rFonts w:hint="eastAsia" w:ascii="宋体" w:hAnsi="宋体" w:cs="宋体"/>
                <w:b/>
                <w:color w:val="auto"/>
                <w:kern w:val="0"/>
                <w:sz w:val="56"/>
                <w:szCs w:val="21"/>
              </w:rPr>
              <w:t>响应文件</w:t>
            </w:r>
            <w:bookmarkEnd w:id="371"/>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jc w:val="left"/>
              <w:rPr>
                <w:rFonts w:ascii="宋体" w:cs="宋体"/>
                <w:color w:val="auto"/>
                <w:kern w:val="0"/>
                <w:sz w:val="22"/>
                <w:szCs w:val="21"/>
              </w:rPr>
            </w:pPr>
          </w:p>
          <w:p>
            <w:pPr>
              <w:autoSpaceDE w:val="0"/>
              <w:autoSpaceDN w:val="0"/>
              <w:adjustRightInd w:val="0"/>
              <w:spacing w:line="360" w:lineRule="auto"/>
              <w:rPr>
                <w:rFonts w:ascii="宋体" w:cs="宋体"/>
                <w:color w:val="auto"/>
                <w:kern w:val="0"/>
                <w:sz w:val="22"/>
                <w:szCs w:val="21"/>
              </w:rPr>
            </w:pPr>
          </w:p>
          <w:p>
            <w:pPr>
              <w:autoSpaceDE w:val="0"/>
              <w:autoSpaceDN w:val="0"/>
              <w:adjustRightInd w:val="0"/>
              <w:spacing w:line="360" w:lineRule="auto"/>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372" w:name="_Toc243584346"/>
            <w:r>
              <w:rPr>
                <w:rFonts w:hint="eastAsia" w:ascii="宋体" w:hAnsi="宋体" w:cs="宋体"/>
                <w:color w:val="auto"/>
                <w:kern w:val="0"/>
                <w:sz w:val="24"/>
                <w:szCs w:val="21"/>
              </w:rPr>
              <w:t>项目名称：</w:t>
            </w:r>
            <w:bookmarkEnd w:id="372"/>
          </w:p>
          <w:p>
            <w:pPr>
              <w:autoSpaceDE w:val="0"/>
              <w:autoSpaceDN w:val="0"/>
              <w:adjustRightInd w:val="0"/>
              <w:spacing w:line="360" w:lineRule="auto"/>
              <w:ind w:firstLine="480" w:firstLineChars="200"/>
              <w:rPr>
                <w:rFonts w:hint="eastAsia" w:ascii="宋体" w:eastAsia="宋体" w:cs="宋体"/>
                <w:color w:val="auto"/>
                <w:kern w:val="0"/>
                <w:sz w:val="24"/>
                <w:szCs w:val="21"/>
                <w:lang w:eastAsia="zh-CN"/>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lang w:eastAsia="zh-CN"/>
              </w:rPr>
              <w:t>响应文件</w:t>
            </w:r>
            <w:r>
              <w:rPr>
                <w:rFonts w:hint="eastAsia" w:ascii="宋体" w:hAnsi="宋体" w:cs="宋体"/>
                <w:color w:val="auto"/>
                <w:kern w:val="0"/>
                <w:sz w:val="24"/>
                <w:szCs w:val="21"/>
                <w:u w:val="single"/>
                <w:lang w:val="en-US" w:eastAsia="zh-CN"/>
              </w:rPr>
              <w:t>**</w:t>
            </w:r>
            <w:r>
              <w:rPr>
                <w:rFonts w:hint="eastAsia" w:ascii="宋体" w:hAnsi="宋体" w:cs="宋体"/>
                <w:color w:val="auto"/>
                <w:kern w:val="0"/>
                <w:sz w:val="24"/>
                <w:szCs w:val="21"/>
                <w:u w:val="single"/>
                <w:lang w:eastAsia="zh-CN"/>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373" w:name="_Toc243584347"/>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（盖章）</w:t>
            </w:r>
            <w:bookmarkEnd w:id="373"/>
          </w:p>
          <w:p>
            <w:pPr>
              <w:autoSpaceDE w:val="0"/>
              <w:autoSpaceDN w:val="0"/>
              <w:adjustRightInd w:val="0"/>
              <w:spacing w:line="360" w:lineRule="auto"/>
              <w:ind w:firstLine="480" w:firstLineChars="200"/>
              <w:outlineLvl w:val="0"/>
              <w:rPr>
                <w:rFonts w:ascii="宋体" w:cs="宋体"/>
                <w:color w:val="auto"/>
                <w:kern w:val="0"/>
                <w:sz w:val="24"/>
                <w:szCs w:val="21"/>
              </w:rPr>
            </w:pPr>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日期：年月日</w:t>
            </w:r>
          </w:p>
        </w:tc>
      </w:tr>
    </w:tbl>
    <w:p>
      <w:pPr>
        <w:spacing w:line="360" w:lineRule="auto"/>
        <w:rPr>
          <w:rFonts w:ascii="宋体" w:cs="宋体"/>
          <w:color w:val="auto"/>
        </w:rPr>
        <w:sectPr>
          <w:headerReference r:id="rId13" w:type="default"/>
          <w:footerReference r:id="rId14" w:type="default"/>
          <w:pgSz w:w="11906" w:h="16838"/>
          <w:pgMar w:top="1134" w:right="1418" w:bottom="1134" w:left="1418" w:header="567" w:footer="680" w:gutter="0"/>
          <w:pgNumType w:fmt="decimal"/>
          <w:cols w:space="720" w:num="1"/>
          <w:docGrid w:type="lines" w:linePitch="312" w:charSpace="0"/>
        </w:sectPr>
      </w:pPr>
    </w:p>
    <w:p>
      <w:pPr>
        <w:pStyle w:val="6"/>
        <w:spacing w:line="360" w:lineRule="auto"/>
        <w:jc w:val="center"/>
        <w:rPr>
          <w:rFonts w:ascii="宋体" w:hAnsi="宋体" w:eastAsia="宋体" w:cs="宋体"/>
          <w:color w:val="auto"/>
          <w:kern w:val="0"/>
          <w:szCs w:val="28"/>
        </w:rPr>
      </w:pPr>
      <w:bookmarkStart w:id="374" w:name="_Toc28851"/>
      <w:bookmarkStart w:id="375" w:name="_Toc10470"/>
      <w:bookmarkStart w:id="376" w:name="_Toc24146"/>
      <w:bookmarkStart w:id="377" w:name="_Toc247301830"/>
      <w:bookmarkStart w:id="378" w:name="_Toc255977434"/>
      <w:bookmarkStart w:id="379" w:name="_Toc13293"/>
      <w:bookmarkStart w:id="380" w:name="_Toc247292437"/>
      <w:bookmarkStart w:id="381" w:name="_Toc72971852"/>
      <w:bookmarkStart w:id="382" w:name="_Toc78274652"/>
      <w:r>
        <w:rPr>
          <w:rFonts w:hint="eastAsia" w:ascii="宋体" w:hAnsi="宋体" w:eastAsia="宋体" w:cs="宋体"/>
          <w:color w:val="auto"/>
          <w:kern w:val="0"/>
          <w:szCs w:val="28"/>
        </w:rPr>
        <w:t>资格审查部分目录</w:t>
      </w:r>
      <w:bookmarkEnd w:id="374"/>
      <w:bookmarkEnd w:id="375"/>
      <w:bookmarkEnd w:id="376"/>
      <w:bookmarkEnd w:id="377"/>
      <w:bookmarkEnd w:id="378"/>
      <w:bookmarkEnd w:id="379"/>
      <w:bookmarkEnd w:id="380"/>
    </w:p>
    <w:p>
      <w:pP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rPr>
      </w:pPr>
      <w:bookmarkStart w:id="383" w:name="_Toc13368"/>
      <w:bookmarkStart w:id="384" w:name="_Toc247301831"/>
      <w:bookmarkStart w:id="385" w:name="_Toc19765"/>
      <w:bookmarkStart w:id="386" w:name="_Toc16858"/>
      <w:bookmarkStart w:id="387" w:name="_Toc243584351"/>
      <w:bookmarkStart w:id="388" w:name="_Toc255977435"/>
      <w:bookmarkStart w:id="389" w:name="_Toc243630955"/>
      <w:bookmarkStart w:id="390" w:name="_Toc247292438"/>
      <w:bookmarkStart w:id="391" w:name="_Toc173558684"/>
      <w:bookmarkStart w:id="392" w:name="_Toc158458008"/>
      <w:bookmarkStart w:id="393" w:name="_Toc163270989"/>
      <w:r>
        <w:rPr>
          <w:rFonts w:hint="eastAsia" w:asciiTheme="minorEastAsia" w:hAnsiTheme="minorEastAsia" w:cstheme="minorEastAsia"/>
          <w:color w:val="auto"/>
          <w:szCs w:val="21"/>
        </w:rPr>
        <w:t>（1）诚信声明；</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w:t>
      </w:r>
      <w:r>
        <w:rPr>
          <w:rFonts w:hint="eastAsia" w:asciiTheme="minorEastAsia" w:hAnsiTheme="minorEastAsia" w:cstheme="minorEastAsia"/>
          <w:color w:val="auto"/>
          <w:kern w:val="0"/>
          <w:szCs w:val="21"/>
        </w:rPr>
        <w:t>法定代表人资格证明书；</w:t>
      </w:r>
      <w:r>
        <w:rPr>
          <w:rFonts w:hint="eastAsia" w:ascii="宋体" w:hAnsi="宋体" w:cs="宋体"/>
          <w:color w:val="auto"/>
          <w:szCs w:val="21"/>
          <w:highlight w:val="none"/>
          <w:lang w:eastAsia="zh-CN"/>
        </w:rPr>
        <w:t>（格式自拟。必须提供）</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（3）授权书及授权代理人身份证复印件（如无授权时则不需提供）； </w:t>
      </w:r>
    </w:p>
    <w:p>
      <w:pP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cstheme="minorEastAsia"/>
          <w:color w:val="auto"/>
          <w:szCs w:val="21"/>
        </w:rPr>
        <w:t>有效的企业资质证书复印件</w:t>
      </w:r>
      <w:r>
        <w:rPr>
          <w:rFonts w:hint="eastAsia" w:asciiTheme="minorEastAsia" w:hAnsiTheme="minorEastAsia" w:eastAsiaTheme="minorEastAsia" w:cstheme="minorEastAsia"/>
          <w:color w:val="auto"/>
          <w:szCs w:val="21"/>
        </w:rPr>
        <w:t>；</w:t>
      </w:r>
      <w:r>
        <w:rPr>
          <w:rFonts w:hint="eastAsia" w:ascii="宋体" w:hAnsi="宋体" w:cs="宋体"/>
          <w:color w:val="auto"/>
          <w:szCs w:val="21"/>
          <w:highlight w:val="none"/>
          <w:lang w:eastAsia="zh-CN"/>
        </w:rPr>
        <w:t>（格式自拟。必须提供）</w:t>
      </w:r>
    </w:p>
    <w:p>
      <w:pPr>
        <w:tabs>
          <w:tab w:val="left" w:pos="826"/>
        </w:tabs>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eastAsia="zh-CN"/>
        </w:rPr>
        <w:t>有效的营业执照副本复印件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6</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有效的安全生产许可证副本复印件</w:t>
      </w:r>
      <w:r>
        <w:rPr>
          <w:rFonts w:hint="eastAsia" w:ascii="宋体" w:hAnsi="宋体" w:cs="宋体"/>
          <w:color w:val="auto"/>
          <w:szCs w:val="21"/>
          <w:highlight w:val="none"/>
          <w:lang w:eastAsia="zh-CN"/>
        </w:rPr>
        <w:t>（格式自拟。必须提供）</w:t>
      </w:r>
    </w:p>
    <w:p>
      <w:pPr>
        <w:spacing w:line="360" w:lineRule="auto"/>
        <w:ind w:left="126" w:leftChars="60" w:firstLine="315" w:firstLineChars="15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7</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本工程项目经理的注册建造师资格证复印件</w:t>
      </w:r>
      <w:r>
        <w:rPr>
          <w:rFonts w:hint="eastAsia" w:asciiTheme="minorEastAsia" w:hAnsiTheme="minorEastAsia" w:cstheme="minorEastAsia"/>
          <w:color w:val="auto"/>
          <w:szCs w:val="21"/>
        </w:rPr>
        <w:t xml:space="preserve">和安全生产考核合格证B证复印件； </w:t>
      </w:r>
      <w:r>
        <w:rPr>
          <w:rFonts w:hint="eastAsia" w:ascii="宋体" w:hAnsi="宋体" w:cs="宋体"/>
          <w:color w:val="auto"/>
          <w:szCs w:val="21"/>
          <w:highlight w:val="none"/>
          <w:lang w:eastAsia="zh-CN"/>
        </w:rPr>
        <w:t>（格式自拟。必须提供）</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8</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竞标截止前一年内磋商单位连续三个月依法缴纳社保证明复印件和依法缴纳税费或依法免缴税费的证明复印件</w:t>
      </w:r>
      <w:r>
        <w:rPr>
          <w:rFonts w:hint="eastAsia" w:asciiTheme="minorEastAsia" w:hAnsiTheme="minorEastAsia" w:cstheme="minorEastAsia"/>
          <w:color w:val="auto"/>
          <w:szCs w:val="21"/>
        </w:rPr>
        <w:t>；</w:t>
      </w:r>
      <w:r>
        <w:rPr>
          <w:rFonts w:hint="eastAsia" w:ascii="宋体" w:hAnsi="宋体" w:cs="宋体"/>
          <w:color w:val="auto"/>
          <w:szCs w:val="21"/>
          <w:highlight w:val="none"/>
          <w:lang w:eastAsia="zh-CN"/>
        </w:rPr>
        <w:t>（格式自拟。必须提供）</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投标人参加本次采购活动前三年内在经营活动中没有重大违法记录和不良信用记录的书面声明原件（格式自拟。必须提供）；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eastAsia="zh-CN"/>
        </w:rPr>
        <w:t>磋商单位2020年年度的财务报表复印件；（若为新成立的企业，可根据实际情况提供成立之日起至投标截前一个月的财务报告）</w:t>
      </w:r>
    </w:p>
    <w:p>
      <w:pPr>
        <w:spacing w:line="360" w:lineRule="auto"/>
        <w:ind w:left="126" w:leftChars="60" w:firstLine="298" w:firstLineChars="142"/>
        <w:rPr>
          <w:rFonts w:asciiTheme="minorEastAsia" w:hAnsiTheme="minorEastAsia" w:cstheme="minorEastAsia"/>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11</w:t>
      </w:r>
      <w:r>
        <w:rPr>
          <w:rFonts w:hint="eastAsia" w:ascii="宋体" w:hAnsi="宋体" w:cs="宋体"/>
          <w:color w:val="auto"/>
          <w:szCs w:val="21"/>
          <w:lang w:eastAsia="zh-CN"/>
        </w:rPr>
        <w:t>）</w:t>
      </w:r>
      <w:r>
        <w:rPr>
          <w:rFonts w:hint="eastAsia" w:asciiTheme="minorEastAsia" w:hAnsiTheme="minorEastAsia" w:cstheme="minorEastAsia"/>
          <w:color w:val="auto"/>
          <w:szCs w:val="21"/>
        </w:rPr>
        <w:t>安全防护、文明施工措施方案的承诺书；</w:t>
      </w:r>
      <w:r>
        <w:rPr>
          <w:rFonts w:hint="eastAsia" w:ascii="宋体" w:hAnsi="宋体" w:cs="宋体"/>
          <w:color w:val="auto"/>
          <w:szCs w:val="21"/>
          <w:highlight w:val="none"/>
          <w:lang w:eastAsia="zh-CN"/>
        </w:rPr>
        <w:t>（格式自拟。必须提供）</w:t>
      </w:r>
    </w:p>
    <w:p>
      <w:pPr>
        <w:autoSpaceDE w:val="0"/>
        <w:autoSpaceDN w:val="0"/>
        <w:adjustRightInd w:val="0"/>
        <w:spacing w:line="360" w:lineRule="auto"/>
        <w:ind w:firstLine="420" w:firstLineChars="200"/>
        <w:jc w:val="left"/>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en-US" w:eastAsia="zh-CN"/>
        </w:rPr>
        <w:t>2</w:t>
      </w:r>
      <w:r>
        <w:rPr>
          <w:rFonts w:hint="eastAsia" w:asciiTheme="minorEastAsia" w:hAnsiTheme="minorEastAsia" w:cstheme="minorEastAsia"/>
          <w:color w:val="auto"/>
          <w:szCs w:val="21"/>
        </w:rPr>
        <w:t>）磋商采购文件要求其他必须提供的资料。</w:t>
      </w:r>
      <w:r>
        <w:rPr>
          <w:rFonts w:hint="eastAsia" w:asciiTheme="minorEastAsia" w:hAnsiTheme="minorEastAsia" w:cstheme="minorEastAsia"/>
          <w:color w:val="auto"/>
          <w:szCs w:val="21"/>
          <w:lang w:eastAsia="zh-CN"/>
        </w:rPr>
        <w:t>（如有要求必须提供）</w:t>
      </w:r>
    </w:p>
    <w:p>
      <w:pPr>
        <w:autoSpaceDE w:val="0"/>
        <w:autoSpaceDN w:val="0"/>
        <w:adjustRightInd w:val="0"/>
        <w:spacing w:line="360" w:lineRule="auto"/>
        <w:ind w:firstLine="420" w:firstLineChars="200"/>
        <w:jc w:val="left"/>
        <w:rPr>
          <w:rFonts w:asciiTheme="minorEastAsia" w:hAnsiTheme="minorEastAsia" w:cstheme="minorEastAsia"/>
          <w:color w:val="auto"/>
          <w:szCs w:val="21"/>
        </w:rPr>
      </w:pPr>
    </w:p>
    <w:p>
      <w:pPr>
        <w:pStyle w:val="6"/>
        <w:spacing w:line="480" w:lineRule="auto"/>
        <w:jc w:val="center"/>
        <w:rPr>
          <w:rFonts w:hint="eastAsia" w:ascii="宋体" w:hAnsi="宋体" w:eastAsia="宋体" w:cs="宋体"/>
          <w:color w:val="auto"/>
          <w:sz w:val="21"/>
          <w:szCs w:val="21"/>
        </w:rPr>
      </w:pPr>
    </w:p>
    <w:p>
      <w:pPr>
        <w:pStyle w:val="6"/>
        <w:spacing w:line="480" w:lineRule="auto"/>
        <w:jc w:val="cente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30"/>
        <w:rPr>
          <w:rFonts w:hint="eastAsia" w:ascii="宋体" w:hAnsi="宋体" w:eastAsia="宋体" w:cs="宋体"/>
          <w:color w:val="auto"/>
          <w:sz w:val="21"/>
          <w:szCs w:val="21"/>
        </w:rPr>
      </w:pPr>
    </w:p>
    <w:p>
      <w:pPr>
        <w:rPr>
          <w:rFonts w:hint="eastAsia"/>
          <w:color w:val="auto"/>
        </w:rPr>
      </w:pPr>
    </w:p>
    <w:p>
      <w:pPr>
        <w:pStyle w:val="6"/>
        <w:spacing w:line="480" w:lineRule="auto"/>
        <w:jc w:val="center"/>
        <w:rPr>
          <w:rFonts w:hint="eastAsia" w:ascii="宋体" w:hAnsi="宋体" w:eastAsia="宋体" w:cs="宋体"/>
          <w:color w:val="auto"/>
          <w:sz w:val="21"/>
          <w:szCs w:val="21"/>
        </w:rPr>
      </w:pPr>
    </w:p>
    <w:p>
      <w:pPr>
        <w:pStyle w:val="6"/>
        <w:spacing w:line="480" w:lineRule="auto"/>
        <w:jc w:val="center"/>
        <w:rPr>
          <w:rFonts w:ascii="宋体" w:hAnsi="宋体" w:eastAsia="宋体" w:cs="宋体"/>
          <w:color w:val="auto"/>
          <w:sz w:val="21"/>
          <w:szCs w:val="21"/>
        </w:rPr>
      </w:pPr>
      <w:bookmarkStart w:id="394" w:name="_Toc16819"/>
      <w:r>
        <w:rPr>
          <w:rFonts w:hint="eastAsia" w:ascii="宋体" w:hAnsi="宋体" w:eastAsia="宋体" w:cs="宋体"/>
          <w:color w:val="auto"/>
          <w:sz w:val="21"/>
          <w:szCs w:val="21"/>
        </w:rPr>
        <w:t>一、诚信声明</w:t>
      </w:r>
      <w:bookmarkEnd w:id="383"/>
      <w:bookmarkEnd w:id="384"/>
      <w:bookmarkEnd w:id="385"/>
      <w:bookmarkEnd w:id="386"/>
      <w:bookmarkEnd w:id="387"/>
      <w:bookmarkEnd w:id="388"/>
      <w:bookmarkEnd w:id="389"/>
      <w:bookmarkEnd w:id="390"/>
      <w:bookmarkEnd w:id="394"/>
    </w:p>
    <w:p>
      <w:pPr>
        <w:spacing w:line="360" w:lineRule="auto"/>
        <w:rPr>
          <w:rFonts w:ascii="宋体" w:cs="宋体"/>
          <w:color w:val="auto"/>
          <w:szCs w:val="21"/>
        </w:rPr>
      </w:pPr>
    </w:p>
    <w:p>
      <w:pPr>
        <w:spacing w:line="600" w:lineRule="auto"/>
        <w:ind w:firstLine="525" w:firstLineChars="250"/>
        <w:rPr>
          <w:rFonts w:asci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（法定代表人、身份证号码）</w:t>
      </w:r>
      <w:r>
        <w:rPr>
          <w:rFonts w:hint="eastAsia" w:ascii="宋体" w:hAnsi="宋体" w:cs="宋体"/>
          <w:color w:val="auto"/>
          <w:szCs w:val="21"/>
        </w:rPr>
        <w:t>郑重声明，本企业参加</w:t>
      </w:r>
      <w:r>
        <w:rPr>
          <w:rFonts w:hint="eastAsia" w:ascii="宋体" w:hAnsi="宋体" w:cs="宋体"/>
          <w:color w:val="auto"/>
          <w:szCs w:val="21"/>
          <w:u w:val="single"/>
          <w:lang w:eastAsia="zh-CN"/>
        </w:rPr>
        <w:t>（项目名称和编号）</w:t>
      </w:r>
      <w:r>
        <w:rPr>
          <w:rFonts w:hint="eastAsia" w:ascii="宋体" w:hAnsi="宋体" w:cs="宋体"/>
          <w:color w:val="auto"/>
          <w:szCs w:val="21"/>
        </w:rPr>
        <w:t>工程磋商采购活动所提交的所有证件资料、填写数据及所包含的附件资料内容是真实的、合法的、有效的，同样我在此所作的声明也是真实有效的。并愿意对在竞标过程中有关部门的调查结果承担责任。</w:t>
      </w:r>
    </w:p>
    <w:p>
      <w:pPr>
        <w:spacing w:line="600" w:lineRule="auto"/>
        <w:ind w:firstLine="480"/>
        <w:rPr>
          <w:rFonts w:ascii="宋体" w:cs="宋体"/>
          <w:color w:val="auto"/>
          <w:szCs w:val="21"/>
        </w:rPr>
      </w:pPr>
      <w:r>
        <w:rPr>
          <w:rFonts w:hint="eastAsia" w:ascii="宋体" w:hAnsi="宋体" w:cs="宋体"/>
          <w:color w:val="auto"/>
          <w:szCs w:val="21"/>
        </w:rPr>
        <w:t>本企业提交的所有竞标资料如有不实，愿接受行政主管部门依据有关法律法规给予的处罚。</w:t>
      </w: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480"/>
        <w:rPr>
          <w:rFonts w:ascii="宋体" w:cs="宋体"/>
          <w:color w:val="auto"/>
          <w:szCs w:val="21"/>
        </w:rPr>
      </w:pPr>
    </w:p>
    <w:p>
      <w:pPr>
        <w:spacing w:line="360" w:lineRule="auto"/>
        <w:ind w:firstLine="2835" w:firstLineChars="1350"/>
        <w:rPr>
          <w:rFonts w:hint="default" w:ascii="宋体" w:eastAsia="宋体" w:cs="宋体"/>
          <w:color w:val="auto"/>
          <w:szCs w:val="21"/>
          <w:u w:val="single"/>
          <w:lang w:val="en-US" w:eastAsia="zh-CN"/>
        </w:rPr>
      </w:pPr>
      <w:r>
        <w:rPr>
          <w:rFonts w:hint="eastAsia" w:ascii="宋体" w:hAnsi="宋体" w:cs="宋体"/>
          <w:color w:val="auto"/>
          <w:szCs w:val="21"/>
        </w:rPr>
        <w:t>磋商单位：</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（盖章）</w:t>
      </w:r>
      <w:r>
        <w:rPr>
          <w:rFonts w:hint="eastAsia" w:ascii="宋体" w:hAnsi="宋体" w:cs="宋体"/>
          <w:color w:val="auto"/>
          <w:szCs w:val="21"/>
          <w:u w:val="single"/>
          <w:lang w:val="en-US" w:eastAsia="zh-CN"/>
        </w:rPr>
        <w:t xml:space="preserve">  </w:t>
      </w:r>
    </w:p>
    <w:p>
      <w:pPr>
        <w:spacing w:line="360" w:lineRule="auto"/>
        <w:rPr>
          <w:rFonts w:ascii="宋体" w:cs="宋体"/>
          <w:color w:val="auto"/>
          <w:szCs w:val="21"/>
        </w:rPr>
      </w:pPr>
    </w:p>
    <w:p>
      <w:pPr>
        <w:spacing w:line="360" w:lineRule="auto"/>
        <w:ind w:firstLine="2835" w:firstLineChars="1350"/>
        <w:rPr>
          <w:rFonts w:hint="default" w:ascii="宋体" w:eastAsia="宋体" w:cs="宋体"/>
          <w:color w:val="auto"/>
          <w:szCs w:val="21"/>
          <w:u w:val="single"/>
          <w:lang w:val="en-US" w:eastAsia="zh-CN"/>
        </w:rPr>
      </w:pPr>
      <w:r>
        <w:rPr>
          <w:rFonts w:hint="eastAsia" w:ascii="宋体" w:hAnsi="宋体" w:cs="宋体"/>
          <w:color w:val="auto"/>
          <w:szCs w:val="21"/>
        </w:rPr>
        <w:t>法定代表人：</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（签字或盖章）</w:t>
      </w:r>
    </w:p>
    <w:p>
      <w:pPr>
        <w:spacing w:line="360" w:lineRule="auto"/>
        <w:rPr>
          <w:rFonts w:ascii="宋体" w:cs="宋体"/>
          <w:color w:val="auto"/>
          <w:szCs w:val="21"/>
          <w:u w:val="single"/>
        </w:rPr>
      </w:pPr>
    </w:p>
    <w:p>
      <w:pPr>
        <w:wordWrap/>
        <w:spacing w:line="360" w:lineRule="auto"/>
        <w:ind w:firstLine="420" w:firstLineChars="200"/>
        <w:jc w:val="center"/>
        <w:rPr>
          <w:rFonts w:ascii="宋体" w:cs="宋体"/>
          <w:color w:val="auto"/>
          <w:szCs w:val="21"/>
        </w:rPr>
      </w:pP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6"/>
        <w:spacing w:line="360" w:lineRule="auto"/>
        <w:jc w:val="center"/>
        <w:rPr>
          <w:rFonts w:ascii="宋体" w:hAnsi="宋体" w:eastAsia="宋体" w:cs="宋体"/>
          <w:color w:val="auto"/>
          <w:sz w:val="21"/>
          <w:szCs w:val="21"/>
        </w:rPr>
      </w:pPr>
      <w:r>
        <w:rPr>
          <w:rFonts w:ascii="宋体" w:hAnsi="宋体" w:eastAsia="宋体" w:cs="宋体"/>
          <w:color w:val="auto"/>
          <w:sz w:val="21"/>
          <w:szCs w:val="21"/>
        </w:rPr>
        <w:br w:type="page"/>
      </w:r>
      <w:bookmarkStart w:id="395" w:name="_Toc255977436"/>
      <w:bookmarkStart w:id="396" w:name="_Toc247292439"/>
      <w:bookmarkStart w:id="397" w:name="_Toc28747"/>
      <w:bookmarkStart w:id="398" w:name="_Toc22322"/>
      <w:bookmarkStart w:id="399" w:name="_Toc247301832"/>
      <w:bookmarkStart w:id="400" w:name="_Toc243630956"/>
      <w:bookmarkStart w:id="401" w:name="_Toc243584352"/>
      <w:bookmarkStart w:id="402" w:name="_Toc2"/>
      <w:bookmarkStart w:id="403" w:name="_Toc26787"/>
      <w:r>
        <w:rPr>
          <w:rFonts w:hint="eastAsia" w:ascii="宋体" w:hAnsi="宋体" w:eastAsia="宋体" w:cs="宋体"/>
          <w:color w:val="auto"/>
          <w:sz w:val="21"/>
          <w:szCs w:val="21"/>
        </w:rPr>
        <w:t>二、法定代表人资格证明书</w:t>
      </w:r>
      <w:bookmarkEnd w:id="395"/>
      <w:bookmarkEnd w:id="396"/>
      <w:bookmarkEnd w:id="397"/>
      <w:bookmarkEnd w:id="398"/>
      <w:bookmarkEnd w:id="399"/>
      <w:bookmarkEnd w:id="400"/>
      <w:bookmarkEnd w:id="401"/>
      <w:bookmarkEnd w:id="402"/>
      <w:bookmarkEnd w:id="403"/>
    </w:p>
    <w:p>
      <w:pPr>
        <w:autoSpaceDE w:val="0"/>
        <w:autoSpaceDN w:val="0"/>
        <w:adjustRightInd w:val="0"/>
        <w:spacing w:line="480" w:lineRule="auto"/>
        <w:jc w:val="left"/>
        <w:rPr>
          <w:rFonts w:hint="default" w:ascii="宋体" w:eastAsia="宋体" w:cs="宋体"/>
          <w:color w:val="auto"/>
          <w:kern w:val="0"/>
          <w:szCs w:val="21"/>
          <w:u w:val="single"/>
          <w:lang w:val="en-US" w:eastAsia="zh-CN"/>
        </w:rPr>
      </w:pPr>
      <w:r>
        <w:rPr>
          <w:rFonts w:hint="eastAsia" w:ascii="宋体" w:hAnsi="宋体" w:cs="宋体"/>
          <w:color w:val="auto"/>
          <w:kern w:val="0"/>
          <w:szCs w:val="21"/>
        </w:rPr>
        <w:t>单位名称：</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单位性质：</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地址：</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成立时间：</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jc w:val="left"/>
        <w:rPr>
          <w:rFonts w:asci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性别：</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年龄：</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lang w:val="en-US" w:eastAsia="zh-CN"/>
        </w:rPr>
        <w:t xml:space="preserve">            </w:t>
      </w:r>
    </w:p>
    <w:p>
      <w:pPr>
        <w:autoSpaceDE w:val="0"/>
        <w:autoSpaceDN w:val="0"/>
        <w:adjustRightInd w:val="0"/>
        <w:spacing w:line="480" w:lineRule="auto"/>
        <w:rPr>
          <w:rFonts w:asci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（磋商单位名称）</w:t>
      </w:r>
      <w:r>
        <w:rPr>
          <w:rFonts w:hint="eastAsia" w:ascii="宋体" w:hAnsi="宋体" w:cs="宋体"/>
          <w:color w:val="auto"/>
          <w:kern w:val="0"/>
          <w:szCs w:val="21"/>
        </w:rPr>
        <w:t>的法定代表人。</w:t>
      </w:r>
    </w:p>
    <w:p>
      <w:pPr>
        <w:autoSpaceDE w:val="0"/>
        <w:autoSpaceDN w:val="0"/>
        <w:adjustRightInd w:val="0"/>
        <w:spacing w:line="480" w:lineRule="auto"/>
        <w:rPr>
          <w:rFonts w:ascii="宋体" w:cs="宋体"/>
          <w:color w:val="auto"/>
          <w:kern w:val="0"/>
          <w:szCs w:val="21"/>
        </w:rPr>
      </w:pPr>
    </w:p>
    <w:p>
      <w:pPr>
        <w:autoSpaceDE w:val="0"/>
        <w:autoSpaceDN w:val="0"/>
        <w:adjustRightInd w:val="0"/>
        <w:spacing w:line="480" w:lineRule="auto"/>
        <w:ind w:firstLine="420" w:firstLineChars="200"/>
        <w:rPr>
          <w:rFonts w:ascii="宋体" w:cs="宋体"/>
          <w:color w:val="auto"/>
          <w:kern w:val="0"/>
          <w:szCs w:val="21"/>
        </w:rPr>
      </w:pPr>
      <w:r>
        <w:rPr>
          <w:rFonts w:hint="eastAsia" w:ascii="宋体" w:hAnsi="宋体" w:cs="宋体"/>
          <w:color w:val="auto"/>
          <w:kern w:val="0"/>
          <w:szCs w:val="21"/>
        </w:rPr>
        <w:t>特此证明。</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outlineLvl w:val="0"/>
        <w:rPr>
          <w:rFonts w:ascii="宋体" w:cs="宋体"/>
          <w:color w:val="auto"/>
          <w:kern w:val="0"/>
          <w:szCs w:val="21"/>
        </w:rPr>
      </w:pPr>
      <w:bookmarkStart w:id="404" w:name="_Toc243584353"/>
      <w:r>
        <w:rPr>
          <w:rFonts w:hint="eastAsia" w:ascii="宋体" w:hAnsi="宋体" w:cs="宋体"/>
          <w:color w:val="auto"/>
          <w:kern w:val="0"/>
          <w:szCs w:val="21"/>
        </w:rPr>
        <w:t>磋商单位：</w:t>
      </w:r>
      <w:bookmarkEnd w:id="404"/>
      <w:r>
        <w:rPr>
          <w:rFonts w:hint="eastAsia" w:ascii="宋体" w:hAnsi="宋体" w:cs="宋体"/>
          <w:color w:val="auto"/>
          <w:kern w:val="0"/>
          <w:szCs w:val="21"/>
          <w:u w:val="single"/>
        </w:rPr>
        <w:t>（盖章）</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u w:val="single"/>
        </w:rPr>
      </w:pPr>
      <w:r>
        <w:rPr>
          <w:rFonts w:hint="eastAsia" w:ascii="宋体" w:hAnsi="宋体" w:cs="宋体"/>
          <w:color w:val="auto"/>
          <w:kern w:val="0"/>
          <w:szCs w:val="21"/>
          <w:u w:val="single"/>
        </w:rPr>
        <w:t>附：法定代表人身份证正反面复印件及营业执照复印复印件</w:t>
      </w:r>
    </w:p>
    <w:p>
      <w:pPr>
        <w:autoSpaceDE w:val="0"/>
        <w:autoSpaceDN w:val="0"/>
        <w:adjustRightInd w:val="0"/>
        <w:spacing w:line="360" w:lineRule="auto"/>
        <w:ind w:firstLine="420" w:firstLineChars="200"/>
        <w:jc w:val="left"/>
        <w:rPr>
          <w:rFonts w:ascii="宋体" w:cs="宋体"/>
          <w:color w:val="auto"/>
          <w:kern w:val="0"/>
          <w:szCs w:val="21"/>
        </w:rPr>
      </w:pPr>
    </w:p>
    <w:p>
      <w:pPr>
        <w:pStyle w:val="6"/>
        <w:spacing w:line="360" w:lineRule="auto"/>
        <w:jc w:val="center"/>
        <w:rPr>
          <w:rFonts w:ascii="宋体" w:hAnsi="宋体" w:eastAsia="宋体" w:cs="宋体"/>
          <w:color w:val="auto"/>
          <w:sz w:val="21"/>
          <w:szCs w:val="21"/>
        </w:rPr>
      </w:pPr>
      <w:r>
        <w:rPr>
          <w:rFonts w:ascii="宋体" w:hAnsi="宋体" w:eastAsia="宋体" w:cs="宋体"/>
          <w:color w:val="auto"/>
          <w:kern w:val="0"/>
          <w:sz w:val="21"/>
          <w:szCs w:val="21"/>
        </w:rPr>
        <w:br w:type="page"/>
      </w:r>
      <w:bookmarkStart w:id="405" w:name="_Toc243584354"/>
      <w:bookmarkStart w:id="406" w:name="_Toc16775"/>
      <w:bookmarkStart w:id="407" w:name="_Toc14058"/>
      <w:bookmarkStart w:id="408" w:name="_Toc3846"/>
      <w:bookmarkStart w:id="409" w:name="_Toc247292440"/>
      <w:bookmarkStart w:id="410" w:name="_Toc243630957"/>
      <w:bookmarkStart w:id="411" w:name="_Toc255977437"/>
      <w:bookmarkStart w:id="412" w:name="_Toc247301833"/>
      <w:bookmarkStart w:id="413" w:name="_Toc31356"/>
      <w:r>
        <w:rPr>
          <w:rFonts w:hint="eastAsia" w:ascii="宋体" w:hAnsi="宋体" w:eastAsia="宋体" w:cs="宋体"/>
          <w:color w:val="auto"/>
          <w:sz w:val="21"/>
          <w:szCs w:val="21"/>
        </w:rPr>
        <w:t>三、授权书</w:t>
      </w:r>
      <w:bookmarkEnd w:id="405"/>
      <w:r>
        <w:rPr>
          <w:rFonts w:hint="eastAsia" w:ascii="宋体" w:hAnsi="宋体" w:eastAsia="宋体" w:cs="宋体"/>
          <w:color w:val="auto"/>
          <w:sz w:val="21"/>
          <w:szCs w:val="21"/>
        </w:rPr>
        <w:t>及授权代理人的身份证复印件（如无授权时则不需提供）</w:t>
      </w:r>
      <w:bookmarkEnd w:id="406"/>
      <w:bookmarkEnd w:id="407"/>
      <w:bookmarkEnd w:id="408"/>
      <w:bookmarkEnd w:id="409"/>
      <w:bookmarkEnd w:id="410"/>
      <w:bookmarkEnd w:id="411"/>
      <w:bookmarkEnd w:id="412"/>
      <w:bookmarkEnd w:id="413"/>
    </w:p>
    <w:p>
      <w:pPr>
        <w:autoSpaceDE w:val="0"/>
        <w:autoSpaceDN w:val="0"/>
        <w:adjustRightInd w:val="0"/>
        <w:spacing w:line="360" w:lineRule="auto"/>
        <w:ind w:firstLine="420" w:firstLineChars="200"/>
        <w:jc w:val="center"/>
        <w:rPr>
          <w:rFonts w:ascii="宋体" w:cs="宋体"/>
          <w:b/>
          <w:bCs/>
          <w:color w:val="auto"/>
          <w:kern w:val="0"/>
          <w:szCs w:val="21"/>
        </w:rPr>
      </w:pPr>
      <w:r>
        <w:rPr>
          <w:rFonts w:hint="eastAsia" w:ascii="宋体" w:hAnsi="宋体" w:cs="宋体"/>
          <w:b/>
          <w:bCs/>
          <w:color w:val="auto"/>
          <w:kern w:val="0"/>
          <w:szCs w:val="21"/>
        </w:rPr>
        <w:t>授权委托书</w:t>
      </w:r>
    </w:p>
    <w:p>
      <w:pPr>
        <w:autoSpaceDE w:val="0"/>
        <w:autoSpaceDN w:val="0"/>
        <w:adjustRightInd w:val="0"/>
        <w:spacing w:line="600" w:lineRule="auto"/>
        <w:ind w:firstLine="420" w:firstLineChars="200"/>
        <w:rPr>
          <w:rFonts w:ascii="宋体" w:cs="宋体"/>
          <w:color w:val="auto"/>
          <w:kern w:val="0"/>
          <w:szCs w:val="21"/>
        </w:rPr>
      </w:pPr>
    </w:p>
    <w:p>
      <w:pPr>
        <w:autoSpaceDE w:val="0"/>
        <w:autoSpaceDN w:val="0"/>
        <w:adjustRightInd w:val="0"/>
        <w:spacing w:line="600" w:lineRule="auto"/>
        <w:ind w:firstLine="420" w:firstLineChars="200"/>
        <w:rPr>
          <w:rFonts w:ascii="宋体" w:cs="宋体"/>
          <w:color w:val="auto"/>
          <w:kern w:val="0"/>
          <w:szCs w:val="21"/>
        </w:rPr>
      </w:pPr>
      <w:r>
        <w:rPr>
          <w:rFonts w:hint="eastAsia" w:ascii="宋体" w:hAnsi="宋体" w:cs="宋体"/>
          <w:color w:val="auto"/>
          <w:kern w:val="0"/>
          <w:szCs w:val="21"/>
        </w:rPr>
        <w:t>本授权书声明：我</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kern w:val="0"/>
          <w:szCs w:val="21"/>
          <w:u w:val="single"/>
        </w:rPr>
        <w:t>（磋商单位名称）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w:t>
      </w:r>
      <w:r>
        <w:rPr>
          <w:rFonts w:hint="eastAsia" w:ascii="宋体" w:hAnsi="宋体" w:cs="宋体"/>
          <w:color w:val="auto"/>
          <w:kern w:val="0"/>
          <w:szCs w:val="21"/>
        </w:rPr>
        <w:t>为我公司代理人，以本公司名义参加</w:t>
      </w:r>
      <w:r>
        <w:rPr>
          <w:rFonts w:hint="eastAsia" w:ascii="宋体" w:hAnsi="宋体" w:cs="宋体"/>
          <w:color w:val="auto"/>
          <w:kern w:val="0"/>
          <w:szCs w:val="21"/>
          <w:u w:val="single"/>
        </w:rPr>
        <w:t>（采购人名称）</w:t>
      </w:r>
      <w:r>
        <w:rPr>
          <w:rFonts w:hint="eastAsia" w:ascii="宋体" w:hAnsi="宋体" w:cs="宋体"/>
          <w:color w:val="auto"/>
          <w:kern w:val="0"/>
          <w:szCs w:val="21"/>
        </w:rPr>
        <w:t>的</w:t>
      </w:r>
      <w:r>
        <w:rPr>
          <w:rFonts w:hint="eastAsia" w:ascii="宋体" w:hAnsi="宋体" w:cs="宋体"/>
          <w:color w:val="auto"/>
          <w:kern w:val="0"/>
          <w:szCs w:val="21"/>
          <w:u w:val="single"/>
        </w:rPr>
        <w:t>（工程名称）</w:t>
      </w:r>
      <w:r>
        <w:rPr>
          <w:rFonts w:hint="eastAsia" w:ascii="宋体" w:hAnsi="宋体" w:cs="宋体"/>
          <w:color w:val="auto"/>
          <w:kern w:val="0"/>
          <w:szCs w:val="21"/>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Cs w:val="21"/>
          <w:u w:val="single"/>
        </w:rPr>
      </w:pPr>
      <w:bookmarkStart w:id="414" w:name="_Toc243584355"/>
      <w:r>
        <w:rPr>
          <w:rFonts w:hint="eastAsia" w:ascii="宋体" w:hAnsi="宋体" w:cs="宋体"/>
          <w:color w:val="auto"/>
          <w:kern w:val="0"/>
          <w:szCs w:val="21"/>
        </w:rPr>
        <w:t>本授权书有效期为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日至</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日</w:t>
      </w:r>
    </w:p>
    <w:p>
      <w:pPr>
        <w:autoSpaceDE w:val="0"/>
        <w:autoSpaceDN w:val="0"/>
        <w:adjustRightInd w:val="0"/>
        <w:spacing w:line="600" w:lineRule="auto"/>
        <w:jc w:val="left"/>
        <w:outlineLvl w:val="0"/>
        <w:rPr>
          <w:rFonts w:ascii="宋体" w:cs="宋体"/>
          <w:color w:val="auto"/>
          <w:kern w:val="0"/>
          <w:szCs w:val="21"/>
        </w:rPr>
      </w:pPr>
    </w:p>
    <w:p>
      <w:pPr>
        <w:autoSpaceDE w:val="0"/>
        <w:autoSpaceDN w:val="0"/>
        <w:adjustRightInd w:val="0"/>
        <w:spacing w:line="600" w:lineRule="auto"/>
        <w:ind w:firstLine="105" w:firstLineChars="50"/>
        <w:jc w:val="left"/>
        <w:outlineLvl w:val="0"/>
        <w:rPr>
          <w:rFonts w:ascii="宋体" w:cs="宋体"/>
          <w:color w:val="auto"/>
          <w:kern w:val="0"/>
          <w:szCs w:val="21"/>
        </w:rPr>
      </w:pPr>
      <w:r>
        <w:rPr>
          <w:rFonts w:hint="eastAsia" w:ascii="宋体" w:hAnsi="宋体" w:cs="宋体"/>
          <w:color w:val="auto"/>
          <w:kern w:val="0"/>
          <w:szCs w:val="21"/>
        </w:rPr>
        <w:t>代理人无转委权。特此授权。</w:t>
      </w:r>
      <w:bookmarkEnd w:id="414"/>
    </w:p>
    <w:p>
      <w:pPr>
        <w:autoSpaceDE w:val="0"/>
        <w:autoSpaceDN w:val="0"/>
        <w:adjustRightInd w:val="0"/>
        <w:spacing w:line="600" w:lineRule="auto"/>
        <w:jc w:val="left"/>
        <w:rPr>
          <w:rFonts w:ascii="宋体" w:cs="宋体"/>
          <w:color w:val="auto"/>
          <w:kern w:val="0"/>
          <w:szCs w:val="21"/>
        </w:rPr>
      </w:pPr>
    </w:p>
    <w:p>
      <w:pPr>
        <w:autoSpaceDE w:val="0"/>
        <w:autoSpaceDN w:val="0"/>
        <w:adjustRightInd w:val="0"/>
        <w:spacing w:line="600" w:lineRule="auto"/>
        <w:ind w:firstLine="420" w:firstLineChars="200"/>
        <w:jc w:val="left"/>
        <w:rPr>
          <w:rFonts w:ascii="宋体" w:cs="宋体"/>
          <w:color w:val="auto"/>
          <w:kern w:val="0"/>
          <w:szCs w:val="21"/>
          <w:u w:val="single"/>
        </w:rPr>
      </w:pPr>
      <w:r>
        <w:rPr>
          <w:rFonts w:hint="eastAsia" w:ascii="宋体" w:hAnsi="宋体" w:cs="宋体"/>
          <w:color w:val="auto"/>
          <w:kern w:val="0"/>
          <w:szCs w:val="21"/>
        </w:rPr>
        <w:t>代理人（签字）：</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性别：</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年龄：</w:t>
      </w:r>
      <w:r>
        <w:rPr>
          <w:rFonts w:hint="eastAsia" w:ascii="宋体" w:hAnsi="宋体" w:cs="宋体"/>
          <w:color w:val="auto"/>
          <w:kern w:val="0"/>
          <w:szCs w:val="21"/>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Cs w:val="21"/>
          <w:u w:val="single"/>
          <w:lang w:val="en-US" w:eastAsia="zh-CN"/>
        </w:rPr>
      </w:pPr>
      <w:r>
        <w:rPr>
          <w:rFonts w:hint="eastAsia" w:ascii="宋体" w:hAnsi="宋体" w:cs="宋体"/>
          <w:color w:val="auto"/>
          <w:kern w:val="0"/>
          <w:szCs w:val="21"/>
        </w:rPr>
        <w:t>身份证号码：</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联系电话：</w:t>
      </w:r>
      <w:r>
        <w:rPr>
          <w:rFonts w:hint="eastAsia" w:ascii="宋体" w:hAnsi="宋体" w:cs="宋体"/>
          <w:color w:val="auto"/>
          <w:kern w:val="0"/>
          <w:szCs w:val="21"/>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Cs w:val="21"/>
        </w:rPr>
      </w:pPr>
      <w:bookmarkStart w:id="415" w:name="_Toc243584356"/>
      <w:r>
        <w:rPr>
          <w:rFonts w:hint="eastAsia" w:ascii="宋体" w:hAnsi="宋体" w:cs="宋体"/>
          <w:color w:val="auto"/>
          <w:kern w:val="0"/>
          <w:szCs w:val="21"/>
        </w:rPr>
        <w:t>磋商单位</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bookmarkEnd w:id="415"/>
    </w:p>
    <w:p>
      <w:pPr>
        <w:autoSpaceDE w:val="0"/>
        <w:autoSpaceDN w:val="0"/>
        <w:adjustRightInd w:val="0"/>
        <w:spacing w:line="600" w:lineRule="auto"/>
        <w:ind w:firstLine="420" w:firstLineChars="200"/>
        <w:jc w:val="left"/>
        <w:outlineLvl w:val="0"/>
        <w:rPr>
          <w:rFonts w:ascii="宋体" w:cs="宋体"/>
          <w:color w:val="auto"/>
          <w:kern w:val="0"/>
          <w:szCs w:val="21"/>
        </w:rPr>
      </w:pPr>
      <w:bookmarkStart w:id="416" w:name="_Toc243584357"/>
      <w:r>
        <w:rPr>
          <w:rFonts w:hint="eastAsia" w:ascii="宋体" w:hAnsi="宋体" w:cs="宋体"/>
          <w:color w:val="auto"/>
          <w:kern w:val="0"/>
          <w:szCs w:val="21"/>
        </w:rPr>
        <w:t>法定代表人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（签字或盖章）</w:t>
      </w:r>
      <w:bookmarkEnd w:id="416"/>
    </w:p>
    <w:p>
      <w:pPr>
        <w:autoSpaceDE w:val="0"/>
        <w:autoSpaceDN w:val="0"/>
        <w:adjustRightInd w:val="0"/>
        <w:spacing w:line="600" w:lineRule="auto"/>
        <w:ind w:firstLine="420" w:firstLineChars="200"/>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u w:val="dash"/>
        </w:rPr>
      </w:pPr>
    </w:p>
    <w:bookmarkEnd w:id="391"/>
    <w:bookmarkEnd w:id="392"/>
    <w:bookmarkEnd w:id="393"/>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rPr>
      </w:pPr>
    </w:p>
    <w:p>
      <w:pP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tabs>
          <w:tab w:val="left" w:pos="826"/>
          <w:tab w:val="left" w:pos="900"/>
        </w:tabs>
        <w:adjustRightInd w:val="0"/>
        <w:spacing w:line="480" w:lineRule="auto"/>
        <w:ind w:left="359" w:leftChars="171" w:firstLine="105" w:firstLineChars="50"/>
        <w:textAlignment w:val="baseline"/>
        <w:rPr>
          <w:rFonts w:ascii="宋体" w:hAnsi="宋体" w:cs="宋体"/>
          <w:b/>
          <w:color w:val="auto"/>
          <w:szCs w:val="21"/>
        </w:rPr>
      </w:pPr>
      <w:r>
        <w:rPr>
          <w:rFonts w:hint="eastAsia" w:ascii="宋体" w:hAnsi="宋体" w:cs="宋体"/>
          <w:b/>
          <w:color w:val="auto"/>
          <w:szCs w:val="21"/>
        </w:rPr>
        <w:t>四、有效的企业资质证书复印件；</w:t>
      </w:r>
    </w:p>
    <w:p>
      <w:pPr>
        <w:tabs>
          <w:tab w:val="left" w:pos="826"/>
        </w:tabs>
        <w:spacing w:line="480" w:lineRule="auto"/>
        <w:ind w:firstLine="420" w:firstLineChars="200"/>
        <w:rPr>
          <w:rFonts w:ascii="宋体" w:hAnsi="宋体" w:cs="宋体"/>
          <w:b/>
          <w:color w:val="auto"/>
          <w:szCs w:val="21"/>
        </w:rPr>
      </w:pPr>
      <w:r>
        <w:rPr>
          <w:rFonts w:hint="eastAsia" w:ascii="宋体" w:hAnsi="宋体" w:cs="宋体"/>
          <w:b/>
          <w:color w:val="auto"/>
          <w:szCs w:val="21"/>
        </w:rPr>
        <w:t>五、</w:t>
      </w:r>
      <w:r>
        <w:rPr>
          <w:rFonts w:hint="eastAsia" w:ascii="宋体" w:hAnsi="宋体" w:cs="宋体"/>
          <w:b/>
          <w:color w:val="auto"/>
          <w:szCs w:val="21"/>
          <w:lang w:eastAsia="zh-CN"/>
        </w:rPr>
        <w:t>有效的营业执照副本复印件</w:t>
      </w:r>
      <w:r>
        <w:rPr>
          <w:rFonts w:hint="eastAsia" w:ascii="宋体" w:hAnsi="宋体" w:cs="宋体"/>
          <w:b/>
          <w:color w:val="auto"/>
          <w:szCs w:val="21"/>
        </w:rPr>
        <w:t>；</w:t>
      </w:r>
    </w:p>
    <w:p>
      <w:pPr>
        <w:spacing w:line="480" w:lineRule="auto"/>
        <w:ind w:left="126" w:leftChars="60" w:firstLine="315" w:firstLineChars="150"/>
        <w:rPr>
          <w:rFonts w:hint="eastAsia" w:ascii="宋体" w:hAnsi="宋体" w:eastAsia="宋体" w:cs="宋体"/>
          <w:b/>
          <w:color w:val="auto"/>
          <w:szCs w:val="21"/>
          <w:lang w:eastAsia="zh-CN"/>
        </w:rPr>
      </w:pPr>
      <w:r>
        <w:rPr>
          <w:rFonts w:hint="eastAsia" w:ascii="宋体" w:hAnsi="宋体" w:cs="宋体"/>
          <w:b/>
          <w:color w:val="auto"/>
          <w:szCs w:val="21"/>
        </w:rPr>
        <w:t>六、</w:t>
      </w:r>
      <w:r>
        <w:rPr>
          <w:rFonts w:hint="eastAsia" w:ascii="宋体" w:hAnsi="宋体" w:cs="宋体"/>
          <w:b/>
          <w:color w:val="auto"/>
          <w:szCs w:val="21"/>
          <w:lang w:eastAsia="zh-CN"/>
        </w:rPr>
        <w:t>有效的安全生产许可证副本复印件</w:t>
      </w:r>
    </w:p>
    <w:p>
      <w:pPr>
        <w:spacing w:line="480" w:lineRule="auto"/>
        <w:ind w:firstLine="420" w:firstLineChars="200"/>
        <w:rPr>
          <w:rFonts w:ascii="宋体" w:hAnsi="宋体" w:cs="宋体"/>
          <w:b/>
          <w:color w:val="auto"/>
          <w:szCs w:val="21"/>
        </w:rPr>
      </w:pPr>
      <w:r>
        <w:rPr>
          <w:rFonts w:hint="eastAsia" w:ascii="宋体" w:hAnsi="宋体" w:cs="宋体"/>
          <w:b/>
          <w:color w:val="auto"/>
          <w:szCs w:val="21"/>
          <w:lang w:eastAsia="zh-CN"/>
        </w:rPr>
        <w:t>七</w:t>
      </w:r>
      <w:r>
        <w:rPr>
          <w:rFonts w:hint="eastAsia" w:ascii="宋体" w:hAnsi="宋体" w:cs="宋体"/>
          <w:b/>
          <w:color w:val="auto"/>
          <w:szCs w:val="21"/>
        </w:rPr>
        <w:t>、</w:t>
      </w:r>
      <w:r>
        <w:rPr>
          <w:rFonts w:hint="eastAsia" w:ascii="宋体" w:hAnsi="宋体" w:cs="宋体"/>
          <w:b/>
          <w:color w:val="auto"/>
          <w:szCs w:val="21"/>
          <w:lang w:eastAsia="zh-CN"/>
        </w:rPr>
        <w:t>本工程项目经理的注册建造师资格证复印件</w:t>
      </w:r>
      <w:r>
        <w:rPr>
          <w:rFonts w:hint="eastAsia" w:ascii="宋体" w:hAnsi="宋体" w:cs="宋体"/>
          <w:b/>
          <w:color w:val="auto"/>
          <w:szCs w:val="21"/>
        </w:rPr>
        <w:t xml:space="preserve">和安全生产考核合格证B证复印件； </w:t>
      </w:r>
    </w:p>
    <w:p>
      <w:pPr>
        <w:spacing w:line="480" w:lineRule="auto"/>
        <w:ind w:firstLine="420" w:firstLineChars="200"/>
        <w:rPr>
          <w:rFonts w:ascii="宋体" w:hAnsi="宋体" w:cs="宋体"/>
          <w:b/>
          <w:color w:val="auto"/>
          <w:szCs w:val="21"/>
        </w:rPr>
      </w:pPr>
      <w:r>
        <w:rPr>
          <w:rFonts w:hint="eastAsia" w:ascii="宋体" w:hAnsi="宋体" w:cs="宋体"/>
          <w:b/>
          <w:color w:val="auto"/>
          <w:szCs w:val="21"/>
          <w:lang w:eastAsia="zh-CN"/>
        </w:rPr>
        <w:t>八</w:t>
      </w:r>
      <w:r>
        <w:rPr>
          <w:rFonts w:hint="eastAsia" w:ascii="宋体" w:hAnsi="宋体" w:cs="宋体"/>
          <w:b/>
          <w:color w:val="auto"/>
          <w:szCs w:val="21"/>
        </w:rPr>
        <w:t>、</w:t>
      </w:r>
      <w:r>
        <w:rPr>
          <w:rFonts w:hint="eastAsia" w:ascii="宋体" w:hAnsi="宋体" w:cs="宋体"/>
          <w:b/>
          <w:color w:val="auto"/>
          <w:szCs w:val="21"/>
          <w:lang w:eastAsia="zh-CN"/>
        </w:rPr>
        <w:t>竞标截止前一年内磋商单位连续三个月依法缴纳社保证明复印件和依法缴纳税费或依法免缴税费的证明复印件</w:t>
      </w:r>
      <w:r>
        <w:rPr>
          <w:rFonts w:hint="eastAsia" w:ascii="宋体" w:hAnsi="宋体" w:cs="宋体"/>
          <w:b/>
          <w:color w:val="auto"/>
          <w:szCs w:val="21"/>
        </w:rPr>
        <w:t>；</w:t>
      </w:r>
    </w:p>
    <w:p>
      <w:pPr>
        <w:spacing w:line="480" w:lineRule="auto"/>
        <w:ind w:firstLine="525" w:firstLineChars="250"/>
        <w:rPr>
          <w:rFonts w:ascii="宋体" w:hAnsi="宋体" w:cs="宋体"/>
          <w:b/>
          <w:color w:val="auto"/>
          <w:szCs w:val="21"/>
        </w:rPr>
      </w:pPr>
      <w:r>
        <w:rPr>
          <w:rFonts w:hint="eastAsia" w:ascii="宋体" w:hAnsi="宋体" w:cs="宋体"/>
          <w:b/>
          <w:color w:val="auto"/>
          <w:szCs w:val="21"/>
          <w:lang w:eastAsia="zh-CN"/>
        </w:rPr>
        <w:t>九</w:t>
      </w:r>
      <w:r>
        <w:rPr>
          <w:rFonts w:hint="eastAsia" w:ascii="宋体" w:hAnsi="宋体" w:cs="宋体"/>
          <w:b/>
          <w:color w:val="auto"/>
          <w:szCs w:val="21"/>
        </w:rPr>
        <w:t>、</w:t>
      </w:r>
      <w:r>
        <w:rPr>
          <w:rFonts w:hint="eastAsia" w:ascii="宋体" w:hAnsi="宋体" w:cs="宋体"/>
          <w:b/>
          <w:color w:val="auto"/>
          <w:szCs w:val="21"/>
          <w:lang w:eastAsia="zh-CN"/>
        </w:rPr>
        <w:t>投标人参加本次采购活动前三年内在经营活动中没有重大违法记录和不良信用记录的书面声明原件（格式自拟。必须提供）；</w:t>
      </w:r>
      <w:r>
        <w:rPr>
          <w:rFonts w:hint="eastAsia" w:ascii="宋体" w:hAnsi="宋体" w:cs="宋体"/>
          <w:b/>
          <w:color w:val="auto"/>
          <w:szCs w:val="21"/>
        </w:rPr>
        <w:t>；</w:t>
      </w:r>
    </w:p>
    <w:p>
      <w:pPr>
        <w:spacing w:line="480" w:lineRule="auto"/>
        <w:ind w:firstLine="420" w:firstLineChars="200"/>
        <w:rPr>
          <w:rFonts w:ascii="宋体" w:hAnsi="宋体" w:cs="宋体"/>
          <w:b/>
          <w:color w:val="auto"/>
          <w:szCs w:val="21"/>
        </w:rPr>
      </w:pPr>
      <w:r>
        <w:rPr>
          <w:rFonts w:hint="eastAsia" w:ascii="宋体" w:hAnsi="宋体" w:cs="宋体"/>
          <w:color w:val="auto"/>
          <w:szCs w:val="21"/>
        </w:rPr>
        <w:t>十、</w:t>
      </w:r>
      <w:r>
        <w:rPr>
          <w:rFonts w:hint="eastAsia" w:ascii="宋体" w:hAnsi="宋体" w:cs="宋体"/>
          <w:b/>
          <w:color w:val="auto"/>
          <w:szCs w:val="21"/>
          <w:lang w:eastAsia="zh-CN"/>
        </w:rPr>
        <w:t>磋商单位2020年年度的财务报表复印件</w:t>
      </w:r>
      <w:r>
        <w:rPr>
          <w:rFonts w:hint="eastAsia" w:ascii="宋体" w:hAnsi="宋体" w:cs="宋体"/>
          <w:b/>
          <w:color w:val="auto"/>
          <w:szCs w:val="21"/>
        </w:rPr>
        <w:t>；（</w:t>
      </w:r>
      <w:r>
        <w:rPr>
          <w:rFonts w:hint="eastAsia" w:ascii="宋体" w:hAnsi="宋体" w:cs="宋体"/>
          <w:b/>
          <w:color w:val="auto"/>
          <w:szCs w:val="21"/>
          <w:lang w:eastAsia="zh-CN"/>
        </w:rPr>
        <w:t>若为新成立的企业，可根据实际情况提供成立之日起至投标截前一个月的财务报告</w:t>
      </w:r>
      <w:r>
        <w:rPr>
          <w:rFonts w:hint="eastAsia" w:ascii="宋体" w:hAnsi="宋体" w:cs="宋体"/>
          <w:b/>
          <w:color w:val="auto"/>
          <w:szCs w:val="21"/>
        </w:rPr>
        <w:t>）</w:t>
      </w:r>
    </w:p>
    <w:p>
      <w:pPr>
        <w:spacing w:line="480" w:lineRule="auto"/>
        <w:ind w:left="126" w:leftChars="60" w:firstLine="298" w:firstLineChars="142"/>
        <w:rPr>
          <w:rFonts w:ascii="宋体" w:hAnsi="宋体" w:cs="宋体"/>
          <w:b/>
          <w:color w:val="auto"/>
          <w:szCs w:val="21"/>
        </w:rPr>
      </w:pPr>
    </w:p>
    <w:p>
      <w:pPr>
        <w:spacing w:line="360" w:lineRule="auto"/>
        <w:ind w:left="126" w:leftChars="60" w:firstLine="298" w:firstLineChars="142"/>
        <w:rPr>
          <w:rFonts w:ascii="宋体" w:hAnsi="宋体" w:cs="宋体"/>
          <w:b/>
          <w:color w:val="auto"/>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pStyle w:val="2"/>
        <w:rPr>
          <w:rFonts w:ascii="宋体" w:hAnsi="宋体" w:cs="宋体"/>
          <w:b/>
          <w:color w:val="auto"/>
          <w:sz w:val="21"/>
          <w:szCs w:val="21"/>
        </w:rPr>
      </w:pPr>
    </w:p>
    <w:p>
      <w:pPr>
        <w:spacing w:line="360" w:lineRule="auto"/>
        <w:rPr>
          <w:rFonts w:hint="eastAsia" w:ascii="宋体" w:hAnsi="宋体" w:cs="宋体"/>
          <w:color w:val="auto"/>
          <w:szCs w:val="21"/>
          <w:lang w:eastAsia="zh-CN"/>
        </w:rPr>
      </w:pPr>
    </w:p>
    <w:p>
      <w:pPr>
        <w:pStyle w:val="2"/>
        <w:widowControl w:val="0"/>
        <w:numPr>
          <w:ilvl w:val="0"/>
          <w:numId w:val="0"/>
        </w:numPr>
        <w:jc w:val="left"/>
        <w:rPr>
          <w:rFonts w:ascii="宋体" w:hAnsi="宋体" w:cs="宋体"/>
          <w:b/>
          <w:color w:val="auto"/>
          <w:szCs w:val="21"/>
        </w:rPr>
      </w:pPr>
      <w:r>
        <w:rPr>
          <w:rFonts w:hint="eastAsia" w:ascii="宋体" w:hAnsi="宋体" w:cs="宋体"/>
          <w:b/>
          <w:color w:val="auto"/>
          <w:szCs w:val="21"/>
          <w:lang w:eastAsia="zh-CN"/>
        </w:rPr>
        <w:t>十一、</w:t>
      </w:r>
      <w:r>
        <w:rPr>
          <w:rFonts w:hint="eastAsia" w:ascii="宋体" w:hAnsi="宋体" w:cs="宋体"/>
          <w:b/>
          <w:color w:val="auto"/>
          <w:szCs w:val="21"/>
        </w:rPr>
        <w:t>安全防护、文明施工措施方案的承诺书；</w:t>
      </w:r>
    </w:p>
    <w:p>
      <w:pPr>
        <w:spacing w:line="360" w:lineRule="auto"/>
        <w:ind w:left="898" w:leftChars="228" w:hanging="420" w:hangingChars="200"/>
        <w:rPr>
          <w:rFonts w:ascii="宋体" w:cs="宋体"/>
          <w:color w:val="auto"/>
          <w:kern w:val="0"/>
          <w:szCs w:val="21"/>
        </w:rPr>
      </w:pPr>
    </w:p>
    <w:p>
      <w:pPr>
        <w:spacing w:line="480" w:lineRule="auto"/>
        <w:rPr>
          <w:rFonts w:ascii="宋体" w:cs="宋体"/>
          <w:color w:val="auto"/>
          <w:kern w:val="0"/>
          <w:szCs w:val="21"/>
          <w:u w:val="single"/>
        </w:rPr>
      </w:pPr>
      <w:r>
        <w:rPr>
          <w:rFonts w:hint="eastAsia" w:ascii="宋体" w:hAnsi="宋体" w:cs="宋体"/>
          <w:color w:val="auto"/>
          <w:kern w:val="0"/>
          <w:szCs w:val="21"/>
        </w:rPr>
        <w:t>致：</w:t>
      </w:r>
      <w:r>
        <w:rPr>
          <w:rFonts w:ascii="宋体" w:hAnsi="宋体" w:cs="宋体"/>
          <w:color w:val="auto"/>
          <w:kern w:val="0"/>
          <w:szCs w:val="21"/>
          <w:u w:val="single"/>
        </w:rPr>
        <w:t xml:space="preserve">   (</w:t>
      </w:r>
      <w:r>
        <w:rPr>
          <w:rFonts w:hint="eastAsia" w:ascii="宋体" w:hAnsi="宋体" w:cs="宋体"/>
          <w:color w:val="auto"/>
          <w:kern w:val="0"/>
          <w:szCs w:val="21"/>
          <w:u w:val="single"/>
        </w:rPr>
        <w:t>采购人名称</w:t>
      </w:r>
      <w:r>
        <w:rPr>
          <w:rFonts w:ascii="宋体" w:hAnsi="宋体" w:cs="宋体"/>
          <w:color w:val="auto"/>
          <w:kern w:val="0"/>
          <w:szCs w:val="21"/>
          <w:u w:val="single"/>
        </w:rPr>
        <w:t xml:space="preserve">)   </w:t>
      </w:r>
    </w:p>
    <w:p>
      <w:pPr>
        <w:spacing w:line="480" w:lineRule="auto"/>
        <w:ind w:firstLine="422" w:firstLineChars="201"/>
        <w:jc w:val="left"/>
        <w:rPr>
          <w:rFonts w:ascii="宋体" w:cs="宋体"/>
          <w:color w:val="auto"/>
          <w:kern w:val="0"/>
          <w:szCs w:val="21"/>
        </w:rPr>
      </w:pPr>
      <w:r>
        <w:rPr>
          <w:rFonts w:hint="eastAsia" w:ascii="宋体" w:hAnsi="宋体" w:cs="宋体"/>
          <w:color w:val="auto"/>
          <w:kern w:val="0"/>
          <w:szCs w:val="21"/>
        </w:rPr>
        <w:t>根据桂建质</w:t>
      </w:r>
      <w:r>
        <w:rPr>
          <w:rFonts w:ascii="宋体" w:hAnsi="宋体" w:cs="宋体"/>
          <w:color w:val="auto"/>
          <w:kern w:val="0"/>
          <w:szCs w:val="21"/>
        </w:rPr>
        <w:t>[2015]16</w:t>
      </w:r>
      <w:r>
        <w:rPr>
          <w:rFonts w:hint="eastAsia" w:ascii="宋体" w:hAnsi="宋体" w:cs="宋体"/>
          <w:color w:val="auto"/>
          <w:kern w:val="0"/>
          <w:szCs w:val="21"/>
        </w:rPr>
        <w:t>号文件规定，我方在此向采购人承诺：</w:t>
      </w:r>
    </w:p>
    <w:p>
      <w:pPr>
        <w:spacing w:line="480" w:lineRule="auto"/>
        <w:ind w:left="-10" w:firstLine="455" w:firstLineChars="217"/>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、我方参与竞标的</w:t>
      </w:r>
      <w:r>
        <w:rPr>
          <w:rFonts w:hint="eastAsia" w:ascii="宋体" w:hAnsi="宋体" w:cs="宋体"/>
          <w:color w:val="auto"/>
          <w:kern w:val="0"/>
          <w:szCs w:val="21"/>
          <w:u w:val="single"/>
        </w:rPr>
        <w:t>（工程名称）</w:t>
      </w:r>
      <w:r>
        <w:rPr>
          <w:rFonts w:hint="eastAsia" w:ascii="宋体" w:hAnsi="宋体" w:cs="宋体"/>
          <w:color w:val="auto"/>
          <w:kern w:val="0"/>
          <w:szCs w:val="21"/>
        </w:rPr>
        <w:t>项目，一旦成交，我方保证在施工过程中，严格执行桂建质</w:t>
      </w:r>
      <w:r>
        <w:rPr>
          <w:rFonts w:ascii="宋体" w:hAnsi="宋体" w:cs="宋体"/>
          <w:color w:val="auto"/>
          <w:kern w:val="0"/>
          <w:szCs w:val="21"/>
        </w:rPr>
        <w:t>[2015]16</w:t>
      </w:r>
      <w:r>
        <w:rPr>
          <w:rFonts w:hint="eastAsia" w:ascii="宋体" w:hAnsi="宋体" w:cs="宋体"/>
          <w:color w:val="auto"/>
          <w:kern w:val="0"/>
          <w:szCs w:val="21"/>
        </w:rPr>
        <w:t>号文《广西壮族自治区建设工程安全文明施工费使用细则》的有关规定，确保建设工程各项安全防护、文明施工措施落实到位。</w:t>
      </w:r>
    </w:p>
    <w:p>
      <w:pPr>
        <w:spacing w:line="480" w:lineRule="auto"/>
        <w:ind w:left="-10" w:firstLine="455" w:firstLineChars="217"/>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、如我方在承包的</w:t>
      </w:r>
      <w:r>
        <w:rPr>
          <w:rFonts w:hint="eastAsia" w:ascii="宋体" w:hAnsi="宋体" w:cs="宋体"/>
          <w:color w:val="auto"/>
          <w:kern w:val="0"/>
          <w:szCs w:val="21"/>
          <w:u w:val="single"/>
        </w:rPr>
        <w:t>（工程名称）</w:t>
      </w:r>
      <w:r>
        <w:rPr>
          <w:rFonts w:hint="eastAsia" w:ascii="宋体" w:hAnsi="宋体" w:cs="宋体"/>
          <w:color w:val="auto"/>
          <w:kern w:val="0"/>
          <w:szCs w:val="21"/>
        </w:rPr>
        <w:t>项目中出现未按桂建质</w:t>
      </w:r>
      <w:r>
        <w:rPr>
          <w:rFonts w:ascii="宋体" w:hAnsi="宋体" w:cs="宋体"/>
          <w:color w:val="auto"/>
          <w:kern w:val="0"/>
          <w:szCs w:val="21"/>
        </w:rPr>
        <w:t>[2015]16</w:t>
      </w:r>
      <w:r>
        <w:rPr>
          <w:rFonts w:hint="eastAsia" w:ascii="宋体" w:hAnsi="宋体" w:cs="宋体"/>
          <w:color w:val="auto"/>
          <w:kern w:val="0"/>
          <w:szCs w:val="21"/>
        </w:rPr>
        <w:t>号文附件一规定执行的情形，我方愿意按照相关规定接受建设单位及有关主管部门的处罚。</w:t>
      </w:r>
    </w:p>
    <w:p>
      <w:pPr>
        <w:spacing w:line="360" w:lineRule="auto"/>
        <w:ind w:left="-10" w:firstLine="455" w:firstLineChars="217"/>
        <w:jc w:val="left"/>
        <w:rPr>
          <w:rFonts w:ascii="宋体" w:cs="宋体"/>
          <w:color w:val="auto"/>
          <w:kern w:val="0"/>
          <w:szCs w:val="21"/>
        </w:rPr>
      </w:pPr>
    </w:p>
    <w:p>
      <w:pPr>
        <w:spacing w:line="360" w:lineRule="auto"/>
        <w:ind w:left="359" w:leftChars="171" w:firstLine="420" w:firstLineChars="200"/>
        <w:rPr>
          <w:rFonts w:ascii="宋体" w:cs="宋体"/>
          <w:color w:val="auto"/>
          <w:kern w:val="0"/>
          <w:szCs w:val="21"/>
        </w:rPr>
      </w:pPr>
    </w:p>
    <w:p>
      <w:pPr>
        <w:spacing w:line="360" w:lineRule="auto"/>
        <w:ind w:left="898" w:leftChars="228" w:hanging="420" w:hangingChars="200"/>
        <w:rPr>
          <w:rFonts w:ascii="宋体" w:cs="宋体"/>
          <w:color w:val="auto"/>
          <w:kern w:val="0"/>
          <w:szCs w:val="21"/>
        </w:rPr>
      </w:pPr>
    </w:p>
    <w:p>
      <w:pPr>
        <w:spacing w:line="480" w:lineRule="auto"/>
        <w:ind w:left="898" w:leftChars="228" w:hanging="420" w:hangingChars="200"/>
        <w:rPr>
          <w:rFonts w:ascii="宋体" w:cs="宋体"/>
          <w:color w:val="auto"/>
          <w:kern w:val="0"/>
          <w:szCs w:val="21"/>
        </w:rPr>
      </w:pPr>
      <w:r>
        <w:rPr>
          <w:rFonts w:hint="eastAsia" w:ascii="宋体" w:hAnsi="宋体" w:cs="宋体"/>
          <w:color w:val="auto"/>
          <w:kern w:val="0"/>
          <w:szCs w:val="21"/>
        </w:rPr>
        <w:t>磋商单位</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p>
    <w:p>
      <w:pPr>
        <w:spacing w:line="480" w:lineRule="auto"/>
        <w:ind w:left="898" w:leftChars="228" w:hanging="420" w:hangingChars="200"/>
        <w:rPr>
          <w:rFonts w:ascii="宋体" w:cs="宋体"/>
          <w:color w:val="auto"/>
          <w:kern w:val="0"/>
          <w:szCs w:val="21"/>
          <w:u w:val="single"/>
        </w:rPr>
      </w:pPr>
      <w:r>
        <w:rPr>
          <w:rFonts w:hint="eastAsia" w:ascii="宋体" w:hAnsi="宋体" w:cs="宋体"/>
          <w:color w:val="auto"/>
          <w:kern w:val="0"/>
          <w:szCs w:val="21"/>
        </w:rPr>
        <w:t>法定代表人或授权代理人：</w:t>
      </w:r>
      <w:r>
        <w:rPr>
          <w:rFonts w:hint="eastAsia" w:ascii="宋体" w:hAnsi="宋体" w:cs="宋体"/>
          <w:color w:val="auto"/>
          <w:kern w:val="0"/>
          <w:szCs w:val="21"/>
          <w:u w:val="single"/>
        </w:rPr>
        <w:t>（签字或盖章）</w:t>
      </w:r>
    </w:p>
    <w:p>
      <w:pPr>
        <w:spacing w:line="480" w:lineRule="auto"/>
        <w:ind w:firstLine="420" w:firstLineChars="200"/>
        <w:rPr>
          <w:rFonts w:ascii="宋体" w:cs="宋体"/>
          <w:color w:val="auto"/>
          <w:kern w:val="0"/>
          <w:szCs w:val="21"/>
        </w:rPr>
      </w:pPr>
      <w:r>
        <w:rPr>
          <w:rFonts w:hint="eastAsia" w:ascii="宋体" w:hAnsi="宋体" w:cs="宋体"/>
          <w:color w:val="auto"/>
          <w:kern w:val="0"/>
          <w:szCs w:val="21"/>
        </w:rPr>
        <w:t>日期：年月日</w:t>
      </w:r>
    </w:p>
    <w:p>
      <w:pPr>
        <w:spacing w:line="48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pStyle w:val="23"/>
        <w:rPr>
          <w:rFonts w:ascii="宋体" w:cs="宋体"/>
          <w:color w:val="auto"/>
          <w:kern w:val="0"/>
          <w:szCs w:val="21"/>
        </w:rPr>
      </w:pPr>
    </w:p>
    <w:p>
      <w:pPr>
        <w:pStyle w:val="23"/>
        <w:rPr>
          <w:rFonts w:ascii="宋体" w:cs="宋体"/>
          <w:color w:val="auto"/>
          <w:kern w:val="0"/>
          <w:szCs w:val="21"/>
        </w:rPr>
      </w:pPr>
    </w:p>
    <w:p>
      <w:pPr>
        <w:spacing w:line="36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tabs>
          <w:tab w:val="left" w:pos="826"/>
          <w:tab w:val="left" w:pos="1342"/>
          <w:tab w:val="left" w:pos="1388"/>
        </w:tabs>
        <w:spacing w:line="360" w:lineRule="auto"/>
        <w:ind w:firstLine="420" w:firstLineChars="200"/>
        <w:rPr>
          <w:rFonts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二</w:t>
      </w:r>
      <w:r>
        <w:rPr>
          <w:rFonts w:hint="eastAsia" w:ascii="宋体" w:hAnsi="宋体" w:cs="宋体"/>
          <w:b/>
          <w:color w:val="auto"/>
          <w:szCs w:val="21"/>
        </w:rPr>
        <w:t>、磋商采购文件要求其他必须提供的资料。</w:t>
      </w:r>
    </w:p>
    <w:p>
      <w:pPr>
        <w:spacing w:line="360" w:lineRule="auto"/>
        <w:ind w:firstLine="420" w:firstLineChars="200"/>
        <w:rPr>
          <w:rFonts w:ascii="宋体" w:cs="宋体"/>
          <w:color w:val="auto"/>
          <w:kern w:val="0"/>
          <w:szCs w:val="21"/>
        </w:rPr>
      </w:pPr>
    </w:p>
    <w:p>
      <w:pPr>
        <w:spacing w:line="360" w:lineRule="auto"/>
        <w:ind w:firstLine="420" w:firstLineChars="200"/>
        <w:rPr>
          <w:rFonts w:ascii="宋体" w:cs="宋体"/>
          <w:color w:val="auto"/>
          <w:kern w:val="0"/>
          <w:szCs w:val="21"/>
        </w:rPr>
      </w:pPr>
    </w:p>
    <w:p>
      <w:pPr>
        <w:pStyle w:val="23"/>
        <w:rPr>
          <w:rFonts w:ascii="宋体" w:cs="宋体"/>
          <w:color w:val="auto"/>
          <w:kern w:val="0"/>
          <w:szCs w:val="21"/>
        </w:rPr>
      </w:pPr>
    </w:p>
    <w:p>
      <w:pPr>
        <w:pStyle w:val="23"/>
        <w:rPr>
          <w:rFonts w:ascii="宋体" w:cs="宋体"/>
          <w:color w:val="auto"/>
          <w:kern w:val="0"/>
          <w:szCs w:val="21"/>
        </w:rPr>
      </w:pPr>
    </w:p>
    <w:p>
      <w:pPr>
        <w:pStyle w:val="3"/>
        <w:spacing w:line="360" w:lineRule="auto"/>
        <w:jc w:val="center"/>
        <w:rPr>
          <w:rFonts w:ascii="宋体" w:cs="宋体"/>
          <w:color w:val="auto"/>
          <w:sz w:val="36"/>
        </w:rPr>
      </w:pPr>
      <w:bookmarkStart w:id="417" w:name="_Toc21938"/>
      <w:bookmarkEnd w:id="417"/>
      <w:bookmarkStart w:id="418" w:name="_Toc255977446"/>
      <w:bookmarkStart w:id="419" w:name="_Toc243584363"/>
      <w:bookmarkStart w:id="420" w:name="_Toc247301841"/>
      <w:bookmarkStart w:id="421" w:name="_Toc24872"/>
      <w:bookmarkStart w:id="422" w:name="_Toc243630963"/>
      <w:bookmarkStart w:id="423" w:name="_Toc247292448"/>
      <w:bookmarkStart w:id="424" w:name="_Toc24800"/>
      <w:r>
        <w:rPr>
          <w:rFonts w:hint="eastAsia" w:ascii="宋体" w:hAnsi="宋体" w:cs="宋体"/>
          <w:color w:val="auto"/>
          <w:sz w:val="36"/>
        </w:rPr>
        <w:t>响应文件商务标部分</w:t>
      </w:r>
      <w:bookmarkEnd w:id="418"/>
      <w:bookmarkEnd w:id="419"/>
      <w:bookmarkEnd w:id="420"/>
      <w:bookmarkEnd w:id="421"/>
      <w:bookmarkEnd w:id="422"/>
      <w:bookmarkEnd w:id="423"/>
      <w:bookmarkEnd w:id="424"/>
    </w:p>
    <w:p>
      <w:pPr>
        <w:pStyle w:val="4"/>
        <w:spacing w:line="360" w:lineRule="auto"/>
        <w:jc w:val="center"/>
        <w:rPr>
          <w:rFonts w:ascii="宋体" w:hAnsi="宋体" w:eastAsia="宋体" w:cs="宋体"/>
          <w:color w:val="auto"/>
          <w:kern w:val="0"/>
        </w:rPr>
      </w:pPr>
      <w:bookmarkStart w:id="425" w:name="_Toc247292449"/>
      <w:bookmarkStart w:id="426" w:name="_Toc32493"/>
      <w:bookmarkStart w:id="427" w:name="_Toc247301842"/>
      <w:bookmarkStart w:id="428" w:name="_Toc2585"/>
      <w:bookmarkStart w:id="429" w:name="_Toc27322"/>
      <w:bookmarkStart w:id="430" w:name="_Toc11962"/>
      <w:bookmarkStart w:id="431" w:name="_Toc255977447"/>
      <w:r>
        <w:rPr>
          <w:rFonts w:hint="eastAsia" w:ascii="宋体" w:hAnsi="宋体" w:eastAsia="宋体" w:cs="宋体"/>
          <w:color w:val="auto"/>
          <w:kern w:val="0"/>
        </w:rPr>
        <w:t>封面格式</w:t>
      </w:r>
      <w:bookmarkEnd w:id="425"/>
      <w:bookmarkEnd w:id="426"/>
      <w:bookmarkEnd w:id="427"/>
      <w:bookmarkEnd w:id="428"/>
      <w:bookmarkEnd w:id="429"/>
      <w:bookmarkEnd w:id="430"/>
      <w:bookmarkEnd w:id="431"/>
    </w:p>
    <w:tbl>
      <w:tblPr>
        <w:tblStyle w:val="2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bookmarkStart w:id="432" w:name="_Toc243584365"/>
            <w:r>
              <w:rPr>
                <w:rFonts w:hint="eastAsia" w:ascii="宋体" w:hAnsi="宋体" w:cs="宋体"/>
                <w:b/>
                <w:color w:val="auto"/>
                <w:kern w:val="0"/>
                <w:sz w:val="32"/>
                <w:szCs w:val="21"/>
                <w:lang w:val="en-US" w:eastAsia="zh-CN"/>
              </w:rPr>
              <w:t>XX项目</w:t>
            </w:r>
            <w:r>
              <w:rPr>
                <w:rFonts w:hint="eastAsia" w:ascii="宋体" w:hAnsi="宋体" w:cs="宋体"/>
                <w:b/>
                <w:color w:val="auto"/>
                <w:kern w:val="0"/>
                <w:sz w:val="32"/>
                <w:szCs w:val="21"/>
              </w:rPr>
              <w:t>工程</w:t>
            </w:r>
            <w:bookmarkEnd w:id="432"/>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56"/>
                <w:szCs w:val="21"/>
              </w:rPr>
              <w:t>响应文件</w:t>
            </w: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hAns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433" w:name="_Toc243584368"/>
            <w:r>
              <w:rPr>
                <w:rFonts w:hint="eastAsia" w:ascii="宋体" w:hAnsi="宋体" w:cs="宋体"/>
                <w:color w:val="auto"/>
                <w:kern w:val="0"/>
                <w:sz w:val="24"/>
                <w:szCs w:val="21"/>
              </w:rPr>
              <w:t>项目名称：</w:t>
            </w:r>
            <w:bookmarkEnd w:id="433"/>
          </w:p>
          <w:p>
            <w:pPr>
              <w:autoSpaceDE w:val="0"/>
              <w:autoSpaceDN w:val="0"/>
              <w:adjustRightInd w:val="0"/>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rPr>
              <w:t>响应文件商务标部分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bookmarkStart w:id="434" w:name="_Toc243584369"/>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w:t>
            </w:r>
            <w:r>
              <w:rPr>
                <w:rFonts w:hint="eastAsia" w:ascii="宋体" w:hAnsi="宋体" w:cs="宋体"/>
                <w:color w:val="auto"/>
                <w:kern w:val="0"/>
                <w:sz w:val="24"/>
                <w:szCs w:val="21"/>
                <w:u w:val="single"/>
                <w:lang w:val="en-US" w:eastAsia="zh-CN"/>
              </w:rPr>
              <w:t xml:space="preserve">           </w:t>
            </w:r>
            <w:r>
              <w:rPr>
                <w:rFonts w:hint="eastAsia" w:ascii="宋体" w:hAnsi="宋体" w:cs="宋体"/>
                <w:color w:val="auto"/>
                <w:kern w:val="0"/>
                <w:sz w:val="24"/>
                <w:szCs w:val="21"/>
                <w:u w:val="single"/>
              </w:rPr>
              <w:t>（盖章）</w:t>
            </w:r>
            <w:bookmarkEnd w:id="434"/>
          </w:p>
          <w:p>
            <w:pPr>
              <w:autoSpaceDE w:val="0"/>
              <w:autoSpaceDN w:val="0"/>
              <w:adjustRightInd w:val="0"/>
              <w:spacing w:line="360" w:lineRule="auto"/>
              <w:ind w:firstLine="480" w:firstLineChars="200"/>
              <w:outlineLvl w:val="0"/>
              <w:rPr>
                <w:rFonts w:ascii="宋体" w:cs="宋体"/>
                <w:color w:val="auto"/>
                <w:kern w:val="0"/>
                <w:sz w:val="24"/>
                <w:szCs w:val="21"/>
              </w:rPr>
            </w:pPr>
            <w:bookmarkStart w:id="435" w:name="_Toc243584370"/>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bookmarkEnd w:id="435"/>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日期：年月日</w:t>
            </w:r>
          </w:p>
        </w:tc>
      </w:tr>
      <w:bookmarkEnd w:id="381"/>
      <w:bookmarkEnd w:id="382"/>
    </w:tbl>
    <w:p>
      <w:pPr>
        <w:pStyle w:val="6"/>
        <w:spacing w:line="360" w:lineRule="auto"/>
        <w:jc w:val="center"/>
        <w:rPr>
          <w:rFonts w:ascii="宋体" w:hAnsi="宋体" w:eastAsia="宋体" w:cs="宋体"/>
          <w:color w:val="auto"/>
        </w:rPr>
      </w:pPr>
      <w:bookmarkStart w:id="436" w:name="_Toc244942489"/>
      <w:bookmarkStart w:id="437" w:name="_Toc247301843"/>
      <w:bookmarkStart w:id="438" w:name="_Toc255977448"/>
      <w:bookmarkStart w:id="439" w:name="_Toc9374"/>
      <w:bookmarkStart w:id="440" w:name="_Toc247292462"/>
    </w:p>
    <w:p>
      <w:pPr>
        <w:pStyle w:val="6"/>
        <w:spacing w:line="360" w:lineRule="auto"/>
        <w:jc w:val="center"/>
        <w:rPr>
          <w:rFonts w:ascii="宋体" w:hAnsi="宋体" w:eastAsia="宋体" w:cs="宋体"/>
          <w:color w:val="auto"/>
        </w:rPr>
      </w:pPr>
      <w:bookmarkStart w:id="441" w:name="_Toc10416"/>
      <w:bookmarkStart w:id="442" w:name="_Toc18265"/>
      <w:bookmarkStart w:id="443" w:name="_Toc9751"/>
      <w:r>
        <w:rPr>
          <w:rFonts w:hint="eastAsia" w:ascii="宋体" w:hAnsi="宋体" w:eastAsia="宋体" w:cs="宋体"/>
          <w:color w:val="auto"/>
        </w:rPr>
        <w:t>商务标部分目录</w:t>
      </w:r>
      <w:bookmarkEnd w:id="436"/>
      <w:bookmarkEnd w:id="437"/>
      <w:bookmarkEnd w:id="438"/>
      <w:bookmarkEnd w:id="439"/>
      <w:bookmarkEnd w:id="441"/>
      <w:bookmarkEnd w:id="442"/>
      <w:bookmarkEnd w:id="443"/>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(1)  </w:t>
      </w:r>
      <w:r>
        <w:rPr>
          <w:rFonts w:hint="eastAsia" w:ascii="宋体" w:hAnsi="宋体" w:cs="宋体"/>
          <w:b/>
          <w:color w:val="auto"/>
          <w:sz w:val="24"/>
          <w:lang w:eastAsia="zh-CN"/>
        </w:rPr>
        <w:t>磋商函</w:t>
      </w:r>
      <w:r>
        <w:rPr>
          <w:rFonts w:hint="eastAsia" w:ascii="宋体" w:hAnsi="宋体" w:cs="宋体"/>
          <w:b/>
          <w:color w:val="auto"/>
          <w:sz w:val="24"/>
        </w:rPr>
        <w:t>；</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(2)  </w:t>
      </w:r>
      <w:r>
        <w:rPr>
          <w:rFonts w:hint="eastAsia" w:ascii="宋体" w:hAnsi="宋体" w:cs="宋体"/>
          <w:b/>
          <w:color w:val="auto"/>
          <w:sz w:val="24"/>
          <w:lang w:eastAsia="zh-CN"/>
        </w:rPr>
        <w:t>磋商函</w:t>
      </w:r>
      <w:r>
        <w:rPr>
          <w:rFonts w:hint="eastAsia" w:ascii="宋体" w:hAnsi="宋体" w:cs="宋体"/>
          <w:b/>
          <w:color w:val="auto"/>
          <w:sz w:val="24"/>
        </w:rPr>
        <w:t>附录；</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(3)  </w:t>
      </w:r>
      <w:r>
        <w:rPr>
          <w:rFonts w:hint="eastAsia" w:ascii="宋体" w:hAnsi="宋体" w:cs="宋体"/>
          <w:b/>
          <w:color w:val="auto"/>
          <w:sz w:val="24"/>
          <w:lang w:eastAsia="zh-CN"/>
        </w:rPr>
        <w:t>磋商报价汇总表</w:t>
      </w:r>
      <w:r>
        <w:rPr>
          <w:rFonts w:hint="eastAsia" w:ascii="宋体" w:hAnsi="宋体" w:cs="宋体"/>
          <w:b/>
          <w:color w:val="auto"/>
          <w:sz w:val="24"/>
        </w:rPr>
        <w:t>；</w:t>
      </w:r>
    </w:p>
    <w:p>
      <w:pPr>
        <w:spacing w:line="600" w:lineRule="auto"/>
        <w:ind w:left="126" w:leftChars="60" w:firstLine="340" w:firstLineChars="142"/>
        <w:rPr>
          <w:rFonts w:ascii="宋体" w:cs="宋体"/>
          <w:b/>
          <w:color w:val="auto"/>
          <w:sz w:val="24"/>
        </w:rPr>
      </w:pPr>
      <w:r>
        <w:rPr>
          <w:rFonts w:ascii="宋体" w:hAnsi="宋体" w:cs="宋体"/>
          <w:b/>
          <w:color w:val="auto"/>
          <w:sz w:val="24"/>
        </w:rPr>
        <w:t xml:space="preserve">(4)  </w:t>
      </w:r>
      <w:r>
        <w:rPr>
          <w:rFonts w:hint="eastAsia" w:ascii="宋体" w:hAnsi="宋体" w:cs="宋体"/>
          <w:b/>
          <w:color w:val="auto"/>
          <w:sz w:val="24"/>
        </w:rPr>
        <w:t>已标价工程量清单；</w:t>
      </w:r>
    </w:p>
    <w:p>
      <w:pPr>
        <w:spacing w:line="600" w:lineRule="auto"/>
        <w:ind w:left="126" w:leftChars="60" w:firstLine="340" w:firstLineChars="142"/>
        <w:rPr>
          <w:rFonts w:ascii="宋体" w:cs="宋体"/>
          <w:b/>
          <w:color w:val="auto"/>
          <w:sz w:val="24"/>
        </w:rPr>
      </w:pPr>
      <w:r>
        <w:rPr>
          <w:rFonts w:hint="eastAsia" w:ascii="宋体" w:hAnsi="宋体" w:cs="宋体"/>
          <w:b/>
          <w:color w:val="auto"/>
          <w:sz w:val="24"/>
        </w:rPr>
        <w:t>注：已标价工程量清单应根据采购人提供的工程量清单相应表格及有关规定执行</w:t>
      </w:r>
      <w:r>
        <w:rPr>
          <w:rFonts w:ascii="宋体" w:cs="宋体"/>
          <w:b/>
          <w:color w:val="auto"/>
          <w:sz w:val="24"/>
        </w:rPr>
        <w:t>,</w:t>
      </w:r>
      <w:r>
        <w:rPr>
          <w:rFonts w:hint="eastAsia" w:ascii="宋体" w:hAnsi="宋体" w:cs="宋体"/>
          <w:b/>
          <w:color w:val="auto"/>
          <w:sz w:val="24"/>
        </w:rPr>
        <w:t>可按预结算软件打印格式提供</w:t>
      </w:r>
      <w:r>
        <w:rPr>
          <w:rFonts w:ascii="宋体" w:cs="宋体"/>
          <w:b/>
          <w:color w:val="auto"/>
          <w:sz w:val="24"/>
        </w:rPr>
        <w:t>,</w:t>
      </w:r>
      <w:r>
        <w:rPr>
          <w:rFonts w:hint="eastAsia" w:ascii="宋体" w:hAnsi="宋体" w:cs="宋体"/>
          <w:b/>
          <w:color w:val="auto"/>
          <w:sz w:val="24"/>
        </w:rPr>
        <w:t>本采购文件不另提供参考格式。</w:t>
      </w:r>
    </w:p>
    <w:p>
      <w:pPr>
        <w:spacing w:line="360" w:lineRule="auto"/>
        <w:ind w:left="126" w:leftChars="60" w:firstLine="340" w:firstLineChars="142"/>
        <w:rPr>
          <w:rFonts w:ascii="宋体" w:cs="宋体"/>
          <w:b/>
          <w:color w:val="auto"/>
          <w:sz w:val="24"/>
        </w:rPr>
      </w:pPr>
    </w:p>
    <w:p>
      <w:pPr>
        <w:tabs>
          <w:tab w:val="left" w:pos="1050"/>
        </w:tabs>
        <w:spacing w:line="360" w:lineRule="auto"/>
        <w:ind w:left="360"/>
        <w:rPr>
          <w:rFonts w:ascii="宋体" w:cs="宋体"/>
          <w:color w:val="auto"/>
          <w:sz w:val="24"/>
        </w:rPr>
      </w:pPr>
    </w:p>
    <w:p>
      <w:pPr>
        <w:pStyle w:val="6"/>
        <w:spacing w:line="360" w:lineRule="auto"/>
        <w:jc w:val="center"/>
        <w:rPr>
          <w:rFonts w:hint="eastAsia" w:ascii="宋体" w:hAnsi="宋体" w:eastAsia="宋体" w:cs="宋体"/>
          <w:color w:val="auto"/>
          <w:lang w:eastAsia="zh-CN"/>
        </w:rPr>
      </w:pPr>
      <w:r>
        <w:rPr>
          <w:rFonts w:ascii="宋体" w:hAnsi="宋体" w:eastAsia="宋体" w:cs="宋体"/>
          <w:color w:val="auto"/>
          <w:kern w:val="0"/>
        </w:rPr>
        <w:br w:type="page"/>
      </w:r>
      <w:bookmarkEnd w:id="359"/>
      <w:bookmarkEnd w:id="440"/>
      <w:bookmarkStart w:id="444" w:name="_Toc304362809"/>
      <w:bookmarkStart w:id="445" w:name="_Toc27996"/>
      <w:bookmarkStart w:id="446" w:name="_Toc6060"/>
      <w:bookmarkStart w:id="447" w:name="_Toc25623"/>
      <w:bookmarkStart w:id="448" w:name="_Toc12248"/>
      <w:bookmarkStart w:id="449" w:name="_Toc255977454"/>
      <w:bookmarkStart w:id="450" w:name="_Toc247301852"/>
      <w:bookmarkStart w:id="451" w:name="_Toc245445246"/>
      <w:bookmarkStart w:id="452" w:name="_Toc247292466"/>
      <w:r>
        <w:rPr>
          <w:rFonts w:hint="eastAsia" w:ascii="宋体" w:hAnsi="宋体" w:eastAsia="宋体" w:cs="宋体"/>
          <w:color w:val="auto"/>
        </w:rPr>
        <w:t>一、</w:t>
      </w:r>
      <w:bookmarkEnd w:id="444"/>
      <w:bookmarkEnd w:id="445"/>
      <w:bookmarkEnd w:id="446"/>
      <w:bookmarkEnd w:id="447"/>
      <w:r>
        <w:rPr>
          <w:rFonts w:hint="eastAsia" w:ascii="宋体" w:hAnsi="宋体" w:eastAsia="宋体" w:cs="宋体"/>
          <w:color w:val="auto"/>
          <w:lang w:eastAsia="zh-CN"/>
        </w:rPr>
        <w:t>磋商函</w:t>
      </w:r>
      <w:bookmarkEnd w:id="448"/>
    </w:p>
    <w:p>
      <w:pPr>
        <w:spacing w:line="360" w:lineRule="auto"/>
        <w:rPr>
          <w:rFonts w:ascii="宋体" w:cs="宋体"/>
          <w:color w:val="auto"/>
        </w:rPr>
      </w:pPr>
    </w:p>
    <w:p>
      <w:pPr>
        <w:spacing w:line="360" w:lineRule="auto"/>
        <w:rPr>
          <w:rFonts w:ascii="宋体" w:cs="宋体"/>
          <w:color w:val="auto"/>
          <w:kern w:val="0"/>
          <w:szCs w:val="21"/>
          <w:u w:val="single"/>
        </w:rPr>
      </w:pPr>
      <w:r>
        <w:rPr>
          <w:rFonts w:hint="eastAsia" w:ascii="宋体" w:hAnsi="宋体" w:cs="宋体"/>
          <w:color w:val="auto"/>
          <w:kern w:val="0"/>
          <w:szCs w:val="21"/>
          <w:u w:val="single"/>
        </w:rPr>
        <w:t>致：（采购人名称）</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根据你方</w:t>
      </w:r>
      <w:r>
        <w:rPr>
          <w:rFonts w:hint="eastAsia" w:ascii="宋体" w:hAnsi="宋体" w:cs="宋体"/>
          <w:color w:val="auto"/>
          <w:kern w:val="0"/>
          <w:szCs w:val="21"/>
          <w:u w:val="single"/>
        </w:rPr>
        <w:t>（项目名称和编号）</w:t>
      </w:r>
      <w:r>
        <w:rPr>
          <w:rFonts w:hint="eastAsia" w:ascii="宋体" w:hAnsi="宋体" w:cs="宋体"/>
          <w:color w:val="auto"/>
          <w:kern w:val="0"/>
          <w:szCs w:val="21"/>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w:t>
      </w:r>
      <w:r>
        <w:rPr>
          <w:rFonts w:ascii="宋体" w:cs="宋体"/>
          <w:color w:val="auto"/>
          <w:kern w:val="0"/>
          <w:szCs w:val="21"/>
          <w:u w:val="single"/>
        </w:rPr>
        <w:t>¥</w:t>
      </w:r>
      <w:r>
        <w:rPr>
          <w:rFonts w:hint="eastAsia" w:ascii="宋体" w:cs="宋体"/>
          <w:color w:val="auto"/>
          <w:kern w:val="0"/>
          <w:szCs w:val="21"/>
          <w:u w:val="single"/>
          <w:lang w:val="en-US" w:eastAsia="zh-CN"/>
        </w:rPr>
        <w:t xml:space="preserve"> </w:t>
      </w:r>
      <w:r>
        <w:rPr>
          <w:rFonts w:hint="eastAsia" w:ascii="宋体" w:hAnsi="宋体" w:cs="宋体"/>
          <w:color w:val="auto"/>
          <w:kern w:val="0"/>
          <w:szCs w:val="21"/>
          <w:u w:val="single"/>
        </w:rPr>
        <w:t>元）</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2. </w:t>
      </w:r>
      <w:r>
        <w:rPr>
          <w:rFonts w:hint="eastAsia" w:ascii="宋体" w:hAnsi="宋体" w:cs="宋体"/>
          <w:color w:val="auto"/>
          <w:kern w:val="0"/>
          <w:szCs w:val="21"/>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3. </w:t>
      </w:r>
      <w:r>
        <w:rPr>
          <w:rFonts w:hint="eastAsia" w:ascii="宋体" w:hAnsi="宋体" w:cs="宋体"/>
          <w:color w:val="auto"/>
          <w:kern w:val="0"/>
          <w:szCs w:val="21"/>
        </w:rPr>
        <w:t>我方承认</w:t>
      </w:r>
      <w:r>
        <w:rPr>
          <w:rFonts w:hint="eastAsia" w:ascii="宋体" w:hAnsi="宋体" w:cs="宋体"/>
          <w:color w:val="auto"/>
          <w:kern w:val="0"/>
          <w:szCs w:val="21"/>
          <w:lang w:eastAsia="zh-CN"/>
        </w:rPr>
        <w:t>磋商函</w:t>
      </w:r>
      <w:r>
        <w:rPr>
          <w:rFonts w:hint="eastAsia" w:ascii="宋体" w:hAnsi="宋体" w:cs="宋体"/>
          <w:color w:val="auto"/>
          <w:kern w:val="0"/>
          <w:szCs w:val="21"/>
        </w:rPr>
        <w:t>附录是我方</w:t>
      </w:r>
      <w:r>
        <w:rPr>
          <w:rFonts w:hint="eastAsia" w:ascii="宋体" w:hAnsi="宋体" w:cs="宋体"/>
          <w:color w:val="auto"/>
          <w:kern w:val="0"/>
          <w:szCs w:val="21"/>
          <w:lang w:eastAsia="zh-CN"/>
        </w:rPr>
        <w:t>磋商函</w:t>
      </w:r>
      <w:r>
        <w:rPr>
          <w:rFonts w:hint="eastAsia" w:ascii="宋体" w:hAnsi="宋体" w:cs="宋体"/>
          <w:color w:val="auto"/>
          <w:kern w:val="0"/>
          <w:szCs w:val="21"/>
        </w:rPr>
        <w:t>的组成部分。</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4. </w:t>
      </w:r>
      <w:r>
        <w:rPr>
          <w:rFonts w:hint="eastAsia" w:ascii="宋体" w:hAnsi="宋体" w:cs="宋体"/>
          <w:color w:val="auto"/>
          <w:kern w:val="0"/>
          <w:szCs w:val="21"/>
        </w:rPr>
        <w:t>一旦我方成交，我方保证按合同协议书中约定的工期日历日内完成并移交全部工程，并保证工程质量。</w:t>
      </w:r>
    </w:p>
    <w:p>
      <w:pPr>
        <w:autoSpaceDE w:val="0"/>
        <w:autoSpaceDN w:val="0"/>
        <w:adjustRightInd w:val="0"/>
        <w:spacing w:line="360" w:lineRule="auto"/>
        <w:ind w:firstLine="417" w:firstLineChars="199"/>
        <w:rPr>
          <w:rFonts w:ascii="宋体" w:cs="宋体"/>
          <w:color w:val="auto"/>
          <w:kern w:val="0"/>
          <w:szCs w:val="21"/>
        </w:rPr>
      </w:pPr>
      <w:r>
        <w:rPr>
          <w:rFonts w:ascii="宋体" w:hAnsi="宋体" w:cs="宋体"/>
          <w:color w:val="auto"/>
          <w:kern w:val="0"/>
          <w:szCs w:val="21"/>
        </w:rPr>
        <w:t xml:space="preserve">5. </w:t>
      </w:r>
      <w:r>
        <w:rPr>
          <w:rFonts w:hint="eastAsia" w:ascii="宋体" w:hAnsi="宋体" w:cs="宋体"/>
          <w:color w:val="auto"/>
          <w:kern w:val="0"/>
          <w:szCs w:val="21"/>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6. </w:t>
      </w:r>
      <w:r>
        <w:rPr>
          <w:rFonts w:hint="eastAsia" w:ascii="宋体" w:hAnsi="宋体" w:cs="宋体"/>
          <w:color w:val="auto"/>
          <w:kern w:val="0"/>
          <w:szCs w:val="21"/>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Cs w:val="21"/>
        </w:rPr>
      </w:pPr>
      <w:r>
        <w:rPr>
          <w:rFonts w:ascii="宋体" w:hAnsi="宋体" w:cs="宋体"/>
          <w:color w:val="auto"/>
          <w:kern w:val="0"/>
          <w:szCs w:val="21"/>
        </w:rPr>
        <w:t xml:space="preserve">7. </w:t>
      </w:r>
      <w:r>
        <w:rPr>
          <w:rFonts w:hint="eastAsia" w:ascii="宋体" w:hAnsi="宋体" w:cs="宋体"/>
          <w:color w:val="auto"/>
          <w:kern w:val="0"/>
          <w:szCs w:val="21"/>
        </w:rPr>
        <w:t>我方将与本</w:t>
      </w:r>
      <w:r>
        <w:rPr>
          <w:rFonts w:hint="eastAsia" w:ascii="宋体" w:hAnsi="宋体" w:cs="宋体"/>
          <w:color w:val="auto"/>
          <w:kern w:val="0"/>
          <w:szCs w:val="21"/>
          <w:lang w:eastAsia="zh-CN"/>
        </w:rPr>
        <w:t>磋商函</w:t>
      </w:r>
      <w:r>
        <w:rPr>
          <w:rFonts w:hint="eastAsia" w:ascii="宋体" w:hAnsi="宋体" w:cs="宋体"/>
          <w:color w:val="auto"/>
          <w:kern w:val="0"/>
          <w:szCs w:val="21"/>
        </w:rPr>
        <w:t>一起，提交人民币</w:t>
      </w:r>
      <w:r>
        <w:rPr>
          <w:rFonts w:hint="eastAsia" w:ascii="宋体" w:hAnsi="宋体" w:cs="宋体"/>
          <w:color w:val="auto"/>
          <w:kern w:val="0"/>
          <w:szCs w:val="21"/>
          <w:u w:val="single"/>
          <w:lang w:val="en-US" w:eastAsia="zh-CN"/>
        </w:rPr>
        <w:t xml:space="preserve">          </w:t>
      </w:r>
      <w:r>
        <w:rPr>
          <w:rFonts w:hint="eastAsia" w:ascii="宋体" w:hAnsi="宋体" w:cs="宋体"/>
          <w:bCs/>
          <w:color w:val="auto"/>
          <w:kern w:val="0"/>
          <w:szCs w:val="21"/>
          <w:u w:val="none"/>
        </w:rPr>
        <w:t>元</w:t>
      </w:r>
      <w:r>
        <w:rPr>
          <w:rFonts w:hint="eastAsia" w:ascii="宋体" w:hAnsi="宋体" w:cs="宋体"/>
          <w:color w:val="auto"/>
          <w:kern w:val="0"/>
          <w:szCs w:val="21"/>
        </w:rPr>
        <w:t>的磋商保证金。</w:t>
      </w:r>
    </w:p>
    <w:p>
      <w:pPr>
        <w:autoSpaceDE w:val="0"/>
        <w:autoSpaceDN w:val="0"/>
        <w:adjustRightInd w:val="0"/>
        <w:spacing w:line="360" w:lineRule="auto"/>
        <w:ind w:firstLine="555"/>
        <w:rPr>
          <w:rFonts w:ascii="宋体" w:cs="宋体"/>
          <w:color w:val="auto"/>
          <w:kern w:val="0"/>
          <w:szCs w:val="21"/>
        </w:rPr>
      </w:pPr>
    </w:p>
    <w:p>
      <w:pPr>
        <w:autoSpaceDE w:val="0"/>
        <w:autoSpaceDN w:val="0"/>
        <w:adjustRightInd w:val="0"/>
        <w:spacing w:line="360" w:lineRule="auto"/>
        <w:ind w:firstLine="840" w:firstLineChars="400"/>
        <w:rPr>
          <w:rFonts w:ascii="宋体" w:cs="宋体"/>
          <w:color w:val="auto"/>
          <w:kern w:val="0"/>
          <w:szCs w:val="21"/>
        </w:rPr>
      </w:pPr>
      <w:r>
        <w:rPr>
          <w:rFonts w:hint="eastAsia" w:ascii="宋体" w:hAnsi="宋体" w:cs="宋体"/>
          <w:color w:val="auto"/>
          <w:kern w:val="0"/>
          <w:szCs w:val="21"/>
        </w:rPr>
        <w:t>竞标人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（盖章）</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单位地址：</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法定代表人或其授权代理人</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（签字或盖章）</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邮政编码：</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电话：</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传真：</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开户银行名称：</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开户银行帐号：</w:t>
      </w:r>
    </w:p>
    <w:p>
      <w:pPr>
        <w:autoSpaceDE w:val="0"/>
        <w:autoSpaceDN w:val="0"/>
        <w:adjustRightInd w:val="0"/>
        <w:spacing w:line="360" w:lineRule="auto"/>
        <w:ind w:firstLine="840" w:firstLineChars="400"/>
        <w:jc w:val="left"/>
        <w:rPr>
          <w:rFonts w:ascii="宋体" w:cs="宋体"/>
          <w:color w:val="auto"/>
          <w:kern w:val="0"/>
          <w:szCs w:val="21"/>
          <w:u w:val="single"/>
        </w:rPr>
      </w:pPr>
      <w:r>
        <w:rPr>
          <w:rFonts w:hint="eastAsia" w:ascii="宋体" w:hAnsi="宋体" w:cs="宋体"/>
          <w:color w:val="auto"/>
          <w:kern w:val="0"/>
          <w:szCs w:val="21"/>
        </w:rPr>
        <w:t>开户银行地址：</w:t>
      </w:r>
    </w:p>
    <w:p>
      <w:pPr>
        <w:autoSpaceDE w:val="0"/>
        <w:autoSpaceDN w:val="0"/>
        <w:adjustRightInd w:val="0"/>
        <w:spacing w:line="360" w:lineRule="auto"/>
        <w:ind w:firstLine="840" w:firstLineChars="400"/>
        <w:jc w:val="left"/>
        <w:rPr>
          <w:rFonts w:asci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w:t>
      </w:r>
    </w:p>
    <w:p>
      <w:pPr>
        <w:autoSpaceDE w:val="0"/>
        <w:autoSpaceDN w:val="0"/>
        <w:adjustRightInd w:val="0"/>
        <w:spacing w:line="360" w:lineRule="auto"/>
        <w:jc w:val="left"/>
        <w:rPr>
          <w:rFonts w:ascii="宋体" w:cs="宋体"/>
          <w:color w:val="auto"/>
          <w:kern w:val="0"/>
          <w:sz w:val="24"/>
        </w:rPr>
      </w:pPr>
    </w:p>
    <w:p>
      <w:pPr>
        <w:autoSpaceDE w:val="0"/>
        <w:autoSpaceDN w:val="0"/>
        <w:adjustRightInd w:val="0"/>
        <w:spacing w:line="360" w:lineRule="auto"/>
        <w:jc w:val="left"/>
        <w:rPr>
          <w:rFonts w:ascii="宋体" w:cs="宋体"/>
          <w:color w:val="auto"/>
          <w:kern w:val="0"/>
          <w:sz w:val="24"/>
        </w:rPr>
      </w:pPr>
    </w:p>
    <w:p>
      <w:pPr>
        <w:autoSpaceDE w:val="0"/>
        <w:autoSpaceDN w:val="0"/>
        <w:adjustRightInd w:val="0"/>
        <w:spacing w:line="360" w:lineRule="auto"/>
        <w:jc w:val="left"/>
        <w:rPr>
          <w:rFonts w:ascii="宋体" w:cs="宋体"/>
          <w:color w:val="auto"/>
          <w:kern w:val="0"/>
          <w:sz w:val="24"/>
        </w:rPr>
      </w:pPr>
    </w:p>
    <w:p>
      <w:pPr>
        <w:pStyle w:val="6"/>
        <w:spacing w:line="360" w:lineRule="auto"/>
        <w:jc w:val="center"/>
        <w:rPr>
          <w:rFonts w:ascii="宋体" w:hAnsi="宋体" w:eastAsia="宋体" w:cs="宋体"/>
          <w:color w:val="auto"/>
        </w:rPr>
      </w:pPr>
      <w:bookmarkStart w:id="453" w:name="_Toc304362810"/>
      <w:bookmarkStart w:id="454" w:name="_Toc7304"/>
      <w:bookmarkStart w:id="455" w:name="_Toc26292"/>
      <w:bookmarkStart w:id="456" w:name="_Toc252264170"/>
      <w:bookmarkStart w:id="457" w:name="_Toc813"/>
      <w:bookmarkStart w:id="458" w:name="_Toc7508"/>
      <w:r>
        <w:rPr>
          <w:rFonts w:hint="eastAsia" w:ascii="宋体" w:hAnsi="宋体" w:eastAsia="宋体" w:cs="宋体"/>
          <w:color w:val="auto"/>
        </w:rPr>
        <w:t>二、</w:t>
      </w:r>
      <w:r>
        <w:rPr>
          <w:rFonts w:hint="eastAsia" w:ascii="宋体" w:hAnsi="宋体" w:eastAsia="宋体" w:cs="宋体"/>
          <w:color w:val="auto"/>
          <w:lang w:eastAsia="zh-CN"/>
        </w:rPr>
        <w:t>磋商函</w:t>
      </w:r>
      <w:r>
        <w:rPr>
          <w:rFonts w:hint="eastAsia" w:ascii="宋体" w:hAnsi="宋体" w:eastAsia="宋体" w:cs="宋体"/>
          <w:color w:val="auto"/>
        </w:rPr>
        <w:t>附录</w:t>
      </w:r>
      <w:bookmarkEnd w:id="453"/>
      <w:bookmarkEnd w:id="454"/>
      <w:bookmarkEnd w:id="455"/>
      <w:bookmarkEnd w:id="456"/>
      <w:bookmarkEnd w:id="457"/>
      <w:bookmarkEnd w:id="458"/>
    </w:p>
    <w:tbl>
      <w:tblPr>
        <w:tblStyle w:val="24"/>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35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序号</w:t>
            </w:r>
          </w:p>
        </w:tc>
        <w:tc>
          <w:tcPr>
            <w:tcW w:w="2145"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项目内容</w:t>
            </w:r>
          </w:p>
        </w:tc>
        <w:tc>
          <w:tcPr>
            <w:tcW w:w="1854"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合同条款号</w:t>
            </w:r>
          </w:p>
        </w:tc>
        <w:tc>
          <w:tcPr>
            <w:tcW w:w="3546"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约定内容</w:t>
            </w:r>
          </w:p>
        </w:tc>
        <w:tc>
          <w:tcPr>
            <w:tcW w:w="900" w:type="dxa"/>
            <w:vAlign w:val="center"/>
          </w:tcPr>
          <w:p>
            <w:pPr>
              <w:autoSpaceDE w:val="0"/>
              <w:autoSpaceDN w:val="0"/>
              <w:adjustRightInd w:val="0"/>
              <w:spacing w:line="360" w:lineRule="auto"/>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ascii="宋体" w:hAnsi="宋体" w:cs="宋体"/>
                <w:color w:val="auto"/>
                <w:kern w:val="0"/>
                <w:szCs w:val="21"/>
              </w:rPr>
              <w:t>1</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工程</w:t>
            </w:r>
            <w:r>
              <w:rPr>
                <w:rFonts w:hint="eastAsia" w:ascii="宋体" w:hAnsi="宋体" w:cs="宋体"/>
                <w:color w:val="auto"/>
                <w:kern w:val="0"/>
                <w:szCs w:val="21"/>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2</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3</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hAns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jc w:val="center"/>
              <w:rPr>
                <w:rFonts w:ascii="宋体" w:hAnsi="宋体" w:cs="宋体"/>
                <w:color w:val="auto"/>
                <w:kern w:val="0"/>
                <w:szCs w:val="21"/>
              </w:rPr>
            </w:pPr>
            <w:r>
              <w:rPr>
                <w:rFonts w:hint="eastAsia" w:ascii="宋体" w:hAnsi="宋体" w:cs="宋体"/>
                <w:color w:val="auto"/>
                <w:kern w:val="0"/>
                <w:szCs w:val="21"/>
                <w:lang w:val="en-US" w:eastAsia="zh-CN"/>
              </w:rPr>
              <w:t>4</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竞标工期</w:t>
            </w:r>
          </w:p>
        </w:tc>
        <w:tc>
          <w:tcPr>
            <w:tcW w:w="1854" w:type="dxa"/>
            <w:vAlign w:val="center"/>
          </w:tcPr>
          <w:p>
            <w:pPr>
              <w:autoSpaceDE w:val="0"/>
              <w:autoSpaceDN w:val="0"/>
              <w:adjustRightInd w:val="0"/>
              <w:spacing w:line="360" w:lineRule="auto"/>
              <w:jc w:val="center"/>
              <w:rPr>
                <w:rFonts w:asci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ascii="宋体" w:hAnsi="宋体" w:cs="宋体"/>
                <w:color w:val="auto"/>
                <w:kern w:val="0"/>
                <w:szCs w:val="21"/>
              </w:rPr>
            </w:pPr>
            <w:r>
              <w:rPr>
                <w:rFonts w:hint="eastAsia" w:ascii="宋体" w:hAnsi="宋体" w:cs="宋体"/>
                <w:color w:val="auto"/>
                <w:kern w:val="0"/>
                <w:szCs w:val="21"/>
                <w:lang w:val="en-US" w:eastAsia="zh-CN"/>
              </w:rPr>
              <w:t>5</w:t>
            </w:r>
          </w:p>
        </w:tc>
        <w:tc>
          <w:tcPr>
            <w:tcW w:w="2145" w:type="dxa"/>
            <w:vAlign w:val="center"/>
          </w:tcPr>
          <w:p>
            <w:pPr>
              <w:autoSpaceDE w:val="0"/>
              <w:autoSpaceDN w:val="0"/>
              <w:adjustRightInd w:val="0"/>
              <w:spacing w:line="360" w:lineRule="auto"/>
              <w:rPr>
                <w:rFonts w:ascii="宋体" w:cs="宋体"/>
                <w:color w:val="auto"/>
                <w:kern w:val="0"/>
                <w:szCs w:val="21"/>
              </w:rPr>
            </w:pPr>
            <w:r>
              <w:rPr>
                <w:rFonts w:hint="eastAsia" w:ascii="宋体" w:hAnsi="宋体" w:cs="宋体"/>
                <w:color w:val="auto"/>
                <w:kern w:val="0"/>
                <w:szCs w:val="21"/>
              </w:rPr>
              <w:t>承诺工程质量</w:t>
            </w:r>
          </w:p>
        </w:tc>
        <w:tc>
          <w:tcPr>
            <w:tcW w:w="1854" w:type="dxa"/>
            <w:vAlign w:val="center"/>
          </w:tcPr>
          <w:p>
            <w:pPr>
              <w:autoSpaceDE w:val="0"/>
              <w:autoSpaceDN w:val="0"/>
              <w:adjustRightInd w:val="0"/>
              <w:spacing w:line="360" w:lineRule="auto"/>
              <w:jc w:val="center"/>
              <w:rPr>
                <w:rFonts w:asci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u w:val="single"/>
              </w:rPr>
            </w:pPr>
          </w:p>
        </w:tc>
        <w:tc>
          <w:tcPr>
            <w:tcW w:w="900" w:type="dxa"/>
            <w:vAlign w:val="center"/>
          </w:tcPr>
          <w:p>
            <w:pPr>
              <w:autoSpaceDE w:val="0"/>
              <w:autoSpaceDN w:val="0"/>
              <w:adjustRightInd w:val="0"/>
              <w:spacing w:line="36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autoSpaceDE w:val="0"/>
              <w:autoSpaceDN w:val="0"/>
              <w:adjustRightInd w:val="0"/>
              <w:spacing w:line="360" w:lineRule="auto"/>
              <w:ind w:left="-567" w:leftChars="-270" w:firstLine="504" w:firstLineChars="240"/>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Cs w:val="21"/>
                <w:lang w:val="en-US" w:eastAsia="zh-CN"/>
              </w:rPr>
            </w:pPr>
            <w:r>
              <w:rPr>
                <w:rFonts w:hint="eastAsia" w:ascii="宋体" w:cs="宋体"/>
                <w:color w:val="auto"/>
                <w:kern w:val="0"/>
                <w:szCs w:val="21"/>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Cs w:val="21"/>
              </w:rPr>
            </w:pPr>
          </w:p>
        </w:tc>
        <w:tc>
          <w:tcPr>
            <w:tcW w:w="3546" w:type="dxa"/>
            <w:vAlign w:val="center"/>
          </w:tcPr>
          <w:p>
            <w:pPr>
              <w:autoSpaceDE w:val="0"/>
              <w:autoSpaceDN w:val="0"/>
              <w:adjustRightInd w:val="0"/>
              <w:spacing w:line="360" w:lineRule="auto"/>
              <w:jc w:val="center"/>
              <w:rPr>
                <w:rFonts w:ascii="宋体" w:cs="宋体"/>
                <w:color w:val="auto"/>
                <w:kern w:val="0"/>
                <w:szCs w:val="21"/>
              </w:rPr>
            </w:pPr>
          </w:p>
        </w:tc>
        <w:tc>
          <w:tcPr>
            <w:tcW w:w="900" w:type="dxa"/>
            <w:vAlign w:val="center"/>
          </w:tcPr>
          <w:p>
            <w:pPr>
              <w:autoSpaceDE w:val="0"/>
              <w:autoSpaceDN w:val="0"/>
              <w:adjustRightInd w:val="0"/>
              <w:spacing w:line="360" w:lineRule="auto"/>
              <w:jc w:val="center"/>
              <w:rPr>
                <w:rFonts w:ascii="宋体" w:cs="宋体"/>
                <w:color w:val="auto"/>
                <w:kern w:val="0"/>
                <w:szCs w:val="21"/>
                <w:u w:val="single"/>
              </w:rPr>
            </w:pPr>
          </w:p>
        </w:tc>
      </w:tr>
    </w:tbl>
    <w:p>
      <w:pPr>
        <w:autoSpaceDE w:val="0"/>
        <w:autoSpaceDN w:val="0"/>
        <w:adjustRightInd w:val="0"/>
        <w:spacing w:line="360" w:lineRule="auto"/>
        <w:jc w:val="left"/>
        <w:rPr>
          <w:rFonts w:ascii="宋体" w:cs="宋体"/>
          <w:color w:val="auto"/>
          <w:sz w:val="24"/>
        </w:rPr>
      </w:pPr>
    </w:p>
    <w:p>
      <w:pPr>
        <w:autoSpaceDE w:val="0"/>
        <w:autoSpaceDN w:val="0"/>
        <w:adjustRightInd w:val="0"/>
        <w:spacing w:line="360" w:lineRule="auto"/>
        <w:ind w:firstLine="840" w:firstLineChars="400"/>
        <w:jc w:val="left"/>
        <w:rPr>
          <w:rFonts w:ascii="宋体" w:cs="宋体"/>
          <w:color w:val="auto"/>
          <w:kern w:val="0"/>
          <w:sz w:val="21"/>
          <w:szCs w:val="20"/>
          <w:u w:val="single"/>
        </w:rPr>
      </w:pPr>
      <w:r>
        <w:rPr>
          <w:rFonts w:hint="eastAsia" w:ascii="宋体" w:hAnsi="宋体" w:cs="宋体"/>
          <w:color w:val="auto"/>
          <w:kern w:val="0"/>
          <w:sz w:val="21"/>
          <w:szCs w:val="20"/>
        </w:rPr>
        <w:t>磋商单位</w:t>
      </w:r>
      <w:r>
        <w:rPr>
          <w:rFonts w:hint="eastAsia" w:ascii="宋体" w:hAnsi="宋体" w:cs="宋体"/>
          <w:color w:val="auto"/>
          <w:kern w:val="0"/>
          <w:sz w:val="21"/>
          <w:szCs w:val="20"/>
          <w:u w:val="single"/>
        </w:rPr>
        <w:t>：</w:t>
      </w:r>
      <w:r>
        <w:rPr>
          <w:rFonts w:hint="eastAsia" w:ascii="宋体" w:hAnsi="宋体" w:cs="宋体"/>
          <w:color w:val="auto"/>
          <w:kern w:val="0"/>
          <w:sz w:val="21"/>
          <w:szCs w:val="20"/>
          <w:u w:val="single"/>
          <w:lang w:val="en-US" w:eastAsia="zh-CN"/>
        </w:rPr>
        <w:t xml:space="preserve">        </w:t>
      </w:r>
      <w:r>
        <w:rPr>
          <w:rFonts w:hint="eastAsia" w:ascii="宋体" w:hAnsi="宋体" w:cs="宋体"/>
          <w:color w:val="auto"/>
          <w:kern w:val="0"/>
          <w:sz w:val="21"/>
          <w:szCs w:val="20"/>
          <w:u w:val="single"/>
        </w:rPr>
        <w:t>（盖章）</w:t>
      </w:r>
    </w:p>
    <w:p>
      <w:pPr>
        <w:autoSpaceDE w:val="0"/>
        <w:autoSpaceDN w:val="0"/>
        <w:adjustRightInd w:val="0"/>
        <w:spacing w:line="360" w:lineRule="auto"/>
        <w:ind w:firstLine="840" w:firstLineChars="400"/>
        <w:jc w:val="left"/>
        <w:rPr>
          <w:rFonts w:ascii="宋体" w:cs="宋体"/>
          <w:color w:val="auto"/>
          <w:kern w:val="0"/>
          <w:sz w:val="21"/>
          <w:szCs w:val="20"/>
          <w:u w:val="single"/>
        </w:rPr>
      </w:pPr>
      <w:r>
        <w:rPr>
          <w:rFonts w:hint="eastAsia" w:ascii="宋体" w:hAnsi="宋体" w:cs="宋体"/>
          <w:color w:val="auto"/>
          <w:kern w:val="0"/>
          <w:sz w:val="21"/>
          <w:szCs w:val="20"/>
        </w:rPr>
        <w:t>法定代表人或其授权代理人</w:t>
      </w:r>
      <w:r>
        <w:rPr>
          <w:rFonts w:hint="eastAsia" w:ascii="宋体" w:hAnsi="宋体" w:cs="宋体"/>
          <w:color w:val="auto"/>
          <w:kern w:val="0"/>
          <w:sz w:val="21"/>
          <w:szCs w:val="20"/>
          <w:u w:val="single"/>
        </w:rPr>
        <w:t>：</w:t>
      </w:r>
      <w:r>
        <w:rPr>
          <w:rFonts w:hint="eastAsia" w:ascii="宋体" w:hAnsi="宋体" w:cs="宋体"/>
          <w:color w:val="auto"/>
          <w:kern w:val="0"/>
          <w:sz w:val="21"/>
          <w:szCs w:val="20"/>
          <w:u w:val="single"/>
          <w:lang w:val="en-US" w:eastAsia="zh-CN"/>
        </w:rPr>
        <w:t xml:space="preserve">          </w:t>
      </w:r>
      <w:r>
        <w:rPr>
          <w:rFonts w:hint="eastAsia" w:ascii="宋体" w:hAnsi="宋体" w:cs="宋体"/>
          <w:color w:val="auto"/>
          <w:kern w:val="0"/>
          <w:sz w:val="21"/>
          <w:szCs w:val="20"/>
          <w:u w:val="single"/>
        </w:rPr>
        <w:t>（签字或盖章）</w:t>
      </w:r>
    </w:p>
    <w:p>
      <w:pPr>
        <w:autoSpaceDE w:val="0"/>
        <w:autoSpaceDN w:val="0"/>
        <w:adjustRightInd w:val="0"/>
        <w:spacing w:line="360" w:lineRule="auto"/>
        <w:ind w:firstLine="840" w:firstLineChars="400"/>
        <w:jc w:val="left"/>
        <w:rPr>
          <w:rFonts w:hint="eastAsia" w:ascii="宋体" w:eastAsia="宋体" w:cs="宋体"/>
          <w:color w:val="auto"/>
          <w:kern w:val="0"/>
          <w:sz w:val="21"/>
          <w:szCs w:val="20"/>
          <w:lang w:val="en-US" w:eastAsia="zh-CN"/>
        </w:rPr>
        <w:sectPr>
          <w:endnotePr>
            <w:numFmt w:val="decimal"/>
          </w:endnotePr>
          <w:pgSz w:w="11906" w:h="16838"/>
          <w:pgMar w:top="1418" w:right="1418" w:bottom="1134" w:left="1418" w:header="567" w:footer="680" w:gutter="0"/>
          <w:pgNumType w:fmt="decimal"/>
          <w:cols w:space="720" w:num="1"/>
          <w:docGrid w:type="linesAndChars" w:linePitch="312" w:charSpace="0"/>
        </w:sectPr>
      </w:pPr>
      <w:r>
        <w:rPr>
          <w:rFonts w:hint="eastAsia" w:ascii="宋体" w:hAnsi="宋体" w:cs="宋体"/>
          <w:color w:val="auto"/>
          <w:kern w:val="0"/>
          <w:sz w:val="21"/>
          <w:szCs w:val="20"/>
        </w:rPr>
        <w:t>日期：</w:t>
      </w:r>
      <w:r>
        <w:rPr>
          <w:rFonts w:hint="eastAsia" w:ascii="宋体" w:hAnsi="宋体" w:cs="宋体"/>
          <w:color w:val="auto"/>
          <w:kern w:val="0"/>
          <w:sz w:val="21"/>
          <w:szCs w:val="20"/>
          <w:lang w:val="en-US" w:eastAsia="zh-CN"/>
        </w:rPr>
        <w:t xml:space="preserve">   </w:t>
      </w:r>
      <w:r>
        <w:rPr>
          <w:rFonts w:hint="eastAsia" w:ascii="宋体" w:hAnsi="宋体" w:cs="宋体"/>
          <w:color w:val="auto"/>
          <w:kern w:val="0"/>
          <w:sz w:val="21"/>
          <w:szCs w:val="20"/>
        </w:rPr>
        <w:t>年</w:t>
      </w:r>
      <w:r>
        <w:rPr>
          <w:rFonts w:hint="eastAsia" w:ascii="宋体" w:hAnsi="宋体" w:cs="宋体"/>
          <w:color w:val="auto"/>
          <w:kern w:val="0"/>
          <w:sz w:val="21"/>
          <w:szCs w:val="20"/>
          <w:lang w:val="en-US" w:eastAsia="zh-CN"/>
        </w:rPr>
        <w:t xml:space="preserve">  </w:t>
      </w:r>
      <w:r>
        <w:rPr>
          <w:rFonts w:hint="eastAsia" w:ascii="宋体" w:hAnsi="宋体" w:cs="宋体"/>
          <w:color w:val="auto"/>
          <w:kern w:val="0"/>
          <w:sz w:val="21"/>
          <w:szCs w:val="20"/>
        </w:rPr>
        <w:t>月</w:t>
      </w:r>
      <w:r>
        <w:rPr>
          <w:rFonts w:hint="eastAsia" w:ascii="宋体" w:hAnsi="宋体" w:cs="宋体"/>
          <w:color w:val="auto"/>
          <w:kern w:val="0"/>
          <w:sz w:val="21"/>
          <w:szCs w:val="20"/>
          <w:lang w:val="en-US" w:eastAsia="zh-CN"/>
        </w:rPr>
        <w:t xml:space="preserve">   日</w:t>
      </w:r>
    </w:p>
    <w:p>
      <w:pPr>
        <w:pStyle w:val="6"/>
        <w:spacing w:line="360" w:lineRule="auto"/>
        <w:jc w:val="center"/>
        <w:rPr>
          <w:rFonts w:hint="eastAsia" w:ascii="宋体" w:hAnsi="宋体" w:eastAsia="宋体" w:cs="宋体"/>
          <w:color w:val="auto"/>
          <w:lang w:eastAsia="zh-CN"/>
        </w:rPr>
      </w:pPr>
      <w:bookmarkStart w:id="459" w:name="_Toc15588"/>
      <w:bookmarkStart w:id="460" w:name="_Toc24212"/>
      <w:bookmarkStart w:id="461" w:name="_Toc6376"/>
      <w:bookmarkStart w:id="462" w:name="_Toc304362811"/>
      <w:bookmarkStart w:id="463" w:name="_Toc3893"/>
      <w:r>
        <w:rPr>
          <w:rFonts w:hint="eastAsia" w:ascii="宋体" w:hAnsi="宋体" w:eastAsia="宋体" w:cs="宋体"/>
          <w:color w:val="auto"/>
        </w:rPr>
        <w:t>三、</w:t>
      </w:r>
      <w:bookmarkEnd w:id="459"/>
      <w:bookmarkEnd w:id="460"/>
      <w:bookmarkEnd w:id="461"/>
      <w:bookmarkEnd w:id="462"/>
      <w:r>
        <w:rPr>
          <w:rFonts w:hint="eastAsia" w:ascii="宋体" w:hAnsi="宋体" w:eastAsia="宋体" w:cs="宋体"/>
          <w:color w:val="auto"/>
          <w:lang w:eastAsia="zh-CN"/>
        </w:rPr>
        <w:t>磋商报价汇总表</w:t>
      </w:r>
      <w:bookmarkEnd w:id="463"/>
    </w:p>
    <w:p>
      <w:pPr>
        <w:spacing w:line="360" w:lineRule="auto"/>
        <w:rPr>
          <w:rFonts w:ascii="宋体" w:cs="宋体"/>
          <w:color w:val="auto"/>
          <w:szCs w:val="21"/>
        </w:rPr>
      </w:pPr>
    </w:p>
    <w:p>
      <w:pPr>
        <w:spacing w:line="360" w:lineRule="auto"/>
        <w:rPr>
          <w:rFonts w:ascii="宋体" w:cs="宋体"/>
          <w:color w:val="auto"/>
          <w:kern w:val="0"/>
          <w:szCs w:val="21"/>
        </w:rPr>
      </w:pPr>
      <w:r>
        <w:rPr>
          <w:rFonts w:hint="eastAsia" w:ascii="宋体" w:hAnsi="宋体" w:cs="宋体"/>
          <w:color w:val="auto"/>
          <w:szCs w:val="21"/>
          <w:u w:val="single"/>
        </w:rPr>
        <w:t>（工程项目名称）</w:t>
      </w:r>
      <w:r>
        <w:rPr>
          <w:rFonts w:hint="eastAsia" w:ascii="宋体" w:hAnsi="宋体" w:cs="宋体"/>
          <w:color w:val="auto"/>
          <w:szCs w:val="21"/>
          <w:u w:val="single"/>
          <w:lang w:val="en-US" w:eastAsia="zh-CN"/>
        </w:rPr>
        <w:t xml:space="preserve">        </w:t>
      </w:r>
      <w:r>
        <w:rPr>
          <w:rFonts w:hint="eastAsia" w:ascii="宋体" w:hAnsi="宋体" w:cs="宋体"/>
          <w:color w:val="auto"/>
          <w:szCs w:val="21"/>
        </w:rPr>
        <w:t>工程</w:t>
      </w:r>
      <w:r>
        <w:rPr>
          <w:rFonts w:hint="eastAsia" w:ascii="宋体" w:hAnsi="宋体" w:cs="宋体"/>
          <w:color w:val="auto"/>
          <w:kern w:val="0"/>
          <w:szCs w:val="21"/>
        </w:rPr>
        <w:t>币种：人民币</w:t>
      </w:r>
    </w:p>
    <w:tbl>
      <w:tblPr>
        <w:tblStyle w:val="2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项目内容</w:t>
            </w:r>
          </w:p>
        </w:tc>
        <w:tc>
          <w:tcPr>
            <w:tcW w:w="3176" w:type="dxa"/>
            <w:vAlign w:val="center"/>
          </w:tcPr>
          <w:p>
            <w:pPr>
              <w:spacing w:line="360" w:lineRule="auto"/>
              <w:jc w:val="center"/>
              <w:rPr>
                <w:rFonts w:ascii="宋体" w:cs="宋体"/>
                <w:color w:val="auto"/>
                <w:szCs w:val="21"/>
              </w:rPr>
            </w:pPr>
            <w:r>
              <w:rPr>
                <w:rFonts w:hint="eastAsia" w:ascii="宋体" w:hAnsi="宋体" w:cs="宋体"/>
                <w:color w:val="auto"/>
                <w:szCs w:val="21"/>
              </w:rPr>
              <w:t>金额</w:t>
            </w:r>
          </w:p>
        </w:tc>
        <w:tc>
          <w:tcPr>
            <w:tcW w:w="2400" w:type="dxa"/>
            <w:vAlign w:val="center"/>
          </w:tcPr>
          <w:p>
            <w:pPr>
              <w:spacing w:line="360" w:lineRule="auto"/>
              <w:jc w:val="center"/>
              <w:rPr>
                <w:rFonts w:asci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合计</w:t>
            </w:r>
          </w:p>
        </w:tc>
        <w:tc>
          <w:tcPr>
            <w:tcW w:w="3176" w:type="dxa"/>
            <w:vAlign w:val="center"/>
          </w:tcPr>
          <w:p>
            <w:pPr>
              <w:spacing w:line="360" w:lineRule="auto"/>
              <w:ind w:right="140"/>
              <w:jc w:val="center"/>
              <w:rPr>
                <w:rFonts w:ascii="宋体" w:cs="宋体"/>
                <w:color w:val="auto"/>
                <w:szCs w:val="21"/>
              </w:rPr>
            </w:pPr>
            <w:r>
              <w:rPr>
                <w:rFonts w:hint="eastAsia" w:ascii="宋体" w:hAnsi="宋体" w:cs="宋体"/>
                <w:color w:val="auto"/>
                <w:szCs w:val="21"/>
              </w:rPr>
              <w:t>元</w:t>
            </w:r>
          </w:p>
        </w:tc>
        <w:tc>
          <w:tcPr>
            <w:tcW w:w="2400" w:type="dxa"/>
            <w:vAlign w:val="center"/>
          </w:tcPr>
          <w:p>
            <w:pPr>
              <w:spacing w:line="360" w:lineRule="auto"/>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Cs w:val="21"/>
              </w:rPr>
            </w:pPr>
            <w:r>
              <w:rPr>
                <w:rFonts w:hint="eastAsia" w:ascii="宋体" w:hAnsi="宋体" w:cs="宋体"/>
                <w:color w:val="auto"/>
                <w:szCs w:val="21"/>
              </w:rPr>
              <w:t>竞标总报价：</w:t>
            </w:r>
            <w:r>
              <w:rPr>
                <w:rFonts w:hint="eastAsia" w:ascii="宋体" w:hAnsi="宋体" w:cs="宋体"/>
                <w:color w:val="auto"/>
                <w:szCs w:val="21"/>
                <w:u w:val="single"/>
                <w:lang w:val="en-US" w:eastAsia="zh-CN"/>
              </w:rPr>
              <w:t xml:space="preserve"> 人民币                        </w:t>
            </w:r>
            <w:r>
              <w:rPr>
                <w:rFonts w:hint="eastAsia" w:ascii="宋体" w:hAnsi="宋体" w:cs="宋体"/>
                <w:color w:val="auto"/>
                <w:szCs w:val="21"/>
                <w:u w:val="single"/>
              </w:rPr>
              <w:t>（</w:t>
            </w:r>
            <w:r>
              <w:rPr>
                <w:rFonts w:hint="eastAsia" w:ascii="宋体" w:cs="宋体"/>
                <w:color w:val="auto"/>
                <w:szCs w:val="21"/>
                <w:u w:val="single"/>
              </w:rPr>
              <w:t>¥</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674" w:type="dxa"/>
            <w:gridSpan w:val="3"/>
          </w:tcPr>
          <w:p>
            <w:pPr>
              <w:spacing w:line="360" w:lineRule="auto"/>
              <w:ind w:right="700"/>
              <w:rPr>
                <w:rFonts w:ascii="宋体" w:cs="宋体"/>
                <w:color w:val="auto"/>
                <w:szCs w:val="21"/>
              </w:rPr>
            </w:pPr>
          </w:p>
          <w:p>
            <w:pPr>
              <w:spacing w:line="360" w:lineRule="auto"/>
              <w:ind w:right="700"/>
              <w:rPr>
                <w:rFonts w:ascii="宋体" w:cs="宋体"/>
                <w:color w:val="auto"/>
                <w:szCs w:val="21"/>
              </w:rPr>
            </w:pPr>
            <w:r>
              <w:rPr>
                <w:rFonts w:hint="eastAsia" w:ascii="宋体"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工期（日历日）</w:t>
            </w:r>
          </w:p>
        </w:tc>
        <w:tc>
          <w:tcPr>
            <w:tcW w:w="5576" w:type="dxa"/>
            <w:gridSpan w:val="2"/>
            <w:vAlign w:val="center"/>
          </w:tcPr>
          <w:p>
            <w:pPr>
              <w:spacing w:line="360" w:lineRule="auto"/>
              <w:ind w:right="70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Cs w:val="21"/>
              </w:rPr>
            </w:pPr>
            <w:r>
              <w:rPr>
                <w:rFonts w:hint="eastAsia" w:ascii="宋体" w:hAnsi="宋体" w:cs="宋体"/>
                <w:color w:val="auto"/>
                <w:szCs w:val="21"/>
              </w:rPr>
              <w:t>承诺工程质量</w:t>
            </w:r>
          </w:p>
        </w:tc>
        <w:tc>
          <w:tcPr>
            <w:tcW w:w="5576" w:type="dxa"/>
            <w:gridSpan w:val="2"/>
            <w:vAlign w:val="center"/>
          </w:tcPr>
          <w:p>
            <w:pPr>
              <w:spacing w:line="360" w:lineRule="auto"/>
              <w:ind w:right="700"/>
              <w:jc w:val="center"/>
              <w:rPr>
                <w:rFonts w:ascii="宋体" w:cs="宋体"/>
                <w:color w:val="auto"/>
                <w:szCs w:val="21"/>
              </w:rPr>
            </w:pPr>
          </w:p>
        </w:tc>
      </w:tr>
    </w:tbl>
    <w:p>
      <w:pPr>
        <w:spacing w:line="360" w:lineRule="auto"/>
        <w:ind w:right="700" w:firstLine="315" w:firstLineChars="150"/>
        <w:rPr>
          <w:rFonts w:ascii="宋体" w:cs="宋体"/>
          <w:color w:val="auto"/>
          <w:szCs w:val="21"/>
        </w:rPr>
      </w:pPr>
    </w:p>
    <w:p>
      <w:pPr>
        <w:spacing w:line="360" w:lineRule="auto"/>
        <w:ind w:firstLine="840" w:firstLineChars="400"/>
        <w:rPr>
          <w:rFonts w:ascii="宋体" w:cs="宋体"/>
          <w:color w:val="auto"/>
          <w:szCs w:val="21"/>
        </w:rPr>
      </w:pPr>
    </w:p>
    <w:p>
      <w:pPr>
        <w:spacing w:line="360" w:lineRule="auto"/>
        <w:ind w:firstLine="840" w:firstLineChars="400"/>
        <w:rPr>
          <w:rFonts w:ascii="宋体" w:cs="宋体"/>
          <w:color w:val="auto"/>
          <w:szCs w:val="21"/>
          <w:u w:val="single"/>
        </w:rPr>
      </w:pPr>
      <w:r>
        <w:rPr>
          <w:rFonts w:hint="eastAsia" w:ascii="宋体" w:hAnsi="宋体" w:cs="宋体"/>
          <w:color w:val="auto"/>
          <w:szCs w:val="21"/>
        </w:rPr>
        <w:t>磋商单位：</w:t>
      </w:r>
      <w:r>
        <w:rPr>
          <w:rFonts w:hint="eastAsia" w:ascii="宋体" w:hAnsi="宋体" w:cs="宋体"/>
          <w:color w:val="auto"/>
          <w:szCs w:val="21"/>
          <w:u w:val="single"/>
        </w:rPr>
        <w:t>（盖章）</w:t>
      </w:r>
    </w:p>
    <w:p>
      <w:pPr>
        <w:spacing w:line="360" w:lineRule="auto"/>
        <w:ind w:firstLine="840" w:firstLineChars="400"/>
        <w:rPr>
          <w:rFonts w:ascii="宋体" w:cs="宋体"/>
          <w:color w:val="auto"/>
          <w:szCs w:val="21"/>
          <w:u w:val="single"/>
        </w:rPr>
      </w:pPr>
      <w:r>
        <w:rPr>
          <w:rFonts w:hint="eastAsia" w:ascii="宋体" w:hAnsi="宋体" w:cs="宋体"/>
          <w:color w:val="auto"/>
          <w:szCs w:val="21"/>
        </w:rPr>
        <w:t>法定代表人或其授权代理人：</w:t>
      </w:r>
      <w:r>
        <w:rPr>
          <w:rFonts w:hint="eastAsia" w:ascii="宋体" w:hAnsi="宋体" w:cs="宋体"/>
          <w:color w:val="auto"/>
          <w:szCs w:val="21"/>
          <w:u w:val="single"/>
        </w:rPr>
        <w:t>（签字或盖章）</w:t>
      </w:r>
    </w:p>
    <w:p>
      <w:pPr>
        <w:pStyle w:val="21"/>
        <w:spacing w:line="360" w:lineRule="auto"/>
        <w:ind w:firstLine="840" w:firstLineChars="400"/>
        <w:rPr>
          <w:rFonts w:ascii="宋体" w:cs="宋体"/>
          <w:color w:val="auto"/>
          <w:szCs w:val="21"/>
        </w:rPr>
        <w:sectPr>
          <w:endnotePr>
            <w:numFmt w:val="decimal"/>
          </w:endnotePr>
          <w:pgSz w:w="11906" w:h="16838"/>
          <w:pgMar w:top="1418" w:right="1418" w:bottom="1134" w:left="1418" w:header="567" w:footer="680" w:gutter="0"/>
          <w:pgNumType w:fmt="decimal"/>
          <w:cols w:space="720" w:num="1"/>
          <w:docGrid w:type="linesAndChars" w:linePitch="312" w:charSpace="0"/>
        </w:sectPr>
      </w:pPr>
      <w:r>
        <w:rPr>
          <w:rFonts w:hint="eastAsia" w:ascii="宋体" w:hAnsi="宋体" w:cs="宋体"/>
          <w:color w:val="auto"/>
          <w:szCs w:val="21"/>
        </w:rPr>
        <w:t>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pStyle w:val="6"/>
        <w:spacing w:line="360" w:lineRule="auto"/>
        <w:jc w:val="center"/>
        <w:rPr>
          <w:rFonts w:ascii="宋体" w:hAnsi="宋体" w:eastAsia="宋体" w:cs="宋体"/>
          <w:color w:val="auto"/>
        </w:rPr>
      </w:pPr>
      <w:bookmarkStart w:id="464" w:name="_Toc28472"/>
      <w:bookmarkStart w:id="465" w:name="_Toc28375"/>
      <w:bookmarkStart w:id="466" w:name="_Toc304362812"/>
      <w:bookmarkStart w:id="467" w:name="_Toc3938"/>
      <w:bookmarkStart w:id="468" w:name="_Toc9373"/>
      <w:r>
        <w:rPr>
          <w:rFonts w:hint="eastAsia" w:ascii="宋体" w:hAnsi="宋体" w:eastAsia="宋体" w:cs="宋体"/>
          <w:color w:val="auto"/>
        </w:rPr>
        <w:t>四、</w:t>
      </w:r>
      <w:bookmarkEnd w:id="464"/>
      <w:bookmarkEnd w:id="465"/>
      <w:bookmarkEnd w:id="466"/>
      <w:r>
        <w:rPr>
          <w:rFonts w:hint="eastAsia" w:ascii="宋体" w:hAnsi="宋体" w:eastAsia="宋体" w:cs="宋体"/>
          <w:color w:val="auto"/>
        </w:rPr>
        <w:t>已标价工程量清单</w:t>
      </w:r>
      <w:bookmarkEnd w:id="467"/>
      <w:bookmarkEnd w:id="468"/>
    </w:p>
    <w:p>
      <w:pPr>
        <w:spacing w:line="360" w:lineRule="auto"/>
        <w:rPr>
          <w:rFonts w:ascii="宋体" w:cs="宋体"/>
          <w:color w:val="auto"/>
          <w:sz w:val="28"/>
          <w:szCs w:val="28"/>
        </w:rPr>
      </w:pPr>
    </w:p>
    <w:p>
      <w:pPr>
        <w:spacing w:line="360" w:lineRule="auto"/>
        <w:rPr>
          <w:rFonts w:ascii="宋体" w:cs="宋体"/>
          <w:color w:val="auto"/>
          <w:szCs w:val="21"/>
        </w:rPr>
      </w:pPr>
      <w:r>
        <w:rPr>
          <w:rFonts w:hint="eastAsia" w:ascii="宋体" w:hAnsi="宋体" w:cs="宋体"/>
          <w:color w:val="auto"/>
          <w:szCs w:val="21"/>
        </w:rPr>
        <w:t>注：已标价工程量清单应根据采购人提供的工程量清单相应表格及有关规定执行</w:t>
      </w:r>
      <w:r>
        <w:rPr>
          <w:rFonts w:ascii="宋体" w:cs="宋体"/>
          <w:color w:val="auto"/>
          <w:szCs w:val="21"/>
        </w:rPr>
        <w:t>,</w:t>
      </w:r>
      <w:r>
        <w:rPr>
          <w:rFonts w:hint="eastAsia" w:ascii="宋体" w:hAnsi="宋体" w:cs="宋体"/>
          <w:color w:val="auto"/>
          <w:szCs w:val="21"/>
        </w:rPr>
        <w:t>可按预结算软件打印格式提供</w:t>
      </w:r>
      <w:r>
        <w:rPr>
          <w:rFonts w:ascii="宋体" w:cs="宋体"/>
          <w:color w:val="auto"/>
          <w:szCs w:val="21"/>
        </w:rPr>
        <w:t>,</w:t>
      </w:r>
      <w:r>
        <w:rPr>
          <w:rFonts w:hint="eastAsia" w:ascii="宋体" w:hAnsi="宋体" w:cs="宋体"/>
          <w:color w:val="auto"/>
          <w:szCs w:val="21"/>
        </w:rPr>
        <w:t>本采购文件不另提供参考格式。</w:t>
      </w:r>
    </w:p>
    <w:p>
      <w:pPr>
        <w:spacing w:line="360" w:lineRule="auto"/>
        <w:rPr>
          <w:rFonts w:ascii="宋体" w:cs="宋体"/>
          <w:color w:val="auto"/>
          <w:szCs w:val="21"/>
        </w:rPr>
      </w:pPr>
    </w:p>
    <w:p>
      <w:pPr>
        <w:spacing w:line="360" w:lineRule="auto"/>
        <w:rPr>
          <w:rFonts w:ascii="宋体" w:cs="宋体"/>
          <w:color w:val="auto"/>
          <w:szCs w:val="21"/>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szCs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spacing w:line="360" w:lineRule="auto"/>
        <w:rPr>
          <w:rFonts w:ascii="宋体" w:cs="宋体"/>
          <w:color w:val="auto"/>
          <w:sz w:val="24"/>
        </w:rPr>
      </w:pPr>
    </w:p>
    <w:p>
      <w:pPr>
        <w:pStyle w:val="3"/>
        <w:spacing w:line="360" w:lineRule="auto"/>
        <w:jc w:val="center"/>
        <w:rPr>
          <w:rFonts w:ascii="宋体" w:cs="宋体"/>
          <w:color w:val="auto"/>
          <w:sz w:val="36"/>
        </w:rPr>
      </w:pPr>
      <w:bookmarkStart w:id="469" w:name="_Toc16105"/>
      <w:bookmarkStart w:id="470" w:name="_Toc23492"/>
      <w:r>
        <w:rPr>
          <w:rFonts w:hint="eastAsia" w:ascii="宋体" w:hAnsi="宋体" w:cs="宋体"/>
          <w:color w:val="auto"/>
          <w:sz w:val="36"/>
        </w:rPr>
        <w:t>响应文件技术标部分</w:t>
      </w:r>
      <w:bookmarkEnd w:id="469"/>
      <w:bookmarkEnd w:id="470"/>
    </w:p>
    <w:p>
      <w:pPr>
        <w:pStyle w:val="4"/>
        <w:spacing w:line="360" w:lineRule="auto"/>
        <w:jc w:val="center"/>
        <w:rPr>
          <w:rFonts w:ascii="宋体" w:hAnsi="宋体" w:eastAsia="宋体" w:cs="宋体"/>
          <w:color w:val="auto"/>
          <w:kern w:val="0"/>
        </w:rPr>
      </w:pPr>
      <w:bookmarkStart w:id="471" w:name="_Toc13855"/>
      <w:bookmarkStart w:id="472" w:name="_Toc9157"/>
      <w:r>
        <w:rPr>
          <w:rFonts w:hint="eastAsia" w:ascii="宋体" w:hAnsi="宋体" w:eastAsia="宋体" w:cs="宋体"/>
          <w:color w:val="auto"/>
          <w:kern w:val="0"/>
        </w:rPr>
        <w:t>封面格式</w:t>
      </w:r>
      <w:bookmarkEnd w:id="471"/>
      <w:bookmarkEnd w:id="472"/>
    </w:p>
    <w:tbl>
      <w:tblPr>
        <w:tblStyle w:val="2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40"/>
                <w:szCs w:val="21"/>
              </w:rPr>
            </w:pPr>
          </w:p>
          <w:p>
            <w:pPr>
              <w:autoSpaceDE w:val="0"/>
              <w:autoSpaceDN w:val="0"/>
              <w:adjustRightInd w:val="0"/>
              <w:spacing w:line="360" w:lineRule="auto"/>
              <w:jc w:val="center"/>
              <w:outlineLvl w:val="0"/>
              <w:rPr>
                <w:rFonts w:ascii="宋体" w:cs="宋体"/>
                <w:b/>
                <w:color w:val="auto"/>
                <w:kern w:val="0"/>
                <w:sz w:val="32"/>
                <w:szCs w:val="21"/>
              </w:rPr>
            </w:pPr>
            <w:r>
              <w:rPr>
                <w:rFonts w:hint="eastAsia" w:ascii="宋体" w:hAnsi="宋体" w:cs="宋体"/>
                <w:b/>
                <w:color w:val="auto"/>
                <w:kern w:val="0"/>
                <w:sz w:val="32"/>
                <w:szCs w:val="21"/>
                <w:lang w:val="en-US" w:eastAsia="zh-CN"/>
              </w:rPr>
              <w:t>xx</w:t>
            </w:r>
            <w:r>
              <w:rPr>
                <w:rFonts w:hint="eastAsia" w:ascii="宋体" w:hAnsi="宋体" w:cs="宋体"/>
                <w:b/>
                <w:color w:val="auto"/>
                <w:kern w:val="0"/>
                <w:sz w:val="32"/>
                <w:szCs w:val="21"/>
                <w:lang w:eastAsia="zh-CN"/>
              </w:rPr>
              <w:t>项目</w:t>
            </w:r>
            <w:r>
              <w:rPr>
                <w:rFonts w:hint="eastAsia" w:ascii="宋体" w:hAnsi="宋体" w:cs="宋体"/>
                <w:b/>
                <w:color w:val="auto"/>
                <w:kern w:val="0"/>
                <w:sz w:val="32"/>
                <w:szCs w:val="21"/>
              </w:rPr>
              <w:t>工程</w:t>
            </w:r>
          </w:p>
          <w:p>
            <w:pPr>
              <w:autoSpaceDE w:val="0"/>
              <w:autoSpaceDN w:val="0"/>
              <w:adjustRightInd w:val="0"/>
              <w:spacing w:line="360" w:lineRule="auto"/>
              <w:jc w:val="center"/>
              <w:outlineLvl w:val="0"/>
              <w:rPr>
                <w:rFonts w:ascii="宋体" w:cs="宋体"/>
                <w:b/>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56"/>
                <w:szCs w:val="21"/>
              </w:rPr>
              <w:t>响应文件</w:t>
            </w:r>
          </w:p>
          <w:p>
            <w:pPr>
              <w:autoSpaceDE w:val="0"/>
              <w:autoSpaceDN w:val="0"/>
              <w:adjustRightInd w:val="0"/>
              <w:spacing w:line="360" w:lineRule="auto"/>
              <w:jc w:val="center"/>
              <w:outlineLvl w:val="0"/>
              <w:rPr>
                <w:rFonts w:ascii="宋体" w:cs="宋体"/>
                <w:b/>
                <w:color w:val="auto"/>
                <w:kern w:val="0"/>
                <w:sz w:val="56"/>
                <w:szCs w:val="21"/>
              </w:rPr>
            </w:pPr>
            <w:r>
              <w:rPr>
                <w:rFonts w:hint="eastAsia" w:ascii="宋体" w:hAnsi="宋体" w:cs="宋体"/>
                <w:b/>
                <w:color w:val="auto"/>
                <w:kern w:val="0"/>
                <w:sz w:val="32"/>
                <w:szCs w:val="32"/>
              </w:rPr>
              <w:t>（正本</w:t>
            </w:r>
            <w:r>
              <w:rPr>
                <w:rFonts w:ascii="宋体" w:hAnsi="宋体" w:cs="宋体"/>
                <w:b/>
                <w:color w:val="auto"/>
                <w:kern w:val="0"/>
                <w:sz w:val="32"/>
                <w:szCs w:val="32"/>
              </w:rPr>
              <w:t>/</w:t>
            </w:r>
            <w:r>
              <w:rPr>
                <w:rFonts w:hint="eastAsia" w:ascii="宋体" w:hAnsi="宋体" w:cs="宋体"/>
                <w:b/>
                <w:color w:val="auto"/>
                <w:kern w:val="0"/>
                <w:sz w:val="32"/>
                <w:szCs w:val="32"/>
              </w:rPr>
              <w:t>副本）</w:t>
            </w: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cs="宋体"/>
                <w:color w:val="auto"/>
                <w:kern w:val="0"/>
                <w:sz w:val="22"/>
                <w:szCs w:val="21"/>
              </w:rPr>
            </w:pPr>
          </w:p>
          <w:p>
            <w:pPr>
              <w:autoSpaceDE w:val="0"/>
              <w:autoSpaceDN w:val="0"/>
              <w:adjustRightInd w:val="0"/>
              <w:spacing w:line="360" w:lineRule="auto"/>
              <w:jc w:val="center"/>
              <w:outlineLvl w:val="0"/>
              <w:rPr>
                <w:rFonts w:ascii="宋体" w:hAnsi="宋体" w:cs="宋体"/>
                <w:color w:val="auto"/>
                <w:kern w:val="0"/>
                <w:sz w:val="22"/>
                <w:szCs w:val="21"/>
              </w:rPr>
            </w:pP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r>
              <w:rPr>
                <w:rFonts w:hint="eastAsia" w:ascii="宋体" w:hAnsi="宋体" w:cs="宋体"/>
                <w:color w:val="auto"/>
                <w:kern w:val="0"/>
                <w:sz w:val="24"/>
                <w:szCs w:val="21"/>
              </w:rPr>
              <w:t>项目名称：</w:t>
            </w:r>
          </w:p>
          <w:p>
            <w:pPr>
              <w:autoSpaceDE w:val="0"/>
              <w:autoSpaceDN w:val="0"/>
              <w:adjustRightInd w:val="0"/>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响应文件内容：</w:t>
            </w:r>
            <w:r>
              <w:rPr>
                <w:rFonts w:hint="eastAsia" w:ascii="宋体" w:hAnsi="宋体" w:cs="宋体"/>
                <w:color w:val="auto"/>
                <w:kern w:val="0"/>
                <w:sz w:val="24"/>
                <w:szCs w:val="21"/>
                <w:u w:val="single"/>
              </w:rPr>
              <w:t>响应文件技术标部分</w:t>
            </w:r>
          </w:p>
          <w:p>
            <w:pPr>
              <w:autoSpaceDE w:val="0"/>
              <w:autoSpaceDN w:val="0"/>
              <w:adjustRightInd w:val="0"/>
              <w:spacing w:line="360" w:lineRule="auto"/>
              <w:ind w:firstLine="480" w:firstLineChars="200"/>
              <w:outlineLvl w:val="0"/>
              <w:rPr>
                <w:rFonts w:ascii="宋体" w:hAnsi="宋体" w:cs="宋体"/>
                <w:color w:val="auto"/>
                <w:kern w:val="0"/>
                <w:sz w:val="24"/>
                <w:szCs w:val="21"/>
                <w:u w:val="single"/>
              </w:rPr>
            </w:pPr>
            <w:r>
              <w:rPr>
                <w:rFonts w:hint="eastAsia" w:ascii="宋体" w:hAnsi="宋体" w:cs="宋体"/>
                <w:color w:val="auto"/>
                <w:kern w:val="0"/>
                <w:sz w:val="24"/>
                <w:szCs w:val="21"/>
              </w:rPr>
              <w:t>磋商单位：</w:t>
            </w:r>
            <w:r>
              <w:rPr>
                <w:rFonts w:hint="eastAsia" w:ascii="宋体" w:hAnsi="宋体" w:cs="宋体"/>
                <w:color w:val="auto"/>
                <w:kern w:val="0"/>
                <w:sz w:val="24"/>
                <w:szCs w:val="21"/>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rPr>
            </w:pPr>
            <w:r>
              <w:rPr>
                <w:rFonts w:hint="eastAsia" w:ascii="宋体" w:hAnsi="宋体" w:cs="宋体"/>
                <w:color w:val="auto"/>
                <w:kern w:val="0"/>
                <w:sz w:val="24"/>
                <w:szCs w:val="21"/>
              </w:rPr>
              <w:t>法定代表人或其授权代理人：</w:t>
            </w:r>
            <w:r>
              <w:rPr>
                <w:rFonts w:hint="eastAsia" w:ascii="宋体" w:hAnsi="宋体" w:cs="宋体"/>
                <w:color w:val="auto"/>
                <w:kern w:val="0"/>
                <w:sz w:val="24"/>
                <w:szCs w:val="21"/>
                <w:u w:val="single"/>
              </w:rPr>
              <w:t>（签字或盖章）</w:t>
            </w:r>
          </w:p>
          <w:p>
            <w:pPr>
              <w:spacing w:line="360" w:lineRule="auto"/>
              <w:ind w:firstLine="480" w:firstLineChars="200"/>
              <w:rPr>
                <w:rFonts w:ascii="宋体" w:cs="宋体"/>
                <w:color w:val="auto"/>
                <w:kern w:val="0"/>
                <w:sz w:val="24"/>
                <w:szCs w:val="21"/>
              </w:rPr>
            </w:pPr>
            <w:r>
              <w:rPr>
                <w:rFonts w:hint="eastAsia" w:ascii="宋体" w:hAnsi="宋体" w:cs="宋体"/>
                <w:color w:val="auto"/>
                <w:kern w:val="0"/>
                <w:sz w:val="24"/>
                <w:szCs w:val="21"/>
              </w:rPr>
              <w:t>日期：</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年</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月</w:t>
            </w:r>
            <w:r>
              <w:rPr>
                <w:rFonts w:hint="eastAsia" w:ascii="宋体" w:hAnsi="宋体" w:cs="宋体"/>
                <w:color w:val="auto"/>
                <w:kern w:val="0"/>
                <w:sz w:val="24"/>
                <w:szCs w:val="21"/>
                <w:lang w:val="en-US" w:eastAsia="zh-CN"/>
              </w:rPr>
              <w:t xml:space="preserve">  </w:t>
            </w:r>
            <w:r>
              <w:rPr>
                <w:rFonts w:hint="eastAsia" w:ascii="宋体" w:hAnsi="宋体" w:cs="宋体"/>
                <w:color w:val="auto"/>
                <w:kern w:val="0"/>
                <w:sz w:val="24"/>
                <w:szCs w:val="21"/>
              </w:rPr>
              <w:t>日</w:t>
            </w:r>
          </w:p>
        </w:tc>
      </w:tr>
    </w:tbl>
    <w:p>
      <w:pPr>
        <w:spacing w:line="360" w:lineRule="auto"/>
        <w:rPr>
          <w:color w:val="auto"/>
        </w:rPr>
      </w:pPr>
    </w:p>
    <w:p>
      <w:pPr>
        <w:pStyle w:val="6"/>
        <w:spacing w:line="360" w:lineRule="auto"/>
        <w:jc w:val="center"/>
        <w:rPr>
          <w:rFonts w:ascii="宋体" w:hAnsi="宋体" w:eastAsia="宋体" w:cs="宋体"/>
          <w:color w:val="auto"/>
        </w:rPr>
      </w:pPr>
      <w:bookmarkStart w:id="473" w:name="_Toc15694"/>
      <w:bookmarkStart w:id="474" w:name="_Toc6674"/>
      <w:r>
        <w:rPr>
          <w:rFonts w:hint="eastAsia" w:ascii="宋体" w:hAnsi="宋体" w:eastAsia="宋体" w:cs="宋体"/>
          <w:color w:val="auto"/>
        </w:rPr>
        <w:t>技术标部分目录</w:t>
      </w:r>
      <w:bookmarkEnd w:id="473"/>
      <w:bookmarkEnd w:id="474"/>
    </w:p>
    <w:p>
      <w:pPr>
        <w:spacing w:line="360" w:lineRule="auto"/>
        <w:rPr>
          <w:color w:val="auto"/>
        </w:rPr>
      </w:pPr>
    </w:p>
    <w:p>
      <w:pPr>
        <w:spacing w:line="360" w:lineRule="auto"/>
        <w:rPr>
          <w:b/>
          <w:bCs/>
          <w:color w:val="auto"/>
          <w:sz w:val="24"/>
          <w:szCs w:val="28"/>
        </w:rPr>
      </w:pPr>
      <w:r>
        <w:rPr>
          <w:rFonts w:hint="eastAsia"/>
          <w:b/>
          <w:bCs/>
          <w:color w:val="auto"/>
          <w:sz w:val="24"/>
          <w:szCs w:val="28"/>
        </w:rPr>
        <w:t>1、</w:t>
      </w:r>
      <w:r>
        <w:rPr>
          <w:b/>
          <w:bCs/>
          <w:color w:val="auto"/>
          <w:sz w:val="24"/>
          <w:szCs w:val="28"/>
        </w:rPr>
        <w:t>施工组织设计；</w:t>
      </w:r>
    </w:p>
    <w:p>
      <w:pPr>
        <w:spacing w:line="360" w:lineRule="auto"/>
        <w:rPr>
          <w:b/>
          <w:bCs/>
          <w:color w:val="auto"/>
          <w:sz w:val="24"/>
          <w:szCs w:val="28"/>
        </w:rPr>
      </w:pPr>
      <w:r>
        <w:rPr>
          <w:rFonts w:hint="eastAsia"/>
          <w:b/>
          <w:bCs/>
          <w:color w:val="auto"/>
          <w:sz w:val="24"/>
          <w:szCs w:val="28"/>
        </w:rPr>
        <w:t>2、</w:t>
      </w:r>
      <w:r>
        <w:rPr>
          <w:b/>
          <w:bCs/>
          <w:color w:val="auto"/>
          <w:sz w:val="24"/>
          <w:szCs w:val="28"/>
        </w:rPr>
        <w:t>项目管理机构</w:t>
      </w:r>
      <w:r>
        <w:rPr>
          <w:rFonts w:hint="eastAsia"/>
          <w:b/>
          <w:bCs/>
          <w:color w:val="auto"/>
          <w:sz w:val="24"/>
          <w:szCs w:val="28"/>
        </w:rPr>
        <w:t>：</w:t>
      </w:r>
    </w:p>
    <w:p>
      <w:pPr>
        <w:pStyle w:val="48"/>
        <w:spacing w:line="460" w:lineRule="exact"/>
        <w:rPr>
          <w:color w:val="auto"/>
        </w:rPr>
      </w:pPr>
      <w:r>
        <w:rPr>
          <w:rFonts w:hint="eastAsia"/>
          <w:color w:val="auto"/>
        </w:rPr>
        <w:t>（1）</w:t>
      </w:r>
      <w:r>
        <w:rPr>
          <w:color w:val="auto"/>
        </w:rPr>
        <w:t>项目管理机构配备情况表；</w:t>
      </w:r>
    </w:p>
    <w:p>
      <w:pPr>
        <w:pStyle w:val="48"/>
        <w:spacing w:line="460" w:lineRule="exact"/>
        <w:rPr>
          <w:color w:val="auto"/>
        </w:rPr>
      </w:pPr>
      <w:r>
        <w:rPr>
          <w:rFonts w:hint="eastAsia"/>
          <w:color w:val="auto"/>
        </w:rPr>
        <w:t>（2）</w:t>
      </w:r>
      <w:r>
        <w:rPr>
          <w:color w:val="auto"/>
        </w:rPr>
        <w:t>项目经理（注册建造师）简历表；</w:t>
      </w:r>
    </w:p>
    <w:p>
      <w:pPr>
        <w:pStyle w:val="48"/>
        <w:spacing w:line="460" w:lineRule="exact"/>
        <w:rPr>
          <w:color w:val="auto"/>
        </w:rPr>
      </w:pPr>
      <w:r>
        <w:rPr>
          <w:rFonts w:hint="eastAsia"/>
          <w:color w:val="auto"/>
        </w:rPr>
        <w:t>（3）</w:t>
      </w:r>
      <w:r>
        <w:rPr>
          <w:color w:val="auto"/>
        </w:rPr>
        <w:t>项目技术负责人简历表。</w:t>
      </w:r>
    </w:p>
    <w:p>
      <w:pPr>
        <w:spacing w:line="460" w:lineRule="exact"/>
        <w:ind w:firstLine="420" w:firstLineChars="200"/>
        <w:rPr>
          <w:color w:val="auto"/>
          <w:szCs w:val="28"/>
        </w:rPr>
      </w:pPr>
    </w:p>
    <w:p>
      <w:pPr>
        <w:pStyle w:val="2"/>
        <w:rPr>
          <w:color w:val="auto"/>
        </w:rPr>
      </w:pPr>
    </w:p>
    <w:p>
      <w:pPr>
        <w:pStyle w:val="3"/>
        <w:spacing w:line="360" w:lineRule="auto"/>
        <w:jc w:val="center"/>
        <w:rPr>
          <w:rFonts w:ascii="宋体" w:hAnsi="宋体" w:cs="宋体"/>
          <w:color w:val="auto"/>
          <w:sz w:val="36"/>
        </w:rPr>
      </w:pPr>
    </w:p>
    <w:p>
      <w:pPr>
        <w:pStyle w:val="3"/>
        <w:spacing w:line="360" w:lineRule="auto"/>
        <w:jc w:val="center"/>
        <w:rPr>
          <w:rFonts w:ascii="宋体" w:hAnsi="宋体" w:cs="宋体"/>
          <w:color w:val="auto"/>
          <w:sz w:val="36"/>
        </w:rPr>
      </w:pPr>
    </w:p>
    <w:p>
      <w:pPr>
        <w:pStyle w:val="3"/>
        <w:spacing w:line="360" w:lineRule="auto"/>
        <w:jc w:val="center"/>
        <w:rPr>
          <w:rFonts w:ascii="宋体" w:hAnsi="宋体" w:cs="宋体"/>
          <w:color w:val="auto"/>
          <w:sz w:val="36"/>
        </w:rPr>
      </w:pPr>
    </w:p>
    <w:p>
      <w:pPr>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rPr>
          <w:rFonts w:ascii="宋体" w:hAnsi="宋体" w:cs="宋体"/>
          <w:color w:val="auto"/>
          <w:sz w:val="36"/>
        </w:rPr>
      </w:pPr>
    </w:p>
    <w:p>
      <w:pPr>
        <w:pStyle w:val="2"/>
        <w:jc w:val="center"/>
        <w:rPr>
          <w:rFonts w:ascii="宋体" w:hAnsi="宋体" w:cs="宋体"/>
          <w:b/>
          <w:bCs w:val="0"/>
          <w:color w:val="auto"/>
          <w:sz w:val="28"/>
          <w:szCs w:val="20"/>
        </w:rPr>
      </w:pPr>
      <w:r>
        <w:rPr>
          <w:rFonts w:hint="eastAsia" w:ascii="宋体" w:hAnsi="宋体" w:cs="宋体"/>
          <w:b/>
          <w:bCs w:val="0"/>
          <w:color w:val="auto"/>
          <w:sz w:val="28"/>
          <w:szCs w:val="20"/>
        </w:rPr>
        <w:t>一、施工组织设计</w:t>
      </w:r>
    </w:p>
    <w:p>
      <w:pPr>
        <w:spacing w:line="460" w:lineRule="exact"/>
        <w:ind w:firstLine="420" w:firstLineChars="200"/>
        <w:rPr>
          <w:color w:val="auto"/>
          <w:szCs w:val="21"/>
        </w:rPr>
      </w:pPr>
      <w:r>
        <w:rPr>
          <w:color w:val="auto"/>
          <w:szCs w:val="21"/>
        </w:rPr>
        <w:t>1、</w:t>
      </w:r>
      <w:r>
        <w:rPr>
          <w:rFonts w:hint="eastAsia"/>
          <w:color w:val="auto"/>
          <w:szCs w:val="21"/>
        </w:rPr>
        <w:t>磋商单位</w:t>
      </w:r>
      <w:r>
        <w:rPr>
          <w:color w:val="auto"/>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szCs w:val="21"/>
          <w:lang w:eastAsia="zh-CN"/>
        </w:rPr>
        <w:t>，具体按照工程实际情况编制服务方案</w:t>
      </w:r>
      <w:r>
        <w:rPr>
          <w:color w:val="auto"/>
          <w:szCs w:val="21"/>
        </w:rPr>
        <w:t>。</w:t>
      </w:r>
    </w:p>
    <w:p>
      <w:pPr>
        <w:spacing w:line="460" w:lineRule="exact"/>
        <w:ind w:firstLine="420" w:firstLineChars="200"/>
        <w:rPr>
          <w:color w:val="auto"/>
          <w:szCs w:val="21"/>
        </w:rPr>
      </w:pPr>
      <w:r>
        <w:rPr>
          <w:color w:val="auto"/>
          <w:szCs w:val="21"/>
        </w:rPr>
        <w:t>2．施工组织设计除采用文字表述外可附下列图表，图表及格式要求附后。</w:t>
      </w:r>
    </w:p>
    <w:p>
      <w:pPr>
        <w:spacing w:line="460" w:lineRule="exact"/>
        <w:ind w:firstLine="420" w:firstLineChars="200"/>
        <w:rPr>
          <w:color w:val="auto"/>
          <w:szCs w:val="21"/>
        </w:rPr>
      </w:pPr>
      <w:r>
        <w:rPr>
          <w:color w:val="auto"/>
          <w:szCs w:val="21"/>
        </w:rPr>
        <w:t>附表一  拟投入本工程的主要施工设备表</w:t>
      </w:r>
    </w:p>
    <w:p>
      <w:pPr>
        <w:spacing w:line="460" w:lineRule="exact"/>
        <w:ind w:firstLine="420" w:firstLineChars="200"/>
        <w:rPr>
          <w:color w:val="auto"/>
          <w:szCs w:val="21"/>
        </w:rPr>
      </w:pPr>
      <w:r>
        <w:rPr>
          <w:color w:val="auto"/>
          <w:szCs w:val="21"/>
        </w:rPr>
        <w:t>附表二  拟配备本工程的试验和检测仪器设备表</w:t>
      </w:r>
    </w:p>
    <w:p>
      <w:pPr>
        <w:spacing w:line="460" w:lineRule="exact"/>
        <w:ind w:firstLine="420" w:firstLineChars="200"/>
        <w:rPr>
          <w:color w:val="auto"/>
          <w:szCs w:val="21"/>
        </w:rPr>
      </w:pPr>
      <w:r>
        <w:rPr>
          <w:color w:val="auto"/>
          <w:szCs w:val="21"/>
        </w:rPr>
        <w:t>附表三  劳动力计划表</w:t>
      </w:r>
    </w:p>
    <w:p>
      <w:pPr>
        <w:spacing w:line="460" w:lineRule="exact"/>
        <w:ind w:firstLine="420" w:firstLineChars="200"/>
        <w:rPr>
          <w:color w:val="auto"/>
          <w:szCs w:val="21"/>
        </w:rPr>
      </w:pPr>
      <w:r>
        <w:rPr>
          <w:color w:val="auto"/>
          <w:szCs w:val="21"/>
        </w:rPr>
        <w:t>附表四  计划开、竣工日期和施工进度网络图</w:t>
      </w:r>
    </w:p>
    <w:p>
      <w:pPr>
        <w:spacing w:line="460" w:lineRule="exact"/>
        <w:ind w:firstLine="420" w:firstLineChars="200"/>
        <w:rPr>
          <w:color w:val="auto"/>
          <w:szCs w:val="21"/>
        </w:rPr>
      </w:pPr>
      <w:r>
        <w:rPr>
          <w:color w:val="auto"/>
          <w:szCs w:val="21"/>
        </w:rPr>
        <w:t>附表五  施工总平面图</w:t>
      </w:r>
    </w:p>
    <w:p>
      <w:pPr>
        <w:spacing w:line="460" w:lineRule="exact"/>
        <w:ind w:firstLine="420" w:firstLineChars="200"/>
        <w:rPr>
          <w:color w:val="auto"/>
          <w:szCs w:val="21"/>
        </w:rPr>
      </w:pPr>
      <w:r>
        <w:rPr>
          <w:color w:val="auto"/>
          <w:szCs w:val="21"/>
        </w:rPr>
        <w:t>附表六  临时用地表</w:t>
      </w:r>
    </w:p>
    <w:p>
      <w:pPr>
        <w:spacing w:line="460" w:lineRule="exact"/>
        <w:ind w:firstLine="420" w:firstLineChars="200"/>
        <w:rPr>
          <w:color w:val="auto"/>
          <w:szCs w:val="21"/>
        </w:rPr>
      </w:pPr>
    </w:p>
    <w:p>
      <w:pPr>
        <w:rPr>
          <w:color w:val="auto"/>
          <w:szCs w:val="21"/>
        </w:rPr>
      </w:pPr>
      <w:r>
        <w:rPr>
          <w:color w:val="auto"/>
        </w:rPr>
        <w:t>附表一：拟投入本</w:t>
      </w:r>
      <w:r>
        <w:rPr>
          <w:color w:val="auto"/>
          <w:szCs w:val="21"/>
        </w:rPr>
        <w:t>工程</w:t>
      </w:r>
      <w:r>
        <w:rPr>
          <w:color w:val="auto"/>
        </w:rPr>
        <w:t>的主要施工设备表</w:t>
      </w:r>
      <w:r>
        <w:rPr>
          <w:rFonts w:hint="eastAsia"/>
          <w:color w:val="auto"/>
        </w:rPr>
        <w:t>（可根据项目实际情况增减内容）</w:t>
      </w: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851" w:type="dxa"/>
            <w:vAlign w:val="center"/>
          </w:tcPr>
          <w:p>
            <w:pPr>
              <w:jc w:val="center"/>
              <w:rPr>
                <w:color w:val="auto"/>
                <w:szCs w:val="21"/>
              </w:rPr>
            </w:pPr>
            <w:r>
              <w:rPr>
                <w:color w:val="auto"/>
                <w:szCs w:val="21"/>
              </w:rPr>
              <w:t>制造</w:t>
            </w:r>
          </w:p>
          <w:p>
            <w:pPr>
              <w:jc w:val="center"/>
              <w:rPr>
                <w:color w:val="auto"/>
                <w:szCs w:val="21"/>
              </w:rPr>
            </w:pPr>
            <w:r>
              <w:rPr>
                <w:color w:val="auto"/>
                <w:szCs w:val="21"/>
              </w:rPr>
              <w:t>年份</w:t>
            </w:r>
          </w:p>
        </w:tc>
        <w:tc>
          <w:tcPr>
            <w:tcW w:w="1134" w:type="dxa"/>
            <w:vAlign w:val="center"/>
          </w:tcPr>
          <w:p>
            <w:pPr>
              <w:jc w:val="center"/>
              <w:rPr>
                <w:color w:val="auto"/>
                <w:szCs w:val="21"/>
              </w:rPr>
            </w:pPr>
            <w:r>
              <w:rPr>
                <w:color w:val="auto"/>
                <w:szCs w:val="21"/>
              </w:rPr>
              <w:t>额定功率</w:t>
            </w:r>
          </w:p>
          <w:p>
            <w:pPr>
              <w:jc w:val="center"/>
              <w:rPr>
                <w:color w:val="auto"/>
                <w:szCs w:val="21"/>
              </w:rPr>
            </w:pPr>
            <w:r>
              <w:rPr>
                <w:color w:val="auto"/>
                <w:szCs w:val="21"/>
              </w:rPr>
              <w:t>（KW）</w:t>
            </w:r>
          </w:p>
        </w:tc>
        <w:tc>
          <w:tcPr>
            <w:tcW w:w="992" w:type="dxa"/>
            <w:vAlign w:val="center"/>
          </w:tcPr>
          <w:p>
            <w:pPr>
              <w:jc w:val="center"/>
              <w:rPr>
                <w:color w:val="auto"/>
                <w:szCs w:val="21"/>
              </w:rPr>
            </w:pPr>
            <w:r>
              <w:rPr>
                <w:color w:val="auto"/>
                <w:szCs w:val="21"/>
              </w:rPr>
              <w:t>生产</w:t>
            </w:r>
          </w:p>
          <w:p>
            <w:pPr>
              <w:jc w:val="center"/>
              <w:rPr>
                <w:color w:val="auto"/>
                <w:szCs w:val="21"/>
              </w:rPr>
            </w:pPr>
            <w:r>
              <w:rPr>
                <w:color w:val="auto"/>
                <w:szCs w:val="21"/>
              </w:rPr>
              <w:t>能力</w:t>
            </w:r>
          </w:p>
        </w:tc>
        <w:tc>
          <w:tcPr>
            <w:tcW w:w="1134" w:type="dxa"/>
            <w:vAlign w:val="center"/>
          </w:tcPr>
          <w:p>
            <w:pPr>
              <w:jc w:val="center"/>
              <w:rPr>
                <w:color w:val="auto"/>
                <w:szCs w:val="21"/>
              </w:rPr>
            </w:pPr>
            <w:r>
              <w:rPr>
                <w:color w:val="auto"/>
                <w:szCs w:val="21"/>
              </w:rPr>
              <w:t>用于施</w:t>
            </w:r>
          </w:p>
          <w:p>
            <w:pPr>
              <w:jc w:val="center"/>
              <w:rPr>
                <w:color w:val="auto"/>
                <w:szCs w:val="21"/>
              </w:rPr>
            </w:pPr>
            <w:r>
              <w:rPr>
                <w:color w:val="auto"/>
                <w:szCs w:val="21"/>
              </w:rPr>
              <w:t>工部位</w:t>
            </w:r>
          </w:p>
        </w:tc>
        <w:tc>
          <w:tcPr>
            <w:tcW w:w="992"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ind w:firstLine="420" w:firstLineChars="200"/>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bl>
    <w:p>
      <w:pPr>
        <w:rPr>
          <w:color w:val="auto"/>
        </w:rPr>
      </w:pPr>
    </w:p>
    <w:p>
      <w:pPr>
        <w:rPr>
          <w:color w:val="auto"/>
        </w:rPr>
      </w:pPr>
    </w:p>
    <w:p>
      <w:pPr>
        <w:rPr>
          <w:color w:val="auto"/>
          <w:szCs w:val="21"/>
        </w:rPr>
      </w:pPr>
      <w:r>
        <w:rPr>
          <w:color w:val="auto"/>
        </w:rPr>
        <w:t>附表二：拟配备本工程的试验和检测仪器设备表</w:t>
      </w:r>
      <w:r>
        <w:rPr>
          <w:rFonts w:hint="eastAsia"/>
          <w:color w:val="auto"/>
        </w:rPr>
        <w:t>（可根据项目实际情况增减内容）</w:t>
      </w:r>
    </w:p>
    <w:p>
      <w:pPr>
        <w:rPr>
          <w:color w:val="auto"/>
        </w:rPr>
      </w:pPr>
    </w:p>
    <w:tbl>
      <w:tblPr>
        <w:tblStyle w:val="2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仪器设备名称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1134" w:type="dxa"/>
            <w:vAlign w:val="center"/>
          </w:tcPr>
          <w:p>
            <w:pPr>
              <w:jc w:val="center"/>
              <w:rPr>
                <w:color w:val="auto"/>
                <w:szCs w:val="21"/>
              </w:rPr>
            </w:pPr>
            <w:r>
              <w:rPr>
                <w:color w:val="auto"/>
                <w:szCs w:val="21"/>
              </w:rPr>
              <w:t>制造年份</w:t>
            </w:r>
          </w:p>
        </w:tc>
        <w:tc>
          <w:tcPr>
            <w:tcW w:w="1276" w:type="dxa"/>
            <w:vAlign w:val="center"/>
          </w:tcPr>
          <w:p>
            <w:pPr>
              <w:jc w:val="center"/>
              <w:rPr>
                <w:color w:val="auto"/>
                <w:szCs w:val="21"/>
              </w:rPr>
            </w:pPr>
            <w:r>
              <w:rPr>
                <w:color w:val="auto"/>
                <w:szCs w:val="21"/>
              </w:rPr>
              <w:t>已使用</w:t>
            </w:r>
          </w:p>
          <w:p>
            <w:pPr>
              <w:jc w:val="center"/>
              <w:rPr>
                <w:color w:val="auto"/>
                <w:szCs w:val="21"/>
              </w:rPr>
            </w:pPr>
            <w:r>
              <w:rPr>
                <w:color w:val="auto"/>
                <w:szCs w:val="21"/>
              </w:rPr>
              <w:t>台时数</w:t>
            </w:r>
          </w:p>
        </w:tc>
        <w:tc>
          <w:tcPr>
            <w:tcW w:w="1134" w:type="dxa"/>
            <w:vAlign w:val="center"/>
          </w:tcPr>
          <w:p>
            <w:pPr>
              <w:jc w:val="center"/>
              <w:rPr>
                <w:color w:val="auto"/>
                <w:szCs w:val="21"/>
              </w:rPr>
            </w:pPr>
            <w:r>
              <w:rPr>
                <w:color w:val="auto"/>
                <w:szCs w:val="21"/>
              </w:rPr>
              <w:t>用途</w:t>
            </w:r>
          </w:p>
        </w:tc>
        <w:tc>
          <w:tcPr>
            <w:tcW w:w="1559"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bl>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rPr>
          <w:color w:val="auto"/>
        </w:rPr>
      </w:pPr>
      <w:r>
        <w:rPr>
          <w:color w:val="auto"/>
        </w:rPr>
        <w:t>附表三：劳动力计划表</w:t>
      </w:r>
    </w:p>
    <w:p>
      <w:pPr>
        <w:ind w:firstLine="7245" w:firstLineChars="3450"/>
        <w:rPr>
          <w:color w:val="auto"/>
          <w:szCs w:val="21"/>
        </w:rPr>
      </w:pPr>
      <w:r>
        <w:rPr>
          <w:color w:val="auto"/>
          <w:szCs w:val="21"/>
        </w:rPr>
        <w:t xml:space="preserve">    单位：人</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r>
              <w:rPr>
                <w:color w:val="auto"/>
                <w:szCs w:val="21"/>
              </w:rPr>
              <w:t>工种</w:t>
            </w:r>
          </w:p>
        </w:tc>
        <w:tc>
          <w:tcPr>
            <w:tcW w:w="8506" w:type="dxa"/>
            <w:gridSpan w:val="7"/>
            <w:vAlign w:val="center"/>
          </w:tcPr>
          <w:p>
            <w:pPr>
              <w:spacing w:line="360" w:lineRule="auto"/>
              <w:jc w:val="center"/>
              <w:rPr>
                <w:color w:val="auto"/>
                <w:szCs w:val="21"/>
              </w:rPr>
            </w:pPr>
            <w:r>
              <w:rPr>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bl>
    <w:p>
      <w:pPr>
        <w:rPr>
          <w:color w:val="auto"/>
        </w:rPr>
      </w:pPr>
    </w:p>
    <w:p>
      <w:pPr>
        <w:rPr>
          <w:b/>
          <w:color w:val="auto"/>
        </w:rPr>
      </w:pPr>
    </w:p>
    <w:p>
      <w:pPr>
        <w:rPr>
          <w:color w:val="auto"/>
        </w:rPr>
      </w:pPr>
      <w:r>
        <w:rPr>
          <w:color w:val="auto"/>
        </w:rPr>
        <w:t>附表四：计划开、竣工日期和施工进度</w:t>
      </w:r>
      <w:r>
        <w:rPr>
          <w:rFonts w:hint="eastAsia"/>
          <w:color w:val="auto"/>
        </w:rPr>
        <w:t>计划（网络图或横道图）</w:t>
      </w:r>
    </w:p>
    <w:p>
      <w:pPr>
        <w:spacing w:line="460" w:lineRule="exact"/>
        <w:ind w:left="-6" w:firstLine="420"/>
        <w:rPr>
          <w:color w:val="auto"/>
        </w:rPr>
      </w:pPr>
      <w:r>
        <w:rPr>
          <w:color w:val="auto"/>
        </w:rPr>
        <w:t>1.</w:t>
      </w:r>
      <w:r>
        <w:rPr>
          <w:rFonts w:hint="eastAsia"/>
          <w:color w:val="auto"/>
        </w:rPr>
        <w:t>磋商单位</w:t>
      </w:r>
      <w:r>
        <w:rPr>
          <w:color w:val="auto"/>
        </w:rPr>
        <w:t>应提交施工进度</w:t>
      </w:r>
      <w:r>
        <w:rPr>
          <w:rFonts w:hint="eastAsia"/>
          <w:color w:val="auto"/>
        </w:rPr>
        <w:t>计划</w:t>
      </w:r>
      <w:r>
        <w:rPr>
          <w:color w:val="auto"/>
        </w:rPr>
        <w:t>，说明按招标文件要求的工期进行施工的各个关键日期。中标的</w:t>
      </w:r>
      <w:r>
        <w:rPr>
          <w:rFonts w:hint="eastAsia"/>
          <w:color w:val="auto"/>
        </w:rPr>
        <w:t>磋商单位</w:t>
      </w:r>
      <w:r>
        <w:rPr>
          <w:color w:val="auto"/>
        </w:rPr>
        <w:t>还应按合同条件有关条款的要求提交详细的施工进度计划。</w:t>
      </w:r>
    </w:p>
    <w:p>
      <w:pPr>
        <w:spacing w:line="460" w:lineRule="exact"/>
        <w:ind w:left="-6" w:firstLine="420"/>
        <w:rPr>
          <w:color w:val="auto"/>
        </w:rPr>
      </w:pPr>
      <w:r>
        <w:rPr>
          <w:color w:val="auto"/>
        </w:rPr>
        <w:t>2.施工进度</w:t>
      </w:r>
      <w:r>
        <w:rPr>
          <w:rFonts w:hint="eastAsia"/>
          <w:color w:val="auto"/>
        </w:rPr>
        <w:t>计划</w:t>
      </w:r>
      <w:r>
        <w:rPr>
          <w:color w:val="auto"/>
        </w:rPr>
        <w:t>可采用网络图（或横道图）表示，说明计划开工日期和各分项工程各阶段的完工日期。</w:t>
      </w:r>
    </w:p>
    <w:p>
      <w:pPr>
        <w:spacing w:line="460" w:lineRule="exact"/>
        <w:ind w:left="-6" w:firstLine="420"/>
        <w:rPr>
          <w:color w:val="auto"/>
        </w:rPr>
      </w:pPr>
      <w:r>
        <w:rPr>
          <w:color w:val="auto"/>
        </w:rPr>
        <w:t>3.施工进度计划应与施工组织设计相适应。</w:t>
      </w:r>
    </w:p>
    <w:p>
      <w:pPr>
        <w:rPr>
          <w:color w:val="auto"/>
        </w:rPr>
      </w:pPr>
    </w:p>
    <w:p>
      <w:pPr>
        <w:rPr>
          <w:color w:val="auto"/>
        </w:rPr>
      </w:pPr>
      <w:r>
        <w:rPr>
          <w:color w:val="auto"/>
        </w:rPr>
        <w:t>附表五：施工总平面图</w:t>
      </w:r>
    </w:p>
    <w:p>
      <w:pPr>
        <w:spacing w:line="460" w:lineRule="exact"/>
        <w:ind w:firstLine="420" w:firstLineChars="200"/>
        <w:rPr>
          <w:color w:val="auto"/>
          <w:szCs w:val="21"/>
        </w:rPr>
      </w:pPr>
      <w:r>
        <w:rPr>
          <w:rFonts w:hint="eastAsia"/>
          <w:color w:val="auto"/>
          <w:szCs w:val="21"/>
        </w:rPr>
        <w:t>磋商单位</w:t>
      </w:r>
      <w:r>
        <w:rPr>
          <w:color w:val="auto"/>
          <w:szCs w:val="21"/>
        </w:rPr>
        <w:t>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color w:val="auto"/>
        </w:rPr>
        <w:t>附表六：临时用地表</w:t>
      </w: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rPr>
            </w:pPr>
            <w:r>
              <w:rPr>
                <w:color w:val="auto"/>
                <w:szCs w:val="21"/>
              </w:rPr>
              <w:t>用途</w:t>
            </w:r>
          </w:p>
        </w:tc>
        <w:tc>
          <w:tcPr>
            <w:tcW w:w="2357" w:type="dxa"/>
            <w:vAlign w:val="center"/>
          </w:tcPr>
          <w:p>
            <w:pPr>
              <w:jc w:val="center"/>
              <w:rPr>
                <w:color w:val="auto"/>
              </w:rPr>
            </w:pPr>
            <w:r>
              <w:rPr>
                <w:color w:val="auto"/>
                <w:szCs w:val="21"/>
              </w:rPr>
              <w:t>面积（平方米）</w:t>
            </w:r>
          </w:p>
        </w:tc>
        <w:tc>
          <w:tcPr>
            <w:tcW w:w="2356" w:type="dxa"/>
            <w:vAlign w:val="center"/>
          </w:tcPr>
          <w:p>
            <w:pPr>
              <w:jc w:val="center"/>
              <w:rPr>
                <w:color w:val="auto"/>
              </w:rPr>
            </w:pPr>
            <w:r>
              <w:rPr>
                <w:color w:val="auto"/>
                <w:szCs w:val="21"/>
              </w:rPr>
              <w:t>位置</w:t>
            </w:r>
          </w:p>
        </w:tc>
        <w:tc>
          <w:tcPr>
            <w:tcW w:w="2357" w:type="dxa"/>
            <w:vAlign w:val="center"/>
          </w:tcPr>
          <w:p>
            <w:pPr>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bl>
    <w:p>
      <w:pPr>
        <w:rPr>
          <w:color w:val="auto"/>
        </w:rPr>
      </w:pPr>
    </w:p>
    <w:p>
      <w:pPr>
        <w:spacing w:beforeLines="50" w:afterLines="100" w:line="440" w:lineRule="exact"/>
        <w:ind w:right="420"/>
        <w:jc w:val="center"/>
        <w:outlineLvl w:val="0"/>
        <w:rPr>
          <w:color w:val="auto"/>
          <w:sz w:val="28"/>
          <w:szCs w:val="28"/>
        </w:rPr>
        <w:sectPr>
          <w:pgSz w:w="11907" w:h="16840"/>
          <w:pgMar w:top="1440" w:right="1440" w:bottom="1440" w:left="1797" w:header="851" w:footer="851" w:gutter="0"/>
          <w:pgNumType w:fmt="decimal"/>
          <w:cols w:space="720" w:num="1"/>
          <w:docGrid w:linePitch="312" w:charSpace="0"/>
        </w:sectPr>
      </w:pPr>
    </w:p>
    <w:p>
      <w:pPr>
        <w:pStyle w:val="48"/>
        <w:jc w:val="center"/>
        <w:rPr>
          <w:b/>
          <w:bCs/>
          <w:color w:val="auto"/>
          <w:sz w:val="32"/>
        </w:rPr>
      </w:pPr>
      <w:r>
        <w:rPr>
          <w:b/>
          <w:bCs/>
          <w:color w:val="auto"/>
          <w:sz w:val="32"/>
        </w:rPr>
        <w:t>项目管理机构</w:t>
      </w:r>
    </w:p>
    <w:p>
      <w:pPr>
        <w:pStyle w:val="48"/>
        <w:jc w:val="center"/>
        <w:rPr>
          <w:b/>
          <w:color w:val="auto"/>
          <w:sz w:val="28"/>
          <w:szCs w:val="28"/>
        </w:rPr>
      </w:pPr>
      <w:bookmarkStart w:id="475" w:name="_Toc173579005"/>
      <w:bookmarkStart w:id="476" w:name="_Toc172364025"/>
      <w:bookmarkStart w:id="477" w:name="_Toc251052184"/>
      <w:bookmarkStart w:id="478" w:name="_Toc153274947"/>
      <w:r>
        <w:rPr>
          <w:b/>
          <w:bCs/>
          <w:color w:val="auto"/>
          <w:sz w:val="24"/>
        </w:rPr>
        <w:t>1</w:t>
      </w:r>
      <w:r>
        <w:rPr>
          <w:b/>
          <w:color w:val="auto"/>
          <w:sz w:val="24"/>
        </w:rPr>
        <w:t>、项目管理机构配备情况表</w:t>
      </w:r>
      <w:bookmarkEnd w:id="475"/>
      <w:bookmarkEnd w:id="476"/>
      <w:bookmarkEnd w:id="477"/>
      <w:bookmarkEnd w:id="478"/>
    </w:p>
    <w:p>
      <w:pPr>
        <w:pStyle w:val="48"/>
        <w:rPr>
          <w:color w:val="auto"/>
          <w:u w:val="single"/>
        </w:rPr>
      </w:pPr>
    </w:p>
    <w:p>
      <w:pPr>
        <w:pStyle w:val="48"/>
        <w:rPr>
          <w:color w:val="auto"/>
        </w:rPr>
      </w:pPr>
      <w:bookmarkStart w:id="479" w:name="_Toc251052185"/>
      <w:r>
        <w:rPr>
          <w:rFonts w:hint="eastAsia"/>
          <w:color w:val="auto"/>
          <w:u w:val="single"/>
        </w:rPr>
        <w:t>（</w:t>
      </w:r>
      <w:r>
        <w:rPr>
          <w:color w:val="auto"/>
          <w:u w:val="single"/>
        </w:rPr>
        <w:t>项目名称</w:t>
      </w:r>
      <w:r>
        <w:rPr>
          <w:rFonts w:hint="eastAsia"/>
          <w:color w:val="auto"/>
          <w:u w:val="single"/>
        </w:rPr>
        <w:t>）</w:t>
      </w:r>
      <w:r>
        <w:rPr>
          <w:color w:val="auto"/>
        </w:rPr>
        <w:t xml:space="preserve"> 工程 </w:t>
      </w:r>
      <w:bookmarkEnd w:id="479"/>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rPr>
            </w:pPr>
            <w:r>
              <w:rPr>
                <w:color w:val="auto"/>
              </w:rPr>
              <w:t>岗位</w:t>
            </w:r>
          </w:p>
        </w:tc>
        <w:tc>
          <w:tcPr>
            <w:tcW w:w="829" w:type="dxa"/>
            <w:vMerge w:val="restart"/>
            <w:vAlign w:val="center"/>
          </w:tcPr>
          <w:p>
            <w:pPr>
              <w:ind w:left="223" w:hanging="222" w:hangingChars="106"/>
              <w:jc w:val="center"/>
              <w:rPr>
                <w:color w:val="auto"/>
              </w:rPr>
            </w:pPr>
            <w:bookmarkStart w:id="480" w:name="_Toc251052187"/>
            <w:r>
              <w:rPr>
                <w:color w:val="auto"/>
              </w:rPr>
              <w:t>姓名</w:t>
            </w:r>
            <w:bookmarkEnd w:id="480"/>
          </w:p>
        </w:tc>
        <w:tc>
          <w:tcPr>
            <w:tcW w:w="816" w:type="dxa"/>
            <w:vMerge w:val="restart"/>
            <w:vAlign w:val="center"/>
          </w:tcPr>
          <w:p>
            <w:pPr>
              <w:ind w:left="223" w:hanging="222" w:hangingChars="106"/>
              <w:jc w:val="center"/>
              <w:rPr>
                <w:color w:val="auto"/>
              </w:rPr>
            </w:pPr>
            <w:bookmarkStart w:id="481" w:name="_Toc251052188"/>
            <w:r>
              <w:rPr>
                <w:color w:val="auto"/>
              </w:rPr>
              <w:t>职称</w:t>
            </w:r>
            <w:bookmarkEnd w:id="481"/>
          </w:p>
        </w:tc>
        <w:tc>
          <w:tcPr>
            <w:tcW w:w="4592" w:type="dxa"/>
            <w:gridSpan w:val="4"/>
            <w:vAlign w:val="center"/>
          </w:tcPr>
          <w:p>
            <w:pPr>
              <w:ind w:left="223" w:hanging="222" w:hangingChars="106"/>
              <w:jc w:val="center"/>
              <w:rPr>
                <w:color w:val="auto"/>
              </w:rPr>
            </w:pPr>
            <w:bookmarkStart w:id="482" w:name="_Toc251052189"/>
            <w:r>
              <w:rPr>
                <w:color w:val="auto"/>
              </w:rPr>
              <w:t>执业或职业资格证明</w:t>
            </w:r>
            <w:bookmarkEnd w:id="482"/>
          </w:p>
        </w:tc>
        <w:tc>
          <w:tcPr>
            <w:tcW w:w="2126" w:type="dxa"/>
            <w:gridSpan w:val="2"/>
            <w:vAlign w:val="center"/>
          </w:tcPr>
          <w:p>
            <w:pPr>
              <w:ind w:left="223" w:hanging="222" w:hangingChars="106"/>
              <w:jc w:val="center"/>
              <w:rPr>
                <w:color w:val="auto"/>
              </w:rPr>
            </w:pPr>
            <w:bookmarkStart w:id="483" w:name="_Toc251052190"/>
            <w:r>
              <w:rPr>
                <w:color w:val="auto"/>
              </w:rPr>
              <w:t>承担完工</w:t>
            </w:r>
            <w:bookmarkEnd w:id="483"/>
            <w:bookmarkStart w:id="484" w:name="_Toc251052191"/>
            <w:r>
              <w:rPr>
                <w:color w:val="auto"/>
              </w:rPr>
              <w:t>工程情况</w:t>
            </w:r>
            <w:bookmarkEnd w:id="4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rPr>
            </w:pPr>
          </w:p>
        </w:tc>
        <w:tc>
          <w:tcPr>
            <w:tcW w:w="829" w:type="dxa"/>
            <w:vMerge w:val="continue"/>
            <w:vAlign w:val="center"/>
          </w:tcPr>
          <w:p>
            <w:pPr>
              <w:ind w:left="223" w:hanging="222" w:hangingChars="106"/>
              <w:jc w:val="center"/>
              <w:rPr>
                <w:color w:val="auto"/>
              </w:rPr>
            </w:pPr>
          </w:p>
        </w:tc>
        <w:tc>
          <w:tcPr>
            <w:tcW w:w="816" w:type="dxa"/>
            <w:vMerge w:val="continue"/>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bookmarkStart w:id="485" w:name="_Toc251052192"/>
            <w:r>
              <w:rPr>
                <w:color w:val="auto"/>
              </w:rPr>
              <w:t>证书名称</w:t>
            </w:r>
            <w:bookmarkEnd w:id="485"/>
          </w:p>
        </w:tc>
        <w:tc>
          <w:tcPr>
            <w:tcW w:w="1148" w:type="dxa"/>
            <w:vAlign w:val="center"/>
          </w:tcPr>
          <w:p>
            <w:pPr>
              <w:ind w:left="223" w:hanging="222" w:hangingChars="106"/>
              <w:jc w:val="center"/>
              <w:rPr>
                <w:color w:val="auto"/>
              </w:rPr>
            </w:pPr>
            <w:bookmarkStart w:id="486" w:name="_Toc251052193"/>
            <w:r>
              <w:rPr>
                <w:color w:val="auto"/>
              </w:rPr>
              <w:t>级别</w:t>
            </w:r>
            <w:bookmarkEnd w:id="486"/>
          </w:p>
        </w:tc>
        <w:tc>
          <w:tcPr>
            <w:tcW w:w="1148" w:type="dxa"/>
            <w:vAlign w:val="center"/>
          </w:tcPr>
          <w:p>
            <w:pPr>
              <w:ind w:left="223" w:hanging="222" w:hangingChars="106"/>
              <w:jc w:val="center"/>
              <w:rPr>
                <w:color w:val="auto"/>
              </w:rPr>
            </w:pPr>
            <w:bookmarkStart w:id="487" w:name="_Toc251052194"/>
            <w:r>
              <w:rPr>
                <w:color w:val="auto"/>
              </w:rPr>
              <w:t>证号</w:t>
            </w:r>
            <w:bookmarkEnd w:id="487"/>
          </w:p>
        </w:tc>
        <w:tc>
          <w:tcPr>
            <w:tcW w:w="1148" w:type="dxa"/>
            <w:vAlign w:val="center"/>
          </w:tcPr>
          <w:p>
            <w:pPr>
              <w:ind w:left="223" w:hanging="222" w:hangingChars="106"/>
              <w:jc w:val="center"/>
              <w:rPr>
                <w:color w:val="auto"/>
              </w:rPr>
            </w:pPr>
            <w:bookmarkStart w:id="488" w:name="_Toc251052195"/>
            <w:r>
              <w:rPr>
                <w:color w:val="auto"/>
              </w:rPr>
              <w:t>专业</w:t>
            </w:r>
            <w:bookmarkEnd w:id="488"/>
          </w:p>
        </w:tc>
        <w:tc>
          <w:tcPr>
            <w:tcW w:w="850" w:type="dxa"/>
            <w:vAlign w:val="center"/>
          </w:tcPr>
          <w:p>
            <w:pPr>
              <w:ind w:left="223" w:hanging="222" w:hangingChars="106"/>
              <w:jc w:val="center"/>
              <w:rPr>
                <w:color w:val="auto"/>
              </w:rPr>
            </w:pPr>
            <w:bookmarkStart w:id="489" w:name="_Toc251052197"/>
            <w:r>
              <w:rPr>
                <w:color w:val="auto"/>
              </w:rPr>
              <w:t>项目数</w:t>
            </w:r>
            <w:bookmarkEnd w:id="489"/>
          </w:p>
        </w:tc>
        <w:tc>
          <w:tcPr>
            <w:tcW w:w="1276" w:type="dxa"/>
            <w:vAlign w:val="center"/>
          </w:tcPr>
          <w:p>
            <w:pPr>
              <w:ind w:left="223" w:hanging="222" w:hangingChars="106"/>
              <w:jc w:val="center"/>
              <w:rPr>
                <w:color w:val="auto"/>
              </w:rPr>
            </w:pPr>
            <w:bookmarkStart w:id="490" w:name="_Toc251052198"/>
            <w:r>
              <w:rPr>
                <w:color w:val="auto"/>
              </w:rPr>
              <w:t>主要项目</w:t>
            </w:r>
          </w:p>
          <w:p>
            <w:pPr>
              <w:ind w:left="223" w:hanging="222" w:hangingChars="106"/>
              <w:jc w:val="center"/>
              <w:rPr>
                <w:color w:val="auto"/>
              </w:rPr>
            </w:pPr>
            <w:r>
              <w:rPr>
                <w:color w:val="auto"/>
              </w:rPr>
              <w:t>名称</w:t>
            </w:r>
            <w:bookmarkEnd w:id="4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施工员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质检员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Cs w:val="21"/>
              </w:rPr>
            </w:pPr>
            <w:r>
              <w:rPr>
                <w:color w:val="auto"/>
                <w:szCs w:val="21"/>
              </w:rPr>
              <w:t>安全员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材料员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rPr>
            </w:pPr>
            <w:r>
              <w:rPr>
                <w:color w:val="auto"/>
              </w:rPr>
              <w:t>……</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Cs w:val="21"/>
              </w:rPr>
            </w:pPr>
            <w:bookmarkStart w:id="491" w:name="_Toc251052199"/>
            <w:r>
              <w:rPr>
                <w:color w:val="auto"/>
                <w:szCs w:val="21"/>
              </w:rPr>
              <w:t>一旦我单位中标，将实行项目经理负责制，我方保证并配备上述项目管理机构。上述填报内容真实，若不真实，愿按有关规定接受处理。项目管理班子机构设置、职责分工等情况另附资料说明。</w:t>
            </w:r>
            <w:bookmarkEnd w:id="491"/>
          </w:p>
        </w:tc>
      </w:tr>
    </w:tbl>
    <w:p>
      <w:pPr>
        <w:tabs>
          <w:tab w:val="left" w:pos="0"/>
        </w:tabs>
        <w:spacing w:line="360" w:lineRule="auto"/>
        <w:ind w:right="-210"/>
        <w:rPr>
          <w:color w:val="auto"/>
        </w:rPr>
      </w:pPr>
    </w:p>
    <w:p>
      <w:pPr>
        <w:spacing w:line="360" w:lineRule="auto"/>
        <w:rPr>
          <w:color w:val="auto"/>
          <w:szCs w:val="21"/>
        </w:rPr>
      </w:pPr>
      <w:r>
        <w:rPr>
          <w:rFonts w:eastAsia="楷体_GB2312"/>
          <w:color w:val="auto"/>
          <w:szCs w:val="21"/>
        </w:rPr>
        <w:t>【</w:t>
      </w:r>
      <w:r>
        <w:rPr>
          <w:rFonts w:eastAsia="楷体_GB2312"/>
          <w:color w:val="auto"/>
        </w:rPr>
        <w:t>备注：</w:t>
      </w:r>
      <w:r>
        <w:rPr>
          <w:rFonts w:hint="eastAsia" w:eastAsia="楷体_GB2312"/>
          <w:color w:val="auto"/>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rPr>
      </w:pPr>
    </w:p>
    <w:p>
      <w:pPr>
        <w:tabs>
          <w:tab w:val="left" w:pos="0"/>
        </w:tabs>
        <w:spacing w:line="360" w:lineRule="auto"/>
        <w:ind w:right="-210"/>
        <w:rPr>
          <w:color w:val="auto"/>
        </w:rPr>
      </w:pPr>
    </w:p>
    <w:p>
      <w:pPr>
        <w:tabs>
          <w:tab w:val="left" w:pos="0"/>
        </w:tabs>
        <w:spacing w:line="360" w:lineRule="auto"/>
        <w:ind w:right="-210"/>
        <w:rPr>
          <w:color w:val="auto"/>
        </w:rPr>
      </w:pPr>
    </w:p>
    <w:p>
      <w:pPr>
        <w:tabs>
          <w:tab w:val="left" w:pos="0"/>
        </w:tabs>
        <w:spacing w:line="360" w:lineRule="auto"/>
        <w:ind w:right="-210"/>
        <w:rPr>
          <w:color w:val="auto"/>
        </w:rPr>
        <w:sectPr>
          <w:pgSz w:w="11907" w:h="16840"/>
          <w:pgMar w:top="1440" w:right="1440" w:bottom="1440" w:left="1797" w:header="851" w:footer="851" w:gutter="0"/>
          <w:pgNumType w:fmt="decimal"/>
          <w:cols w:space="720" w:num="1"/>
          <w:docGrid w:linePitch="312" w:charSpace="0"/>
        </w:sectPr>
      </w:pPr>
    </w:p>
    <w:p>
      <w:pPr>
        <w:pStyle w:val="48"/>
        <w:jc w:val="center"/>
        <w:outlineLvl w:val="0"/>
        <w:rPr>
          <w:color w:val="auto"/>
          <w:u w:val="single"/>
        </w:rPr>
      </w:pPr>
      <w:bookmarkStart w:id="492" w:name="_Toc173579006"/>
      <w:bookmarkStart w:id="493" w:name="_Toc389065364"/>
      <w:bookmarkStart w:id="494" w:name="_Toc153274948"/>
      <w:bookmarkStart w:id="495" w:name="_Toc251052200"/>
      <w:bookmarkStart w:id="496" w:name="_Toc172364026"/>
      <w:r>
        <w:rPr>
          <w:b/>
          <w:color w:val="auto"/>
          <w:sz w:val="24"/>
        </w:rPr>
        <w:t>2、项目经理（注册建造师）简历表</w:t>
      </w:r>
      <w:bookmarkEnd w:id="492"/>
      <w:bookmarkEnd w:id="493"/>
      <w:bookmarkEnd w:id="494"/>
      <w:bookmarkEnd w:id="495"/>
      <w:bookmarkEnd w:id="496"/>
    </w:p>
    <w:p>
      <w:pPr>
        <w:pStyle w:val="48"/>
        <w:rPr>
          <w:color w:val="auto"/>
          <w:u w:val="single"/>
        </w:rPr>
      </w:pPr>
    </w:p>
    <w:p>
      <w:pPr>
        <w:pStyle w:val="48"/>
        <w:rPr>
          <w:color w:val="auto"/>
        </w:rPr>
      </w:pPr>
      <w:r>
        <w:rPr>
          <w:rFonts w:hint="eastAsia"/>
          <w:color w:val="auto"/>
          <w:u w:val="single"/>
        </w:rPr>
        <w:t>（</w:t>
      </w:r>
      <w:r>
        <w:rPr>
          <w:color w:val="auto"/>
          <w:u w:val="single"/>
        </w:rPr>
        <w:t>项目名称</w:t>
      </w:r>
      <w:r>
        <w:rPr>
          <w:rFonts w:hint="eastAsia"/>
          <w:color w:val="auto"/>
          <w:u w:val="single"/>
        </w:rPr>
        <w:t>）</w:t>
      </w:r>
      <w:r>
        <w:rPr>
          <w:color w:val="auto"/>
          <w:u w:val="single"/>
        </w:rPr>
        <w:t xml:space="preserve"> 工程</w:t>
      </w: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担任项目经理年限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lang w:eastAsia="zh-CN"/>
              </w:rPr>
            </w:pPr>
            <w:r>
              <w:rPr>
                <w:rFonts w:hint="eastAsia"/>
                <w:color w:val="auto"/>
                <w:lang w:eastAsia="zh-CN"/>
              </w:rPr>
              <w:t>建造师注册编号和安全生产考核合格证编号</w:t>
            </w:r>
          </w:p>
        </w:tc>
        <w:tc>
          <w:tcPr>
            <w:tcW w:w="5862" w:type="dxa"/>
            <w:gridSpan w:val="7"/>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ind w:firstLine="420" w:firstLineChars="200"/>
        <w:rPr>
          <w:rFonts w:eastAsia="楷体_GB2312"/>
          <w:color w:val="auto"/>
        </w:rPr>
      </w:pPr>
      <w:r>
        <w:rPr>
          <w:rFonts w:hint="eastAsia" w:eastAsia="楷体_GB2312"/>
          <w:color w:val="auto"/>
        </w:rPr>
        <w:t>备注：</w:t>
      </w:r>
    </w:p>
    <w:p>
      <w:pPr>
        <w:spacing w:line="360" w:lineRule="auto"/>
        <w:ind w:firstLine="420" w:firstLineChars="200"/>
        <w:rPr>
          <w:rFonts w:eastAsia="楷体_GB2312"/>
          <w:color w:val="auto"/>
        </w:rPr>
      </w:pPr>
      <w:r>
        <w:rPr>
          <w:rFonts w:hint="eastAsia" w:eastAsia="楷体_GB2312"/>
          <w:color w:val="auto"/>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rPr>
      </w:pPr>
    </w:p>
    <w:p>
      <w:pPr>
        <w:spacing w:line="360" w:lineRule="auto"/>
        <w:ind w:firstLine="525" w:firstLineChars="250"/>
        <w:rPr>
          <w:color w:val="auto"/>
        </w:rPr>
      </w:pPr>
    </w:p>
    <w:p>
      <w:pPr>
        <w:spacing w:line="360" w:lineRule="auto"/>
        <w:ind w:firstLine="525" w:firstLineChars="250"/>
        <w:rPr>
          <w:color w:val="auto"/>
        </w:rPr>
        <w:sectPr>
          <w:pgSz w:w="11907" w:h="16840"/>
          <w:pgMar w:top="1440" w:right="1440" w:bottom="1440" w:left="1797" w:header="851" w:footer="851" w:gutter="0"/>
          <w:pgNumType w:fmt="decimal"/>
          <w:cols w:space="720" w:num="1"/>
          <w:docGrid w:linePitch="312" w:charSpace="0"/>
        </w:sectPr>
      </w:pPr>
    </w:p>
    <w:p>
      <w:pPr>
        <w:spacing w:line="360" w:lineRule="auto"/>
        <w:ind w:firstLine="525" w:firstLineChars="250"/>
        <w:rPr>
          <w:color w:val="auto"/>
        </w:rPr>
      </w:pPr>
    </w:p>
    <w:p>
      <w:pPr>
        <w:pStyle w:val="48"/>
        <w:jc w:val="center"/>
        <w:outlineLvl w:val="0"/>
        <w:rPr>
          <w:b/>
          <w:color w:val="auto"/>
          <w:sz w:val="24"/>
        </w:rPr>
      </w:pPr>
      <w:bookmarkStart w:id="497" w:name="_Toc173579007"/>
      <w:bookmarkStart w:id="498" w:name="_Toc251052219"/>
      <w:bookmarkStart w:id="499" w:name="_Toc172364027"/>
      <w:bookmarkStart w:id="500" w:name="_Toc389065365"/>
      <w:bookmarkStart w:id="501" w:name="_Toc153274949"/>
      <w:r>
        <w:rPr>
          <w:b/>
          <w:color w:val="auto"/>
          <w:sz w:val="24"/>
        </w:rPr>
        <w:t>3、项目技术负责人简历表</w:t>
      </w:r>
      <w:bookmarkEnd w:id="497"/>
      <w:bookmarkEnd w:id="498"/>
      <w:bookmarkEnd w:id="499"/>
      <w:bookmarkEnd w:id="500"/>
      <w:bookmarkEnd w:id="501"/>
    </w:p>
    <w:p>
      <w:pPr>
        <w:pStyle w:val="48"/>
        <w:rPr>
          <w:color w:val="auto"/>
          <w:u w:val="single"/>
        </w:rPr>
      </w:pPr>
    </w:p>
    <w:p>
      <w:pPr>
        <w:pStyle w:val="48"/>
        <w:rPr>
          <w:color w:val="auto"/>
        </w:rPr>
      </w:pPr>
      <w:r>
        <w:rPr>
          <w:rFonts w:hint="eastAsia"/>
          <w:color w:val="auto"/>
          <w:u w:val="single"/>
        </w:rPr>
        <w:t>（</w:t>
      </w:r>
      <w:r>
        <w:rPr>
          <w:color w:val="auto"/>
          <w:u w:val="single"/>
        </w:rPr>
        <w:t>项目名称</w:t>
      </w:r>
      <w:r>
        <w:rPr>
          <w:rFonts w:hint="eastAsia"/>
          <w:color w:val="auto"/>
          <w:u w:val="single"/>
        </w:rPr>
        <w:t>）</w:t>
      </w:r>
      <w:r>
        <w:rPr>
          <w:color w:val="auto"/>
        </w:rPr>
        <w:t xml:space="preserve"> 工程</w:t>
      </w: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w:t>
            </w:r>
            <w:r>
              <w:rPr>
                <w:rFonts w:hint="eastAsia"/>
                <w:color w:val="auto"/>
              </w:rPr>
              <w:t>技术负责人</w:t>
            </w:r>
            <w:r>
              <w:rPr>
                <w:color w:val="auto"/>
              </w:rPr>
              <w:t>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rPr>
          <w:rFonts w:eastAsia="楷体_GB2312"/>
          <w:color w:val="auto"/>
        </w:rPr>
      </w:pPr>
      <w:r>
        <w:rPr>
          <w:rFonts w:eastAsia="楷体_GB2312"/>
          <w:color w:val="auto"/>
        </w:rPr>
        <w:t>备注：</w:t>
      </w:r>
    </w:p>
    <w:p>
      <w:pPr>
        <w:spacing w:line="360" w:lineRule="auto"/>
        <w:ind w:firstLine="420" w:firstLineChars="200"/>
        <w:rPr>
          <w:rFonts w:eastAsia="楷体_GB2312"/>
          <w:color w:val="auto"/>
        </w:rPr>
      </w:pPr>
      <w:r>
        <w:rPr>
          <w:rFonts w:eastAsia="楷体_GB2312"/>
          <w:color w:val="auto"/>
        </w:rPr>
        <w:t>1、</w:t>
      </w:r>
      <w:r>
        <w:rPr>
          <w:rFonts w:hint="eastAsia" w:eastAsia="楷体_GB2312"/>
          <w:color w:val="auto"/>
        </w:rPr>
        <w:t>附技术负责人资格证和已完工程</w:t>
      </w:r>
      <w:r>
        <w:rPr>
          <w:rFonts w:eastAsia="楷体_GB2312"/>
          <w:color w:val="auto"/>
        </w:rPr>
        <w:t>中标通知书</w:t>
      </w:r>
      <w:r>
        <w:rPr>
          <w:rFonts w:hint="eastAsia" w:eastAsia="楷体_GB2312"/>
          <w:color w:val="auto"/>
        </w:rPr>
        <w:t>（如有）、</w:t>
      </w:r>
      <w:r>
        <w:rPr>
          <w:rFonts w:eastAsia="楷体_GB2312"/>
          <w:color w:val="auto"/>
        </w:rPr>
        <w:t>工程合同协议书</w:t>
      </w:r>
      <w:r>
        <w:rPr>
          <w:rFonts w:hint="eastAsia" w:eastAsia="楷体_GB2312"/>
          <w:color w:val="auto"/>
        </w:rPr>
        <w:t>的复印件，以及磋商单位认为需要增加的其他证明材料复印件，以上复印件均须加盖磋商单位单位公章。</w:t>
      </w:r>
    </w:p>
    <w:p>
      <w:pPr>
        <w:spacing w:line="360" w:lineRule="auto"/>
        <w:ind w:firstLine="420" w:firstLineChars="200"/>
        <w:rPr>
          <w:rFonts w:eastAsia="楷体_GB2312"/>
          <w:color w:val="auto"/>
        </w:rPr>
      </w:pPr>
      <w:r>
        <w:rPr>
          <w:rFonts w:hint="eastAsia" w:eastAsia="楷体_GB2312"/>
          <w:color w:val="auto"/>
        </w:rPr>
        <w:t>2、在建工程和该项目经理在磋商单位以外的其他单位完成的工程项目，其相关证明材料不需提供复印件。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ind w:firstLine="1807" w:firstLineChars="500"/>
        <w:rPr>
          <w:rFonts w:ascii="宋体" w:hAnsi="宋体" w:cs="宋体"/>
          <w:color w:val="auto"/>
          <w:sz w:val="36"/>
        </w:rPr>
      </w:pPr>
      <w:bookmarkStart w:id="502" w:name="_Toc9913"/>
      <w:r>
        <w:rPr>
          <w:rFonts w:hint="eastAsia" w:ascii="宋体" w:hAnsi="宋体" w:cs="宋体"/>
          <w:color w:val="auto"/>
          <w:sz w:val="36"/>
        </w:rPr>
        <w:t>第七章</w:t>
      </w:r>
      <w:bookmarkEnd w:id="449"/>
      <w:bookmarkEnd w:id="450"/>
      <w:bookmarkEnd w:id="451"/>
      <w:bookmarkEnd w:id="452"/>
      <w:r>
        <w:rPr>
          <w:rFonts w:hint="eastAsia" w:ascii="宋体" w:hAnsi="宋体" w:cs="宋体"/>
          <w:color w:val="auto"/>
          <w:sz w:val="36"/>
          <w:lang w:val="en-US" w:eastAsia="zh-CN"/>
        </w:rPr>
        <w:t xml:space="preserve"> </w:t>
      </w:r>
      <w:r>
        <w:rPr>
          <w:rFonts w:hint="eastAsia" w:ascii="宋体" w:hAnsi="宋体" w:cs="宋体"/>
          <w:color w:val="auto"/>
          <w:sz w:val="36"/>
        </w:rPr>
        <w:t>评标办法（综合评估法）</w:t>
      </w:r>
      <w:bookmarkEnd w:id="502"/>
    </w:p>
    <w:p>
      <w:pPr>
        <w:ind w:left="480"/>
        <w:rPr>
          <w:color w:val="auto"/>
        </w:rPr>
      </w:pPr>
    </w:p>
    <w:p>
      <w:pPr>
        <w:pStyle w:val="3"/>
        <w:jc w:val="center"/>
        <w:rPr>
          <w:rFonts w:ascii="宋体" w:hAnsi="宋体" w:cs="宋体"/>
          <w:color w:val="auto"/>
          <w:sz w:val="36"/>
        </w:rPr>
      </w:pPr>
      <w:bookmarkStart w:id="503" w:name="_Toc389065239"/>
      <w:bookmarkStart w:id="504" w:name="_Toc21060"/>
      <w:bookmarkStart w:id="505" w:name="_Toc21974"/>
      <w:bookmarkStart w:id="506" w:name="_Toc28631"/>
      <w:bookmarkStart w:id="507" w:name="_Toc22262"/>
      <w:bookmarkStart w:id="508" w:name="_Toc465114828"/>
      <w:r>
        <w:rPr>
          <w:rFonts w:hint="eastAsia" w:ascii="宋体" w:hAnsi="宋体" w:cs="宋体"/>
          <w:color w:val="auto"/>
          <w:sz w:val="36"/>
        </w:rPr>
        <w:t>评标办法前附表</w:t>
      </w:r>
      <w:bookmarkEnd w:id="503"/>
      <w:bookmarkEnd w:id="504"/>
      <w:bookmarkEnd w:id="505"/>
      <w:bookmarkEnd w:id="506"/>
      <w:bookmarkEnd w:id="507"/>
      <w:bookmarkEnd w:id="508"/>
    </w:p>
    <w:p>
      <w:pPr>
        <w:rPr>
          <w:color w:val="auto"/>
        </w:rPr>
      </w:pP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26"/>
        <w:gridCol w:w="919"/>
        <w:gridCol w:w="948"/>
        <w:gridCol w:w="969"/>
        <w:gridCol w:w="57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2" w:type="dxa"/>
            <w:shd w:val="clear" w:color="auto" w:fill="E6E6E6"/>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条款号</w:t>
            </w:r>
          </w:p>
        </w:tc>
        <w:tc>
          <w:tcPr>
            <w:tcW w:w="3837" w:type="dxa"/>
            <w:gridSpan w:val="5"/>
            <w:shd w:val="clear" w:color="auto" w:fill="E6E6E6"/>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评审因素</w:t>
            </w:r>
          </w:p>
        </w:tc>
        <w:tc>
          <w:tcPr>
            <w:tcW w:w="4830" w:type="dxa"/>
            <w:shd w:val="clear" w:color="auto" w:fill="E6E6E6"/>
          </w:tcPr>
          <w:p>
            <w:pPr>
              <w:keepNext w:val="0"/>
              <w:keepLines w:val="0"/>
              <w:pageBreakBefore w:val="0"/>
              <w:kinsoku/>
              <w:wordWrap/>
              <w:overflowPunct/>
              <w:topLinePunct w:val="0"/>
              <w:autoSpaceDE/>
              <w:autoSpaceDN/>
              <w:bidi w:val="0"/>
              <w:snapToGrid/>
              <w:spacing w:line="312" w:lineRule="auto"/>
              <w:jc w:val="center"/>
              <w:rPr>
                <w:color w:val="auto"/>
                <w:szCs w:val="21"/>
              </w:rPr>
            </w:pPr>
            <w:r>
              <w:rPr>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2.1.1</w:t>
            </w:r>
          </w:p>
        </w:tc>
        <w:tc>
          <w:tcPr>
            <w:tcW w:w="426" w:type="dxa"/>
            <w:vMerge w:val="restart"/>
            <w:vAlign w:val="center"/>
          </w:tcPr>
          <w:p>
            <w:pPr>
              <w:keepNext w:val="0"/>
              <w:keepLines w:val="0"/>
              <w:pageBreakBefore w:val="0"/>
              <w:kinsoku/>
              <w:wordWrap/>
              <w:overflowPunct/>
              <w:topLinePunct w:val="0"/>
              <w:autoSpaceDE/>
              <w:autoSpaceDN/>
              <w:bidi w:val="0"/>
              <w:snapToGrid/>
              <w:spacing w:line="312" w:lineRule="auto"/>
              <w:rPr>
                <w:b/>
                <w:bCs/>
                <w:color w:val="auto"/>
                <w:szCs w:val="21"/>
              </w:rPr>
            </w:pPr>
            <w:r>
              <w:rPr>
                <w:b/>
                <w:bCs/>
                <w:color w:val="auto"/>
                <w:szCs w:val="21"/>
              </w:rPr>
              <w:t>资格评审标准</w:t>
            </w:r>
          </w:p>
        </w:tc>
        <w:tc>
          <w:tcPr>
            <w:tcW w:w="919" w:type="dxa"/>
            <w:vMerge w:val="restart"/>
            <w:vAlign w:val="center"/>
          </w:tcPr>
          <w:p>
            <w:pPr>
              <w:keepNext w:val="0"/>
              <w:keepLines w:val="0"/>
              <w:pageBreakBefore w:val="0"/>
              <w:kinsoku/>
              <w:wordWrap/>
              <w:overflowPunct/>
              <w:topLinePunct w:val="0"/>
              <w:autoSpaceDE/>
              <w:autoSpaceDN/>
              <w:bidi w:val="0"/>
              <w:snapToGrid/>
              <w:spacing w:line="312" w:lineRule="auto"/>
              <w:rPr>
                <w:b/>
                <w:bCs/>
                <w:color w:val="auto"/>
                <w:szCs w:val="21"/>
              </w:rPr>
            </w:pPr>
            <w:r>
              <w:rPr>
                <w:b/>
                <w:bCs/>
                <w:color w:val="auto"/>
                <w:szCs w:val="21"/>
              </w:rPr>
              <w:t>合格制</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cs="宋体"/>
                <w:b w:val="0"/>
                <w:bCs/>
                <w:color w:val="auto"/>
                <w:lang w:eastAsia="zh-CN"/>
              </w:rPr>
              <w:t>响应</w:t>
            </w:r>
            <w:r>
              <w:rPr>
                <w:rFonts w:hint="eastAsia" w:ascii="宋体" w:hAnsi="宋体" w:eastAsia="宋体" w:cs="宋体"/>
                <w:b w:val="0"/>
                <w:bCs/>
                <w:color w:val="auto"/>
              </w:rPr>
              <w:t>文件签署</w:t>
            </w:r>
          </w:p>
        </w:tc>
        <w:tc>
          <w:tcPr>
            <w:tcW w:w="4830" w:type="dxa"/>
            <w:vAlign w:val="center"/>
          </w:tcPr>
          <w:p>
            <w:pPr>
              <w:spacing w:line="360" w:lineRule="auto"/>
              <w:rPr>
                <w:rFonts w:hint="eastAsia"/>
                <w:color w:val="auto"/>
              </w:rPr>
            </w:pPr>
            <w:r>
              <w:rPr>
                <w:rFonts w:hint="eastAsia" w:ascii="宋体" w:hAnsi="宋体" w:eastAsia="宋体" w:cs="宋体"/>
                <w:b w:val="0"/>
                <w:bCs/>
                <w:color w:val="auto"/>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营业执照</w:t>
            </w:r>
          </w:p>
        </w:tc>
        <w:tc>
          <w:tcPr>
            <w:tcW w:w="4830" w:type="dxa"/>
            <w:vAlign w:val="top"/>
          </w:tcPr>
          <w:p>
            <w:pPr>
              <w:spacing w:line="360" w:lineRule="auto"/>
              <w:rPr>
                <w:rFonts w:hint="eastAsia"/>
                <w:color w:val="auto"/>
              </w:rPr>
            </w:pPr>
            <w:r>
              <w:rPr>
                <w:rFonts w:hint="eastAsia" w:ascii="宋体" w:hAnsi="宋体" w:eastAsia="宋体" w:cs="宋体"/>
                <w:b w:val="0"/>
                <w:bCs/>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资质等级</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安全生产许可证</w:t>
            </w:r>
          </w:p>
        </w:tc>
        <w:tc>
          <w:tcPr>
            <w:tcW w:w="4830" w:type="dxa"/>
            <w:vAlign w:val="top"/>
          </w:tcPr>
          <w:p>
            <w:pPr>
              <w:spacing w:line="360" w:lineRule="auto"/>
              <w:rPr>
                <w:rFonts w:hint="eastAsia"/>
                <w:color w:val="auto"/>
              </w:rPr>
            </w:pPr>
            <w:r>
              <w:rPr>
                <w:rFonts w:hint="eastAsia" w:ascii="宋体" w:hAnsi="宋体" w:eastAsia="宋体" w:cs="宋体"/>
                <w:b w:val="0"/>
                <w:bCs/>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财务要求</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信誉要求</w:t>
            </w:r>
          </w:p>
        </w:tc>
        <w:tc>
          <w:tcPr>
            <w:tcW w:w="4830" w:type="dxa"/>
            <w:vAlign w:val="top"/>
          </w:tcPr>
          <w:p>
            <w:pPr>
              <w:spacing w:line="360" w:lineRule="auto"/>
              <w:rPr>
                <w:rFonts w:hint="eastAsia"/>
                <w:color w:val="auto"/>
              </w:rPr>
            </w:pPr>
            <w:r>
              <w:rPr>
                <w:rFonts w:hint="eastAsia" w:ascii="宋体" w:hAnsi="宋体" w:cs="宋体"/>
                <w:color w:val="auto"/>
                <w:szCs w:val="21"/>
                <w:highlight w:val="none"/>
                <w:lang w:eastAsia="zh-CN"/>
              </w:rPr>
              <w:t>参加本次采购活动前三年内在经营活动中没有重大违法记录和不良信用记录的和网上查询证明截图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eastAsia="宋体"/>
                <w:color w:val="auto"/>
                <w:lang w:eastAsia="zh-CN"/>
              </w:rPr>
            </w:pPr>
            <w:r>
              <w:rPr>
                <w:rFonts w:hint="eastAsia" w:ascii="宋体" w:hAnsi="宋体" w:eastAsia="宋体" w:cs="宋体"/>
                <w:b w:val="0"/>
                <w:bCs/>
                <w:color w:val="auto"/>
                <w:szCs w:val="21"/>
              </w:rPr>
              <w:t>项目</w:t>
            </w:r>
            <w:r>
              <w:rPr>
                <w:rFonts w:hint="eastAsia" w:ascii="宋体" w:hAnsi="宋体" w:cs="宋体"/>
                <w:b w:val="0"/>
                <w:bCs/>
                <w:color w:val="auto"/>
                <w:szCs w:val="21"/>
                <w:lang w:eastAsia="zh-CN"/>
              </w:rPr>
              <w:t>经理</w:t>
            </w:r>
          </w:p>
        </w:tc>
        <w:tc>
          <w:tcPr>
            <w:tcW w:w="4830" w:type="dxa"/>
            <w:vAlign w:val="top"/>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专职安全员</w:t>
            </w:r>
          </w:p>
        </w:tc>
        <w:tc>
          <w:tcPr>
            <w:tcW w:w="4830" w:type="dxa"/>
            <w:vAlign w:val="center"/>
          </w:tcPr>
          <w:p>
            <w:pPr>
              <w:spacing w:line="360" w:lineRule="auto"/>
              <w:rPr>
                <w:rFonts w:hint="eastAsia" w:eastAsia="宋体"/>
                <w:color w:val="auto"/>
                <w:lang w:eastAsia="zh-CN"/>
              </w:rPr>
            </w:pPr>
            <w:r>
              <w:rPr>
                <w:rFonts w:hint="eastAsia" w:ascii="宋体" w:hAnsi="宋体" w:cs="宋体"/>
                <w:b w:val="0"/>
                <w:bCs/>
                <w:color w:val="auto"/>
                <w:szCs w:val="21"/>
                <w:lang w:eastAsia="zh-CN"/>
              </w:rPr>
              <w:t>符合竞争性磋商采购文件的要求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426"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919" w:type="dxa"/>
            <w:vMerge w:val="continue"/>
            <w:vAlign w:val="center"/>
          </w:tcPr>
          <w:p>
            <w:pPr>
              <w:keepNext w:val="0"/>
              <w:keepLines w:val="0"/>
              <w:pageBreakBefore w:val="0"/>
              <w:kinsoku/>
              <w:wordWrap/>
              <w:overflowPunct/>
              <w:topLinePunct w:val="0"/>
              <w:autoSpaceDE/>
              <w:autoSpaceDN/>
              <w:bidi w:val="0"/>
              <w:snapToGrid/>
              <w:spacing w:line="312" w:lineRule="auto"/>
              <w:rPr>
                <w:color w:val="auto"/>
                <w:szCs w:val="21"/>
              </w:rPr>
            </w:pPr>
          </w:p>
        </w:tc>
        <w:tc>
          <w:tcPr>
            <w:tcW w:w="2492" w:type="dxa"/>
            <w:gridSpan w:val="3"/>
            <w:vAlign w:val="center"/>
          </w:tcPr>
          <w:p>
            <w:pPr>
              <w:spacing w:line="360" w:lineRule="auto"/>
              <w:rPr>
                <w:rFonts w:hint="eastAsia"/>
                <w:color w:val="auto"/>
              </w:rPr>
            </w:pPr>
            <w:r>
              <w:rPr>
                <w:rFonts w:hint="eastAsia" w:ascii="宋体" w:hAnsi="宋体" w:eastAsia="宋体" w:cs="宋体"/>
                <w:b w:val="0"/>
                <w:bCs/>
                <w:color w:val="auto"/>
                <w:szCs w:val="21"/>
              </w:rPr>
              <w:t>其他要求</w:t>
            </w:r>
          </w:p>
        </w:tc>
        <w:tc>
          <w:tcPr>
            <w:tcW w:w="4830" w:type="dxa"/>
            <w:vAlign w:val="center"/>
          </w:tcPr>
          <w:p>
            <w:pPr>
              <w:pStyle w:val="12"/>
              <w:keepNext w:val="0"/>
              <w:keepLines w:val="0"/>
              <w:pageBreakBefore w:val="0"/>
              <w:kinsoku/>
              <w:wordWrap/>
              <w:overflowPunct/>
              <w:topLinePunct w:val="0"/>
              <w:autoSpaceDE/>
              <w:autoSpaceDN/>
              <w:bidi w:val="0"/>
              <w:snapToGrid/>
              <w:spacing w:line="312" w:lineRule="auto"/>
              <w:rPr>
                <w:rFonts w:hint="eastAsia" w:eastAsia="宋体"/>
                <w:color w:val="auto"/>
                <w:lang w:eastAsia="zh-CN"/>
              </w:rPr>
            </w:pPr>
            <w:r>
              <w:rPr>
                <w:rFonts w:hint="eastAsia" w:asciiTheme="minorEastAsia" w:hAnsiTheme="minorEastAsia" w:cstheme="minorEastAsia"/>
                <w:color w:val="auto"/>
                <w:szCs w:val="21"/>
                <w:lang w:eastAsia="zh-CN"/>
              </w:rPr>
              <w:t>竞标截止前一年内磋商单位连续三个月依法依法缴纳税费或依法免缴税费的证明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2.1.2</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形式</w:t>
            </w:r>
          </w:p>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评审标准</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形式评审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color w:val="auto"/>
                <w:szCs w:val="21"/>
              </w:rPr>
              <w:t>磋商单位</w:t>
            </w:r>
            <w:r>
              <w:rPr>
                <w:color w:val="auto"/>
                <w:szCs w:val="21"/>
              </w:rPr>
              <w:t>名称</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投标函签字盖章</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法定代表人或其委托代理人签字或盖章及加盖</w:t>
            </w:r>
            <w:r>
              <w:rPr>
                <w:rFonts w:hint="eastAsia"/>
                <w:color w:val="auto"/>
                <w:szCs w:val="21"/>
              </w:rPr>
              <w:t>磋商单位</w:t>
            </w:r>
            <w:r>
              <w:rPr>
                <w:color w:val="auto"/>
                <w:szCs w:val="21"/>
              </w:rPr>
              <w:t>单位公章</w:t>
            </w:r>
            <w:r>
              <w:rPr>
                <w:rFonts w:hint="eastAsia"/>
                <w:color w:val="auto"/>
                <w:szCs w:val="21"/>
              </w:rPr>
              <w:t>或其他采购文件的要求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rFonts w:hint="eastAsia" w:eastAsia="宋体"/>
                <w:color w:val="auto"/>
                <w:szCs w:val="21"/>
                <w:lang w:eastAsia="zh-CN"/>
              </w:rPr>
            </w:pPr>
            <w:r>
              <w:rPr>
                <w:color w:val="auto"/>
                <w:szCs w:val="21"/>
              </w:rPr>
              <w:t>投标文件</w:t>
            </w:r>
            <w:r>
              <w:rPr>
                <w:rFonts w:hint="eastAsia"/>
                <w:color w:val="auto"/>
                <w:szCs w:val="21"/>
                <w:lang w:eastAsia="zh-CN"/>
              </w:rPr>
              <w:t>格式</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lang w:eastAsia="zh-CN"/>
              </w:rPr>
              <w:t>采购文件的</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报价唯一</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2.1.3</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响应性</w:t>
            </w:r>
          </w:p>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评审标准</w:t>
            </w:r>
          </w:p>
          <w:p>
            <w:pPr>
              <w:keepNext w:val="0"/>
              <w:keepLines w:val="0"/>
              <w:pageBreakBefore w:val="0"/>
              <w:kinsoku/>
              <w:wordWrap/>
              <w:overflowPunct/>
              <w:topLinePunct w:val="0"/>
              <w:autoSpaceDE/>
              <w:autoSpaceDN/>
              <w:bidi w:val="0"/>
              <w:snapToGrid/>
              <w:spacing w:line="312" w:lineRule="auto"/>
              <w:jc w:val="center"/>
              <w:rPr>
                <w:b/>
                <w:bCs/>
                <w:color w:val="auto"/>
                <w:szCs w:val="21"/>
              </w:rPr>
            </w:pP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响应性评审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投标内容</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工期</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工程质量</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ascii="宋体" w:hAnsi="宋体" w:cs="宋体"/>
                <w:bCs/>
                <w:color w:val="auto"/>
                <w:szCs w:val="21"/>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投标有效期</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rFonts w:hint="eastAsia"/>
                <w:color w:val="auto"/>
                <w:szCs w:val="21"/>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权利义务</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投标价格</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rPr>
            </w:pPr>
          </w:p>
        </w:tc>
        <w:tc>
          <w:tcPr>
            <w:tcW w:w="2492" w:type="dxa"/>
            <w:gridSpan w:val="3"/>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已标价工程量清单</w:t>
            </w:r>
          </w:p>
        </w:tc>
        <w:tc>
          <w:tcPr>
            <w:tcW w:w="4830" w:type="dxa"/>
            <w:vAlign w:val="center"/>
          </w:tcPr>
          <w:p>
            <w:pPr>
              <w:keepNext w:val="0"/>
              <w:keepLines w:val="0"/>
              <w:pageBreakBefore w:val="0"/>
              <w:kinsoku/>
              <w:wordWrap/>
              <w:overflowPunct/>
              <w:topLinePunct w:val="0"/>
              <w:autoSpaceDE/>
              <w:autoSpaceDN/>
              <w:bidi w:val="0"/>
              <w:snapToGrid/>
              <w:spacing w:line="312" w:lineRule="auto"/>
              <w:rPr>
                <w:color w:val="auto"/>
                <w:szCs w:val="21"/>
              </w:rPr>
            </w:pPr>
            <w:r>
              <w:rPr>
                <w:color w:val="auto"/>
                <w:szCs w:val="21"/>
              </w:rPr>
              <w:t>符合</w:t>
            </w:r>
            <w:r>
              <w:rPr>
                <w:rFonts w:hint="eastAsia"/>
                <w:color w:val="auto"/>
                <w:szCs w:val="21"/>
              </w:rPr>
              <w:t>竞争性磋商采购文件的</w:t>
            </w:r>
            <w:r>
              <w:rPr>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2.2</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rPr>
            </w:pPr>
            <w:r>
              <w:rPr>
                <w:b/>
                <w:bCs/>
                <w:color w:val="auto"/>
                <w:szCs w:val="21"/>
              </w:rPr>
              <w:t>详细评审</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ind w:firstLine="420" w:firstLineChars="200"/>
              <w:rPr>
                <w:color w:val="auto"/>
                <w:szCs w:val="21"/>
              </w:rPr>
            </w:pPr>
            <w:r>
              <w:rPr>
                <w:color w:val="auto"/>
                <w:szCs w:val="21"/>
              </w:rPr>
              <w:t>通过资格审查的合格</w:t>
            </w:r>
            <w:r>
              <w:rPr>
                <w:rFonts w:hint="eastAsia"/>
                <w:color w:val="auto"/>
                <w:szCs w:val="21"/>
              </w:rPr>
              <w:t>磋商单位</w:t>
            </w:r>
            <w:r>
              <w:rPr>
                <w:color w:val="auto"/>
                <w:szCs w:val="21"/>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2.2.1</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分值构成</w:t>
            </w:r>
          </w:p>
        </w:tc>
        <w:tc>
          <w:tcPr>
            <w:tcW w:w="1917" w:type="dxa"/>
            <w:gridSpan w:val="2"/>
            <w:vAlign w:val="center"/>
          </w:tcPr>
          <w:p>
            <w:pPr>
              <w:keepNext w:val="0"/>
              <w:keepLines w:val="0"/>
              <w:pageBreakBefore w:val="0"/>
              <w:kinsoku/>
              <w:wordWrap/>
              <w:overflowPunct/>
              <w:topLinePunct w:val="0"/>
              <w:autoSpaceDE/>
              <w:autoSpaceDN/>
              <w:bidi w:val="0"/>
              <w:snapToGrid/>
              <w:spacing w:line="312" w:lineRule="auto"/>
              <w:rPr>
                <w:color w:val="auto"/>
                <w:szCs w:val="21"/>
                <w:highlight w:val="none"/>
              </w:rPr>
            </w:pPr>
            <w:r>
              <w:rPr>
                <w:color w:val="auto"/>
                <w:szCs w:val="21"/>
                <w:highlight w:val="none"/>
              </w:rPr>
              <w:t>分值构成（总分100分）</w:t>
            </w:r>
          </w:p>
        </w:tc>
        <w:tc>
          <w:tcPr>
            <w:tcW w:w="5405" w:type="dxa"/>
            <w:gridSpan w:val="2"/>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Cs w:val="21"/>
                <w:highlight w:val="none"/>
                <w:lang w:val="en-US" w:eastAsia="zh-CN"/>
              </w:rPr>
            </w:pPr>
            <w:r>
              <w:rPr>
                <w:color w:val="auto"/>
                <w:szCs w:val="21"/>
                <w:highlight w:val="none"/>
              </w:rPr>
              <w:t>技术标评审部分：</w:t>
            </w:r>
            <w:r>
              <w:rPr>
                <w:rFonts w:hint="eastAsia"/>
                <w:color w:val="auto"/>
                <w:szCs w:val="21"/>
                <w:highlight w:val="none"/>
                <w:lang w:val="en-US" w:eastAsia="zh-CN"/>
              </w:rPr>
              <w:t>65</w:t>
            </w:r>
            <w:r>
              <w:rPr>
                <w:color w:val="auto"/>
                <w:szCs w:val="21"/>
                <w:highlight w:val="none"/>
              </w:rPr>
              <w:t>分</w:t>
            </w:r>
            <w:r>
              <w:rPr>
                <w:rFonts w:hint="eastAsia"/>
                <w:color w:val="auto"/>
                <w:szCs w:val="21"/>
                <w:highlight w:val="none"/>
              </w:rPr>
              <w:t>；商务</w:t>
            </w:r>
            <w:r>
              <w:rPr>
                <w:color w:val="auto"/>
                <w:szCs w:val="21"/>
                <w:highlight w:val="none"/>
              </w:rPr>
              <w:t>标评审部分：</w:t>
            </w:r>
            <w:r>
              <w:rPr>
                <w:rFonts w:hint="eastAsia"/>
                <w:color w:val="auto"/>
                <w:szCs w:val="21"/>
                <w:highlight w:val="none"/>
                <w:lang w:val="en-US" w:eastAsia="zh-CN"/>
              </w:rPr>
              <w:t>3</w:t>
            </w:r>
            <w:r>
              <w:rPr>
                <w:rFonts w:hint="eastAsia"/>
                <w:color w:val="auto"/>
                <w:szCs w:val="21"/>
                <w:highlight w:val="none"/>
              </w:rPr>
              <w:t>0</w:t>
            </w:r>
            <w:r>
              <w:rPr>
                <w:color w:val="auto"/>
                <w:szCs w:val="21"/>
                <w:highlight w:val="none"/>
              </w:rPr>
              <w:t>分</w:t>
            </w:r>
            <w:r>
              <w:rPr>
                <w:rFonts w:hint="eastAsia"/>
                <w:color w:val="auto"/>
                <w:szCs w:val="21"/>
                <w:highlight w:val="none"/>
                <w:lang w:eastAsia="zh-CN"/>
              </w:rPr>
              <w:t>，业绩部分：</w:t>
            </w:r>
            <w:r>
              <w:rPr>
                <w:rFonts w:hint="eastAsia"/>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restart"/>
            <w:vAlign w:val="center"/>
          </w:tcPr>
          <w:p>
            <w:pPr>
              <w:keepNext w:val="0"/>
              <w:keepLines w:val="0"/>
              <w:pageBreakBefore w:val="0"/>
              <w:kinsoku/>
              <w:wordWrap/>
              <w:overflowPunct/>
              <w:topLinePunct w:val="0"/>
              <w:autoSpaceDE/>
              <w:autoSpaceDN/>
              <w:bidi w:val="0"/>
              <w:snapToGrid/>
              <w:spacing w:line="312" w:lineRule="auto"/>
              <w:jc w:val="center"/>
              <w:rPr>
                <w:rFonts w:hint="default" w:eastAsia="宋体"/>
                <w:color w:val="auto"/>
                <w:szCs w:val="21"/>
                <w:highlight w:val="none"/>
                <w:lang w:val="en-US" w:eastAsia="zh-CN"/>
              </w:rPr>
            </w:pPr>
            <w:r>
              <w:rPr>
                <w:rFonts w:hint="eastAsia"/>
                <w:color w:val="auto"/>
                <w:szCs w:val="21"/>
                <w:highlight w:val="none"/>
                <w:lang w:val="en-US" w:eastAsia="zh-CN"/>
              </w:rPr>
              <w:t>2.2.1（1）</w:t>
            </w:r>
          </w:p>
        </w:tc>
        <w:tc>
          <w:tcPr>
            <w:tcW w:w="1345" w:type="dxa"/>
            <w:gridSpan w:val="2"/>
            <w:vMerge w:val="restart"/>
            <w:vAlign w:val="center"/>
          </w:tcPr>
          <w:p>
            <w:pPr>
              <w:keepNext w:val="0"/>
              <w:keepLines w:val="0"/>
              <w:pageBreakBefore w:val="0"/>
              <w:kinsoku/>
              <w:wordWrap/>
              <w:overflowPunct/>
              <w:topLinePunct w:val="0"/>
              <w:autoSpaceDE/>
              <w:autoSpaceDN/>
              <w:bidi w:val="0"/>
              <w:snapToGrid/>
              <w:spacing w:line="312" w:lineRule="auto"/>
              <w:jc w:val="center"/>
              <w:rPr>
                <w:rFonts w:hint="eastAsia" w:eastAsia="宋体"/>
                <w:color w:val="auto"/>
                <w:szCs w:val="21"/>
                <w:highlight w:val="none"/>
                <w:lang w:eastAsia="zh-CN"/>
              </w:rPr>
            </w:pPr>
            <w:r>
              <w:rPr>
                <w:color w:val="auto"/>
                <w:szCs w:val="21"/>
                <w:highlight w:val="none"/>
              </w:rPr>
              <w:t>施工组织设计</w:t>
            </w:r>
            <w:r>
              <w:rPr>
                <w:rFonts w:hint="eastAsia"/>
                <w:color w:val="auto"/>
                <w:szCs w:val="21"/>
                <w:highlight w:val="none"/>
                <w:lang w:val="en-US" w:eastAsia="zh-CN"/>
              </w:rPr>
              <w:t>65</w:t>
            </w:r>
            <w:r>
              <w:rPr>
                <w:rFonts w:hint="eastAsia"/>
                <w:color w:val="auto"/>
                <w:szCs w:val="21"/>
                <w:highlight w:val="none"/>
              </w:rPr>
              <w:t>分）</w:t>
            </w:r>
          </w:p>
        </w:tc>
        <w:tc>
          <w:tcPr>
            <w:tcW w:w="948" w:type="dxa"/>
            <w:vAlign w:val="center"/>
          </w:tcPr>
          <w:p>
            <w:pPr>
              <w:spacing w:line="360" w:lineRule="auto"/>
              <w:rPr>
                <w:color w:val="auto"/>
                <w:kern w:val="0"/>
                <w:highlight w:val="none"/>
              </w:rPr>
            </w:pPr>
            <w:r>
              <w:rPr>
                <w:rFonts w:hint="eastAsia" w:cs="宋体"/>
                <w:color w:val="auto"/>
                <w:kern w:val="0"/>
                <w:highlight w:val="none"/>
              </w:rPr>
              <w:t>主要施工方法</w:t>
            </w:r>
          </w:p>
          <w:p>
            <w:pPr>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spacing w:line="360" w:lineRule="auto"/>
              <w:rPr>
                <w:color w:val="auto"/>
                <w:highlight w:val="none"/>
              </w:rPr>
            </w:pPr>
            <w:r>
              <w:rPr>
                <w:color w:val="auto"/>
                <w:highlight w:val="none"/>
              </w:rPr>
              <w:t>优（</w:t>
            </w:r>
            <w:r>
              <w:rPr>
                <w:rFonts w:hint="eastAsia"/>
                <w:color w:val="auto"/>
                <w:highlight w:val="none"/>
                <w:lang w:val="en-US" w:eastAsia="zh-CN"/>
              </w:rPr>
              <w:t>8</w:t>
            </w:r>
            <w:r>
              <w:rPr>
                <w:color w:val="auto"/>
                <w:highlight w:val="none"/>
              </w:rPr>
              <w:t>分）：各主要分部施工方法针对性强，施工技术方案详尽周密，工艺先进、方法科学、可行，能很好的指导具体施工合确保安全。</w:t>
            </w:r>
          </w:p>
          <w:p>
            <w:pPr>
              <w:spacing w:line="360" w:lineRule="auto"/>
              <w:rPr>
                <w:color w:val="auto"/>
                <w:highlight w:val="none"/>
              </w:rPr>
            </w:pPr>
            <w:r>
              <w:rPr>
                <w:rFonts w:hint="eastAsia"/>
                <w:color w:val="auto"/>
                <w:highlight w:val="none"/>
                <w:lang w:eastAsia="zh-CN"/>
              </w:rPr>
              <w:t>良（</w:t>
            </w:r>
            <w:r>
              <w:rPr>
                <w:rFonts w:hint="eastAsia"/>
                <w:color w:val="auto"/>
                <w:highlight w:val="none"/>
                <w:lang w:val="en-US" w:eastAsia="zh-CN"/>
              </w:rPr>
              <w:t>6</w:t>
            </w:r>
            <w:r>
              <w:rPr>
                <w:rFonts w:hint="eastAsia"/>
                <w:color w:val="auto"/>
                <w:highlight w:val="none"/>
                <w:lang w:eastAsia="zh-CN"/>
              </w:rPr>
              <w:t>分）</w:t>
            </w:r>
            <w:r>
              <w:rPr>
                <w:color w:val="auto"/>
                <w:highlight w:val="none"/>
              </w:rPr>
              <w:t>：各主要分部施工方法符合项目实际，施工技术方案齐全，工艺成熟、方法合理、可行，能指导具体施工并确保安全。</w:t>
            </w:r>
          </w:p>
          <w:p>
            <w:pPr>
              <w:spacing w:line="360" w:lineRule="auto"/>
              <w:rPr>
                <w:color w:val="auto"/>
                <w:highlight w:val="none"/>
              </w:rPr>
            </w:pPr>
            <w:r>
              <w:rPr>
                <w:color w:val="auto"/>
                <w:highlight w:val="none"/>
              </w:rPr>
              <w:t>中（</w:t>
            </w:r>
            <w:r>
              <w:rPr>
                <w:rFonts w:hint="eastAsia"/>
                <w:color w:val="auto"/>
                <w:highlight w:val="none"/>
                <w:lang w:val="en-US" w:eastAsia="zh-CN"/>
              </w:rPr>
              <w:t>5</w:t>
            </w:r>
            <w:r>
              <w:rPr>
                <w:color w:val="auto"/>
                <w:highlight w:val="none"/>
              </w:rPr>
              <w:t xml:space="preserve">分）：各主要分部施工方法基本符合项目实际，施工技术方案基本齐全，方法基本合理、基本可行，基本能指导具体施 工并确保安全。 </w:t>
            </w:r>
          </w:p>
          <w:p>
            <w:pPr>
              <w:spacing w:line="360" w:lineRule="auto"/>
              <w:rPr>
                <w:color w:val="auto"/>
                <w:highlight w:val="none"/>
              </w:rPr>
            </w:pPr>
            <w:r>
              <w:rPr>
                <w:rFonts w:hint="eastAsia"/>
                <w:color w:val="auto"/>
                <w:highlight w:val="none"/>
                <w:lang w:eastAsia="zh-CN"/>
              </w:rPr>
              <w:t>差（</w:t>
            </w:r>
            <w:r>
              <w:rPr>
                <w:rFonts w:hint="eastAsia"/>
                <w:color w:val="auto"/>
                <w:highlight w:val="none"/>
                <w:lang w:val="en-US" w:eastAsia="zh-CN"/>
              </w:rPr>
              <w:t>3</w:t>
            </w:r>
            <w:r>
              <w:rPr>
                <w:rFonts w:hint="eastAsia"/>
                <w:color w:val="auto"/>
                <w:highlight w:val="none"/>
                <w:lang w:eastAsia="zh-CN"/>
              </w:rPr>
              <w:t>分）</w:t>
            </w:r>
            <w:r>
              <w:rPr>
                <w:color w:val="auto"/>
                <w:highlight w:val="none"/>
              </w:rPr>
              <w:t>：各主要分部施工方法针对性差，施工技术方案差， 工艺落后、方法不合理， 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拟投入的主要物资计划（</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rFonts w:hint="eastAsia"/>
                <w:color w:val="auto"/>
                <w:sz w:val="21"/>
                <w:highlight w:val="none"/>
                <w:lang w:eastAsia="zh-CN"/>
              </w:rPr>
              <w:t>优（8分）</w:t>
            </w:r>
            <w:r>
              <w:rPr>
                <w:color w:val="auto"/>
                <w:sz w:val="21"/>
                <w:highlight w:val="none"/>
              </w:rPr>
              <w:t>：投入的施工材料有详细的组织计划且计划周密，投入计划与进度计划呼应，</w:t>
            </w:r>
            <w:r>
              <w:rPr>
                <w:rFonts w:hint="eastAsia"/>
                <w:color w:val="auto"/>
                <w:sz w:val="21"/>
                <w:highlight w:val="none"/>
                <w:lang w:eastAsia="zh-CN"/>
              </w:rPr>
              <w:t>完全</w:t>
            </w:r>
            <w:r>
              <w:rPr>
                <w:color w:val="auto"/>
                <w:sz w:val="21"/>
                <w:highlight w:val="none"/>
              </w:rPr>
              <w:t>满足施工需要，调配投入计划合理、准确</w:t>
            </w:r>
            <w:r>
              <w:rPr>
                <w:rFonts w:hint="eastAsia"/>
                <w:color w:val="auto"/>
                <w:sz w:val="21"/>
                <w:highlight w:val="none"/>
                <w:lang w:eastAsia="zh-CN"/>
              </w:rPr>
              <w:t>、完整</w:t>
            </w:r>
            <w:r>
              <w:rPr>
                <w:color w:val="auto"/>
                <w:sz w:val="21"/>
                <w:highlight w:val="none"/>
              </w:rPr>
              <w:t>。</w:t>
            </w:r>
          </w:p>
          <w:p>
            <w:pPr>
              <w:pStyle w:val="49"/>
              <w:spacing w:line="360" w:lineRule="auto"/>
              <w:ind w:left="107"/>
              <w:rPr>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：投入的施工材料有详细的组织计划，投入计划与进度计划呼应，</w:t>
            </w:r>
            <w:r>
              <w:rPr>
                <w:rFonts w:hint="eastAsia"/>
                <w:color w:val="auto"/>
                <w:sz w:val="21"/>
                <w:highlight w:val="none"/>
                <w:lang w:eastAsia="zh-CN"/>
              </w:rPr>
              <w:t>可以</w:t>
            </w:r>
            <w:r>
              <w:rPr>
                <w:color w:val="auto"/>
                <w:sz w:val="21"/>
                <w:highlight w:val="none"/>
              </w:rPr>
              <w:t xml:space="preserve">满足施工需要，调配投入计划基本合理、准确。 </w:t>
            </w:r>
          </w:p>
          <w:p>
            <w:pPr>
              <w:pStyle w:val="49"/>
              <w:spacing w:line="360" w:lineRule="auto"/>
              <w:ind w:left="107" w:leftChars="0"/>
              <w:rPr>
                <w:color w:val="auto"/>
                <w:sz w:val="21"/>
                <w:highlight w:val="none"/>
              </w:rPr>
            </w:pPr>
            <w:r>
              <w:rPr>
                <w:color w:val="auto"/>
                <w:sz w:val="21"/>
                <w:highlight w:val="none"/>
              </w:rPr>
              <w:t>中（</w:t>
            </w:r>
            <w:r>
              <w:rPr>
                <w:rFonts w:hint="eastAsia"/>
                <w:color w:val="auto"/>
                <w:sz w:val="21"/>
                <w:highlight w:val="none"/>
                <w:lang w:val="en-US" w:eastAsia="zh-CN"/>
              </w:rPr>
              <w:t>5</w:t>
            </w:r>
            <w:r>
              <w:rPr>
                <w:color w:val="auto"/>
                <w:sz w:val="21"/>
                <w:highlight w:val="none"/>
              </w:rPr>
              <w:t>分）：投入的施工材料有</w:t>
            </w:r>
            <w:r>
              <w:rPr>
                <w:rFonts w:hint="eastAsia"/>
                <w:color w:val="auto"/>
                <w:sz w:val="21"/>
                <w:highlight w:val="none"/>
                <w:lang w:eastAsia="zh-CN"/>
              </w:rPr>
              <w:t>完整</w:t>
            </w:r>
            <w:r>
              <w:rPr>
                <w:color w:val="auto"/>
                <w:sz w:val="21"/>
                <w:highlight w:val="none"/>
              </w:rPr>
              <w:t>的组织计划，投入计划与进度计划呼</w:t>
            </w:r>
            <w:r>
              <w:rPr>
                <w:color w:val="auto"/>
                <w:spacing w:val="-10"/>
                <w:sz w:val="21"/>
                <w:highlight w:val="none"/>
              </w:rPr>
              <w:t>应，基本满足施工需要，</w:t>
            </w:r>
            <w:r>
              <w:rPr>
                <w:color w:val="auto"/>
                <w:sz w:val="21"/>
                <w:highlight w:val="none"/>
              </w:rPr>
              <w:t xml:space="preserve">调配投入计划基本合理。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：投入的施工材料的组织计划差，投入计划与进度计划不呼应，</w:t>
            </w:r>
            <w:r>
              <w:rPr>
                <w:rFonts w:hint="eastAsia"/>
                <w:color w:val="auto"/>
                <w:sz w:val="21"/>
                <w:highlight w:val="none"/>
                <w:lang w:eastAsia="zh-CN"/>
              </w:rPr>
              <w:t>勉强</w:t>
            </w:r>
            <w:r>
              <w:rPr>
                <w:color w:val="auto"/>
                <w:sz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拟投入的主要施工机械、设备计划（</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8</w:t>
            </w:r>
            <w:r>
              <w:rPr>
                <w:color w:val="auto"/>
                <w:sz w:val="21"/>
                <w:highlight w:val="none"/>
              </w:rPr>
              <w:t>分）：投入的施工机械、设备、机具有详细的组织计划且计划周密，设备数量、选型配置、进场时间安排合理，</w:t>
            </w:r>
            <w:r>
              <w:rPr>
                <w:rFonts w:hint="eastAsia"/>
                <w:color w:val="auto"/>
                <w:sz w:val="21"/>
                <w:highlight w:val="none"/>
                <w:lang w:eastAsia="zh-CN"/>
              </w:rPr>
              <w:t>完全</w:t>
            </w:r>
            <w:r>
              <w:rPr>
                <w:color w:val="auto"/>
                <w:sz w:val="21"/>
                <w:highlight w:val="none"/>
              </w:rPr>
              <w:t xml:space="preserve">满足施工需要。 </w:t>
            </w:r>
          </w:p>
          <w:p>
            <w:pPr>
              <w:pStyle w:val="49"/>
              <w:spacing w:line="360" w:lineRule="auto"/>
              <w:ind w:left="107"/>
              <w:rPr>
                <w:color w:val="auto"/>
                <w:spacing w:val="-13"/>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：投入的施工</w:t>
            </w:r>
            <w:r>
              <w:rPr>
                <w:color w:val="auto"/>
                <w:spacing w:val="-10"/>
                <w:sz w:val="21"/>
                <w:highlight w:val="none"/>
              </w:rPr>
              <w:t>机械、设备、 机具有详细的组织计划，设备数量、选型配置、进场投入计划与进度计划呼</w:t>
            </w:r>
            <w:r>
              <w:rPr>
                <w:color w:val="auto"/>
                <w:spacing w:val="-13"/>
                <w:sz w:val="21"/>
                <w:highlight w:val="none"/>
              </w:rPr>
              <w:t xml:space="preserve">应，满足施工需要。 </w:t>
            </w:r>
          </w:p>
          <w:p>
            <w:pPr>
              <w:pStyle w:val="49"/>
              <w:spacing w:line="360" w:lineRule="auto"/>
              <w:ind w:left="107" w:right="101"/>
              <w:rPr>
                <w:rFonts w:ascii="宋体" w:hAnsi="宋体" w:eastAsia="宋体" w:cs="宋体"/>
                <w:color w:val="auto"/>
                <w:spacing w:val="-3"/>
                <w:sz w:val="21"/>
                <w:highlight w:val="none"/>
              </w:rPr>
            </w:pPr>
            <w:r>
              <w:rPr>
                <w:color w:val="auto"/>
                <w:spacing w:val="-13"/>
                <w:sz w:val="21"/>
                <w:highlight w:val="none"/>
              </w:rPr>
              <w:t>中</w:t>
            </w:r>
            <w:r>
              <w:rPr>
                <w:color w:val="auto"/>
                <w:sz w:val="21"/>
                <w:highlight w:val="none"/>
              </w:rPr>
              <w:t>（</w:t>
            </w:r>
            <w:r>
              <w:rPr>
                <w:rFonts w:hint="eastAsia"/>
                <w:color w:val="auto"/>
                <w:sz w:val="21"/>
                <w:highlight w:val="none"/>
                <w:lang w:val="en-US" w:eastAsia="zh-CN"/>
              </w:rPr>
              <w:t>5</w:t>
            </w:r>
            <w:r>
              <w:rPr>
                <w:color w:val="auto"/>
                <w:spacing w:val="-3"/>
                <w:sz w:val="21"/>
                <w:highlight w:val="none"/>
              </w:rPr>
              <w:t>分</w:t>
            </w:r>
            <w:r>
              <w:rPr>
                <w:color w:val="auto"/>
                <w:sz w:val="21"/>
                <w:highlight w:val="none"/>
              </w:rPr>
              <w:t>）</w:t>
            </w:r>
            <w:r>
              <w:rPr>
                <w:color w:val="auto"/>
                <w:spacing w:val="-3"/>
                <w:sz w:val="21"/>
                <w:highlight w:val="none"/>
              </w:rPr>
              <w:t>：投入</w:t>
            </w:r>
            <w:r>
              <w:rPr>
                <w:rFonts w:ascii="宋体" w:hAnsi="宋体" w:eastAsia="宋体" w:cs="宋体"/>
                <w:color w:val="auto"/>
                <w:spacing w:val="-3"/>
                <w:sz w:val="21"/>
                <w:highlight w:val="none"/>
              </w:rPr>
              <w:t xml:space="preserve">的施工机械、设备、机具有组织计划，设备数量、选型配置、进场投入计划与进度计划呼应，基本满足施工需要。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pacing w:val="-7"/>
                <w:sz w:val="21"/>
                <w:highlight w:val="none"/>
              </w:rPr>
              <w:t>：投入的施工机械、</w:t>
            </w:r>
            <w:r>
              <w:rPr>
                <w:color w:val="auto"/>
                <w:spacing w:val="-10"/>
                <w:sz w:val="21"/>
                <w:highlight w:val="none"/>
              </w:rPr>
              <w:t>设备、机具组织计划差，</w:t>
            </w:r>
            <w:r>
              <w:rPr>
                <w:color w:val="auto"/>
                <w:sz w:val="21"/>
                <w:highlight w:val="none"/>
              </w:rPr>
              <w:t>投入计划与进度计划不呼应，</w:t>
            </w:r>
            <w:r>
              <w:rPr>
                <w:rFonts w:hint="eastAsia"/>
                <w:color w:val="auto"/>
                <w:sz w:val="21"/>
                <w:highlight w:val="none"/>
                <w:lang w:eastAsia="zh-CN"/>
              </w:rPr>
              <w:t>勉强</w:t>
            </w:r>
            <w:r>
              <w:rPr>
                <w:color w:val="auto"/>
                <w:sz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kern w:val="0"/>
                <w:highlight w:val="none"/>
              </w:rPr>
            </w:pPr>
            <w:r>
              <w:rPr>
                <w:rFonts w:hint="eastAsia" w:cs="宋体"/>
                <w:color w:val="auto"/>
                <w:kern w:val="0"/>
                <w:highlight w:val="none"/>
              </w:rPr>
              <w:t>确保工程质量的技术组织措施</w:t>
            </w:r>
          </w:p>
          <w:p>
            <w:pPr>
              <w:widowControl/>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99"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8</w:t>
            </w:r>
            <w:r>
              <w:rPr>
                <w:color w:val="auto"/>
                <w:sz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49"/>
              <w:spacing w:line="360" w:lineRule="auto"/>
              <w:ind w:left="107"/>
              <w:rPr>
                <w:color w:val="auto"/>
                <w:sz w:val="21"/>
                <w:highlight w:val="none"/>
              </w:rPr>
            </w:pPr>
            <w:r>
              <w:rPr>
                <w:rFonts w:hint="eastAsia"/>
                <w:color w:val="auto"/>
                <w:sz w:val="21"/>
                <w:highlight w:val="none"/>
                <w:lang w:eastAsia="zh-CN"/>
              </w:rPr>
              <w:t>良（</w:t>
            </w:r>
            <w:r>
              <w:rPr>
                <w:rFonts w:hint="eastAsia"/>
                <w:color w:val="auto"/>
                <w:sz w:val="21"/>
                <w:highlight w:val="none"/>
                <w:lang w:val="en-US" w:eastAsia="zh-CN"/>
              </w:rPr>
              <w:t>6</w:t>
            </w:r>
            <w:r>
              <w:rPr>
                <w:rFonts w:hint="eastAsia"/>
                <w:color w:val="auto"/>
                <w:sz w:val="21"/>
                <w:highlight w:val="none"/>
                <w:lang w:eastAsia="zh-CN"/>
              </w:rPr>
              <w:t>分）</w:t>
            </w:r>
            <w:r>
              <w:rPr>
                <w:color w:val="auto"/>
                <w:sz w:val="21"/>
                <w:highlight w:val="none"/>
              </w:rPr>
              <w:t>：有专门的质量技术管理班子和制度，且人员配备合理，制度健全。主要工序有质量技术保证措施和手段，自控体系完整，能有效保证技术质量，</w:t>
            </w:r>
            <w:r>
              <w:rPr>
                <w:rFonts w:hint="eastAsia"/>
                <w:color w:val="auto"/>
                <w:sz w:val="21"/>
                <w:highlight w:val="none"/>
                <w:lang w:eastAsia="zh-CN"/>
              </w:rPr>
              <w:t>可以</w:t>
            </w:r>
            <w:r>
              <w:rPr>
                <w:color w:val="auto"/>
                <w:sz w:val="21"/>
                <w:highlight w:val="none"/>
              </w:rPr>
              <w:t>达到承诺的质量标准。</w:t>
            </w:r>
          </w:p>
          <w:p>
            <w:pPr>
              <w:pStyle w:val="49"/>
              <w:spacing w:line="360" w:lineRule="auto"/>
              <w:ind w:left="107"/>
              <w:rPr>
                <w:color w:val="auto"/>
                <w:sz w:val="21"/>
                <w:highlight w:val="none"/>
              </w:rPr>
            </w:pPr>
            <w:r>
              <w:rPr>
                <w:color w:val="auto"/>
                <w:sz w:val="21"/>
                <w:highlight w:val="none"/>
              </w:rPr>
              <w:t xml:space="preserve"> 中（</w:t>
            </w:r>
            <w:r>
              <w:rPr>
                <w:rFonts w:hint="eastAsia"/>
                <w:color w:val="auto"/>
                <w:sz w:val="21"/>
                <w:highlight w:val="none"/>
                <w:lang w:val="en-US" w:eastAsia="zh-CN"/>
              </w:rPr>
              <w:t>5</w:t>
            </w:r>
            <w:r>
              <w:rPr>
                <w:color w:val="auto"/>
                <w:sz w:val="21"/>
                <w:highlight w:val="none"/>
              </w:rPr>
              <w:t xml:space="preserve">分）：质量技术管理班子人员配备基本合理，制度基本健全。主要工序有质量技术保证措施和手段，能有效保证技术质量，满足招标文件的质量要求。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：质量技术管理班子人员配备不合理，制度不健全。质量技术保证措施和手段不可行，没有质量违约责任诺。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kern w:val="0"/>
                <w:highlight w:val="none"/>
              </w:rPr>
            </w:pPr>
            <w:r>
              <w:rPr>
                <w:rFonts w:hint="eastAsia" w:cs="宋体"/>
                <w:color w:val="auto"/>
                <w:kern w:val="0"/>
                <w:highlight w:val="none"/>
              </w:rPr>
              <w:t>确保安全生产的技术组织措施</w:t>
            </w:r>
          </w:p>
          <w:p>
            <w:pPr>
              <w:widowControl/>
              <w:spacing w:line="360" w:lineRule="auto"/>
              <w:rPr>
                <w:color w:val="auto"/>
                <w:szCs w:val="21"/>
                <w:highlight w:val="none"/>
              </w:rPr>
            </w:pPr>
            <w:r>
              <w:rPr>
                <w:rFonts w:hint="eastAsia" w:cs="宋体"/>
                <w:color w:val="auto"/>
                <w:kern w:val="0"/>
                <w:highlight w:val="none"/>
              </w:rPr>
              <w:t>（</w:t>
            </w:r>
            <w:r>
              <w:rPr>
                <w:rFonts w:hint="eastAsia"/>
                <w:color w:val="auto"/>
                <w:kern w:val="0"/>
                <w:highlight w:val="none"/>
                <w:lang w:val="en-US" w:eastAsia="zh-CN"/>
              </w:rPr>
              <w:t>8</w:t>
            </w:r>
            <w:r>
              <w:rPr>
                <w:rFonts w:hint="eastAsia" w:cs="宋体"/>
                <w:color w:val="auto"/>
                <w:kern w:val="0"/>
                <w:highlight w:val="none"/>
              </w:rPr>
              <w:t>分）</w:t>
            </w:r>
          </w:p>
        </w:tc>
        <w:tc>
          <w:tcPr>
            <w:tcW w:w="6374" w:type="dxa"/>
            <w:gridSpan w:val="3"/>
            <w:vAlign w:val="center"/>
          </w:tcPr>
          <w:p>
            <w:pPr>
              <w:pStyle w:val="49"/>
              <w:spacing w:before="100" w:line="360" w:lineRule="auto"/>
              <w:ind w:left="107"/>
              <w:rPr>
                <w:rFonts w:ascii="宋体" w:hAnsi="宋体" w:eastAsia="宋体" w:cs="宋体"/>
                <w:color w:val="auto"/>
                <w:sz w:val="21"/>
                <w:highlight w:val="none"/>
              </w:rPr>
            </w:pPr>
            <w:r>
              <w:rPr>
                <w:rFonts w:hint="eastAsia"/>
                <w:color w:val="auto"/>
                <w:sz w:val="21"/>
                <w:highlight w:val="none"/>
                <w:lang w:eastAsia="zh-CN"/>
              </w:rPr>
              <w:t>优（</w:t>
            </w:r>
            <w:r>
              <w:rPr>
                <w:rFonts w:hint="eastAsia"/>
                <w:color w:val="auto"/>
                <w:sz w:val="21"/>
                <w:highlight w:val="none"/>
                <w:lang w:val="en-US" w:eastAsia="zh-CN"/>
              </w:rPr>
              <w:t>8</w:t>
            </w:r>
            <w:r>
              <w:rPr>
                <w:rFonts w:hint="eastAsia"/>
                <w:color w:val="auto"/>
                <w:sz w:val="21"/>
                <w:highlight w:val="none"/>
                <w:lang w:eastAsia="zh-CN"/>
              </w:rPr>
              <w:t>分）</w:t>
            </w:r>
            <w:r>
              <w:rPr>
                <w:color w:val="auto"/>
                <w:sz w:val="21"/>
                <w:highlight w:val="none"/>
              </w:rPr>
              <w:t>：有配</w:t>
            </w:r>
            <w:r>
              <w:rPr>
                <w:rFonts w:ascii="宋体" w:hAnsi="宋体" w:eastAsia="宋体" w:cs="宋体"/>
                <w:color w:val="auto"/>
                <w:sz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49"/>
              <w:spacing w:before="100" w:line="360" w:lineRule="auto"/>
              <w:ind w:left="107"/>
              <w:rPr>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6</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：有配备满足项目</w:t>
            </w:r>
            <w:r>
              <w:rPr>
                <w:color w:val="auto"/>
                <w:sz w:val="21"/>
                <w:highlight w:val="none"/>
              </w:rPr>
              <w:t>要求的专职安全员，人员配备合理，有健全的安全管理制度，各道工序安全技术措施符合实际且满足有关安全技术标准要求。现场防火、应急救援、社会治安安全措施合理。</w:t>
            </w:r>
          </w:p>
          <w:p>
            <w:pPr>
              <w:pStyle w:val="49"/>
              <w:spacing w:before="100" w:line="360" w:lineRule="auto"/>
              <w:ind w:left="107"/>
              <w:rPr>
                <w:color w:val="auto"/>
                <w:sz w:val="21"/>
                <w:highlight w:val="none"/>
              </w:rPr>
            </w:pPr>
            <w:r>
              <w:rPr>
                <w:color w:val="auto"/>
                <w:sz w:val="21"/>
                <w:highlight w:val="none"/>
              </w:rPr>
              <w:t xml:space="preserve"> 中（</w:t>
            </w:r>
            <w:r>
              <w:rPr>
                <w:rFonts w:hint="eastAsia"/>
                <w:color w:val="auto"/>
                <w:sz w:val="21"/>
                <w:highlight w:val="none"/>
                <w:lang w:val="en-US" w:eastAsia="zh-CN"/>
              </w:rPr>
              <w:t>5</w:t>
            </w:r>
            <w:r>
              <w:rPr>
                <w:color w:val="auto"/>
                <w:sz w:val="21"/>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pPr>
              <w:pStyle w:val="49"/>
              <w:spacing w:before="100"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3</w:t>
            </w:r>
            <w:r>
              <w:rPr>
                <w:rFonts w:hint="eastAsia"/>
                <w:color w:val="auto"/>
                <w:sz w:val="21"/>
                <w:highlight w:val="none"/>
                <w:lang w:eastAsia="zh-CN"/>
              </w:rPr>
              <w:t>分）</w:t>
            </w:r>
            <w:r>
              <w:rPr>
                <w:color w:val="auto"/>
                <w:sz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劳动力安排计划（</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line="360" w:lineRule="auto"/>
              <w:ind w:left="107"/>
              <w:rPr>
                <w:rFonts w:ascii="宋体" w:hAnsi="宋体" w:eastAsia="宋体" w:cs="宋体"/>
                <w:color w:val="auto"/>
                <w:sz w:val="21"/>
                <w:highlight w:val="none"/>
              </w:rPr>
            </w:pPr>
            <w:r>
              <w:rPr>
                <w:color w:val="auto"/>
                <w:sz w:val="21"/>
                <w:highlight w:val="none"/>
              </w:rPr>
              <w:t>优（</w:t>
            </w:r>
            <w:r>
              <w:rPr>
                <w:rFonts w:hint="eastAsia"/>
                <w:color w:val="auto"/>
                <w:sz w:val="21"/>
                <w:highlight w:val="none"/>
                <w:lang w:val="en-US" w:eastAsia="zh-CN"/>
              </w:rPr>
              <w:t>5</w:t>
            </w:r>
            <w:r>
              <w:rPr>
                <w:color w:val="auto"/>
                <w:sz w:val="21"/>
                <w:highlight w:val="none"/>
              </w:rPr>
              <w:t>分）：各主要施工工序有详细周密的劳动力安排计划，各工种劳动力安排计划齐全，劳动力投入与进度计划呼应合理，</w:t>
            </w:r>
            <w:r>
              <w:rPr>
                <w:rFonts w:hint="eastAsia"/>
                <w:color w:val="auto"/>
                <w:sz w:val="21"/>
                <w:highlight w:val="none"/>
                <w:lang w:eastAsia="zh-CN"/>
              </w:rPr>
              <w:t>完全</w:t>
            </w:r>
            <w:r>
              <w:rPr>
                <w:color w:val="auto"/>
                <w:sz w:val="21"/>
                <w:highlight w:val="none"/>
              </w:rPr>
              <w:t>满</w:t>
            </w:r>
            <w:r>
              <w:rPr>
                <w:rFonts w:ascii="宋体" w:hAnsi="宋体" w:eastAsia="宋体" w:cs="宋体"/>
                <w:color w:val="auto"/>
                <w:sz w:val="21"/>
                <w:highlight w:val="none"/>
              </w:rPr>
              <w:t xml:space="preserve">足施工需要。 </w:t>
            </w:r>
          </w:p>
          <w:p>
            <w:pPr>
              <w:pStyle w:val="49"/>
              <w:spacing w:line="360" w:lineRule="auto"/>
              <w:ind w:left="107"/>
              <w:rPr>
                <w:rFonts w:ascii="宋体" w:hAnsi="宋体" w:eastAsia="宋体" w:cs="宋体"/>
                <w:color w:val="auto"/>
                <w:sz w:val="21"/>
                <w:highlight w:val="none"/>
              </w:rPr>
            </w:pPr>
            <w:r>
              <w:rPr>
                <w:rFonts w:hint="eastAsia" w:ascii="宋体" w:hAnsi="宋体" w:eastAsia="宋体" w:cs="宋体"/>
                <w:color w:val="auto"/>
                <w:sz w:val="21"/>
                <w:highlight w:val="none"/>
                <w:lang w:eastAsia="zh-CN"/>
              </w:rPr>
              <w:t>良（</w:t>
            </w:r>
            <w:r>
              <w:rPr>
                <w:rFonts w:hint="eastAsia" w:cs="宋体"/>
                <w:color w:val="auto"/>
                <w:sz w:val="21"/>
                <w:highlight w:val="none"/>
                <w:lang w:val="en-US" w:eastAsia="zh-CN"/>
              </w:rPr>
              <w:t>4</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：各主要施工工序有详细的劳动力安排计划，有各工种劳动力安排计划，劳动力投入合理，</w:t>
            </w:r>
            <w:r>
              <w:rPr>
                <w:rFonts w:hint="eastAsia" w:ascii="宋体" w:hAnsi="宋体" w:eastAsia="宋体" w:cs="宋体"/>
                <w:color w:val="auto"/>
                <w:sz w:val="21"/>
                <w:highlight w:val="none"/>
                <w:lang w:eastAsia="zh-CN"/>
              </w:rPr>
              <w:t>可以</w:t>
            </w:r>
            <w:r>
              <w:rPr>
                <w:rFonts w:ascii="宋体" w:hAnsi="宋体" w:eastAsia="宋体" w:cs="宋体"/>
                <w:color w:val="auto"/>
                <w:sz w:val="21"/>
                <w:highlight w:val="none"/>
              </w:rPr>
              <w:t xml:space="preserve">满足施工需要。 </w:t>
            </w:r>
          </w:p>
          <w:p>
            <w:pPr>
              <w:pStyle w:val="49"/>
              <w:spacing w:line="360" w:lineRule="auto"/>
              <w:ind w:left="107"/>
              <w:rPr>
                <w:rFonts w:ascii="宋体" w:hAnsi="宋体" w:eastAsia="宋体" w:cs="宋体"/>
                <w:color w:val="auto"/>
                <w:sz w:val="21"/>
                <w:highlight w:val="none"/>
              </w:rPr>
            </w:pPr>
            <w:r>
              <w:rPr>
                <w:rFonts w:ascii="宋体" w:hAnsi="宋体" w:eastAsia="宋体" w:cs="宋体"/>
                <w:color w:val="auto"/>
                <w:sz w:val="21"/>
                <w:highlight w:val="none"/>
              </w:rPr>
              <w:t>中（</w:t>
            </w:r>
            <w:r>
              <w:rPr>
                <w:rFonts w:hint="eastAsia" w:cs="宋体"/>
                <w:color w:val="auto"/>
                <w:sz w:val="21"/>
                <w:highlight w:val="none"/>
                <w:lang w:val="en-US" w:eastAsia="zh-CN"/>
              </w:rPr>
              <w:t>3</w:t>
            </w:r>
            <w:r>
              <w:rPr>
                <w:rFonts w:ascii="宋体" w:hAnsi="宋体" w:eastAsia="宋体" w:cs="宋体"/>
                <w:color w:val="auto"/>
                <w:sz w:val="21"/>
                <w:highlight w:val="none"/>
              </w:rPr>
              <w:t>分）： 各主要施工工序应有劳动力安排计划，有各工种劳动力安排计划，劳动力投入基本合理，基本满足施工需要。</w:t>
            </w:r>
          </w:p>
          <w:p>
            <w:pPr>
              <w:pStyle w:val="49"/>
              <w:spacing w:line="360" w:lineRule="auto"/>
              <w:ind w:left="107" w:leftChars="0"/>
              <w:rPr>
                <w:color w:val="auto"/>
                <w:szCs w:val="21"/>
                <w:highlight w:val="none"/>
              </w:rPr>
            </w:pPr>
            <w:r>
              <w:rPr>
                <w:rFonts w:hint="eastAsia" w:ascii="宋体" w:hAnsi="宋体" w:eastAsia="宋体" w:cs="宋体"/>
                <w:color w:val="auto"/>
                <w:sz w:val="21"/>
                <w:highlight w:val="none"/>
                <w:lang w:eastAsia="zh-CN"/>
              </w:rPr>
              <w:t>差（</w:t>
            </w:r>
            <w:r>
              <w:rPr>
                <w:rFonts w:hint="eastAsia" w:cs="宋体"/>
                <w:color w:val="auto"/>
                <w:sz w:val="21"/>
                <w:highlight w:val="none"/>
                <w:lang w:val="en-US" w:eastAsia="zh-CN"/>
              </w:rPr>
              <w:t>1</w:t>
            </w:r>
            <w:r>
              <w:rPr>
                <w:rFonts w:hint="eastAsia" w:ascii="宋体" w:hAnsi="宋体" w:eastAsia="宋体" w:cs="宋体"/>
                <w:color w:val="auto"/>
                <w:sz w:val="21"/>
                <w:highlight w:val="none"/>
                <w:lang w:eastAsia="zh-CN"/>
              </w:rPr>
              <w:t>分）</w:t>
            </w:r>
            <w:r>
              <w:rPr>
                <w:rFonts w:ascii="宋体" w:hAnsi="宋体" w:eastAsia="宋体" w:cs="宋体"/>
                <w:color w:val="auto"/>
                <w:sz w:val="21"/>
                <w:highlight w:val="none"/>
              </w:rPr>
              <w:t>：各主要施工工序劳动力安排计划不全，无各工种劳动力安排计划或计划不全，</w:t>
            </w:r>
            <w:r>
              <w:rPr>
                <w:color w:val="auto"/>
                <w:sz w:val="21"/>
                <w:highlight w:val="none"/>
              </w:rPr>
              <w:t>劳动力投入不合理，不能满足</w:t>
            </w:r>
            <w:r>
              <w:rPr>
                <w:rFonts w:hint="eastAsia"/>
                <w:color w:val="auto"/>
                <w:sz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确保工期的技术组织措施（</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before="100" w:line="360" w:lineRule="auto"/>
              <w:ind w:left="107"/>
              <w:rPr>
                <w:color w:val="auto"/>
                <w:sz w:val="21"/>
                <w:highlight w:val="none"/>
              </w:rPr>
            </w:pPr>
            <w:r>
              <w:rPr>
                <w:color w:val="auto"/>
                <w:sz w:val="21"/>
                <w:highlight w:val="none"/>
              </w:rPr>
              <w:t>优（</w:t>
            </w:r>
            <w:r>
              <w:rPr>
                <w:rFonts w:hint="eastAsia"/>
                <w:color w:val="auto"/>
                <w:sz w:val="21"/>
                <w:highlight w:val="none"/>
                <w:lang w:val="en-US" w:eastAsia="zh-CN"/>
              </w:rPr>
              <w:t>5</w:t>
            </w:r>
            <w:r>
              <w:rPr>
                <w:color w:val="auto"/>
                <w:sz w:val="21"/>
                <w:highlight w:val="none"/>
              </w:rPr>
              <w:t xml:space="preserve">分）：有保证工期的具体措施且措施得力。各项计划图表编制详尽周密，安排科学合理，符合本项目施工实际要求。 </w:t>
            </w:r>
          </w:p>
          <w:p>
            <w:pPr>
              <w:pStyle w:val="49"/>
              <w:spacing w:before="100" w:line="360" w:lineRule="auto"/>
              <w:ind w:left="107"/>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分）：有保证工期的具体措施且措施得当。各项计划</w:t>
            </w:r>
          </w:p>
          <w:p>
            <w:pPr>
              <w:pStyle w:val="49"/>
              <w:spacing w:line="360" w:lineRule="auto"/>
              <w:ind w:left="107"/>
              <w:rPr>
                <w:color w:val="auto"/>
                <w:spacing w:val="-12"/>
                <w:sz w:val="21"/>
                <w:highlight w:val="none"/>
              </w:rPr>
            </w:pPr>
            <w:r>
              <w:rPr>
                <w:color w:val="auto"/>
                <w:sz w:val="21"/>
                <w:highlight w:val="none"/>
              </w:rPr>
              <w:t>图表编制完善，安排较合理，符合本项目施工</w:t>
            </w:r>
            <w:r>
              <w:rPr>
                <w:color w:val="auto"/>
                <w:spacing w:val="-12"/>
                <w:sz w:val="21"/>
                <w:highlight w:val="none"/>
              </w:rPr>
              <w:t>实际要求。</w:t>
            </w:r>
          </w:p>
          <w:p>
            <w:pPr>
              <w:pStyle w:val="49"/>
              <w:spacing w:line="360" w:lineRule="auto"/>
              <w:ind w:left="107"/>
              <w:rPr>
                <w:color w:val="auto"/>
                <w:sz w:val="21"/>
                <w:highlight w:val="none"/>
              </w:rPr>
            </w:pPr>
            <w:r>
              <w:rPr>
                <w:color w:val="auto"/>
                <w:spacing w:val="-12"/>
                <w:sz w:val="21"/>
                <w:highlight w:val="none"/>
              </w:rPr>
              <w:t xml:space="preserve"> 中</w:t>
            </w:r>
            <w:r>
              <w:rPr>
                <w:color w:val="auto"/>
                <w:sz w:val="21"/>
                <w:highlight w:val="none"/>
              </w:rPr>
              <w:t>（</w:t>
            </w:r>
            <w:r>
              <w:rPr>
                <w:rFonts w:hint="eastAsia"/>
                <w:color w:val="auto"/>
                <w:sz w:val="21"/>
                <w:highlight w:val="none"/>
                <w:lang w:val="en-US" w:eastAsia="zh-CN"/>
              </w:rPr>
              <w:t>3</w:t>
            </w:r>
            <w:r>
              <w:rPr>
                <w:color w:val="auto"/>
                <w:spacing w:val="-28"/>
                <w:sz w:val="21"/>
                <w:highlight w:val="none"/>
              </w:rPr>
              <w:t>分</w:t>
            </w:r>
            <w:r>
              <w:rPr>
                <w:color w:val="auto"/>
                <w:spacing w:val="-35"/>
                <w:sz w:val="21"/>
                <w:highlight w:val="none"/>
              </w:rPr>
              <w:t>）：</w:t>
            </w:r>
            <w:r>
              <w:rPr>
                <w:color w:val="auto"/>
                <w:sz w:val="21"/>
                <w:highlight w:val="none"/>
              </w:rPr>
              <w:t xml:space="preserve">有保证工期的具体措施，措施基本得当。各项计划图表编制基本齐全，安排基本合理，基本符合本项目施工实际要求。 </w:t>
            </w:r>
          </w:p>
          <w:p>
            <w:pPr>
              <w:pStyle w:val="49"/>
              <w:spacing w:line="360" w:lineRule="auto"/>
              <w:ind w:left="107" w:leftChars="0"/>
              <w:rPr>
                <w:color w:val="auto"/>
                <w:szCs w:val="21"/>
                <w:highlight w:val="none"/>
              </w:rPr>
            </w:pPr>
            <w:r>
              <w:rPr>
                <w:rFonts w:hint="eastAsia"/>
                <w:color w:val="auto"/>
                <w:sz w:val="21"/>
                <w:highlight w:val="none"/>
                <w:lang w:eastAsia="zh-CN"/>
              </w:rPr>
              <w:t>差（</w:t>
            </w:r>
            <w:r>
              <w:rPr>
                <w:rFonts w:hint="eastAsia"/>
                <w:color w:val="auto"/>
                <w:sz w:val="21"/>
                <w:highlight w:val="none"/>
                <w:lang w:val="en-US" w:eastAsia="zh-CN"/>
              </w:rPr>
              <w:t>1</w:t>
            </w:r>
            <w:r>
              <w:rPr>
                <w:rFonts w:hint="eastAsia"/>
                <w:color w:val="auto"/>
                <w:sz w:val="21"/>
                <w:highlight w:val="none"/>
                <w:lang w:eastAsia="zh-CN"/>
              </w:rPr>
              <w:t>分）</w:t>
            </w:r>
            <w:r>
              <w:rPr>
                <w:color w:val="auto"/>
                <w:sz w:val="21"/>
                <w:highlight w:val="none"/>
              </w:rPr>
              <w:t>：有保证工期的具体措施。各项计划图表编制不完善，安排不合理，不能满足本项目施工实际要求。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确保文明施工的技术组织措施（</w:t>
            </w:r>
            <w:r>
              <w:rPr>
                <w:rFonts w:hint="eastAsia"/>
                <w:color w:val="auto"/>
                <w:kern w:val="0"/>
                <w:highlight w:val="none"/>
                <w:lang w:val="en-US" w:eastAsia="zh-CN"/>
              </w:rPr>
              <w:t>5</w:t>
            </w:r>
            <w:r>
              <w:rPr>
                <w:rFonts w:hint="eastAsia" w:cs="宋体"/>
                <w:color w:val="auto"/>
                <w:kern w:val="0"/>
                <w:highlight w:val="none"/>
              </w:rPr>
              <w:t>分）</w:t>
            </w:r>
          </w:p>
        </w:tc>
        <w:tc>
          <w:tcPr>
            <w:tcW w:w="6374" w:type="dxa"/>
            <w:gridSpan w:val="3"/>
            <w:vAlign w:val="center"/>
          </w:tcPr>
          <w:p>
            <w:pPr>
              <w:pStyle w:val="49"/>
              <w:spacing w:before="101" w:line="360" w:lineRule="auto"/>
              <w:ind w:left="107"/>
              <w:rPr>
                <w:color w:val="auto"/>
                <w:sz w:val="21"/>
                <w:highlight w:val="none"/>
              </w:rPr>
            </w:pPr>
            <w:r>
              <w:rPr>
                <w:color w:val="auto"/>
                <w:sz w:val="21"/>
                <w:highlight w:val="none"/>
              </w:rPr>
              <w:t>优（5 分）：现场文明施工、环境保护措施和内容达到</w:t>
            </w:r>
            <w:r>
              <w:rPr>
                <w:rFonts w:hint="eastAsia"/>
                <w:color w:val="auto"/>
                <w:sz w:val="21"/>
                <w:highlight w:val="none"/>
                <w:lang w:eastAsia="zh-CN"/>
              </w:rPr>
              <w:t>相关施工安全生产标准或文明施工等</w:t>
            </w:r>
            <w:r>
              <w:rPr>
                <w:color w:val="auto"/>
                <w:sz w:val="21"/>
                <w:highlight w:val="none"/>
              </w:rPr>
              <w:t>要求；承诺创建自治区级及以上文明工地和标准化工</w:t>
            </w:r>
            <w:r>
              <w:rPr>
                <w:color w:val="auto"/>
                <w:spacing w:val="-10"/>
                <w:sz w:val="21"/>
                <w:highlight w:val="none"/>
              </w:rPr>
              <w:t>地，而且各项措施周全、</w:t>
            </w:r>
            <w:r>
              <w:rPr>
                <w:color w:val="auto"/>
                <w:sz w:val="21"/>
                <w:highlight w:val="none"/>
              </w:rPr>
              <w:t xml:space="preserve">具体、有效的。 </w:t>
            </w:r>
          </w:p>
          <w:p>
            <w:pPr>
              <w:pStyle w:val="49"/>
              <w:spacing w:before="101" w:line="360" w:lineRule="auto"/>
              <w:ind w:left="107"/>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分）：现场文明施工、环境保护措施和内容达到</w:t>
            </w:r>
            <w:r>
              <w:rPr>
                <w:rFonts w:hint="eastAsia"/>
                <w:color w:val="auto"/>
                <w:sz w:val="21"/>
                <w:highlight w:val="none"/>
                <w:lang w:eastAsia="zh-CN"/>
              </w:rPr>
              <w:t>相关施工安全生产标准或文明施工要求的</w:t>
            </w:r>
            <w:r>
              <w:rPr>
                <w:color w:val="auto"/>
                <w:sz w:val="21"/>
                <w:highlight w:val="none"/>
              </w:rPr>
              <w:t xml:space="preserve">；承诺创建市级文明工地和标准化工地，而且各项措施周全、具体、有效的。 </w:t>
            </w:r>
          </w:p>
          <w:p>
            <w:pPr>
              <w:pStyle w:val="49"/>
              <w:spacing w:line="360" w:lineRule="auto"/>
              <w:ind w:left="107"/>
              <w:rPr>
                <w:color w:val="auto"/>
                <w:sz w:val="21"/>
                <w:highlight w:val="none"/>
              </w:rPr>
            </w:pPr>
            <w:r>
              <w:rPr>
                <w:color w:val="auto"/>
                <w:sz w:val="21"/>
                <w:highlight w:val="none"/>
              </w:rPr>
              <w:t>中（</w:t>
            </w:r>
            <w:r>
              <w:rPr>
                <w:rFonts w:hint="eastAsia"/>
                <w:color w:val="auto"/>
                <w:sz w:val="21"/>
                <w:highlight w:val="none"/>
                <w:lang w:val="en-US" w:eastAsia="zh-CN"/>
              </w:rPr>
              <w:t>3</w:t>
            </w:r>
            <w:r>
              <w:rPr>
                <w:color w:val="auto"/>
                <w:sz w:val="21"/>
                <w:highlight w:val="none"/>
              </w:rPr>
              <w:t>分）：现场文明施工、环境保护措施和内容基本达到</w:t>
            </w:r>
            <w:r>
              <w:rPr>
                <w:rFonts w:hint="eastAsia"/>
                <w:color w:val="auto"/>
                <w:sz w:val="21"/>
                <w:highlight w:val="none"/>
                <w:lang w:eastAsia="zh-CN"/>
              </w:rPr>
              <w:t>相关施工安全生产标准或文明施工要求的</w:t>
            </w:r>
            <w:r>
              <w:rPr>
                <w:color w:val="auto"/>
                <w:sz w:val="21"/>
                <w:highlight w:val="none"/>
              </w:rPr>
              <w:t>；有具体实现现场文明施工目标的承诺，而且各项措施基本周全、具体、有效的。</w:t>
            </w:r>
          </w:p>
          <w:p>
            <w:pPr>
              <w:pStyle w:val="49"/>
              <w:spacing w:line="360" w:lineRule="auto"/>
              <w:ind w:left="107" w:leftChars="0"/>
              <w:rPr>
                <w:color w:val="auto"/>
                <w:szCs w:val="21"/>
                <w:highlight w:val="none"/>
              </w:rPr>
            </w:pPr>
            <w:r>
              <w:rPr>
                <w:rFonts w:hint="eastAsia"/>
                <w:color w:val="auto"/>
                <w:sz w:val="21"/>
                <w:highlight w:val="none"/>
                <w:lang w:eastAsia="zh-CN"/>
              </w:rPr>
              <w:t>差（1分）</w:t>
            </w:r>
            <w:r>
              <w:rPr>
                <w:color w:val="auto"/>
                <w:sz w:val="21"/>
                <w:highlight w:val="none"/>
              </w:rPr>
              <w:t xml:space="preserve"> </w:t>
            </w:r>
            <w:r>
              <w:rPr>
                <w:rFonts w:hint="eastAsia"/>
                <w:color w:val="auto"/>
                <w:sz w:val="21"/>
                <w:highlight w:val="none"/>
                <w:lang w:eastAsia="zh-CN"/>
              </w:rPr>
              <w:t>：</w:t>
            </w:r>
            <w:r>
              <w:rPr>
                <w:color w:val="auto"/>
                <w:sz w:val="21"/>
                <w:highlight w:val="none"/>
              </w:rPr>
              <w:t>现场文明施工、环境保护措施和内容与</w:t>
            </w:r>
            <w:r>
              <w:rPr>
                <w:rFonts w:hint="eastAsia"/>
                <w:color w:val="auto"/>
                <w:sz w:val="21"/>
                <w:highlight w:val="none"/>
                <w:lang w:eastAsia="zh-CN"/>
              </w:rPr>
              <w:t>相关施工安全生产标准或文明施工要求的</w:t>
            </w:r>
            <w:r>
              <w:rPr>
                <w:color w:val="auto"/>
                <w:sz w:val="21"/>
                <w:highlight w:val="none"/>
              </w:rPr>
              <w:t>的要求偏差大，</w:t>
            </w:r>
            <w:r>
              <w:rPr>
                <w:rFonts w:hint="eastAsia"/>
                <w:color w:val="auto"/>
                <w:sz w:val="21"/>
                <w:highlight w:val="none"/>
                <w:lang w:eastAsia="zh-CN"/>
              </w:rPr>
              <w:t>有监督的</w:t>
            </w:r>
            <w:r>
              <w:rPr>
                <w:color w:val="auto"/>
                <w:sz w:val="21"/>
                <w:highlight w:val="none"/>
              </w:rPr>
              <w:t>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Cs w:val="21"/>
                <w:highlight w:val="none"/>
              </w:rPr>
            </w:pPr>
            <w:r>
              <w:rPr>
                <w:rFonts w:hint="eastAsia" w:cs="宋体"/>
                <w:color w:val="auto"/>
                <w:kern w:val="0"/>
                <w:highlight w:val="none"/>
              </w:rPr>
              <w:t>工程施工的重点和难点及保证措施（</w:t>
            </w:r>
            <w:r>
              <w:rPr>
                <w:color w:val="auto"/>
                <w:kern w:val="0"/>
                <w:highlight w:val="none"/>
              </w:rPr>
              <w:t>5</w:t>
            </w:r>
            <w:r>
              <w:rPr>
                <w:rFonts w:hint="eastAsia" w:cs="宋体"/>
                <w:color w:val="auto"/>
                <w:kern w:val="0"/>
                <w:highlight w:val="none"/>
              </w:rPr>
              <w:t>分）</w:t>
            </w:r>
          </w:p>
        </w:tc>
        <w:tc>
          <w:tcPr>
            <w:tcW w:w="6374" w:type="dxa"/>
            <w:gridSpan w:val="3"/>
            <w:vAlign w:val="center"/>
          </w:tcPr>
          <w:p>
            <w:pPr>
              <w:pStyle w:val="49"/>
              <w:spacing w:before="101" w:line="360" w:lineRule="auto"/>
              <w:ind w:left="107" w:right="101"/>
              <w:rPr>
                <w:rFonts w:hint="eastAsia" w:ascii="宋体" w:hAnsi="宋体" w:eastAsia="宋体" w:cs="宋体"/>
                <w:color w:val="auto"/>
                <w:sz w:val="21"/>
                <w:highlight w:val="none"/>
                <w:lang w:eastAsia="zh-CN"/>
              </w:rPr>
            </w:pPr>
            <w:r>
              <w:rPr>
                <w:color w:val="auto"/>
                <w:sz w:val="21"/>
                <w:highlight w:val="none"/>
              </w:rPr>
              <w:t>优（5</w:t>
            </w:r>
            <w:r>
              <w:rPr>
                <w:color w:val="auto"/>
                <w:spacing w:val="-28"/>
                <w:sz w:val="21"/>
                <w:highlight w:val="none"/>
              </w:rPr>
              <w:t xml:space="preserve"> 分</w:t>
            </w:r>
            <w:r>
              <w:rPr>
                <w:color w:val="auto"/>
                <w:sz w:val="21"/>
                <w:highlight w:val="none"/>
              </w:rPr>
              <w:t>）：针对该项目的难点、重点详细分析，重点考虑各部分施工如何相互</w:t>
            </w:r>
            <w:r>
              <w:rPr>
                <w:rFonts w:hint="eastAsia" w:ascii="宋体" w:hAnsi="宋体" w:eastAsia="宋体" w:cs="宋体"/>
                <w:color w:val="auto"/>
                <w:sz w:val="21"/>
                <w:highlight w:val="none"/>
                <w:lang w:eastAsia="zh-CN"/>
              </w:rPr>
              <w:t xml:space="preserve">交叉和衔接，以保证施工质量效果和设计效果的完美统一。 </w:t>
            </w:r>
          </w:p>
          <w:p>
            <w:pPr>
              <w:pStyle w:val="49"/>
              <w:spacing w:before="101" w:line="360" w:lineRule="auto"/>
              <w:ind w:left="107" w:right="10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良（</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分）：针对该项目的难点、重点分析到位，未重点考虑各部分施工如何相互交叉和衔接，施工质量效果基本达到设计效果。</w:t>
            </w:r>
          </w:p>
          <w:p>
            <w:pPr>
              <w:pStyle w:val="49"/>
              <w:spacing w:before="101" w:line="360" w:lineRule="auto"/>
              <w:ind w:left="107" w:right="10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 xml:space="preserve">分）：针对该项目的难点、重点分析不具体，各部分施工如何相互交叉和衔接不合理， 施工质量效果和设计效果有较大差距。 </w:t>
            </w:r>
          </w:p>
          <w:p>
            <w:pPr>
              <w:pStyle w:val="49"/>
              <w:spacing w:before="101" w:line="360" w:lineRule="auto"/>
              <w:ind w:left="107" w:leftChars="0" w:right="101" w:rightChars="0"/>
              <w:rPr>
                <w:color w:val="auto"/>
                <w:szCs w:val="21"/>
                <w:highlight w:val="none"/>
              </w:rPr>
            </w:pPr>
            <w:r>
              <w:rPr>
                <w:rFonts w:hint="eastAsia" w:ascii="宋体" w:hAnsi="宋体" w:eastAsia="宋体" w:cs="宋体"/>
                <w:color w:val="auto"/>
                <w:sz w:val="21"/>
                <w:highlight w:val="none"/>
                <w:lang w:eastAsia="zh-CN"/>
              </w:rPr>
              <w:t>差（1分）：未针对该项目的难点、重点进行分</w:t>
            </w:r>
            <w:r>
              <w:rPr>
                <w:color w:val="auto"/>
                <w:sz w:val="21"/>
                <w:highlight w:val="none"/>
              </w:rPr>
              <w:t>析，未考虑各部分施工如何相互交叉和衔接，施工质量效果和设计效果的无法统一。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1345" w:type="dxa"/>
            <w:gridSpan w:val="2"/>
            <w:vMerge w:val="continue"/>
            <w:vAlign w:val="center"/>
          </w:tcPr>
          <w:p>
            <w:pPr>
              <w:keepNext w:val="0"/>
              <w:keepLines w:val="0"/>
              <w:pageBreakBefore w:val="0"/>
              <w:kinsoku/>
              <w:wordWrap/>
              <w:overflowPunct/>
              <w:topLinePunct w:val="0"/>
              <w:autoSpaceDE/>
              <w:autoSpaceDN/>
              <w:bidi w:val="0"/>
              <w:snapToGrid/>
              <w:spacing w:line="312" w:lineRule="auto"/>
              <w:jc w:val="center"/>
              <w:rPr>
                <w:color w:val="auto"/>
                <w:szCs w:val="21"/>
                <w:highlight w:val="none"/>
              </w:rPr>
            </w:pPr>
          </w:p>
        </w:tc>
        <w:tc>
          <w:tcPr>
            <w:tcW w:w="948" w:type="dxa"/>
            <w:vAlign w:val="center"/>
          </w:tcPr>
          <w:p>
            <w:pPr>
              <w:widowControl/>
              <w:spacing w:line="360" w:lineRule="auto"/>
              <w:rPr>
                <w:color w:val="auto"/>
                <w:sz w:val="21"/>
                <w:szCs w:val="21"/>
                <w:highlight w:val="none"/>
              </w:rPr>
            </w:pPr>
            <w:r>
              <w:rPr>
                <w:rFonts w:hint="eastAsia" w:cs="宋体"/>
                <w:color w:val="auto"/>
                <w:kern w:val="0"/>
                <w:highlight w:val="none"/>
              </w:rPr>
              <w:t>施工总平面布置图（</w:t>
            </w:r>
            <w:r>
              <w:rPr>
                <w:color w:val="auto"/>
                <w:kern w:val="0"/>
                <w:highlight w:val="none"/>
              </w:rPr>
              <w:t>5</w:t>
            </w:r>
            <w:r>
              <w:rPr>
                <w:rFonts w:hint="eastAsia" w:cs="宋体"/>
                <w:color w:val="auto"/>
                <w:kern w:val="0"/>
                <w:highlight w:val="none"/>
              </w:rPr>
              <w:t>分）</w:t>
            </w:r>
          </w:p>
        </w:tc>
        <w:tc>
          <w:tcPr>
            <w:tcW w:w="6374" w:type="dxa"/>
            <w:gridSpan w:val="3"/>
            <w:vAlign w:val="center"/>
          </w:tcPr>
          <w:p>
            <w:pPr>
              <w:pStyle w:val="49"/>
              <w:spacing w:before="101" w:line="360" w:lineRule="auto"/>
              <w:rPr>
                <w:color w:val="auto"/>
                <w:sz w:val="21"/>
                <w:highlight w:val="none"/>
              </w:rPr>
            </w:pPr>
            <w:r>
              <w:rPr>
                <w:color w:val="auto"/>
                <w:sz w:val="21"/>
                <w:highlight w:val="none"/>
              </w:rPr>
              <w:t>优（5 分）：总体布置有针对性、合理，</w:t>
            </w:r>
            <w:r>
              <w:rPr>
                <w:rFonts w:hint="eastAsia"/>
                <w:color w:val="auto"/>
                <w:sz w:val="21"/>
                <w:highlight w:val="none"/>
                <w:lang w:eastAsia="zh-CN"/>
              </w:rPr>
              <w:t>完全</w:t>
            </w:r>
            <w:r>
              <w:rPr>
                <w:color w:val="auto"/>
                <w:sz w:val="21"/>
                <w:highlight w:val="none"/>
              </w:rPr>
              <w:t xml:space="preserve">满足施工需要，符合安全、文明生产要求。 </w:t>
            </w:r>
          </w:p>
          <w:p>
            <w:pPr>
              <w:pStyle w:val="49"/>
              <w:spacing w:before="101" w:line="360" w:lineRule="auto"/>
              <w:rPr>
                <w:color w:val="auto"/>
                <w:sz w:val="21"/>
                <w:highlight w:val="none"/>
              </w:rPr>
            </w:pPr>
            <w:r>
              <w:rPr>
                <w:color w:val="auto"/>
                <w:sz w:val="21"/>
                <w:highlight w:val="none"/>
              </w:rPr>
              <w:t>良（</w:t>
            </w:r>
            <w:r>
              <w:rPr>
                <w:rFonts w:hint="eastAsia"/>
                <w:color w:val="auto"/>
                <w:sz w:val="21"/>
                <w:highlight w:val="none"/>
                <w:lang w:val="en-US" w:eastAsia="zh-CN"/>
              </w:rPr>
              <w:t>4</w:t>
            </w:r>
            <w:r>
              <w:rPr>
                <w:color w:val="auto"/>
                <w:sz w:val="21"/>
                <w:highlight w:val="none"/>
              </w:rPr>
              <w:t xml:space="preserve">分）：总体布置合理，能满足施工需要， </w:t>
            </w:r>
            <w:r>
              <w:rPr>
                <w:rFonts w:hint="eastAsia"/>
                <w:color w:val="auto"/>
                <w:sz w:val="21"/>
                <w:highlight w:val="none"/>
                <w:lang w:eastAsia="zh-CN"/>
              </w:rPr>
              <w:t>可以</w:t>
            </w:r>
            <w:r>
              <w:rPr>
                <w:color w:val="auto"/>
                <w:sz w:val="21"/>
                <w:highlight w:val="none"/>
              </w:rPr>
              <w:t>符合安全、文明生产要求。</w:t>
            </w:r>
          </w:p>
          <w:p>
            <w:pPr>
              <w:pStyle w:val="49"/>
              <w:spacing w:before="101" w:line="360" w:lineRule="auto"/>
              <w:rPr>
                <w:color w:val="auto"/>
                <w:sz w:val="21"/>
                <w:highlight w:val="none"/>
              </w:rPr>
            </w:pPr>
            <w:r>
              <w:rPr>
                <w:color w:val="auto"/>
                <w:sz w:val="21"/>
                <w:highlight w:val="none"/>
              </w:rPr>
              <w:t>中（</w:t>
            </w:r>
            <w:r>
              <w:rPr>
                <w:rFonts w:hint="eastAsia"/>
                <w:color w:val="auto"/>
                <w:sz w:val="21"/>
                <w:highlight w:val="none"/>
                <w:lang w:val="en-US" w:eastAsia="zh-CN"/>
              </w:rPr>
              <w:t>3</w:t>
            </w:r>
            <w:r>
              <w:rPr>
                <w:color w:val="auto"/>
                <w:sz w:val="21"/>
                <w:highlight w:val="none"/>
              </w:rPr>
              <w:t>分）：总体布置基本合理，基本满足施工需要。</w:t>
            </w:r>
          </w:p>
          <w:p>
            <w:pPr>
              <w:pStyle w:val="49"/>
              <w:spacing w:before="101" w:line="360" w:lineRule="auto"/>
              <w:rPr>
                <w:color w:val="auto"/>
                <w:sz w:val="21"/>
                <w:szCs w:val="21"/>
                <w:highlight w:val="none"/>
              </w:rPr>
            </w:pPr>
            <w:r>
              <w:rPr>
                <w:rFonts w:hint="eastAsia"/>
                <w:color w:val="auto"/>
                <w:sz w:val="21"/>
                <w:highlight w:val="none"/>
                <w:lang w:eastAsia="zh-CN"/>
              </w:rPr>
              <w:t>差（1分）</w:t>
            </w:r>
            <w:r>
              <w:rPr>
                <w:color w:val="auto"/>
                <w:sz w:val="21"/>
                <w:highlight w:val="none"/>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w:t>
            </w:r>
            <w:r>
              <w:rPr>
                <w:rFonts w:hint="eastAsia"/>
                <w:b/>
                <w:bCs/>
                <w:color w:val="auto"/>
                <w:szCs w:val="21"/>
                <w:highlight w:val="none"/>
              </w:rPr>
              <w:t>2</w:t>
            </w:r>
          </w:p>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rPr>
              <w:t>（2）</w:t>
            </w:r>
          </w:p>
        </w:tc>
        <w:tc>
          <w:tcPr>
            <w:tcW w:w="1345" w:type="dxa"/>
            <w:gridSpan w:val="2"/>
            <w:vAlign w:val="center"/>
          </w:tcPr>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商务标</w:t>
            </w:r>
          </w:p>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评分标准</w:t>
            </w:r>
          </w:p>
          <w:p>
            <w:pPr>
              <w:keepNext w:val="0"/>
              <w:keepLines w:val="0"/>
              <w:pageBreakBefore w:val="0"/>
              <w:kinsoku/>
              <w:wordWrap/>
              <w:overflowPunct/>
              <w:topLinePunct w:val="0"/>
              <w:autoSpaceDE/>
              <w:autoSpaceDN/>
              <w:bidi w:val="0"/>
              <w:snapToGrid/>
              <w:spacing w:line="360" w:lineRule="auto"/>
              <w:jc w:val="center"/>
              <w:rPr>
                <w:b/>
                <w:bCs/>
                <w:color w:val="auto"/>
                <w:sz w:val="21"/>
                <w:szCs w:val="21"/>
                <w:highlight w:val="none"/>
              </w:rPr>
            </w:pP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322" w:type="dxa"/>
            <w:gridSpan w:val="4"/>
            <w:vAlign w:val="top"/>
          </w:tcPr>
          <w:p>
            <w:pPr>
              <w:keepNext w:val="0"/>
              <w:keepLines w:val="0"/>
              <w:pageBreakBefore w:val="0"/>
              <w:kinsoku/>
              <w:wordWrap/>
              <w:overflowPunct/>
              <w:topLinePunct w:val="0"/>
              <w:autoSpaceDE/>
              <w:autoSpaceDN/>
              <w:bidi w:val="0"/>
              <w:snapToGrid/>
              <w:spacing w:line="312" w:lineRule="auto"/>
              <w:ind w:firstLine="420" w:firstLineChars="200"/>
              <w:rPr>
                <w:rFonts w:hint="eastAsia"/>
                <w:color w:val="auto"/>
                <w:sz w:val="21"/>
                <w:szCs w:val="21"/>
              </w:rPr>
            </w:pPr>
            <w:r>
              <w:rPr>
                <w:rFonts w:hint="eastAsia"/>
                <w:color w:val="auto"/>
                <w:sz w:val="21"/>
                <w:szCs w:val="21"/>
              </w:rPr>
              <w:t>评标基准价</w:t>
            </w:r>
            <w:r>
              <w:rPr>
                <w:color w:val="auto"/>
                <w:sz w:val="21"/>
                <w:szCs w:val="21"/>
              </w:rPr>
              <w:t>的确定方法</w:t>
            </w:r>
            <w:r>
              <w:rPr>
                <w:rFonts w:hint="eastAsia"/>
                <w:color w:val="auto"/>
                <w:sz w:val="21"/>
                <w:szCs w:val="21"/>
                <w:lang w:eastAsia="zh-CN"/>
              </w:rPr>
              <w:t>：</w:t>
            </w:r>
            <w:r>
              <w:rPr>
                <w:rFonts w:hint="default"/>
                <w:color w:val="auto"/>
                <w:sz w:val="21"/>
                <w:szCs w:val="21"/>
              </w:rPr>
              <w:t>采用低价优先法计算，即满足磋商文件要求且最后报价最低的供应商的价格为磋商基准价，其价格分为满分</w:t>
            </w:r>
            <w:r>
              <w:rPr>
                <w:rFonts w:hint="eastAsia"/>
                <w:color w:val="auto"/>
                <w:sz w:val="21"/>
                <w:szCs w:val="21"/>
              </w:rPr>
              <w:t>。</w:t>
            </w:r>
          </w:p>
          <w:p>
            <w:pPr>
              <w:keepNext w:val="0"/>
              <w:keepLines w:val="0"/>
              <w:pageBreakBefore w:val="0"/>
              <w:kinsoku/>
              <w:wordWrap/>
              <w:overflowPunct/>
              <w:topLinePunct w:val="0"/>
              <w:autoSpaceDE/>
              <w:autoSpaceDN/>
              <w:bidi w:val="0"/>
              <w:snapToGrid/>
              <w:spacing w:line="312" w:lineRule="auto"/>
              <w:ind w:firstLine="420" w:firstLineChars="200"/>
              <w:rPr>
                <w:rFonts w:hint="eastAsia"/>
                <w:color w:val="auto"/>
                <w:sz w:val="21"/>
                <w:szCs w:val="21"/>
              </w:rPr>
            </w:pPr>
            <w:r>
              <w:rPr>
                <w:rFonts w:hint="eastAsia"/>
                <w:color w:val="auto"/>
                <w:sz w:val="21"/>
                <w:szCs w:val="21"/>
              </w:rPr>
              <w:t>其他供应商的价格分统一按照下列公式计算：磋商报价得分=（评审基准价/磋商报价）×价格分满分分值。</w:t>
            </w:r>
          </w:p>
          <w:p>
            <w:pPr>
              <w:pStyle w:val="12"/>
              <w:spacing w:line="360" w:lineRule="auto"/>
              <w:ind w:firstLine="420" w:firstLineChars="200"/>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注：按照《政府采购促进中小企业发展</w:t>
            </w:r>
            <w:r>
              <w:rPr>
                <w:rFonts w:hint="eastAsia" w:ascii="Calibri" w:hAnsi="Calibri" w:cs="Times New Roman"/>
                <w:color w:val="auto"/>
                <w:kern w:val="2"/>
                <w:sz w:val="21"/>
                <w:szCs w:val="21"/>
                <w:lang w:val="en-US" w:eastAsia="zh-CN" w:bidi="ar-SA"/>
              </w:rPr>
              <w:t>管理办法</w:t>
            </w:r>
            <w:r>
              <w:rPr>
                <w:rFonts w:hint="eastAsia" w:ascii="Calibri" w:hAnsi="Calibri" w:eastAsia="宋体" w:cs="Times New Roman"/>
                <w:color w:val="auto"/>
                <w:kern w:val="2"/>
                <w:sz w:val="21"/>
                <w:szCs w:val="21"/>
                <w:lang w:val="en-US" w:eastAsia="zh-CN" w:bidi="ar-SA"/>
              </w:rPr>
              <w:t>》（财库[20</w:t>
            </w:r>
            <w:r>
              <w:rPr>
                <w:rFonts w:hint="eastAsia" w:ascii="Calibri" w:hAnsi="Calibri" w:cs="Times New Roman"/>
                <w:color w:val="auto"/>
                <w:kern w:val="2"/>
                <w:sz w:val="21"/>
                <w:szCs w:val="21"/>
                <w:lang w:val="en-US" w:eastAsia="zh-CN" w:bidi="ar-SA"/>
              </w:rPr>
              <w:t>20</w:t>
            </w:r>
            <w:r>
              <w:rPr>
                <w:rFonts w:hint="eastAsia" w:ascii="Calibri" w:hAnsi="Calibri" w:eastAsia="宋体" w:cs="Times New Roman"/>
                <w:color w:val="auto"/>
                <w:kern w:val="2"/>
                <w:sz w:val="21"/>
                <w:szCs w:val="21"/>
                <w:lang w:val="en-US" w:eastAsia="zh-CN" w:bidi="ar-SA"/>
              </w:rPr>
              <w:t>]</w:t>
            </w:r>
            <w:r>
              <w:rPr>
                <w:rFonts w:hint="eastAsia" w:ascii="Calibri" w:hAnsi="Calibri" w:cs="Times New Roman"/>
                <w:color w:val="auto"/>
                <w:kern w:val="2"/>
                <w:sz w:val="21"/>
                <w:szCs w:val="21"/>
                <w:lang w:val="en-US" w:eastAsia="zh-CN" w:bidi="ar-SA"/>
              </w:rPr>
              <w:t>046</w:t>
            </w:r>
            <w:r>
              <w:rPr>
                <w:rFonts w:hint="eastAsia" w:ascii="Calibri" w:hAnsi="Calibri" w:eastAsia="宋体" w:cs="Times New Roman"/>
                <w:color w:val="auto"/>
                <w:kern w:val="2"/>
                <w:sz w:val="21"/>
                <w:szCs w:val="21"/>
                <w:lang w:val="en-US" w:eastAsia="zh-CN" w:bidi="ar-SA"/>
              </w:rPr>
              <w:t>号），磋商单位认定为小型和微型企业的（以投标文件提供的符合规定的有关证明材料为准），对磋商报价给予10%的扣除，扣除后的价格为评标报价，即评标报价=磋商报价×（1-10%）；除上述情况外，评标报价=磋商报价。</w:t>
            </w:r>
          </w:p>
          <w:p>
            <w:pPr>
              <w:pStyle w:val="12"/>
              <w:spacing w:line="360" w:lineRule="auto"/>
              <w:ind w:firstLine="420"/>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监狱企业视同小型、微型企业。监狱企业参加采购活动时，应当提供由省级以上监狱管理局、戒毒管理局（含新疆生产建设兵团）出具的属于监狱企业的证明文件。</w:t>
            </w:r>
          </w:p>
          <w:p>
            <w:pPr>
              <w:pStyle w:val="12"/>
              <w:spacing w:line="360" w:lineRule="auto"/>
              <w:ind w:firstLine="420"/>
              <w:rPr>
                <w:rFonts w:hint="eastAsia" w:hAnsi="宋体" w:cs="宋体"/>
                <w:bCs/>
                <w:color w:val="auto"/>
                <w:sz w:val="21"/>
                <w:szCs w:val="21"/>
                <w:highlight w:val="none"/>
              </w:rPr>
            </w:pPr>
            <w:r>
              <w:rPr>
                <w:rFonts w:hint="eastAsia" w:hAnsi="宋体" w:cs="宋体"/>
                <w:bCs/>
                <w:color w:val="auto"/>
                <w:sz w:val="21"/>
                <w:szCs w:val="21"/>
                <w:highlight w:val="none"/>
              </w:rPr>
              <w:t>残疾人福利性单位视同小型、微型企业。符合条件的残疾人福利性单位在参加</w:t>
            </w:r>
            <w:r>
              <w:rPr>
                <w:rFonts w:hint="eastAsia" w:hAnsi="宋体" w:cs="宋体"/>
                <w:bCs/>
                <w:color w:val="auto"/>
                <w:sz w:val="21"/>
                <w:szCs w:val="21"/>
                <w:highlight w:val="none"/>
                <w:lang w:eastAsia="zh-CN"/>
              </w:rPr>
              <w:t>采购活动</w:t>
            </w:r>
            <w:r>
              <w:rPr>
                <w:rFonts w:hint="eastAsia" w:hAnsi="宋体" w:cs="宋体"/>
                <w:bCs/>
                <w:color w:val="auto"/>
                <w:sz w:val="21"/>
                <w:szCs w:val="21"/>
                <w:highlight w:val="none"/>
              </w:rPr>
              <w:t>时，应当提供规定的《残疾人福利性单位声明函》，并对声明的真实性负责。</w:t>
            </w:r>
          </w:p>
          <w:p>
            <w:pPr>
              <w:pStyle w:val="12"/>
              <w:spacing w:line="360" w:lineRule="auto"/>
              <w:ind w:firstLine="420"/>
              <w:rPr>
                <w:rFonts w:hint="eastAsia" w:hAnsi="宋体" w:cs="宋体"/>
                <w:bCs/>
                <w:color w:val="auto"/>
                <w:sz w:val="21"/>
                <w:szCs w:val="21"/>
                <w:highlight w:val="none"/>
              </w:rPr>
            </w:pPr>
            <w:r>
              <w:rPr>
                <w:rFonts w:hint="eastAsia" w:hAnsi="宋体" w:cs="宋体"/>
                <w:bCs/>
                <w:color w:val="auto"/>
                <w:sz w:val="21"/>
                <w:szCs w:val="21"/>
                <w:highlight w:val="none"/>
                <w:shd w:val="clear" w:color="auto" w:fill="FFFFFF"/>
              </w:rPr>
              <w:t>供应商提供的货物、工程或者服务符合下列情形的，享受中小企业扶持政策：（</w:t>
            </w:r>
            <w:r>
              <w:rPr>
                <w:rFonts w:hint="eastAsia" w:hAnsi="宋体" w:cs="宋体"/>
                <w:bCs/>
                <w:color w:val="auto"/>
                <w:sz w:val="21"/>
                <w:szCs w:val="21"/>
                <w:highlight w:val="none"/>
              </w:rPr>
              <w:t>1</w:t>
            </w:r>
            <w:r>
              <w:rPr>
                <w:rFonts w:hint="eastAsia" w:hAnsi="宋体" w:cs="宋体"/>
                <w:bCs/>
                <w:color w:val="auto"/>
                <w:sz w:val="21"/>
                <w:szCs w:val="21"/>
                <w:highlight w:val="none"/>
                <w:shd w:val="clear" w:color="auto" w:fill="FFFFFF"/>
              </w:rPr>
              <w:t>）在货物采购项目中，货物由中小企业制造，即货物由中小企业生产且使用该中小企业商号或者注册商标；（</w:t>
            </w:r>
            <w:r>
              <w:rPr>
                <w:rFonts w:hint="eastAsia" w:hAnsi="宋体" w:cs="宋体"/>
                <w:bCs/>
                <w:color w:val="auto"/>
                <w:sz w:val="21"/>
                <w:szCs w:val="21"/>
                <w:highlight w:val="none"/>
              </w:rPr>
              <w:t>2</w:t>
            </w:r>
            <w:r>
              <w:rPr>
                <w:rFonts w:hint="eastAsia" w:hAnsi="宋体" w:cs="宋体"/>
                <w:bCs/>
                <w:color w:val="auto"/>
                <w:sz w:val="21"/>
                <w:szCs w:val="21"/>
                <w:highlight w:val="none"/>
                <w:shd w:val="clear" w:color="auto" w:fill="FFFFFF"/>
              </w:rPr>
              <w:t>）在工程采购项目中，工程由中小企业承建，即工程施工单位为中小企业；（</w:t>
            </w:r>
            <w:r>
              <w:rPr>
                <w:rFonts w:hint="eastAsia" w:hAnsi="宋体" w:cs="宋体"/>
                <w:bCs/>
                <w:color w:val="auto"/>
                <w:sz w:val="21"/>
                <w:szCs w:val="21"/>
                <w:highlight w:val="none"/>
              </w:rPr>
              <w:t>3</w:t>
            </w:r>
            <w:r>
              <w:rPr>
                <w:rFonts w:hint="eastAsia" w:hAnsi="宋体" w:cs="宋体"/>
                <w:bCs/>
                <w:color w:val="auto"/>
                <w:sz w:val="21"/>
                <w:szCs w:val="21"/>
                <w:highlight w:val="none"/>
                <w:shd w:val="clear" w:color="auto" w:fill="FFFFFF"/>
              </w:rPr>
              <w:t>）在服务采购项目中，服务由中小企业承接，即提供服务的人员为中小企业依照《中华人民共和国劳动</w:t>
            </w:r>
            <w:r>
              <w:rPr>
                <w:rFonts w:hint="eastAsia" w:hAnsi="宋体" w:cs="宋体"/>
                <w:bCs/>
                <w:color w:val="auto"/>
                <w:sz w:val="21"/>
                <w:szCs w:val="21"/>
                <w:highlight w:val="none"/>
                <w:shd w:val="clear" w:color="auto" w:fill="FFFFFF"/>
                <w:lang w:eastAsia="zh-CN"/>
              </w:rPr>
              <w:t>民法典</w:t>
            </w:r>
            <w:r>
              <w:rPr>
                <w:rFonts w:hint="eastAsia" w:hAnsi="宋体" w:cs="宋体"/>
                <w:bCs/>
                <w:color w:val="auto"/>
                <w:sz w:val="21"/>
                <w:szCs w:val="21"/>
                <w:highlight w:val="none"/>
                <w:shd w:val="clear" w:color="auto" w:fill="FFFFFF"/>
              </w:rPr>
              <w:t>》订立劳动合同的从业人员</w:t>
            </w:r>
            <w:r>
              <w:rPr>
                <w:rFonts w:hint="eastAsia" w:hAnsi="宋体" w:cs="宋体"/>
                <w:bCs/>
                <w:color w:val="auto"/>
                <w:sz w:val="21"/>
                <w:szCs w:val="21"/>
                <w:highlight w:val="none"/>
              </w:rPr>
              <w:t>。</w:t>
            </w:r>
          </w:p>
          <w:p>
            <w:pPr>
              <w:pStyle w:val="2"/>
              <w:spacing w:line="360" w:lineRule="auto"/>
              <w:ind w:firstLine="460" w:firstLineChars="200"/>
              <w:rPr>
                <w:color w:val="auto"/>
                <w:sz w:val="21"/>
                <w:szCs w:val="21"/>
                <w:highlight w:val="none"/>
              </w:rPr>
            </w:pPr>
            <w:r>
              <w:rPr>
                <w:rFonts w:hint="eastAsia" w:hAnsi="宋体" w:cs="宋体"/>
                <w:bCs/>
                <w:color w:val="auto"/>
                <w:sz w:val="21"/>
                <w:szCs w:val="21"/>
                <w:highlight w:val="none"/>
              </w:rPr>
              <w:t>磋商小组认为磋商单位的报价明显低于其他通过符合性审查磋商单位的报价，有可能影响产品质量或者不能诚信履约的，应当要求其在磋商现场合理的时间内提供书面说明，必要时提交相关证明材料；磋商单位不能证明其报价合理性的，磋商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b/>
                <w:bCs/>
                <w:color w:val="auto"/>
                <w:szCs w:val="21"/>
                <w:highlight w:val="none"/>
              </w:rPr>
              <w:t>2.2.</w:t>
            </w:r>
            <w:r>
              <w:rPr>
                <w:rFonts w:hint="eastAsia"/>
                <w:b/>
                <w:bCs/>
                <w:color w:val="auto"/>
                <w:szCs w:val="21"/>
                <w:highlight w:val="none"/>
              </w:rPr>
              <w:t>2</w:t>
            </w:r>
          </w:p>
          <w:p>
            <w:pPr>
              <w:keepNext w:val="0"/>
              <w:keepLines w:val="0"/>
              <w:pageBreakBefore w:val="0"/>
              <w:kinsoku/>
              <w:wordWrap/>
              <w:overflowPunct/>
              <w:topLinePunct w:val="0"/>
              <w:autoSpaceDE/>
              <w:autoSpaceDN/>
              <w:bidi w:val="0"/>
              <w:snapToGrid/>
              <w:spacing w:line="312" w:lineRule="auto"/>
              <w:jc w:val="center"/>
              <w:rPr>
                <w:rFonts w:hint="eastAsia"/>
                <w:b/>
                <w:bCs/>
                <w:color w:val="auto"/>
                <w:szCs w:val="21"/>
                <w:highlight w:val="none"/>
              </w:rPr>
            </w:pPr>
            <w:r>
              <w:rPr>
                <w:rFonts w:hint="eastAsia"/>
                <w:b/>
                <w:bCs/>
                <w:color w:val="auto"/>
                <w:szCs w:val="21"/>
                <w:highlight w:val="none"/>
              </w:rPr>
              <w:t>（</w:t>
            </w:r>
            <w:r>
              <w:rPr>
                <w:rFonts w:hint="eastAsia"/>
                <w:b/>
                <w:bCs/>
                <w:color w:val="auto"/>
                <w:szCs w:val="21"/>
                <w:highlight w:val="none"/>
                <w:lang w:val="en-US" w:eastAsia="zh-CN"/>
              </w:rPr>
              <w:t>3</w:t>
            </w:r>
            <w:r>
              <w:rPr>
                <w:rFonts w:hint="eastAsia"/>
                <w:b/>
                <w:bCs/>
                <w:color w:val="auto"/>
                <w:szCs w:val="21"/>
                <w:highlight w:val="none"/>
              </w:rPr>
              <w:t>）</w:t>
            </w:r>
          </w:p>
        </w:tc>
        <w:tc>
          <w:tcPr>
            <w:tcW w:w="1345" w:type="dxa"/>
            <w:gridSpan w:val="2"/>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lang w:eastAsia="zh-CN"/>
              </w:rPr>
              <w:t>业绩分</w:t>
            </w:r>
            <w:r>
              <w:rPr>
                <w:b/>
                <w:bCs/>
                <w:color w:val="auto"/>
                <w:szCs w:val="21"/>
                <w:highlight w:val="none"/>
              </w:rPr>
              <w:t>（满分</w:t>
            </w:r>
            <w:r>
              <w:rPr>
                <w:rFonts w:hint="eastAsia"/>
                <w:b/>
                <w:bCs/>
                <w:color w:val="auto"/>
                <w:szCs w:val="21"/>
                <w:highlight w:val="none"/>
                <w:lang w:val="en-US" w:eastAsia="zh-CN"/>
              </w:rPr>
              <w:t>5</w:t>
            </w:r>
            <w:r>
              <w:rPr>
                <w:b/>
                <w:bCs/>
                <w:color w:val="auto"/>
                <w:szCs w:val="21"/>
                <w:highlight w:val="none"/>
              </w:rPr>
              <w:t>分）</w:t>
            </w:r>
          </w:p>
        </w:tc>
        <w:tc>
          <w:tcPr>
            <w:tcW w:w="7322" w:type="dxa"/>
            <w:gridSpan w:val="4"/>
            <w:vAlign w:val="top"/>
          </w:tcPr>
          <w:p>
            <w:pPr>
              <w:keepNext w:val="0"/>
              <w:keepLines w:val="0"/>
              <w:pageBreakBefore w:val="0"/>
              <w:kinsoku/>
              <w:wordWrap/>
              <w:overflowPunct/>
              <w:topLinePunct w:val="0"/>
              <w:autoSpaceDE/>
              <w:autoSpaceDN/>
              <w:bidi w:val="0"/>
              <w:snapToGrid/>
              <w:spacing w:line="312" w:lineRule="auto"/>
              <w:rPr>
                <w:rFonts w:hint="default" w:eastAsia="宋体"/>
                <w:b/>
                <w:bCs/>
                <w:color w:val="auto"/>
                <w:sz w:val="21"/>
                <w:szCs w:val="21"/>
                <w:highlight w:val="none"/>
                <w:lang w:val="en-US" w:eastAsia="zh-CN"/>
              </w:rPr>
            </w:pPr>
            <w:r>
              <w:rPr>
                <w:rFonts w:hint="eastAsia" w:ascii="宋体" w:hAnsi="宋体" w:cs="宋体"/>
                <w:b w:val="0"/>
                <w:color w:val="auto"/>
                <w:sz w:val="21"/>
                <w:szCs w:val="21"/>
                <w:highlight w:val="none"/>
                <w:lang w:val="en-US" w:eastAsia="zh-CN"/>
              </w:rPr>
              <w:t xml:space="preserve">   投标人自投标截止前三年内承接过类似建设工程项目的，每个得1分，满分5分（必须提供中标通知书或施工合同复印件，否则不予计分。）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77" w:type="dxa"/>
            <w:gridSpan w:val="3"/>
            <w:vAlign w:val="center"/>
          </w:tcPr>
          <w:p>
            <w:pPr>
              <w:keepNext w:val="0"/>
              <w:keepLines w:val="0"/>
              <w:pageBreakBefore w:val="0"/>
              <w:kinsoku/>
              <w:wordWrap/>
              <w:overflowPunct/>
              <w:topLinePunct w:val="0"/>
              <w:autoSpaceDE/>
              <w:autoSpaceDN/>
              <w:bidi w:val="0"/>
              <w:snapToGrid/>
              <w:spacing w:line="312" w:lineRule="auto"/>
              <w:jc w:val="center"/>
              <w:rPr>
                <w:b/>
                <w:bCs/>
                <w:color w:val="auto"/>
                <w:szCs w:val="21"/>
                <w:highlight w:val="none"/>
              </w:rPr>
            </w:pPr>
            <w:r>
              <w:rPr>
                <w:rFonts w:hint="eastAsia"/>
                <w:b/>
                <w:bCs/>
                <w:color w:val="auto"/>
                <w:szCs w:val="21"/>
                <w:highlight w:val="none"/>
              </w:rPr>
              <w:t>磋商单位</w:t>
            </w:r>
            <w:r>
              <w:rPr>
                <w:b/>
                <w:bCs/>
                <w:color w:val="auto"/>
                <w:szCs w:val="21"/>
                <w:highlight w:val="none"/>
              </w:rPr>
              <w:t>汇总得分</w:t>
            </w:r>
          </w:p>
        </w:tc>
        <w:tc>
          <w:tcPr>
            <w:tcW w:w="7322" w:type="dxa"/>
            <w:gridSpan w:val="4"/>
            <w:vAlign w:val="center"/>
          </w:tcPr>
          <w:p>
            <w:pPr>
              <w:keepNext w:val="0"/>
              <w:keepLines w:val="0"/>
              <w:pageBreakBefore w:val="0"/>
              <w:kinsoku/>
              <w:wordWrap/>
              <w:overflowPunct/>
              <w:topLinePunct w:val="0"/>
              <w:autoSpaceDE/>
              <w:autoSpaceDN/>
              <w:bidi w:val="0"/>
              <w:snapToGrid/>
              <w:spacing w:line="312" w:lineRule="auto"/>
              <w:rPr>
                <w:rFonts w:hint="eastAsia" w:eastAsia="宋体"/>
                <w:color w:val="auto"/>
                <w:sz w:val="21"/>
                <w:szCs w:val="21"/>
                <w:highlight w:val="none"/>
                <w:lang w:val="en-US" w:eastAsia="zh-CN"/>
              </w:rPr>
            </w:pPr>
            <w:r>
              <w:rPr>
                <w:rFonts w:hint="eastAsia"/>
                <w:color w:val="auto"/>
                <w:sz w:val="21"/>
                <w:szCs w:val="21"/>
                <w:highlight w:val="none"/>
              </w:rPr>
              <w:t>磋商单位</w:t>
            </w:r>
            <w:r>
              <w:rPr>
                <w:color w:val="auto"/>
                <w:sz w:val="21"/>
                <w:szCs w:val="21"/>
                <w:highlight w:val="none"/>
              </w:rPr>
              <w:t>汇总得分=该</w:t>
            </w:r>
            <w:r>
              <w:rPr>
                <w:rFonts w:hint="eastAsia"/>
                <w:color w:val="auto"/>
                <w:sz w:val="21"/>
                <w:szCs w:val="21"/>
                <w:highlight w:val="none"/>
              </w:rPr>
              <w:t>磋商单位</w:t>
            </w:r>
            <w:r>
              <w:rPr>
                <w:color w:val="auto"/>
                <w:sz w:val="21"/>
                <w:szCs w:val="21"/>
                <w:highlight w:val="none"/>
              </w:rPr>
              <w:t>的技术标得分+商务标得分</w:t>
            </w:r>
            <w:r>
              <w:rPr>
                <w:rFonts w:hint="eastAsia"/>
                <w:color w:val="auto"/>
                <w:sz w:val="21"/>
                <w:szCs w:val="21"/>
                <w:highlight w:val="none"/>
                <w:lang w:val="en-US" w:eastAsia="zh-CN"/>
              </w:rPr>
              <w:t>+业绩分得分</w:t>
            </w:r>
          </w:p>
        </w:tc>
      </w:tr>
    </w:tbl>
    <w:p>
      <w:pPr>
        <w:spacing w:line="360" w:lineRule="auto"/>
        <w:ind w:firstLine="632" w:firstLineChars="300"/>
        <w:jc w:val="center"/>
        <w:rPr>
          <w:rFonts w:ascii="宋体" w:hAnsi="宋体"/>
          <w:b/>
          <w:bCs/>
          <w:color w:val="auto"/>
          <w:szCs w:val="21"/>
        </w:rPr>
      </w:pPr>
    </w:p>
    <w:p>
      <w:pPr>
        <w:spacing w:line="360" w:lineRule="auto"/>
        <w:ind w:firstLine="632" w:firstLineChars="300"/>
        <w:jc w:val="center"/>
        <w:rPr>
          <w:rFonts w:ascii="宋体" w:hAnsi="宋体"/>
          <w:b/>
          <w:bCs/>
          <w:color w:val="auto"/>
          <w:szCs w:val="21"/>
        </w:rPr>
      </w:pPr>
    </w:p>
    <w:p>
      <w:pPr>
        <w:pStyle w:val="30"/>
        <w:rPr>
          <w:rFonts w:ascii="宋体" w:hAnsi="宋体"/>
          <w:b/>
          <w:bCs/>
          <w:color w:val="auto"/>
          <w:szCs w:val="21"/>
        </w:rPr>
      </w:pPr>
    </w:p>
    <w:p>
      <w:pPr>
        <w:rPr>
          <w:rFonts w:ascii="宋体" w:hAnsi="宋体"/>
          <w:b/>
          <w:bCs/>
          <w:color w:val="auto"/>
          <w:szCs w:val="21"/>
        </w:rPr>
      </w:pPr>
    </w:p>
    <w:p>
      <w:pPr>
        <w:pStyle w:val="30"/>
        <w:rPr>
          <w:rFonts w:ascii="宋体" w:hAnsi="宋体"/>
          <w:b/>
          <w:bCs/>
          <w:color w:val="auto"/>
          <w:szCs w:val="21"/>
        </w:rPr>
      </w:pPr>
    </w:p>
    <w:p>
      <w:pPr>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pStyle w:val="2"/>
        <w:rPr>
          <w:rFonts w:ascii="宋体" w:hAnsi="宋体"/>
          <w:b/>
          <w:bCs/>
          <w:color w:val="auto"/>
          <w:szCs w:val="21"/>
        </w:rPr>
      </w:pPr>
    </w:p>
    <w:p>
      <w:pPr>
        <w:rPr>
          <w:color w:val="auto"/>
        </w:rPr>
      </w:pPr>
    </w:p>
    <w:p>
      <w:pPr>
        <w:rPr>
          <w:rFonts w:ascii="宋体" w:hAnsi="宋体"/>
          <w:b/>
          <w:bCs/>
          <w:color w:val="auto"/>
          <w:szCs w:val="21"/>
        </w:rPr>
      </w:pPr>
    </w:p>
    <w:p>
      <w:pPr>
        <w:spacing w:line="360" w:lineRule="auto"/>
        <w:ind w:firstLine="632" w:firstLineChars="300"/>
        <w:jc w:val="center"/>
        <w:rPr>
          <w:rFonts w:ascii="宋体" w:hAnsi="宋体"/>
          <w:b/>
          <w:bCs/>
          <w:color w:val="auto"/>
          <w:szCs w:val="21"/>
        </w:rPr>
      </w:pPr>
      <w:r>
        <w:rPr>
          <w:rFonts w:hint="eastAsia" w:ascii="宋体" w:hAnsi="宋体"/>
          <w:b/>
          <w:bCs/>
          <w:color w:val="auto"/>
          <w:szCs w:val="21"/>
        </w:rPr>
        <w:t>附件：评分细则</w:t>
      </w:r>
    </w:p>
    <w:p>
      <w:pPr>
        <w:spacing w:line="360" w:lineRule="auto"/>
        <w:rPr>
          <w:rFonts w:ascii="宋体" w:hAnsi="宋体"/>
          <w:bCs/>
          <w:color w:val="auto"/>
          <w:szCs w:val="21"/>
        </w:rPr>
      </w:pPr>
      <w:r>
        <w:rPr>
          <w:rFonts w:hint="eastAsia" w:ascii="宋体" w:hAnsi="宋体"/>
          <w:bCs/>
          <w:color w:val="auto"/>
          <w:szCs w:val="21"/>
        </w:rPr>
        <w:t>1.初步评审</w:t>
      </w:r>
    </w:p>
    <w:p>
      <w:pPr>
        <w:spacing w:line="360" w:lineRule="auto"/>
        <w:ind w:firstLine="525" w:firstLineChars="250"/>
        <w:rPr>
          <w:rFonts w:ascii="宋体" w:hAnsi="宋体"/>
          <w:bCs/>
          <w:color w:val="auto"/>
          <w:szCs w:val="21"/>
        </w:rPr>
      </w:pPr>
      <w:r>
        <w:rPr>
          <w:rFonts w:hint="eastAsia" w:ascii="宋体" w:hAnsi="宋体"/>
          <w:bCs/>
          <w:color w:val="auto"/>
          <w:szCs w:val="21"/>
        </w:rPr>
        <w:t>磋商小组对供应商资格审查、形式性、响应性进行评审。资格审查指依据法律、法规和竞争性磋商文件的规定，对竞争性磋商响应文件中的资格证明</w:t>
      </w:r>
      <w:r>
        <w:rPr>
          <w:rFonts w:hint="eastAsia" w:ascii="宋体" w:hAnsi="宋体"/>
          <w:bCs/>
          <w:color w:val="auto"/>
          <w:szCs w:val="21"/>
          <w:lang w:eastAsia="zh-CN"/>
        </w:rPr>
        <w:t>资料</w:t>
      </w:r>
      <w:r>
        <w:rPr>
          <w:rFonts w:hint="eastAsia" w:ascii="宋体" w:hAnsi="宋体"/>
          <w:bCs/>
          <w:color w:val="auto"/>
          <w:szCs w:val="21"/>
        </w:rPr>
        <w:t>进行审查，如果供应商出现没有按照要求提交全部资格证明文件或资格证明无效；未按</w:t>
      </w:r>
      <w:r>
        <w:rPr>
          <w:rFonts w:hint="eastAsia" w:ascii="宋体" w:hAnsi="宋体"/>
          <w:bCs/>
          <w:color w:val="auto"/>
          <w:szCs w:val="21"/>
          <w:lang w:eastAsia="zh-CN"/>
        </w:rPr>
        <w:t>采购文件</w:t>
      </w:r>
      <w:r>
        <w:rPr>
          <w:rFonts w:hint="eastAsia" w:ascii="宋体" w:hAnsi="宋体"/>
          <w:bCs/>
          <w:color w:val="auto"/>
          <w:szCs w:val="21"/>
        </w:rPr>
        <w:t>要求</w:t>
      </w:r>
      <w:r>
        <w:rPr>
          <w:rFonts w:hint="eastAsia" w:ascii="宋体" w:hAnsi="宋体"/>
          <w:bCs/>
          <w:color w:val="auto"/>
          <w:szCs w:val="21"/>
          <w:lang w:eastAsia="zh-CN"/>
        </w:rPr>
        <w:t>签字盖章、提</w:t>
      </w:r>
      <w:r>
        <w:rPr>
          <w:rFonts w:hint="eastAsia" w:ascii="宋体" w:hAnsi="宋体"/>
          <w:bCs/>
          <w:color w:val="auto"/>
          <w:szCs w:val="21"/>
        </w:rPr>
        <w:t>交磋商保证金</w:t>
      </w:r>
      <w:r>
        <w:rPr>
          <w:rFonts w:hint="eastAsia" w:ascii="宋体" w:hAnsi="宋体"/>
          <w:bCs/>
          <w:color w:val="auto"/>
          <w:szCs w:val="21"/>
          <w:lang w:eastAsia="zh-CN"/>
        </w:rPr>
        <w:t>、有效报价</w:t>
      </w:r>
      <w:r>
        <w:rPr>
          <w:rFonts w:hint="eastAsia" w:ascii="宋体" w:hAnsi="宋体"/>
          <w:bCs/>
          <w:color w:val="auto"/>
          <w:szCs w:val="21"/>
        </w:rPr>
        <w:t>等则视为该供应商</w:t>
      </w:r>
      <w:r>
        <w:rPr>
          <w:rFonts w:hint="eastAsia" w:ascii="宋体" w:hAnsi="宋体"/>
          <w:bCs/>
          <w:color w:val="auto"/>
          <w:szCs w:val="21"/>
          <w:lang w:eastAsia="zh-CN"/>
        </w:rPr>
        <w:t>形式性</w:t>
      </w:r>
      <w:r>
        <w:rPr>
          <w:rFonts w:hint="eastAsia" w:ascii="宋体" w:hAnsi="宋体"/>
          <w:bCs/>
          <w:color w:val="auto"/>
          <w:szCs w:val="21"/>
        </w:rPr>
        <w:t>不合格</w:t>
      </w:r>
      <w:r>
        <w:rPr>
          <w:rFonts w:hint="eastAsia" w:ascii="宋体" w:hAnsi="宋体"/>
          <w:bCs/>
          <w:color w:val="auto"/>
          <w:szCs w:val="21"/>
          <w:lang w:eastAsia="zh-CN"/>
        </w:rPr>
        <w:t>，未按采购文件响应工期、质量，内容等则</w:t>
      </w:r>
      <w:r>
        <w:rPr>
          <w:rFonts w:hint="eastAsia" w:ascii="宋体" w:hAnsi="宋体"/>
          <w:bCs/>
          <w:color w:val="auto"/>
          <w:szCs w:val="21"/>
        </w:rPr>
        <w:t>视为该供应商</w:t>
      </w:r>
      <w:r>
        <w:rPr>
          <w:rFonts w:hint="eastAsia" w:ascii="宋体" w:hAnsi="宋体"/>
          <w:bCs/>
          <w:color w:val="auto"/>
          <w:szCs w:val="21"/>
          <w:lang w:eastAsia="zh-CN"/>
        </w:rPr>
        <w:t>响应性</w:t>
      </w:r>
      <w:r>
        <w:rPr>
          <w:rFonts w:hint="eastAsia" w:ascii="宋体" w:hAnsi="宋体"/>
          <w:bCs/>
          <w:color w:val="auto"/>
          <w:szCs w:val="21"/>
        </w:rPr>
        <w:t>不合格。</w:t>
      </w:r>
    </w:p>
    <w:p>
      <w:pPr>
        <w:spacing w:line="360" w:lineRule="auto"/>
        <w:rPr>
          <w:rFonts w:ascii="宋体" w:hAnsi="宋体"/>
          <w:bCs/>
          <w:color w:val="auto"/>
          <w:szCs w:val="21"/>
        </w:rPr>
      </w:pPr>
      <w:r>
        <w:rPr>
          <w:rFonts w:hint="eastAsia" w:ascii="宋体" w:hAnsi="宋体"/>
          <w:bCs/>
          <w:color w:val="auto"/>
          <w:szCs w:val="21"/>
        </w:rPr>
        <w:t>2.磋商</w:t>
      </w:r>
    </w:p>
    <w:p>
      <w:pPr>
        <w:spacing w:line="360" w:lineRule="auto"/>
        <w:ind w:firstLine="420" w:firstLineChars="200"/>
        <w:rPr>
          <w:rFonts w:ascii="宋体" w:hAnsi="宋体"/>
          <w:bCs/>
          <w:color w:val="auto"/>
          <w:szCs w:val="21"/>
        </w:rPr>
      </w:pPr>
      <w:r>
        <w:rPr>
          <w:rFonts w:hint="eastAsia" w:ascii="宋体" w:hAnsi="宋体"/>
          <w:bCs/>
          <w:color w:val="auto"/>
          <w:szCs w:val="21"/>
        </w:rPr>
        <w:t>磋商小组将与通过</w:t>
      </w:r>
      <w:r>
        <w:rPr>
          <w:rFonts w:hint="eastAsia" w:ascii="宋体" w:hAnsi="宋体"/>
          <w:bCs/>
          <w:color w:val="auto"/>
          <w:szCs w:val="21"/>
          <w:lang w:eastAsia="zh-CN"/>
        </w:rPr>
        <w:t>初步审查</w:t>
      </w:r>
      <w:r>
        <w:rPr>
          <w:rFonts w:hint="eastAsia" w:ascii="宋体" w:hAnsi="宋体"/>
          <w:bCs/>
          <w:color w:val="auto"/>
          <w:szCs w:val="21"/>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Cs w:val="21"/>
        </w:rPr>
      </w:pPr>
      <w:r>
        <w:rPr>
          <w:rFonts w:hint="eastAsia" w:ascii="宋体" w:hAnsi="宋体"/>
          <w:bCs/>
          <w:color w:val="auto"/>
          <w:szCs w:val="21"/>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Cs w:val="21"/>
        </w:rPr>
      </w:pPr>
      <w:r>
        <w:rPr>
          <w:rFonts w:hint="eastAsia" w:ascii="宋体" w:hAnsi="宋体"/>
          <w:bCs/>
          <w:color w:val="auto"/>
          <w:szCs w:val="21"/>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Cs w:val="21"/>
        </w:rPr>
      </w:pPr>
      <w:r>
        <w:rPr>
          <w:rFonts w:hint="eastAsia" w:ascii="宋体" w:hAnsi="宋体"/>
          <w:bCs/>
          <w:color w:val="auto"/>
          <w:szCs w:val="21"/>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Cs w:val="21"/>
        </w:rPr>
      </w:pPr>
      <w:r>
        <w:rPr>
          <w:rFonts w:hint="eastAsia" w:ascii="宋体" w:hAnsi="宋体"/>
          <w:bCs/>
          <w:color w:val="auto"/>
          <w:szCs w:val="21"/>
        </w:rPr>
        <w:t>3、确定成交供应商</w:t>
      </w:r>
    </w:p>
    <w:p>
      <w:pPr>
        <w:spacing w:line="360" w:lineRule="auto"/>
        <w:ind w:firstLine="525" w:firstLineChars="250"/>
        <w:rPr>
          <w:rFonts w:ascii="宋体" w:hAnsi="宋体"/>
          <w:bCs/>
          <w:color w:val="auto"/>
          <w:szCs w:val="21"/>
        </w:rPr>
      </w:pPr>
      <w:r>
        <w:rPr>
          <w:rFonts w:hint="eastAsia" w:ascii="宋体" w:hAnsi="宋体"/>
          <w:bCs/>
          <w:color w:val="auto"/>
          <w:szCs w:val="21"/>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Cs w:val="21"/>
        </w:rPr>
      </w:pPr>
      <w:r>
        <w:rPr>
          <w:rFonts w:hint="eastAsia" w:ascii="宋体" w:hAnsi="宋体"/>
          <w:bCs/>
          <w:color w:val="auto"/>
          <w:szCs w:val="21"/>
        </w:rPr>
        <w:t>4、磋商纪律</w:t>
      </w:r>
    </w:p>
    <w:p>
      <w:pPr>
        <w:spacing w:line="360" w:lineRule="auto"/>
        <w:ind w:firstLine="315" w:firstLineChars="150"/>
        <w:rPr>
          <w:rFonts w:ascii="宋体" w:hAnsi="宋体"/>
          <w:bCs/>
          <w:color w:val="auto"/>
          <w:szCs w:val="21"/>
        </w:rPr>
      </w:pPr>
      <w:r>
        <w:rPr>
          <w:rFonts w:hint="eastAsia" w:ascii="宋体" w:hAnsi="宋体"/>
          <w:bCs/>
          <w:color w:val="auto"/>
          <w:szCs w:val="21"/>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Cs w:val="21"/>
        </w:rPr>
      </w:pPr>
      <w:r>
        <w:rPr>
          <w:rFonts w:hint="eastAsia" w:ascii="宋体" w:hAnsi="宋体"/>
          <w:bCs/>
          <w:color w:val="auto"/>
          <w:szCs w:val="21"/>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Cs w:val="21"/>
        </w:rPr>
      </w:pPr>
      <w:r>
        <w:rPr>
          <w:rFonts w:hint="eastAsia" w:ascii="宋体" w:hAnsi="宋体"/>
          <w:bCs/>
          <w:color w:val="auto"/>
          <w:szCs w:val="21"/>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Cs w:val="21"/>
        </w:rPr>
      </w:pPr>
      <w:r>
        <w:rPr>
          <w:rFonts w:hint="eastAsia" w:ascii="宋体" w:hAnsi="宋体"/>
          <w:bCs/>
          <w:color w:val="auto"/>
          <w:szCs w:val="21"/>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rPr>
      </w:pPr>
      <w:r>
        <w:rPr>
          <w:rFonts w:hint="eastAsia" w:ascii="宋体" w:hAnsi="宋体"/>
          <w:bCs/>
          <w:color w:val="auto"/>
          <w:szCs w:val="21"/>
          <w:lang w:val="en-US" w:eastAsia="zh-CN"/>
        </w:rPr>
        <w:t>5、以上评审方法按照竞争性磋商采购文件要求和相关法律法规进行。</w:t>
      </w:r>
    </w:p>
    <w:sectPr>
      <w:endnotePr>
        <w:numFmt w:val="decimal"/>
      </w:endnotePr>
      <w:pgSz w:w="11906" w:h="16838"/>
      <w:pgMar w:top="1134" w:right="1028" w:bottom="1246" w:left="1218" w:header="63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2736A2A-5DD9-4A3B-BC54-40E2FB0BA954}"/>
  </w:font>
  <w:font w:name="仿宋_GB2312">
    <w:panose1 w:val="02010609030101010101"/>
    <w:charset w:val="86"/>
    <w:family w:val="modern"/>
    <w:pitch w:val="default"/>
    <w:sig w:usb0="00000001" w:usb1="080E0000" w:usb2="00000000" w:usb3="00000000" w:csb0="00040000" w:csb1="00000000"/>
    <w:embedRegular r:id="rId2" w:fontKey="{34554BF5-AAC4-4540-B05A-B610790F8351}"/>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4DB343BE-B7F8-4121-AF8B-3EBE9F0202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Fonts w:hint="eastAsia"/>
      </w:rPr>
      <w:t>６</w:t>
    </w:r>
    <w:r>
      <w:rPr>
        <w:rStyle w:val="28"/>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rStyle w:val="28"/>
                            </w:rPr>
                          </w:pPr>
                          <w:r>
                            <w:rPr>
                              <w:rStyle w:val="28"/>
                            </w:rPr>
                            <w:fldChar w:fldCharType="begin"/>
                          </w:r>
                          <w:r>
                            <w:rPr>
                              <w:rStyle w:val="28"/>
                            </w:rPr>
                            <w:instrText xml:space="preserve">PAGE  </w:instrText>
                          </w:r>
                          <w:r>
                            <w:rPr>
                              <w:rStyle w:val="28"/>
                            </w:rPr>
                            <w:fldChar w:fldCharType="separate"/>
                          </w:r>
                          <w:r>
                            <w:rPr>
                              <w:rStyle w:val="28"/>
                            </w:rPr>
                            <w:t>25</w:t>
                          </w:r>
                          <w:r>
                            <w:rPr>
                              <w:rStyle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60S7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r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p+tEu1wEAALEDAAAOAAAAAAAAAAEA&#10;IAAAACIBAABkcnMvZTJvRG9jLnhtbFBLBQYAAAAABgAGAFkBAABrBQAAAAA=&#10;">
              <v:fill on="f" focussize="0,0"/>
              <v:stroke on="f" weight="1.25pt"/>
              <v:imagedata o:title=""/>
              <o:lock v:ext="edit" aspectratio="f"/>
              <v:textbox inset="0mm,0mm,0mm,0mm" style="mso-fit-shape-to-text:t;">
                <w:txbxContent>
                  <w:p>
                    <w:pPr>
                      <w:pStyle w:val="14"/>
                      <w:rPr>
                        <w:rStyle w:val="28"/>
                      </w:rPr>
                    </w:pPr>
                    <w:r>
                      <w:rPr>
                        <w:rStyle w:val="28"/>
                      </w:rPr>
                      <w:fldChar w:fldCharType="begin"/>
                    </w:r>
                    <w:r>
                      <w:rPr>
                        <w:rStyle w:val="28"/>
                      </w:rPr>
                      <w:instrText xml:space="preserve">PAGE  </w:instrText>
                    </w:r>
                    <w:r>
                      <w:rPr>
                        <w:rStyle w:val="28"/>
                      </w:rPr>
                      <w:fldChar w:fldCharType="separate"/>
                    </w:r>
                    <w:r>
                      <w:rPr>
                        <w:rStyle w:val="28"/>
                      </w:rPr>
                      <w:t>25</w:t>
                    </w:r>
                    <w:r>
                      <w:rPr>
                        <w:rStyle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8"/>
      </w:rPr>
    </w:pPr>
    <w:r>
      <w:fldChar w:fldCharType="begin"/>
    </w:r>
    <w:r>
      <w:rPr>
        <w:rStyle w:val="28"/>
      </w:rPr>
      <w:instrText xml:space="preserve">PAGE  </w:instrText>
    </w:r>
    <w:r>
      <w:fldChar w:fldCharType="end"/>
    </w:r>
  </w:p>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pPr>
      <w:pStyle w:val="15"/>
      <w:pBdr>
        <w:bottom w:val="none" w:color="auto" w:sz="0" w:space="0"/>
      </w:pBdr>
    </w:pP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w w:val="9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742F2"/>
    <w:multiLevelType w:val="singleLevel"/>
    <w:tmpl w:val="44E742F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readOnly" w:enforcement="1" w:cryptProviderType="rsaFull" w:cryptAlgorithmClass="hash" w:cryptAlgorithmType="typeAny" w:cryptAlgorithmSid="4" w:cryptSpinCount="0" w:hash="pIYylrLJndpxBU4N5nSDCUN32eY=" w:salt="mrSypxwLxydA0X/RTJ1fqw=="/>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9F"/>
    <w:rsid w:val="00077C6B"/>
    <w:rsid w:val="00116D99"/>
    <w:rsid w:val="001A07B2"/>
    <w:rsid w:val="001E0D30"/>
    <w:rsid w:val="00215B39"/>
    <w:rsid w:val="002B59AA"/>
    <w:rsid w:val="002E0254"/>
    <w:rsid w:val="002F5895"/>
    <w:rsid w:val="003768D3"/>
    <w:rsid w:val="003B644A"/>
    <w:rsid w:val="00405C4F"/>
    <w:rsid w:val="004E013F"/>
    <w:rsid w:val="0072309F"/>
    <w:rsid w:val="007E42A6"/>
    <w:rsid w:val="008235CE"/>
    <w:rsid w:val="00877AF6"/>
    <w:rsid w:val="00925D84"/>
    <w:rsid w:val="009F7B4A"/>
    <w:rsid w:val="00B737C5"/>
    <w:rsid w:val="00B90ADF"/>
    <w:rsid w:val="00C277BD"/>
    <w:rsid w:val="00C563EC"/>
    <w:rsid w:val="00D44F36"/>
    <w:rsid w:val="00DF2121"/>
    <w:rsid w:val="00E2007F"/>
    <w:rsid w:val="00E76DDC"/>
    <w:rsid w:val="00EB4712"/>
    <w:rsid w:val="00F741DC"/>
    <w:rsid w:val="00FE477A"/>
    <w:rsid w:val="01177211"/>
    <w:rsid w:val="02610567"/>
    <w:rsid w:val="029A1DF4"/>
    <w:rsid w:val="02A86E06"/>
    <w:rsid w:val="02C31780"/>
    <w:rsid w:val="031A58D5"/>
    <w:rsid w:val="033A1766"/>
    <w:rsid w:val="035B6C41"/>
    <w:rsid w:val="039A5147"/>
    <w:rsid w:val="03AF220C"/>
    <w:rsid w:val="04070803"/>
    <w:rsid w:val="04161926"/>
    <w:rsid w:val="0437230C"/>
    <w:rsid w:val="043F4C54"/>
    <w:rsid w:val="04536599"/>
    <w:rsid w:val="055050E6"/>
    <w:rsid w:val="05A90FB0"/>
    <w:rsid w:val="05EB0D86"/>
    <w:rsid w:val="060729BA"/>
    <w:rsid w:val="0637326A"/>
    <w:rsid w:val="065C2DAB"/>
    <w:rsid w:val="066C76F5"/>
    <w:rsid w:val="06787E6C"/>
    <w:rsid w:val="070A4BB1"/>
    <w:rsid w:val="0757084E"/>
    <w:rsid w:val="07BC0A2E"/>
    <w:rsid w:val="081E4FF5"/>
    <w:rsid w:val="08E73D2B"/>
    <w:rsid w:val="09110F36"/>
    <w:rsid w:val="0931495D"/>
    <w:rsid w:val="0A0B50BF"/>
    <w:rsid w:val="0A5A1A88"/>
    <w:rsid w:val="0AF62FE5"/>
    <w:rsid w:val="0B5525DE"/>
    <w:rsid w:val="0B9469C3"/>
    <w:rsid w:val="0BDA30C5"/>
    <w:rsid w:val="0BDD014B"/>
    <w:rsid w:val="0C014FF8"/>
    <w:rsid w:val="0C4E1CF2"/>
    <w:rsid w:val="0C8668CE"/>
    <w:rsid w:val="0C8676B0"/>
    <w:rsid w:val="0CCD5362"/>
    <w:rsid w:val="0D0B5DCB"/>
    <w:rsid w:val="0D1B1F78"/>
    <w:rsid w:val="0D365376"/>
    <w:rsid w:val="0D7931BC"/>
    <w:rsid w:val="0D8A2510"/>
    <w:rsid w:val="0DC84DCE"/>
    <w:rsid w:val="0DD96519"/>
    <w:rsid w:val="0E0F33B0"/>
    <w:rsid w:val="0E2D0EE3"/>
    <w:rsid w:val="0E3440EC"/>
    <w:rsid w:val="0E694693"/>
    <w:rsid w:val="0E7E5C69"/>
    <w:rsid w:val="0EA65557"/>
    <w:rsid w:val="0EF77911"/>
    <w:rsid w:val="0EFC6AF1"/>
    <w:rsid w:val="0F36505C"/>
    <w:rsid w:val="0F7447B9"/>
    <w:rsid w:val="0F795C24"/>
    <w:rsid w:val="0FF03FBF"/>
    <w:rsid w:val="10CC2279"/>
    <w:rsid w:val="10F4737E"/>
    <w:rsid w:val="110539EE"/>
    <w:rsid w:val="11175902"/>
    <w:rsid w:val="112F7C2C"/>
    <w:rsid w:val="11CE3D41"/>
    <w:rsid w:val="11D02677"/>
    <w:rsid w:val="121C2956"/>
    <w:rsid w:val="122346DF"/>
    <w:rsid w:val="122E33C9"/>
    <w:rsid w:val="13C26535"/>
    <w:rsid w:val="13EC7B67"/>
    <w:rsid w:val="14117A0D"/>
    <w:rsid w:val="14352366"/>
    <w:rsid w:val="143659D1"/>
    <w:rsid w:val="145B1ACB"/>
    <w:rsid w:val="145B7D71"/>
    <w:rsid w:val="147C3344"/>
    <w:rsid w:val="14820FF5"/>
    <w:rsid w:val="148D5781"/>
    <w:rsid w:val="149C2169"/>
    <w:rsid w:val="14CD2D8F"/>
    <w:rsid w:val="155617EE"/>
    <w:rsid w:val="155F263A"/>
    <w:rsid w:val="15610042"/>
    <w:rsid w:val="156E02C1"/>
    <w:rsid w:val="157258DC"/>
    <w:rsid w:val="15852A28"/>
    <w:rsid w:val="15A3384F"/>
    <w:rsid w:val="15FF4CE8"/>
    <w:rsid w:val="160333F4"/>
    <w:rsid w:val="163D395B"/>
    <w:rsid w:val="165F4BF9"/>
    <w:rsid w:val="166B6BC6"/>
    <w:rsid w:val="16711CAD"/>
    <w:rsid w:val="168A3CC1"/>
    <w:rsid w:val="16C504ED"/>
    <w:rsid w:val="16C53C30"/>
    <w:rsid w:val="16D15118"/>
    <w:rsid w:val="16DA492F"/>
    <w:rsid w:val="17391EF4"/>
    <w:rsid w:val="17E82FAB"/>
    <w:rsid w:val="17F17999"/>
    <w:rsid w:val="17F76364"/>
    <w:rsid w:val="18411F97"/>
    <w:rsid w:val="18705BB1"/>
    <w:rsid w:val="18935712"/>
    <w:rsid w:val="18A52539"/>
    <w:rsid w:val="18CD6929"/>
    <w:rsid w:val="19205B0A"/>
    <w:rsid w:val="19374E3F"/>
    <w:rsid w:val="19523CF7"/>
    <w:rsid w:val="19A86A1A"/>
    <w:rsid w:val="19B32F22"/>
    <w:rsid w:val="19F800A9"/>
    <w:rsid w:val="1A25738C"/>
    <w:rsid w:val="1A444964"/>
    <w:rsid w:val="1A4B1484"/>
    <w:rsid w:val="1A7D61E8"/>
    <w:rsid w:val="1ABD0ADB"/>
    <w:rsid w:val="1B09666A"/>
    <w:rsid w:val="1B2C5DE4"/>
    <w:rsid w:val="1B354132"/>
    <w:rsid w:val="1B3C10BE"/>
    <w:rsid w:val="1B882D1D"/>
    <w:rsid w:val="1BBF2208"/>
    <w:rsid w:val="1BE9263B"/>
    <w:rsid w:val="1BEC06A3"/>
    <w:rsid w:val="1C0A0453"/>
    <w:rsid w:val="1C507A5A"/>
    <w:rsid w:val="1C7541CA"/>
    <w:rsid w:val="1C7E6EFC"/>
    <w:rsid w:val="1C8E5296"/>
    <w:rsid w:val="1C920C2B"/>
    <w:rsid w:val="1CA70F2F"/>
    <w:rsid w:val="1CAC55D9"/>
    <w:rsid w:val="1CAC692C"/>
    <w:rsid w:val="1CCD5817"/>
    <w:rsid w:val="1CD01F2C"/>
    <w:rsid w:val="1D2A39D4"/>
    <w:rsid w:val="1D514287"/>
    <w:rsid w:val="1D5632D4"/>
    <w:rsid w:val="1D574376"/>
    <w:rsid w:val="1D7863C7"/>
    <w:rsid w:val="1D832667"/>
    <w:rsid w:val="1D937B20"/>
    <w:rsid w:val="1D9919A6"/>
    <w:rsid w:val="1DB53EE2"/>
    <w:rsid w:val="1E2B4B50"/>
    <w:rsid w:val="1E727D34"/>
    <w:rsid w:val="1E992BD2"/>
    <w:rsid w:val="1F16468F"/>
    <w:rsid w:val="1F1C61DB"/>
    <w:rsid w:val="1F1E4F95"/>
    <w:rsid w:val="1F355AEE"/>
    <w:rsid w:val="1F3E39B0"/>
    <w:rsid w:val="1F5644B1"/>
    <w:rsid w:val="1FED593A"/>
    <w:rsid w:val="1FFB61B9"/>
    <w:rsid w:val="20202CFE"/>
    <w:rsid w:val="204D6060"/>
    <w:rsid w:val="2054725A"/>
    <w:rsid w:val="208D16B6"/>
    <w:rsid w:val="20C626AD"/>
    <w:rsid w:val="20CB6DDB"/>
    <w:rsid w:val="20EB7750"/>
    <w:rsid w:val="21074491"/>
    <w:rsid w:val="210B3B76"/>
    <w:rsid w:val="213950B9"/>
    <w:rsid w:val="215A41D9"/>
    <w:rsid w:val="21A83420"/>
    <w:rsid w:val="22212DBE"/>
    <w:rsid w:val="223036E3"/>
    <w:rsid w:val="22491197"/>
    <w:rsid w:val="22A853FE"/>
    <w:rsid w:val="22AF18A9"/>
    <w:rsid w:val="22CA76CC"/>
    <w:rsid w:val="23471D7C"/>
    <w:rsid w:val="2352785A"/>
    <w:rsid w:val="239B4A8B"/>
    <w:rsid w:val="23FD5C9C"/>
    <w:rsid w:val="24325564"/>
    <w:rsid w:val="24537871"/>
    <w:rsid w:val="247C311F"/>
    <w:rsid w:val="2495358F"/>
    <w:rsid w:val="24A51CB3"/>
    <w:rsid w:val="24B3591D"/>
    <w:rsid w:val="24D01787"/>
    <w:rsid w:val="2509176F"/>
    <w:rsid w:val="2570063F"/>
    <w:rsid w:val="25723BF1"/>
    <w:rsid w:val="25A2779B"/>
    <w:rsid w:val="25B93E5C"/>
    <w:rsid w:val="25DE73BE"/>
    <w:rsid w:val="261A1B8D"/>
    <w:rsid w:val="26201338"/>
    <w:rsid w:val="26743918"/>
    <w:rsid w:val="26847591"/>
    <w:rsid w:val="26BC20C2"/>
    <w:rsid w:val="26E37722"/>
    <w:rsid w:val="270F2971"/>
    <w:rsid w:val="273A6CFC"/>
    <w:rsid w:val="27603F27"/>
    <w:rsid w:val="27A51D91"/>
    <w:rsid w:val="27BF29D4"/>
    <w:rsid w:val="27C57E3F"/>
    <w:rsid w:val="27CC56FB"/>
    <w:rsid w:val="27EC2440"/>
    <w:rsid w:val="27FF65F4"/>
    <w:rsid w:val="28941D9A"/>
    <w:rsid w:val="28A91FF3"/>
    <w:rsid w:val="28C65F63"/>
    <w:rsid w:val="2901371F"/>
    <w:rsid w:val="290C1470"/>
    <w:rsid w:val="29337D19"/>
    <w:rsid w:val="29630FA8"/>
    <w:rsid w:val="299F2445"/>
    <w:rsid w:val="29A1031F"/>
    <w:rsid w:val="29B75C8E"/>
    <w:rsid w:val="29BF1DB9"/>
    <w:rsid w:val="29CA6AB6"/>
    <w:rsid w:val="29CB52CC"/>
    <w:rsid w:val="29D3319E"/>
    <w:rsid w:val="29D551E1"/>
    <w:rsid w:val="29F570FD"/>
    <w:rsid w:val="2A3C41BE"/>
    <w:rsid w:val="2A534611"/>
    <w:rsid w:val="2A590692"/>
    <w:rsid w:val="2A907FBC"/>
    <w:rsid w:val="2A9F2638"/>
    <w:rsid w:val="2ABD4A34"/>
    <w:rsid w:val="2B395C6F"/>
    <w:rsid w:val="2B425924"/>
    <w:rsid w:val="2B504D4D"/>
    <w:rsid w:val="2B977C73"/>
    <w:rsid w:val="2BE9137D"/>
    <w:rsid w:val="2BEB4FCB"/>
    <w:rsid w:val="2BF31533"/>
    <w:rsid w:val="2C354A82"/>
    <w:rsid w:val="2C4A5F67"/>
    <w:rsid w:val="2CB17EE9"/>
    <w:rsid w:val="2CCD0CF8"/>
    <w:rsid w:val="2CEE5E0F"/>
    <w:rsid w:val="2CF80F13"/>
    <w:rsid w:val="2D515950"/>
    <w:rsid w:val="2D714628"/>
    <w:rsid w:val="2D9B7032"/>
    <w:rsid w:val="2DDB1567"/>
    <w:rsid w:val="2E0D6E61"/>
    <w:rsid w:val="2E280E8B"/>
    <w:rsid w:val="2E3D20A1"/>
    <w:rsid w:val="2ED837AD"/>
    <w:rsid w:val="2EEC62E7"/>
    <w:rsid w:val="2F0722B4"/>
    <w:rsid w:val="2F2E2AEF"/>
    <w:rsid w:val="2F3472EB"/>
    <w:rsid w:val="2F3F1178"/>
    <w:rsid w:val="2F426EC4"/>
    <w:rsid w:val="2F6513D6"/>
    <w:rsid w:val="2F6D2BF3"/>
    <w:rsid w:val="2F887BBA"/>
    <w:rsid w:val="2FC1623C"/>
    <w:rsid w:val="2FC32C85"/>
    <w:rsid w:val="2FE9233E"/>
    <w:rsid w:val="300F6021"/>
    <w:rsid w:val="301929D5"/>
    <w:rsid w:val="301F583E"/>
    <w:rsid w:val="30337F77"/>
    <w:rsid w:val="3065556A"/>
    <w:rsid w:val="309A3552"/>
    <w:rsid w:val="30C66C54"/>
    <w:rsid w:val="30E0280A"/>
    <w:rsid w:val="30FF3B0C"/>
    <w:rsid w:val="3122453E"/>
    <w:rsid w:val="319D549A"/>
    <w:rsid w:val="31CC4157"/>
    <w:rsid w:val="31E40BA1"/>
    <w:rsid w:val="32097194"/>
    <w:rsid w:val="323E7BC9"/>
    <w:rsid w:val="32BA4AFD"/>
    <w:rsid w:val="32D159D3"/>
    <w:rsid w:val="32EF7F5F"/>
    <w:rsid w:val="32FD7227"/>
    <w:rsid w:val="33584BB5"/>
    <w:rsid w:val="338536A9"/>
    <w:rsid w:val="33AB53D5"/>
    <w:rsid w:val="33C40397"/>
    <w:rsid w:val="33EA4062"/>
    <w:rsid w:val="340D4ABE"/>
    <w:rsid w:val="341F742C"/>
    <w:rsid w:val="342B0796"/>
    <w:rsid w:val="343203E9"/>
    <w:rsid w:val="343A73BA"/>
    <w:rsid w:val="34F24BD2"/>
    <w:rsid w:val="3518494B"/>
    <w:rsid w:val="355774B1"/>
    <w:rsid w:val="35621312"/>
    <w:rsid w:val="358032D0"/>
    <w:rsid w:val="35F31AEE"/>
    <w:rsid w:val="36431440"/>
    <w:rsid w:val="36596CC9"/>
    <w:rsid w:val="368138C6"/>
    <w:rsid w:val="36A94A51"/>
    <w:rsid w:val="37054976"/>
    <w:rsid w:val="37501619"/>
    <w:rsid w:val="379E2275"/>
    <w:rsid w:val="37D34BFE"/>
    <w:rsid w:val="37F71AB7"/>
    <w:rsid w:val="38434FDF"/>
    <w:rsid w:val="38A111C8"/>
    <w:rsid w:val="38CC05A6"/>
    <w:rsid w:val="38DC56AD"/>
    <w:rsid w:val="39070894"/>
    <w:rsid w:val="3929330D"/>
    <w:rsid w:val="39354D97"/>
    <w:rsid w:val="393830AF"/>
    <w:rsid w:val="396C5FDC"/>
    <w:rsid w:val="397A3787"/>
    <w:rsid w:val="399E7302"/>
    <w:rsid w:val="39C946B3"/>
    <w:rsid w:val="39D46E6C"/>
    <w:rsid w:val="39DE7017"/>
    <w:rsid w:val="3A2B5D16"/>
    <w:rsid w:val="3A8C3C02"/>
    <w:rsid w:val="3A9171A8"/>
    <w:rsid w:val="3A925DAB"/>
    <w:rsid w:val="3AA40087"/>
    <w:rsid w:val="3ACE1C34"/>
    <w:rsid w:val="3AF3204F"/>
    <w:rsid w:val="3AF65BA8"/>
    <w:rsid w:val="3B0E02C8"/>
    <w:rsid w:val="3B7A2D50"/>
    <w:rsid w:val="3B9458B4"/>
    <w:rsid w:val="3BBF1C87"/>
    <w:rsid w:val="3C1F52BA"/>
    <w:rsid w:val="3C482CC3"/>
    <w:rsid w:val="3C894221"/>
    <w:rsid w:val="3C970614"/>
    <w:rsid w:val="3CDF2A5B"/>
    <w:rsid w:val="3D0859CA"/>
    <w:rsid w:val="3D0F5180"/>
    <w:rsid w:val="3D1414CA"/>
    <w:rsid w:val="3D5913E7"/>
    <w:rsid w:val="3D785EE1"/>
    <w:rsid w:val="3D7E6A64"/>
    <w:rsid w:val="3D8F641E"/>
    <w:rsid w:val="3D9C73C7"/>
    <w:rsid w:val="3DB01399"/>
    <w:rsid w:val="3DBC3D96"/>
    <w:rsid w:val="3DE174BC"/>
    <w:rsid w:val="3E161696"/>
    <w:rsid w:val="3E222CED"/>
    <w:rsid w:val="3E6E471C"/>
    <w:rsid w:val="3E9664CC"/>
    <w:rsid w:val="3E9B7A4E"/>
    <w:rsid w:val="3E9D1B53"/>
    <w:rsid w:val="3EA575D9"/>
    <w:rsid w:val="3EAE5827"/>
    <w:rsid w:val="3EBA076A"/>
    <w:rsid w:val="3EFE4BD2"/>
    <w:rsid w:val="3F4F26AA"/>
    <w:rsid w:val="3F5D308C"/>
    <w:rsid w:val="3F8A27CB"/>
    <w:rsid w:val="3FCE55E4"/>
    <w:rsid w:val="406A108A"/>
    <w:rsid w:val="40B00624"/>
    <w:rsid w:val="4102610F"/>
    <w:rsid w:val="4146335A"/>
    <w:rsid w:val="417952A6"/>
    <w:rsid w:val="41876070"/>
    <w:rsid w:val="41943174"/>
    <w:rsid w:val="41C50245"/>
    <w:rsid w:val="41D87E7D"/>
    <w:rsid w:val="42604515"/>
    <w:rsid w:val="426D274F"/>
    <w:rsid w:val="428E3ADC"/>
    <w:rsid w:val="42AE4003"/>
    <w:rsid w:val="43001789"/>
    <w:rsid w:val="4318332B"/>
    <w:rsid w:val="43466DEA"/>
    <w:rsid w:val="435173ED"/>
    <w:rsid w:val="436E127D"/>
    <w:rsid w:val="43752EA3"/>
    <w:rsid w:val="43906570"/>
    <w:rsid w:val="43E614DC"/>
    <w:rsid w:val="43F653C0"/>
    <w:rsid w:val="445835EF"/>
    <w:rsid w:val="44761FAC"/>
    <w:rsid w:val="448850B0"/>
    <w:rsid w:val="44A4324C"/>
    <w:rsid w:val="44E35ED8"/>
    <w:rsid w:val="44EE2C47"/>
    <w:rsid w:val="44EF6073"/>
    <w:rsid w:val="45130A96"/>
    <w:rsid w:val="45485807"/>
    <w:rsid w:val="454D3B53"/>
    <w:rsid w:val="45620C34"/>
    <w:rsid w:val="45846705"/>
    <w:rsid w:val="45AA26DF"/>
    <w:rsid w:val="45F73926"/>
    <w:rsid w:val="460739F9"/>
    <w:rsid w:val="46183A80"/>
    <w:rsid w:val="46193D07"/>
    <w:rsid w:val="461F0443"/>
    <w:rsid w:val="466A46F8"/>
    <w:rsid w:val="469F13A9"/>
    <w:rsid w:val="471665C8"/>
    <w:rsid w:val="471919ED"/>
    <w:rsid w:val="47215292"/>
    <w:rsid w:val="47862D22"/>
    <w:rsid w:val="47B44F4B"/>
    <w:rsid w:val="47B868F4"/>
    <w:rsid w:val="486A635F"/>
    <w:rsid w:val="48EB4E65"/>
    <w:rsid w:val="49071003"/>
    <w:rsid w:val="494A2AD0"/>
    <w:rsid w:val="4951200B"/>
    <w:rsid w:val="49E84D9A"/>
    <w:rsid w:val="49ED35D5"/>
    <w:rsid w:val="4A05593F"/>
    <w:rsid w:val="4A077397"/>
    <w:rsid w:val="4A2F369D"/>
    <w:rsid w:val="4A475D07"/>
    <w:rsid w:val="4A5F05CC"/>
    <w:rsid w:val="4A7118FF"/>
    <w:rsid w:val="4A9D7D3F"/>
    <w:rsid w:val="4AB713D4"/>
    <w:rsid w:val="4AB95493"/>
    <w:rsid w:val="4ABB19B6"/>
    <w:rsid w:val="4B183562"/>
    <w:rsid w:val="4B291E50"/>
    <w:rsid w:val="4B380D32"/>
    <w:rsid w:val="4B7F06D7"/>
    <w:rsid w:val="4BC55219"/>
    <w:rsid w:val="4BE17288"/>
    <w:rsid w:val="4C1F5B17"/>
    <w:rsid w:val="4C2E73F4"/>
    <w:rsid w:val="4C3832FE"/>
    <w:rsid w:val="4C3E7F62"/>
    <w:rsid w:val="4C531081"/>
    <w:rsid w:val="4C8A2072"/>
    <w:rsid w:val="4C987CF8"/>
    <w:rsid w:val="4CB908B8"/>
    <w:rsid w:val="4CBD3B2C"/>
    <w:rsid w:val="4CE80092"/>
    <w:rsid w:val="4D0D2985"/>
    <w:rsid w:val="4D1B6800"/>
    <w:rsid w:val="4DA371CE"/>
    <w:rsid w:val="4DD05A13"/>
    <w:rsid w:val="4DFE68C3"/>
    <w:rsid w:val="4E325C81"/>
    <w:rsid w:val="4E5D2D4E"/>
    <w:rsid w:val="4E887429"/>
    <w:rsid w:val="4E954AA9"/>
    <w:rsid w:val="4EC14138"/>
    <w:rsid w:val="4F070B4E"/>
    <w:rsid w:val="4F22355A"/>
    <w:rsid w:val="4F2D54C3"/>
    <w:rsid w:val="4F393C92"/>
    <w:rsid w:val="4F4E7283"/>
    <w:rsid w:val="4F85114C"/>
    <w:rsid w:val="4FC83682"/>
    <w:rsid w:val="4FE60EDE"/>
    <w:rsid w:val="4FF17300"/>
    <w:rsid w:val="50125BF1"/>
    <w:rsid w:val="502E51C2"/>
    <w:rsid w:val="504E5E75"/>
    <w:rsid w:val="50906AA6"/>
    <w:rsid w:val="5101016C"/>
    <w:rsid w:val="51526052"/>
    <w:rsid w:val="51D77242"/>
    <w:rsid w:val="51E0691B"/>
    <w:rsid w:val="52131F7C"/>
    <w:rsid w:val="524555DF"/>
    <w:rsid w:val="527F100C"/>
    <w:rsid w:val="52974233"/>
    <w:rsid w:val="52A76BB6"/>
    <w:rsid w:val="52C8032A"/>
    <w:rsid w:val="52E43709"/>
    <w:rsid w:val="52EE222B"/>
    <w:rsid w:val="52F86F20"/>
    <w:rsid w:val="53045290"/>
    <w:rsid w:val="53344FCE"/>
    <w:rsid w:val="536225EB"/>
    <w:rsid w:val="53866061"/>
    <w:rsid w:val="53A12E13"/>
    <w:rsid w:val="53C12748"/>
    <w:rsid w:val="53C14250"/>
    <w:rsid w:val="53CB4757"/>
    <w:rsid w:val="53D97B6D"/>
    <w:rsid w:val="53EE5421"/>
    <w:rsid w:val="54261EF1"/>
    <w:rsid w:val="54A62493"/>
    <w:rsid w:val="54CD32F2"/>
    <w:rsid w:val="54D945EF"/>
    <w:rsid w:val="54E55AB4"/>
    <w:rsid w:val="54EE4024"/>
    <w:rsid w:val="5502667C"/>
    <w:rsid w:val="554D09FF"/>
    <w:rsid w:val="55575DE0"/>
    <w:rsid w:val="557218EA"/>
    <w:rsid w:val="55887622"/>
    <w:rsid w:val="55B875DD"/>
    <w:rsid w:val="55D70A90"/>
    <w:rsid w:val="55DB24FD"/>
    <w:rsid w:val="56273DB8"/>
    <w:rsid w:val="56431177"/>
    <w:rsid w:val="5694046B"/>
    <w:rsid w:val="56F95CE4"/>
    <w:rsid w:val="573D1245"/>
    <w:rsid w:val="573F0CE9"/>
    <w:rsid w:val="574379BE"/>
    <w:rsid w:val="577903A8"/>
    <w:rsid w:val="57834254"/>
    <w:rsid w:val="57E9305F"/>
    <w:rsid w:val="57EE7E58"/>
    <w:rsid w:val="58102B8E"/>
    <w:rsid w:val="58285E3B"/>
    <w:rsid w:val="587003C5"/>
    <w:rsid w:val="58C070EA"/>
    <w:rsid w:val="58F81C16"/>
    <w:rsid w:val="590A0A34"/>
    <w:rsid w:val="590C096F"/>
    <w:rsid w:val="591D5C41"/>
    <w:rsid w:val="59586B3D"/>
    <w:rsid w:val="59600443"/>
    <w:rsid w:val="59711147"/>
    <w:rsid w:val="5A07069B"/>
    <w:rsid w:val="5A4663C5"/>
    <w:rsid w:val="5A474FF6"/>
    <w:rsid w:val="5A725B0E"/>
    <w:rsid w:val="5AAE66E2"/>
    <w:rsid w:val="5ACE2512"/>
    <w:rsid w:val="5B2E1925"/>
    <w:rsid w:val="5B490CD7"/>
    <w:rsid w:val="5B9C69F9"/>
    <w:rsid w:val="5BC41AD1"/>
    <w:rsid w:val="5BF026AB"/>
    <w:rsid w:val="5D202CB2"/>
    <w:rsid w:val="5D5F727F"/>
    <w:rsid w:val="5D7B210B"/>
    <w:rsid w:val="5DC35879"/>
    <w:rsid w:val="5DE72DC3"/>
    <w:rsid w:val="5DEB0A79"/>
    <w:rsid w:val="5E7D6170"/>
    <w:rsid w:val="5F044C7A"/>
    <w:rsid w:val="5F1E3852"/>
    <w:rsid w:val="5FDF0483"/>
    <w:rsid w:val="60451FF6"/>
    <w:rsid w:val="60504134"/>
    <w:rsid w:val="60CE7A99"/>
    <w:rsid w:val="60D5275D"/>
    <w:rsid w:val="610A310B"/>
    <w:rsid w:val="615E4A6B"/>
    <w:rsid w:val="6169395D"/>
    <w:rsid w:val="617E1884"/>
    <w:rsid w:val="618E4C56"/>
    <w:rsid w:val="61B85F06"/>
    <w:rsid w:val="61DF2C1F"/>
    <w:rsid w:val="624A632B"/>
    <w:rsid w:val="62C65413"/>
    <w:rsid w:val="62EE3A26"/>
    <w:rsid w:val="62F97BD1"/>
    <w:rsid w:val="631F5F65"/>
    <w:rsid w:val="632C535B"/>
    <w:rsid w:val="63C11F2C"/>
    <w:rsid w:val="63FD3A34"/>
    <w:rsid w:val="64141336"/>
    <w:rsid w:val="641A5C94"/>
    <w:rsid w:val="642B356E"/>
    <w:rsid w:val="6468199A"/>
    <w:rsid w:val="647D7323"/>
    <w:rsid w:val="64983658"/>
    <w:rsid w:val="64A13B07"/>
    <w:rsid w:val="64BD1B46"/>
    <w:rsid w:val="64D45425"/>
    <w:rsid w:val="64F04396"/>
    <w:rsid w:val="64FB343D"/>
    <w:rsid w:val="65066989"/>
    <w:rsid w:val="652E277F"/>
    <w:rsid w:val="65411D47"/>
    <w:rsid w:val="65521EF9"/>
    <w:rsid w:val="65C6299E"/>
    <w:rsid w:val="66056770"/>
    <w:rsid w:val="666F7294"/>
    <w:rsid w:val="66B85BB1"/>
    <w:rsid w:val="66E83B71"/>
    <w:rsid w:val="66FE144D"/>
    <w:rsid w:val="671303C6"/>
    <w:rsid w:val="671B6DEC"/>
    <w:rsid w:val="67463B10"/>
    <w:rsid w:val="67737B62"/>
    <w:rsid w:val="67AE58E0"/>
    <w:rsid w:val="67B93A50"/>
    <w:rsid w:val="683D31CB"/>
    <w:rsid w:val="683F458A"/>
    <w:rsid w:val="686B1C3D"/>
    <w:rsid w:val="68861EEE"/>
    <w:rsid w:val="689E01F3"/>
    <w:rsid w:val="68E440DC"/>
    <w:rsid w:val="691A1FBE"/>
    <w:rsid w:val="69DB3730"/>
    <w:rsid w:val="69E7168A"/>
    <w:rsid w:val="6A2C4F2A"/>
    <w:rsid w:val="6A376AF9"/>
    <w:rsid w:val="6A3C1F53"/>
    <w:rsid w:val="6A4D3911"/>
    <w:rsid w:val="6A672F13"/>
    <w:rsid w:val="6A8131AF"/>
    <w:rsid w:val="6AB529E2"/>
    <w:rsid w:val="6AE03FAA"/>
    <w:rsid w:val="6BCC2AB1"/>
    <w:rsid w:val="6C0B24AD"/>
    <w:rsid w:val="6C9704B9"/>
    <w:rsid w:val="6C9A315D"/>
    <w:rsid w:val="6D296083"/>
    <w:rsid w:val="6D2B1138"/>
    <w:rsid w:val="6D2C14D2"/>
    <w:rsid w:val="6D33318A"/>
    <w:rsid w:val="6D373D94"/>
    <w:rsid w:val="6DDD6388"/>
    <w:rsid w:val="6E0B03AD"/>
    <w:rsid w:val="6E8C6315"/>
    <w:rsid w:val="6EAE5657"/>
    <w:rsid w:val="6F535EF2"/>
    <w:rsid w:val="6F5C1331"/>
    <w:rsid w:val="6FA207D5"/>
    <w:rsid w:val="6FAC785D"/>
    <w:rsid w:val="6FCB7B41"/>
    <w:rsid w:val="6FF60D92"/>
    <w:rsid w:val="6FFF4BED"/>
    <w:rsid w:val="7002255E"/>
    <w:rsid w:val="70212229"/>
    <w:rsid w:val="70A63D1C"/>
    <w:rsid w:val="70BD26D5"/>
    <w:rsid w:val="712B47CC"/>
    <w:rsid w:val="714B54DD"/>
    <w:rsid w:val="71821AB9"/>
    <w:rsid w:val="71902D65"/>
    <w:rsid w:val="71F4596C"/>
    <w:rsid w:val="72470959"/>
    <w:rsid w:val="72500973"/>
    <w:rsid w:val="7266450D"/>
    <w:rsid w:val="72FC3827"/>
    <w:rsid w:val="731B0A62"/>
    <w:rsid w:val="734F0EB1"/>
    <w:rsid w:val="73691763"/>
    <w:rsid w:val="73A675DF"/>
    <w:rsid w:val="73B75304"/>
    <w:rsid w:val="73C11DB0"/>
    <w:rsid w:val="73DD282E"/>
    <w:rsid w:val="73E81A68"/>
    <w:rsid w:val="740D13ED"/>
    <w:rsid w:val="74967158"/>
    <w:rsid w:val="74A103AD"/>
    <w:rsid w:val="750466AE"/>
    <w:rsid w:val="75506E01"/>
    <w:rsid w:val="757C1013"/>
    <w:rsid w:val="75B17878"/>
    <w:rsid w:val="75DC5653"/>
    <w:rsid w:val="75E71AA9"/>
    <w:rsid w:val="76582E6C"/>
    <w:rsid w:val="768213F4"/>
    <w:rsid w:val="76C134DC"/>
    <w:rsid w:val="772365AF"/>
    <w:rsid w:val="77246D12"/>
    <w:rsid w:val="773D142F"/>
    <w:rsid w:val="775C6179"/>
    <w:rsid w:val="776571B5"/>
    <w:rsid w:val="777C49A6"/>
    <w:rsid w:val="77920E65"/>
    <w:rsid w:val="77D43A22"/>
    <w:rsid w:val="77DE12ED"/>
    <w:rsid w:val="78061C6E"/>
    <w:rsid w:val="781C7734"/>
    <w:rsid w:val="782B55D5"/>
    <w:rsid w:val="784826A6"/>
    <w:rsid w:val="78614D66"/>
    <w:rsid w:val="78776E7A"/>
    <w:rsid w:val="788C2498"/>
    <w:rsid w:val="78A01CF6"/>
    <w:rsid w:val="78A65F4B"/>
    <w:rsid w:val="78D70649"/>
    <w:rsid w:val="78F63986"/>
    <w:rsid w:val="78FE3E04"/>
    <w:rsid w:val="7941696D"/>
    <w:rsid w:val="79DF6C45"/>
    <w:rsid w:val="79F07904"/>
    <w:rsid w:val="79F46641"/>
    <w:rsid w:val="7A0B53C3"/>
    <w:rsid w:val="7A253B1E"/>
    <w:rsid w:val="7A543E50"/>
    <w:rsid w:val="7A6B31B1"/>
    <w:rsid w:val="7AC063D9"/>
    <w:rsid w:val="7B164378"/>
    <w:rsid w:val="7B780624"/>
    <w:rsid w:val="7B9351C8"/>
    <w:rsid w:val="7C4736D8"/>
    <w:rsid w:val="7C671618"/>
    <w:rsid w:val="7C7A65BD"/>
    <w:rsid w:val="7C7B2492"/>
    <w:rsid w:val="7C944DDF"/>
    <w:rsid w:val="7C9A00DE"/>
    <w:rsid w:val="7CBD12BF"/>
    <w:rsid w:val="7D1D335E"/>
    <w:rsid w:val="7D2701D1"/>
    <w:rsid w:val="7D435BAB"/>
    <w:rsid w:val="7D747863"/>
    <w:rsid w:val="7D986551"/>
    <w:rsid w:val="7DCF5B8F"/>
    <w:rsid w:val="7DDB4A7E"/>
    <w:rsid w:val="7E2950EB"/>
    <w:rsid w:val="7EA0123F"/>
    <w:rsid w:val="7EDC2990"/>
    <w:rsid w:val="7EE54F49"/>
    <w:rsid w:val="7F020E1F"/>
    <w:rsid w:val="7F471294"/>
    <w:rsid w:val="7F997F51"/>
    <w:rsid w:val="7FE642C5"/>
    <w:rsid w:val="7FF07483"/>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spacing w:line="400" w:lineRule="exact"/>
      <w:outlineLvl w:val="0"/>
    </w:pPr>
    <w:rPr>
      <w:b/>
      <w:kern w:val="0"/>
      <w:sz w:val="44"/>
    </w:rPr>
  </w:style>
  <w:style w:type="paragraph" w:styleId="4">
    <w:name w:val="heading 2"/>
    <w:basedOn w:val="1"/>
    <w:next w:val="5"/>
    <w:link w:val="32"/>
    <w:qFormat/>
    <w:uiPriority w:val="99"/>
    <w:pPr>
      <w:keepNext/>
      <w:keepLines/>
      <w:spacing w:line="415" w:lineRule="auto"/>
      <w:outlineLvl w:val="1"/>
    </w:pPr>
    <w:rPr>
      <w:rFonts w:ascii="Arial" w:hAnsi="Arial" w:eastAsia="黑体"/>
      <w:b/>
      <w:sz w:val="32"/>
    </w:rPr>
  </w:style>
  <w:style w:type="paragraph" w:styleId="6">
    <w:name w:val="heading 3"/>
    <w:basedOn w:val="1"/>
    <w:next w:val="1"/>
    <w:link w:val="33"/>
    <w:qFormat/>
    <w:uiPriority w:val="99"/>
    <w:pPr>
      <w:keepNext/>
      <w:keepLines/>
      <w:spacing w:line="415" w:lineRule="auto"/>
      <w:jc w:val="left"/>
      <w:outlineLvl w:val="2"/>
    </w:pPr>
    <w:rPr>
      <w:rFonts w:ascii="Times New Roman" w:hAnsi="Times New Roman" w:eastAsia="仿宋_GB2312"/>
      <w:b/>
      <w:sz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5">
    <w:name w:val="Normal Indent"/>
    <w:basedOn w:val="1"/>
    <w:qFormat/>
    <w:uiPriority w:val="0"/>
    <w:pPr>
      <w:widowControl/>
      <w:ind w:firstLine="420"/>
      <w:jc w:val="left"/>
    </w:pPr>
    <w:rPr>
      <w:kern w:val="0"/>
      <w:sz w:val="20"/>
    </w:rPr>
  </w:style>
  <w:style w:type="paragraph" w:styleId="7">
    <w:name w:val="annotation text"/>
    <w:basedOn w:val="1"/>
    <w:link w:val="34"/>
    <w:qFormat/>
    <w:uiPriority w:val="99"/>
    <w:pPr>
      <w:jc w:val="left"/>
    </w:pPr>
  </w:style>
  <w:style w:type="paragraph" w:styleId="8">
    <w:name w:val="Body Text"/>
    <w:basedOn w:val="1"/>
    <w:next w:val="9"/>
    <w:link w:val="35"/>
    <w:qFormat/>
    <w:uiPriority w:val="99"/>
    <w:pPr>
      <w:autoSpaceDE w:val="0"/>
      <w:autoSpaceDN w:val="0"/>
      <w:adjustRightInd w:val="0"/>
      <w:spacing w:line="360" w:lineRule="exact"/>
    </w:pPr>
    <w:rPr>
      <w:rFonts w:ascii="方正仿宋简体" w:eastAsia="方正仿宋简体"/>
      <w:color w:val="000000"/>
      <w:kern w:val="0"/>
      <w:sz w:val="28"/>
    </w:rPr>
  </w:style>
  <w:style w:type="paragraph" w:customStyle="1" w:styleId="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0">
    <w:name w:val="Body Text Indent"/>
    <w:basedOn w:val="1"/>
    <w:next w:val="9"/>
    <w:link w:val="36"/>
    <w:qFormat/>
    <w:uiPriority w:val="99"/>
    <w:pPr>
      <w:autoSpaceDE w:val="0"/>
      <w:autoSpaceDN w:val="0"/>
      <w:adjustRightInd w:val="0"/>
      <w:ind w:firstLine="645"/>
    </w:pPr>
    <w:rPr>
      <w:rFonts w:ascii="方正仿宋简体" w:eastAsia="方正仿宋简体"/>
      <w:color w:val="000000"/>
      <w:kern w:val="0"/>
      <w:sz w:val="30"/>
    </w:rPr>
  </w:style>
  <w:style w:type="paragraph" w:styleId="11">
    <w:name w:val="toc 3"/>
    <w:basedOn w:val="1"/>
    <w:next w:val="1"/>
    <w:qFormat/>
    <w:uiPriority w:val="99"/>
    <w:pPr>
      <w:tabs>
        <w:tab w:val="right" w:leader="dot" w:pos="9060"/>
      </w:tabs>
      <w:spacing w:line="460" w:lineRule="exact"/>
      <w:ind w:firstLine="240" w:firstLineChars="100"/>
      <w:jc w:val="left"/>
    </w:pPr>
    <w:rPr>
      <w:rFonts w:ascii="宋体" w:hAnsi="宋体"/>
      <w:kern w:val="0"/>
      <w:sz w:val="24"/>
    </w:rPr>
  </w:style>
  <w:style w:type="paragraph" w:styleId="12">
    <w:name w:val="Plain Text"/>
    <w:basedOn w:val="1"/>
    <w:next w:val="1"/>
    <w:link w:val="37"/>
    <w:qFormat/>
    <w:uiPriority w:val="99"/>
    <w:pPr>
      <w:adjustRightInd w:val="0"/>
      <w:spacing w:line="312" w:lineRule="atLeast"/>
      <w:textAlignment w:val="baseline"/>
    </w:pPr>
    <w:rPr>
      <w:rFonts w:ascii="宋体" w:hAnsi="Courier New"/>
    </w:rPr>
  </w:style>
  <w:style w:type="paragraph" w:styleId="13">
    <w:name w:val="Date"/>
    <w:basedOn w:val="1"/>
    <w:next w:val="1"/>
    <w:link w:val="38"/>
    <w:qFormat/>
    <w:uiPriority w:val="99"/>
    <w:rPr>
      <w:rFonts w:ascii="宋体"/>
      <w:color w:val="000000"/>
      <w:kern w:val="0"/>
      <w:sz w:val="30"/>
    </w:rPr>
  </w:style>
  <w:style w:type="paragraph" w:styleId="14">
    <w:name w:val="footer"/>
    <w:basedOn w:val="1"/>
    <w:link w:val="39"/>
    <w:qFormat/>
    <w:uiPriority w:val="99"/>
    <w:pPr>
      <w:tabs>
        <w:tab w:val="center" w:pos="4153"/>
        <w:tab w:val="right" w:pos="8306"/>
      </w:tabs>
      <w:snapToGrid w:val="0"/>
      <w:jc w:val="left"/>
    </w:pPr>
    <w:rPr>
      <w:sz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99"/>
    <w:pPr>
      <w:tabs>
        <w:tab w:val="right" w:leader="dot" w:pos="9060"/>
      </w:tabs>
      <w:spacing w:line="460" w:lineRule="exact"/>
      <w:jc w:val="left"/>
    </w:pPr>
    <w:rPr>
      <w:b/>
      <w:sz w:val="28"/>
    </w:rPr>
  </w:style>
  <w:style w:type="paragraph" w:styleId="17">
    <w:name w:val="Body Text Indent 3"/>
    <w:basedOn w:val="1"/>
    <w:link w:val="41"/>
    <w:qFormat/>
    <w:uiPriority w:val="99"/>
    <w:pPr>
      <w:spacing w:after="120"/>
      <w:ind w:left="420" w:leftChars="200"/>
    </w:pPr>
    <w:rPr>
      <w:rFonts w:ascii="Times New Roman" w:hAnsi="Times New Roman"/>
      <w:sz w:val="16"/>
      <w:szCs w:val="16"/>
    </w:rPr>
  </w:style>
  <w:style w:type="paragraph" w:styleId="18">
    <w:name w:val="toc 2"/>
    <w:basedOn w:val="1"/>
    <w:next w:val="1"/>
    <w:qFormat/>
    <w:uiPriority w:val="99"/>
    <w:pPr>
      <w:tabs>
        <w:tab w:val="right" w:leader="dot" w:pos="9060"/>
      </w:tabs>
      <w:ind w:left="210"/>
      <w:jc w:val="left"/>
    </w:pPr>
    <w:rPr>
      <w:rFonts w:ascii="宋体" w:hAnsi="宋体"/>
      <w:smallCaps/>
      <w:kern w:val="0"/>
      <w:sz w:val="24"/>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qFormat/>
    <w:uiPriority w:val="99"/>
    <w:pPr>
      <w:widowControl/>
      <w:spacing w:beforeAutospacing="1" w:afterAutospacing="1"/>
      <w:jc w:val="left"/>
    </w:pPr>
    <w:rPr>
      <w:kern w:val="0"/>
      <w:sz w:val="24"/>
    </w:rPr>
  </w:style>
  <w:style w:type="paragraph" w:styleId="21">
    <w:name w:val="index 1"/>
    <w:basedOn w:val="1"/>
    <w:next w:val="1"/>
    <w:qFormat/>
    <w:uiPriority w:val="99"/>
  </w:style>
  <w:style w:type="paragraph" w:styleId="22">
    <w:name w:val="Body Text First Indent"/>
    <w:basedOn w:val="8"/>
    <w:qFormat/>
    <w:uiPriority w:val="0"/>
    <w:pPr>
      <w:ind w:firstLine="420" w:firstLineChars="100"/>
    </w:pPr>
    <w:rPr>
      <w:sz w:val="21"/>
    </w:rPr>
  </w:style>
  <w:style w:type="paragraph" w:styleId="23">
    <w:name w:val="Body Text First Indent 2"/>
    <w:basedOn w:val="10"/>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目录 21"/>
    <w:basedOn w:val="1"/>
    <w:next w:val="1"/>
    <w:qFormat/>
    <w:uiPriority w:val="0"/>
    <w:pPr>
      <w:spacing w:before="100" w:beforeAutospacing="1" w:after="100" w:afterAutospacing="1"/>
      <w:ind w:left="420" w:leftChars="200"/>
    </w:pPr>
  </w:style>
  <w:style w:type="character" w:customStyle="1" w:styleId="31">
    <w:name w:val="标题 1 Char"/>
    <w:basedOn w:val="26"/>
    <w:link w:val="3"/>
    <w:qFormat/>
    <w:uiPriority w:val="9"/>
    <w:rPr>
      <w:rFonts w:ascii="Calibri" w:hAnsi="Calibri" w:eastAsia="宋体"/>
      <w:b/>
      <w:bCs/>
      <w:kern w:val="44"/>
      <w:sz w:val="44"/>
      <w:szCs w:val="44"/>
    </w:rPr>
  </w:style>
  <w:style w:type="character" w:customStyle="1" w:styleId="32">
    <w:name w:val="标题 2 Char"/>
    <w:basedOn w:val="26"/>
    <w:link w:val="4"/>
    <w:semiHidden/>
    <w:qFormat/>
    <w:uiPriority w:val="9"/>
    <w:rPr>
      <w:rFonts w:ascii="Cambria" w:hAnsi="Cambria" w:eastAsia="宋体" w:cs="Times New Roman"/>
      <w:b/>
      <w:bCs/>
      <w:sz w:val="32"/>
      <w:szCs w:val="32"/>
    </w:rPr>
  </w:style>
  <w:style w:type="character" w:customStyle="1" w:styleId="33">
    <w:name w:val="标题 3 Char"/>
    <w:basedOn w:val="26"/>
    <w:link w:val="6"/>
    <w:semiHidden/>
    <w:qFormat/>
    <w:uiPriority w:val="9"/>
    <w:rPr>
      <w:rFonts w:ascii="Calibri" w:hAnsi="Calibri"/>
      <w:b/>
      <w:bCs/>
      <w:sz w:val="32"/>
      <w:szCs w:val="32"/>
    </w:rPr>
  </w:style>
  <w:style w:type="character" w:customStyle="1" w:styleId="34">
    <w:name w:val="批注文字 Char"/>
    <w:basedOn w:val="26"/>
    <w:link w:val="7"/>
    <w:semiHidden/>
    <w:qFormat/>
    <w:uiPriority w:val="99"/>
    <w:rPr>
      <w:rFonts w:ascii="Calibri" w:hAnsi="Calibri"/>
    </w:rPr>
  </w:style>
  <w:style w:type="character" w:customStyle="1" w:styleId="35">
    <w:name w:val="正文文本 Char"/>
    <w:basedOn w:val="26"/>
    <w:link w:val="8"/>
    <w:semiHidden/>
    <w:qFormat/>
    <w:uiPriority w:val="99"/>
    <w:rPr>
      <w:rFonts w:ascii="Calibri" w:hAnsi="Calibri"/>
    </w:rPr>
  </w:style>
  <w:style w:type="character" w:customStyle="1" w:styleId="36">
    <w:name w:val="正文文本缩进 Char"/>
    <w:basedOn w:val="26"/>
    <w:link w:val="10"/>
    <w:semiHidden/>
    <w:qFormat/>
    <w:uiPriority w:val="99"/>
    <w:rPr>
      <w:rFonts w:ascii="Calibri" w:hAnsi="Calibri"/>
    </w:rPr>
  </w:style>
  <w:style w:type="character" w:customStyle="1" w:styleId="37">
    <w:name w:val="纯文本 Char"/>
    <w:basedOn w:val="26"/>
    <w:link w:val="12"/>
    <w:qFormat/>
    <w:locked/>
    <w:uiPriority w:val="99"/>
    <w:rPr>
      <w:rFonts w:ascii="宋体" w:hAnsi="Courier New" w:eastAsia="宋体"/>
      <w:kern w:val="2"/>
      <w:sz w:val="22"/>
    </w:rPr>
  </w:style>
  <w:style w:type="character" w:customStyle="1" w:styleId="38">
    <w:name w:val="日期 Char"/>
    <w:basedOn w:val="26"/>
    <w:link w:val="13"/>
    <w:semiHidden/>
    <w:qFormat/>
    <w:uiPriority w:val="99"/>
    <w:rPr>
      <w:rFonts w:ascii="Calibri" w:hAnsi="Calibri"/>
    </w:rPr>
  </w:style>
  <w:style w:type="character" w:customStyle="1" w:styleId="39">
    <w:name w:val="页脚 Char"/>
    <w:basedOn w:val="26"/>
    <w:link w:val="14"/>
    <w:semiHidden/>
    <w:qFormat/>
    <w:uiPriority w:val="99"/>
    <w:rPr>
      <w:rFonts w:ascii="Calibri" w:hAnsi="Calibri"/>
      <w:sz w:val="18"/>
      <w:szCs w:val="18"/>
    </w:rPr>
  </w:style>
  <w:style w:type="character" w:customStyle="1" w:styleId="40">
    <w:name w:val="页眉 Char"/>
    <w:basedOn w:val="26"/>
    <w:link w:val="15"/>
    <w:semiHidden/>
    <w:qFormat/>
    <w:uiPriority w:val="99"/>
    <w:rPr>
      <w:rFonts w:ascii="Calibri" w:hAnsi="Calibri"/>
      <w:sz w:val="18"/>
      <w:szCs w:val="18"/>
    </w:rPr>
  </w:style>
  <w:style w:type="character" w:customStyle="1" w:styleId="41">
    <w:name w:val="正文文本缩进 3 Char1"/>
    <w:basedOn w:val="26"/>
    <w:link w:val="17"/>
    <w:qFormat/>
    <w:locked/>
    <w:uiPriority w:val="99"/>
    <w:rPr>
      <w:rFonts w:cs="Times New Roman"/>
      <w:kern w:val="2"/>
      <w:sz w:val="16"/>
      <w:szCs w:val="16"/>
    </w:rPr>
  </w:style>
  <w:style w:type="paragraph" w:customStyle="1" w:styleId="42">
    <w:name w:val="批注框文本 Char Char"/>
    <w:basedOn w:val="1"/>
    <w:qFormat/>
    <w:uiPriority w:val="99"/>
    <w:rPr>
      <w:sz w:val="18"/>
    </w:rPr>
  </w:style>
  <w:style w:type="character" w:customStyle="1" w:styleId="43">
    <w:name w:val="正文文本缩进 3 Char"/>
    <w:qFormat/>
    <w:uiPriority w:val="99"/>
    <w:rPr>
      <w:rFonts w:eastAsia="宋体"/>
      <w:kern w:val="2"/>
      <w:sz w:val="16"/>
    </w:rPr>
  </w:style>
  <w:style w:type="paragraph" w:customStyle="1" w:styleId="44">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gpa"/>
    <w:basedOn w:val="26"/>
    <w:qFormat/>
    <w:uiPriority w:val="0"/>
    <w:rPr>
      <w:rFonts w:ascii="Arial" w:hAnsi="Arial" w:cs="Arial"/>
      <w:sz w:val="15"/>
      <w:szCs w:val="15"/>
    </w:rPr>
  </w:style>
  <w:style w:type="character" w:customStyle="1" w:styleId="46">
    <w:name w:val="selected"/>
    <w:basedOn w:val="26"/>
    <w:qFormat/>
    <w:uiPriority w:val="0"/>
    <w:rPr>
      <w:shd w:val="clear" w:color="auto" w:fill="B00006"/>
    </w:rPr>
  </w:style>
  <w:style w:type="character" w:customStyle="1" w:styleId="47">
    <w:name w:val="displayarti"/>
    <w:basedOn w:val="26"/>
    <w:qFormat/>
    <w:uiPriority w:val="0"/>
    <w:rPr>
      <w:color w:val="FFFFFF"/>
      <w:shd w:val="clear" w:color="auto" w:fill="A00000"/>
    </w:rPr>
  </w:style>
  <w:style w:type="paragraph" w:customStyle="1" w:styleId="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customStyle="1" w:styleId="51">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5324</Words>
  <Characters>30352</Characters>
  <Lines>252</Lines>
  <Paragraphs>71</Paragraphs>
  <TotalTime>39</TotalTime>
  <ScaleCrop>false</ScaleCrop>
  <LinksUpToDate>false</LinksUpToDate>
  <CharactersWithSpaces>35605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2018-05-17T14:04:00Z</dcterms:created>
  <dc:creator>Administrator</dc:creator>
  <cp:lastModifiedBy>吴先森</cp:lastModifiedBy>
  <cp:lastPrinted>2019-05-08T09:27:00Z</cp:lastPrinted>
  <dcterms:modified xsi:type="dcterms:W3CDTF">2021-09-29T13:23:13Z</dcterms:modified>
  <dc:title>广西华诚达建设项目管理有限公司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9B5AA8A5DAEA45A991DA1ED6FD52BCD1</vt:lpwstr>
  </property>
</Properties>
</file>