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E7" w:rsidRDefault="000146E7" w:rsidP="000146E7">
      <w:pPr>
        <w:spacing w:line="360" w:lineRule="auto"/>
        <w:jc w:val="center"/>
        <w:rPr>
          <w:rStyle w:val="16"/>
          <w:rFonts w:ascii="宋体" w:hAnsi="宋体"/>
          <w:b/>
          <w:bCs/>
          <w:color w:val="000000"/>
          <w:sz w:val="44"/>
          <w:szCs w:val="44"/>
        </w:rPr>
      </w:pPr>
      <w:r>
        <w:rPr>
          <w:rStyle w:val="17"/>
          <w:rFonts w:ascii="宋体" w:hAnsi="宋体" w:hint="eastAsia"/>
          <w:color w:val="000000"/>
        </w:rPr>
        <w:t>采购项目需求</w:t>
      </w:r>
    </w:p>
    <w:p w:rsidR="000146E7" w:rsidRDefault="000146E7" w:rsidP="000146E7">
      <w:pPr>
        <w:spacing w:line="360" w:lineRule="auto"/>
        <w:rPr>
          <w:rStyle w:val="16"/>
          <w:rFonts w:ascii="宋体" w:hAnsi="宋体" w:hint="eastAsia"/>
          <w:b/>
          <w:bCs/>
          <w:color w:val="000000"/>
        </w:rPr>
      </w:pPr>
      <w:r>
        <w:rPr>
          <w:rStyle w:val="16"/>
          <w:rFonts w:ascii="宋体" w:hAnsi="宋体" w:hint="eastAsia"/>
          <w:b/>
          <w:bCs/>
          <w:color w:val="000000"/>
        </w:rPr>
        <w:t xml:space="preserve"> </w:t>
      </w:r>
    </w:p>
    <w:p w:rsidR="000146E7" w:rsidRDefault="000146E7" w:rsidP="000146E7">
      <w:pPr>
        <w:spacing w:line="340" w:lineRule="exact"/>
        <w:rPr>
          <w:rStyle w:val="16"/>
          <w:rFonts w:ascii="宋体" w:hint="eastAsia"/>
          <w:color w:val="000000"/>
        </w:rPr>
      </w:pPr>
      <w:r>
        <w:rPr>
          <w:rStyle w:val="16"/>
          <w:rFonts w:ascii="宋体" w:hAnsi="宋体" w:hint="eastAsia"/>
          <w:b/>
          <w:bCs/>
          <w:color w:val="000000"/>
        </w:rPr>
        <w:t>一、项目名称：</w:t>
      </w:r>
      <w:r>
        <w:rPr>
          <w:rStyle w:val="16"/>
          <w:rFonts w:ascii="宋体" w:hAnsi="宋体" w:hint="eastAsia"/>
          <w:color w:val="000000"/>
          <w:kern w:val="0"/>
        </w:rPr>
        <w:t>控</w:t>
      </w:r>
      <w:proofErr w:type="gramStart"/>
      <w:r>
        <w:rPr>
          <w:rStyle w:val="16"/>
          <w:rFonts w:ascii="宋体" w:hAnsi="宋体" w:hint="eastAsia"/>
          <w:color w:val="000000"/>
          <w:kern w:val="0"/>
        </w:rPr>
        <w:t>规</w:t>
      </w:r>
      <w:proofErr w:type="gramEnd"/>
      <w:r>
        <w:rPr>
          <w:rStyle w:val="16"/>
          <w:rFonts w:ascii="宋体" w:hAnsi="宋体" w:hint="eastAsia"/>
          <w:color w:val="000000"/>
          <w:kern w:val="0"/>
        </w:rPr>
        <w:t>管理单元动态调整</w:t>
      </w:r>
    </w:p>
    <w:p w:rsidR="000146E7" w:rsidRDefault="000146E7" w:rsidP="000146E7">
      <w:pPr>
        <w:spacing w:line="340" w:lineRule="exact"/>
        <w:rPr>
          <w:rStyle w:val="16"/>
          <w:rFonts w:ascii="宋体" w:hAnsi="宋体" w:hint="eastAsia"/>
          <w:color w:val="000000"/>
        </w:rPr>
      </w:pPr>
      <w:r>
        <w:rPr>
          <w:rStyle w:val="16"/>
          <w:rFonts w:ascii="宋体" w:hAnsi="宋体" w:hint="eastAsia"/>
          <w:b/>
          <w:bCs/>
          <w:color w:val="000000"/>
        </w:rPr>
        <w:t>二、项目编号：</w:t>
      </w:r>
      <w:r>
        <w:rPr>
          <w:rStyle w:val="16"/>
          <w:rFonts w:ascii="宋体" w:hAnsi="宋体" w:hint="eastAsia"/>
          <w:color w:val="000000"/>
        </w:rPr>
        <w:t xml:space="preserve"> BHZC2020-C3-00041-TQBH</w:t>
      </w:r>
    </w:p>
    <w:p w:rsidR="000146E7" w:rsidRDefault="000146E7" w:rsidP="000146E7">
      <w:pPr>
        <w:pStyle w:val="a0"/>
        <w:spacing w:line="340" w:lineRule="exact"/>
        <w:rPr>
          <w:rStyle w:val="16"/>
          <w:rFonts w:ascii="宋体" w:hint="eastAsia"/>
          <w:color w:val="000000"/>
        </w:rPr>
      </w:pPr>
      <w:r>
        <w:rPr>
          <w:rStyle w:val="16"/>
          <w:rFonts w:ascii="宋体" w:hAnsi="宋体" w:hint="eastAsia"/>
          <w:b/>
          <w:bCs/>
          <w:color w:val="000000"/>
        </w:rPr>
        <w:t>三、预算金额：</w:t>
      </w:r>
      <w:r>
        <w:rPr>
          <w:rStyle w:val="16"/>
          <w:rFonts w:ascii="宋体" w:hAnsi="宋体" w:hint="eastAsia"/>
          <w:color w:val="000000"/>
        </w:rPr>
        <w:t>50万元（说明：本项目采购预算为50万元，超过项目采购预算的最终报价将视为无效。）</w:t>
      </w:r>
    </w:p>
    <w:p w:rsidR="000146E7" w:rsidRDefault="000146E7" w:rsidP="000146E7">
      <w:pPr>
        <w:snapToGrid w:val="0"/>
        <w:spacing w:line="340" w:lineRule="exact"/>
        <w:rPr>
          <w:rStyle w:val="16"/>
          <w:rFonts w:ascii="宋体" w:hint="eastAsia"/>
        </w:rPr>
      </w:pPr>
      <w:r>
        <w:rPr>
          <w:rStyle w:val="16"/>
          <w:rFonts w:ascii="宋体" w:hAnsi="宋体" w:hint="eastAsia"/>
          <w:b/>
          <w:bCs/>
        </w:rPr>
        <w:t>四、最高限价：</w:t>
      </w:r>
      <w:r>
        <w:rPr>
          <w:rStyle w:val="16"/>
          <w:rFonts w:ascii="宋体" w:hAnsi="宋体" w:hint="eastAsia"/>
        </w:rPr>
        <w:t>50万元，计费单价不超过1500元/公顷。</w:t>
      </w:r>
    </w:p>
    <w:p w:rsidR="000146E7" w:rsidRDefault="000146E7" w:rsidP="000146E7">
      <w:pPr>
        <w:spacing w:line="340" w:lineRule="exact"/>
        <w:jc w:val="left"/>
        <w:rPr>
          <w:rStyle w:val="16"/>
          <w:rFonts w:ascii="宋体" w:hAnsi="宋体" w:hint="eastAsia"/>
          <w:b/>
          <w:bCs/>
        </w:rPr>
      </w:pPr>
      <w:r>
        <w:rPr>
          <w:rStyle w:val="16"/>
          <w:rFonts w:ascii="宋体" w:hAnsi="宋体" w:hint="eastAsia"/>
          <w:b/>
          <w:bCs/>
        </w:rPr>
        <w:t>五、采购内容：</w:t>
      </w:r>
    </w:p>
    <w:p w:rsidR="000146E7" w:rsidRDefault="000146E7" w:rsidP="000146E7">
      <w:pPr>
        <w:spacing w:line="340" w:lineRule="exact"/>
        <w:ind w:firstLineChars="200" w:firstLine="482"/>
        <w:jc w:val="left"/>
        <w:rPr>
          <w:rStyle w:val="16"/>
          <w:rFonts w:ascii="宋体" w:hAnsi="宋体" w:hint="eastAsia"/>
          <w:b/>
          <w:bCs/>
        </w:rPr>
      </w:pPr>
      <w:r>
        <w:rPr>
          <w:rStyle w:val="16"/>
          <w:rFonts w:ascii="宋体" w:hAnsi="宋体" w:hint="eastAsia"/>
          <w:b/>
          <w:bCs/>
        </w:rPr>
        <w:t>1、</w:t>
      </w:r>
      <w:r>
        <w:rPr>
          <w:rStyle w:val="16"/>
          <w:rFonts w:ascii="宋体" w:hAnsi="宋体" w:hint="eastAsia"/>
        </w:rPr>
        <w:t>编制北海市各片区规划单元控制性详细规划动态调整方案。规划编制费用计费单价不超过1500元/公顷，各片区规划单元控制性详细规划总设计费不超过50万元。</w:t>
      </w:r>
    </w:p>
    <w:p w:rsidR="000146E7" w:rsidRDefault="000146E7" w:rsidP="000146E7">
      <w:pPr>
        <w:spacing w:line="340" w:lineRule="exact"/>
        <w:ind w:firstLineChars="200" w:firstLine="482"/>
        <w:jc w:val="left"/>
        <w:rPr>
          <w:rStyle w:val="16"/>
          <w:rFonts w:ascii="宋体" w:cs="Times New Roman" w:hint="eastAsia"/>
          <w:color w:val="000000"/>
        </w:rPr>
      </w:pPr>
      <w:r>
        <w:rPr>
          <w:rStyle w:val="16"/>
          <w:rFonts w:ascii="宋体" w:hAnsi="宋体" w:hint="eastAsia"/>
          <w:b/>
          <w:bCs/>
          <w:color w:val="000000"/>
        </w:rPr>
        <w:t>2、</w:t>
      </w:r>
      <w:r>
        <w:rPr>
          <w:rStyle w:val="16"/>
          <w:rFonts w:ascii="宋体" w:hAnsi="宋体" w:hint="eastAsia"/>
          <w:color w:val="000000"/>
        </w:rPr>
        <w:t>控</w:t>
      </w:r>
      <w:proofErr w:type="gramStart"/>
      <w:r>
        <w:rPr>
          <w:rStyle w:val="16"/>
          <w:rFonts w:ascii="宋体" w:hAnsi="宋体" w:hint="eastAsia"/>
          <w:color w:val="000000"/>
        </w:rPr>
        <w:t>规</w:t>
      </w:r>
      <w:proofErr w:type="gramEnd"/>
      <w:r>
        <w:rPr>
          <w:rStyle w:val="16"/>
          <w:rFonts w:ascii="宋体" w:hAnsi="宋体" w:hint="eastAsia"/>
          <w:color w:val="000000"/>
        </w:rPr>
        <w:t>管理单元动态调整工作内容包括对控制性详细规划按法定要求和程序进行局部调整或技术修正，以控</w:t>
      </w:r>
      <w:proofErr w:type="gramStart"/>
      <w:r>
        <w:rPr>
          <w:rStyle w:val="16"/>
          <w:rFonts w:ascii="宋体" w:hAnsi="宋体" w:hint="eastAsia"/>
          <w:color w:val="000000"/>
        </w:rPr>
        <w:t>规</w:t>
      </w:r>
      <w:proofErr w:type="gramEnd"/>
      <w:r>
        <w:rPr>
          <w:rStyle w:val="16"/>
          <w:rFonts w:ascii="宋体" w:hAnsi="宋体" w:hint="eastAsia"/>
          <w:color w:val="000000"/>
        </w:rPr>
        <w:t>编制单元为单位，按时按需开展动态维护工作。每次控</w:t>
      </w:r>
      <w:proofErr w:type="gramStart"/>
      <w:r>
        <w:rPr>
          <w:rStyle w:val="16"/>
          <w:rFonts w:ascii="宋体" w:hAnsi="宋体" w:hint="eastAsia"/>
          <w:color w:val="000000"/>
        </w:rPr>
        <w:t>规</w:t>
      </w:r>
      <w:proofErr w:type="gramEnd"/>
      <w:r>
        <w:rPr>
          <w:rStyle w:val="16"/>
          <w:rFonts w:ascii="宋体" w:hAnsi="宋体" w:hint="eastAsia"/>
          <w:color w:val="000000"/>
        </w:rPr>
        <w:t>局部调整以原</w:t>
      </w:r>
      <w:proofErr w:type="gramStart"/>
      <w:r>
        <w:rPr>
          <w:rStyle w:val="16"/>
          <w:rFonts w:ascii="宋体" w:hAnsi="宋体" w:hint="eastAsia"/>
          <w:color w:val="000000"/>
        </w:rPr>
        <w:t>控规范围</w:t>
      </w:r>
      <w:proofErr w:type="gramEnd"/>
      <w:r>
        <w:rPr>
          <w:rStyle w:val="16"/>
          <w:rFonts w:ascii="宋体" w:hAnsi="宋体" w:hint="eastAsia"/>
          <w:color w:val="000000"/>
        </w:rPr>
        <w:t>为单位开展相关工作，以总量平衡为原则，即是原则上保证维护调整前后的规划规模、环境容量基本保持不变。</w:t>
      </w:r>
    </w:p>
    <w:p w:rsidR="000146E7" w:rsidRDefault="000146E7" w:rsidP="000146E7">
      <w:pPr>
        <w:spacing w:line="340" w:lineRule="exact"/>
        <w:jc w:val="left"/>
        <w:rPr>
          <w:rStyle w:val="16"/>
          <w:rFonts w:ascii="宋体" w:cs="Times New Roman" w:hint="eastAsia"/>
          <w:b/>
          <w:bCs/>
          <w:color w:val="000000"/>
        </w:rPr>
      </w:pPr>
      <w:r>
        <w:rPr>
          <w:rStyle w:val="16"/>
          <w:rFonts w:ascii="宋体" w:hAnsi="宋体" w:hint="eastAsia"/>
          <w:b/>
          <w:bCs/>
          <w:color w:val="000000"/>
        </w:rPr>
        <w:t>六、规划深度要求及成果主要内容：</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规划成果需达到控制性详细规划深度，并符合国家关于控</w:t>
      </w:r>
      <w:proofErr w:type="gramStart"/>
      <w:r>
        <w:rPr>
          <w:rStyle w:val="16"/>
          <w:rFonts w:ascii="宋体" w:hAnsi="宋体" w:hint="eastAsia"/>
          <w:color w:val="000000"/>
        </w:rPr>
        <w:t>规</w:t>
      </w:r>
      <w:proofErr w:type="gramEnd"/>
      <w:r>
        <w:rPr>
          <w:rStyle w:val="16"/>
          <w:rFonts w:ascii="宋体" w:hAnsi="宋体" w:hint="eastAsia"/>
          <w:color w:val="000000"/>
        </w:rPr>
        <w:t>编制的相关法律法规、规范规章要求。主要规划内容包括：</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1、分析规划编制（调整）原由和必要性，提出规划编制（调整）依据，明确规划编制（调整）目的。</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2、对规划管理单元所在规划片区的现状用地、空间环境、建筑、人口分布、交通及公共服务设施等情况进行深入分析。</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3、确定规划管理单元范围内城市建设用地布局，确定各类建设用地使用性质。</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4、确定各地</w:t>
      </w:r>
      <w:proofErr w:type="gramStart"/>
      <w:r>
        <w:rPr>
          <w:rStyle w:val="16"/>
          <w:rFonts w:ascii="宋体" w:hAnsi="宋体" w:hint="eastAsia"/>
          <w:color w:val="000000"/>
        </w:rPr>
        <w:t>块建筑</w:t>
      </w:r>
      <w:proofErr w:type="gramEnd"/>
      <w:r>
        <w:rPr>
          <w:rStyle w:val="16"/>
          <w:rFonts w:ascii="宋体" w:hAnsi="宋体" w:hint="eastAsia"/>
          <w:color w:val="000000"/>
        </w:rPr>
        <w:t>高度、建筑密度、容积率、绿地率等控制指标；确定公共设施配套要求、交通出入口方位、停车泊位、建筑后退红线距离等要求。</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5、按照公共设施类型、范围和级别，分别确定各类公共服务设施的规划原则、分布位置、用地界线、使用性质、设施规模、服务范围及其他规划控制要求。</w:t>
      </w:r>
    </w:p>
    <w:p w:rsidR="000146E7" w:rsidRDefault="000146E7" w:rsidP="000146E7">
      <w:pPr>
        <w:spacing w:line="340" w:lineRule="exact"/>
        <w:ind w:firstLineChars="200" w:firstLine="480"/>
        <w:jc w:val="left"/>
        <w:rPr>
          <w:rStyle w:val="16"/>
          <w:rFonts w:ascii="宋体" w:cs="Times New Roman" w:hint="eastAsia"/>
          <w:color w:val="000000"/>
        </w:rPr>
      </w:pPr>
      <w:r>
        <w:rPr>
          <w:rStyle w:val="16"/>
          <w:rFonts w:ascii="宋体" w:hAnsi="宋体" w:hint="eastAsia"/>
          <w:color w:val="000000"/>
        </w:rPr>
        <w:t>6、制定相应的土地使用与建筑管理规定。</w:t>
      </w:r>
    </w:p>
    <w:p w:rsidR="000146E7" w:rsidRDefault="000146E7" w:rsidP="000146E7">
      <w:pPr>
        <w:spacing w:line="340" w:lineRule="exact"/>
        <w:jc w:val="left"/>
        <w:rPr>
          <w:rStyle w:val="16"/>
          <w:rFonts w:ascii="宋体" w:hint="eastAsia"/>
          <w:b/>
          <w:bCs/>
          <w:color w:val="000000"/>
        </w:rPr>
      </w:pPr>
      <w:r>
        <w:rPr>
          <w:rStyle w:val="16"/>
          <w:rFonts w:ascii="宋体" w:hAnsi="宋体" w:hint="eastAsia"/>
          <w:b/>
          <w:bCs/>
          <w:color w:val="000000"/>
        </w:rPr>
        <w:t>七、服务成果：</w:t>
      </w:r>
    </w:p>
    <w:p w:rsidR="000146E7" w:rsidRDefault="000146E7" w:rsidP="000146E7">
      <w:pPr>
        <w:pStyle w:val="a0"/>
        <w:spacing w:line="340" w:lineRule="exact"/>
        <w:ind w:firstLineChars="100" w:firstLine="240"/>
        <w:rPr>
          <w:rStyle w:val="16"/>
          <w:rFonts w:ascii="宋体" w:hint="eastAsia"/>
          <w:color w:val="000000"/>
        </w:rPr>
      </w:pPr>
      <w:r>
        <w:rPr>
          <w:rStyle w:val="16"/>
          <w:rFonts w:ascii="宋体" w:hAnsi="宋体" w:hint="eastAsia"/>
          <w:color w:val="000000"/>
        </w:rPr>
        <w:t>（一）规划编制成果的内容必须符合规划设计任务书的有关要求和国家有关标准。规划内容必须清晰完整，规划说明应准确、完整地阐述规划意图和内容，规划图纸内容必须全面。提交的服务成果应按一下要求提供：</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1、提交纸质规划成果6套，规格为A3。</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2、提交的电子文档的文本可采用WORD、PDF或PPT等格式，规划图件采用JPG格式和DWG格式，其中土地利用规划图（DWG格式文件）必须满足北海市控</w:t>
      </w:r>
      <w:proofErr w:type="gramStart"/>
      <w:r>
        <w:rPr>
          <w:rStyle w:val="16"/>
          <w:rFonts w:ascii="宋体" w:hAnsi="宋体" w:hint="eastAsia"/>
          <w:color w:val="000000"/>
        </w:rPr>
        <w:t>规</w:t>
      </w:r>
      <w:proofErr w:type="gramEnd"/>
      <w:r>
        <w:rPr>
          <w:rStyle w:val="16"/>
          <w:rFonts w:ascii="宋体" w:hAnsi="宋体" w:hint="eastAsia"/>
          <w:color w:val="000000"/>
        </w:rPr>
        <w:t>一张</w:t>
      </w:r>
      <w:proofErr w:type="gramStart"/>
      <w:r>
        <w:rPr>
          <w:rStyle w:val="16"/>
          <w:rFonts w:ascii="宋体" w:hAnsi="宋体" w:hint="eastAsia"/>
          <w:color w:val="000000"/>
        </w:rPr>
        <w:t>图管理</w:t>
      </w:r>
      <w:proofErr w:type="gramEnd"/>
      <w:r>
        <w:rPr>
          <w:rStyle w:val="16"/>
          <w:rFonts w:ascii="宋体" w:hAnsi="宋体" w:hint="eastAsia"/>
          <w:color w:val="000000"/>
        </w:rPr>
        <w:t>要求。提交以上计算机电子文档光盘1套。</w:t>
      </w:r>
    </w:p>
    <w:p w:rsidR="000146E7" w:rsidRDefault="000146E7" w:rsidP="000146E7">
      <w:pPr>
        <w:pStyle w:val="a0"/>
        <w:spacing w:line="340" w:lineRule="exact"/>
        <w:ind w:firstLineChars="100" w:firstLine="240"/>
        <w:rPr>
          <w:rStyle w:val="16"/>
          <w:rFonts w:ascii="宋体" w:hint="eastAsia"/>
          <w:color w:val="000000"/>
        </w:rPr>
      </w:pPr>
      <w:r>
        <w:rPr>
          <w:rStyle w:val="16"/>
          <w:rFonts w:ascii="宋体" w:hAnsi="宋体" w:hint="eastAsia"/>
          <w:color w:val="000000"/>
        </w:rPr>
        <w:t>（二）规划编制成果包括控制性详细规划管理单元必要的文字说明、总图、分图、相关附件等。</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lastRenderedPageBreak/>
        <w:t>1、文本：是对控制性规划内容提出规定性要求的法定技术文件</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2、规划图纸</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（1）区位图</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（2）现状分析图</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（3）土地利用规划（调整）图</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（4）土地开发强度控制（调整）图</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（5）建筑高度控制（调整）图</w:t>
      </w:r>
    </w:p>
    <w:p w:rsidR="000146E7" w:rsidRDefault="000146E7" w:rsidP="000146E7">
      <w:pPr>
        <w:spacing w:line="340" w:lineRule="exact"/>
        <w:ind w:firstLineChars="100" w:firstLine="240"/>
        <w:jc w:val="left"/>
        <w:rPr>
          <w:rStyle w:val="16"/>
          <w:rFonts w:ascii="宋体" w:hint="eastAsia"/>
          <w:color w:val="000000"/>
        </w:rPr>
      </w:pPr>
      <w:r>
        <w:rPr>
          <w:rStyle w:val="16"/>
          <w:rFonts w:ascii="宋体" w:hAnsi="宋体" w:hint="eastAsia"/>
          <w:color w:val="000000"/>
        </w:rPr>
        <w:t>（6）规划分图</w:t>
      </w:r>
    </w:p>
    <w:p w:rsidR="000146E7" w:rsidRDefault="000146E7" w:rsidP="000146E7">
      <w:pPr>
        <w:spacing w:line="340" w:lineRule="exact"/>
        <w:jc w:val="left"/>
        <w:rPr>
          <w:rStyle w:val="16"/>
          <w:rFonts w:ascii="宋体" w:hint="eastAsia"/>
          <w:color w:val="000000"/>
        </w:rPr>
      </w:pPr>
      <w:r>
        <w:rPr>
          <w:rStyle w:val="16"/>
          <w:rFonts w:ascii="宋体" w:hAnsi="宋体" w:hint="eastAsia"/>
          <w:b/>
          <w:bCs/>
          <w:color w:val="000000"/>
        </w:rPr>
        <w:t>八、合同履行期限：</w:t>
      </w:r>
      <w:r>
        <w:rPr>
          <w:rStyle w:val="16"/>
          <w:rFonts w:ascii="宋体" w:hAnsi="宋体" w:hint="eastAsia"/>
          <w:color w:val="000000"/>
        </w:rPr>
        <w:t>自合同签订之日起45天（具体时间以采购人安排为准）</w:t>
      </w:r>
    </w:p>
    <w:p w:rsidR="000146E7" w:rsidRDefault="000146E7" w:rsidP="000146E7">
      <w:pPr>
        <w:spacing w:line="340" w:lineRule="exact"/>
        <w:jc w:val="left"/>
        <w:rPr>
          <w:rStyle w:val="16"/>
          <w:rFonts w:ascii="宋体" w:hint="eastAsia"/>
          <w:b/>
          <w:bCs/>
          <w:color w:val="000000"/>
        </w:rPr>
      </w:pPr>
      <w:r>
        <w:rPr>
          <w:rStyle w:val="16"/>
          <w:rFonts w:ascii="宋体" w:hAnsi="宋体" w:hint="eastAsia"/>
          <w:b/>
          <w:bCs/>
          <w:color w:val="000000"/>
        </w:rPr>
        <w:t>九、时间进度表：</w:t>
      </w:r>
    </w:p>
    <w:tbl>
      <w:tblPr>
        <w:tblW w:w="943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245"/>
        <w:gridCol w:w="3490"/>
      </w:tblGrid>
      <w:tr w:rsidR="000146E7" w:rsidTr="000146E7">
        <w:tc>
          <w:tcPr>
            <w:tcW w:w="704" w:type="dxa"/>
            <w:tcBorders>
              <w:top w:val="single" w:sz="4" w:space="0" w:color="auto"/>
              <w:left w:val="single" w:sz="4" w:space="0" w:color="auto"/>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阶段</w:t>
            </w:r>
          </w:p>
        </w:tc>
        <w:tc>
          <w:tcPr>
            <w:tcW w:w="5245"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jc w:val="center"/>
              <w:rPr>
                <w:rFonts w:cs="Times New Roman"/>
                <w:sz w:val="24"/>
                <w:szCs w:val="24"/>
              </w:rPr>
            </w:pPr>
            <w:r>
              <w:rPr>
                <w:rFonts w:hint="eastAsia"/>
                <w:sz w:val="24"/>
                <w:szCs w:val="24"/>
              </w:rPr>
              <w:t>时间</w:t>
            </w:r>
          </w:p>
        </w:tc>
        <w:tc>
          <w:tcPr>
            <w:tcW w:w="3490"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jc w:val="center"/>
              <w:rPr>
                <w:rFonts w:cs="Times New Roman"/>
                <w:sz w:val="24"/>
                <w:szCs w:val="24"/>
              </w:rPr>
            </w:pPr>
            <w:r>
              <w:rPr>
                <w:rFonts w:hint="eastAsia"/>
                <w:sz w:val="24"/>
                <w:szCs w:val="24"/>
              </w:rPr>
              <w:t>说明</w:t>
            </w:r>
          </w:p>
        </w:tc>
      </w:tr>
      <w:tr w:rsidR="000146E7" w:rsidTr="000146E7">
        <w:tc>
          <w:tcPr>
            <w:tcW w:w="704" w:type="dxa"/>
            <w:tcBorders>
              <w:top w:val="single" w:sz="4" w:space="0" w:color="auto"/>
              <w:left w:val="single" w:sz="4" w:space="0" w:color="auto"/>
              <w:bottom w:val="single" w:sz="4" w:space="0" w:color="auto"/>
              <w:right w:val="single" w:sz="4" w:space="0" w:color="auto"/>
            </w:tcBorders>
            <w:vAlign w:val="center"/>
            <w:hideMark/>
          </w:tcPr>
          <w:p w:rsidR="000146E7" w:rsidRDefault="000146E7" w:rsidP="000146E7">
            <w:pPr>
              <w:spacing w:line="340" w:lineRule="exact"/>
              <w:rPr>
                <w:rFonts w:cs="Times New Roman"/>
                <w:b/>
                <w:bCs/>
                <w:sz w:val="24"/>
                <w:szCs w:val="24"/>
              </w:rPr>
            </w:pPr>
            <w:r>
              <w:rPr>
                <w:rFonts w:hint="eastAsia"/>
                <w:sz w:val="24"/>
                <w:szCs w:val="24"/>
              </w:rPr>
              <w:t>1</w:t>
            </w:r>
          </w:p>
        </w:tc>
        <w:tc>
          <w:tcPr>
            <w:tcW w:w="5245"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b/>
                <w:bCs/>
                <w:sz w:val="24"/>
                <w:szCs w:val="24"/>
              </w:rPr>
            </w:pPr>
            <w:r>
              <w:rPr>
                <w:rFonts w:hint="eastAsia"/>
                <w:sz w:val="24"/>
                <w:szCs w:val="24"/>
              </w:rPr>
              <w:t>初步方案设计及汇报（任务下达后</w:t>
            </w:r>
            <w:r>
              <w:rPr>
                <w:sz w:val="24"/>
                <w:szCs w:val="24"/>
              </w:rPr>
              <w:t>10</w:t>
            </w:r>
            <w:r>
              <w:rPr>
                <w:rFonts w:hint="eastAsia"/>
                <w:sz w:val="24"/>
                <w:szCs w:val="24"/>
              </w:rPr>
              <w:t>个工作日）</w:t>
            </w:r>
          </w:p>
        </w:tc>
        <w:tc>
          <w:tcPr>
            <w:tcW w:w="3490"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提交方案初稿，进行初步汇报</w:t>
            </w:r>
          </w:p>
        </w:tc>
      </w:tr>
      <w:tr w:rsidR="000146E7" w:rsidTr="000146E7">
        <w:tc>
          <w:tcPr>
            <w:tcW w:w="704" w:type="dxa"/>
            <w:tcBorders>
              <w:top w:val="single" w:sz="4" w:space="0" w:color="auto"/>
              <w:left w:val="single" w:sz="4" w:space="0" w:color="auto"/>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2</w:t>
            </w:r>
          </w:p>
        </w:tc>
        <w:tc>
          <w:tcPr>
            <w:tcW w:w="5245"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进行规划初审（收到修改意见后</w:t>
            </w:r>
            <w:r>
              <w:rPr>
                <w:sz w:val="24"/>
                <w:szCs w:val="24"/>
              </w:rPr>
              <w:t>5</w:t>
            </w:r>
            <w:r>
              <w:rPr>
                <w:rFonts w:hint="eastAsia"/>
                <w:sz w:val="24"/>
                <w:szCs w:val="24"/>
              </w:rPr>
              <w:t>个工作日）</w:t>
            </w:r>
          </w:p>
        </w:tc>
        <w:tc>
          <w:tcPr>
            <w:tcW w:w="3490"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提交报审稿，上报市</w:t>
            </w:r>
            <w:proofErr w:type="gramStart"/>
            <w:r>
              <w:rPr>
                <w:rFonts w:hint="eastAsia"/>
                <w:sz w:val="24"/>
                <w:szCs w:val="24"/>
              </w:rPr>
              <w:t>规</w:t>
            </w:r>
            <w:proofErr w:type="gramEnd"/>
            <w:r>
              <w:rPr>
                <w:rFonts w:hint="eastAsia"/>
                <w:sz w:val="24"/>
                <w:szCs w:val="24"/>
              </w:rPr>
              <w:t>委会审议</w:t>
            </w:r>
          </w:p>
        </w:tc>
      </w:tr>
      <w:tr w:rsidR="000146E7" w:rsidTr="000146E7">
        <w:tc>
          <w:tcPr>
            <w:tcW w:w="704" w:type="dxa"/>
            <w:tcBorders>
              <w:top w:val="single" w:sz="4" w:space="0" w:color="auto"/>
              <w:left w:val="single" w:sz="4" w:space="0" w:color="auto"/>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3</w:t>
            </w:r>
          </w:p>
        </w:tc>
        <w:tc>
          <w:tcPr>
            <w:tcW w:w="5245"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上报规划审批（评审后</w:t>
            </w:r>
            <w:r>
              <w:rPr>
                <w:sz w:val="24"/>
                <w:szCs w:val="24"/>
              </w:rPr>
              <w:t>5</w:t>
            </w:r>
            <w:r>
              <w:rPr>
                <w:rFonts w:hint="eastAsia"/>
                <w:sz w:val="24"/>
                <w:szCs w:val="24"/>
              </w:rPr>
              <w:t>个工作日）</w:t>
            </w:r>
          </w:p>
        </w:tc>
        <w:tc>
          <w:tcPr>
            <w:tcW w:w="3490" w:type="dxa"/>
            <w:tcBorders>
              <w:top w:val="single" w:sz="4" w:space="0" w:color="auto"/>
              <w:left w:val="nil"/>
              <w:bottom w:val="single" w:sz="4" w:space="0" w:color="auto"/>
              <w:right w:val="single" w:sz="4" w:space="0" w:color="auto"/>
            </w:tcBorders>
            <w:vAlign w:val="center"/>
            <w:hideMark/>
          </w:tcPr>
          <w:p w:rsidR="000146E7" w:rsidRDefault="000146E7" w:rsidP="000146E7">
            <w:pPr>
              <w:spacing w:line="340" w:lineRule="exact"/>
              <w:rPr>
                <w:rFonts w:cs="Times New Roman"/>
                <w:sz w:val="24"/>
                <w:szCs w:val="24"/>
              </w:rPr>
            </w:pPr>
            <w:r>
              <w:rPr>
                <w:rFonts w:hint="eastAsia"/>
                <w:sz w:val="24"/>
                <w:szCs w:val="24"/>
              </w:rPr>
              <w:t>提交报批稿，请求市政府批复</w:t>
            </w:r>
          </w:p>
        </w:tc>
      </w:tr>
    </w:tbl>
    <w:p w:rsidR="000146E7" w:rsidRDefault="000146E7" w:rsidP="000146E7">
      <w:pPr>
        <w:pStyle w:val="a0"/>
        <w:spacing w:line="340" w:lineRule="exact"/>
        <w:rPr>
          <w:rFonts w:cs="Times New Roman" w:hint="eastAsia"/>
        </w:rPr>
      </w:pPr>
      <w:r>
        <w:rPr>
          <w:rFonts w:cs="Times New Roman"/>
        </w:rPr>
        <w:t xml:space="preserve"> </w:t>
      </w:r>
    </w:p>
    <w:p w:rsidR="000146E7" w:rsidRDefault="000146E7" w:rsidP="000146E7">
      <w:pPr>
        <w:pStyle w:val="Heading2"/>
        <w:spacing w:before="0" w:after="0" w:line="340" w:lineRule="exact"/>
        <w:rPr>
          <w:rStyle w:val="16"/>
          <w:rFonts w:ascii="宋体" w:hAnsi="宋体"/>
          <w:b/>
          <w:bCs/>
          <w:color w:val="000000"/>
        </w:rPr>
      </w:pPr>
      <w:r>
        <w:rPr>
          <w:rStyle w:val="16"/>
          <w:rFonts w:ascii="宋体" w:hAnsi="宋体" w:hint="eastAsia"/>
          <w:b/>
          <w:bCs/>
          <w:color w:val="000000"/>
        </w:rPr>
        <w:t>十、其他</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1、若一方对阶段性的工作成果有异议，必须在工作成果交付之日起的7个工作日内向另一方以书面形式提出。双方应在书面异议提出之日起的2个工作日内对于该工作成果是否达到约定工作标准(或工作目标)进行商定并确认。双方所商定并确认工作成果的事宜不得被无故拖延。</w:t>
      </w:r>
    </w:p>
    <w:p w:rsidR="000146E7" w:rsidRDefault="000146E7" w:rsidP="000146E7">
      <w:pPr>
        <w:pStyle w:val="a0"/>
        <w:spacing w:line="340" w:lineRule="exact"/>
        <w:ind w:firstLineChars="200" w:firstLine="480"/>
        <w:rPr>
          <w:rFonts w:hAnsi="宋体" w:hint="eastAsia"/>
        </w:rPr>
      </w:pPr>
      <w:r>
        <w:rPr>
          <w:rStyle w:val="16"/>
          <w:rFonts w:ascii="宋体" w:hAnsi="宋体" w:hint="eastAsia"/>
          <w:color w:val="000000"/>
        </w:rPr>
        <w:t>2、付款方式：</w:t>
      </w:r>
      <w:r>
        <w:rPr>
          <w:rStyle w:val="16"/>
          <w:rFonts w:ascii="宋体" w:hAnsi="宋体" w:hint="eastAsia"/>
        </w:rPr>
        <w:t>合同签订后15</w:t>
      </w:r>
      <w:proofErr w:type="gramStart"/>
      <w:r>
        <w:rPr>
          <w:rStyle w:val="16"/>
          <w:rFonts w:ascii="宋体" w:hAnsi="宋体" w:hint="eastAsia"/>
        </w:rPr>
        <w:t>日历天</w:t>
      </w:r>
      <w:proofErr w:type="gramEnd"/>
      <w:r>
        <w:rPr>
          <w:rStyle w:val="16"/>
          <w:rFonts w:ascii="宋体" w:hAnsi="宋体" w:hint="eastAsia"/>
        </w:rPr>
        <w:t>内，采购人将支付至合同金额50%，规划经批复后15</w:t>
      </w:r>
      <w:proofErr w:type="gramStart"/>
      <w:r>
        <w:rPr>
          <w:rStyle w:val="16"/>
          <w:rFonts w:ascii="宋体" w:hAnsi="宋体" w:hint="eastAsia"/>
        </w:rPr>
        <w:t>日历天</w:t>
      </w:r>
      <w:proofErr w:type="gramEnd"/>
      <w:r>
        <w:rPr>
          <w:rStyle w:val="16"/>
          <w:rFonts w:ascii="宋体" w:hAnsi="宋体" w:hint="eastAsia"/>
        </w:rPr>
        <w:t>内，采购人将支付合同金额50%的尾款</w:t>
      </w:r>
      <w:r>
        <w:rPr>
          <w:rFonts w:ascii="宋体" w:hAnsi="宋体" w:hint="eastAsia"/>
          <w:sz w:val="24"/>
          <w:szCs w:val="24"/>
        </w:rPr>
        <w:t>。</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3、质量要求：供应商必须严格依照采购需求进行编制，并达到采购人的要求。</w:t>
      </w:r>
    </w:p>
    <w:p w:rsidR="000146E7" w:rsidRDefault="000146E7" w:rsidP="000146E7">
      <w:pPr>
        <w:pStyle w:val="a0"/>
        <w:spacing w:line="340" w:lineRule="exact"/>
        <w:ind w:firstLineChars="200" w:firstLine="480"/>
        <w:rPr>
          <w:rStyle w:val="16"/>
          <w:rFonts w:ascii="宋体" w:hint="eastAsia"/>
          <w:color w:val="000000"/>
        </w:rPr>
      </w:pPr>
      <w:r>
        <w:rPr>
          <w:rStyle w:val="16"/>
          <w:rFonts w:ascii="宋体" w:hAnsi="宋体" w:hint="eastAsia"/>
          <w:color w:val="000000"/>
        </w:rPr>
        <w:t>4、其他要求：其他未尽事宜，双方签订合同时按合同法约定。</w:t>
      </w:r>
    </w:p>
    <w:p w:rsidR="006274B4" w:rsidRPr="000146E7" w:rsidRDefault="006274B4" w:rsidP="000146E7">
      <w:pPr>
        <w:spacing w:line="340" w:lineRule="exact"/>
      </w:pPr>
    </w:p>
    <w:sectPr w:rsidR="006274B4" w:rsidRPr="000146E7" w:rsidSect="006274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6E7"/>
    <w:rsid w:val="000146E7"/>
    <w:rsid w:val="00627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46E7"/>
    <w:pPr>
      <w:jc w:val="both"/>
      <w:textAlignment w:val="baseline"/>
    </w:pPr>
    <w:rPr>
      <w:rFonts w:ascii="Calibri" w:eastAsia="宋体" w:hAnsi="Calibri" w:cs="宋体"/>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rsid w:val="000146E7"/>
    <w:pPr>
      <w:snapToGrid w:val="0"/>
      <w:jc w:val="left"/>
    </w:pPr>
    <w:rPr>
      <w:sz w:val="18"/>
      <w:szCs w:val="18"/>
    </w:rPr>
  </w:style>
  <w:style w:type="character" w:customStyle="1" w:styleId="Char">
    <w:name w:val="页脚 Char"/>
    <w:basedOn w:val="a1"/>
    <w:link w:val="a0"/>
    <w:uiPriority w:val="99"/>
    <w:rsid w:val="000146E7"/>
    <w:rPr>
      <w:rFonts w:ascii="Calibri" w:eastAsia="宋体" w:hAnsi="Calibri" w:cs="宋体"/>
      <w:sz w:val="18"/>
      <w:szCs w:val="18"/>
    </w:rPr>
  </w:style>
  <w:style w:type="paragraph" w:customStyle="1" w:styleId="Heading2">
    <w:name w:val="Heading2"/>
    <w:basedOn w:val="a"/>
    <w:next w:val="a"/>
    <w:rsid w:val="000146E7"/>
    <w:pPr>
      <w:keepNext/>
      <w:keepLines/>
      <w:widowControl w:val="0"/>
      <w:spacing w:before="260" w:after="260" w:line="412" w:lineRule="auto"/>
    </w:pPr>
    <w:rPr>
      <w:rFonts w:ascii="Arial" w:eastAsia="黑体" w:hAnsi="Arial" w:cs="Arial"/>
      <w:sz w:val="32"/>
      <w:szCs w:val="32"/>
    </w:rPr>
  </w:style>
  <w:style w:type="character" w:customStyle="1" w:styleId="16">
    <w:name w:val="16"/>
    <w:basedOn w:val="a1"/>
    <w:rsid w:val="000146E7"/>
    <w:rPr>
      <w:rFonts w:ascii="Calibri" w:eastAsia="宋体" w:hAnsi="Calibri" w:hint="default"/>
      <w:kern w:val="2"/>
      <w:sz w:val="24"/>
      <w:szCs w:val="24"/>
    </w:rPr>
  </w:style>
  <w:style w:type="character" w:customStyle="1" w:styleId="17">
    <w:name w:val="17"/>
    <w:basedOn w:val="a1"/>
    <w:rsid w:val="000146E7"/>
    <w:rPr>
      <w:rFonts w:ascii="Calibri" w:hAnsi="Calibri" w:hint="default"/>
      <w:b/>
      <w:bCs/>
      <w:kern w:val="44"/>
      <w:sz w:val="44"/>
      <w:szCs w:val="44"/>
    </w:rPr>
  </w:style>
</w:styles>
</file>

<file path=word/webSettings.xml><?xml version="1.0" encoding="utf-8"?>
<w:webSettings xmlns:r="http://schemas.openxmlformats.org/officeDocument/2006/relationships" xmlns:w="http://schemas.openxmlformats.org/wordprocessingml/2006/main">
  <w:divs>
    <w:div w:id="10095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Company>ITSK.com</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2020-12-15T10:02:00Z</dcterms:created>
  <dcterms:modified xsi:type="dcterms:W3CDTF">2020-12-15T10:03:00Z</dcterms:modified>
</cp:coreProperties>
</file>