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cs="宋体"/>
          <w:b/>
          <w:sz w:val="32"/>
          <w:szCs w:val="32"/>
        </w:rPr>
      </w:pPr>
      <w:r>
        <w:rPr>
          <w:rFonts w:hint="eastAsia" w:ascii="宋体" w:hAnsi="宋体" w:cs="宋体"/>
          <w:b/>
          <w:sz w:val="32"/>
          <w:szCs w:val="32"/>
        </w:rPr>
        <w:t>广西藤县木力-古祀矿区律村矿段陶瓷土矿权出让前期工作服务采购</w:t>
      </w:r>
    </w:p>
    <w:p>
      <w:pPr>
        <w:spacing w:line="420" w:lineRule="exact"/>
        <w:jc w:val="center"/>
        <w:rPr>
          <w:rFonts w:ascii="宋体" w:hAnsi="宋体" w:cs="宋体"/>
          <w:b/>
          <w:sz w:val="36"/>
          <w:szCs w:val="36"/>
        </w:rPr>
      </w:pPr>
      <w:r>
        <w:rPr>
          <w:rFonts w:hint="eastAsia" w:ascii="宋体" w:hAnsi="宋体" w:cs="宋体"/>
          <w:b/>
          <w:sz w:val="32"/>
          <w:szCs w:val="32"/>
        </w:rPr>
        <w:t>（项目编号：</w:t>
      </w:r>
      <w:r>
        <w:rPr>
          <w:rFonts w:hint="eastAsia" w:ascii="宋体" w:hAnsi="宋体" w:cs="宋体"/>
          <w:b/>
          <w:sz w:val="32"/>
          <w:szCs w:val="32"/>
          <w:lang w:val="en-US" w:eastAsia="zh-CN"/>
        </w:rPr>
        <w:t>WZZC2020-C3-30017-JCTX</w:t>
      </w:r>
      <w:r>
        <w:rPr>
          <w:rFonts w:hint="eastAsia" w:ascii="宋体" w:hAnsi="宋体" w:cs="宋体"/>
          <w:b/>
          <w:sz w:val="32"/>
          <w:szCs w:val="32"/>
        </w:rPr>
        <w:t>）</w:t>
      </w:r>
      <w:r>
        <w:rPr>
          <w:rFonts w:hint="eastAsia" w:ascii="宋体" w:hAnsi="宋体" w:cs="宋体"/>
          <w:b/>
          <w:bCs/>
          <w:sz w:val="32"/>
          <w:szCs w:val="32"/>
        </w:rPr>
        <w:t>中标结果公告</w:t>
      </w:r>
    </w:p>
    <w:p>
      <w:pPr>
        <w:spacing w:line="360" w:lineRule="exact"/>
        <w:ind w:firstLine="480" w:firstLineChars="200"/>
        <w:rPr>
          <w:rFonts w:ascii="宋体" w:hAnsi="宋体" w:cs="宋体"/>
          <w:sz w:val="24"/>
          <w:szCs w:val="24"/>
        </w:rPr>
      </w:pPr>
      <w:bookmarkStart w:id="0" w:name="OLE_LINK1"/>
      <w:r>
        <w:rPr>
          <w:rFonts w:hint="eastAsia" w:ascii="宋体" w:hAnsi="宋体" w:cs="宋体"/>
          <w:sz w:val="24"/>
          <w:szCs w:val="24"/>
        </w:rPr>
        <w:t>广西梧州佳诚项目管理咨询有限公司受藤县自然资源局委托，根据《中华人民共和国政府采购法》及实施条例等有关规定，于</w:t>
      </w:r>
      <w:r>
        <w:rPr>
          <w:rFonts w:hint="eastAsia" w:ascii="宋体" w:hAnsi="宋体" w:cs="宋体"/>
          <w:sz w:val="24"/>
          <w:szCs w:val="24"/>
          <w:lang w:val="en-US" w:eastAsia="zh-CN"/>
        </w:rPr>
        <w:t>2020</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日就广西藤县木力-古祀矿区律村矿段陶瓷土矿权出让前期工作服务采购采用</w:t>
      </w:r>
      <w:r>
        <w:rPr>
          <w:rFonts w:hint="eastAsia" w:ascii="宋体" w:hAnsi="宋体" w:cs="宋体"/>
          <w:sz w:val="24"/>
          <w:szCs w:val="24"/>
          <w:lang w:eastAsia="zh-CN"/>
        </w:rPr>
        <w:t>竞争性磋商</w:t>
      </w:r>
      <w:r>
        <w:rPr>
          <w:rFonts w:hint="eastAsia" w:ascii="宋体" w:hAnsi="宋体" w:cs="宋体"/>
          <w:sz w:val="24"/>
          <w:szCs w:val="24"/>
        </w:rPr>
        <w:t>招标，现就本次招标的中标结果公告如下：</w:t>
      </w:r>
    </w:p>
    <w:p>
      <w:pPr>
        <w:spacing w:line="360" w:lineRule="exact"/>
        <w:rPr>
          <w:rFonts w:ascii="宋体" w:hAnsi="宋体" w:cs="宋体"/>
          <w:sz w:val="24"/>
          <w:szCs w:val="24"/>
        </w:rPr>
      </w:pPr>
      <w:r>
        <w:rPr>
          <w:rFonts w:hint="eastAsia" w:ascii="宋体" w:hAnsi="宋体" w:cs="宋体"/>
          <w:b/>
          <w:sz w:val="24"/>
          <w:szCs w:val="24"/>
        </w:rPr>
        <w:t>一、招标项目名称及编号</w:t>
      </w:r>
      <w:r>
        <w:rPr>
          <w:rFonts w:hint="eastAsia" w:ascii="宋体" w:hAnsi="宋体" w:cs="宋体"/>
          <w:sz w:val="24"/>
          <w:szCs w:val="24"/>
          <w:u w:val="single"/>
        </w:rPr>
        <w:t>：广西藤县木力-古祀矿区律村矿段陶瓷土矿权出让前期工作（项目编号：WZZC2020-C3-300</w:t>
      </w:r>
      <w:r>
        <w:rPr>
          <w:rFonts w:hint="eastAsia" w:ascii="宋体" w:hAnsi="宋体" w:cs="宋体"/>
          <w:sz w:val="24"/>
          <w:szCs w:val="24"/>
          <w:u w:val="single"/>
          <w:lang w:val="en-US" w:eastAsia="zh-CN"/>
        </w:rPr>
        <w:t>17</w:t>
      </w:r>
      <w:r>
        <w:rPr>
          <w:rFonts w:hint="eastAsia" w:ascii="宋体" w:hAnsi="宋体" w:cs="宋体"/>
          <w:sz w:val="24"/>
          <w:szCs w:val="24"/>
          <w:u w:val="single"/>
        </w:rPr>
        <w:t>-JCTX）</w:t>
      </w:r>
    </w:p>
    <w:p>
      <w:pPr>
        <w:shd w:val="solid" w:color="FFFFFF" w:fill="auto"/>
        <w:autoSpaceDN w:val="0"/>
        <w:adjustRightInd w:val="0"/>
        <w:snapToGrid w:val="0"/>
        <w:spacing w:line="460" w:lineRule="exact"/>
        <w:jc w:val="left"/>
        <w:rPr>
          <w:rFonts w:hint="eastAsia" w:ascii="宋体" w:hAnsi="宋体" w:cs="宋体"/>
          <w:sz w:val="24"/>
          <w:szCs w:val="24"/>
        </w:rPr>
      </w:pPr>
      <w:r>
        <w:rPr>
          <w:rFonts w:hint="eastAsia" w:ascii="宋体" w:hAnsi="宋体" w:cs="宋体"/>
          <w:b/>
          <w:sz w:val="24"/>
          <w:szCs w:val="24"/>
        </w:rPr>
        <w:t>二、招标项目简要说明</w:t>
      </w:r>
      <w:r>
        <w:rPr>
          <w:rFonts w:hint="eastAsia" w:ascii="宋体" w:hAnsi="宋体" w:cs="宋体"/>
          <w:sz w:val="24"/>
          <w:szCs w:val="24"/>
        </w:rPr>
        <w:t>：</w:t>
      </w:r>
    </w:p>
    <w:p>
      <w:pPr>
        <w:shd w:val="solid" w:color="FFFFFF" w:fill="auto"/>
        <w:autoSpaceDN w:val="0"/>
        <w:adjustRightInd w:val="0"/>
        <w:snapToGrid w:val="0"/>
        <w:spacing w:line="460" w:lineRule="exact"/>
        <w:ind w:firstLine="480" w:firstLineChars="200"/>
        <w:jc w:val="left"/>
        <w:rPr>
          <w:rFonts w:ascii="宋体" w:hAnsi="宋体" w:cs="宋体"/>
          <w:sz w:val="24"/>
          <w:szCs w:val="24"/>
        </w:rPr>
      </w:pPr>
      <w:r>
        <w:rPr>
          <w:rFonts w:hint="eastAsia" w:ascii="宋体" w:hAnsi="宋体" w:cs="宋体"/>
          <w:sz w:val="24"/>
          <w:szCs w:val="24"/>
          <w:lang w:eastAsia="zh-CN"/>
        </w:rPr>
        <w:t>广西藤县木力-古祀矿区律村矿段陶瓷土矿权出让前期工作服务采购</w:t>
      </w:r>
      <w:r>
        <w:rPr>
          <w:rFonts w:hint="eastAsia" w:ascii="宋体" w:hAnsi="宋体" w:cs="宋体"/>
          <w:sz w:val="24"/>
          <w:szCs w:val="24"/>
        </w:rPr>
        <w:t>；如需进一步了解详细内容，详见招标文件。</w:t>
      </w:r>
    </w:p>
    <w:p>
      <w:pPr>
        <w:spacing w:line="360" w:lineRule="exact"/>
        <w:rPr>
          <w:rFonts w:ascii="宋体" w:hAnsi="宋体"/>
          <w:bCs/>
          <w:sz w:val="24"/>
          <w:szCs w:val="24"/>
        </w:rPr>
      </w:pPr>
      <w:r>
        <w:rPr>
          <w:rFonts w:hint="eastAsia" w:ascii="宋体" w:hAnsi="宋体" w:cs="宋体"/>
          <w:b/>
          <w:sz w:val="24"/>
          <w:szCs w:val="24"/>
        </w:rPr>
        <w:t>三、公告媒体及日期：</w:t>
      </w:r>
      <w:r>
        <w:rPr>
          <w:rFonts w:hint="eastAsia" w:ascii="宋体" w:hAnsi="宋体" w:cs="Courier New"/>
          <w:bCs/>
          <w:color w:val="000000"/>
          <w:sz w:val="24"/>
          <w:szCs w:val="24"/>
        </w:rPr>
        <w:t>中国政府采购网（http://www.ccgp.gov.cn）、广西壮族自治区政府采购网（http://www.gxzfcg.gov.cn）、藤县公共资源交易中心网（http://www.txjyzx.com）。</w:t>
      </w:r>
    </w:p>
    <w:p>
      <w:pPr>
        <w:spacing w:line="360" w:lineRule="exact"/>
        <w:ind w:firstLine="482" w:firstLineChars="200"/>
        <w:rPr>
          <w:rFonts w:hAnsi="宋体"/>
          <w:bCs/>
          <w:sz w:val="24"/>
          <w:szCs w:val="24"/>
        </w:rPr>
      </w:pPr>
      <w:r>
        <w:rPr>
          <w:rFonts w:hint="eastAsia" w:ascii="宋体" w:hAnsi="宋体" w:cs="宋体"/>
          <w:b/>
          <w:sz w:val="24"/>
          <w:szCs w:val="24"/>
        </w:rPr>
        <w:t>首次公告日期</w:t>
      </w:r>
      <w:r>
        <w:rPr>
          <w:rFonts w:hint="eastAsia" w:cs="宋体" w:asciiTheme="minorEastAsia" w:hAnsiTheme="minorEastAsia" w:eastAsiaTheme="minorEastAsia"/>
          <w:b/>
          <w:sz w:val="24"/>
          <w:szCs w:val="24"/>
        </w:rPr>
        <w:t>：</w:t>
      </w:r>
      <w:r>
        <w:rPr>
          <w:rFonts w:hint="eastAsia" w:asciiTheme="minorEastAsia" w:hAnsiTheme="minorEastAsia" w:eastAsiaTheme="minorEastAsia"/>
          <w:bCs/>
          <w:sz w:val="24"/>
          <w:szCs w:val="24"/>
        </w:rPr>
        <w:t>20</w:t>
      </w:r>
      <w:r>
        <w:rPr>
          <w:rFonts w:hint="eastAsia" w:asciiTheme="minorEastAsia" w:hAnsiTheme="minorEastAsia" w:eastAsiaTheme="minorEastAsia"/>
          <w:bCs/>
          <w:sz w:val="24"/>
          <w:szCs w:val="24"/>
          <w:lang w:val="en-US" w:eastAsia="zh-CN"/>
        </w:rPr>
        <w:t>20</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日</w:t>
      </w:r>
    </w:p>
    <w:p>
      <w:pPr>
        <w:adjustRightInd w:val="0"/>
        <w:snapToGrid w:val="0"/>
        <w:spacing w:line="440" w:lineRule="exact"/>
        <w:ind w:firstLine="482" w:firstLineChars="200"/>
        <w:jc w:val="left"/>
        <w:rPr>
          <w:rFonts w:ascii="宋体" w:hAnsi="宋体" w:cs="宋体"/>
          <w:sz w:val="24"/>
          <w:szCs w:val="24"/>
        </w:rPr>
      </w:pPr>
      <w:r>
        <w:rPr>
          <w:rFonts w:hint="eastAsia" w:ascii="宋体" w:hAnsi="宋体" w:cs="宋体"/>
          <w:b/>
          <w:sz w:val="24"/>
          <w:szCs w:val="24"/>
        </w:rPr>
        <w:t>报名时间：</w:t>
      </w:r>
      <w:r>
        <w:rPr>
          <w:rFonts w:hint="eastAsia" w:ascii="宋体" w:hAnsi="宋体"/>
          <w:color w:val="auto"/>
          <w:kern w:val="0"/>
          <w:sz w:val="24"/>
          <w:szCs w:val="24"/>
        </w:rPr>
        <w:t>本项目不设报名以及招标文件售卖环节，</w:t>
      </w:r>
      <w:r>
        <w:rPr>
          <w:rFonts w:hint="eastAsia" w:ascii="宋体" w:hAnsi="宋体"/>
          <w:color w:val="auto"/>
          <w:kern w:val="0"/>
          <w:sz w:val="24"/>
          <w:szCs w:val="24"/>
          <w:lang w:eastAsia="zh-CN"/>
        </w:rPr>
        <w:t>公告之日起由</w:t>
      </w:r>
      <w:r>
        <w:rPr>
          <w:rFonts w:hint="eastAsia" w:ascii="宋体" w:hAnsi="宋体"/>
          <w:color w:val="auto"/>
          <w:kern w:val="0"/>
          <w:sz w:val="24"/>
          <w:szCs w:val="24"/>
        </w:rPr>
        <w:t>项目潜在投标人可登陆广西壮族自治区政府采购网（zfcg.gxzf.gov.cn）或藤县公共资源交易中心（http://www.txjyzx.com/gxtxzbw/）查找本项目招标公告，在公告附件中自行下载本项目招标文件电子版。</w:t>
      </w:r>
    </w:p>
    <w:p>
      <w:pPr>
        <w:spacing w:line="360" w:lineRule="exact"/>
        <w:rPr>
          <w:rFonts w:ascii="宋体" w:hAnsi="宋体" w:cs="宋体"/>
          <w:sz w:val="24"/>
          <w:szCs w:val="24"/>
        </w:rPr>
      </w:pPr>
      <w:r>
        <w:rPr>
          <w:rFonts w:hint="eastAsia" w:ascii="宋体" w:hAnsi="宋体" w:cs="宋体"/>
          <w:b/>
          <w:sz w:val="24"/>
          <w:szCs w:val="24"/>
        </w:rPr>
        <w:t>四、评标日期</w:t>
      </w:r>
      <w:r>
        <w:rPr>
          <w:rFonts w:hint="eastAsia" w:cs="宋体" w:asciiTheme="minorEastAsia" w:hAnsiTheme="minorEastAsia" w:eastAsiaTheme="minorEastAsia"/>
          <w:sz w:val="24"/>
          <w:szCs w:val="24"/>
        </w:rPr>
        <w:t>：</w:t>
      </w:r>
      <w:r>
        <w:rPr>
          <w:rFonts w:hint="eastAsia" w:asciiTheme="minorEastAsia" w:hAnsiTheme="minorEastAsia" w:eastAsiaTheme="minorEastAsia"/>
          <w:kern w:val="0"/>
          <w:sz w:val="24"/>
          <w:szCs w:val="24"/>
          <w:lang w:val="en-US" w:eastAsia="zh-CN"/>
        </w:rPr>
        <w:t>2020</w:t>
      </w:r>
      <w:r>
        <w:rPr>
          <w:rFonts w:hint="eastAsia" w:cs="宋体" w:asciiTheme="minorEastAsia" w:hAnsiTheme="minorEastAsia" w:eastAsiaTheme="minorEastAsia"/>
          <w:kern w:val="0"/>
          <w:sz w:val="24"/>
          <w:szCs w:val="24"/>
        </w:rPr>
        <w:t>年</w:t>
      </w: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12</w:t>
      </w:r>
      <w:r>
        <w:rPr>
          <w:rFonts w:hint="eastAsia" w:cs="宋体"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val="en-US" w:eastAsia="zh-CN"/>
        </w:rPr>
        <w:t>16</w:t>
      </w:r>
      <w:r>
        <w:rPr>
          <w:rFonts w:hint="eastAsia" w:cs="宋体" w:asciiTheme="minorEastAsia" w:hAnsiTheme="minorEastAsia" w:eastAsiaTheme="minorEastAsia"/>
          <w:kern w:val="0"/>
          <w:sz w:val="24"/>
          <w:szCs w:val="24"/>
        </w:rPr>
        <w:t>日</w:t>
      </w:r>
    </w:p>
    <w:p>
      <w:pPr>
        <w:spacing w:line="360" w:lineRule="exact"/>
        <w:ind w:firstLine="480" w:firstLineChars="200"/>
        <w:rPr>
          <w:rFonts w:ascii="宋体" w:hAnsi="宋体" w:cs="宋体"/>
          <w:sz w:val="24"/>
          <w:szCs w:val="24"/>
        </w:rPr>
      </w:pPr>
      <w:r>
        <w:rPr>
          <w:rFonts w:hint="eastAsia"/>
          <w:color w:val="000000"/>
          <w:sz w:val="24"/>
          <w:szCs w:val="24"/>
        </w:rPr>
        <w:t>评标地点：</w:t>
      </w:r>
      <w:r>
        <w:rPr>
          <w:rFonts w:hint="eastAsia" w:ascii="宋体" w:hAnsi="宋体" w:cs="Courier New"/>
          <w:bCs/>
          <w:sz w:val="24"/>
          <w:szCs w:val="24"/>
        </w:rPr>
        <w:t>藤县公共资源交易中心</w:t>
      </w:r>
      <w:r>
        <w:rPr>
          <w:rFonts w:hint="eastAsia" w:ascii="宋体" w:hAnsi="宋体" w:cs="Courier New"/>
          <w:bCs/>
          <w:sz w:val="24"/>
          <w:szCs w:val="24"/>
          <w:lang w:val="en-US" w:eastAsia="zh-CN"/>
        </w:rPr>
        <w:t>4</w:t>
      </w:r>
      <w:r>
        <w:rPr>
          <w:rFonts w:hint="eastAsia" w:ascii="宋体" w:hAnsi="宋体" w:cs="Courier New"/>
          <w:bCs/>
          <w:sz w:val="24"/>
          <w:szCs w:val="24"/>
        </w:rPr>
        <w:t>号评标厅(地址：藤县陶瓷园区管委会办公大楼</w:t>
      </w:r>
      <w:r>
        <w:rPr>
          <w:rFonts w:hint="eastAsia" w:ascii="宋体" w:hAnsi="宋体" w:cs="Courier New"/>
          <w:bCs/>
          <w:sz w:val="24"/>
          <w:szCs w:val="24"/>
          <w:lang w:eastAsia="zh-CN"/>
        </w:rPr>
        <w:t>二楼</w:t>
      </w:r>
      <w:r>
        <w:rPr>
          <w:rFonts w:hint="eastAsia" w:ascii="宋体" w:hAnsi="宋体" w:cs="Courier New"/>
          <w:bCs/>
          <w:sz w:val="24"/>
          <w:szCs w:val="24"/>
        </w:rPr>
        <w:t>)</w:t>
      </w:r>
    </w:p>
    <w:p>
      <w:pPr>
        <w:pStyle w:val="2"/>
        <w:ind w:firstLine="480" w:firstLineChars="200"/>
        <w:rPr>
          <w:rFonts w:ascii="宋体" w:hAnsi="宋体" w:cs="宋体"/>
          <w:sz w:val="24"/>
          <w:szCs w:val="24"/>
        </w:rPr>
      </w:pPr>
      <w:r>
        <w:rPr>
          <w:rFonts w:hint="eastAsia"/>
          <w:color w:val="000000"/>
          <w:sz w:val="24"/>
          <w:szCs w:val="24"/>
        </w:rPr>
        <w:t>评标小组成员名单：</w:t>
      </w:r>
      <w:r>
        <w:rPr>
          <w:rFonts w:hint="eastAsia"/>
          <w:color w:val="000000"/>
          <w:sz w:val="24"/>
          <w:szCs w:val="24"/>
          <w:lang w:eastAsia="zh-CN"/>
        </w:rPr>
        <w:t>姚皓</w:t>
      </w:r>
      <w:r>
        <w:rPr>
          <w:rFonts w:hint="eastAsia"/>
          <w:color w:val="000000"/>
          <w:sz w:val="24"/>
          <w:szCs w:val="24"/>
        </w:rPr>
        <w:t>（评标小组组长）、</w:t>
      </w:r>
      <w:r>
        <w:rPr>
          <w:rFonts w:hint="eastAsia"/>
          <w:color w:val="000000"/>
          <w:sz w:val="24"/>
          <w:szCs w:val="24"/>
          <w:lang w:eastAsia="zh-CN"/>
        </w:rPr>
        <w:t>黄世勇</w:t>
      </w:r>
      <w:r>
        <w:rPr>
          <w:rFonts w:hint="eastAsia"/>
          <w:color w:val="000000"/>
          <w:sz w:val="24"/>
          <w:szCs w:val="24"/>
        </w:rPr>
        <w:t>、</w:t>
      </w:r>
      <w:r>
        <w:rPr>
          <w:rFonts w:hint="eastAsia"/>
          <w:color w:val="000000"/>
          <w:sz w:val="24"/>
          <w:szCs w:val="24"/>
          <w:lang w:eastAsia="zh-CN"/>
        </w:rPr>
        <w:t>王家炎</w:t>
      </w:r>
      <w:r>
        <w:rPr>
          <w:rFonts w:hint="eastAsia"/>
          <w:color w:val="000000"/>
          <w:sz w:val="24"/>
          <w:szCs w:val="24"/>
        </w:rPr>
        <w:t>（招标人代表）。</w:t>
      </w:r>
    </w:p>
    <w:p>
      <w:pPr>
        <w:spacing w:line="360" w:lineRule="exact"/>
        <w:rPr>
          <w:rFonts w:ascii="宋体" w:hAnsi="宋体" w:cs="宋体"/>
          <w:b/>
          <w:sz w:val="24"/>
          <w:szCs w:val="24"/>
        </w:rPr>
      </w:pPr>
      <w:r>
        <w:rPr>
          <w:rFonts w:hint="eastAsia" w:ascii="宋体" w:hAnsi="宋体" w:cs="宋体"/>
          <w:b/>
          <w:sz w:val="24"/>
          <w:szCs w:val="24"/>
        </w:rPr>
        <w:t xml:space="preserve">五、中标信息： </w:t>
      </w:r>
    </w:p>
    <w:p>
      <w:pPr>
        <w:spacing w:line="360" w:lineRule="exact"/>
        <w:ind w:right="-468" w:rightChars="-223" w:firstLine="480" w:firstLineChars="200"/>
        <w:rPr>
          <w:rFonts w:hint="eastAsia" w:ascii="宋体" w:hAnsi="宋体" w:cs="宋体"/>
          <w:color w:val="auto"/>
          <w:sz w:val="24"/>
          <w:lang w:eastAsia="zh-CN"/>
        </w:rPr>
      </w:pPr>
      <w:r>
        <w:rPr>
          <w:rFonts w:hint="eastAsia" w:ascii="宋体" w:hAnsi="宋体" w:cs="宋体"/>
          <w:sz w:val="24"/>
          <w:szCs w:val="24"/>
        </w:rPr>
        <w:t>中标供应商名称：</w:t>
      </w:r>
      <w:r>
        <w:rPr>
          <w:rFonts w:hint="eastAsia" w:ascii="宋体" w:hAnsi="宋体" w:cs="宋体"/>
          <w:sz w:val="24"/>
          <w:szCs w:val="24"/>
          <w:lang w:val="en-US" w:eastAsia="zh-CN"/>
        </w:rPr>
        <w:t>广西壮族自治区第六地质队</w:t>
      </w:r>
    </w:p>
    <w:p>
      <w:pPr>
        <w:spacing w:line="360" w:lineRule="exact"/>
        <w:ind w:right="-468" w:rightChars="-223" w:firstLine="480" w:firstLineChars="200"/>
        <w:rPr>
          <w:rFonts w:hint="default" w:ascii="宋体" w:hAnsi="宋体" w:eastAsia="宋体" w:cs="宋体"/>
          <w:sz w:val="24"/>
          <w:szCs w:val="24"/>
          <w:u w:val="single"/>
          <w:lang w:val="en-US" w:eastAsia="zh-CN"/>
        </w:rPr>
      </w:pPr>
      <w:r>
        <w:rPr>
          <w:rFonts w:hint="eastAsia" w:ascii="宋体" w:hAnsi="宋体" w:cs="宋体"/>
          <w:sz w:val="24"/>
          <w:szCs w:val="24"/>
        </w:rPr>
        <w:t>中标供应商地址：</w:t>
      </w:r>
      <w:r>
        <w:rPr>
          <w:rFonts w:hint="eastAsia" w:ascii="宋体" w:hAnsi="宋体" w:cs="宋体"/>
          <w:sz w:val="24"/>
          <w:szCs w:val="24"/>
          <w:lang w:val="en-US" w:eastAsia="zh-CN"/>
        </w:rPr>
        <w:t>贵港市港北区七里桥路88号院</w:t>
      </w:r>
    </w:p>
    <w:p>
      <w:pPr>
        <w:spacing w:line="360" w:lineRule="exact"/>
        <w:rPr>
          <w:rFonts w:ascii="宋体" w:hAnsi="宋体" w:cs="宋体"/>
          <w:sz w:val="24"/>
          <w:szCs w:val="24"/>
          <w:u w:val="single"/>
        </w:rPr>
      </w:pPr>
      <w:r>
        <w:rPr>
          <w:rFonts w:hint="eastAsia" w:ascii="宋体" w:hAnsi="宋体" w:cs="宋体"/>
          <w:sz w:val="24"/>
          <w:szCs w:val="24"/>
        </w:rPr>
        <w:t xml:space="preserve">    中  标  金  额：</w:t>
      </w:r>
      <w:r>
        <w:rPr>
          <w:rFonts w:hint="eastAsia" w:ascii="宋体" w:hAnsi="宋体" w:cs="宋体"/>
          <w:color w:val="auto"/>
          <w:sz w:val="24"/>
        </w:rPr>
        <w:t>人民币</w:t>
      </w:r>
      <w:r>
        <w:rPr>
          <w:rFonts w:hint="eastAsia" w:ascii="宋体" w:hAnsi="宋体" w:cs="宋体"/>
          <w:color w:val="auto"/>
          <w:sz w:val="24"/>
          <w:lang w:val="en-US" w:eastAsia="zh-CN"/>
        </w:rPr>
        <w:t>壹佰壹拾陆万柒仟元整（￥1167000.00）</w:t>
      </w:r>
    </w:p>
    <w:p>
      <w:pPr>
        <w:spacing w:line="360" w:lineRule="exact"/>
        <w:ind w:right="-468" w:rightChars="-223" w:firstLine="480" w:firstLineChars="200"/>
        <w:rPr>
          <w:rFonts w:hint="default" w:ascii="宋体" w:hAnsi="宋体" w:eastAsia="宋体" w:cs="宋体"/>
          <w:sz w:val="24"/>
          <w:szCs w:val="24"/>
          <w:lang w:val="en-US" w:eastAsia="zh-CN"/>
        </w:rPr>
      </w:pPr>
      <w:r>
        <w:rPr>
          <w:rFonts w:hint="eastAsia" w:ascii="宋体" w:hAnsi="宋体" w:cs="宋体"/>
          <w:sz w:val="24"/>
          <w:szCs w:val="24"/>
          <w:lang w:eastAsia="zh-CN"/>
        </w:rPr>
        <w:t>服</w:t>
      </w:r>
      <w:r>
        <w:rPr>
          <w:rFonts w:hint="eastAsia" w:ascii="宋体" w:hAnsi="宋体" w:cs="宋体"/>
          <w:sz w:val="24"/>
          <w:szCs w:val="24"/>
          <w:lang w:val="en-US" w:eastAsia="zh-CN"/>
        </w:rPr>
        <w:t xml:space="preserve">  </w:t>
      </w:r>
      <w:r>
        <w:rPr>
          <w:rFonts w:hint="eastAsia" w:ascii="宋体" w:hAnsi="宋体" w:cs="宋体"/>
          <w:sz w:val="24"/>
          <w:szCs w:val="24"/>
          <w:lang w:eastAsia="zh-CN"/>
        </w:rPr>
        <w:t>务</w:t>
      </w:r>
      <w:r>
        <w:rPr>
          <w:rFonts w:hint="eastAsia" w:ascii="宋体" w:hAnsi="宋体" w:cs="宋体"/>
          <w:sz w:val="24"/>
          <w:szCs w:val="24"/>
        </w:rPr>
        <w:t xml:space="preserve">  日  期：</w:t>
      </w:r>
      <w:r>
        <w:rPr>
          <w:rFonts w:hint="eastAsia" w:ascii="宋体" w:hAnsi="宋体" w:cs="宋体"/>
          <w:i w:val="0"/>
          <w:color w:val="auto"/>
          <w:kern w:val="0"/>
          <w:sz w:val="24"/>
          <w:szCs w:val="24"/>
          <w:u w:val="none"/>
          <w:lang w:val="en-US" w:eastAsia="zh-CN" w:bidi="ar"/>
        </w:rPr>
        <w:t>135日</w:t>
      </w:r>
    </w:p>
    <w:p>
      <w:pPr>
        <w:spacing w:line="360" w:lineRule="exact"/>
        <w:rPr>
          <w:rFonts w:ascii="宋体" w:hAnsi="宋体" w:cs="宋体"/>
          <w:b/>
          <w:sz w:val="24"/>
          <w:szCs w:val="24"/>
        </w:rPr>
      </w:pPr>
      <w:r>
        <w:rPr>
          <w:rFonts w:hint="eastAsia" w:ascii="宋体" w:hAnsi="宋体" w:cs="宋体"/>
          <w:b/>
          <w:sz w:val="24"/>
          <w:szCs w:val="24"/>
        </w:rPr>
        <w:t>六、联系事项：</w:t>
      </w:r>
    </w:p>
    <w:p>
      <w:pPr>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1、招标单位：藤县自然资源局</w:t>
      </w:r>
    </w:p>
    <w:p>
      <w:pPr>
        <w:snapToGrid w:val="0"/>
        <w:spacing w:line="460" w:lineRule="exact"/>
        <w:ind w:firstLine="808" w:firstLineChars="337"/>
        <w:rPr>
          <w:rFonts w:ascii="宋体" w:hAnsi="宋体" w:cs="宋体"/>
          <w:color w:val="auto"/>
          <w:sz w:val="24"/>
          <w:szCs w:val="24"/>
        </w:rPr>
      </w:pPr>
      <w:r>
        <w:rPr>
          <w:rFonts w:hint="eastAsia" w:ascii="宋体" w:hAnsi="宋体" w:cs="宋体"/>
          <w:color w:val="auto"/>
          <w:sz w:val="24"/>
          <w:szCs w:val="24"/>
        </w:rPr>
        <w:t>地  址：藤县藤州镇藤州大道128号</w:t>
      </w:r>
    </w:p>
    <w:p>
      <w:pPr>
        <w:snapToGrid w:val="0"/>
        <w:spacing w:line="460" w:lineRule="exact"/>
        <w:ind w:firstLine="808" w:firstLineChars="337"/>
        <w:rPr>
          <w:rFonts w:hint="eastAsia" w:ascii="宋体" w:hAnsi="宋体" w:eastAsia="宋体" w:cs="宋体"/>
          <w:color w:val="auto"/>
          <w:sz w:val="24"/>
          <w:szCs w:val="24"/>
          <w:lang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莫国良</w:t>
      </w:r>
    </w:p>
    <w:p>
      <w:pPr>
        <w:spacing w:line="360" w:lineRule="exact"/>
        <w:ind w:right="-468" w:rightChars="-223" w:firstLine="720" w:firstLineChars="300"/>
        <w:rPr>
          <w:rFonts w:hint="eastAsia" w:ascii="宋体" w:hAnsi="宋体" w:cs="宋体"/>
          <w:color w:val="auto"/>
          <w:sz w:val="24"/>
          <w:szCs w:val="24"/>
        </w:rPr>
      </w:pPr>
      <w:r>
        <w:rPr>
          <w:rFonts w:hint="eastAsia" w:ascii="宋体" w:hAnsi="宋体" w:cs="宋体"/>
          <w:color w:val="auto"/>
          <w:sz w:val="24"/>
          <w:szCs w:val="24"/>
        </w:rPr>
        <w:t>电  话：0774-7292559</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2、招标代理机构：广西梧州佳诚项目管理咨询有限公司</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地址：梧州市藤县藤州镇杉木冲回建房</w:t>
      </w:r>
      <w:r>
        <w:rPr>
          <w:rFonts w:ascii="宋体" w:hAnsi="宋体" w:cs="宋体"/>
          <w:sz w:val="24"/>
          <w:szCs w:val="24"/>
        </w:rPr>
        <w:t>C1-9-2</w:t>
      </w:r>
      <w:r>
        <w:rPr>
          <w:rFonts w:hint="eastAsia" w:ascii="宋体" w:hAnsi="宋体" w:cs="宋体"/>
          <w:sz w:val="24"/>
          <w:szCs w:val="24"/>
        </w:rPr>
        <w:t>号地</w:t>
      </w:r>
    </w:p>
    <w:p>
      <w:pPr>
        <w:spacing w:line="360" w:lineRule="exact"/>
        <w:ind w:right="-468" w:rightChars="-223" w:firstLine="840" w:firstLineChars="350"/>
        <w:rPr>
          <w:rFonts w:hint="eastAsia" w:ascii="宋体" w:hAnsi="宋体" w:eastAsia="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陈晓琳</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电    话：0774-7297118</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邮    箱:</w:t>
      </w:r>
      <w:r>
        <w:rPr>
          <w:rFonts w:ascii="宋体" w:hAnsi="宋体" w:cs="宋体"/>
          <w:sz w:val="24"/>
          <w:szCs w:val="24"/>
        </w:rPr>
        <w:t xml:space="preserve"> wuzhoujiacheng</w:t>
      </w:r>
      <w:r>
        <w:rPr>
          <w:rFonts w:hint="eastAsia" w:ascii="宋体" w:hAnsi="宋体" w:cs="宋体"/>
          <w:sz w:val="24"/>
          <w:szCs w:val="24"/>
        </w:rPr>
        <w:t>@163.com</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 xml:space="preserve">3、政府采购监督部门:藤县政府采购管理中心 </w:t>
      </w:r>
    </w:p>
    <w:p>
      <w:pPr>
        <w:spacing w:line="360" w:lineRule="exact"/>
        <w:ind w:right="-468" w:rightChars="-223" w:firstLine="840" w:firstLineChars="350"/>
        <w:rPr>
          <w:rFonts w:ascii="宋体" w:hAnsi="宋体" w:cs="宋体"/>
          <w:sz w:val="24"/>
          <w:szCs w:val="24"/>
        </w:rPr>
      </w:pPr>
      <w:r>
        <w:rPr>
          <w:rFonts w:hint="eastAsia" w:ascii="宋体" w:hAnsi="宋体" w:cs="宋体"/>
          <w:sz w:val="24"/>
          <w:szCs w:val="24"/>
        </w:rPr>
        <w:t xml:space="preserve">电   话：0774-7288236 </w:t>
      </w:r>
    </w:p>
    <w:p>
      <w:pPr>
        <w:spacing w:line="360" w:lineRule="exact"/>
        <w:ind w:right="-468" w:rightChars="-223"/>
        <w:rPr>
          <w:rFonts w:ascii="宋体" w:hAnsi="宋体" w:cs="宋体"/>
          <w:sz w:val="24"/>
          <w:szCs w:val="24"/>
        </w:rPr>
      </w:pPr>
      <w:r>
        <w:rPr>
          <w:rFonts w:hint="eastAsia" w:ascii="宋体" w:hAnsi="宋体" w:cs="宋体"/>
          <w:b/>
          <w:sz w:val="24"/>
          <w:szCs w:val="24"/>
        </w:rPr>
        <w:t>七、中标结果公告期限</w:t>
      </w:r>
      <w:r>
        <w:rPr>
          <w:rFonts w:hint="eastAsia" w:ascii="宋体" w:hAnsi="宋体" w:cs="宋体"/>
          <w:sz w:val="24"/>
          <w:szCs w:val="24"/>
        </w:rPr>
        <w:t>：自中标结果公告发布之日起一个工作日。</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供应商认为中标结果使自己的权益受到损害的，可以在中标结果公告期限届满之日起七个工作日内以书面形式向广西梧州佳诚项目管理咨询有限公司提出质疑，逾期将不再受理。</w:t>
      </w:r>
    </w:p>
    <w:p>
      <w:pPr>
        <w:spacing w:line="360" w:lineRule="exact"/>
        <w:ind w:right="-468" w:rightChars="-223"/>
        <w:rPr>
          <w:rFonts w:ascii="宋体" w:hAnsi="宋体" w:cs="宋体"/>
          <w:b/>
          <w:sz w:val="24"/>
          <w:szCs w:val="24"/>
        </w:rPr>
      </w:pPr>
      <w:r>
        <w:rPr>
          <w:rFonts w:hint="eastAsia" w:ascii="宋体" w:hAnsi="宋体" w:cs="宋体"/>
          <w:b/>
          <w:sz w:val="24"/>
          <w:szCs w:val="24"/>
        </w:rPr>
        <w:t>八、中标服务费及金额：</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中标服务费由中标人支付。中标人在领取中标通知书前，向广西梧州佳诚项目管理咨询有限公司一次性付清中标服务费，根据《国家发展改革委关于进一步放开建设项目专业服务价格的通知》（发改价格〔2015〕299 号），全面放开招标代理费服务价格，实行市场调节价，由中标人支付。实收费用以缴款通知为准。</w:t>
      </w:r>
    </w:p>
    <w:p>
      <w:pPr>
        <w:spacing w:line="360" w:lineRule="exact"/>
        <w:ind w:right="-468" w:rightChars="-223" w:firstLine="480" w:firstLineChars="200"/>
        <w:rPr>
          <w:rFonts w:ascii="宋体" w:hAnsi="宋体" w:cs="宋体"/>
          <w:sz w:val="24"/>
          <w:szCs w:val="24"/>
        </w:rPr>
      </w:pPr>
      <w:r>
        <w:rPr>
          <w:rFonts w:hint="eastAsia" w:ascii="宋体" w:hAnsi="宋体" w:cs="宋体"/>
          <w:sz w:val="24"/>
          <w:szCs w:val="24"/>
        </w:rPr>
        <w:t>代理服务收费标准：</w:t>
      </w:r>
    </w:p>
    <w:tbl>
      <w:tblPr>
        <w:tblStyle w:val="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1960"/>
        <w:gridCol w:w="195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950" w:type="dxa"/>
          </w:tcPr>
          <w:p>
            <w:pPr>
              <w:spacing w:line="420" w:lineRule="exact"/>
              <w:rPr>
                <w:rFonts w:ascii="宋体" w:hAnsi="宋体"/>
                <w:sz w:val="24"/>
                <w:szCs w:val="24"/>
              </w:rPr>
            </w:pPr>
            <w:r>
              <w:rPr>
                <w:rFonts w:ascii="宋体" w:hAnsi="宋体"/>
                <w:sz w:val="24"/>
                <w:szCs w:val="24"/>
              </w:rPr>
              <w:pict>
                <v:line id="直线 8" o:spid="_x0000_s2051" o:spt="20" style="position:absolute;left:0pt;margin-left:-5.4pt;margin-top:-0.5pt;height:42pt;width:144pt;z-index:251660288;mso-width-relative:page;mso-height-relative:page;" coordsize="21600,21600">
                  <v:path arrowok="t"/>
                  <v:fill focussize="0,0"/>
                  <v:stroke/>
                  <v:imagedata o:title=""/>
                  <o:lock v:ext="edit"/>
                </v:line>
              </w:pict>
            </w:r>
            <w:r>
              <w:rPr>
                <w:rFonts w:ascii="宋体" w:hAnsi="宋体"/>
                <w:sz w:val="24"/>
                <w:szCs w:val="24"/>
              </w:rPr>
              <w:t xml:space="preserve">          费率</w:t>
            </w:r>
          </w:p>
          <w:p>
            <w:pPr>
              <w:spacing w:line="420" w:lineRule="exact"/>
              <w:rPr>
                <w:rFonts w:ascii="宋体" w:hAnsi="宋体"/>
                <w:sz w:val="24"/>
                <w:szCs w:val="24"/>
              </w:rPr>
            </w:pPr>
            <w:r>
              <w:rPr>
                <w:rFonts w:ascii="宋体" w:hAnsi="宋体"/>
                <w:sz w:val="24"/>
                <w:szCs w:val="24"/>
              </w:rPr>
              <w:t>中标金额</w:t>
            </w:r>
          </w:p>
        </w:tc>
        <w:tc>
          <w:tcPr>
            <w:tcW w:w="1960" w:type="dxa"/>
            <w:vAlign w:val="center"/>
          </w:tcPr>
          <w:p>
            <w:pPr>
              <w:spacing w:line="420" w:lineRule="exact"/>
              <w:ind w:firstLine="120" w:firstLineChars="50"/>
              <w:jc w:val="center"/>
              <w:rPr>
                <w:rFonts w:ascii="宋体" w:hAnsi="宋体"/>
                <w:sz w:val="24"/>
                <w:szCs w:val="24"/>
              </w:rPr>
            </w:pPr>
            <w:r>
              <w:rPr>
                <w:rFonts w:ascii="宋体" w:hAnsi="宋体"/>
                <w:sz w:val="24"/>
                <w:szCs w:val="24"/>
              </w:rPr>
              <w:t>货物招标</w:t>
            </w:r>
          </w:p>
        </w:tc>
        <w:tc>
          <w:tcPr>
            <w:tcW w:w="1950" w:type="dxa"/>
            <w:vAlign w:val="center"/>
          </w:tcPr>
          <w:p>
            <w:pPr>
              <w:spacing w:line="420" w:lineRule="exact"/>
              <w:jc w:val="center"/>
              <w:rPr>
                <w:rFonts w:ascii="宋体" w:hAnsi="宋体"/>
                <w:sz w:val="24"/>
                <w:szCs w:val="24"/>
              </w:rPr>
            </w:pPr>
            <w:r>
              <w:rPr>
                <w:rFonts w:ascii="宋体" w:hAnsi="宋体"/>
                <w:sz w:val="24"/>
                <w:szCs w:val="24"/>
              </w:rPr>
              <w:t>服务招标</w:t>
            </w:r>
          </w:p>
        </w:tc>
        <w:tc>
          <w:tcPr>
            <w:tcW w:w="1780" w:type="dxa"/>
            <w:vAlign w:val="center"/>
          </w:tcPr>
          <w:p>
            <w:pPr>
              <w:spacing w:line="420" w:lineRule="exact"/>
              <w:jc w:val="center"/>
              <w:rPr>
                <w:rFonts w:ascii="宋体" w:hAnsi="宋体"/>
                <w:sz w:val="24"/>
                <w:szCs w:val="24"/>
              </w:rPr>
            </w:pPr>
            <w:r>
              <w:rPr>
                <w:rFonts w:ascii="宋体" w:hAnsi="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50" w:type="dxa"/>
          </w:tcPr>
          <w:p>
            <w:pPr>
              <w:spacing w:line="420" w:lineRule="exact"/>
              <w:rPr>
                <w:rFonts w:ascii="宋体" w:hAnsi="宋体"/>
                <w:sz w:val="24"/>
                <w:szCs w:val="24"/>
              </w:rPr>
            </w:pPr>
            <w:r>
              <w:rPr>
                <w:rFonts w:hint="eastAsia" w:ascii="宋体" w:hAnsi="宋体"/>
                <w:sz w:val="24"/>
                <w:szCs w:val="24"/>
              </w:rPr>
              <w:t>5</w:t>
            </w:r>
            <w:r>
              <w:rPr>
                <w:rFonts w:ascii="宋体" w:hAnsi="宋体"/>
                <w:sz w:val="24"/>
                <w:szCs w:val="24"/>
              </w:rPr>
              <w:t>00万元以下</w:t>
            </w:r>
          </w:p>
        </w:tc>
        <w:tc>
          <w:tcPr>
            <w:tcW w:w="1960" w:type="dxa"/>
          </w:tcPr>
          <w:p>
            <w:pPr>
              <w:spacing w:line="420" w:lineRule="exact"/>
              <w:rPr>
                <w:rFonts w:ascii="宋体" w:hAnsi="宋体"/>
                <w:sz w:val="24"/>
                <w:szCs w:val="24"/>
              </w:rPr>
            </w:pPr>
            <w:r>
              <w:rPr>
                <w:rFonts w:ascii="宋体" w:hAnsi="宋体"/>
                <w:kern w:val="0"/>
                <w:sz w:val="24"/>
                <w:szCs w:val="24"/>
              </w:rPr>
              <w:t xml:space="preserve">  1.5%                </w:t>
            </w:r>
          </w:p>
        </w:tc>
        <w:tc>
          <w:tcPr>
            <w:tcW w:w="1950" w:type="dxa"/>
          </w:tcPr>
          <w:p>
            <w:pPr>
              <w:spacing w:line="420" w:lineRule="exact"/>
              <w:ind w:firstLine="240" w:firstLineChars="100"/>
              <w:rPr>
                <w:rFonts w:ascii="宋体" w:hAnsi="宋体"/>
                <w:sz w:val="24"/>
                <w:szCs w:val="24"/>
              </w:rPr>
            </w:pPr>
            <w:r>
              <w:rPr>
                <w:rFonts w:ascii="宋体" w:hAnsi="宋体"/>
                <w:kern w:val="0"/>
                <w:sz w:val="24"/>
                <w:szCs w:val="24"/>
              </w:rPr>
              <w:t>1.5%</w:t>
            </w:r>
          </w:p>
        </w:tc>
        <w:tc>
          <w:tcPr>
            <w:tcW w:w="1780" w:type="dxa"/>
          </w:tcPr>
          <w:p>
            <w:pPr>
              <w:spacing w:line="420" w:lineRule="exact"/>
              <w:ind w:firstLine="240" w:firstLineChars="100"/>
              <w:rPr>
                <w:rFonts w:ascii="宋体" w:hAnsi="宋体"/>
                <w:sz w:val="24"/>
                <w:szCs w:val="24"/>
              </w:rPr>
            </w:pPr>
            <w:r>
              <w:rPr>
                <w:rFonts w:ascii="宋体" w:hAnsi="宋体"/>
                <w:kern w:val="0"/>
                <w:sz w:val="24"/>
                <w:szCs w:val="24"/>
              </w:rPr>
              <w:t xml:space="preserve">1.0% </w:t>
            </w:r>
          </w:p>
        </w:tc>
      </w:tr>
    </w:tbl>
    <w:p>
      <w:pPr>
        <w:spacing w:line="360" w:lineRule="exact"/>
        <w:ind w:right="-468" w:rightChars="-223" w:firstLine="720" w:firstLineChars="30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竞争性磋商文件</w:t>
      </w:r>
      <w:r>
        <w:rPr>
          <w:rFonts w:hint="eastAsia" w:ascii="宋体" w:hAnsi="宋体" w:cs="宋体"/>
          <w:sz w:val="24"/>
          <w:szCs w:val="24"/>
        </w:rPr>
        <w:t>第</w:t>
      </w:r>
      <w:r>
        <w:rPr>
          <w:rFonts w:hint="eastAsia" w:ascii="宋体" w:hAnsi="宋体" w:cs="宋体"/>
          <w:sz w:val="24"/>
          <w:szCs w:val="24"/>
          <w:lang w:eastAsia="zh-CN"/>
        </w:rPr>
        <w:t>二</w:t>
      </w:r>
      <w:r>
        <w:rPr>
          <w:rFonts w:hint="eastAsia" w:ascii="宋体" w:hAnsi="宋体" w:cs="宋体"/>
          <w:sz w:val="24"/>
          <w:szCs w:val="24"/>
        </w:rPr>
        <w:t>章投标人须知及前附表 “第16项，报价说明，3、成交代理服务费、交易服务费及专家评审费等相关采购费用由成交人支付”。</w:t>
      </w:r>
    </w:p>
    <w:p>
      <w:pPr>
        <w:spacing w:line="360" w:lineRule="exact"/>
        <w:ind w:right="-468" w:rightChars="-223" w:firstLine="720" w:firstLineChars="300"/>
        <w:rPr>
          <w:rFonts w:ascii="宋体" w:hAnsi="宋体" w:cs="宋体"/>
          <w:sz w:val="24"/>
          <w:szCs w:val="24"/>
        </w:rPr>
      </w:pPr>
      <w:r>
        <w:rPr>
          <w:rFonts w:hint="eastAsia" w:ascii="宋体" w:hAnsi="宋体" w:cs="宋体"/>
          <w:sz w:val="24"/>
          <w:szCs w:val="24"/>
        </w:rPr>
        <w:t>本项目中标金额为</w:t>
      </w:r>
      <w:r>
        <w:rPr>
          <w:rFonts w:hint="eastAsia" w:ascii="宋体" w:hAnsi="宋体" w:cs="宋体"/>
          <w:sz w:val="24"/>
          <w:szCs w:val="24"/>
          <w:lang w:eastAsia="zh-CN"/>
        </w:rPr>
        <w:t>：</w:t>
      </w:r>
      <w:r>
        <w:rPr>
          <w:rFonts w:hint="eastAsia" w:ascii="宋体" w:hAnsi="宋体" w:cs="宋体"/>
          <w:color w:val="auto"/>
          <w:sz w:val="24"/>
        </w:rPr>
        <w:t>人民币</w:t>
      </w:r>
      <w:r>
        <w:rPr>
          <w:rFonts w:hint="eastAsia" w:ascii="宋体" w:hAnsi="宋体" w:cs="宋体"/>
          <w:color w:val="auto"/>
          <w:sz w:val="24"/>
          <w:lang w:val="en-US" w:eastAsia="zh-CN"/>
        </w:rPr>
        <w:t>壹佰壹拾陆万柒仟元整（￥1167000.00）</w:t>
      </w:r>
      <w:r>
        <w:rPr>
          <w:rFonts w:hint="eastAsia" w:ascii="宋体" w:hAnsi="宋体" w:cs="宋体"/>
          <w:sz w:val="24"/>
          <w:szCs w:val="24"/>
        </w:rPr>
        <w:t>，中标服务费为</w:t>
      </w:r>
      <w:r>
        <w:rPr>
          <w:rFonts w:hint="eastAsia" w:ascii="宋体" w:hAnsi="宋体" w:cs="宋体"/>
          <w:sz w:val="24"/>
          <w:szCs w:val="24"/>
          <w:lang w:eastAsia="zh-CN"/>
        </w:rPr>
        <w:t>：壹万捌仟伍佰零伍</w:t>
      </w:r>
      <w:r>
        <w:rPr>
          <w:rFonts w:hint="eastAsia" w:ascii="宋体" w:hAnsi="宋体" w:cs="宋体"/>
          <w:sz w:val="24"/>
          <w:szCs w:val="24"/>
        </w:rPr>
        <w:t>元整（￥</w:t>
      </w:r>
      <w:r>
        <w:rPr>
          <w:rFonts w:hint="eastAsia" w:ascii="宋体" w:hAnsi="宋体" w:cs="宋体"/>
          <w:sz w:val="24"/>
          <w:szCs w:val="24"/>
          <w:lang w:val="en-US" w:eastAsia="zh-CN"/>
        </w:rPr>
        <w:t>18505</w:t>
      </w:r>
      <w:r>
        <w:rPr>
          <w:rFonts w:hint="eastAsia" w:ascii="宋体" w:hAnsi="宋体" w:cs="宋体"/>
          <w:sz w:val="24"/>
          <w:szCs w:val="24"/>
        </w:rPr>
        <w:t>.00元）；</w:t>
      </w:r>
      <w:bookmarkStart w:id="1" w:name="_GoBack"/>
      <w:bookmarkEnd w:id="1"/>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rPr>
          <w:rFonts w:ascii="宋体" w:hAnsi="宋体" w:cs="宋体"/>
          <w:sz w:val="24"/>
          <w:szCs w:val="24"/>
        </w:rPr>
      </w:pPr>
    </w:p>
    <w:p>
      <w:pPr>
        <w:spacing w:line="360" w:lineRule="exact"/>
        <w:ind w:right="-468" w:rightChars="-223" w:firstLine="720" w:firstLineChars="300"/>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auto"/>
          <w:sz w:val="24"/>
          <w:szCs w:val="24"/>
        </w:rPr>
        <w:t>藤县自然资源局</w:t>
      </w:r>
      <w:r>
        <w:rPr>
          <w:rFonts w:hint="eastAsia" w:ascii="宋体" w:hAnsi="宋体" w:cs="宋体"/>
          <w:sz w:val="24"/>
          <w:szCs w:val="24"/>
        </w:rPr>
        <w:t xml:space="preserve">                     广西梧州佳诚项目管理咨询有限公司</w:t>
      </w:r>
    </w:p>
    <w:p>
      <w:pPr>
        <w:spacing w:line="360" w:lineRule="exact"/>
        <w:ind w:right="-468" w:rightChars="-223" w:firstLine="720" w:firstLineChars="30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exact"/>
        <w:ind w:right="-468" w:rightChars="-223" w:firstLine="720" w:firstLineChars="300"/>
        <w:jc w:val="center"/>
        <w:rPr>
          <w:rFonts w:ascii="宋体" w:hAnsi="宋体" w:cs="宋体"/>
          <w:sz w:val="24"/>
          <w:szCs w:val="24"/>
        </w:rPr>
      </w:pPr>
      <w:r>
        <w:rPr>
          <w:rFonts w:hint="eastAsia" w:ascii="宋体" w:hAnsi="宋体" w:cs="宋体"/>
          <w:sz w:val="24"/>
          <w:szCs w:val="24"/>
          <w:lang w:val="en-US" w:eastAsia="zh-CN"/>
        </w:rPr>
        <w:t xml:space="preserve">                                   2020</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bookmarkEnd w:id="0"/>
    </w:p>
    <w:p>
      <w:pPr>
        <w:rPr>
          <w:sz w:val="24"/>
          <w:szCs w:val="24"/>
        </w:rPr>
      </w:pP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35CF"/>
    <w:rsid w:val="0004324E"/>
    <w:rsid w:val="000543B8"/>
    <w:rsid w:val="00087496"/>
    <w:rsid w:val="00092325"/>
    <w:rsid w:val="000A1F2E"/>
    <w:rsid w:val="000E448C"/>
    <w:rsid w:val="000E5E58"/>
    <w:rsid w:val="000E7702"/>
    <w:rsid w:val="000E7A66"/>
    <w:rsid w:val="001001DE"/>
    <w:rsid w:val="001411B3"/>
    <w:rsid w:val="001427F8"/>
    <w:rsid w:val="00152224"/>
    <w:rsid w:val="001759E9"/>
    <w:rsid w:val="00186C28"/>
    <w:rsid w:val="001A295E"/>
    <w:rsid w:val="001A734D"/>
    <w:rsid w:val="001B4658"/>
    <w:rsid w:val="001B6E67"/>
    <w:rsid w:val="001C2DEF"/>
    <w:rsid w:val="001D6C0D"/>
    <w:rsid w:val="001D78F2"/>
    <w:rsid w:val="00205707"/>
    <w:rsid w:val="00265506"/>
    <w:rsid w:val="00273E1B"/>
    <w:rsid w:val="002821A6"/>
    <w:rsid w:val="00286279"/>
    <w:rsid w:val="002C35D9"/>
    <w:rsid w:val="002E6431"/>
    <w:rsid w:val="002F2ED8"/>
    <w:rsid w:val="003108EF"/>
    <w:rsid w:val="003734AB"/>
    <w:rsid w:val="003B5482"/>
    <w:rsid w:val="003C066F"/>
    <w:rsid w:val="003F3089"/>
    <w:rsid w:val="00420A23"/>
    <w:rsid w:val="004358F9"/>
    <w:rsid w:val="004425DD"/>
    <w:rsid w:val="0049333D"/>
    <w:rsid w:val="004F51B8"/>
    <w:rsid w:val="004F6108"/>
    <w:rsid w:val="00501234"/>
    <w:rsid w:val="00521D8F"/>
    <w:rsid w:val="00545402"/>
    <w:rsid w:val="005526A9"/>
    <w:rsid w:val="00583FAD"/>
    <w:rsid w:val="006306F3"/>
    <w:rsid w:val="006D6530"/>
    <w:rsid w:val="006F1FF2"/>
    <w:rsid w:val="00731E6A"/>
    <w:rsid w:val="007653E8"/>
    <w:rsid w:val="00766CD4"/>
    <w:rsid w:val="00776547"/>
    <w:rsid w:val="008343B9"/>
    <w:rsid w:val="00840906"/>
    <w:rsid w:val="008C5688"/>
    <w:rsid w:val="008D208D"/>
    <w:rsid w:val="008F1D31"/>
    <w:rsid w:val="009233B1"/>
    <w:rsid w:val="00926266"/>
    <w:rsid w:val="00947A7F"/>
    <w:rsid w:val="009603AB"/>
    <w:rsid w:val="009651FE"/>
    <w:rsid w:val="009903B9"/>
    <w:rsid w:val="009E5840"/>
    <w:rsid w:val="00A23602"/>
    <w:rsid w:val="00AA3645"/>
    <w:rsid w:val="00AB26C1"/>
    <w:rsid w:val="00AD00A0"/>
    <w:rsid w:val="00AD6735"/>
    <w:rsid w:val="00B000F2"/>
    <w:rsid w:val="00B33417"/>
    <w:rsid w:val="00B6587B"/>
    <w:rsid w:val="00B748E7"/>
    <w:rsid w:val="00B77B16"/>
    <w:rsid w:val="00BB5420"/>
    <w:rsid w:val="00BC3477"/>
    <w:rsid w:val="00BC645C"/>
    <w:rsid w:val="00C01649"/>
    <w:rsid w:val="00C32A93"/>
    <w:rsid w:val="00C65236"/>
    <w:rsid w:val="00C717AD"/>
    <w:rsid w:val="00C822E1"/>
    <w:rsid w:val="00C910CC"/>
    <w:rsid w:val="00D16449"/>
    <w:rsid w:val="00D97403"/>
    <w:rsid w:val="00DC0F24"/>
    <w:rsid w:val="00DD2FEE"/>
    <w:rsid w:val="00DD367A"/>
    <w:rsid w:val="00DF4505"/>
    <w:rsid w:val="00DF4D68"/>
    <w:rsid w:val="00E12C4C"/>
    <w:rsid w:val="00E35007"/>
    <w:rsid w:val="00F10345"/>
    <w:rsid w:val="00F1069F"/>
    <w:rsid w:val="00F26354"/>
    <w:rsid w:val="00F535CF"/>
    <w:rsid w:val="00F87884"/>
    <w:rsid w:val="00FC61D0"/>
    <w:rsid w:val="00FF3B72"/>
    <w:rsid w:val="00FF6931"/>
    <w:rsid w:val="072B480E"/>
    <w:rsid w:val="15201694"/>
    <w:rsid w:val="3F8B33AD"/>
    <w:rsid w:val="481D658A"/>
    <w:rsid w:val="48BB48D1"/>
    <w:rsid w:val="4A674F0F"/>
    <w:rsid w:val="5D471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Theme="minorHAnsi" w:hAnsiTheme="minorHAnsi" w:eastAsiaTheme="minorEastAsia" w:cstheme="minorBidi"/>
    </w:rPr>
  </w:style>
  <w:style w:type="paragraph" w:styleId="3">
    <w:name w:val="Plain Text"/>
    <w:basedOn w:val="1"/>
    <w:link w:val="13"/>
    <w:qFormat/>
    <w:uiPriority w:val="0"/>
    <w:rPr>
      <w:rFonts w:ascii="宋体" w:hAnsi="Courier New" w:cstheme="minorBidi"/>
      <w:szCs w:val="22"/>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character" w:customStyle="1" w:styleId="12">
    <w:name w:val="批注文字 Char"/>
    <w:basedOn w:val="8"/>
    <w:link w:val="2"/>
    <w:qFormat/>
    <w:uiPriority w:val="0"/>
    <w:rPr>
      <w:szCs w:val="24"/>
    </w:rPr>
  </w:style>
  <w:style w:type="character" w:customStyle="1" w:styleId="13">
    <w:name w:val="纯文本 Char"/>
    <w:basedOn w:val="8"/>
    <w:link w:val="3"/>
    <w:qFormat/>
    <w:locked/>
    <w:uiPriority w:val="0"/>
    <w:rPr>
      <w:rFonts w:ascii="宋体" w:hAnsi="Courier New" w:eastAsia="宋体"/>
    </w:rPr>
  </w:style>
  <w:style w:type="character" w:customStyle="1" w:styleId="14">
    <w:name w:val="纯文本 Char1"/>
    <w:basedOn w:val="8"/>
    <w:semiHidden/>
    <w:qFormat/>
    <w:uiPriority w:val="99"/>
    <w:rPr>
      <w:rFonts w:ascii="宋体" w:hAnsi="Courier New" w:eastAsia="宋体" w:cs="Courier New"/>
      <w:szCs w:val="21"/>
    </w:rPr>
  </w:style>
  <w:style w:type="character" w:customStyle="1" w:styleId="15">
    <w:name w:val="批注文字 Char1"/>
    <w:basedOn w:val="8"/>
    <w:semiHidden/>
    <w:qFormat/>
    <w:uiPriority w:val="99"/>
    <w:rPr>
      <w:rFonts w:ascii="Times New Roman" w:hAnsi="Times New Roman" w:eastAsia="宋体" w:cs="Times New Roman"/>
      <w:szCs w:val="24"/>
    </w:rPr>
  </w:style>
  <w:style w:type="paragraph" w:customStyle="1" w:styleId="16">
    <w:name w:val="隔页"/>
    <w:basedOn w:val="1"/>
    <w:qFormat/>
    <w:uiPriority w:val="0"/>
    <w:pPr>
      <w:spacing w:line="360" w:lineRule="auto"/>
      <w:jc w:val="center"/>
    </w:pPr>
    <w:rPr>
      <w:rFonts w:eastAsia="黑体"/>
      <w:b/>
      <w:bCs/>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796</Words>
  <Characters>948</Characters>
  <Lines>47</Lines>
  <Paragraphs>62</Paragraphs>
  <TotalTime>1</TotalTime>
  <ScaleCrop>false</ScaleCrop>
  <LinksUpToDate>false</LinksUpToDate>
  <CharactersWithSpaces>1682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2018-05-29T07:43:00Z</dcterms:created>
  <dc:creator>微软用户</dc:creator>
  <cp:lastModifiedBy>华艺照明陈文瑞18922468010</cp:lastModifiedBy>
  <cp:lastPrinted>2020-12-16T08:29:01Z</cp:lastPrinted>
  <dcterms:modified xsi:type="dcterms:W3CDTF">2020-12-16T08:29:34Z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