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spacing w:line="560" w:lineRule="exact"/>
        <w:jc w:val="center"/>
        <w:rPr>
          <w:rFonts w:ascii="华文中宋" w:hAnsi="华文中宋" w:eastAsia="华文中宋"/>
          <w:sz w:val="30"/>
          <w:szCs w:val="30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广西来资招标咨询有限公司关于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桂林市临桂区小型水库雨水情测报和安全监测设施采购及安装</w:t>
      </w:r>
      <w:r>
        <w:rPr>
          <w:rFonts w:hint="eastAsia" w:ascii="宋体" w:hAnsi="宋体" w:cs="宋体"/>
          <w:sz w:val="24"/>
          <w:szCs w:val="24"/>
          <w:lang w:eastAsia="zh-CN"/>
        </w:rPr>
        <w:t>（项目编号：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GLZC2021-G1-120109-GXLZ</w:t>
      </w:r>
      <w:r>
        <w:rPr>
          <w:rFonts w:hint="eastAsia" w:ascii="宋体" w:hAnsi="宋体" w:cs="宋体"/>
          <w:sz w:val="24"/>
          <w:szCs w:val="24"/>
          <w:lang w:eastAsia="zh-CN"/>
        </w:rPr>
        <w:t>）中标公告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一、项目编号：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GLZC2021-G1-120109-GXLZ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二、项目名称：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桂林市临桂区小型水库雨水情测报和安全监测设施采购及安装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三、中标信息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供应商名称：</w:t>
      </w:r>
      <w:r>
        <w:rPr>
          <w:rFonts w:hint="eastAsia" w:cs="宋体"/>
          <w:color w:val="auto"/>
          <w:sz w:val="24"/>
          <w:szCs w:val="24"/>
          <w:u w:val="single"/>
          <w:lang w:val="en-US" w:eastAsia="zh-CN"/>
        </w:rPr>
        <w:t>中国移动通信集团广西有限公司桂林分公司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60" w:lineRule="exact"/>
        <w:textAlignment w:val="auto"/>
        <w:rPr>
          <w:rFonts w:hint="default" w:asciiTheme="majorEastAsia" w:hAnsiTheme="majorEastAsia" w:eastAsiaTheme="majorEastAsia" w:cstheme="majorEastAsia"/>
          <w:sz w:val="24"/>
          <w:szCs w:val="24"/>
          <w:lang w:val="en-US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供应商地址：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u w:val="single"/>
          <w:lang w:val="en-US" w:eastAsia="zh-CN"/>
        </w:rPr>
        <w:t xml:space="preserve">桂林市七星区五里店路新建区三号小区生产办公综合楼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textAlignment w:val="auto"/>
        <w:rPr>
          <w:rFonts w:hint="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中标金额：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u w:val="single"/>
          <w:lang w:val="en-US" w:eastAsia="zh-CN"/>
        </w:rPr>
        <w:t>伍佰叁拾贰万元整（¥5320000.00元）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460" w:lineRule="exact"/>
        <w:textAlignment w:val="auto"/>
        <w:rPr>
          <w:rFonts w:hint="eastAsia"/>
        </w:rPr>
      </w:pPr>
      <w:r>
        <w:rPr>
          <w:rFonts w:hint="eastAsia" w:ascii="宋体" w:hAnsi="宋体" w:eastAsia="宋体" w:cs="宋体"/>
          <w:sz w:val="24"/>
          <w:szCs w:val="24"/>
        </w:rPr>
        <w:t>主要标的信息</w:t>
      </w:r>
      <w:r>
        <w:rPr>
          <w:rFonts w:hint="eastAsia" w:ascii="宋体" w:hAnsi="宋体" w:cs="宋体"/>
          <w:sz w:val="24"/>
          <w:szCs w:val="24"/>
          <w:lang w:eastAsia="zh-CN"/>
        </w:rPr>
        <w:t>：</w:t>
      </w:r>
    </w:p>
    <w:tbl>
      <w:tblPr>
        <w:tblStyle w:val="8"/>
        <w:tblW w:w="88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945"/>
        <w:gridCol w:w="2974"/>
        <w:gridCol w:w="1822"/>
        <w:gridCol w:w="1427"/>
        <w:gridCol w:w="1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84" w:hRule="atLeast"/>
        </w:trPr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9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标的名称</w:t>
            </w:r>
          </w:p>
        </w:tc>
        <w:tc>
          <w:tcPr>
            <w:tcW w:w="1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单价(元)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13" w:hRule="atLeast"/>
        </w:trPr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9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压力式水位计</w:t>
            </w:r>
          </w:p>
        </w:tc>
        <w:tc>
          <w:tcPr>
            <w:tcW w:w="1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碧兴物联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23" w:hRule="atLeast"/>
        </w:trPr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9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翻斗式雨量计</w:t>
            </w:r>
          </w:p>
        </w:tc>
        <w:tc>
          <w:tcPr>
            <w:tcW w:w="1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碧兴物联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39" w:hRule="atLeast"/>
        </w:trPr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9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水准点</w:t>
            </w:r>
          </w:p>
        </w:tc>
        <w:tc>
          <w:tcPr>
            <w:tcW w:w="1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三维测绘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87" w:hRule="atLeast"/>
        </w:trPr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9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水尺</w:t>
            </w:r>
          </w:p>
        </w:tc>
        <w:tc>
          <w:tcPr>
            <w:tcW w:w="1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三维测绘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23" w:hRule="atLeast"/>
        </w:trPr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9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标识牌</w:t>
            </w:r>
          </w:p>
        </w:tc>
        <w:tc>
          <w:tcPr>
            <w:tcW w:w="1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三维测绘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13" w:hRule="atLeast"/>
        </w:trPr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9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视频监控球机</w:t>
            </w:r>
          </w:p>
        </w:tc>
        <w:tc>
          <w:tcPr>
            <w:tcW w:w="1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海康威视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35" w:hRule="atLeast"/>
        </w:trPr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9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视频监控筒机</w:t>
            </w:r>
          </w:p>
        </w:tc>
        <w:tc>
          <w:tcPr>
            <w:tcW w:w="1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海康威视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51" w:hRule="atLeast"/>
        </w:trPr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9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硬盘录像机</w:t>
            </w:r>
          </w:p>
        </w:tc>
        <w:tc>
          <w:tcPr>
            <w:tcW w:w="1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海康威视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63" w:hRule="atLeast"/>
        </w:trPr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9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储存卡</w:t>
            </w:r>
          </w:p>
        </w:tc>
        <w:tc>
          <w:tcPr>
            <w:tcW w:w="1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海康威视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0" w:hRule="atLeast"/>
        </w:trPr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9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交换机</w:t>
            </w:r>
          </w:p>
        </w:tc>
        <w:tc>
          <w:tcPr>
            <w:tcW w:w="1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海康威视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47" w:hRule="atLeast"/>
        </w:trPr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9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有源高音号角喇叭</w:t>
            </w:r>
          </w:p>
        </w:tc>
        <w:tc>
          <w:tcPr>
            <w:tcW w:w="1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海康威视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43" w:hRule="atLeast"/>
        </w:trPr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9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室内喊话器</w:t>
            </w:r>
          </w:p>
        </w:tc>
        <w:tc>
          <w:tcPr>
            <w:tcW w:w="1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海康威视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64" w:hRule="atLeast"/>
        </w:trPr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9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室外防水防爆拾音器</w:t>
            </w:r>
          </w:p>
        </w:tc>
        <w:tc>
          <w:tcPr>
            <w:tcW w:w="1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海康威视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59" w:hRule="atLeast"/>
        </w:trPr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9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LED 显示屏</w:t>
            </w:r>
          </w:p>
        </w:tc>
        <w:tc>
          <w:tcPr>
            <w:tcW w:w="1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强力巨彩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87" w:hRule="atLeast"/>
        </w:trPr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9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视频显示屏</w:t>
            </w:r>
          </w:p>
        </w:tc>
        <w:tc>
          <w:tcPr>
            <w:tcW w:w="1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清视界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47" w:hRule="atLeast"/>
        </w:trPr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9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采集终端</w:t>
            </w:r>
          </w:p>
        </w:tc>
        <w:tc>
          <w:tcPr>
            <w:tcW w:w="1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碧兴物联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35" w:hRule="atLeast"/>
        </w:trPr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9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网络防雷保护器</w:t>
            </w:r>
          </w:p>
        </w:tc>
        <w:tc>
          <w:tcPr>
            <w:tcW w:w="1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T.WIN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41" w:hRule="atLeast"/>
        </w:trPr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9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直流电源防雷保护器</w:t>
            </w:r>
          </w:p>
        </w:tc>
        <w:tc>
          <w:tcPr>
            <w:tcW w:w="1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T.WIN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59" w:hRule="atLeast"/>
        </w:trPr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9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交流电源防雷保护器</w:t>
            </w:r>
          </w:p>
        </w:tc>
        <w:tc>
          <w:tcPr>
            <w:tcW w:w="1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T.WIN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87" w:hRule="atLeast"/>
        </w:trPr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9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防雷插座</w:t>
            </w:r>
          </w:p>
        </w:tc>
        <w:tc>
          <w:tcPr>
            <w:tcW w:w="1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T.WIN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47" w:hRule="atLeast"/>
        </w:trPr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9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工业级开关电源</w:t>
            </w:r>
          </w:p>
        </w:tc>
        <w:tc>
          <w:tcPr>
            <w:tcW w:w="1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明纬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51" w:hRule="atLeast"/>
        </w:trPr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9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主设备集成箱</w:t>
            </w:r>
          </w:p>
        </w:tc>
        <w:tc>
          <w:tcPr>
            <w:tcW w:w="1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思琪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11" w:hRule="atLeast"/>
        </w:trPr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9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系统防雷接地</w:t>
            </w:r>
          </w:p>
        </w:tc>
        <w:tc>
          <w:tcPr>
            <w:tcW w:w="1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51" w:hRule="atLeast"/>
        </w:trPr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9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上位机</w:t>
            </w:r>
          </w:p>
        </w:tc>
        <w:tc>
          <w:tcPr>
            <w:tcW w:w="1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Lenovo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59" w:hRule="atLeast"/>
        </w:trPr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9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物联网卡</w:t>
            </w:r>
          </w:p>
        </w:tc>
        <w:tc>
          <w:tcPr>
            <w:tcW w:w="1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59" w:hRule="atLeast"/>
        </w:trPr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9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信号防雷保护器</w:t>
            </w:r>
          </w:p>
        </w:tc>
        <w:tc>
          <w:tcPr>
            <w:tcW w:w="1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T.WIN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35" w:hRule="atLeast"/>
        </w:trPr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9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动力配电箱</w:t>
            </w:r>
          </w:p>
        </w:tc>
        <w:tc>
          <w:tcPr>
            <w:tcW w:w="1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思琪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51" w:hRule="atLeast"/>
        </w:trPr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9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UPS</w:t>
            </w:r>
          </w:p>
        </w:tc>
        <w:tc>
          <w:tcPr>
            <w:tcW w:w="1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山特;西力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39" w:hRule="atLeast"/>
        </w:trPr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9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UPS 电池柜</w:t>
            </w:r>
          </w:p>
        </w:tc>
        <w:tc>
          <w:tcPr>
            <w:tcW w:w="1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山特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27" w:hRule="atLeast"/>
        </w:trPr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9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太阳能板 （小）</w:t>
            </w:r>
          </w:p>
        </w:tc>
        <w:tc>
          <w:tcPr>
            <w:tcW w:w="1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丽日谱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99" w:hRule="atLeast"/>
        </w:trPr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9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太阳能板（大）</w:t>
            </w:r>
          </w:p>
        </w:tc>
        <w:tc>
          <w:tcPr>
            <w:tcW w:w="1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丽日谱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11" w:hRule="atLeast"/>
        </w:trPr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9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蓄电池 （小）</w:t>
            </w:r>
          </w:p>
        </w:tc>
        <w:tc>
          <w:tcPr>
            <w:tcW w:w="1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西力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07" w:hRule="atLeast"/>
        </w:trPr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9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蓄电池（大）</w:t>
            </w:r>
          </w:p>
        </w:tc>
        <w:tc>
          <w:tcPr>
            <w:tcW w:w="1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西力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35" w:hRule="atLeast"/>
        </w:trPr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9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太阳能充电控制器</w:t>
            </w:r>
          </w:p>
        </w:tc>
        <w:tc>
          <w:tcPr>
            <w:tcW w:w="1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丽日谱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99" w:hRule="atLeast"/>
        </w:trPr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9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太阳能板支架</w:t>
            </w:r>
          </w:p>
        </w:tc>
        <w:tc>
          <w:tcPr>
            <w:tcW w:w="1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丽日谱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51" w:hRule="atLeast"/>
        </w:trPr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9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系统集成费</w:t>
            </w:r>
          </w:p>
        </w:tc>
        <w:tc>
          <w:tcPr>
            <w:tcW w:w="1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23" w:hRule="atLeast"/>
        </w:trPr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9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坝体渗流钻孔</w:t>
            </w:r>
          </w:p>
        </w:tc>
        <w:tc>
          <w:tcPr>
            <w:tcW w:w="1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1570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23" w:hRule="atLeast"/>
        </w:trPr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9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钻机进出场费</w:t>
            </w:r>
          </w:p>
        </w:tc>
        <w:tc>
          <w:tcPr>
            <w:tcW w:w="1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99" w:hRule="atLeast"/>
        </w:trPr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9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钻孔回填泥球</w:t>
            </w:r>
          </w:p>
        </w:tc>
        <w:tc>
          <w:tcPr>
            <w:tcW w:w="1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5.1791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23" w:hRule="atLeast"/>
        </w:trPr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9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渗压计</w:t>
            </w:r>
          </w:p>
        </w:tc>
        <w:tc>
          <w:tcPr>
            <w:tcW w:w="1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碧兴物联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35" w:hRule="atLeast"/>
        </w:trPr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9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测压管</w:t>
            </w:r>
          </w:p>
        </w:tc>
        <w:tc>
          <w:tcPr>
            <w:tcW w:w="1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正大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1570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63" w:hRule="atLeast"/>
        </w:trPr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9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管口保护</w:t>
            </w:r>
          </w:p>
        </w:tc>
        <w:tc>
          <w:tcPr>
            <w:tcW w:w="1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23" w:hRule="atLeast"/>
        </w:trPr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9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水工通信电缆</w:t>
            </w:r>
          </w:p>
        </w:tc>
        <w:tc>
          <w:tcPr>
            <w:tcW w:w="1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碧兴物联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87" w:hRule="atLeast"/>
        </w:trPr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9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水工通信电缆</w:t>
            </w:r>
          </w:p>
        </w:tc>
        <w:tc>
          <w:tcPr>
            <w:tcW w:w="1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碧兴物联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95" w:hRule="atLeast"/>
        </w:trPr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9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量水堰计</w:t>
            </w:r>
          </w:p>
        </w:tc>
        <w:tc>
          <w:tcPr>
            <w:tcW w:w="1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碧兴物联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87" w:hRule="atLeast"/>
        </w:trPr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9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三角堰板</w:t>
            </w:r>
          </w:p>
        </w:tc>
        <w:tc>
          <w:tcPr>
            <w:tcW w:w="1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75" w:hRule="atLeast"/>
        </w:trPr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9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量水堰土建</w:t>
            </w:r>
          </w:p>
        </w:tc>
        <w:tc>
          <w:tcPr>
            <w:tcW w:w="1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71" w:hRule="atLeast"/>
        </w:trPr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9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电缆沟开挖</w:t>
            </w:r>
          </w:p>
        </w:tc>
        <w:tc>
          <w:tcPr>
            <w:tcW w:w="1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23" w:hRule="atLeast"/>
        </w:trPr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9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电缆保护管</w:t>
            </w:r>
          </w:p>
        </w:tc>
        <w:tc>
          <w:tcPr>
            <w:tcW w:w="1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07" w:hRule="atLeast"/>
        </w:trPr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9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设备保护箱</w:t>
            </w:r>
          </w:p>
        </w:tc>
        <w:tc>
          <w:tcPr>
            <w:tcW w:w="1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碧兴物联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47" w:hRule="atLeast"/>
        </w:trPr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9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设备箱支架或基础</w:t>
            </w:r>
          </w:p>
        </w:tc>
        <w:tc>
          <w:tcPr>
            <w:tcW w:w="1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35" w:hRule="atLeast"/>
        </w:trPr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9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系统防雷接地</w:t>
            </w:r>
          </w:p>
        </w:tc>
        <w:tc>
          <w:tcPr>
            <w:tcW w:w="1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95" w:hRule="atLeast"/>
        </w:trPr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9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变形观测墩</w:t>
            </w:r>
          </w:p>
        </w:tc>
        <w:tc>
          <w:tcPr>
            <w:tcW w:w="1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47" w:hRule="atLeast"/>
        </w:trPr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9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强制对中基座装置</w:t>
            </w:r>
          </w:p>
        </w:tc>
        <w:tc>
          <w:tcPr>
            <w:tcW w:w="1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47" w:hRule="atLeast"/>
        </w:trPr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9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水准标点</w:t>
            </w:r>
          </w:p>
        </w:tc>
        <w:tc>
          <w:tcPr>
            <w:tcW w:w="1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三维测绘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35" w:hRule="atLeast"/>
        </w:trPr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9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GNSS 接收机</w:t>
            </w:r>
          </w:p>
        </w:tc>
        <w:tc>
          <w:tcPr>
            <w:tcW w:w="1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司南导航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65" w:hRule="atLeast"/>
        </w:trPr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9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设备箱</w:t>
            </w:r>
          </w:p>
        </w:tc>
        <w:tc>
          <w:tcPr>
            <w:tcW w:w="1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碧兴物联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03" w:hRule="atLeast"/>
        </w:trPr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9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采集终端MCU</w:t>
            </w:r>
          </w:p>
        </w:tc>
        <w:tc>
          <w:tcPr>
            <w:tcW w:w="1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碧兴物联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71" w:hRule="atLeast"/>
        </w:trPr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9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数据推送</w:t>
            </w:r>
          </w:p>
        </w:tc>
        <w:tc>
          <w:tcPr>
            <w:tcW w:w="1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碧兴物联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47" w:hRule="atLeast"/>
        </w:trPr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9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市县级数据采集软件</w:t>
            </w:r>
          </w:p>
        </w:tc>
        <w:tc>
          <w:tcPr>
            <w:tcW w:w="1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碧兴物联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59" w:hRule="atLeast"/>
        </w:trPr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9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水库基本资料收集</w:t>
            </w:r>
          </w:p>
        </w:tc>
        <w:tc>
          <w:tcPr>
            <w:tcW w:w="1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87" w:hRule="atLeast"/>
        </w:trPr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9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GNSS解算软件及操作系统</w:t>
            </w:r>
          </w:p>
        </w:tc>
        <w:tc>
          <w:tcPr>
            <w:tcW w:w="1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司南导航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73" w:hRule="atLeast"/>
        </w:trPr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9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固定棱镜</w:t>
            </w:r>
          </w:p>
        </w:tc>
        <w:tc>
          <w:tcPr>
            <w:tcW w:w="1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南方测绘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95" w:hRule="atLeast"/>
        </w:trPr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9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对讲机</w:t>
            </w:r>
          </w:p>
        </w:tc>
        <w:tc>
          <w:tcPr>
            <w:tcW w:w="1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摩托罗拉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71" w:hRule="atLeast"/>
        </w:trPr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9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应用服务器</w:t>
            </w:r>
          </w:p>
        </w:tc>
        <w:tc>
          <w:tcPr>
            <w:tcW w:w="1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联想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31" w:hRule="atLeast"/>
        </w:trPr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9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备用服务器</w:t>
            </w:r>
          </w:p>
        </w:tc>
        <w:tc>
          <w:tcPr>
            <w:tcW w:w="1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联想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43" w:hRule="atLeast"/>
        </w:trPr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9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工业路由器</w:t>
            </w:r>
          </w:p>
        </w:tc>
        <w:tc>
          <w:tcPr>
            <w:tcW w:w="1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华为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47" w:hRule="atLeast"/>
        </w:trPr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9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防火墙网关</w:t>
            </w:r>
          </w:p>
        </w:tc>
        <w:tc>
          <w:tcPr>
            <w:tcW w:w="1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奇安信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33" w:hRule="atLeast"/>
        </w:trPr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9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嵌入式视频数据融合软件</w:t>
            </w:r>
          </w:p>
        </w:tc>
        <w:tc>
          <w:tcPr>
            <w:tcW w:w="1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海康威视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23" w:hRule="atLeast"/>
        </w:trPr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9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全站仪</w:t>
            </w:r>
          </w:p>
        </w:tc>
        <w:tc>
          <w:tcPr>
            <w:tcW w:w="1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南方测绘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83" w:hRule="atLeast"/>
        </w:trPr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9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电子水准仪</w:t>
            </w:r>
          </w:p>
        </w:tc>
        <w:tc>
          <w:tcPr>
            <w:tcW w:w="1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南方测绘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70" w:hRule="atLeast"/>
        </w:trPr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9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RTK测量仪</w:t>
            </w:r>
          </w:p>
        </w:tc>
        <w:tc>
          <w:tcPr>
            <w:tcW w:w="1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南方测绘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16754.5</w:t>
            </w:r>
          </w:p>
        </w:tc>
      </w:tr>
    </w:tbl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textAlignment w:val="auto"/>
        <w:rPr>
          <w:rFonts w:hint="eastAsia" w:ascii="宋体" w:hAnsi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评审专家名单</w:t>
      </w:r>
      <w:r>
        <w:rPr>
          <w:rFonts w:hint="eastAsia" w:ascii="黑体" w:hAnsi="黑体" w:eastAsia="黑体"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戚继军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姚文生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李刚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黎小平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、李仁杰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textAlignment w:val="auto"/>
        <w:rPr>
          <w:rFonts w:ascii="黑体" w:hAnsi="黑体" w:eastAsia="黑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六、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代理服务收费标准及金额：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陆万壹仟伍佰陆拾元整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（¥61560.00元）。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采购代理服务收费标准参照计价格[2002]1980号《招标代理服务收费管理暂行办法》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>服务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类收费标准向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>中标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供应商收取。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ascii="黑体" w:hAnsi="黑体" w:eastAsia="黑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七、公告期限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自本公告发布之日起1个工作日。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其他补充事宜</w:t>
      </w:r>
    </w:p>
    <w:p>
      <w:pPr>
        <w:pStyle w:val="2"/>
        <w:ind w:left="0" w:leftChars="0" w:firstLine="0" w:firstLineChars="0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1、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未通过资格和符合性审查的投标人情况：</w:t>
      </w:r>
    </w:p>
    <w:tbl>
      <w:tblPr>
        <w:tblStyle w:val="7"/>
        <w:tblW w:w="876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8"/>
        <w:gridCol w:w="4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未通过资格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的投标人名称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未通过的原因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" w:hRule="atLeast"/>
        </w:trPr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无</w:t>
            </w:r>
          </w:p>
        </w:tc>
      </w:tr>
    </w:tbl>
    <w:p>
      <w:pPr>
        <w:pStyle w:val="2"/>
        <w:ind w:left="0" w:leftChars="0" w:firstLine="0" w:firstLineChars="0"/>
        <w:rPr>
          <w:rFonts w:hint="eastAsia" w:eastAsia="宋体"/>
          <w:sz w:val="24"/>
          <w:szCs w:val="24"/>
          <w:lang w:val="en-US" w:eastAsia="zh-CN"/>
        </w:rPr>
      </w:pPr>
    </w:p>
    <w:tbl>
      <w:tblPr>
        <w:tblStyle w:val="7"/>
        <w:tblpPr w:leftFromText="180" w:rightFromText="180" w:vertAnchor="text" w:horzAnchor="page" w:tblpX="1930" w:tblpY="206"/>
        <w:tblOverlap w:val="never"/>
        <w:tblW w:w="87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8"/>
        <w:gridCol w:w="4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未通过符合性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的投标人名称</w:t>
            </w:r>
          </w:p>
        </w:tc>
        <w:tc>
          <w:tcPr>
            <w:tcW w:w="4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未通过的原因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</w:trPr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中国电信股份有限公司桂林分公司</w:t>
            </w:r>
          </w:p>
        </w:tc>
        <w:tc>
          <w:tcPr>
            <w:tcW w:w="4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 第15项产品“视频显示屏”属于强制性节能产品，投标文件未提供节能产品认证证书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</w:trPr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贵州东方世纪科技股份有限公司</w:t>
            </w:r>
          </w:p>
        </w:tc>
        <w:tc>
          <w:tcPr>
            <w:tcW w:w="4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 第15项产品“视频显示屏”属于强制性节能产品，投标文件未提供节能产品认证证书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</w:trPr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广西北桂通信技术服务有限</w:t>
            </w:r>
            <w:bookmarkStart w:id="8" w:name="_GoBack"/>
            <w:bookmarkEnd w:id="8"/>
            <w:r>
              <w:rPr>
                <w:rFonts w:hint="eastAsia" w:ascii="宋体" w:hAnsi="宋体"/>
                <w:color w:val="auto"/>
                <w:sz w:val="24"/>
                <w:szCs w:val="24"/>
              </w:rPr>
              <w:t>公司</w:t>
            </w:r>
          </w:p>
        </w:tc>
        <w:tc>
          <w:tcPr>
            <w:tcW w:w="4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 第15项产品“视频显示屏”属于强制性节能产品，投标文件未提供节能产品认证证书</w:t>
            </w:r>
          </w:p>
        </w:tc>
      </w:tr>
    </w:tbl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60" w:lineRule="exact"/>
        <w:textAlignment w:val="auto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2、未中标投标人情况</w:t>
      </w:r>
    </w:p>
    <w:tbl>
      <w:tblPr>
        <w:tblStyle w:val="7"/>
        <w:tblW w:w="8757" w:type="dxa"/>
        <w:tblInd w:w="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92"/>
        <w:gridCol w:w="2241"/>
        <w:gridCol w:w="24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4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未中标供应商名称</w:t>
            </w: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评标得分</w:t>
            </w:r>
          </w:p>
        </w:tc>
        <w:tc>
          <w:tcPr>
            <w:tcW w:w="2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4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桂林益大茂科技有限公司</w:t>
            </w: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51</w:t>
            </w:r>
          </w:p>
        </w:tc>
        <w:tc>
          <w:tcPr>
            <w:tcW w:w="2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4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广西凯奥信息技术有限公司</w:t>
            </w: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50.95</w:t>
            </w:r>
          </w:p>
        </w:tc>
        <w:tc>
          <w:tcPr>
            <w:tcW w:w="2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60" w:lineRule="exact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3.发布媒体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6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桂林市公共资源交易中心网（http://glggzy.org.cn/gxglzbw/）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6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桂林市政府采购网（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http://zfcg.czj.guilin.gov.cn/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6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广西壮族自治区政府采购网（http://zfcg.gxzf.gov.cn/）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6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中国政府采购网（http://www.ccgp.gov.cn/）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60" w:lineRule="exac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九、凡对本次公告内容提出询问，请按以下方式联系。</w:t>
      </w:r>
      <w:bookmarkStart w:id="0" w:name="_Toc35393810"/>
      <w:bookmarkStart w:id="1" w:name="_Toc28359100"/>
      <w:bookmarkStart w:id="2" w:name="_Toc35393641"/>
      <w:bookmarkStart w:id="3" w:name="_Toc28359023"/>
    </w:p>
    <w:bookmarkEnd w:id="0"/>
    <w:bookmarkEnd w:id="1"/>
    <w:bookmarkEnd w:id="2"/>
    <w:bookmarkEnd w:id="3"/>
    <w:p>
      <w:pPr>
        <w:spacing w:line="360" w:lineRule="atLeast"/>
        <w:ind w:firstLine="480" w:firstLineChars="200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1.采购人信息</w:t>
      </w:r>
    </w:p>
    <w:p>
      <w:pPr>
        <w:spacing w:line="360" w:lineRule="atLeast"/>
        <w:ind w:firstLine="480" w:firstLineChars="200"/>
        <w:rPr>
          <w:rFonts w:hint="eastAsia" w:ascii="宋体" w:hAnsi="宋体" w:eastAsia="宋体"/>
          <w:kern w:val="0"/>
          <w:sz w:val="24"/>
          <w:lang w:eastAsia="zh-CN"/>
        </w:rPr>
      </w:pPr>
      <w:r>
        <w:rPr>
          <w:rFonts w:hint="eastAsia" w:ascii="宋体" w:hAnsi="宋体"/>
          <w:kern w:val="0"/>
          <w:sz w:val="24"/>
        </w:rPr>
        <w:t>名 称：</w:t>
      </w:r>
      <w:r>
        <w:rPr>
          <w:rFonts w:hint="eastAsia" w:ascii="宋体" w:hAnsi="宋体"/>
          <w:kern w:val="0"/>
          <w:sz w:val="24"/>
          <w:lang w:eastAsia="zh-CN"/>
        </w:rPr>
        <w:t>桂林市临桂区水利局</w:t>
      </w:r>
    </w:p>
    <w:p>
      <w:pPr>
        <w:spacing w:line="360" w:lineRule="atLeast"/>
        <w:ind w:firstLine="480" w:firstLineChars="200"/>
        <w:rPr>
          <w:rFonts w:hint="eastAsia" w:ascii="宋体" w:hAnsi="宋体" w:eastAsia="宋体"/>
          <w:kern w:val="0"/>
          <w:sz w:val="24"/>
          <w:lang w:eastAsia="zh-CN"/>
        </w:rPr>
      </w:pPr>
      <w:r>
        <w:rPr>
          <w:rFonts w:hint="eastAsia" w:ascii="宋体" w:hAnsi="宋体"/>
          <w:kern w:val="0"/>
          <w:sz w:val="24"/>
        </w:rPr>
        <w:t>地址：</w:t>
      </w:r>
      <w:r>
        <w:rPr>
          <w:rFonts w:hint="eastAsia" w:ascii="宋体" w:hAnsi="宋体"/>
          <w:kern w:val="0"/>
          <w:sz w:val="24"/>
          <w:lang w:eastAsia="zh-CN"/>
        </w:rPr>
        <w:t>桂林市临桂区人民路</w:t>
      </w:r>
    </w:p>
    <w:p>
      <w:pPr>
        <w:spacing w:line="360" w:lineRule="atLeast"/>
        <w:ind w:firstLine="420"/>
        <w:rPr>
          <w:rFonts w:hint="eastAsia" w:ascii="宋体" w:hAnsi="宋体" w:eastAsia="宋体"/>
          <w:szCs w:val="21"/>
          <w:lang w:eastAsia="zh-CN"/>
        </w:rPr>
      </w:pPr>
      <w:r>
        <w:rPr>
          <w:rFonts w:hint="eastAsia" w:ascii="宋体" w:hAnsi="宋体"/>
          <w:kern w:val="0"/>
          <w:sz w:val="24"/>
        </w:rPr>
        <w:t>联系方式：</w:t>
      </w:r>
      <w:bookmarkStart w:id="4" w:name="_Toc28359009"/>
      <w:bookmarkStart w:id="5" w:name="_Toc28359086"/>
      <w:r>
        <w:rPr>
          <w:rFonts w:hint="eastAsia" w:ascii="宋体" w:hAnsi="宋体"/>
          <w:kern w:val="0"/>
          <w:sz w:val="24"/>
          <w:lang w:eastAsia="zh-CN"/>
        </w:rPr>
        <w:t>李股长 0773－</w:t>
      </w:r>
      <w:r>
        <w:rPr>
          <w:rFonts w:hint="eastAsia" w:ascii="宋体" w:hAnsi="宋体"/>
          <w:kern w:val="0"/>
          <w:sz w:val="24"/>
          <w:lang w:val="en-US" w:eastAsia="zh-CN"/>
        </w:rPr>
        <w:t>3662009</w:t>
      </w:r>
      <w:r>
        <w:rPr>
          <w:rFonts w:hint="eastAsia" w:ascii="宋体" w:hAnsi="宋体"/>
          <w:kern w:val="0"/>
          <w:sz w:val="24"/>
          <w:lang w:eastAsia="zh-CN"/>
        </w:rPr>
        <w:t xml:space="preserve"> </w:t>
      </w:r>
    </w:p>
    <w:p>
      <w:pPr>
        <w:spacing w:line="360" w:lineRule="atLeast"/>
        <w:ind w:firstLine="480" w:firstLineChars="200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2.采购代理机构信息</w:t>
      </w:r>
      <w:bookmarkEnd w:id="4"/>
      <w:bookmarkEnd w:id="5"/>
    </w:p>
    <w:p>
      <w:pPr>
        <w:spacing w:line="360" w:lineRule="atLeast"/>
        <w:ind w:firstLine="480" w:firstLineChars="200"/>
        <w:rPr>
          <w:rFonts w:hint="eastAsia" w:ascii="宋体" w:hAnsi="宋体" w:eastAsia="文鼎中隶简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名 称：广西来资招标咨询有限公司</w:t>
      </w:r>
    </w:p>
    <w:p>
      <w:pPr>
        <w:spacing w:line="360" w:lineRule="atLeast"/>
        <w:ind w:firstLine="480" w:firstLineChars="200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地　址：　桂林市临桂新区彰泰公园1号2栋1单元12楼</w:t>
      </w:r>
    </w:p>
    <w:p>
      <w:pPr>
        <w:spacing w:line="360" w:lineRule="atLeast"/>
        <w:ind w:firstLine="480" w:firstLineChars="200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联系方式：</w:t>
      </w:r>
      <w:bookmarkStart w:id="6" w:name="_Toc28359010"/>
      <w:bookmarkStart w:id="7" w:name="_Toc28359087"/>
      <w:r>
        <w:rPr>
          <w:rFonts w:hint="eastAsia" w:ascii="宋体" w:hAnsi="宋体"/>
          <w:kern w:val="0"/>
          <w:sz w:val="24"/>
        </w:rPr>
        <w:t>0773－3616688　</w:t>
      </w:r>
    </w:p>
    <w:p>
      <w:pPr>
        <w:spacing w:line="360" w:lineRule="atLeast"/>
        <w:ind w:firstLine="480" w:firstLineChars="200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3.项目联系方式</w:t>
      </w:r>
      <w:bookmarkEnd w:id="6"/>
      <w:bookmarkEnd w:id="7"/>
    </w:p>
    <w:p>
      <w:pPr>
        <w:spacing w:line="360" w:lineRule="atLeast"/>
        <w:ind w:firstLine="480" w:firstLineChars="200"/>
        <w:rPr>
          <w:rFonts w:hint="eastAsia" w:ascii="宋体" w:hAnsi="宋体" w:eastAsia="宋体"/>
          <w:kern w:val="0"/>
          <w:sz w:val="24"/>
          <w:lang w:eastAsia="zh-CN"/>
        </w:rPr>
      </w:pPr>
      <w:r>
        <w:rPr>
          <w:rFonts w:hint="eastAsia" w:ascii="宋体" w:hAnsi="宋体"/>
          <w:kern w:val="0"/>
          <w:sz w:val="24"/>
        </w:rPr>
        <w:t>项目联系人：</w:t>
      </w:r>
      <w:r>
        <w:rPr>
          <w:rFonts w:hint="eastAsia" w:ascii="宋体" w:hAnsi="宋体"/>
          <w:kern w:val="0"/>
          <w:sz w:val="24"/>
          <w:lang w:eastAsia="zh-CN"/>
        </w:rPr>
        <w:t>颜工</w:t>
      </w:r>
    </w:p>
    <w:p>
      <w:pPr>
        <w:spacing w:line="360" w:lineRule="atLeast"/>
        <w:ind w:firstLine="480" w:firstLineChars="200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电　话：　0773－3616688</w:t>
      </w:r>
    </w:p>
    <w:p>
      <w:pPr>
        <w:spacing w:line="360" w:lineRule="atLeast"/>
        <w:ind w:firstLine="480" w:firstLineChars="200"/>
        <w:rPr>
          <w:rFonts w:hint="eastAsia" w:ascii="宋体" w:hAnsi="宋体"/>
          <w:kern w:val="0"/>
          <w:sz w:val="24"/>
          <w:lang w:val="en-US" w:eastAsia="zh-CN"/>
        </w:rPr>
      </w:pPr>
      <w:r>
        <w:rPr>
          <w:rFonts w:hint="eastAsia" w:ascii="宋体" w:hAnsi="宋体"/>
          <w:kern w:val="0"/>
          <w:sz w:val="24"/>
        </w:rPr>
        <w:t>4.监督管理部门：</w:t>
      </w:r>
      <w:r>
        <w:rPr>
          <w:rFonts w:hint="eastAsia" w:ascii="宋体" w:hAnsi="宋体"/>
          <w:kern w:val="0"/>
          <w:sz w:val="24"/>
          <w:lang w:eastAsia="zh-CN"/>
        </w:rPr>
        <w:t>桂林市临桂区政府采购监督管理股</w:t>
      </w:r>
      <w:r>
        <w:rPr>
          <w:rFonts w:hint="eastAsia" w:ascii="宋体" w:hAnsi="宋体"/>
          <w:kern w:val="0"/>
          <w:sz w:val="24"/>
        </w:rPr>
        <w:t xml:space="preserve">  电话：</w:t>
      </w:r>
      <w:r>
        <w:rPr>
          <w:rFonts w:hint="eastAsia" w:ascii="宋体" w:hAnsi="宋体"/>
          <w:kern w:val="0"/>
          <w:sz w:val="24"/>
          <w:lang w:eastAsia="zh-CN"/>
        </w:rPr>
        <w:t xml:space="preserve">0773-5593932 </w:t>
      </w:r>
    </w:p>
    <w:p>
      <w:pPr>
        <w:pageBreakBefore w:val="0"/>
        <w:widowControl w:val="0"/>
        <w:kinsoku/>
        <w:overflowPunct/>
        <w:topLinePunct w:val="0"/>
        <w:autoSpaceDN/>
        <w:bidi w:val="0"/>
        <w:spacing w:line="360" w:lineRule="atLeast"/>
        <w:ind w:firstLine="420" w:firstLineChars="200"/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 xml:space="preserve"> </w:t>
      </w:r>
    </w:p>
    <w:p>
      <w:pPr>
        <w:pageBreakBefore w:val="0"/>
        <w:widowControl w:val="0"/>
        <w:kinsoku/>
        <w:overflowPunct/>
        <w:topLinePunct w:val="0"/>
        <w:autoSpaceDN/>
        <w:bidi w:val="0"/>
        <w:spacing w:line="360" w:lineRule="atLeast"/>
        <w:ind w:firstLine="5040" w:firstLineChars="2100"/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 xml:space="preserve">  广西来资招标咨询有限公司</w:t>
      </w:r>
    </w:p>
    <w:p>
      <w:pPr>
        <w:pageBreakBefore w:val="0"/>
        <w:widowControl w:val="0"/>
        <w:kinsoku/>
        <w:overflowPunct/>
        <w:topLinePunct w:val="0"/>
        <w:autoSpaceDN/>
        <w:bidi w:val="0"/>
        <w:spacing w:line="360" w:lineRule="atLeast"/>
        <w:ind w:firstLine="480" w:firstLineChars="200"/>
        <w:rPr>
          <w:rFonts w:hint="default" w:ascii="宋体" w:hAnsi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 xml:space="preserve">                                              2021年12月13日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文鼎中隶简">
    <w:altName w:val="宋体"/>
    <w:panose1 w:val="020106090100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4CA3071"/>
    <w:multiLevelType w:val="singleLevel"/>
    <w:tmpl w:val="C4CA307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97706F2"/>
    <w:multiLevelType w:val="singleLevel"/>
    <w:tmpl w:val="F97706F2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F6479"/>
    <w:rsid w:val="00F12A7A"/>
    <w:rsid w:val="016D7CD6"/>
    <w:rsid w:val="0304067E"/>
    <w:rsid w:val="0314694C"/>
    <w:rsid w:val="035F11FD"/>
    <w:rsid w:val="03F54281"/>
    <w:rsid w:val="04344AC2"/>
    <w:rsid w:val="04961E43"/>
    <w:rsid w:val="060155F0"/>
    <w:rsid w:val="063C3349"/>
    <w:rsid w:val="06940C31"/>
    <w:rsid w:val="06A074DF"/>
    <w:rsid w:val="072035FC"/>
    <w:rsid w:val="072229ED"/>
    <w:rsid w:val="0A2E0844"/>
    <w:rsid w:val="0CA93D70"/>
    <w:rsid w:val="0D7A7A25"/>
    <w:rsid w:val="0DA278C5"/>
    <w:rsid w:val="0E2F10C9"/>
    <w:rsid w:val="0E782F1D"/>
    <w:rsid w:val="0EAF23DC"/>
    <w:rsid w:val="1374792A"/>
    <w:rsid w:val="167A2386"/>
    <w:rsid w:val="172A1121"/>
    <w:rsid w:val="179654C6"/>
    <w:rsid w:val="19565F43"/>
    <w:rsid w:val="19B27315"/>
    <w:rsid w:val="1A3C1985"/>
    <w:rsid w:val="1AFD0A64"/>
    <w:rsid w:val="1B6428D4"/>
    <w:rsid w:val="1DE067B9"/>
    <w:rsid w:val="1E1A1891"/>
    <w:rsid w:val="1EEC3AF8"/>
    <w:rsid w:val="1EF32FF2"/>
    <w:rsid w:val="20591EB3"/>
    <w:rsid w:val="20C26837"/>
    <w:rsid w:val="219E126A"/>
    <w:rsid w:val="21A23E39"/>
    <w:rsid w:val="24510189"/>
    <w:rsid w:val="2609510B"/>
    <w:rsid w:val="285F5465"/>
    <w:rsid w:val="29082043"/>
    <w:rsid w:val="2A014106"/>
    <w:rsid w:val="2A886C95"/>
    <w:rsid w:val="2AF70CCB"/>
    <w:rsid w:val="2B123EBE"/>
    <w:rsid w:val="2CA55A36"/>
    <w:rsid w:val="2D127023"/>
    <w:rsid w:val="2E180322"/>
    <w:rsid w:val="2FD6617D"/>
    <w:rsid w:val="301E5BFF"/>
    <w:rsid w:val="30C96AFD"/>
    <w:rsid w:val="311B13E1"/>
    <w:rsid w:val="31F4628F"/>
    <w:rsid w:val="32BE6D53"/>
    <w:rsid w:val="32E05DC7"/>
    <w:rsid w:val="34A050D5"/>
    <w:rsid w:val="376F7123"/>
    <w:rsid w:val="379B3A3F"/>
    <w:rsid w:val="38EC44D2"/>
    <w:rsid w:val="39423BD8"/>
    <w:rsid w:val="39AE6532"/>
    <w:rsid w:val="3B38067C"/>
    <w:rsid w:val="3B3D3B5B"/>
    <w:rsid w:val="3C164950"/>
    <w:rsid w:val="3C1C66A4"/>
    <w:rsid w:val="3CDF734D"/>
    <w:rsid w:val="3DF50804"/>
    <w:rsid w:val="3ED11029"/>
    <w:rsid w:val="3ED44897"/>
    <w:rsid w:val="40964209"/>
    <w:rsid w:val="414D2888"/>
    <w:rsid w:val="425C091B"/>
    <w:rsid w:val="43576DF7"/>
    <w:rsid w:val="436F6670"/>
    <w:rsid w:val="43B71B8C"/>
    <w:rsid w:val="44454769"/>
    <w:rsid w:val="44455150"/>
    <w:rsid w:val="44E23941"/>
    <w:rsid w:val="45D52A85"/>
    <w:rsid w:val="46AD70FD"/>
    <w:rsid w:val="474710E3"/>
    <w:rsid w:val="47B31651"/>
    <w:rsid w:val="488A7677"/>
    <w:rsid w:val="48AB3C11"/>
    <w:rsid w:val="4A2561BE"/>
    <w:rsid w:val="4B2B5D9D"/>
    <w:rsid w:val="4C4E3B60"/>
    <w:rsid w:val="4D283B7F"/>
    <w:rsid w:val="4D7B593D"/>
    <w:rsid w:val="4E8E274D"/>
    <w:rsid w:val="4F5D64E0"/>
    <w:rsid w:val="502D75E8"/>
    <w:rsid w:val="50F26F06"/>
    <w:rsid w:val="5154196A"/>
    <w:rsid w:val="519355A6"/>
    <w:rsid w:val="51B65BB6"/>
    <w:rsid w:val="52266182"/>
    <w:rsid w:val="52AD533B"/>
    <w:rsid w:val="52D5189D"/>
    <w:rsid w:val="54A81A58"/>
    <w:rsid w:val="54F9171F"/>
    <w:rsid w:val="54FD496A"/>
    <w:rsid w:val="556F1F83"/>
    <w:rsid w:val="57062FF9"/>
    <w:rsid w:val="581451A6"/>
    <w:rsid w:val="58E467E4"/>
    <w:rsid w:val="59E3554F"/>
    <w:rsid w:val="5A8A6481"/>
    <w:rsid w:val="5C0D53E4"/>
    <w:rsid w:val="5C2142AE"/>
    <w:rsid w:val="5D1A7016"/>
    <w:rsid w:val="5DD53F30"/>
    <w:rsid w:val="5DED3A76"/>
    <w:rsid w:val="5F8F12BE"/>
    <w:rsid w:val="5FE240BB"/>
    <w:rsid w:val="617742D3"/>
    <w:rsid w:val="618169B9"/>
    <w:rsid w:val="61910853"/>
    <w:rsid w:val="62697091"/>
    <w:rsid w:val="639E27ED"/>
    <w:rsid w:val="642D0E36"/>
    <w:rsid w:val="643E3C0B"/>
    <w:rsid w:val="667B206E"/>
    <w:rsid w:val="66E11A66"/>
    <w:rsid w:val="67562BBC"/>
    <w:rsid w:val="677D0893"/>
    <w:rsid w:val="68A06EA5"/>
    <w:rsid w:val="68EF720B"/>
    <w:rsid w:val="6A0C46EA"/>
    <w:rsid w:val="6A695DFA"/>
    <w:rsid w:val="6AEF1CC0"/>
    <w:rsid w:val="6BFA15D8"/>
    <w:rsid w:val="6C8E6023"/>
    <w:rsid w:val="6CFA3CAE"/>
    <w:rsid w:val="6D1C2A5A"/>
    <w:rsid w:val="6D7B1257"/>
    <w:rsid w:val="6DA938EC"/>
    <w:rsid w:val="6EED5ADC"/>
    <w:rsid w:val="6F52635F"/>
    <w:rsid w:val="70395277"/>
    <w:rsid w:val="70FD0415"/>
    <w:rsid w:val="71A87408"/>
    <w:rsid w:val="721B240F"/>
    <w:rsid w:val="722A10DC"/>
    <w:rsid w:val="737678F1"/>
    <w:rsid w:val="73996C75"/>
    <w:rsid w:val="74D61236"/>
    <w:rsid w:val="759F3F2A"/>
    <w:rsid w:val="75B643BF"/>
    <w:rsid w:val="76AD4D5D"/>
    <w:rsid w:val="77481134"/>
    <w:rsid w:val="77D35A7E"/>
    <w:rsid w:val="78E40F52"/>
    <w:rsid w:val="790644C9"/>
    <w:rsid w:val="79770B98"/>
    <w:rsid w:val="79BA6E1A"/>
    <w:rsid w:val="7C947A4D"/>
    <w:rsid w:val="7E2F019F"/>
    <w:rsid w:val="7EA041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kern w:val="1"/>
      <w:szCs w:val="20"/>
    </w:rPr>
  </w:style>
  <w:style w:type="paragraph" w:styleId="5">
    <w:name w:val="Body Text"/>
    <w:basedOn w:val="1"/>
    <w:qFormat/>
    <w:uiPriority w:val="0"/>
    <w:pPr>
      <w:spacing w:after="120"/>
    </w:pPr>
    <w:rPr>
      <w:rFonts w:ascii="Times New Roman" w:hAnsi="Times New Roman" w:eastAsia="文鼎中隶简" w:cs="Times New Roman"/>
    </w:rPr>
  </w:style>
  <w:style w:type="paragraph" w:styleId="6">
    <w:name w:val="Plain Text"/>
    <w:basedOn w:val="1"/>
    <w:next w:val="1"/>
    <w:qFormat/>
    <w:uiPriority w:val="0"/>
    <w:rPr>
      <w:rFonts w:ascii="宋体" w:hAnsi="Courier New" w:eastAsiaTheme="minorEastAsia" w:cstheme="minorBidi"/>
      <w:szCs w:val="22"/>
    </w:rPr>
  </w:style>
  <w:style w:type="table" w:styleId="8">
    <w:name w:val="Table Grid"/>
    <w:basedOn w:val="7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首行缩进"/>
    <w:basedOn w:val="1"/>
    <w:qFormat/>
    <w:uiPriority w:val="0"/>
    <w:pPr>
      <w:ind w:firstLine="480" w:firstLineChars="200"/>
    </w:pPr>
    <w:rPr>
      <w:rFonts w:ascii="Times New Roman" w:hAnsi="Times New Roman" w:eastAsia="文鼎中隶简" w:cs="Times New Roman"/>
    </w:rPr>
  </w:style>
  <w:style w:type="paragraph" w:customStyle="1" w:styleId="11">
    <w:name w:val="表格文字"/>
    <w:basedOn w:val="1"/>
    <w:next w:val="5"/>
    <w:qFormat/>
    <w:uiPriority w:val="0"/>
    <w:rPr>
      <w:spacing w:val="10"/>
      <w:sz w:val="24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  <w:spacing w:line="360" w:lineRule="auto"/>
      <w:ind w:firstLine="147" w:firstLineChars="147"/>
      <w:jc w:val="both"/>
    </w:pPr>
    <w:rPr>
      <w:rFonts w:ascii="宋体" w:hAnsi="Arial" w:eastAsia="宋体" w:cs="Times New Roman"/>
      <w:color w:val="000000"/>
      <w:kern w:val="2"/>
      <w:sz w:val="24"/>
      <w:szCs w:val="24"/>
      <w:lang w:val="en-US" w:eastAsia="zh-CN" w:bidi="ar-SA"/>
    </w:rPr>
  </w:style>
  <w:style w:type="character" w:customStyle="1" w:styleId="13">
    <w:name w:val="font21"/>
    <w:basedOn w:val="9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4">
    <w:name w:val="font01"/>
    <w:basedOn w:val="9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paragraph" w:customStyle="1" w:styleId="15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1094</Words>
  <Characters>1340</Characters>
  <Lines>0</Lines>
  <Paragraphs>0</Paragraphs>
  <TotalTime>13</TotalTime>
  <ScaleCrop>false</ScaleCrop>
  <LinksUpToDate>false</LinksUpToDate>
  <CharactersWithSpaces>1442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sun</cp:lastModifiedBy>
  <dcterms:modified xsi:type="dcterms:W3CDTF">2021-12-10T08:49:44Z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29B6910106CF418E930CF319AAFD301D</vt:lpwstr>
  </property>
</Properties>
</file>