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after="0" w:afterAutospacing="0" w:line="315" w:lineRule="atLeast"/>
        <w:ind w:left="0" w:firstLine="0"/>
        <w:jc w:val="center"/>
        <w:rPr>
          <w:rFonts w:hint="eastAsia" w:ascii="华文中宋" w:hAnsi="华文中宋" w:eastAsia="华文中宋" w:cs="Times New Roman"/>
          <w:b/>
          <w:bCs/>
          <w:kern w:val="44"/>
          <w:sz w:val="36"/>
          <w:szCs w:val="36"/>
          <w:lang w:val="en-US" w:eastAsia="zh-CN" w:bidi="ar-SA"/>
        </w:rPr>
      </w:pPr>
      <w:bookmarkStart w:id="0" w:name="_Toc28359022"/>
      <w:bookmarkStart w:id="1" w:name="_Toc35393809"/>
      <w:r>
        <w:rPr>
          <w:rFonts w:hint="eastAsia" w:ascii="华文中宋" w:hAnsi="华文中宋" w:eastAsia="华文中宋" w:cs="Times New Roman"/>
          <w:b/>
          <w:bCs/>
          <w:kern w:val="44"/>
          <w:sz w:val="36"/>
          <w:szCs w:val="36"/>
          <w:lang w:val="en-US" w:eastAsia="zh-CN" w:bidi="ar-SA"/>
        </w:rPr>
        <w:t>广西诚信工程造价咨询有限公司</w:t>
      </w:r>
      <w:bookmarkStart w:id="2" w:name="_Toc23545_WPSOffice_Level1"/>
      <w:bookmarkStart w:id="3" w:name="_Toc19989_WPSOffice_Level1"/>
      <w:r>
        <w:rPr>
          <w:rFonts w:hint="eastAsia" w:ascii="华文中宋" w:hAnsi="华文中宋" w:eastAsia="华文中宋" w:cs="Times New Roman"/>
          <w:b/>
          <w:bCs/>
          <w:kern w:val="44"/>
          <w:sz w:val="36"/>
          <w:szCs w:val="36"/>
          <w:lang w:val="en-US" w:eastAsia="zh-CN" w:bidi="ar-SA"/>
        </w:rPr>
        <w:t>关于关于购买森林资源规划设计调查市级汇总、2020-2021年森林督查暨森林资源管理“一张图”年度变更市级抽查及日常检查工作技术服务项目（项目编号：HCZC2020-C3-000330-GXCX）</w:t>
      </w:r>
      <w:bookmarkEnd w:id="2"/>
      <w:bookmarkEnd w:id="3"/>
      <w:r>
        <w:rPr>
          <w:rFonts w:hint="eastAsia" w:ascii="华文中宋" w:hAnsi="华文中宋" w:eastAsia="华文中宋" w:cs="Times New Roman"/>
          <w:b/>
          <w:bCs/>
          <w:kern w:val="44"/>
          <w:sz w:val="36"/>
          <w:szCs w:val="36"/>
          <w:lang w:val="en-US" w:eastAsia="zh-CN" w:bidi="ar-SA"/>
        </w:rPr>
        <w:t>中标结果公告</w:t>
      </w:r>
      <w:bookmarkEnd w:id="0"/>
      <w:bookmarkEnd w:id="1"/>
    </w:p>
    <w:p>
      <w:pPr>
        <w:numPr>
          <w:ilvl w:val="0"/>
          <w:numId w:val="0"/>
        </w:numPr>
        <w:spacing w:line="240" w:lineRule="auto"/>
        <w:rPr>
          <w:rFonts w:hint="eastAsia" w:ascii="仿宋" w:hAnsi="仿宋" w:eastAsia="仿宋"/>
          <w:sz w:val="28"/>
          <w:szCs w:val="28"/>
          <w:lang w:val="en-US" w:eastAsia="zh-CN"/>
        </w:rPr>
      </w:pPr>
      <w:r>
        <w:rPr>
          <w:rFonts w:hint="eastAsia" w:ascii="黑体" w:hAnsi="黑体" w:eastAsia="黑体"/>
          <w:sz w:val="28"/>
          <w:szCs w:val="28"/>
          <w:lang w:val="en-US" w:eastAsia="zh-CN"/>
        </w:rPr>
        <w:t>一、项目编号：</w:t>
      </w:r>
      <w:r>
        <w:rPr>
          <w:rFonts w:hint="eastAsia" w:ascii="仿宋" w:hAnsi="仿宋" w:eastAsia="仿宋"/>
          <w:sz w:val="28"/>
          <w:szCs w:val="28"/>
          <w:lang w:val="en-US" w:eastAsia="zh-CN"/>
        </w:rPr>
        <w:t>HCZC2020-C3-000330-GXCX</w:t>
      </w:r>
    </w:p>
    <w:p>
      <w:pPr>
        <w:numPr>
          <w:ilvl w:val="0"/>
          <w:numId w:val="0"/>
        </w:numPr>
        <w:spacing w:line="240" w:lineRule="auto"/>
        <w:rPr>
          <w:rFonts w:hint="eastAsia" w:ascii="仿宋" w:hAnsi="仿宋" w:eastAsia="仿宋"/>
          <w:sz w:val="28"/>
          <w:szCs w:val="28"/>
          <w:lang w:val="en-US" w:eastAsia="zh-CN"/>
        </w:rPr>
      </w:pPr>
      <w:r>
        <w:rPr>
          <w:rFonts w:hint="eastAsia" w:ascii="黑体" w:hAnsi="黑体" w:eastAsia="黑体"/>
          <w:sz w:val="28"/>
          <w:szCs w:val="28"/>
          <w:lang w:val="en-US" w:eastAsia="zh-CN"/>
        </w:rPr>
        <w:t>二、项目名称：</w:t>
      </w:r>
      <w:r>
        <w:rPr>
          <w:rFonts w:hint="eastAsia" w:ascii="仿宋" w:hAnsi="仿宋" w:eastAsia="仿宋"/>
          <w:sz w:val="28"/>
          <w:szCs w:val="28"/>
          <w:lang w:val="en-US" w:eastAsia="zh-CN"/>
        </w:rPr>
        <w:t>关于购买森林资源规划设计调查市级汇总、2020-2021年森林督查暨森林资源管理“一张图”年度变更市级抽查及日常检查工作技术服务项目</w:t>
      </w:r>
    </w:p>
    <w:p>
      <w:pPr>
        <w:numPr>
          <w:ilvl w:val="0"/>
          <w:numId w:val="0"/>
        </w:numPr>
        <w:spacing w:line="240" w:lineRule="auto"/>
        <w:rPr>
          <w:rFonts w:hint="eastAsia" w:ascii="黑体" w:hAnsi="黑体" w:eastAsia="黑体"/>
          <w:sz w:val="28"/>
          <w:szCs w:val="28"/>
        </w:rPr>
      </w:pPr>
      <w:r>
        <w:rPr>
          <w:rFonts w:hint="eastAsia" w:ascii="黑体" w:hAnsi="黑体" w:eastAsia="黑体"/>
          <w:sz w:val="28"/>
          <w:szCs w:val="28"/>
        </w:rPr>
        <w:t>三、中标（成交）信息</w:t>
      </w:r>
    </w:p>
    <w:p>
      <w:pPr>
        <w:spacing w:line="240" w:lineRule="auto"/>
        <w:ind w:firstLine="560" w:firstLineChars="200"/>
        <w:rPr>
          <w:rFonts w:ascii="仿宋" w:hAnsi="仿宋" w:eastAsia="仿宋"/>
          <w:sz w:val="28"/>
          <w:szCs w:val="28"/>
        </w:rPr>
      </w:pPr>
      <w:r>
        <w:rPr>
          <w:rFonts w:hint="eastAsia" w:ascii="仿宋" w:hAnsi="仿宋" w:eastAsia="仿宋"/>
          <w:sz w:val="28"/>
          <w:szCs w:val="28"/>
        </w:rPr>
        <w:t>供应商名称：来宾市林业勘测设计院</w:t>
      </w:r>
    </w:p>
    <w:p>
      <w:pPr>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来宾市滨江北路西</w:t>
      </w:r>
      <w:r>
        <w:rPr>
          <w:rFonts w:hint="eastAsia" w:ascii="仿宋" w:hAnsi="仿宋" w:eastAsia="仿宋"/>
          <w:sz w:val="28"/>
          <w:szCs w:val="28"/>
          <w:lang w:val="en-US" w:eastAsia="zh-CN"/>
        </w:rPr>
        <w:t>68号滨江园小区三区第51栋滨江北路西156号201室</w:t>
      </w:r>
    </w:p>
    <w:p>
      <w:pPr>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中标（成交）金额：</w:t>
      </w:r>
      <w:r>
        <w:rPr>
          <w:rFonts w:hint="eastAsia" w:ascii="仿宋" w:hAnsi="仿宋" w:eastAsia="仿宋"/>
          <w:sz w:val="28"/>
          <w:szCs w:val="28"/>
          <w:lang w:eastAsia="zh-CN"/>
        </w:rPr>
        <w:t>人民币：</w:t>
      </w:r>
      <w:r>
        <w:rPr>
          <w:rFonts w:hint="eastAsia" w:ascii="仿宋" w:hAnsi="仿宋" w:eastAsia="仿宋"/>
          <w:sz w:val="28"/>
          <w:szCs w:val="28"/>
          <w:u w:val="none"/>
          <w:lang w:val="en-US" w:eastAsia="zh-CN"/>
        </w:rPr>
        <w:t>叁拾肆万陆仟元整</w:t>
      </w:r>
      <w:r>
        <w:rPr>
          <w:rFonts w:hint="eastAsia" w:ascii="仿宋" w:hAnsi="仿宋" w:eastAsia="仿宋"/>
          <w:sz w:val="28"/>
          <w:szCs w:val="28"/>
          <w:lang w:eastAsia="zh-CN"/>
        </w:rPr>
        <w:t>（</w:t>
      </w:r>
      <w:r>
        <w:rPr>
          <w:rFonts w:hint="eastAsia" w:ascii="仿宋" w:hAnsi="仿宋" w:eastAsia="仿宋"/>
          <w:sz w:val="28"/>
          <w:szCs w:val="28"/>
          <w:lang w:val="en-US" w:eastAsia="zh-CN"/>
        </w:rPr>
        <w:t>¥346000元</w:t>
      </w:r>
      <w:r>
        <w:rPr>
          <w:rFonts w:hint="eastAsia" w:ascii="仿宋" w:hAnsi="仿宋" w:eastAsia="仿宋"/>
          <w:sz w:val="28"/>
          <w:szCs w:val="28"/>
          <w:lang w:eastAsia="zh-CN"/>
        </w:rPr>
        <w:t>）</w:t>
      </w:r>
    </w:p>
    <w:p>
      <w:pPr>
        <w:numPr>
          <w:ilvl w:val="0"/>
          <w:numId w:val="1"/>
        </w:numPr>
        <w:spacing w:line="240" w:lineRule="auto"/>
        <w:rPr>
          <w:rFonts w:hint="eastAsia" w:ascii="黑体" w:hAnsi="黑体" w:eastAsia="黑体"/>
          <w:sz w:val="28"/>
          <w:szCs w:val="28"/>
        </w:rPr>
      </w:pPr>
      <w:r>
        <w:rPr>
          <w:rFonts w:hint="eastAsia" w:ascii="黑体" w:hAnsi="黑体" w:eastAsia="黑体"/>
          <w:sz w:val="28"/>
          <w:szCs w:val="28"/>
        </w:rPr>
        <w:t>主要标的信息</w:t>
      </w:r>
    </w:p>
    <w:tbl>
      <w:tblPr>
        <w:tblStyle w:val="9"/>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0" w:type="dxa"/>
          </w:tcPr>
          <w:p>
            <w:pPr>
              <w:spacing w:line="240" w:lineRule="auto"/>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0" w:type="dxa"/>
          </w:tcPr>
          <w:p>
            <w:pPr>
              <w:spacing w:line="240" w:lineRule="auto"/>
              <w:rPr>
                <w:rFonts w:hint="eastAsia" w:ascii="仿宋" w:hAnsi="仿宋" w:eastAsia="仿宋"/>
                <w:kern w:val="0"/>
                <w:sz w:val="28"/>
                <w:szCs w:val="28"/>
              </w:rPr>
            </w:pPr>
            <w:r>
              <w:rPr>
                <w:rFonts w:hint="eastAsia" w:ascii="仿宋" w:hAnsi="仿宋" w:eastAsia="仿宋"/>
                <w:kern w:val="0"/>
                <w:sz w:val="28"/>
                <w:szCs w:val="28"/>
              </w:rPr>
              <w:t>名称：</w:t>
            </w:r>
            <w:r>
              <w:rPr>
                <w:rFonts w:hint="eastAsia" w:ascii="仿宋" w:hAnsi="仿宋" w:eastAsia="仿宋"/>
                <w:sz w:val="28"/>
                <w:szCs w:val="28"/>
                <w:lang w:val="en-US" w:eastAsia="zh-CN"/>
              </w:rPr>
              <w:t>关于购买森林资源规划设计调查市级汇总、2020-2021年森林督查暨森林资源管理“一张图”年度变更市级抽查及日常检查工作技术服务项目</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服务范围（</w:t>
            </w:r>
            <w:r>
              <w:rPr>
                <w:rFonts w:hint="eastAsia" w:ascii="仿宋" w:hAnsi="仿宋" w:eastAsia="仿宋"/>
                <w:kern w:val="0"/>
                <w:sz w:val="28"/>
                <w:szCs w:val="28"/>
                <w:lang w:val="en-US" w:eastAsia="zh-CN"/>
              </w:rPr>
              <w:t>1</w:t>
            </w:r>
            <w:r>
              <w:rPr>
                <w:rFonts w:hint="eastAsia" w:ascii="仿宋" w:hAnsi="仿宋" w:eastAsia="仿宋"/>
                <w:kern w:val="0"/>
                <w:sz w:val="28"/>
                <w:szCs w:val="28"/>
                <w:lang w:val="zh-CN" w:eastAsia="zh-CN"/>
              </w:rPr>
              <w:t>）：河池市第五次森林资源规划设计调查市级汇总</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1.完成全市数据汇总。森林资源统计表包含17个表；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表1 各类土地面积统计表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表2 林地面积统计表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表3各类森林和林木面积蓄积统计表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表4林地各林种面积蓄积统计表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表5 乔木林面积蓄积统计表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表6 乔木林树种结构类型统计表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表7 竹林面积统计表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表8 公益林(地)面积统计表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表9 用材林面积蓄积统计表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表10 经济林面积统计表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表11 各类森林和林木面积蓄积变化统计表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表13 各林种面积蓄积变化统计表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表14 乔木林面积蓄积变化统计表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表15 用材林面积蓄积变化统计表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表16 乔木林单位面积蓄积变化统计表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表17 用材林单位面积蓄积变化统计表。</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转换数据代码，翻译中文格式矢量数据；制作专题图，包括：</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图1 森林分布图</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图2天然林于人工林分布图</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图3森林类别分布图</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图4保护等级分布图</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图5用材林分布图</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图6经济林分布图</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sz w:val="28"/>
                <w:szCs w:val="28"/>
                <w:lang w:val="en-US" w:eastAsia="zh-CN"/>
              </w:rPr>
              <w:t>服务要求（1）：</w:t>
            </w:r>
            <w:r>
              <w:rPr>
                <w:rFonts w:hint="eastAsia" w:ascii="仿宋" w:hAnsi="仿宋" w:eastAsia="仿宋"/>
                <w:kern w:val="0"/>
                <w:sz w:val="28"/>
                <w:szCs w:val="28"/>
                <w:lang w:val="zh-CN" w:eastAsia="zh-CN"/>
              </w:rPr>
              <w:t>各项需满足《广西壮族自治区第五次森林资源规划设计调查技术规程规范汇编》及《林业地图图式》（LY/T1821-2009）要求。</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服务范围（</w:t>
            </w:r>
            <w:r>
              <w:rPr>
                <w:rFonts w:hint="eastAsia" w:ascii="仿宋" w:hAnsi="仿宋" w:eastAsia="仿宋"/>
                <w:kern w:val="0"/>
                <w:sz w:val="28"/>
                <w:szCs w:val="28"/>
                <w:lang w:val="en-US" w:eastAsia="zh-CN"/>
              </w:rPr>
              <w:t>2</w:t>
            </w:r>
            <w:r>
              <w:rPr>
                <w:rFonts w:hint="eastAsia" w:ascii="仿宋" w:hAnsi="仿宋" w:eastAsia="仿宋"/>
                <w:kern w:val="0"/>
                <w:sz w:val="28"/>
                <w:szCs w:val="28"/>
                <w:lang w:val="zh-CN" w:eastAsia="zh-CN"/>
              </w:rPr>
              <w:t>）：1.开展森林资源管理“一张图”更新数据审查。</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 xml:space="preserve">对遥感判读的森林资源变化图斑核实情况、是否变更到森林资源现状数据库和森林资源变化数据库，是否记载到森林督查数据库，森林资源变化图斑边界与影像的吻合程度，是否存在漏划、错划图斑，面积求算是否准确、面积单位是否正确等。                              </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2.协助开展森林督查市级检查</w:t>
            </w:r>
          </w:p>
          <w:p>
            <w:pPr>
              <w:spacing w:line="400" w:lineRule="exact"/>
              <w:ind w:firstLine="560" w:firstLineChars="200"/>
              <w:jc w:val="left"/>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对于森林督查关注的建设占用林地、开垦林地、林木采伐等遥感监测判读的疑似变化图斑进行抽查。在对照工程建设项目使用林地可行性报告和使用林地现状图等相关审核审批资料，以及林木采伐设计和验收等有关资料后，确认与判读情况相符的图斑，可根据相关资料填写森林督查核实因子；不相符或有疑问的图斑应进行现地抽样核实调查。外业核实按不低于各县外业补充核实变化图斑数3%进行外业抽查。</w:t>
            </w:r>
          </w:p>
          <w:p>
            <w:pPr>
              <w:spacing w:line="400" w:lineRule="exact"/>
              <w:jc w:val="left"/>
              <w:rPr>
                <w:rFonts w:hint="eastAsia" w:ascii="仿宋" w:hAnsi="仿宋" w:eastAsia="仿宋"/>
                <w:kern w:val="0"/>
                <w:sz w:val="28"/>
                <w:szCs w:val="28"/>
                <w:lang w:val="zh-CN" w:eastAsia="zh-CN"/>
              </w:rPr>
            </w:pPr>
            <w:r>
              <w:rPr>
                <w:rFonts w:hint="eastAsia" w:ascii="仿宋" w:hAnsi="仿宋" w:eastAsia="仿宋"/>
                <w:kern w:val="0"/>
                <w:sz w:val="28"/>
                <w:szCs w:val="28"/>
                <w:lang w:val="en-US" w:eastAsia="zh-CN"/>
              </w:rPr>
              <w:t>服务要求（2）：</w:t>
            </w:r>
            <w:r>
              <w:rPr>
                <w:rFonts w:hint="eastAsia" w:ascii="仿宋" w:hAnsi="仿宋" w:eastAsia="仿宋"/>
                <w:kern w:val="0"/>
                <w:sz w:val="28"/>
                <w:szCs w:val="28"/>
                <w:lang w:val="zh-CN" w:eastAsia="zh-CN"/>
              </w:rPr>
              <w:t>各项需满足《 广西区2020年森林督查暨森林资源管理“一张图”年度更新操作细则》及补充技术要求。</w:t>
            </w:r>
          </w:p>
          <w:p>
            <w:pPr>
              <w:spacing w:line="240" w:lineRule="auto"/>
              <w:rPr>
                <w:rFonts w:hint="eastAsia" w:ascii="仿宋" w:hAnsi="仿宋" w:eastAsia="仿宋"/>
                <w:kern w:val="0"/>
                <w:sz w:val="28"/>
                <w:szCs w:val="28"/>
                <w:lang w:val="zh-CN" w:eastAsia="zh-CN"/>
              </w:rPr>
            </w:pPr>
            <w:r>
              <w:rPr>
                <w:rFonts w:hint="eastAsia" w:ascii="仿宋" w:hAnsi="仿宋" w:eastAsia="仿宋"/>
                <w:kern w:val="0"/>
                <w:sz w:val="28"/>
                <w:szCs w:val="28"/>
              </w:rPr>
              <w:t>服务时间：</w:t>
            </w:r>
            <w:r>
              <w:rPr>
                <w:rFonts w:hint="eastAsia" w:ascii="仿宋" w:hAnsi="仿宋" w:eastAsia="仿宋"/>
                <w:sz w:val="28"/>
                <w:szCs w:val="28"/>
                <w:lang w:val="en-US" w:eastAsia="zh-CN"/>
              </w:rPr>
              <w:t>（1）</w:t>
            </w:r>
            <w:r>
              <w:rPr>
                <w:rFonts w:hint="eastAsia" w:ascii="仿宋" w:hAnsi="仿宋" w:eastAsia="仿宋"/>
                <w:kern w:val="0"/>
                <w:sz w:val="28"/>
                <w:szCs w:val="28"/>
                <w:lang w:val="zh-CN" w:eastAsia="zh-CN"/>
              </w:rPr>
              <w:t>2020年12月30日前完成全部工作。</w:t>
            </w:r>
          </w:p>
          <w:p>
            <w:pPr>
              <w:spacing w:line="240" w:lineRule="auto"/>
              <w:ind w:firstLine="1400" w:firstLineChars="500"/>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w:t>
            </w:r>
            <w:r>
              <w:rPr>
                <w:rFonts w:hint="eastAsia" w:ascii="仿宋" w:hAnsi="仿宋" w:eastAsia="仿宋"/>
                <w:kern w:val="0"/>
                <w:sz w:val="28"/>
                <w:szCs w:val="28"/>
                <w:lang w:val="en-US" w:eastAsia="zh-CN"/>
              </w:rPr>
              <w:t>2</w:t>
            </w:r>
            <w:r>
              <w:rPr>
                <w:rFonts w:hint="eastAsia" w:ascii="仿宋" w:hAnsi="仿宋" w:eastAsia="仿宋"/>
                <w:kern w:val="0"/>
                <w:sz w:val="28"/>
                <w:szCs w:val="28"/>
                <w:lang w:val="zh-CN" w:eastAsia="zh-CN"/>
              </w:rPr>
              <w:t>）2021年10月30日前</w:t>
            </w:r>
            <w:r>
              <w:rPr>
                <w:rFonts w:hint="eastAsia" w:ascii="仿宋" w:hAnsi="仿宋" w:eastAsia="仿宋"/>
                <w:kern w:val="0"/>
                <w:sz w:val="28"/>
                <w:szCs w:val="28"/>
                <w:lang w:val="en-US" w:eastAsia="zh-CN"/>
              </w:rPr>
              <w:t>。</w:t>
            </w:r>
          </w:p>
          <w:p>
            <w:pPr>
              <w:spacing w:line="240" w:lineRule="auto"/>
              <w:rPr>
                <w:rFonts w:ascii="仿宋" w:hAnsi="仿宋" w:eastAsia="仿宋"/>
                <w:kern w:val="0"/>
                <w:sz w:val="28"/>
                <w:szCs w:val="28"/>
              </w:rPr>
            </w:pPr>
            <w:r>
              <w:rPr>
                <w:rFonts w:hint="eastAsia" w:ascii="仿宋" w:hAnsi="仿宋" w:eastAsia="仿宋"/>
                <w:kern w:val="0"/>
                <w:sz w:val="28"/>
                <w:szCs w:val="28"/>
              </w:rPr>
              <w:t>服务标准：</w:t>
            </w:r>
            <w:r>
              <w:rPr>
                <w:rFonts w:hint="eastAsia" w:ascii="仿宋" w:hAnsi="仿宋" w:eastAsia="仿宋"/>
                <w:kern w:val="0"/>
                <w:sz w:val="28"/>
                <w:szCs w:val="28"/>
                <w:lang w:val="zh-CN" w:eastAsia="zh-CN"/>
              </w:rPr>
              <w:t>依据国家、自治区及地方有关法律、法规、技术标准及行业要求。</w:t>
            </w:r>
          </w:p>
        </w:tc>
      </w:tr>
    </w:tbl>
    <w:p>
      <w:pPr>
        <w:numPr>
          <w:ilvl w:val="0"/>
          <w:numId w:val="2"/>
        </w:numPr>
        <w:spacing w:line="240" w:lineRule="auto"/>
        <w:rPr>
          <w:rFonts w:hint="eastAsia" w:ascii="黑体" w:hAnsi="黑体" w:eastAsia="黑体"/>
          <w:sz w:val="28"/>
          <w:szCs w:val="28"/>
        </w:rPr>
      </w:pPr>
      <w:r>
        <w:rPr>
          <w:rFonts w:hint="eastAsia" w:ascii="黑体" w:hAnsi="黑体" w:eastAsia="黑体"/>
          <w:sz w:val="28"/>
          <w:szCs w:val="28"/>
        </w:rPr>
        <w:t>评审专家名单：</w:t>
      </w:r>
      <w:r>
        <w:rPr>
          <w:rFonts w:hint="eastAsia" w:ascii="黑体" w:hAnsi="黑体" w:eastAsia="黑体"/>
          <w:sz w:val="28"/>
          <w:szCs w:val="28"/>
          <w:lang w:eastAsia="zh-CN"/>
        </w:rPr>
        <w:t>姜月仙、谭鹏、莫海智</w:t>
      </w:r>
    </w:p>
    <w:p>
      <w:pPr>
        <w:spacing w:line="240" w:lineRule="auto"/>
        <w:rPr>
          <w:rFonts w:ascii="黑体" w:hAnsi="黑体" w:eastAsia="黑体"/>
          <w:sz w:val="28"/>
          <w:szCs w:val="28"/>
        </w:rPr>
      </w:pPr>
      <w:r>
        <w:rPr>
          <w:rFonts w:hint="eastAsia" w:ascii="黑体" w:hAnsi="黑体" w:eastAsia="黑体"/>
          <w:sz w:val="28"/>
          <w:szCs w:val="28"/>
        </w:rPr>
        <w:t>六、代理服务收费标准及金额：</w:t>
      </w:r>
    </w:p>
    <w:p>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本项目招标代理服务费按国家发展计划委员会《招标代理服务费管理暂行办法》（计价格[2002]1980号）服务类规定标准收取。</w:t>
      </w:r>
    </w:p>
    <w:p>
      <w:pPr>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代理服务收费金额：人民币伍仟壹佰玖拾元整（￥5190元）</w:t>
      </w:r>
    </w:p>
    <w:p>
      <w:pPr>
        <w:spacing w:line="240" w:lineRule="auto"/>
        <w:rPr>
          <w:rFonts w:ascii="黑体" w:hAnsi="黑体" w:eastAsia="黑体"/>
          <w:sz w:val="28"/>
          <w:szCs w:val="28"/>
        </w:rPr>
      </w:pPr>
      <w:r>
        <w:rPr>
          <w:rFonts w:hint="eastAsia" w:ascii="黑体" w:hAnsi="黑体" w:eastAsia="黑体"/>
          <w:sz w:val="28"/>
          <w:szCs w:val="28"/>
        </w:rPr>
        <w:t>七、公告期限</w:t>
      </w:r>
    </w:p>
    <w:p>
      <w:pPr>
        <w:spacing w:line="24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numPr>
          <w:ilvl w:val="0"/>
          <w:numId w:val="3"/>
        </w:numPr>
        <w:spacing w:line="240" w:lineRule="auto"/>
        <w:rPr>
          <w:rFonts w:hint="eastAsia" w:ascii="黑体" w:hAnsi="黑体" w:eastAsia="黑体" w:cs="仿宋"/>
          <w:sz w:val="28"/>
          <w:szCs w:val="28"/>
        </w:rPr>
      </w:pPr>
      <w:r>
        <w:rPr>
          <w:rFonts w:hint="eastAsia" w:ascii="黑体" w:hAnsi="黑体" w:eastAsia="黑体" w:cs="仿宋"/>
          <w:sz w:val="28"/>
          <w:szCs w:val="28"/>
        </w:rPr>
        <w:t>其他补充事宜</w:t>
      </w:r>
    </w:p>
    <w:p>
      <w:pPr>
        <w:numPr>
          <w:ilvl w:val="0"/>
          <w:numId w:val="0"/>
        </w:numPr>
        <w:spacing w:line="240" w:lineRule="auto"/>
        <w:ind w:firstLine="560" w:firstLineChars="200"/>
        <w:rPr>
          <w:rFonts w:hint="default" w:ascii="Calibri" w:hAnsi="Calibri" w:cs="Calibri"/>
          <w:i w:val="0"/>
          <w:caps w:val="0"/>
          <w:color w:val="000000"/>
          <w:spacing w:val="0"/>
          <w:sz w:val="21"/>
          <w:szCs w:val="21"/>
        </w:rPr>
      </w:pPr>
      <w:r>
        <w:rPr>
          <w:rFonts w:hint="eastAsia" w:ascii="仿宋" w:hAnsi="仿宋" w:eastAsia="仿宋" w:cs="宋体"/>
          <w:kern w:val="0"/>
          <w:sz w:val="28"/>
          <w:szCs w:val="28"/>
          <w:lang w:val="en-US" w:eastAsia="zh-CN" w:bidi="ar-SA"/>
        </w:rPr>
        <w:t>供应商认为成交结果使自己的权益受到损害的，可以在成交结果公告期限届满之日起七个工作日内以书面形式向广西诚信工程造价咨询有限公司提出质疑，逾期将不再受理。</w:t>
      </w:r>
    </w:p>
    <w:p>
      <w:pPr>
        <w:spacing w:line="240" w:lineRule="auto"/>
        <w:rPr>
          <w:rFonts w:hint="eastAsia" w:ascii="宋体" w:hAnsi="宋体" w:eastAsia="宋体" w:cs="宋体"/>
          <w:i w:val="0"/>
          <w:caps w:val="0"/>
          <w:color w:val="000000"/>
          <w:spacing w:val="0"/>
          <w:sz w:val="24"/>
          <w:szCs w:val="24"/>
          <w:shd w:val="clear" w:fill="FFFFFF"/>
        </w:rPr>
      </w:pPr>
      <w:r>
        <w:rPr>
          <w:rFonts w:hint="eastAsia" w:ascii="黑体" w:hAnsi="黑体" w:eastAsia="黑体" w:cs="宋体"/>
          <w:kern w:val="0"/>
          <w:sz w:val="28"/>
          <w:szCs w:val="28"/>
        </w:rPr>
        <w:t>九、凡对本次公告内容提出询问，请按以下方式联系。</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1.采购单位：河池市林业局</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地址：河池市金城江区拥政路6号</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 xml:space="preserve">项目联系人及电话：莫工   13517789190 </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2.采购代理机构名称：广西诚信工程造价咨询有限公司</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联系人：魏清    </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地址：河池市金城江区澳北路162号。</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联系电话： 0778-2786596</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bookmarkStart w:id="4" w:name="_Toc28359102"/>
      <w:bookmarkStart w:id="5" w:name="_Toc28359025"/>
      <w:bookmarkStart w:id="6" w:name="_Toc35393643"/>
      <w:bookmarkStart w:id="7" w:name="_Toc35393812"/>
      <w:r>
        <w:rPr>
          <w:rFonts w:hint="eastAsia" w:ascii="仿宋" w:hAnsi="仿宋" w:eastAsia="仿宋" w:cs="宋体"/>
          <w:kern w:val="0"/>
          <w:sz w:val="28"/>
          <w:szCs w:val="28"/>
          <w:lang w:val="en-US" w:eastAsia="zh-CN" w:bidi="ar-SA"/>
        </w:rPr>
        <w:t>3.项目联系方式</w:t>
      </w:r>
      <w:bookmarkEnd w:id="4"/>
      <w:bookmarkEnd w:id="5"/>
      <w:bookmarkEnd w:id="6"/>
      <w:bookmarkEnd w:id="7"/>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项目联系人：魏清</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电　  话： 0778-2786596</w:t>
      </w:r>
    </w:p>
    <w:p>
      <w:pPr>
        <w:spacing w:line="240" w:lineRule="auto"/>
        <w:rPr>
          <w:rFonts w:ascii="仿宋" w:hAnsi="仿宋" w:eastAsia="仿宋"/>
          <w:sz w:val="28"/>
          <w:szCs w:val="28"/>
          <w:u w:val="single"/>
        </w:rPr>
      </w:pPr>
      <w:r>
        <w:rPr>
          <w:rFonts w:hint="eastAsia" w:ascii="黑体" w:hAnsi="黑体" w:eastAsia="黑体" w:cs="宋体"/>
          <w:kern w:val="0"/>
          <w:sz w:val="28"/>
          <w:szCs w:val="28"/>
        </w:rPr>
        <w:t>十、附件</w:t>
      </w:r>
    </w:p>
    <w:p>
      <w:pPr>
        <w:bidi w:val="0"/>
        <w:spacing w:line="240" w:lineRule="auto"/>
        <w:rPr>
          <w:rFonts w:asciiTheme="minorHAnsi" w:hAnsiTheme="minorHAnsi" w:eastAsiaTheme="minorEastAsia" w:cstheme="minorBidi"/>
          <w:kern w:val="2"/>
          <w:sz w:val="21"/>
          <w:szCs w:val="24"/>
          <w:lang w:val="en-US" w:eastAsia="zh-CN" w:bidi="ar-SA"/>
        </w:rPr>
      </w:pPr>
      <w:r>
        <w:rPr>
          <w:rFonts w:hint="eastAsia" w:ascii="仿宋" w:hAnsi="仿宋" w:eastAsia="仿宋" w:cs="宋体"/>
          <w:kern w:val="0"/>
          <w:sz w:val="28"/>
          <w:szCs w:val="28"/>
          <w:lang w:val="en-US" w:eastAsia="zh-CN" w:bidi="ar-SA"/>
        </w:rPr>
        <w:t>中标结果公告</w:t>
      </w:r>
    </w:p>
    <w:p>
      <w:pPr>
        <w:bidi w:val="0"/>
        <w:spacing w:line="240" w:lineRule="auto"/>
        <w:rPr>
          <w:lang w:val="en-US" w:eastAsia="zh-CN"/>
        </w:rPr>
      </w:pPr>
    </w:p>
    <w:p>
      <w:pPr>
        <w:bidi w:val="0"/>
        <w:spacing w:line="240" w:lineRule="auto"/>
        <w:rPr>
          <w:lang w:val="en-US" w:eastAsia="zh-CN"/>
        </w:rPr>
      </w:pPr>
    </w:p>
    <w:p>
      <w:pPr>
        <w:bidi w:val="0"/>
        <w:spacing w:line="240" w:lineRule="auto"/>
        <w:rPr>
          <w:lang w:val="en-US" w:eastAsia="zh-CN"/>
        </w:rPr>
      </w:pPr>
    </w:p>
    <w:p>
      <w:pPr>
        <w:pStyle w:val="7"/>
        <w:keepNext w:val="0"/>
        <w:keepLines w:val="0"/>
        <w:widowControl/>
        <w:suppressLineNumbers w:val="0"/>
        <w:shd w:val="clear" w:fill="FFFFFF"/>
        <w:spacing w:before="0" w:beforeAutospacing="0" w:after="0" w:afterAutospacing="0" w:line="240" w:lineRule="auto"/>
        <w:ind w:left="0" w:right="113" w:firstLine="480"/>
        <w:jc w:val="right"/>
        <w:rPr>
          <w:rFonts w:hint="eastAsia" w:ascii="仿宋" w:hAnsi="仿宋" w:eastAsia="仿宋" w:cs="宋体"/>
          <w:kern w:val="0"/>
          <w:sz w:val="28"/>
          <w:szCs w:val="28"/>
          <w:lang w:val="en-US" w:eastAsia="zh-CN" w:bidi="ar-SA"/>
        </w:rPr>
      </w:pPr>
      <w:r>
        <w:rPr>
          <w:rFonts w:hint="eastAsia"/>
          <w:lang w:val="en-US" w:eastAsia="zh-CN"/>
        </w:rPr>
        <w:tab/>
      </w:r>
      <w:r>
        <w:rPr>
          <w:rFonts w:hint="eastAsia" w:ascii="宋体" w:hAnsi="宋体" w:eastAsia="宋体" w:cs="宋体"/>
          <w:i w:val="0"/>
          <w:caps w:val="0"/>
          <w:color w:val="000000"/>
          <w:spacing w:val="0"/>
          <w:sz w:val="24"/>
          <w:szCs w:val="24"/>
          <w:shd w:val="clear" w:fill="FFFFFF"/>
        </w:rPr>
        <w:t> </w:t>
      </w:r>
      <w:r>
        <w:rPr>
          <w:rFonts w:hint="eastAsia" w:ascii="仿宋" w:hAnsi="仿宋" w:eastAsia="仿宋" w:cs="宋体"/>
          <w:kern w:val="0"/>
          <w:sz w:val="28"/>
          <w:szCs w:val="28"/>
          <w:lang w:val="en-US" w:eastAsia="zh-CN" w:bidi="ar-SA"/>
        </w:rPr>
        <w:t>广西诚信工程造价咨询有限公司</w:t>
      </w:r>
    </w:p>
    <w:p>
      <w:pPr>
        <w:pStyle w:val="7"/>
        <w:keepNext w:val="0"/>
        <w:keepLines w:val="0"/>
        <w:widowControl/>
        <w:suppressLineNumbers w:val="0"/>
        <w:shd w:val="clear" w:fill="FFFFFF"/>
        <w:spacing w:before="0" w:beforeAutospacing="0" w:after="0" w:afterAutospacing="0" w:line="240" w:lineRule="auto"/>
        <w:ind w:left="0" w:right="113" w:firstLine="480"/>
        <w:jc w:val="righ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 2020年12月2</w:t>
      </w:r>
      <w:bookmarkStart w:id="8" w:name="_GoBack"/>
      <w:bookmarkEnd w:id="8"/>
      <w:r>
        <w:rPr>
          <w:rFonts w:hint="eastAsia" w:ascii="仿宋" w:hAnsi="仿宋" w:eastAsia="仿宋" w:cs="宋体"/>
          <w:kern w:val="0"/>
          <w:sz w:val="28"/>
          <w:szCs w:val="28"/>
          <w:lang w:val="en-US" w:eastAsia="zh-CN" w:bidi="ar-SA"/>
        </w:rPr>
        <w:t>日</w:t>
      </w:r>
    </w:p>
    <w:p>
      <w:pPr>
        <w:tabs>
          <w:tab w:val="left" w:pos="6042"/>
        </w:tabs>
        <w:bidi w:val="0"/>
        <w:jc w:val="righ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7EA7"/>
    <w:multiLevelType w:val="singleLevel"/>
    <w:tmpl w:val="22127EA7"/>
    <w:lvl w:ilvl="0" w:tentative="0">
      <w:start w:val="8"/>
      <w:numFmt w:val="chineseCounting"/>
      <w:suff w:val="nothing"/>
      <w:lvlText w:val="%1、"/>
      <w:lvlJc w:val="left"/>
      <w:rPr>
        <w:rFonts w:hint="eastAsia"/>
      </w:rPr>
    </w:lvl>
  </w:abstractNum>
  <w:abstractNum w:abstractNumId="1">
    <w:nsid w:val="4755A8B1"/>
    <w:multiLevelType w:val="singleLevel"/>
    <w:tmpl w:val="4755A8B1"/>
    <w:lvl w:ilvl="0" w:tentative="0">
      <w:start w:val="4"/>
      <w:numFmt w:val="chineseCounting"/>
      <w:suff w:val="nothing"/>
      <w:lvlText w:val="%1、"/>
      <w:lvlJc w:val="left"/>
      <w:rPr>
        <w:rFonts w:hint="eastAsia"/>
      </w:rPr>
    </w:lvl>
  </w:abstractNum>
  <w:abstractNum w:abstractNumId="2">
    <w:nsid w:val="56CEA0A4"/>
    <w:multiLevelType w:val="singleLevel"/>
    <w:tmpl w:val="56CEA0A4"/>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C0D8D"/>
    <w:rsid w:val="0E19245F"/>
    <w:rsid w:val="1A8105FD"/>
    <w:rsid w:val="1FE11BC7"/>
    <w:rsid w:val="38B01721"/>
    <w:rsid w:val="525C0D8D"/>
    <w:rsid w:val="578509D9"/>
    <w:rsid w:val="693C3F9D"/>
    <w:rsid w:val="6B855451"/>
    <w:rsid w:val="7A24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rFonts w:ascii="宋体" w:hAnsi="宋体" w:eastAsia="宋体" w:cs="宋体"/>
      <w:sz w:val="21"/>
      <w:szCs w:val="21"/>
      <w:lang w:val="zh-CN" w:eastAsia="zh-CN" w:bidi="zh-CN"/>
    </w:rPr>
  </w:style>
  <w:style w:type="paragraph" w:styleId="5">
    <w:name w:val="Plain Text"/>
    <w:basedOn w:val="1"/>
    <w:qFormat/>
    <w:uiPriority w:val="0"/>
    <w:rPr>
      <w:rFonts w:ascii="宋体" w:hAnsi="Courier New" w:eastAsiaTheme="minorEastAsia" w:cstheme="minorBidi"/>
      <w:szCs w:val="22"/>
    </w:rPr>
  </w:style>
  <w:style w:type="paragraph" w:styleId="6">
    <w:name w:val="Body Text Indent 2"/>
    <w:basedOn w:val="1"/>
    <w:qFormat/>
    <w:uiPriority w:val="0"/>
    <w:pPr>
      <w:ind w:firstLine="630"/>
    </w:pPr>
    <w:rPr>
      <w:sz w:val="32"/>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2020-07-13T00:30:00Z</dcterms:created>
  <dc:creator>克强</dc:creator>
  <cp:lastModifiedBy>克强</cp:lastModifiedBy>
  <cp:lastPrinted>2020-07-13T01:55:00Z</cp:lastPrinted>
  <dcterms:modified xsi:type="dcterms:W3CDTF">2020-12-02T02:27:29Z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