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 510124202100294 </w:t>
      </w:r>
    </w:p>
    <w:p>
      <w:pPr>
        <w:rPr>
          <w:rFonts w:ascii="黑体" w:hAnsi="黑体" w:eastAsia="黑体"/>
          <w:sz w:val="52"/>
          <w:szCs w:val="52"/>
        </w:rPr>
      </w:pPr>
    </w:p>
    <w:p>
      <w:pPr>
        <w:jc w:val="center"/>
        <w:rPr>
          <w:rFonts w:hint="eastAsia" w:ascii="黑体" w:hAnsi="黑体" w:eastAsia="黑体"/>
          <w:sz w:val="48"/>
          <w:szCs w:val="48"/>
          <w:lang w:eastAsia="zh-CN"/>
        </w:rPr>
      </w:pPr>
      <w:r>
        <w:rPr>
          <w:rFonts w:hint="eastAsia" w:ascii="黑体" w:hAnsi="黑体" w:eastAsia="黑体"/>
          <w:sz w:val="48"/>
          <w:szCs w:val="48"/>
          <w:lang w:eastAsia="zh-CN"/>
        </w:rPr>
        <w:t>成都市郫都区犀浦街道社区卫生服务中心（成都市郫都区中西医结合医院）2021年超声、放射耗材采购项目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hint="eastAsia" w:ascii="黑体" w:hAnsi="黑体" w:eastAsia="黑体"/>
          <w:sz w:val="32"/>
          <w:szCs w:val="32"/>
          <w:lang w:eastAsia="zh-CN"/>
        </w:rPr>
      </w:pPr>
      <w:r>
        <w:rPr>
          <w:rFonts w:hint="eastAsia" w:ascii="黑体" w:hAnsi="黑体" w:eastAsia="黑体"/>
          <w:sz w:val="32"/>
          <w:szCs w:val="32"/>
          <w:lang w:eastAsia="zh-CN"/>
        </w:rPr>
        <w:t>成都市郫都区犀浦街道社区卫生服务中心（成都市郫都区中西医结合医院）</w:t>
      </w:r>
    </w:p>
    <w:p>
      <w:pPr>
        <w:spacing w:line="360" w:lineRule="auto"/>
        <w:jc w:val="center"/>
        <w:rPr>
          <w:rFonts w:hint="eastAsia" w:ascii="黑体" w:hAnsi="黑体" w:eastAsia="黑体" w:cs="宋体"/>
          <w:sz w:val="32"/>
          <w:szCs w:val="32"/>
          <w:lang w:eastAsia="zh-CN"/>
        </w:rPr>
      </w:pPr>
      <w:r>
        <w:rPr>
          <w:rFonts w:hint="eastAsia" w:ascii="黑体" w:hAnsi="黑体" w:eastAsia="黑体" w:cs="宋体"/>
          <w:sz w:val="32"/>
          <w:szCs w:val="32"/>
          <w:lang w:eastAsia="zh-CN"/>
        </w:rPr>
        <w:t>四川同创建设工程管理有限公司</w:t>
      </w:r>
    </w:p>
    <w:p>
      <w:pPr>
        <w:spacing w:line="360" w:lineRule="auto"/>
        <w:jc w:val="center"/>
        <w:rPr>
          <w:rFonts w:ascii="黑体" w:hAnsi="黑体" w:eastAsia="黑体"/>
          <w:sz w:val="32"/>
          <w:szCs w:val="32"/>
        </w:rPr>
      </w:pPr>
      <w:r>
        <w:rPr>
          <w:rFonts w:hint="eastAsia" w:ascii="黑体" w:hAnsi="黑体" w:eastAsia="黑体"/>
          <w:sz w:val="32"/>
          <w:szCs w:val="32"/>
        </w:rPr>
        <w:t>共同编制</w:t>
      </w:r>
    </w:p>
    <w:p>
      <w:pPr>
        <w:spacing w:line="360" w:lineRule="auto"/>
        <w:jc w:val="center"/>
        <w:rPr>
          <w:rFonts w:ascii="黑体" w:hAnsi="黑体" w:eastAsia="黑体"/>
          <w:sz w:val="24"/>
        </w:rPr>
        <w:sectPr>
          <w:headerReference r:id="rId7" w:type="first"/>
          <w:headerReference r:id="rId5" w:type="default"/>
          <w:footerReference r:id="rId8" w:type="default"/>
          <w:headerReference r:id="rId6" w:type="even"/>
          <w:footerReference r:id="rId9" w:type="even"/>
          <w:pgSz w:w="11907" w:h="16840"/>
          <w:pgMar w:top="1418" w:right="1514" w:bottom="1418" w:left="1985" w:header="851" w:footer="992" w:gutter="0"/>
          <w:pgNumType w:start="1"/>
          <w:cols w:space="720" w:num="1"/>
          <w:titlePg/>
          <w:docGrid w:linePitch="312" w:charSpace="0"/>
        </w:sectPr>
      </w:pPr>
      <w:r>
        <w:rPr>
          <w:rFonts w:ascii="黑体" w:hAnsi="黑体" w:eastAsia="黑体"/>
          <w:sz w:val="30"/>
          <w:szCs w:val="30"/>
        </w:rPr>
        <w:t>2021</w:t>
      </w:r>
      <w:r>
        <w:rPr>
          <w:rFonts w:hint="eastAsia" w:ascii="黑体" w:hAnsi="黑体" w:eastAsia="黑体"/>
          <w:sz w:val="30"/>
          <w:szCs w:val="30"/>
        </w:rPr>
        <w:t>年</w:t>
      </w:r>
      <w:r>
        <w:rPr>
          <w:rFonts w:hint="eastAsia" w:ascii="黑体" w:hAnsi="黑体" w:eastAsia="黑体"/>
          <w:sz w:val="30"/>
          <w:szCs w:val="30"/>
          <w:lang w:val="en-US" w:eastAsia="zh-CN"/>
        </w:rPr>
        <w:t>11</w:t>
      </w:r>
      <w:r>
        <w:rPr>
          <w:rFonts w:hint="eastAsia" w:ascii="黑体" w:hAnsi="黑体" w:eastAsia="黑体"/>
          <w:sz w:val="30"/>
          <w:szCs w:val="30"/>
        </w:rPr>
        <w:t>月</w:t>
      </w:r>
    </w:p>
    <w:p>
      <w:pPr>
        <w:jc w:val="center"/>
        <w:rPr>
          <w:rFonts w:ascii="仿宋" w:hAnsi="仿宋" w:eastAsia="仿宋"/>
          <w:b/>
          <w:bCs/>
          <w:sz w:val="36"/>
          <w:szCs w:val="36"/>
        </w:rPr>
      </w:pPr>
      <w:bookmarkStart w:id="0" w:name="_Hlt101843627"/>
      <w:bookmarkEnd w:id="0"/>
      <w:bookmarkStart w:id="1" w:name="_Hlt10123373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hint="eastAsia"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hint="eastAsia" w:ascii="仿宋" w:hAnsi="仿宋" w:eastAsia="仿宋" w:cs="宋体"/>
          <w:sz w:val="28"/>
          <w:szCs w:val="28"/>
        </w:rPr>
        <w:t>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hint="eastAsia" w:eastAsia="仿宋"/>
          <w:b/>
          <w:lang w:val="en-US" w:eastAsia="zh-CN"/>
        </w:rPr>
        <w:t>23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hint="eastAsia"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hint="eastAsia" w:ascii="仿宋" w:hAnsi="仿宋" w:eastAsia="仿宋" w:cs="宋体"/>
          <w:sz w:val="28"/>
          <w:szCs w:val="28"/>
        </w:rPr>
        <w:t>42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hint="eastAsia"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hint="eastAsia"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hint="eastAsia" w:ascii="仿宋" w:hAnsi="仿宋" w:eastAsia="仿宋" w:cs="宋体"/>
          <w:sz w:val="28"/>
          <w:szCs w:val="28"/>
        </w:rPr>
        <w:t>62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p>
      <w:pPr>
        <w:pStyle w:val="3"/>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u w:val="single"/>
        </w:rPr>
      </w:pPr>
      <w:r>
        <w:rPr>
          <w:rFonts w:hint="eastAsia" w:ascii="仿宋" w:hAnsi="仿宋" w:eastAsia="仿宋" w:cs="宋体"/>
          <w:sz w:val="24"/>
          <w:u w:val="single"/>
          <w:lang w:eastAsia="zh-CN"/>
        </w:rPr>
        <w:t>四川同创建设工程管理有限公司</w:t>
      </w:r>
      <w:r>
        <w:rPr>
          <w:rFonts w:hint="eastAsia" w:ascii="仿宋" w:hAnsi="仿宋" w:eastAsia="仿宋" w:cs="宋体"/>
          <w:sz w:val="24"/>
        </w:rPr>
        <w:t>受</w:t>
      </w:r>
      <w:r>
        <w:rPr>
          <w:rFonts w:hint="eastAsia" w:ascii="仿宋" w:hAnsi="仿宋" w:eastAsia="仿宋" w:cs="宋体"/>
          <w:sz w:val="24"/>
          <w:u w:val="single"/>
          <w:lang w:eastAsia="zh-CN"/>
        </w:rPr>
        <w:t>成都市郫都区犀浦街道社区卫生服务中心（成都市郫都区中西医结合医院）</w:t>
      </w:r>
      <w:r>
        <w:rPr>
          <w:rFonts w:hint="eastAsia" w:ascii="仿宋" w:hAnsi="仿宋" w:eastAsia="仿宋" w:cs="宋体"/>
          <w:sz w:val="24"/>
        </w:rPr>
        <w:t>委托，拟对</w:t>
      </w:r>
      <w:r>
        <w:rPr>
          <w:rFonts w:hint="eastAsia" w:ascii="仿宋" w:hAnsi="仿宋" w:eastAsia="仿宋" w:cs="宋体"/>
          <w:sz w:val="24"/>
          <w:u w:val="single"/>
          <w:lang w:eastAsia="zh-CN"/>
        </w:rPr>
        <w:t>成都市郫都区犀浦街道社区卫生服务中心（成都市郫都区中西医结合医院）2021年超声、放射耗材采购项目</w:t>
      </w:r>
      <w:r>
        <w:rPr>
          <w:rFonts w:ascii="仿宋" w:hAnsi="仿宋" w:eastAsia="仿宋" w:cs="宋体"/>
          <w:sz w:val="24"/>
          <w:u w:val="single"/>
        </w:rPr>
        <w:t xml:space="preserve"> </w:t>
      </w:r>
      <w:bookmarkStart w:id="6" w:name="PO_默认文件内容_4"/>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hint="eastAsia" w:ascii="仿宋" w:hAnsi="仿宋" w:eastAsia="仿宋"/>
          <w:b/>
          <w:sz w:val="24"/>
          <w:lang w:eastAsia="zh-CN"/>
        </w:rPr>
      </w:pPr>
      <w:r>
        <w:rPr>
          <w:rFonts w:hint="eastAsia" w:ascii="仿宋" w:hAnsi="仿宋" w:eastAsia="仿宋"/>
          <w:b/>
          <w:sz w:val="24"/>
        </w:rPr>
        <w:t>一、招标编号： 510124202100294 </w:t>
      </w:r>
      <w:r>
        <w:rPr>
          <w:rFonts w:ascii="仿宋" w:hAnsi="仿宋" w:eastAsia="仿宋"/>
          <w:b/>
          <w:sz w:val="24"/>
        </w:rPr>
        <w:t xml:space="preserve"> </w:t>
      </w:r>
      <w:r>
        <w:rPr>
          <w:rFonts w:hint="eastAsia" w:ascii="仿宋" w:hAnsi="仿宋" w:eastAsia="仿宋"/>
          <w:b/>
          <w:sz w:val="24"/>
          <w:lang w:val="en-US" w:eastAsia="zh-CN"/>
        </w:rPr>
        <w:t xml:space="preserve"> </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lang w:eastAsia="zh-CN"/>
        </w:rPr>
        <w:t>成都市郫都区犀浦街道社区卫生服务中心（成都市郫都区中西医结合医院）2021年超声、放射耗材采购项目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bCs/>
          <w:sz w:val="24"/>
          <w:szCs w:val="32"/>
        </w:rPr>
        <w:t>财政资金（自筹），</w:t>
      </w:r>
      <w:r>
        <w:rPr>
          <w:rFonts w:ascii="仿宋" w:hAnsi="仿宋" w:eastAsia="仿宋"/>
          <w:bCs/>
          <w:sz w:val="24"/>
          <w:szCs w:val="32"/>
        </w:rPr>
        <w:t>已落实</w:t>
      </w:r>
      <w:r>
        <w:rPr>
          <w:rFonts w:hint="eastAsia" w:ascii="仿宋" w:hAnsi="仿宋" w:eastAsia="仿宋"/>
          <w:bCs/>
          <w:sz w:val="24"/>
          <w:szCs w:val="32"/>
        </w:rPr>
        <w:t>。</w:t>
      </w:r>
    </w:p>
    <w:p>
      <w:pPr>
        <w:pageBreakBefore w:val="0"/>
        <w:widowControl w:val="0"/>
        <w:kinsoku/>
        <w:wordWrap/>
        <w:overflowPunct/>
        <w:topLinePunct w:val="0"/>
        <w:autoSpaceDE/>
        <w:autoSpaceDN/>
        <w:bidi w:val="0"/>
        <w:adjustRightInd/>
        <w:snapToGrid/>
        <w:spacing w:line="240" w:lineRule="atLeast"/>
        <w:ind w:firstLine="482" w:firstLineChars="200"/>
        <w:textAlignment w:val="auto"/>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r>
        <w:rPr>
          <w:rFonts w:hint="eastAsia" w:ascii="仿宋" w:hAnsi="仿宋" w:eastAsia="仿宋"/>
          <w:b/>
          <w:sz w:val="24"/>
          <w:lang w:eastAsia="zh-CN"/>
        </w:rPr>
        <w:t>及定向采购</w:t>
      </w:r>
      <w:r>
        <w:rPr>
          <w:rFonts w:hint="eastAsia" w:ascii="仿宋" w:hAnsi="仿宋" w:eastAsia="仿宋"/>
          <w:b/>
          <w:sz w:val="24"/>
        </w:rPr>
        <w:t>：</w:t>
      </w:r>
    </w:p>
    <w:p>
      <w:pPr>
        <w:pageBreakBefore w:val="0"/>
        <w:widowControl w:val="0"/>
        <w:kinsoku/>
        <w:wordWrap/>
        <w:overflowPunct/>
        <w:topLinePunct w:val="0"/>
        <w:autoSpaceDE/>
        <w:autoSpaceDN/>
        <w:bidi w:val="0"/>
        <w:adjustRightInd/>
        <w:snapToGrid/>
        <w:spacing w:after="120" w:afterLines="50" w:line="240" w:lineRule="atLeast"/>
        <w:ind w:firstLine="464" w:firstLineChars="200"/>
        <w:textAlignment w:val="auto"/>
        <w:rPr>
          <w:rFonts w:hint="eastAsia" w:ascii="仿宋" w:hAnsi="仿宋" w:eastAsia="仿宋"/>
          <w:spacing w:val="-4"/>
          <w:sz w:val="24"/>
        </w:rPr>
      </w:pPr>
      <w:bookmarkStart w:id="7" w:name="PO_默认文件内容_3"/>
      <w:r>
        <w:rPr>
          <w:rFonts w:hint="eastAsia" w:ascii="仿宋" w:hAnsi="仿宋" w:eastAsia="仿宋"/>
          <w:spacing w:val="-4"/>
          <w:sz w:val="24"/>
          <w:lang w:val="en-US" w:eastAsia="zh-CN"/>
        </w:rPr>
        <w:t>1.</w:t>
      </w:r>
      <w:r>
        <w:rPr>
          <w:rFonts w:hint="eastAsia" w:ascii="仿宋" w:hAnsi="仿宋" w:eastAsia="仿宋"/>
          <w:spacing w:val="-4"/>
          <w:sz w:val="24"/>
        </w:rPr>
        <w:t>本项目共</w:t>
      </w:r>
      <w:r>
        <w:rPr>
          <w:rFonts w:hint="eastAsia" w:ascii="仿宋" w:hAnsi="仿宋" w:eastAsia="仿宋"/>
          <w:spacing w:val="-4"/>
          <w:sz w:val="24"/>
          <w:lang w:val="en-US" w:eastAsia="zh-CN"/>
        </w:rPr>
        <w:t>1</w:t>
      </w:r>
      <w:r>
        <w:rPr>
          <w:rFonts w:hint="eastAsia" w:ascii="仿宋" w:hAnsi="仿宋" w:eastAsia="仿宋"/>
          <w:spacing w:val="-4"/>
          <w:sz w:val="24"/>
        </w:rPr>
        <w:t>个包</w:t>
      </w:r>
      <w:r>
        <w:rPr>
          <w:rFonts w:hint="eastAsia" w:ascii="仿宋" w:hAnsi="仿宋" w:eastAsia="仿宋"/>
          <w:spacing w:val="-4"/>
          <w:sz w:val="24"/>
          <w:lang w:eastAsia="zh-CN"/>
        </w:rPr>
        <w:t>，采购医用耗材一批</w:t>
      </w:r>
      <w:r>
        <w:rPr>
          <w:rFonts w:hint="eastAsia" w:ascii="仿宋" w:hAnsi="仿宋" w:eastAsia="仿宋"/>
          <w:spacing w:val="-4"/>
          <w:sz w:val="24"/>
        </w:rPr>
        <w:t>（具体详见招标文件第六章）。</w:t>
      </w:r>
      <w:bookmarkEnd w:id="7"/>
    </w:p>
    <w:p>
      <w:pPr>
        <w:pStyle w:val="2"/>
        <w:pageBreakBefore w:val="0"/>
        <w:widowControl w:val="0"/>
        <w:kinsoku/>
        <w:wordWrap/>
        <w:overflowPunct/>
        <w:topLinePunct w:val="0"/>
        <w:autoSpaceDE/>
        <w:autoSpaceDN/>
        <w:bidi w:val="0"/>
        <w:adjustRightInd/>
        <w:snapToGrid/>
        <w:spacing w:line="240" w:lineRule="atLeast"/>
        <w:ind w:firstLine="464" w:firstLineChars="200"/>
        <w:textAlignment w:val="auto"/>
        <w:rPr>
          <w:rFonts w:hint="default" w:ascii="仿宋" w:hAnsi="仿宋" w:eastAsia="仿宋" w:cs="Times New Roman"/>
          <w:b w:val="0"/>
          <w:bCs w:val="0"/>
          <w:spacing w:val="-4"/>
          <w:kern w:val="2"/>
          <w:sz w:val="24"/>
          <w:szCs w:val="24"/>
          <w:lang w:val="en-US" w:eastAsia="zh-CN" w:bidi="ar-SA"/>
        </w:rPr>
      </w:pPr>
      <w:r>
        <w:rPr>
          <w:rFonts w:hint="eastAsia" w:ascii="仿宋" w:hAnsi="仿宋" w:eastAsia="仿宋" w:cs="Times New Roman"/>
          <w:b w:val="0"/>
          <w:bCs w:val="0"/>
          <w:spacing w:val="-4"/>
          <w:kern w:val="2"/>
          <w:sz w:val="24"/>
          <w:szCs w:val="24"/>
          <w:lang w:val="en-US" w:eastAsia="zh-CN" w:bidi="ar-SA"/>
        </w:rPr>
        <w:t>2.本项目专门针对中小企业采购。</w:t>
      </w:r>
    </w:p>
    <w:p>
      <w:pPr>
        <w:pageBreakBefore w:val="0"/>
        <w:widowControl w:val="0"/>
        <w:kinsoku/>
        <w:wordWrap/>
        <w:overflowPunct/>
        <w:topLinePunct w:val="0"/>
        <w:autoSpaceDE/>
        <w:autoSpaceDN/>
        <w:bidi w:val="0"/>
        <w:adjustRightInd/>
        <w:snapToGrid/>
        <w:spacing w:after="120" w:afterLines="50" w:line="240" w:lineRule="atLeast"/>
        <w:ind w:firstLine="482" w:firstLineChars="200"/>
        <w:textAlignment w:val="auto"/>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4"/>
        <w:spacing w:line="420" w:lineRule="exact"/>
        <w:ind w:firstLine="600" w:firstLineChars="250"/>
        <w:rPr>
          <w:rFonts w:ascii="仿宋" w:hAnsi="仿宋" w:eastAsia="仿宋" w:cs="宋体"/>
          <w:sz w:val="24"/>
        </w:rPr>
      </w:pPr>
      <w:bookmarkStart w:id="8"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、本项目的特定资格要求：</w:t>
      </w:r>
    </w:p>
    <w:bookmarkEnd w:id="8"/>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询供应商在投标截止之日前的信用记录并保存信用记录结果网页截图，拒绝列入失信被执行人名单、重大税收违法案件当事人名单、政府采购严重违法失信行为记录名单中的供应商报名参加本项目的采购活动。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招标文件获取时间：2021年1</w:t>
      </w:r>
      <w:r>
        <w:rPr>
          <w:rFonts w:hint="eastAsia" w:ascii="仿宋" w:hAnsi="仿宋" w:eastAsia="仿宋"/>
          <w:sz w:val="24"/>
          <w:lang w:val="en-US" w:eastAsia="zh-CN"/>
        </w:rPr>
        <w:t>1</w:t>
      </w:r>
      <w:r>
        <w:rPr>
          <w:rFonts w:hint="eastAsia" w:ascii="仿宋" w:hAnsi="仿宋" w:eastAsia="仿宋"/>
          <w:sz w:val="24"/>
        </w:rPr>
        <w:t>月</w:t>
      </w:r>
      <w:r>
        <w:rPr>
          <w:rFonts w:hint="eastAsia" w:ascii="仿宋" w:hAnsi="仿宋" w:eastAsia="仿宋"/>
          <w:sz w:val="24"/>
          <w:lang w:val="en-US" w:eastAsia="zh-CN"/>
        </w:rPr>
        <w:t>9</w:t>
      </w:r>
      <w:r>
        <w:rPr>
          <w:rFonts w:hint="eastAsia" w:ascii="仿宋" w:hAnsi="仿宋" w:eastAsia="仿宋"/>
          <w:sz w:val="24"/>
        </w:rPr>
        <w:t>日9:00至2021年1</w:t>
      </w:r>
      <w:r>
        <w:rPr>
          <w:rFonts w:hint="eastAsia" w:ascii="仿宋" w:hAnsi="仿宋" w:eastAsia="仿宋"/>
          <w:sz w:val="24"/>
          <w:lang w:val="en-US" w:eastAsia="zh-CN"/>
        </w:rPr>
        <w:t>1</w:t>
      </w:r>
      <w:r>
        <w:rPr>
          <w:rFonts w:hint="eastAsia" w:ascii="仿宋" w:hAnsi="仿宋" w:eastAsia="仿宋"/>
          <w:sz w:val="24"/>
        </w:rPr>
        <w:t xml:space="preserve"> 月</w:t>
      </w:r>
      <w:r>
        <w:rPr>
          <w:rFonts w:ascii="仿宋" w:hAnsi="仿宋" w:eastAsia="仿宋"/>
          <w:sz w:val="24"/>
        </w:rPr>
        <w:t>1</w:t>
      </w:r>
      <w:r>
        <w:rPr>
          <w:rFonts w:hint="eastAsia" w:ascii="仿宋" w:hAnsi="仿宋" w:eastAsia="仿宋"/>
          <w:sz w:val="24"/>
          <w:lang w:val="en-US" w:eastAsia="zh-CN"/>
        </w:rPr>
        <w:t>5</w:t>
      </w:r>
      <w:r>
        <w:rPr>
          <w:rFonts w:hint="eastAsia" w:ascii="仿宋" w:hAnsi="仿宋" w:eastAsia="仿宋"/>
          <w:sz w:val="24"/>
        </w:rPr>
        <w:t>日17：00（北京时间）</w:t>
      </w:r>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spacing w:after="50" w:line="420" w:lineRule="exact"/>
        <w:ind w:firstLine="480" w:firstLineChars="200"/>
        <w:rPr>
          <w:rFonts w:ascii="仿宋" w:hAnsi="仿宋" w:eastAsia="仿宋"/>
          <w:sz w:val="24"/>
        </w:rPr>
      </w:pPr>
      <w:r>
        <w:rPr>
          <w:rFonts w:hint="eastAsia" w:ascii="仿宋" w:hAnsi="仿宋" w:eastAsia="仿宋"/>
          <w:sz w:val="24"/>
        </w:rPr>
        <w:t>（1）本项目招标文件免费获取。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《政府采购项目电子交易管理操作指南》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p>
      <w:pPr>
        <w:spacing w:after="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2021年</w:t>
      </w:r>
      <w:r>
        <w:rPr>
          <w:rFonts w:ascii="仿宋" w:hAnsi="仿宋" w:eastAsia="仿宋"/>
          <w:sz w:val="24"/>
        </w:rPr>
        <w:t>11</w:t>
      </w:r>
      <w:r>
        <w:rPr>
          <w:rFonts w:hint="eastAsia" w:ascii="仿宋" w:hAnsi="仿宋" w:eastAsia="仿宋"/>
          <w:sz w:val="24"/>
        </w:rPr>
        <w:t xml:space="preserve"> 月</w:t>
      </w:r>
      <w:r>
        <w:rPr>
          <w:rFonts w:hint="eastAsia" w:ascii="仿宋" w:hAnsi="仿宋" w:eastAsia="仿宋"/>
          <w:sz w:val="24"/>
          <w:lang w:val="en-US" w:eastAsia="zh-CN"/>
        </w:rPr>
        <w:t>30</w:t>
      </w:r>
      <w:r>
        <w:rPr>
          <w:rFonts w:hint="eastAsia" w:ascii="仿宋" w:hAnsi="仿宋" w:eastAsia="仿宋"/>
          <w:sz w:val="24"/>
        </w:rPr>
        <w:t>日10:</w:t>
      </w:r>
      <w:r>
        <w:rPr>
          <w:rFonts w:hint="eastAsia" w:ascii="仿宋" w:hAnsi="仿宋" w:eastAsia="仿宋"/>
          <w:sz w:val="24"/>
          <w:lang w:val="en-US" w:eastAsia="zh-CN"/>
        </w:rPr>
        <w:t>0</w:t>
      </w:r>
      <w:bookmarkStart w:id="183" w:name="_GoBack"/>
      <w:bookmarkEnd w:id="183"/>
      <w:r>
        <w:rPr>
          <w:rFonts w:hint="eastAsia" w:ascii="仿宋" w:hAnsi="仿宋" w:eastAsia="仿宋"/>
          <w:sz w:val="24"/>
        </w:rPr>
        <w:t>0</w:t>
      </w:r>
      <w:r>
        <w:rPr>
          <w:rFonts w:hint="eastAsia" w:ascii="仿宋" w:hAnsi="仿宋" w:eastAsia="仿宋"/>
          <w:sz w:val="24"/>
          <w:szCs w:val="28"/>
        </w:rPr>
        <w:t>（北京时间）。</w:t>
      </w:r>
    </w:p>
    <w:p>
      <w:pPr>
        <w:pStyle w:val="9"/>
        <w:spacing w:after="120" w:afterLines="50" w:line="420" w:lineRule="exact"/>
        <w:ind w:firstLine="480"/>
        <w:rPr>
          <w:rFonts w:ascii="仿宋" w:hAnsi="仿宋" w:eastAsia="仿宋"/>
          <w:sz w:val="24"/>
          <w:szCs w:val="28"/>
        </w:rPr>
      </w:pPr>
      <w:r>
        <w:rPr>
          <w:rFonts w:hint="eastAsia" w:ascii="仿宋" w:hAnsi="仿宋" w:eastAsia="仿宋"/>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4"/>
        <w:spacing w:line="420" w:lineRule="exact"/>
        <w:ind w:firstLine="482"/>
        <w:rPr>
          <w:rFonts w:ascii="仿宋" w:hAnsi="仿宋" w:eastAsia="仿宋"/>
          <w:b/>
          <w:sz w:val="24"/>
        </w:rPr>
      </w:pPr>
      <w:bookmarkStart w:id="9" w:name="PO_默认文件内容_13"/>
      <w:r>
        <w:rPr>
          <w:rFonts w:hint="eastAsia" w:ascii="仿宋" w:hAnsi="仿宋" w:eastAsia="仿宋"/>
          <w:b/>
          <w:sz w:val="24"/>
        </w:rPr>
        <w:t>十、本投标邀请在四川政府采购网上以公告形式发布。</w:t>
      </w:r>
      <w:bookmarkEnd w:id="9"/>
    </w:p>
    <w:p>
      <w:pPr>
        <w:pStyle w:val="4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w:t>
      </w:r>
      <w:r>
        <w:rPr>
          <w:rFonts w:hint="eastAsia" w:ascii="仿宋" w:hAnsi="仿宋" w:eastAsia="仿宋"/>
          <w:sz w:val="24"/>
          <w:lang w:eastAsia="zh-CN"/>
        </w:rPr>
        <w:t>成都市郫都区财政局</w:t>
      </w:r>
      <w:r>
        <w:rPr>
          <w:rFonts w:hint="eastAsia" w:ascii="仿宋" w:hAnsi="仿宋" w:eastAsia="仿宋"/>
          <w:sz w:val="24"/>
        </w:rPr>
        <w:t>、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20" w:lineRule="exact"/>
        <w:ind w:firstLine="480"/>
        <w:rPr>
          <w:rFonts w:ascii="仿宋" w:hAnsi="仿宋" w:eastAsia="仿宋"/>
          <w:sz w:val="24"/>
        </w:rPr>
      </w:pPr>
    </w:p>
    <w:p>
      <w:pPr>
        <w:pStyle w:val="44"/>
        <w:spacing w:line="420" w:lineRule="exact"/>
        <w:ind w:firstLine="482"/>
        <w:rPr>
          <w:rFonts w:ascii="仿宋" w:hAnsi="仿宋" w:eastAsia="仿宋"/>
          <w:b/>
          <w:sz w:val="24"/>
        </w:rPr>
      </w:pPr>
      <w:r>
        <w:rPr>
          <w:rFonts w:hint="eastAsia" w:ascii="仿宋" w:hAnsi="仿宋" w:eastAsia="仿宋"/>
          <w:b/>
          <w:sz w:val="24"/>
        </w:rPr>
        <w:t>十二、联系方式</w:t>
      </w:r>
    </w:p>
    <w:p>
      <w:pPr>
        <w:pStyle w:val="44"/>
        <w:spacing w:line="440" w:lineRule="exact"/>
        <w:ind w:firstLine="954" w:firstLineChars="396"/>
        <w:rPr>
          <w:rFonts w:hint="eastAsia" w:ascii="仿宋" w:hAnsi="仿宋" w:eastAsia="仿宋"/>
          <w:b/>
          <w:bCs/>
          <w:sz w:val="24"/>
          <w:lang w:eastAsia="zh-CN"/>
        </w:rPr>
      </w:pPr>
      <w:bookmarkStart w:id="10" w:name="_Toc12420"/>
      <w:bookmarkStart w:id="11" w:name="_Toc12497"/>
      <w:bookmarkStart w:id="12" w:name="_Toc213396759"/>
      <w:bookmarkStart w:id="13" w:name="_Toc213397009"/>
      <w:bookmarkStart w:id="14" w:name="_Toc213496267"/>
      <w:bookmarkStart w:id="15" w:name="_Toc213396945"/>
      <w:bookmarkStart w:id="16" w:name="_Toc217446031"/>
      <w:r>
        <w:rPr>
          <w:rFonts w:hint="eastAsia" w:ascii="仿宋" w:hAnsi="仿宋" w:eastAsia="仿宋"/>
          <w:b/>
          <w:sz w:val="24"/>
        </w:rPr>
        <w:t>采购人：</w:t>
      </w:r>
      <w:r>
        <w:rPr>
          <w:rFonts w:hint="eastAsia" w:ascii="仿宋" w:hAnsi="仿宋" w:eastAsia="仿宋"/>
          <w:b/>
          <w:sz w:val="24"/>
          <w:lang w:eastAsia="zh-CN"/>
        </w:rPr>
        <w:t>成都市郫都区犀浦街道社区卫生服务中心（成都市郫都区中西医结合医院）</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通讯地址：</w:t>
      </w:r>
      <w:r>
        <w:rPr>
          <w:rFonts w:hint="eastAsia" w:ascii="仿宋" w:hAnsi="仿宋" w:eastAsia="仿宋"/>
          <w:bCs/>
          <w:sz w:val="24"/>
          <w:lang w:eastAsia="zh-CN"/>
        </w:rPr>
        <w:t>郫都区犀浦街道浦兴街66号</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 xml:space="preserve">联系人： </w:t>
      </w:r>
      <w:r>
        <w:rPr>
          <w:rFonts w:hint="eastAsia" w:ascii="仿宋" w:hAnsi="仿宋" w:eastAsia="仿宋"/>
          <w:bCs/>
          <w:sz w:val="24"/>
          <w:lang w:eastAsia="zh-CN"/>
        </w:rPr>
        <w:t>陈老师</w:t>
      </w:r>
    </w:p>
    <w:p>
      <w:pPr>
        <w:pStyle w:val="44"/>
        <w:spacing w:line="440" w:lineRule="exact"/>
        <w:ind w:firstLine="1200" w:firstLineChars="500"/>
        <w:rPr>
          <w:rFonts w:hint="eastAsia" w:ascii="仿宋" w:hAnsi="仿宋" w:eastAsia="仿宋"/>
          <w:bCs/>
          <w:sz w:val="24"/>
          <w:lang w:eastAsia="zh-CN"/>
        </w:rPr>
      </w:pPr>
      <w:r>
        <w:rPr>
          <w:rFonts w:hint="eastAsia" w:ascii="仿宋" w:hAnsi="仿宋" w:eastAsia="仿宋"/>
          <w:bCs/>
          <w:sz w:val="24"/>
        </w:rPr>
        <w:t xml:space="preserve">联系电话： </w:t>
      </w:r>
      <w:r>
        <w:rPr>
          <w:rFonts w:hint="eastAsia" w:ascii="仿宋" w:hAnsi="仿宋" w:eastAsia="仿宋"/>
          <w:bCs/>
          <w:sz w:val="24"/>
          <w:lang w:eastAsia="zh-CN"/>
        </w:rPr>
        <w:t>028-86101512</w:t>
      </w:r>
    </w:p>
    <w:p>
      <w:pPr>
        <w:pStyle w:val="44"/>
        <w:spacing w:line="440" w:lineRule="exact"/>
        <w:ind w:firstLine="954" w:firstLineChars="396"/>
        <w:rPr>
          <w:rFonts w:hint="eastAsia" w:ascii="仿宋" w:hAnsi="仿宋" w:eastAsia="仿宋"/>
          <w:b/>
          <w:sz w:val="24"/>
          <w:lang w:eastAsia="zh-CN"/>
        </w:rPr>
      </w:pPr>
      <w:r>
        <w:rPr>
          <w:rFonts w:hint="eastAsia" w:ascii="仿宋" w:hAnsi="仿宋" w:eastAsia="仿宋"/>
          <w:b/>
          <w:sz w:val="24"/>
        </w:rPr>
        <w:t>采购代理机构：</w:t>
      </w:r>
      <w:r>
        <w:rPr>
          <w:rFonts w:hint="eastAsia" w:ascii="仿宋" w:hAnsi="仿宋" w:eastAsia="仿宋"/>
          <w:b/>
          <w:sz w:val="24"/>
          <w:lang w:eastAsia="zh-CN"/>
        </w:rPr>
        <w:t>四川同创建设工程管理有限公司</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通讯地址：</w:t>
      </w:r>
      <w:r>
        <w:rPr>
          <w:rFonts w:hint="eastAsia" w:ascii="仿宋" w:hAnsi="仿宋" w:eastAsia="仿宋"/>
          <w:sz w:val="24"/>
          <w:lang w:eastAsia="zh-CN"/>
        </w:rPr>
        <w:t>四川省成都市金牛区兴科中路西物之芯303</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lang w:val="en-US" w:eastAsia="zh-CN"/>
        </w:rPr>
        <w:t xml:space="preserve"> </w:t>
      </w:r>
      <w:r>
        <w:rPr>
          <w:rFonts w:hint="eastAsia" w:ascii="仿宋" w:hAnsi="仿宋" w:eastAsia="仿宋"/>
          <w:sz w:val="24"/>
        </w:rPr>
        <w:t xml:space="preserve">联 系 人： </w:t>
      </w:r>
      <w:r>
        <w:rPr>
          <w:rFonts w:hint="eastAsia" w:ascii="仿宋" w:hAnsi="仿宋" w:eastAsia="仿宋"/>
          <w:sz w:val="24"/>
          <w:lang w:eastAsia="zh-CN"/>
        </w:rPr>
        <w:t>刘老师</w:t>
      </w:r>
    </w:p>
    <w:p>
      <w:pPr>
        <w:pStyle w:val="44"/>
        <w:spacing w:line="420" w:lineRule="exact"/>
        <w:ind w:firstLine="1260" w:firstLineChars="525"/>
        <w:rPr>
          <w:rFonts w:hint="default" w:ascii="仿宋" w:hAnsi="仿宋" w:eastAsia="仿宋"/>
          <w:sz w:val="24"/>
          <w:lang w:val="en-US" w:eastAsia="zh-CN"/>
        </w:rPr>
      </w:pPr>
      <w:r>
        <w:rPr>
          <w:rFonts w:hint="eastAsia" w:ascii="仿宋" w:hAnsi="仿宋" w:eastAsia="仿宋"/>
          <w:sz w:val="24"/>
        </w:rPr>
        <w:t>联系电话：</w:t>
      </w:r>
      <w:r>
        <w:rPr>
          <w:rFonts w:hint="eastAsia" w:ascii="仿宋" w:hAnsi="仿宋" w:eastAsia="仿宋"/>
          <w:sz w:val="24"/>
          <w:lang w:val="en-US" w:eastAsia="zh-CN"/>
        </w:rPr>
        <w:t>17345845289</w:t>
      </w:r>
    </w:p>
    <w:p>
      <w:pPr>
        <w:pStyle w:val="44"/>
        <w:spacing w:line="420" w:lineRule="exact"/>
        <w:ind w:firstLine="1260" w:firstLineChars="525"/>
        <w:rPr>
          <w:rFonts w:hint="eastAsia" w:ascii="仿宋" w:hAnsi="仿宋" w:eastAsia="仿宋"/>
          <w:sz w:val="24"/>
          <w:lang w:eastAsia="zh-CN"/>
        </w:rPr>
      </w:pPr>
      <w:r>
        <w:rPr>
          <w:rFonts w:hint="eastAsia" w:ascii="仿宋" w:hAnsi="仿宋" w:eastAsia="仿宋"/>
          <w:sz w:val="24"/>
        </w:rPr>
        <w:t>传    真：</w:t>
      </w:r>
      <w:r>
        <w:rPr>
          <w:rFonts w:hint="eastAsia" w:ascii="仿宋" w:hAnsi="仿宋" w:eastAsia="仿宋"/>
          <w:sz w:val="24"/>
          <w:lang w:eastAsia="zh-CN"/>
        </w:rPr>
        <w:t>028-87655090</w:t>
      </w:r>
    </w:p>
    <w:p>
      <w:pPr>
        <w:pStyle w:val="21"/>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p>
    <w:p>
      <w:pPr>
        <w:pStyle w:val="3"/>
        <w:jc w:val="center"/>
        <w:rPr>
          <w:rFonts w:ascii="仿宋" w:hAnsi="仿宋" w:eastAsia="仿宋"/>
          <w:sz w:val="36"/>
          <w:szCs w:val="36"/>
        </w:rPr>
      </w:pPr>
      <w:r>
        <w:rPr>
          <w:rFonts w:hint="eastAsia" w:ascii="仿宋" w:hAnsi="仿宋" w:eastAsia="仿宋"/>
          <w:sz w:val="36"/>
          <w:szCs w:val="36"/>
        </w:rPr>
        <w:t>第二章  投标人须知</w:t>
      </w:r>
      <w:bookmarkEnd w:id="10"/>
      <w:bookmarkEnd w:id="11"/>
    </w:p>
    <w:p>
      <w:pPr>
        <w:pStyle w:val="2"/>
        <w:spacing w:line="240" w:lineRule="atLeast"/>
        <w:jc w:val="center"/>
        <w:rPr>
          <w:rFonts w:ascii="仿宋" w:hAnsi="仿宋" w:eastAsia="仿宋"/>
        </w:rPr>
      </w:pPr>
      <w:r>
        <w:rPr>
          <w:rFonts w:hint="eastAsia" w:ascii="仿宋" w:hAnsi="仿宋" w:eastAsia="仿宋"/>
        </w:rPr>
        <w:t>一、投标人须知附表</w:t>
      </w:r>
    </w:p>
    <w:bookmarkEnd w:id="12"/>
    <w:bookmarkEnd w:id="13"/>
    <w:bookmarkEnd w:id="14"/>
    <w:bookmarkEnd w:id="15"/>
    <w:bookmarkEnd w:id="16"/>
    <w:tbl>
      <w:tblPr>
        <w:tblStyle w:val="24"/>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116"/>
        <w:gridCol w:w="670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3"/>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116"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709"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3"/>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116" w:type="dxa"/>
            <w:tcBorders>
              <w:bottom w:val="single" w:color="auto" w:sz="4" w:space="0"/>
            </w:tcBorders>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3"/>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709" w:type="dxa"/>
            <w:tcBorders>
              <w:bottom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0</w:t>
            </w:r>
            <w:r>
              <w:rPr>
                <w:rFonts w:ascii="仿宋" w:hAnsi="仿宋" w:eastAsia="仿宋"/>
                <w:kern w:val="0"/>
                <w:szCs w:val="21"/>
              </w:rPr>
              <w:t>1包</w:t>
            </w:r>
            <w:r>
              <w:rPr>
                <w:rFonts w:hint="eastAsia" w:ascii="仿宋" w:hAnsi="仿宋" w:eastAsia="仿宋"/>
                <w:kern w:val="0"/>
                <w:szCs w:val="21"/>
              </w:rPr>
              <w:t>：人民币</w:t>
            </w:r>
            <w:r>
              <w:rPr>
                <w:rFonts w:hint="eastAsia" w:ascii="宋体" w:hAnsi="宋体" w:eastAsia="仿宋"/>
                <w:szCs w:val="21"/>
                <w:lang w:val="en-US" w:eastAsia="zh-CN"/>
              </w:rPr>
              <w:t>90.982657</w:t>
            </w:r>
            <w:r>
              <w:rPr>
                <w:rFonts w:hint="eastAsia" w:ascii="仿宋" w:hAnsi="仿宋" w:eastAsia="仿宋"/>
                <w:kern w:val="0"/>
                <w:szCs w:val="21"/>
              </w:rPr>
              <w:t>万元；</w:t>
            </w:r>
          </w:p>
          <w:p>
            <w:pPr>
              <w:pStyle w:val="43"/>
              <w:jc w:val="both"/>
              <w:rPr>
                <w:rFonts w:ascii="仿宋" w:hAnsi="仿宋" w:eastAsia="仿宋" w:cs="Times New Roman"/>
                <w:kern w:val="2"/>
                <w:sz w:val="21"/>
                <w:szCs w:val="21"/>
              </w:rPr>
            </w:pPr>
            <w:r>
              <w:rPr>
                <w:rFonts w:hint="eastAsia" w:ascii="仿宋" w:hAnsi="仿宋" w:eastAsia="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116" w:type="dxa"/>
            <w:tcBorders>
              <w:top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3"/>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709" w:type="dxa"/>
            <w:tcBorders>
              <w:top w:val="single" w:color="auto" w:sz="4" w:space="0"/>
            </w:tcBorders>
            <w:vAlign w:val="center"/>
          </w:tcPr>
          <w:p>
            <w:pPr>
              <w:widowControl/>
              <w:rPr>
                <w:rFonts w:ascii="仿宋" w:hAnsi="仿宋" w:eastAsia="仿宋"/>
                <w:kern w:val="0"/>
                <w:szCs w:val="21"/>
              </w:rPr>
            </w:pPr>
            <w:r>
              <w:rPr>
                <w:rFonts w:hint="eastAsia" w:ascii="仿宋" w:hAnsi="仿宋" w:eastAsia="仿宋"/>
                <w:kern w:val="0"/>
                <w:szCs w:val="21"/>
              </w:rPr>
              <w:t>0</w:t>
            </w:r>
            <w:r>
              <w:rPr>
                <w:rFonts w:ascii="仿宋" w:hAnsi="仿宋" w:eastAsia="仿宋"/>
                <w:kern w:val="0"/>
                <w:szCs w:val="21"/>
              </w:rPr>
              <w:t>1包</w:t>
            </w:r>
            <w:r>
              <w:rPr>
                <w:rFonts w:hint="eastAsia" w:ascii="仿宋" w:hAnsi="仿宋" w:eastAsia="仿宋"/>
                <w:kern w:val="0"/>
                <w:szCs w:val="21"/>
              </w:rPr>
              <w:t>：人民币</w:t>
            </w:r>
            <w:r>
              <w:rPr>
                <w:rFonts w:hint="eastAsia" w:ascii="宋体" w:hAnsi="宋体" w:eastAsia="仿宋"/>
                <w:szCs w:val="21"/>
                <w:lang w:val="en-US" w:eastAsia="zh-CN"/>
              </w:rPr>
              <w:t>88.6484</w:t>
            </w:r>
            <w:r>
              <w:rPr>
                <w:rFonts w:hint="eastAsia" w:ascii="仿宋" w:hAnsi="仿宋" w:eastAsia="仿宋"/>
                <w:kern w:val="0"/>
                <w:szCs w:val="21"/>
              </w:rPr>
              <w:t>万元；</w:t>
            </w:r>
          </w:p>
          <w:p>
            <w:pPr>
              <w:pStyle w:val="43"/>
              <w:jc w:val="both"/>
              <w:rPr>
                <w:rFonts w:ascii="仿宋" w:hAnsi="仿宋" w:eastAsia="仿宋"/>
                <w:szCs w:val="21"/>
              </w:rPr>
            </w:pPr>
            <w:bookmarkStart w:id="17" w:name="PO_默认文件内容_27"/>
            <w:r>
              <w:rPr>
                <w:rFonts w:hint="eastAsia" w:ascii="仿宋" w:hAnsi="仿宋" w:eastAsia="仿宋"/>
                <w:sz w:val="21"/>
                <w:szCs w:val="21"/>
              </w:rPr>
              <w:t>超过最高限价的报价为无效投标。</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046"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116" w:type="dxa"/>
            <w:vAlign w:val="center"/>
          </w:tcPr>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3"/>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709" w:type="dxa"/>
            <w:vAlign w:val="center"/>
          </w:tcPr>
          <w:p>
            <w:pPr>
              <w:pStyle w:val="43"/>
              <w:jc w:val="both"/>
              <w:rPr>
                <w:rFonts w:ascii="仿宋" w:hAnsi="仿宋" w:eastAsia="仿宋"/>
                <w:sz w:val="21"/>
                <w:szCs w:val="21"/>
              </w:rPr>
            </w:pPr>
            <w:bookmarkStart w:id="18"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pStyle w:val="43"/>
              <w:jc w:val="both"/>
              <w:rPr>
                <w:rFonts w:ascii="仿宋" w:hAnsi="仿宋" w:eastAsia="仿宋"/>
                <w:sz w:val="21"/>
                <w:szCs w:val="21"/>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116" w:type="dxa"/>
            <w:vAlign w:val="center"/>
          </w:tcPr>
          <w:p>
            <w:pPr>
              <w:pStyle w:val="43"/>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709" w:type="dxa"/>
            <w:vAlign w:val="center"/>
          </w:tcPr>
          <w:p>
            <w:pPr>
              <w:pStyle w:val="43"/>
              <w:ind w:firstLine="210" w:firstLineChars="100"/>
              <w:jc w:val="both"/>
              <w:rPr>
                <w:rFonts w:ascii="仿宋" w:hAnsi="仿宋" w:eastAsia="仿宋"/>
                <w:sz w:val="21"/>
                <w:szCs w:val="21"/>
                <w:lang w:val="zh-CN"/>
              </w:rPr>
            </w:pPr>
            <w:bookmarkStart w:id="19"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116" w:type="dxa"/>
            <w:vAlign w:val="center"/>
          </w:tcPr>
          <w:p>
            <w:pPr>
              <w:pStyle w:val="43"/>
              <w:spacing w:after="0"/>
              <w:jc w:val="center"/>
              <w:rPr>
                <w:rFonts w:hint="eastAsia" w:ascii="仿宋" w:hAnsi="仿宋" w:eastAsia="仿宋" w:cs="Times New Roman"/>
                <w:kern w:val="2"/>
                <w:sz w:val="21"/>
                <w:szCs w:val="21"/>
                <w:lang w:eastAsia="zh-CN"/>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w:t>
            </w:r>
            <w:r>
              <w:rPr>
                <w:rFonts w:hint="eastAsia" w:ascii="仿宋" w:hAnsi="仿宋" w:eastAsia="仿宋" w:cs="Times New Roman"/>
                <w:kern w:val="2"/>
                <w:sz w:val="21"/>
                <w:szCs w:val="21"/>
                <w:lang w:val="en-US" w:eastAsia="zh-CN"/>
              </w:rPr>
              <w:t xml:space="preserve"> </w:t>
            </w:r>
          </w:p>
        </w:tc>
        <w:tc>
          <w:tcPr>
            <w:tcW w:w="6709" w:type="dxa"/>
            <w:vAlign w:val="center"/>
          </w:tcPr>
          <w:p>
            <w:pPr>
              <w:widowControl/>
              <w:spacing w:after="120"/>
              <w:jc w:val="left"/>
              <w:rPr>
                <w:rFonts w:hint="eastAsia" w:ascii="仿宋" w:hAnsi="仿宋" w:eastAsia="仿宋"/>
                <w:kern w:val="0"/>
                <w:szCs w:val="21"/>
                <w:lang w:eastAsia="zh-CN"/>
              </w:rPr>
            </w:pPr>
            <w:r>
              <w:rPr>
                <w:rFonts w:hint="eastAsia" w:ascii="仿宋" w:hAnsi="仿宋" w:eastAsia="仿宋"/>
                <w:kern w:val="0"/>
                <w:szCs w:val="21"/>
              </w:rPr>
              <w:t>一、</w:t>
            </w:r>
            <w:r>
              <w:rPr>
                <w:rFonts w:hint="eastAsia" w:ascii="仿宋" w:hAnsi="仿宋" w:eastAsia="仿宋"/>
                <w:kern w:val="0"/>
                <w:szCs w:val="21"/>
                <w:lang w:eastAsia="zh-CN"/>
              </w:rPr>
              <w:t>本项目专门针对中小企业采购</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1</w:t>
            </w:r>
            <w:r>
              <w:rPr>
                <w:rFonts w:hint="eastAsia" w:ascii="仿宋" w:hAnsi="仿宋" w:eastAsia="仿宋"/>
                <w:kern w:val="0"/>
                <w:szCs w:val="21"/>
              </w:rPr>
              <w:t>、参加政府采购活动的残疾人福利性单位应当提供《残疾人福利性单位声明函》原件，视为</w:t>
            </w:r>
            <w:r>
              <w:rPr>
                <w:rFonts w:hint="eastAsia" w:ascii="仿宋" w:hAnsi="仿宋" w:eastAsia="仿宋"/>
                <w:kern w:val="0"/>
                <w:szCs w:val="21"/>
                <w:lang w:eastAsia="zh-CN"/>
              </w:rPr>
              <w:t>中小</w:t>
            </w:r>
            <w:r>
              <w:rPr>
                <w:rFonts w:hint="eastAsia" w:ascii="仿宋" w:hAnsi="仿宋" w:eastAsia="仿宋"/>
                <w:kern w:val="0"/>
                <w:szCs w:val="21"/>
              </w:rPr>
              <w:t>企业。</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2</w:t>
            </w:r>
            <w:r>
              <w:rPr>
                <w:rFonts w:hint="eastAsia" w:ascii="仿宋" w:hAnsi="仿宋" w:eastAsia="仿宋"/>
                <w:kern w:val="0"/>
                <w:szCs w:val="21"/>
              </w:rPr>
              <w:t>、参加政府采购活动的监狱企业提供由省级以上监狱管理局、戒毒管理局(含新疆生产建设兵团)出具的属于监狱企业的证明文件，视为</w:t>
            </w:r>
            <w:r>
              <w:rPr>
                <w:rFonts w:hint="eastAsia" w:ascii="仿宋" w:hAnsi="仿宋" w:eastAsia="仿宋"/>
                <w:kern w:val="0"/>
                <w:szCs w:val="21"/>
                <w:lang w:eastAsia="zh-CN"/>
              </w:rPr>
              <w:t>中小企业</w:t>
            </w:r>
            <w:r>
              <w:rPr>
                <w:rFonts w:hint="eastAsia" w:ascii="仿宋" w:hAnsi="仿宋" w:eastAsia="仿宋"/>
                <w:kern w:val="0"/>
                <w:szCs w:val="21"/>
              </w:rPr>
              <w:t>。</w:t>
            </w:r>
          </w:p>
          <w:p>
            <w:pPr>
              <w:widowControl/>
              <w:spacing w:after="120"/>
              <w:jc w:val="left"/>
              <w:rPr>
                <w:rFonts w:ascii="仿宋" w:hAnsi="仿宋" w:eastAsia="仿宋"/>
                <w:kern w:val="0"/>
                <w:szCs w:val="21"/>
              </w:rPr>
            </w:pPr>
            <w:r>
              <w:rPr>
                <w:rFonts w:hint="eastAsia" w:ascii="仿宋" w:hAnsi="仿宋" w:eastAsia="仿宋"/>
                <w:kern w:val="0"/>
                <w:szCs w:val="21"/>
                <w:lang w:val="en-US" w:eastAsia="zh-CN"/>
              </w:rPr>
              <w:t>3</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116"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709"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3"/>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116"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709" w:type="dxa"/>
            <w:vAlign w:val="center"/>
          </w:tcPr>
          <w:p>
            <w:pPr>
              <w:widowControl/>
              <w:jc w:val="left"/>
              <w:rPr>
                <w:rFonts w:ascii="仿宋" w:hAnsi="仿宋" w:eastAsia="仿宋"/>
                <w:szCs w:val="21"/>
              </w:rPr>
            </w:pPr>
            <w:bookmarkStart w:id="20"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23" w:hRule="atLeast"/>
          <w:jc w:val="center"/>
        </w:trPr>
        <w:tc>
          <w:tcPr>
            <w:tcW w:w="838" w:type="dxa"/>
            <w:vAlign w:val="center"/>
          </w:tcPr>
          <w:p>
            <w:pPr>
              <w:pStyle w:val="43"/>
              <w:spacing w:line="360" w:lineRule="auto"/>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116" w:type="dxa"/>
            <w:vAlign w:val="center"/>
          </w:tcPr>
          <w:p>
            <w:pPr>
              <w:pStyle w:val="43"/>
              <w:spacing w:line="240" w:lineRule="auto"/>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709" w:type="dxa"/>
            <w:vAlign w:val="center"/>
          </w:tcPr>
          <w:p>
            <w:pPr>
              <w:pStyle w:val="43"/>
              <w:spacing w:after="120" w:afterLines="50" w:line="240" w:lineRule="auto"/>
              <w:jc w:val="both"/>
              <w:rPr>
                <w:rFonts w:ascii="仿宋" w:hAnsi="仿宋" w:eastAsia="仿宋"/>
                <w:b/>
                <w:sz w:val="21"/>
                <w:szCs w:val="21"/>
                <w:lang w:val="zh-CN"/>
              </w:rPr>
            </w:pPr>
            <w:r>
              <w:rPr>
                <w:rFonts w:hint="eastAsia" w:ascii="仿宋" w:hAnsi="仿宋" w:eastAsia="仿宋"/>
                <w:bCs/>
                <w:sz w:val="21"/>
                <w:szCs w:val="21"/>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116" w:type="dxa"/>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709" w:type="dxa"/>
            <w:vAlign w:val="center"/>
          </w:tcPr>
          <w:p>
            <w:pPr>
              <w:pStyle w:val="43"/>
              <w:jc w:val="both"/>
              <w:rPr>
                <w:rFonts w:ascii="仿宋" w:hAnsi="仿宋" w:eastAsia="仿宋"/>
                <w:sz w:val="21"/>
                <w:szCs w:val="21"/>
                <w:lang w:val="zh-CN"/>
              </w:rPr>
            </w:pPr>
            <w:r>
              <w:rPr>
                <w:rFonts w:hint="eastAsia" w:ascii="仿宋" w:hAnsi="仿宋" w:eastAsia="仿宋"/>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116"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709" w:type="dxa"/>
            <w:vAlign w:val="center"/>
          </w:tcPr>
          <w:p>
            <w:pPr>
              <w:pStyle w:val="43"/>
              <w:spacing w:line="360" w:lineRule="auto"/>
              <w:ind w:firstLine="240" w:firstLineChars="100"/>
              <w:jc w:val="both"/>
              <w:rPr>
                <w:rFonts w:ascii="仿宋" w:hAnsi="仿宋" w:eastAsia="仿宋" w:cs="Times New Roman"/>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116"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709" w:type="dxa"/>
            <w:tcBorders>
              <w:top w:val="single" w:color="auto" w:sz="4" w:space="0"/>
              <w:bottom w:val="single" w:color="auto" w:sz="4" w:space="0"/>
            </w:tcBorders>
            <w:vAlign w:val="center"/>
          </w:tcPr>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联系人：</w:t>
            </w:r>
            <w:r>
              <w:rPr>
                <w:rFonts w:hint="eastAsia" w:ascii="仿宋" w:hAnsi="仿宋" w:eastAsia="仿宋"/>
                <w:szCs w:val="21"/>
                <w:lang w:eastAsia="zh-CN"/>
              </w:rPr>
              <w:t>刘老师</w:t>
            </w:r>
          </w:p>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联系电话：</w:t>
            </w:r>
            <w:r>
              <w:rPr>
                <w:rFonts w:hint="eastAsia" w:ascii="仿宋" w:hAnsi="仿宋" w:eastAsia="仿宋"/>
                <w:szCs w:val="21"/>
                <w:lang w:eastAsia="zh-CN"/>
              </w:rPr>
              <w:t>17345845289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3"/>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116" w:type="dxa"/>
            <w:tcBorders>
              <w:top w:val="single" w:color="auto" w:sz="4" w:space="0"/>
              <w:bottom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709"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eastAsia="zh-CN"/>
              </w:rPr>
              <w:t>刘老师</w:t>
            </w:r>
            <w:r>
              <w:rPr>
                <w:rFonts w:hint="eastAsia" w:ascii="仿宋" w:hAnsi="仿宋" w:eastAsia="仿宋"/>
                <w:szCs w:val="21"/>
              </w:rPr>
              <w:t xml:space="preserve">。    </w:t>
            </w:r>
          </w:p>
          <w:p>
            <w:pPr>
              <w:spacing w:line="340" w:lineRule="exact"/>
              <w:ind w:right="105" w:rightChars="50"/>
              <w:jc w:val="left"/>
              <w:rPr>
                <w:rFonts w:hint="eastAsia" w:ascii="仿宋" w:hAnsi="仿宋" w:eastAsia="仿宋"/>
                <w:szCs w:val="21"/>
                <w:lang w:eastAsia="zh-CN"/>
              </w:rPr>
            </w:pPr>
            <w:r>
              <w:rPr>
                <w:rFonts w:hint="eastAsia" w:ascii="仿宋" w:hAnsi="仿宋" w:eastAsia="仿宋"/>
                <w:szCs w:val="21"/>
              </w:rPr>
              <w:t>联系电话：</w:t>
            </w:r>
            <w:r>
              <w:rPr>
                <w:rFonts w:hint="eastAsia" w:ascii="仿宋" w:hAnsi="仿宋" w:eastAsia="仿宋"/>
                <w:szCs w:val="21"/>
                <w:lang w:eastAsia="zh-CN"/>
              </w:rPr>
              <w:t>17345845289</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116"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709" w:type="dxa"/>
            <w:tcBorders>
              <w:top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116" w:type="dxa"/>
            <w:tcBorders>
              <w:top w:val="single" w:color="auto" w:sz="4" w:space="0"/>
            </w:tcBorders>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709"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rPr>
                <w:rFonts w:ascii="仿宋" w:hAnsi="仿宋" w:eastAsia="仿宋"/>
                <w:szCs w:val="21"/>
                <w:lang w:val="zh-CN"/>
              </w:rPr>
            </w:pPr>
            <w:r>
              <w:rPr>
                <w:rFonts w:hint="eastAsia" w:ascii="仿宋" w:hAnsi="仿宋" w:eastAsia="仿宋"/>
                <w:szCs w:val="21"/>
                <w:lang w:val="zh-CN"/>
              </w:rPr>
              <w:t>联系人：刘老师</w:t>
            </w:r>
          </w:p>
          <w:p>
            <w:pPr>
              <w:rPr>
                <w:rFonts w:ascii="仿宋" w:hAnsi="仿宋" w:eastAsia="仿宋"/>
                <w:szCs w:val="21"/>
                <w:lang w:val="zh-CN"/>
              </w:rPr>
            </w:pPr>
            <w:r>
              <w:rPr>
                <w:rFonts w:hint="eastAsia" w:ascii="仿宋" w:hAnsi="仿宋" w:eastAsia="仿宋"/>
                <w:szCs w:val="21"/>
                <w:lang w:val="zh-CN"/>
              </w:rPr>
              <w:t>联系电话：17345845289</w:t>
            </w:r>
          </w:p>
          <w:p>
            <w:pPr>
              <w:rPr>
                <w:rFonts w:ascii="仿宋" w:hAnsi="仿宋" w:eastAsia="仿宋"/>
                <w:szCs w:val="21"/>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116"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709"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hint="default" w:ascii="仿宋" w:hAnsi="仿宋" w:eastAsia="仿宋"/>
                <w:szCs w:val="21"/>
                <w:lang w:val="en-US" w:eastAsia="zh-CN"/>
              </w:rPr>
            </w:pPr>
            <w:r>
              <w:rPr>
                <w:rFonts w:hint="eastAsia" w:ascii="仿宋" w:hAnsi="仿宋" w:eastAsia="仿宋"/>
                <w:szCs w:val="21"/>
              </w:rPr>
              <w:t>联系方式：</w:t>
            </w:r>
            <w:r>
              <w:rPr>
                <w:rFonts w:hint="eastAsia" w:ascii="仿宋" w:hAnsi="仿宋" w:eastAsia="仿宋"/>
                <w:szCs w:val="21"/>
                <w:lang w:val="en-US" w:eastAsia="zh-CN"/>
              </w:rPr>
              <w:t>17345845289</w:t>
            </w:r>
          </w:p>
          <w:p>
            <w:pPr>
              <w:spacing w:line="340" w:lineRule="exact"/>
              <w:ind w:right="105" w:rightChars="50"/>
              <w:jc w:val="left"/>
              <w:rPr>
                <w:rFonts w:ascii="仿宋" w:hAnsi="仿宋" w:eastAsia="仿宋"/>
                <w:szCs w:val="21"/>
              </w:rPr>
            </w:pPr>
            <w:r>
              <w:rPr>
                <w:rFonts w:hint="eastAsia" w:ascii="仿宋" w:hAnsi="仿宋" w:eastAsia="仿宋"/>
                <w:szCs w:val="21"/>
                <w:lang w:val="zh-CN"/>
              </w:rPr>
              <w:t>递交地址</w:t>
            </w:r>
            <w:r>
              <w:rPr>
                <w:rFonts w:hint="eastAsia" w:ascii="仿宋" w:hAnsi="仿宋" w:eastAsia="仿宋"/>
                <w:szCs w:val="21"/>
              </w:rPr>
              <w:t>：</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116" w:type="dxa"/>
            <w:vAlign w:val="center"/>
          </w:tcPr>
          <w:p>
            <w:pPr>
              <w:pStyle w:val="43"/>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709" w:type="dxa"/>
          </w:tcPr>
          <w:p>
            <w:pPr>
              <w:spacing w:line="340" w:lineRule="exact"/>
              <w:ind w:right="105" w:rightChars="50"/>
              <w:rPr>
                <w:rFonts w:ascii="仿宋" w:hAnsi="仿宋" w:eastAsia="仿宋"/>
                <w:szCs w:val="21"/>
              </w:rPr>
            </w:pPr>
            <w:r>
              <w:rPr>
                <w:rFonts w:hint="eastAsia" w:ascii="仿宋" w:hAnsi="仿宋" w:eastAsia="仿宋"/>
                <w:szCs w:val="21"/>
              </w:rPr>
              <w:t>投诉受理单位：本项目同级财政部门，即</w:t>
            </w:r>
            <w:r>
              <w:rPr>
                <w:rFonts w:hint="eastAsia" w:ascii="仿宋" w:hAnsi="仿宋" w:eastAsia="仿宋"/>
                <w:szCs w:val="21"/>
                <w:lang w:eastAsia="zh-CN"/>
              </w:rPr>
              <w:t>成都市郫都区财政局</w:t>
            </w:r>
            <w:r>
              <w:rPr>
                <w:rFonts w:hint="eastAsia" w:ascii="仿宋" w:hAnsi="仿宋" w:eastAsia="仿宋"/>
                <w:szCs w:val="21"/>
              </w:rPr>
              <w:t>。</w:t>
            </w:r>
          </w:p>
          <w:p>
            <w:pPr>
              <w:spacing w:line="340" w:lineRule="exact"/>
              <w:ind w:right="105" w:rightChars="50"/>
              <w:rPr>
                <w:rFonts w:ascii="仿宋" w:hAnsi="仿宋" w:eastAsia="仿宋"/>
                <w:szCs w:val="21"/>
              </w:rPr>
            </w:pPr>
            <w:r>
              <w:rPr>
                <w:rFonts w:hint="eastAsia" w:ascii="仿宋" w:hAnsi="仿宋" w:eastAsia="仿宋"/>
                <w:szCs w:val="21"/>
              </w:rPr>
              <w:t>联系电话：</w:t>
            </w:r>
            <w:r>
              <w:rPr>
                <w:rFonts w:hint="eastAsia" w:ascii="仿宋" w:hAnsi="仿宋" w:eastAsia="仿宋"/>
                <w:szCs w:val="21"/>
                <w:lang w:eastAsia="zh-CN"/>
              </w:rPr>
              <w:t>028-87882979</w:t>
            </w:r>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联系地址：</w:t>
            </w:r>
            <w:r>
              <w:rPr>
                <w:rFonts w:hint="eastAsia" w:ascii="仿宋" w:hAnsi="仿宋" w:eastAsia="仿宋"/>
                <w:szCs w:val="21"/>
                <w:lang w:eastAsia="zh-CN"/>
              </w:rPr>
              <w:t>成都市郫都区望丛中路998号</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116" w:type="dxa"/>
            <w:tcBorders>
              <w:right w:val="single" w:color="auto" w:sz="4" w:space="0"/>
            </w:tcBorders>
          </w:tcPr>
          <w:p>
            <w:pPr>
              <w:ind w:firstLine="105" w:firstLineChars="50"/>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709" w:type="dxa"/>
            <w:tcBorders>
              <w:left w:val="single" w:color="auto" w:sz="4" w:space="0"/>
            </w:tcBorders>
          </w:tcPr>
          <w:p>
            <w:pPr>
              <w:rPr>
                <w:rFonts w:ascii="仿宋" w:hAnsi="仿宋" w:eastAsia="仿宋"/>
                <w:szCs w:val="21"/>
              </w:rPr>
            </w:pPr>
            <w:bookmarkStart w:id="21"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950"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116" w:type="dxa"/>
            <w:tcBorders>
              <w:right w:val="single" w:color="auto" w:sz="4" w:space="0"/>
            </w:tcBorders>
            <w:vAlign w:val="center"/>
          </w:tcPr>
          <w:p>
            <w:pPr>
              <w:pStyle w:val="43"/>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709" w:type="dxa"/>
            <w:tcBorders>
              <w:left w:val="single" w:color="auto" w:sz="4" w:space="0"/>
            </w:tcBorders>
            <w:vAlign w:val="center"/>
          </w:tcPr>
          <w:p>
            <w:pPr>
              <w:pStyle w:val="43"/>
              <w:rPr>
                <w:rFonts w:ascii="仿宋" w:hAnsi="仿宋" w:eastAsia="仿宋"/>
                <w:sz w:val="21"/>
                <w:szCs w:val="21"/>
                <w:lang w:val="zh-CN"/>
              </w:rPr>
            </w:pPr>
            <w:bookmarkStart w:id="22"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2"/>
            <w:r>
              <w:rPr>
                <w:rFonts w:hint="eastAsia" w:ascii="仿宋" w:hAnsi="仿宋" w:eastAsia="仿宋"/>
                <w:sz w:val="21"/>
                <w:szCs w:val="21"/>
                <w:lang w:val="zh-CN"/>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3"/>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3"/>
              <w:numPr>
                <w:ilvl w:val="0"/>
                <w:numId w:val="1"/>
              </w:numPr>
              <w:rPr>
                <w:rFonts w:ascii="仿宋" w:hAnsi="仿宋" w:eastAsia="仿宋"/>
                <w:sz w:val="21"/>
                <w:szCs w:val="21"/>
                <w:lang w:val="zh-CN"/>
              </w:rPr>
            </w:pPr>
            <w:r>
              <w:rPr>
                <w:rFonts w:hint="eastAsia" w:ascii="仿宋" w:hAnsi="仿宋" w:eastAsia="仿宋"/>
                <w:sz w:val="21"/>
                <w:szCs w:val="21"/>
                <w:lang w:val="zh-CN"/>
              </w:rPr>
              <w:t>招标代理服务收费按差额定率累进法计算。</w:t>
            </w:r>
          </w:p>
          <w:p>
            <w:pPr>
              <w:pStyle w:val="43"/>
              <w:numPr>
                <w:ilvl w:val="0"/>
                <w:numId w:val="1"/>
              </w:numPr>
              <w:rPr>
                <w:rFonts w:ascii="仿宋" w:hAnsi="仿宋" w:eastAsia="仿宋"/>
                <w:b/>
                <w:bCs/>
                <w:sz w:val="21"/>
                <w:szCs w:val="21"/>
                <w:lang w:val="zh-CN"/>
              </w:rPr>
            </w:pPr>
            <w:r>
              <w:rPr>
                <w:rFonts w:hint="eastAsia" w:ascii="仿宋" w:hAnsi="仿宋" w:eastAsia="仿宋"/>
                <w:b/>
                <w:bCs/>
                <w:sz w:val="21"/>
                <w:szCs w:val="21"/>
                <w:lang w:val="zh-CN"/>
              </w:rPr>
              <w:t>中标人在领取中标通知书前向招标代理机构交纳招标代理服务费。</w:t>
            </w:r>
          </w:p>
          <w:p>
            <w:pPr>
              <w:widowControl/>
              <w:spacing w:after="0" w:line="240" w:lineRule="auto"/>
              <w:ind w:firstLine="422" w:firstLineChars="200"/>
              <w:jc w:val="left"/>
              <w:rPr>
                <w:rFonts w:ascii="宋体" w:hAnsi="宋体" w:cs="宋体"/>
                <w:b/>
                <w:bCs/>
                <w:kern w:val="0"/>
                <w:szCs w:val="21"/>
              </w:rPr>
            </w:pPr>
            <w:r>
              <w:rPr>
                <w:rFonts w:hint="eastAsia" w:ascii="仿宋" w:hAnsi="仿宋" w:eastAsia="仿宋"/>
                <w:b/>
                <w:bCs/>
                <w:szCs w:val="21"/>
              </w:rPr>
              <w:t>4</w:t>
            </w:r>
            <w:r>
              <w:rPr>
                <w:rFonts w:hint="eastAsia" w:ascii="仿宋" w:hAnsi="仿宋" w:eastAsia="仿宋"/>
                <w:b/>
                <w:bCs/>
                <w:szCs w:val="21"/>
                <w:lang w:val="zh-CN"/>
              </w:rPr>
              <w:t>、服务费交纳账户：</w:t>
            </w:r>
            <w:r>
              <w:rPr>
                <w:rFonts w:hint="eastAsia" w:ascii="宋体" w:hAnsi="宋体" w:cs="宋体"/>
                <w:b/>
                <w:bCs/>
                <w:kern w:val="0"/>
                <w:szCs w:val="21"/>
              </w:rPr>
              <w:t xml:space="preserve"> </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cs="宋体"/>
                <w:b/>
                <w:bCs/>
                <w:kern w:val="0"/>
                <w:szCs w:val="21"/>
                <w:lang w:val="zh-CN"/>
              </w:rPr>
              <w:t>（</w:t>
            </w:r>
            <w:r>
              <w:rPr>
                <w:rFonts w:hint="eastAsia" w:ascii="仿宋" w:hAnsi="仿宋" w:eastAsia="仿宋" w:cs="宋体"/>
                <w:b/>
                <w:bCs/>
                <w:kern w:val="0"/>
                <w:szCs w:val="21"/>
              </w:rPr>
              <w:t>1</w:t>
            </w:r>
            <w:r>
              <w:rPr>
                <w:rFonts w:hint="eastAsia" w:ascii="仿宋" w:hAnsi="仿宋" w:eastAsia="仿宋" w:cs="宋体"/>
                <w:b/>
                <w:bCs/>
                <w:kern w:val="0"/>
                <w:szCs w:val="21"/>
                <w:lang w:val="zh-CN"/>
              </w:rPr>
              <w:t>）</w:t>
            </w:r>
            <w:r>
              <w:rPr>
                <w:rFonts w:hint="eastAsia" w:ascii="仿宋" w:hAnsi="仿宋" w:eastAsia="仿宋"/>
                <w:b/>
                <w:bCs/>
                <w:szCs w:val="21"/>
                <w:lang w:val="zh-CN"/>
              </w:rPr>
              <w:t>收款单位：成都银行体育场支行</w:t>
            </w:r>
          </w:p>
          <w:p>
            <w:pPr>
              <w:widowControl/>
              <w:spacing w:after="0" w:line="240" w:lineRule="auto"/>
              <w:ind w:firstLine="422" w:firstLineChars="200"/>
              <w:jc w:val="left"/>
              <w:rPr>
                <w:rFonts w:ascii="仿宋" w:hAnsi="仿宋" w:eastAsia="仿宋"/>
                <w:b/>
                <w:bCs/>
                <w:szCs w:val="21"/>
                <w:lang w:val="zh-CN"/>
              </w:rPr>
            </w:pPr>
            <w:r>
              <w:rPr>
                <w:rFonts w:hint="eastAsia" w:ascii="仿宋" w:hAnsi="仿宋" w:eastAsia="仿宋"/>
                <w:b/>
                <w:bCs/>
                <w:szCs w:val="21"/>
                <w:lang w:val="zh-CN"/>
              </w:rPr>
              <w:t>（</w:t>
            </w:r>
            <w:r>
              <w:rPr>
                <w:rFonts w:hint="eastAsia" w:ascii="仿宋" w:hAnsi="仿宋" w:eastAsia="仿宋"/>
                <w:b/>
                <w:bCs/>
                <w:szCs w:val="21"/>
              </w:rPr>
              <w:t>2</w:t>
            </w:r>
            <w:r>
              <w:rPr>
                <w:rFonts w:hint="eastAsia" w:ascii="仿宋" w:hAnsi="仿宋" w:eastAsia="仿宋"/>
                <w:b/>
                <w:bCs/>
                <w:szCs w:val="21"/>
                <w:lang w:val="zh-CN"/>
              </w:rPr>
              <w:t>）开 户 行：四川同创建设工程管理有限公司</w:t>
            </w:r>
          </w:p>
          <w:p>
            <w:pPr>
              <w:widowControl/>
              <w:spacing w:after="0" w:line="240" w:lineRule="auto"/>
              <w:ind w:firstLine="422" w:firstLineChars="200"/>
              <w:jc w:val="left"/>
              <w:rPr>
                <w:rFonts w:ascii="仿宋" w:hAnsi="仿宋" w:eastAsia="仿宋" w:cs="宋体"/>
                <w:kern w:val="0"/>
                <w:szCs w:val="21"/>
                <w:lang w:val="zh-CN"/>
              </w:rPr>
            </w:pPr>
            <w:r>
              <w:rPr>
                <w:rFonts w:hint="eastAsia" w:ascii="仿宋" w:hAnsi="仿宋" w:eastAsia="仿宋"/>
                <w:b/>
                <w:bCs/>
                <w:szCs w:val="21"/>
                <w:lang w:val="zh-CN"/>
              </w:rPr>
              <w:t>（</w:t>
            </w:r>
            <w:r>
              <w:rPr>
                <w:rFonts w:hint="eastAsia" w:ascii="仿宋" w:hAnsi="仿宋" w:eastAsia="仿宋"/>
                <w:b/>
                <w:bCs/>
                <w:szCs w:val="21"/>
              </w:rPr>
              <w:t>3</w:t>
            </w:r>
            <w:r>
              <w:rPr>
                <w:rFonts w:hint="eastAsia" w:ascii="仿宋" w:hAnsi="仿宋" w:eastAsia="仿宋"/>
                <w:b/>
                <w:bCs/>
                <w:szCs w:val="21"/>
                <w:lang w:val="zh-CN"/>
              </w:rPr>
              <w:t>）银行账号：30022010214607000018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w:t>
            </w:r>
            <w:r>
              <w:rPr>
                <w:rFonts w:ascii="仿宋" w:hAnsi="仿宋" w:eastAsia="仿宋"/>
                <w:szCs w:val="21"/>
              </w:rPr>
              <w:t>8</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709" w:type="dxa"/>
            <w:tcBorders>
              <w:left w:val="single" w:color="auto" w:sz="4" w:space="0"/>
            </w:tcBorders>
            <w:vAlign w:val="center"/>
          </w:tcPr>
          <w:p>
            <w:pPr>
              <w:pStyle w:val="43"/>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4"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709" w:type="dxa"/>
            <w:tcBorders>
              <w:left w:val="single" w:color="auto" w:sz="4" w:space="0"/>
            </w:tcBorders>
            <w:vAlign w:val="center"/>
          </w:tcPr>
          <w:p>
            <w:pPr>
              <w:pStyle w:val="43"/>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3"/>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18"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现场考察或标前答疑会</w:t>
            </w:r>
          </w:p>
        </w:tc>
        <w:tc>
          <w:tcPr>
            <w:tcW w:w="6709" w:type="dxa"/>
            <w:tcBorders>
              <w:left w:val="single" w:color="auto" w:sz="4" w:space="0"/>
            </w:tcBorders>
            <w:vAlign w:val="center"/>
          </w:tcPr>
          <w:p>
            <w:pPr>
              <w:pStyle w:val="43"/>
              <w:ind w:left="96"/>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43"/>
              <w:ind w:left="96"/>
              <w:rPr>
                <w:rFonts w:ascii="仿宋" w:hAnsi="仿宋" w:eastAsia="仿宋"/>
                <w:sz w:val="21"/>
                <w:szCs w:val="21"/>
                <w:lang w:val="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21</w:t>
            </w:r>
          </w:p>
        </w:tc>
        <w:tc>
          <w:tcPr>
            <w:tcW w:w="2116" w:type="dxa"/>
            <w:tcBorders>
              <w:right w:val="single" w:color="auto" w:sz="4" w:space="0"/>
            </w:tcBorders>
            <w:vAlign w:val="center"/>
          </w:tcPr>
          <w:p>
            <w:pPr>
              <w:pStyle w:val="43"/>
              <w:ind w:left="96"/>
              <w:jc w:val="center"/>
              <w:rPr>
                <w:rFonts w:ascii="仿宋" w:hAnsi="仿宋" w:eastAsia="仿宋"/>
                <w:sz w:val="21"/>
                <w:szCs w:val="21"/>
                <w:lang w:val="zh-CN"/>
              </w:rPr>
            </w:pPr>
            <w:r>
              <w:rPr>
                <w:rFonts w:hint="eastAsia" w:ascii="仿宋" w:hAnsi="仿宋" w:eastAsia="仿宋"/>
                <w:sz w:val="21"/>
                <w:szCs w:val="21"/>
                <w:lang w:val="zh-CN"/>
              </w:rPr>
              <w:t>温馨提示</w:t>
            </w:r>
          </w:p>
        </w:tc>
        <w:tc>
          <w:tcPr>
            <w:tcW w:w="6709" w:type="dxa"/>
            <w:tcBorders>
              <w:left w:val="single" w:color="auto" w:sz="4" w:space="0"/>
            </w:tcBorders>
            <w:vAlign w:val="center"/>
          </w:tcPr>
          <w:p>
            <w:pPr>
              <w:pStyle w:val="43"/>
              <w:numPr>
                <w:ilvl w:val="0"/>
                <w:numId w:val="2"/>
              </w:numPr>
              <w:jc w:val="both"/>
              <w:rPr>
                <w:rFonts w:ascii="仿宋" w:hAnsi="仿宋" w:eastAsia="仿宋"/>
                <w:sz w:val="21"/>
                <w:szCs w:val="21"/>
                <w:lang w:val="zh-CN"/>
              </w:rPr>
            </w:pPr>
            <w:r>
              <w:rPr>
                <w:rFonts w:hint="eastAsia" w:ascii="仿宋" w:hAnsi="仿宋" w:eastAsia="仿宋"/>
                <w:sz w:val="21"/>
                <w:szCs w:val="21"/>
                <w:lang w:val="zh-CN"/>
              </w:rPr>
              <w:t>供应商需准备系统及软件操作所必需的硬件设备包括电脑（版本 win7 64位及以上）、</w:t>
            </w:r>
            <w:r>
              <w:rPr>
                <w:rFonts w:hint="eastAsia" w:ascii="仿宋" w:hAnsi="仿宋" w:eastAsia="仿宋"/>
                <w:b/>
                <w:bCs/>
                <w:sz w:val="21"/>
                <w:szCs w:val="21"/>
                <w:lang w:val="zh-CN"/>
              </w:rPr>
              <w:t>耳麦</w:t>
            </w:r>
            <w:r>
              <w:rPr>
                <w:rFonts w:hint="eastAsia" w:ascii="仿宋" w:hAnsi="仿宋" w:eastAsia="仿宋"/>
                <w:sz w:val="21"/>
                <w:szCs w:val="21"/>
                <w:lang w:val="zh-CN"/>
              </w:rPr>
              <w:t>、摄像头、CA证书等。建议使用同一台电脑完成响应文件递交、解密、磋商等相关事宜，推荐安装 chrome 浏览器，且解密CA必须和加密CA为同一把。</w:t>
            </w:r>
          </w:p>
          <w:p>
            <w:pPr>
              <w:pStyle w:val="43"/>
              <w:rPr>
                <w:rFonts w:ascii="仿宋" w:hAnsi="仿宋" w:eastAsia="仿宋"/>
                <w:sz w:val="21"/>
                <w:szCs w:val="21"/>
              </w:rPr>
            </w:pPr>
            <w:r>
              <w:rPr>
                <w:rFonts w:hint="eastAsia" w:ascii="仿宋" w:hAnsi="仿宋" w:eastAsia="仿宋"/>
                <w:sz w:val="21"/>
                <w:szCs w:val="21"/>
              </w:rPr>
              <w:t>2.</w:t>
            </w:r>
            <w:r>
              <w:rPr>
                <w:rFonts w:hint="eastAsia" w:ascii="仿宋" w:hAnsi="仿宋" w:eastAsia="仿宋"/>
                <w:sz w:val="21"/>
                <w:szCs w:val="21"/>
                <w:lang w:val="zh-CN"/>
              </w:rPr>
              <w:t>供应商可加入“关于成都市政府分散采购交易系统试运行的公告”中公布的供应商联络钉钉群（群号详见附件三），参加采购活动中遇到解密失败、</w:t>
            </w:r>
            <w:r>
              <w:rPr>
                <w:rFonts w:hint="eastAsia" w:ascii="仿宋" w:hAnsi="仿宋" w:eastAsia="仿宋"/>
                <w:sz w:val="21"/>
                <w:szCs w:val="21"/>
              </w:rPr>
              <w:t>CA盖章失败等问题可在群内咨询政府采购云平台客服人员。</w:t>
            </w:r>
          </w:p>
        </w:tc>
      </w:tr>
    </w:tbl>
    <w:p>
      <w:pPr>
        <w:rPr>
          <w:rFonts w:ascii="仿宋" w:hAnsi="仿宋" w:eastAsia="仿宋"/>
        </w:rPr>
      </w:pPr>
    </w:p>
    <w:p>
      <w:pPr>
        <w:pStyle w:val="2"/>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3" w:name="_Toc183682342"/>
      <w:bookmarkStart w:id="24" w:name="_Toc183582205"/>
      <w:bookmarkStart w:id="25" w:name="_Toc217446034"/>
      <w:bookmarkStart w:id="26" w:name="PO_默认文件内容_19"/>
      <w:r>
        <w:rPr>
          <w:rFonts w:hint="eastAsia" w:ascii="仿宋" w:hAnsi="仿宋" w:eastAsia="仿宋"/>
          <w:sz w:val="24"/>
          <w:szCs w:val="24"/>
        </w:rPr>
        <w:t>1.</w:t>
      </w:r>
      <w:bookmarkEnd w:id="23"/>
      <w:bookmarkEnd w:id="24"/>
      <w:r>
        <w:rPr>
          <w:rFonts w:hint="eastAsia" w:ascii="仿宋" w:hAnsi="仿宋" w:eastAsia="仿宋"/>
          <w:sz w:val="24"/>
          <w:szCs w:val="24"/>
        </w:rPr>
        <w:t xml:space="preserve"> 适用范围</w:t>
      </w:r>
      <w:bookmarkEnd w:id="2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7" w:name="_Toc183682343"/>
      <w:bookmarkStart w:id="28" w:name="_Toc183582206"/>
      <w:bookmarkStart w:id="29" w:name="_Toc217446035"/>
      <w:r>
        <w:rPr>
          <w:rFonts w:hint="eastAsia" w:ascii="仿宋" w:hAnsi="仿宋" w:eastAsia="仿宋"/>
          <w:sz w:val="24"/>
        </w:rPr>
        <w:t xml:space="preserve">2. </w:t>
      </w:r>
      <w:bookmarkEnd w:id="27"/>
      <w:bookmarkEnd w:id="28"/>
      <w:r>
        <w:rPr>
          <w:rFonts w:hint="eastAsia" w:ascii="仿宋" w:hAnsi="仿宋" w:eastAsia="仿宋"/>
          <w:sz w:val="24"/>
        </w:rPr>
        <w:t>有关</w:t>
      </w:r>
      <w:r>
        <w:rPr>
          <w:rFonts w:hint="eastAsia" w:ascii="仿宋" w:hAnsi="仿宋" w:eastAsia="仿宋"/>
          <w:sz w:val="24"/>
          <w:szCs w:val="24"/>
        </w:rPr>
        <w:t>定义</w:t>
      </w:r>
      <w:bookmarkEnd w:id="2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6"/>
      <w:r>
        <w:rPr>
          <w:rFonts w:hint="eastAsia" w:ascii="仿宋" w:hAnsi="仿宋" w:eastAsia="仿宋"/>
          <w:sz w:val="24"/>
        </w:rPr>
        <w:t xml:space="preserve"> </w:t>
      </w:r>
      <w:r>
        <w:rPr>
          <w:rFonts w:hint="eastAsia" w:ascii="仿宋" w:hAnsi="仿宋" w:eastAsia="仿宋"/>
          <w:b/>
          <w:bCs/>
          <w:sz w:val="24"/>
          <w:u w:val="single"/>
          <w:lang w:eastAsia="zh-CN"/>
        </w:rPr>
        <w:t>成都市郫都区犀浦街道社区卫生服务中心（成都市郫都区中西医结合医院）</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0"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lang w:eastAsia="zh-CN"/>
        </w:rPr>
        <w:t>四川同创建设工程管理有限公司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1" w:name="_Toc217446036"/>
      <w:bookmarkStart w:id="32" w:name="_Toc217390843"/>
      <w:bookmarkStart w:id="33" w:name="_Toc183582207"/>
      <w:bookmarkStart w:id="34" w:name="_Toc183682344"/>
      <w:r>
        <w:rPr>
          <w:rFonts w:hint="eastAsia" w:ascii="仿宋" w:hAnsi="仿宋" w:eastAsia="仿宋"/>
          <w:sz w:val="24"/>
        </w:rPr>
        <w:t>3. 合格的投标人</w:t>
      </w:r>
      <w:bookmarkEnd w:id="31"/>
      <w:bookmarkEnd w:id="32"/>
      <w:bookmarkEnd w:id="33"/>
      <w:bookmarkEnd w:id="3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（3）按照招标文件第一章要求规定获取了招标文件。</w:t>
      </w:r>
    </w:p>
    <w:bookmarkEnd w:id="30"/>
    <w:p>
      <w:pPr>
        <w:pStyle w:val="4"/>
        <w:spacing w:line="400" w:lineRule="exact"/>
        <w:ind w:firstLine="482" w:firstLineChars="200"/>
        <w:rPr>
          <w:rFonts w:ascii="仿宋" w:hAnsi="仿宋" w:eastAsia="仿宋"/>
          <w:sz w:val="24"/>
        </w:rPr>
      </w:pPr>
      <w:bookmarkStart w:id="35" w:name="_Toc183582208"/>
      <w:bookmarkStart w:id="36" w:name="_Toc183682345"/>
      <w:bookmarkStart w:id="37" w:name="_Toc217446037"/>
      <w:bookmarkStart w:id="38" w:name="PO_默认文件内容_16"/>
      <w:r>
        <w:rPr>
          <w:rFonts w:hint="eastAsia" w:ascii="仿宋" w:hAnsi="仿宋" w:eastAsia="仿宋"/>
          <w:sz w:val="24"/>
        </w:rPr>
        <w:t>4. 投标费用</w:t>
      </w:r>
      <w:bookmarkEnd w:id="35"/>
      <w:bookmarkEnd w:id="36"/>
      <w:bookmarkEnd w:id="37"/>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41"/>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非单一产品采购项目中，采购人根据采购项目技术构成、产品价格比重等合理确定核心产品。多家投标人提供的任一核心产品品牌相同的，视为提供相同品牌产品。本采购项目核心产品为：医用干式胶片</w:t>
      </w:r>
      <w:r>
        <w:rPr>
          <w:rFonts w:hint="eastAsia" w:ascii="仿宋" w:hAnsi="仿宋" w:eastAsia="仿宋"/>
          <w:bCs/>
          <w:sz w:val="24"/>
          <w:szCs w:val="24"/>
          <w:lang w:val="en-US" w:eastAsia="zh-CN"/>
        </w:rPr>
        <w:t>14*17</w:t>
      </w:r>
      <w:r>
        <w:rPr>
          <w:rFonts w:hint="eastAsia" w:ascii="仿宋" w:hAnsi="仿宋" w:eastAsia="仿宋"/>
          <w:bCs/>
          <w:sz w:val="24"/>
          <w:szCs w:val="24"/>
        </w:rPr>
        <w:t>。</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41"/>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w:t>
      </w:r>
    </w:p>
    <w:p>
      <w:pPr>
        <w:pStyle w:val="2"/>
        <w:spacing w:line="400" w:lineRule="exact"/>
        <w:jc w:val="center"/>
        <w:rPr>
          <w:rFonts w:ascii="仿宋" w:hAnsi="仿宋" w:eastAsia="仿宋"/>
          <w:bCs w:val="0"/>
        </w:rPr>
      </w:pPr>
      <w:bookmarkStart w:id="39" w:name="_Toc89075875"/>
      <w:bookmarkStart w:id="40" w:name="_Toc183582209"/>
      <w:bookmarkStart w:id="41" w:name="_Toc183682346"/>
      <w:bookmarkStart w:id="42" w:name="_Toc217446038"/>
      <w:bookmarkStart w:id="43" w:name="_Toc77400779"/>
      <w:r>
        <w:rPr>
          <w:rFonts w:hint="eastAsia" w:ascii="仿宋" w:hAnsi="仿宋" w:eastAsia="仿宋"/>
          <w:bCs w:val="0"/>
        </w:rPr>
        <w:t>三、招标文件</w:t>
      </w:r>
      <w:bookmarkEnd w:id="39"/>
      <w:bookmarkEnd w:id="40"/>
      <w:bookmarkEnd w:id="41"/>
      <w:bookmarkEnd w:id="42"/>
      <w:bookmarkEnd w:id="43"/>
    </w:p>
    <w:p>
      <w:pPr>
        <w:pStyle w:val="4"/>
        <w:spacing w:line="400" w:lineRule="exact"/>
        <w:ind w:firstLine="482" w:firstLineChars="200"/>
        <w:rPr>
          <w:rFonts w:ascii="仿宋" w:hAnsi="仿宋" w:eastAsia="仿宋"/>
          <w:sz w:val="24"/>
        </w:rPr>
      </w:pPr>
      <w:bookmarkStart w:id="44" w:name="_Toc183582210"/>
      <w:bookmarkStart w:id="45" w:name="_Toc217446039"/>
      <w:bookmarkStart w:id="46" w:name="_Toc183682347"/>
      <w:r>
        <w:rPr>
          <w:rFonts w:hint="eastAsia" w:ascii="仿宋" w:hAnsi="仿宋" w:eastAsia="仿宋"/>
          <w:sz w:val="24"/>
        </w:rPr>
        <w:t>6．招标文件的构成</w:t>
      </w:r>
      <w:bookmarkEnd w:id="44"/>
      <w:bookmarkEnd w:id="45"/>
      <w:bookmarkEnd w:id="46"/>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7" w:name="_Toc183582211"/>
      <w:bookmarkStart w:id="48" w:name="_Toc183682348"/>
      <w:bookmarkStart w:id="49" w:name="_Toc217446040"/>
      <w:r>
        <w:rPr>
          <w:rFonts w:hint="eastAsia" w:ascii="仿宋" w:hAnsi="仿宋" w:eastAsia="仿宋"/>
          <w:sz w:val="24"/>
        </w:rPr>
        <w:t>7. 招标文件的澄清</w:t>
      </w:r>
      <w:bookmarkEnd w:id="47"/>
      <w:bookmarkEnd w:id="48"/>
      <w:r>
        <w:rPr>
          <w:rFonts w:hint="eastAsia" w:ascii="仿宋" w:hAnsi="仿宋" w:eastAsia="仿宋"/>
          <w:sz w:val="24"/>
        </w:rPr>
        <w:t>和修改</w:t>
      </w:r>
      <w:bookmarkEnd w:id="4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0" w:name="_Toc208848971"/>
      <w:bookmarkStart w:id="51" w:name="_Toc217446041"/>
      <w:r>
        <w:rPr>
          <w:rFonts w:hint="eastAsia" w:ascii="仿宋" w:hAnsi="仿宋" w:eastAsia="仿宋"/>
          <w:sz w:val="24"/>
        </w:rPr>
        <w:t>8. 答疑会现场考察</w:t>
      </w:r>
      <w:bookmarkEnd w:id="50"/>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bookmarkEnd w:id="38"/>
    <w:p>
      <w:pPr>
        <w:tabs>
          <w:tab w:val="left" w:pos="7665"/>
        </w:tabs>
        <w:spacing w:line="400" w:lineRule="exact"/>
        <w:ind w:firstLine="480" w:firstLineChars="200"/>
        <w:rPr>
          <w:rFonts w:ascii="仿宋" w:hAnsi="仿宋" w:eastAsia="仿宋"/>
          <w:sz w:val="24"/>
        </w:rPr>
      </w:pPr>
      <w:bookmarkStart w:id="52" w:name="PO_默认文件内容_18"/>
      <w:r>
        <w:rPr>
          <w:rFonts w:hint="eastAsia" w:ascii="仿宋" w:hAnsi="仿宋" w:eastAsia="仿宋"/>
          <w:sz w:val="24"/>
        </w:rPr>
        <w:t>8.2 供应商考察现场所发生的一切费用由供应商自己承担。</w:t>
      </w:r>
    </w:p>
    <w:p>
      <w:pPr>
        <w:pStyle w:val="2"/>
        <w:spacing w:line="400" w:lineRule="exact"/>
        <w:jc w:val="center"/>
        <w:rPr>
          <w:rFonts w:ascii="仿宋" w:hAnsi="仿宋" w:eastAsia="仿宋"/>
          <w:bCs w:val="0"/>
        </w:rPr>
      </w:pPr>
      <w:bookmarkStart w:id="53" w:name="_Toc183582214"/>
      <w:bookmarkStart w:id="54" w:name="_Toc183682351"/>
      <w:bookmarkStart w:id="55" w:name="_Toc77400780"/>
      <w:bookmarkStart w:id="56" w:name="_Toc217446042"/>
      <w:bookmarkStart w:id="57" w:name="_Toc89075876"/>
      <w:r>
        <w:rPr>
          <w:rFonts w:hint="eastAsia" w:ascii="仿宋" w:hAnsi="仿宋" w:eastAsia="仿宋"/>
          <w:bCs w:val="0"/>
        </w:rPr>
        <w:t>四、投标文件</w:t>
      </w:r>
      <w:bookmarkEnd w:id="53"/>
      <w:bookmarkEnd w:id="54"/>
      <w:bookmarkEnd w:id="55"/>
      <w:bookmarkEnd w:id="56"/>
      <w:bookmarkEnd w:id="57"/>
    </w:p>
    <w:p>
      <w:pPr>
        <w:pStyle w:val="4"/>
        <w:spacing w:line="400" w:lineRule="exact"/>
        <w:ind w:firstLine="482" w:firstLineChars="200"/>
        <w:rPr>
          <w:rFonts w:ascii="仿宋" w:hAnsi="仿宋" w:eastAsia="仿宋"/>
          <w:bCs w:val="0"/>
          <w:sz w:val="24"/>
        </w:rPr>
      </w:pPr>
      <w:bookmarkStart w:id="58" w:name="_Toc183582215"/>
      <w:bookmarkStart w:id="59" w:name="_Toc217446043"/>
      <w:bookmarkStart w:id="60" w:name="_Toc183682352"/>
      <w:r>
        <w:rPr>
          <w:rFonts w:hint="eastAsia" w:ascii="仿宋" w:hAnsi="仿宋" w:eastAsia="仿宋"/>
          <w:bCs w:val="0"/>
          <w:sz w:val="24"/>
        </w:rPr>
        <w:t>9．投标文件的语言</w:t>
      </w:r>
      <w:bookmarkEnd w:id="58"/>
      <w:bookmarkEnd w:id="59"/>
      <w:bookmarkEnd w:id="60"/>
    </w:p>
    <w:p>
      <w:pPr>
        <w:tabs>
          <w:tab w:val="left" w:pos="1134"/>
        </w:tabs>
        <w:spacing w:line="360" w:lineRule="auto"/>
        <w:ind w:firstLine="480" w:firstLineChars="200"/>
        <w:jc w:val="left"/>
        <w:rPr>
          <w:rFonts w:ascii="仿宋" w:hAnsi="仿宋" w:eastAsia="仿宋"/>
          <w:sz w:val="24"/>
        </w:rPr>
      </w:pPr>
      <w:bookmarkStart w:id="61" w:name="_Toc217446044"/>
      <w:bookmarkStart w:id="62" w:name="_Toc183682353"/>
      <w:bookmarkStart w:id="63"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未翻译的外文资料，评审委员会可将其视为无效材料。</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1"/>
      <w:bookmarkEnd w:id="62"/>
      <w:bookmarkEnd w:id="63"/>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4" w:name="_Toc217446045"/>
      <w:r>
        <w:rPr>
          <w:rFonts w:hint="eastAsia" w:ascii="仿宋" w:hAnsi="仿宋" w:eastAsia="仿宋"/>
          <w:sz w:val="24"/>
        </w:rPr>
        <w:t>11. 投标货币</w:t>
      </w:r>
      <w:bookmarkEnd w:id="64"/>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5" w:name="_Toc217446046"/>
      <w:r>
        <w:rPr>
          <w:rFonts w:hint="eastAsia" w:ascii="仿宋" w:hAnsi="仿宋" w:eastAsia="仿宋"/>
          <w:sz w:val="24"/>
        </w:rPr>
        <w:t>12. 联合体投标</w:t>
      </w:r>
      <w:bookmarkEnd w:id="65"/>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66"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67" w:name="_Toc308164797"/>
      <w:r>
        <w:rPr>
          <w:rFonts w:hint="eastAsia" w:ascii="仿宋" w:hAnsi="仿宋" w:eastAsia="仿宋"/>
          <w:sz w:val="24"/>
        </w:rPr>
        <w:t>13. 知识产权</w:t>
      </w:r>
      <w:bookmarkEnd w:id="66"/>
      <w:bookmarkEnd w:id="67"/>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68" w:name="_Toc217446048"/>
      <w:bookmarkStart w:id="69" w:name="_Toc183682354"/>
      <w:bookmarkStart w:id="70" w:name="_Toc308164798"/>
      <w:bookmarkStart w:id="71" w:name="_Toc183582217"/>
      <w:r>
        <w:rPr>
          <w:rFonts w:hint="eastAsia" w:ascii="仿宋" w:hAnsi="仿宋" w:eastAsia="仿宋"/>
          <w:sz w:val="24"/>
        </w:rPr>
        <w:t>14．投标文件的组成</w:t>
      </w:r>
      <w:bookmarkEnd w:id="68"/>
      <w:bookmarkEnd w:id="69"/>
      <w:bookmarkEnd w:id="70"/>
      <w:bookmarkEnd w:id="71"/>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8"/>
        <w:numPr>
          <w:ilvl w:val="0"/>
          <w:numId w:val="3"/>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2" w:name="_Toc217446049"/>
      <w:bookmarkStart w:id="73" w:name="_Toc183582218"/>
      <w:bookmarkStart w:id="74" w:name="_Toc183682355"/>
      <w:bookmarkStart w:id="75" w:name="_Toc308164799"/>
      <w:r>
        <w:rPr>
          <w:rFonts w:hint="eastAsia" w:ascii="仿宋" w:hAnsi="仿宋" w:eastAsia="仿宋"/>
          <w:sz w:val="24"/>
        </w:rPr>
        <w:t>15．投标文件格式</w:t>
      </w:r>
      <w:bookmarkEnd w:id="72"/>
      <w:bookmarkEnd w:id="73"/>
      <w:bookmarkEnd w:id="74"/>
      <w:bookmarkEnd w:id="75"/>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bCs w:val="0"/>
          <w:sz w:val="24"/>
        </w:rPr>
      </w:pPr>
      <w:bookmarkStart w:id="76" w:name="_Toc308164801"/>
      <w:bookmarkStart w:id="77" w:name="_Toc217446051"/>
      <w:bookmarkStart w:id="78" w:name="_Toc183682361"/>
      <w:bookmarkStart w:id="79" w:name="_Toc183582224"/>
      <w:r>
        <w:rPr>
          <w:rFonts w:hint="eastAsia" w:ascii="仿宋" w:hAnsi="仿宋" w:eastAsia="仿宋"/>
          <w:bCs w:val="0"/>
          <w:sz w:val="24"/>
        </w:rPr>
        <w:t>16．投标有效期</w:t>
      </w:r>
      <w:bookmarkEnd w:id="76"/>
      <w:bookmarkEnd w:id="77"/>
      <w:bookmarkEnd w:id="78"/>
      <w:bookmarkEnd w:id="79"/>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0" w:name="_Toc217446052"/>
      <w:bookmarkStart w:id="81" w:name="_Toc183682362"/>
      <w:bookmarkStart w:id="82" w:name="_Toc308164802"/>
      <w:bookmarkStart w:id="83" w:name="_Toc183582225"/>
      <w:bookmarkStart w:id="84" w:name="_Toc183682364"/>
      <w:bookmarkStart w:id="85" w:name="_Toc183582227"/>
      <w:bookmarkStart w:id="86" w:name="_Toc308164804"/>
      <w:bookmarkStart w:id="87" w:name="_Toc217446054"/>
      <w:r>
        <w:rPr>
          <w:rFonts w:hint="eastAsia" w:ascii="仿宋" w:hAnsi="仿宋" w:eastAsia="仿宋"/>
          <w:bCs w:val="0"/>
          <w:sz w:val="24"/>
        </w:rPr>
        <w:t>17．</w:t>
      </w:r>
      <w:bookmarkEnd w:id="80"/>
      <w:bookmarkEnd w:id="81"/>
      <w:bookmarkEnd w:id="82"/>
      <w:bookmarkEnd w:id="83"/>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4"/>
      <w:bookmarkEnd w:id="85"/>
      <w:r>
        <w:rPr>
          <w:rFonts w:hint="eastAsia" w:ascii="仿宋" w:hAnsi="仿宋" w:eastAsia="仿宋"/>
          <w:bCs w:val="0"/>
          <w:sz w:val="24"/>
          <w:szCs w:val="24"/>
        </w:rPr>
        <w:t>递交</w:t>
      </w:r>
      <w:bookmarkEnd w:id="86"/>
      <w:bookmarkEnd w:id="87"/>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4"/>
        <w:spacing w:line="400" w:lineRule="exact"/>
        <w:ind w:firstLine="482" w:firstLineChars="200"/>
        <w:rPr>
          <w:rFonts w:ascii="仿宋" w:hAnsi="仿宋" w:eastAsia="仿宋"/>
          <w:bCs w:val="0"/>
          <w:sz w:val="24"/>
          <w:szCs w:val="24"/>
        </w:rPr>
      </w:pPr>
      <w:bookmarkStart w:id="88" w:name="_Toc183582228"/>
      <w:bookmarkStart w:id="89" w:name="_Toc183682365"/>
      <w:bookmarkStart w:id="90"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8"/>
      <w:bookmarkEnd w:id="89"/>
      <w:r>
        <w:rPr>
          <w:rFonts w:hint="eastAsia" w:ascii="仿宋" w:hAnsi="仿宋" w:eastAsia="仿宋"/>
          <w:bCs w:val="0"/>
          <w:sz w:val="24"/>
          <w:szCs w:val="24"/>
        </w:rPr>
        <w:t>回</w:t>
      </w:r>
      <w:bookmarkEnd w:id="90"/>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sz w:val="24"/>
        </w:rPr>
      </w:pPr>
    </w:p>
    <w:p>
      <w:pPr>
        <w:spacing w:line="400" w:lineRule="exact"/>
        <w:ind w:firstLine="480"/>
        <w:rPr>
          <w:rFonts w:ascii="仿宋" w:hAnsi="仿宋" w:eastAsia="仿宋"/>
          <w:sz w:val="24"/>
        </w:rPr>
      </w:pPr>
    </w:p>
    <w:p>
      <w:pPr>
        <w:pStyle w:val="2"/>
        <w:spacing w:line="400" w:lineRule="exact"/>
        <w:jc w:val="center"/>
        <w:rPr>
          <w:rFonts w:ascii="仿宋" w:hAnsi="仿宋" w:eastAsia="仿宋"/>
        </w:rPr>
      </w:pPr>
      <w:bookmarkStart w:id="91" w:name="_Toc77400782"/>
      <w:bookmarkStart w:id="92" w:name="_Toc217446056"/>
      <w:bookmarkStart w:id="93" w:name="_Toc183582231"/>
      <w:bookmarkStart w:id="94" w:name="_Toc89075878"/>
      <w:bookmarkStart w:id="95" w:name="_Toc308164805"/>
      <w:bookmarkStart w:id="96" w:name="_Toc183682368"/>
      <w:r>
        <w:rPr>
          <w:rFonts w:hint="eastAsia" w:ascii="仿宋" w:hAnsi="仿宋" w:eastAsia="仿宋"/>
        </w:rPr>
        <w:t>五、开标和中标</w:t>
      </w:r>
      <w:bookmarkEnd w:id="91"/>
      <w:bookmarkEnd w:id="92"/>
      <w:bookmarkEnd w:id="93"/>
      <w:bookmarkEnd w:id="94"/>
      <w:bookmarkEnd w:id="95"/>
      <w:bookmarkEnd w:id="96"/>
    </w:p>
    <w:p>
      <w:pPr>
        <w:pStyle w:val="4"/>
        <w:spacing w:line="400" w:lineRule="exact"/>
        <w:ind w:firstLine="482" w:firstLineChars="200"/>
        <w:rPr>
          <w:rFonts w:ascii="仿宋" w:hAnsi="仿宋" w:eastAsia="仿宋"/>
          <w:bCs w:val="0"/>
          <w:sz w:val="24"/>
        </w:rPr>
      </w:pPr>
      <w:bookmarkStart w:id="97" w:name="_Toc308164806"/>
      <w:bookmarkStart w:id="98" w:name="_Toc217446057"/>
      <w:bookmarkStart w:id="99" w:name="_Toc183582232"/>
      <w:bookmarkStart w:id="100" w:name="_Toc183682369"/>
      <w:r>
        <w:rPr>
          <w:rFonts w:hint="eastAsia" w:ascii="仿宋" w:hAnsi="仿宋" w:eastAsia="仿宋"/>
          <w:bCs w:val="0"/>
          <w:sz w:val="24"/>
        </w:rPr>
        <w:t>21．开标</w:t>
      </w:r>
      <w:bookmarkEnd w:id="97"/>
      <w:bookmarkEnd w:id="98"/>
      <w:bookmarkEnd w:id="99"/>
      <w:bookmarkEnd w:id="100"/>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101" w:name="_Toc308164807"/>
      <w:bookmarkStart w:id="102" w:name="_Toc217446058"/>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101"/>
    <w:bookmarkEnd w:id="102"/>
    <w:p>
      <w:pPr>
        <w:pStyle w:val="4"/>
        <w:spacing w:line="400" w:lineRule="exact"/>
        <w:ind w:firstLine="482" w:firstLineChars="200"/>
        <w:rPr>
          <w:rFonts w:ascii="仿宋" w:hAnsi="仿宋" w:eastAsia="仿宋"/>
          <w:sz w:val="24"/>
        </w:rPr>
      </w:pPr>
      <w:bookmarkStart w:id="103" w:name="_Toc183682375"/>
      <w:bookmarkStart w:id="104" w:name="_Toc183582238"/>
      <w:bookmarkStart w:id="105" w:name="_Toc308164809"/>
      <w:bookmarkStart w:id="106"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103"/>
      <w:bookmarkEnd w:id="104"/>
      <w:r>
        <w:rPr>
          <w:rFonts w:hint="eastAsia" w:ascii="仿宋" w:hAnsi="仿宋" w:eastAsia="仿宋"/>
          <w:bCs w:val="0"/>
          <w:sz w:val="24"/>
          <w:szCs w:val="24"/>
        </w:rPr>
        <w:t>书</w:t>
      </w:r>
      <w:bookmarkEnd w:id="105"/>
      <w:bookmarkEnd w:id="10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2"/>
        <w:spacing w:line="400" w:lineRule="exact"/>
        <w:jc w:val="center"/>
        <w:rPr>
          <w:rFonts w:ascii="仿宋" w:hAnsi="仿宋" w:eastAsia="仿宋"/>
          <w:szCs w:val="28"/>
        </w:rPr>
      </w:pPr>
      <w:bookmarkStart w:id="107" w:name="_Toc217446064"/>
      <w:bookmarkStart w:id="108" w:name="_Toc308164810"/>
      <w:bookmarkStart w:id="109" w:name="_Toc183582240"/>
      <w:bookmarkStart w:id="110" w:name="_Toc183682377"/>
      <w:r>
        <w:rPr>
          <w:rFonts w:hint="eastAsia" w:ascii="仿宋" w:hAnsi="仿宋" w:eastAsia="仿宋"/>
          <w:szCs w:val="28"/>
        </w:rPr>
        <w:t>六、签订及履行合同和验收</w:t>
      </w:r>
      <w:bookmarkEnd w:id="107"/>
      <w:bookmarkEnd w:id="108"/>
    </w:p>
    <w:p>
      <w:pPr>
        <w:pStyle w:val="4"/>
        <w:spacing w:line="400" w:lineRule="exact"/>
        <w:ind w:firstLine="482" w:firstLineChars="200"/>
        <w:rPr>
          <w:rFonts w:ascii="仿宋" w:hAnsi="仿宋" w:eastAsia="仿宋"/>
          <w:b w:val="0"/>
          <w:sz w:val="24"/>
          <w:szCs w:val="24"/>
        </w:rPr>
      </w:pPr>
      <w:bookmarkStart w:id="111" w:name="_Toc308164811"/>
      <w:bookmarkStart w:id="112" w:name="_Toc217446065"/>
      <w:r>
        <w:rPr>
          <w:rFonts w:hint="eastAsia" w:ascii="仿宋" w:hAnsi="仿宋" w:eastAsia="仿宋"/>
          <w:sz w:val="24"/>
        </w:rPr>
        <w:t>26.</w:t>
      </w:r>
      <w:r>
        <w:rPr>
          <w:rFonts w:hint="eastAsia" w:ascii="仿宋" w:hAnsi="仿宋" w:eastAsia="仿宋"/>
          <w:sz w:val="24"/>
          <w:szCs w:val="24"/>
        </w:rPr>
        <w:t>签订合同</w:t>
      </w:r>
      <w:bookmarkEnd w:id="111"/>
      <w:bookmarkEnd w:id="112"/>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4"/>
        <w:spacing w:line="400" w:lineRule="exact"/>
        <w:ind w:firstLine="482" w:firstLineChars="200"/>
        <w:rPr>
          <w:rFonts w:ascii="仿宋" w:hAnsi="仿宋" w:eastAsia="仿宋"/>
          <w:sz w:val="24"/>
          <w:szCs w:val="24"/>
        </w:rPr>
      </w:pPr>
      <w:bookmarkStart w:id="113" w:name="_Toc217446066"/>
      <w:r>
        <w:rPr>
          <w:rFonts w:hint="eastAsia" w:ascii="仿宋" w:hAnsi="仿宋" w:eastAsia="仿宋"/>
          <w:sz w:val="24"/>
          <w:szCs w:val="24"/>
        </w:rPr>
        <w:t>29.</w:t>
      </w:r>
      <w:bookmarkEnd w:id="113"/>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14" w:name="_Toc308164812"/>
      <w:bookmarkStart w:id="115" w:name="_Toc217446068"/>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14"/>
      <w:bookmarkEnd w:id="115"/>
      <w:r>
        <w:rPr>
          <w:rFonts w:hint="eastAsia" w:ascii="仿宋" w:hAnsi="仿宋" w:eastAsia="仿宋"/>
          <w:sz w:val="24"/>
          <w:szCs w:val="24"/>
        </w:rPr>
        <w:t>（本项目不收取）</w:t>
      </w:r>
    </w:p>
    <w:p>
      <w:pPr>
        <w:pStyle w:val="4"/>
        <w:spacing w:line="400" w:lineRule="exact"/>
        <w:ind w:firstLine="482" w:firstLineChars="200"/>
        <w:rPr>
          <w:rFonts w:ascii="仿宋" w:hAnsi="仿宋" w:eastAsia="仿宋"/>
          <w:sz w:val="24"/>
          <w:szCs w:val="24"/>
        </w:rPr>
      </w:pPr>
      <w:bookmarkStart w:id="116" w:name="_Toc308164813"/>
      <w:bookmarkStart w:id="117" w:name="_Toc217446069"/>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6"/>
      <w:bookmarkEnd w:id="117"/>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18" w:name="_Toc217446070"/>
      <w:bookmarkStart w:id="119" w:name="_Toc308164814"/>
      <w:r>
        <w:rPr>
          <w:rFonts w:hint="eastAsia" w:ascii="仿宋" w:hAnsi="仿宋" w:eastAsia="仿宋"/>
          <w:sz w:val="24"/>
          <w:szCs w:val="24"/>
        </w:rPr>
        <w:t>34.验收</w:t>
      </w:r>
      <w:bookmarkEnd w:id="118"/>
      <w:bookmarkEnd w:id="119"/>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验收结果合格的，中标人凭验收报告办理相关手续；验收结果不合格的，不予支付采购资金，还可能会报告本项目同级财政部门按照政府采购法律法规有关规定给予行政处罚。</w:t>
      </w:r>
      <w:bookmarkStart w:id="120" w:name="_Toc217446071"/>
    </w:p>
    <w:p>
      <w:pPr>
        <w:pStyle w:val="4"/>
        <w:spacing w:line="400" w:lineRule="exact"/>
        <w:ind w:firstLine="482" w:firstLineChars="200"/>
        <w:rPr>
          <w:rFonts w:ascii="仿宋" w:hAnsi="仿宋" w:eastAsia="仿宋"/>
          <w:sz w:val="24"/>
          <w:szCs w:val="24"/>
        </w:rPr>
      </w:pPr>
      <w:bookmarkStart w:id="121" w:name="_Toc308164818"/>
      <w:bookmarkStart w:id="122" w:name="_Toc217446077"/>
      <w:r>
        <w:rPr>
          <w:rFonts w:hint="eastAsia" w:ascii="仿宋" w:hAnsi="仿宋" w:eastAsia="仿宋"/>
          <w:sz w:val="24"/>
          <w:szCs w:val="24"/>
        </w:rPr>
        <w:t>35.资金支付</w:t>
      </w:r>
      <w:bookmarkEnd w:id="121"/>
      <w:bookmarkEnd w:id="122"/>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09"/>
    <w:bookmarkEnd w:id="110"/>
    <w:bookmarkEnd w:id="120"/>
    <w:p>
      <w:pPr>
        <w:pStyle w:val="2"/>
        <w:spacing w:line="400" w:lineRule="exact"/>
        <w:jc w:val="center"/>
        <w:rPr>
          <w:rFonts w:ascii="仿宋" w:hAnsi="仿宋" w:eastAsia="仿宋"/>
          <w:szCs w:val="28"/>
        </w:rPr>
      </w:pPr>
      <w:bookmarkStart w:id="123" w:name="_Toc217446074"/>
      <w:bookmarkStart w:id="124" w:name="_Toc308164815"/>
      <w:bookmarkStart w:id="125" w:name="_Toc183682380"/>
      <w:bookmarkStart w:id="126" w:name="_Toc183582243"/>
      <w:r>
        <w:rPr>
          <w:rFonts w:hint="eastAsia" w:ascii="仿宋" w:hAnsi="仿宋" w:eastAsia="仿宋"/>
          <w:szCs w:val="28"/>
        </w:rPr>
        <w:t>七、投标纪律要求</w:t>
      </w:r>
      <w:bookmarkEnd w:id="123"/>
      <w:bookmarkEnd w:id="124"/>
    </w:p>
    <w:p>
      <w:pPr>
        <w:pStyle w:val="4"/>
        <w:spacing w:line="400" w:lineRule="exact"/>
        <w:ind w:firstLine="241" w:firstLineChars="100"/>
        <w:rPr>
          <w:rFonts w:ascii="仿宋" w:hAnsi="仿宋" w:eastAsia="仿宋"/>
          <w:bCs w:val="0"/>
          <w:sz w:val="24"/>
          <w:szCs w:val="24"/>
        </w:rPr>
      </w:pPr>
      <w:bookmarkStart w:id="127" w:name="_Toc217446075"/>
      <w:bookmarkStart w:id="128" w:name="_Toc308164816"/>
      <w:r>
        <w:rPr>
          <w:rFonts w:hint="eastAsia" w:ascii="仿宋" w:hAnsi="仿宋" w:eastAsia="仿宋"/>
          <w:sz w:val="24"/>
        </w:rPr>
        <w:t xml:space="preserve">36. </w:t>
      </w:r>
      <w:r>
        <w:rPr>
          <w:rFonts w:hint="eastAsia" w:ascii="仿宋" w:hAnsi="仿宋" w:eastAsia="仿宋"/>
          <w:bCs w:val="0"/>
          <w:sz w:val="24"/>
          <w:szCs w:val="24"/>
        </w:rPr>
        <w:t>投标人</w:t>
      </w:r>
      <w:bookmarkEnd w:id="127"/>
      <w:bookmarkEnd w:id="128"/>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4"/>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2"/>
    </w:p>
    <w:p>
      <w:pPr>
        <w:spacing w:line="400" w:lineRule="exact"/>
        <w:ind w:firstLine="482" w:firstLineChars="200"/>
        <w:outlineLvl w:val="2"/>
        <w:rPr>
          <w:rFonts w:ascii="仿宋" w:hAnsi="仿宋" w:eastAsia="仿宋"/>
          <w:sz w:val="24"/>
        </w:rPr>
      </w:pPr>
      <w:bookmarkStart w:id="129"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2"/>
        <w:spacing w:line="400" w:lineRule="exact"/>
        <w:jc w:val="center"/>
        <w:rPr>
          <w:rFonts w:ascii="仿宋" w:hAnsi="仿宋" w:eastAsia="仿宋"/>
          <w:bCs w:val="0"/>
          <w:szCs w:val="28"/>
        </w:rPr>
      </w:pPr>
      <w:bookmarkStart w:id="130" w:name="_Toc308164819"/>
      <w:bookmarkStart w:id="131" w:name="_Toc217446078"/>
      <w:r>
        <w:rPr>
          <w:rFonts w:hint="eastAsia" w:ascii="仿宋" w:hAnsi="仿宋" w:eastAsia="仿宋"/>
          <w:bCs w:val="0"/>
          <w:szCs w:val="28"/>
        </w:rPr>
        <w:t>八、询问、质疑和投诉</w:t>
      </w:r>
      <w:bookmarkEnd w:id="130"/>
      <w:bookmarkEnd w:id="131"/>
      <w:bookmarkStart w:id="132" w:name="_Toc217446079"/>
    </w:p>
    <w:bookmarkEnd w:id="132"/>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5"/>
      <w:bookmarkEnd w:id="126"/>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2"/>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3"/>
        <w:jc w:val="center"/>
        <w:rPr>
          <w:rFonts w:ascii="仿宋" w:hAnsi="仿宋" w:eastAsia="仿宋"/>
          <w:sz w:val="36"/>
          <w:szCs w:val="36"/>
        </w:rPr>
      </w:pPr>
      <w:r>
        <w:rPr>
          <w:rFonts w:hint="eastAsia" w:ascii="仿宋" w:hAnsi="仿宋" w:eastAsia="仿宋"/>
          <w:sz w:val="36"/>
          <w:szCs w:val="36"/>
        </w:rPr>
        <w:t>第三章  投标文件格式</w:t>
      </w:r>
      <w:bookmarkStart w:id="133" w:name="_Toc217446082"/>
      <w:bookmarkStart w:id="134"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5"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4"/>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after="0" w:line="360" w:lineRule="auto"/>
        <w:rPr>
          <w:rFonts w:hint="eastAsia" w:ascii="仿宋" w:hAnsi="仿宋" w:eastAsia="仿宋"/>
          <w:b/>
          <w:sz w:val="32"/>
          <w:szCs w:val="32"/>
        </w:rPr>
      </w:pPr>
    </w:p>
    <w:p>
      <w:pPr>
        <w:spacing w:after="0" w:line="360" w:lineRule="auto"/>
        <w:rPr>
          <w:rFonts w:hint="eastAsia" w:ascii="仿宋" w:hAnsi="仿宋" w:eastAsia="仿宋"/>
          <w:b/>
          <w:sz w:val="32"/>
          <w:szCs w:val="32"/>
        </w:rPr>
      </w:pPr>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w:t>
      </w:r>
      <w:r>
        <w:rPr>
          <w:rFonts w:hint="eastAsia" w:ascii="仿宋" w:hAnsi="仿宋" w:eastAsia="仿宋"/>
          <w:b/>
          <w:sz w:val="32"/>
          <w:szCs w:val="32"/>
          <w:lang w:val="en-US" w:eastAsia="zh-CN"/>
        </w:rPr>
        <w:t>1</w:t>
      </w:r>
      <w:r>
        <w:rPr>
          <w:rFonts w:hint="eastAsia" w:ascii="仿宋" w:hAnsi="仿宋" w:eastAsia="仿宋"/>
          <w:b/>
          <w:sz w:val="32"/>
          <w:szCs w:val="32"/>
        </w:rPr>
        <w:t>-</w:t>
      </w:r>
      <w:r>
        <w:rPr>
          <w:rFonts w:hint="eastAsia" w:ascii="仿宋" w:hAnsi="仿宋" w:eastAsia="仿宋"/>
          <w:b/>
          <w:sz w:val="32"/>
          <w:szCs w:val="32"/>
          <w:lang w:val="en-US" w:eastAsia="zh-CN"/>
        </w:rPr>
        <w:t>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lang w:eastAsia="zh-CN"/>
        </w:rPr>
        <w:t>四</w:t>
      </w:r>
      <w:r>
        <w:rPr>
          <w:rFonts w:hint="eastAsia" w:ascii="仿宋" w:hAnsi="仿宋" w:eastAsia="仿宋"/>
          <w:b/>
          <w:sz w:val="32"/>
          <w:szCs w:val="32"/>
        </w:rPr>
        <w:t>、中小企业声明函(货物)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本公司（联合体）郑重声明，根据《政府采购促进中小企业发展管理办法》（财库〔2020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36" w:name="_Toc419811733"/>
      <w:bookmarkStart w:id="137" w:name="_Toc413748654"/>
      <w:bookmarkStart w:id="138" w:name="_Toc417911732"/>
      <w:bookmarkStart w:id="139" w:name="_Toc387658050"/>
      <w:bookmarkStart w:id="140"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bookmarkEnd w:id="136"/>
    <w:bookmarkEnd w:id="137"/>
    <w:bookmarkEnd w:id="138"/>
    <w:bookmarkEnd w:id="139"/>
    <w:bookmarkEnd w:id="140"/>
    <w:p>
      <w:pPr>
        <w:numPr>
          <w:ilvl w:val="0"/>
          <w:numId w:val="4"/>
        </w:numPr>
        <w:spacing w:line="360" w:lineRule="auto"/>
        <w:rPr>
          <w:rFonts w:hint="eastAsia" w:ascii="仿宋" w:hAnsi="仿宋" w:eastAsia="仿宋" w:cs="宋体"/>
          <w:sz w:val="24"/>
        </w:rPr>
      </w:pPr>
      <w:r>
        <w:rPr>
          <w:rFonts w:hint="eastAsia" w:ascii="仿宋" w:hAnsi="仿宋" w:eastAsia="仿宋" w:cs="宋体"/>
          <w:sz w:val="24"/>
        </w:rPr>
        <w:t>从业人员、营业收入、资产总额填报上一年度数据，无上一年度数据的新成立企业可不填报。</w:t>
      </w:r>
    </w:p>
    <w:p>
      <w:pPr>
        <w:numPr>
          <w:ilvl w:val="0"/>
          <w:numId w:val="0"/>
        </w:numPr>
        <w:spacing w:line="360" w:lineRule="auto"/>
        <w:rPr>
          <w:rFonts w:ascii="仿宋" w:hAnsi="仿宋" w:eastAsia="仿宋" w:cs="宋体"/>
          <w:bCs/>
          <w:sz w:val="24"/>
        </w:rPr>
      </w:pPr>
      <w:r>
        <w:rPr>
          <w:rFonts w:hint="eastAsia" w:ascii="仿宋" w:hAnsi="仿宋" w:eastAsia="仿宋" w:cs="宋体"/>
          <w:sz w:val="24"/>
          <w:lang w:val="en-US" w:eastAsia="zh-CN"/>
        </w:rPr>
        <w:t>2、本项目标的所属行业：工业</w:t>
      </w:r>
      <w:r>
        <w:rPr>
          <w:rFonts w:hint="eastAsia" w:ascii="仿宋" w:hAnsi="仿宋" w:eastAsia="仿宋" w:cs="宋体"/>
          <w:sz w:val="24"/>
        </w:rPr>
        <w:br w:type="page"/>
      </w:r>
    </w:p>
    <w:p>
      <w:pPr>
        <w:spacing w:line="360" w:lineRule="auto"/>
        <w:rPr>
          <w:rFonts w:ascii="仿宋" w:hAnsi="仿宋" w:eastAsia="仿宋" w:cs="宋体"/>
          <w:bCs/>
          <w:sz w:val="24"/>
        </w:rPr>
      </w:pPr>
    </w:p>
    <w:p>
      <w:pPr>
        <w:pStyle w:val="2"/>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XXXXXXXXX项目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33"/>
      <w:bookmarkEnd w:id="134"/>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41"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五、如本项目评标过程中需要提供样品，则我方提供的样品将作为</w:t>
      </w:r>
      <w:r>
        <w:rPr>
          <w:rFonts w:ascii="仿宋" w:hAnsi="仿宋" w:eastAsia="仿宋"/>
          <w:sz w:val="24"/>
        </w:rPr>
        <w:t>履约验收的参考</w:t>
      </w:r>
      <w:r>
        <w:rPr>
          <w:rFonts w:hint="eastAsia" w:ascii="仿宋" w:hAnsi="仿宋" w:eastAsia="仿宋"/>
          <w:sz w:val="24"/>
        </w:rPr>
        <w:t>，我方对提供样品的性能和质量负责，因样品存在缺陷或者不符合招标文件要求导致未能中标的，我方愿意承担相应不利后果。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1"/>
    <w:p>
      <w:pPr>
        <w:pStyle w:val="4"/>
        <w:jc w:val="center"/>
        <w:rPr>
          <w:rFonts w:ascii="仿宋" w:hAnsi="仿宋" w:eastAsia="仿宋" w:cs="仿宋"/>
        </w:rPr>
      </w:pPr>
      <w:bookmarkStart w:id="142" w:name="_Toc217446085"/>
      <w:r>
        <w:rPr>
          <w:rFonts w:hint="eastAsia" w:ascii="仿宋" w:hAnsi="仿宋" w:eastAsia="仿宋" w:cs="仿宋"/>
        </w:rPr>
        <w:t>三、开标一览表</w:t>
      </w:r>
      <w:bookmarkEnd w:id="142"/>
    </w:p>
    <w:p>
      <w:pPr>
        <w:widowControl/>
        <w:spacing w:line="360" w:lineRule="atLeast"/>
        <w:ind w:firstLine="470" w:firstLineChars="196"/>
        <w:jc w:val="left"/>
        <w:rPr>
          <w:rFonts w:ascii="仿宋" w:hAnsi="仿宋" w:eastAsia="仿宋"/>
          <w:sz w:val="24"/>
        </w:rPr>
      </w:pPr>
      <w:r>
        <w:rPr>
          <w:rFonts w:hint="eastAsia" w:ascii="仿宋" w:hAnsi="仿宋" w:eastAsia="仿宋"/>
          <w:sz w:val="24"/>
        </w:rPr>
        <w:t>第XX包</w:t>
      </w:r>
    </w:p>
    <w:tbl>
      <w:tblPr>
        <w:tblStyle w:val="24"/>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1440"/>
        <w:gridCol w:w="72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sz w:val="24"/>
        </w:rPr>
      </w:pPr>
      <w:r>
        <w:rPr>
          <w:rFonts w:hint="eastAsia" w:ascii="仿宋" w:hAnsi="仿宋" w:eastAsia="仿宋"/>
          <w:sz w:val="24"/>
        </w:rPr>
        <w:t>2．“开标一览表”以包为单位填写。</w:t>
      </w:r>
    </w:p>
    <w:p>
      <w:pPr>
        <w:spacing w:line="400" w:lineRule="exact"/>
        <w:ind w:firstLine="480" w:firstLineChars="200"/>
        <w:rPr>
          <w:rFonts w:ascii="仿宋" w:hAnsi="仿宋" w:eastAsia="仿宋"/>
          <w:sz w:val="24"/>
        </w:rPr>
      </w:pPr>
      <w:r>
        <w:rPr>
          <w:rFonts w:hint="eastAsia" w:ascii="仿宋" w:hAnsi="仿宋" w:eastAsia="仿宋"/>
          <w:sz w:val="24"/>
        </w:rPr>
        <w:t>3．如是进口设备，须在表格中标明“进口”。招标文件未明确“允许进口”的，供应商以进口产品进行投标时，将视为无效投标。</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43" w:name="_Toc217446086"/>
      <w:r>
        <w:rPr>
          <w:rFonts w:hint="eastAsia" w:ascii="仿宋" w:hAnsi="仿宋" w:eastAsia="仿宋"/>
          <w:b/>
          <w:sz w:val="32"/>
          <w:szCs w:val="32"/>
        </w:rPr>
        <w:t>格式2-5</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四、分项报价明细表</w:t>
      </w:r>
      <w:bookmarkEnd w:id="143"/>
      <w:r>
        <w:rPr>
          <w:rFonts w:hint="eastAsia" w:ascii="仿宋" w:hAnsi="仿宋" w:eastAsia="仿宋"/>
          <w:b/>
          <w:sz w:val="32"/>
          <w:szCs w:val="32"/>
        </w:rPr>
        <w:t>（本项目不适用）</w:t>
      </w:r>
    </w:p>
    <w:bookmarkEnd w:id="135"/>
    <w:p>
      <w:pPr>
        <w:widowControl/>
        <w:spacing w:line="360" w:lineRule="atLeast"/>
        <w:ind w:firstLine="470" w:firstLineChars="196"/>
        <w:jc w:val="left"/>
        <w:rPr>
          <w:rFonts w:ascii="仿宋" w:hAnsi="仿宋" w:eastAsia="仿宋"/>
          <w:sz w:val="24"/>
        </w:rPr>
      </w:pPr>
      <w:bookmarkStart w:id="144" w:name="_Toc217446087"/>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格式2-6</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五、商务应答表</w:t>
      </w:r>
      <w:bookmarkEnd w:id="144"/>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45" w:name="_Toc217446088"/>
      <w:r>
        <w:rPr>
          <w:rFonts w:hint="eastAsia" w:ascii="仿宋" w:hAnsi="仿宋" w:eastAsia="仿宋"/>
          <w:b/>
          <w:sz w:val="32"/>
          <w:szCs w:val="32"/>
        </w:rPr>
        <w:t>格式2-7</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六、投标人基本情况表</w:t>
      </w:r>
      <w:bookmarkEnd w:id="145"/>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46" w:name="_Toc217446089"/>
      <w:r>
        <w:rPr>
          <w:rFonts w:hint="eastAsia" w:ascii="仿宋" w:hAnsi="仿宋" w:eastAsia="仿宋"/>
          <w:b/>
          <w:sz w:val="36"/>
          <w:szCs w:val="36"/>
        </w:rPr>
        <w:br w:type="page"/>
      </w:r>
      <w:r>
        <w:rPr>
          <w:rFonts w:hint="eastAsia" w:ascii="仿宋" w:hAnsi="仿宋" w:eastAsia="仿宋"/>
          <w:b/>
          <w:sz w:val="32"/>
          <w:szCs w:val="32"/>
        </w:rPr>
        <w:t>格式2-8</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七、类似项目业绩一览表</w:t>
      </w:r>
      <w:bookmarkEnd w:id="146"/>
    </w:p>
    <w:p>
      <w:pPr>
        <w:widowControl/>
        <w:spacing w:line="360" w:lineRule="atLeast"/>
        <w:ind w:firstLine="472" w:firstLineChars="196"/>
        <w:jc w:val="left"/>
        <w:rPr>
          <w:rFonts w:ascii="仿宋" w:hAnsi="仿宋" w:eastAsia="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47" w:name="_Toc217446090"/>
      <w:r>
        <w:rPr>
          <w:rFonts w:hint="eastAsia" w:ascii="仿宋" w:hAnsi="仿宋" w:eastAsia="仿宋"/>
          <w:b/>
          <w:sz w:val="32"/>
          <w:szCs w:val="32"/>
        </w:rPr>
        <w:br w:type="page"/>
      </w:r>
      <w:r>
        <w:rPr>
          <w:rFonts w:hint="eastAsia" w:ascii="仿宋" w:hAnsi="仿宋" w:eastAsia="仿宋"/>
          <w:b/>
          <w:sz w:val="32"/>
          <w:szCs w:val="32"/>
        </w:rPr>
        <w:t>格式2-9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八、投标产品技术参数表</w:t>
      </w:r>
      <w:bookmarkEnd w:id="147"/>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rPr>
                <w:rFonts w:ascii="仿宋" w:hAnsi="仿宋" w:eastAsia="仿宋"/>
                <w:sz w:val="24"/>
              </w:rPr>
            </w:pPr>
          </w:p>
        </w:tc>
        <w:tc>
          <w:tcPr>
            <w:tcW w:w="881" w:type="dxa"/>
          </w:tcPr>
          <w:p>
            <w:pPr>
              <w:widowControl/>
              <w:spacing w:line="360" w:lineRule="atLeast"/>
              <w:ind w:firstLine="470" w:firstLineChars="196"/>
              <w:jc w:val="left"/>
              <w:rPr>
                <w:rFonts w:ascii="仿宋" w:hAnsi="仿宋" w:eastAsia="仿宋"/>
                <w:sz w:val="24"/>
              </w:rPr>
            </w:pPr>
          </w:p>
        </w:tc>
        <w:tc>
          <w:tcPr>
            <w:tcW w:w="2050" w:type="dxa"/>
          </w:tcPr>
          <w:p>
            <w:pPr>
              <w:widowControl/>
              <w:spacing w:line="360" w:lineRule="atLeast"/>
              <w:ind w:firstLine="470" w:firstLineChars="196"/>
              <w:jc w:val="left"/>
              <w:rPr>
                <w:rFonts w:ascii="仿宋" w:hAnsi="仿宋" w:eastAsia="仿宋"/>
                <w:sz w:val="24"/>
              </w:rPr>
            </w:pPr>
          </w:p>
        </w:tc>
        <w:tc>
          <w:tcPr>
            <w:tcW w:w="1851" w:type="dxa"/>
          </w:tcPr>
          <w:p>
            <w:pPr>
              <w:widowControl/>
              <w:spacing w:line="360" w:lineRule="atLeast"/>
              <w:ind w:firstLine="470" w:firstLineChars="196"/>
              <w:jc w:val="left"/>
              <w:rPr>
                <w:rFonts w:ascii="仿宋" w:hAnsi="仿宋" w:eastAsia="仿宋"/>
                <w:sz w:val="24"/>
              </w:rPr>
            </w:pPr>
          </w:p>
        </w:tc>
        <w:tc>
          <w:tcPr>
            <w:tcW w:w="2340"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8" w:name="_Toc217446091"/>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九、投标人本项目管理、技术、服务人员情况表</w:t>
      </w:r>
      <w:bookmarkEnd w:id="148"/>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备注：此表填写的管理人员将作为判定《政府采购货物和服务招标投标管理办法》（财政部令第87号）第37条依据。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hint="eastAsia" w:ascii="仿宋" w:hAnsi="仿宋" w:eastAsia="仿宋"/>
          <w:b/>
          <w:sz w:val="32"/>
          <w:szCs w:val="32"/>
          <w:lang w:eastAsia="zh-CN"/>
        </w:rPr>
      </w:pPr>
      <w:r>
        <w:rPr>
          <w:rFonts w:hint="eastAsia" w:ascii="仿宋" w:hAnsi="仿宋" w:eastAsia="仿宋"/>
          <w:b/>
          <w:sz w:val="32"/>
          <w:szCs w:val="32"/>
        </w:rPr>
        <w:t>格式2-1</w:t>
      </w:r>
      <w:r>
        <w:rPr>
          <w:rFonts w:hint="eastAsia" w:ascii="仿宋" w:hAnsi="仿宋" w:eastAsia="仿宋"/>
          <w:b/>
          <w:sz w:val="32"/>
          <w:szCs w:val="32"/>
          <w:lang w:val="en-US" w:eastAsia="zh-CN"/>
        </w:rPr>
        <w:t>1</w:t>
      </w:r>
    </w:p>
    <w:p>
      <w:pPr>
        <w:jc w:val="center"/>
        <w:outlineLvl w:val="2"/>
        <w:rPr>
          <w:rFonts w:ascii="仿宋" w:hAnsi="仿宋" w:eastAsia="仿宋"/>
          <w:b/>
          <w:sz w:val="32"/>
          <w:szCs w:val="32"/>
        </w:rPr>
      </w:pPr>
      <w:r>
        <w:rPr>
          <w:rFonts w:hint="eastAsia" w:ascii="仿宋" w:hAnsi="仿宋" w:eastAsia="仿宋"/>
          <w:b/>
          <w:sz w:val="32"/>
          <w:szCs w:val="32"/>
        </w:rPr>
        <w:t>十、残疾人福利性单位声明函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5"/>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5"/>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hint="eastAsia" w:ascii="仿宋" w:hAnsi="仿宋" w:eastAsia="仿宋"/>
          <w:b/>
          <w:sz w:val="32"/>
          <w:szCs w:val="32"/>
          <w:lang w:val="en-US" w:eastAsia="zh-CN"/>
        </w:rPr>
      </w:pPr>
      <w:r>
        <w:rPr>
          <w:rFonts w:hint="eastAsia" w:ascii="仿宋" w:hAnsi="仿宋" w:eastAsia="仿宋"/>
          <w:b/>
          <w:sz w:val="32"/>
          <w:szCs w:val="32"/>
        </w:rPr>
        <w:t>格式2-1</w:t>
      </w:r>
      <w:r>
        <w:rPr>
          <w:rFonts w:hint="eastAsia" w:ascii="仿宋" w:hAnsi="仿宋" w:eastAsia="仿宋"/>
          <w:b/>
          <w:sz w:val="32"/>
          <w:szCs w:val="32"/>
          <w:lang w:val="en-US" w:eastAsia="zh-CN"/>
        </w:rPr>
        <w:t>2</w:t>
      </w:r>
    </w:p>
    <w:p>
      <w:pPr>
        <w:jc w:val="center"/>
        <w:outlineLvl w:val="2"/>
        <w:rPr>
          <w:rFonts w:ascii="仿宋" w:hAnsi="仿宋" w:eastAsia="仿宋"/>
          <w:b/>
          <w:sz w:val="32"/>
          <w:szCs w:val="32"/>
        </w:rPr>
      </w:pPr>
      <w:r>
        <w:rPr>
          <w:rFonts w:hint="eastAsia" w:ascii="仿宋" w:hAnsi="仿宋" w:eastAsia="仿宋"/>
          <w:b/>
          <w:sz w:val="32"/>
          <w:szCs w:val="32"/>
        </w:rPr>
        <w:t>十</w:t>
      </w:r>
      <w:r>
        <w:rPr>
          <w:rFonts w:hint="eastAsia" w:ascii="仿宋" w:hAnsi="仿宋" w:eastAsia="仿宋"/>
          <w:b/>
          <w:sz w:val="32"/>
          <w:szCs w:val="32"/>
          <w:lang w:eastAsia="zh-CN"/>
        </w:rPr>
        <w:t>一</w:t>
      </w:r>
      <w:r>
        <w:rPr>
          <w:rFonts w:hint="eastAsia" w:ascii="仿宋" w:hAnsi="仿宋" w:eastAsia="仿宋"/>
          <w:b/>
          <w:sz w:val="32"/>
          <w:szCs w:val="32"/>
        </w:rPr>
        <w:t>、监狱企业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10" w:type="default"/>
          <w:pgSz w:w="11906" w:h="16838"/>
          <w:pgMar w:top="1440" w:right="1800" w:bottom="1440" w:left="1800" w:header="851" w:footer="992" w:gutter="0"/>
          <w:cols w:space="720" w:num="1"/>
          <w:docGrid w:type="lines" w:linePitch="312" w:charSpace="0"/>
        </w:sectPr>
      </w:pPr>
    </w:p>
    <w:bookmarkEnd w:id="129"/>
    <w:p>
      <w:pPr>
        <w:pStyle w:val="3"/>
        <w:jc w:val="center"/>
        <w:rPr>
          <w:rFonts w:ascii="仿宋" w:hAnsi="仿宋" w:eastAsia="仿宋"/>
          <w:sz w:val="36"/>
          <w:szCs w:val="36"/>
        </w:rPr>
      </w:pPr>
      <w:bookmarkStart w:id="149" w:name="_Toc28654"/>
      <w:bookmarkStart w:id="150" w:name="_Toc28495"/>
      <w:bookmarkStart w:id="151" w:name="PO_默认文件内容_26"/>
      <w:r>
        <w:rPr>
          <w:rFonts w:hint="eastAsia" w:ascii="仿宋" w:hAnsi="仿宋" w:eastAsia="仿宋"/>
          <w:sz w:val="36"/>
          <w:szCs w:val="36"/>
        </w:rPr>
        <w:t>第四章  投标人和投标产品的资格、资质性及其他类似效力要求</w:t>
      </w:r>
      <w:bookmarkEnd w:id="149"/>
      <w:bookmarkEnd w:id="150"/>
    </w:p>
    <w:p>
      <w:pPr>
        <w:pStyle w:val="2"/>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4"/>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outlineLvl w:val="1"/>
        <w:rPr>
          <w:rFonts w:ascii="仿宋" w:hAnsi="仿宋" w:eastAsia="仿宋"/>
          <w:sz w:val="24"/>
        </w:rPr>
      </w:pPr>
      <w:r>
        <w:rPr>
          <w:rFonts w:hint="eastAsia" w:ascii="仿宋" w:hAnsi="仿宋" w:eastAsia="仿宋"/>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rPr>
          <w:rFonts w:ascii="仿宋" w:hAnsi="仿宋" w:eastAsia="仿宋"/>
          <w:b/>
          <w:sz w:val="24"/>
        </w:rPr>
      </w:pPr>
    </w:p>
    <w:p>
      <w:pPr>
        <w:pStyle w:val="3"/>
        <w:spacing w:line="360" w:lineRule="auto"/>
        <w:jc w:val="center"/>
        <w:rPr>
          <w:rFonts w:ascii="仿宋" w:hAnsi="仿宋" w:eastAsia="仿宋"/>
          <w:sz w:val="36"/>
          <w:szCs w:val="36"/>
        </w:rPr>
      </w:pPr>
      <w:bookmarkStart w:id="152" w:name="_Toc3806"/>
      <w:bookmarkStart w:id="153" w:name="_Toc1588"/>
      <w:r>
        <w:rPr>
          <w:rFonts w:hint="eastAsia" w:ascii="仿宋" w:hAnsi="仿宋" w:eastAsia="仿宋"/>
          <w:sz w:val="36"/>
          <w:szCs w:val="36"/>
        </w:rPr>
        <w:br w:type="page"/>
      </w:r>
      <w:r>
        <w:rPr>
          <w:rFonts w:hint="eastAsia" w:ascii="仿宋" w:hAnsi="仿宋" w:eastAsia="仿宋"/>
          <w:sz w:val="36"/>
          <w:szCs w:val="36"/>
        </w:rPr>
        <w:t xml:space="preserve">第五章  </w:t>
      </w:r>
      <w:bookmarkEnd w:id="152"/>
      <w:bookmarkEnd w:id="153"/>
      <w:r>
        <w:rPr>
          <w:rFonts w:hint="eastAsia" w:ascii="仿宋" w:hAnsi="仿宋" w:eastAsia="仿宋"/>
          <w:sz w:val="36"/>
          <w:szCs w:val="36"/>
        </w:rPr>
        <w:t>资格性审查要求</w:t>
      </w: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5"/>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637"/>
        <w:gridCol w:w="3813"/>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75" w:type="dxa"/>
            <w:gridSpan w:val="4"/>
            <w:vAlign w:val="center"/>
          </w:tcPr>
          <w:p>
            <w:pPr>
              <w:spacing w:after="0" w:line="276"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8"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序号</w:t>
            </w:r>
          </w:p>
        </w:tc>
        <w:tc>
          <w:tcPr>
            <w:tcW w:w="2637"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813" w:type="dxa"/>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资格审查要求</w:t>
            </w:r>
          </w:p>
        </w:tc>
        <w:tc>
          <w:tcPr>
            <w:tcW w:w="2237" w:type="dxa"/>
            <w:vAlign w:val="center"/>
          </w:tcPr>
          <w:p>
            <w:pPr>
              <w:spacing w:after="0" w:line="276"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888" w:type="dxa"/>
            <w:vMerge w:val="restar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1</w:t>
            </w:r>
          </w:p>
        </w:tc>
        <w:tc>
          <w:tcPr>
            <w:tcW w:w="2637" w:type="dxa"/>
            <w:vMerge w:val="restart"/>
            <w:vAlign w:val="center"/>
          </w:tcPr>
          <w:p>
            <w:pPr>
              <w:spacing w:after="0" w:line="276" w:lineRule="auto"/>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813" w:type="dxa"/>
            <w:vAlign w:val="center"/>
          </w:tcPr>
          <w:p>
            <w:pPr>
              <w:pStyle w:val="44"/>
              <w:spacing w:after="0" w:line="276" w:lineRule="auto"/>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sz w:val="24"/>
              </w:rPr>
            </w:pPr>
            <w:r>
              <w:rPr>
                <w:rFonts w:hint="eastAsia" w:ascii="仿宋" w:hAnsi="仿宋" w:eastAsia="仿宋"/>
                <w:sz w:val="24"/>
              </w:rPr>
              <w:t>1.2、具备良好商业信誉的证明材料（可提供承诺函，格式详见第三章）</w:t>
            </w:r>
          </w:p>
          <w:p>
            <w:pPr>
              <w:spacing w:after="0" w:line="276" w:lineRule="auto"/>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pStyle w:val="44"/>
              <w:spacing w:after="0" w:line="276" w:lineRule="auto"/>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spacing w:after="0" w:line="276" w:lineRule="auto"/>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hint="default" w:ascii="仿宋" w:hAnsi="仿宋" w:eastAsia="仿宋" w:cs="仿宋"/>
                <w:bCs/>
                <w:sz w:val="24"/>
                <w:lang w:val="en-US" w:eastAsia="zh-CN"/>
              </w:rPr>
            </w:pPr>
            <w:r>
              <w:rPr>
                <w:rFonts w:hint="eastAsia" w:ascii="仿宋" w:hAnsi="仿宋" w:eastAsia="仿宋" w:cs="仿宋"/>
                <w:bCs/>
                <w:sz w:val="24"/>
                <w:lang w:val="en-US" w:eastAsia="zh-CN"/>
              </w:rPr>
              <w:t>1.7、中小企业声明函</w:t>
            </w:r>
          </w:p>
        </w:tc>
        <w:tc>
          <w:tcPr>
            <w:tcW w:w="2237" w:type="dxa"/>
            <w:vAlign w:val="center"/>
          </w:tcPr>
          <w:p>
            <w:pPr>
              <w:spacing w:after="0" w:line="276" w:lineRule="auto"/>
              <w:rPr>
                <w:rFonts w:hint="eastAsia"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Merge w:val="continue"/>
            <w:vAlign w:val="center"/>
          </w:tcPr>
          <w:p>
            <w:pPr>
              <w:spacing w:after="0" w:line="276" w:lineRule="auto"/>
              <w:jc w:val="center"/>
              <w:rPr>
                <w:rFonts w:ascii="仿宋" w:hAnsi="仿宋" w:eastAsia="仿宋" w:cs="仿宋"/>
                <w:bCs/>
                <w:sz w:val="24"/>
              </w:rPr>
            </w:pPr>
          </w:p>
        </w:tc>
        <w:tc>
          <w:tcPr>
            <w:tcW w:w="2637" w:type="dxa"/>
            <w:vMerge w:val="continue"/>
            <w:vAlign w:val="center"/>
          </w:tcPr>
          <w:p>
            <w:pPr>
              <w:spacing w:after="0" w:line="276" w:lineRule="auto"/>
              <w:rPr>
                <w:rFonts w:ascii="仿宋" w:hAnsi="仿宋" w:eastAsia="仿宋" w:cs="仿宋"/>
                <w:bCs/>
                <w:sz w:val="24"/>
              </w:rPr>
            </w:pPr>
          </w:p>
        </w:tc>
        <w:tc>
          <w:tcPr>
            <w:tcW w:w="3813" w:type="dxa"/>
            <w:vAlign w:val="center"/>
          </w:tcPr>
          <w:p>
            <w:pPr>
              <w:spacing w:after="0" w:line="276" w:lineRule="auto"/>
              <w:rPr>
                <w:rFonts w:ascii="仿宋" w:hAnsi="仿宋" w:eastAsia="仿宋" w:cs="仿宋"/>
                <w:bCs/>
                <w:sz w:val="24"/>
              </w:rPr>
            </w:pPr>
            <w:r>
              <w:rPr>
                <w:rFonts w:hint="eastAsia" w:ascii="仿宋" w:hAnsi="仿宋" w:eastAsia="仿宋"/>
                <w:sz w:val="24"/>
              </w:rPr>
              <w:t>1.</w:t>
            </w:r>
            <w:r>
              <w:rPr>
                <w:rFonts w:hint="eastAsia" w:ascii="仿宋" w:hAnsi="仿宋" w:eastAsia="仿宋"/>
                <w:sz w:val="24"/>
                <w:lang w:val="en-US" w:eastAsia="zh-CN"/>
              </w:rPr>
              <w:t>8</w:t>
            </w:r>
            <w:r>
              <w:rPr>
                <w:rFonts w:hint="eastAsia" w:ascii="仿宋" w:hAnsi="仿宋" w:eastAsia="仿宋"/>
                <w:sz w:val="24"/>
              </w:rPr>
              <w:t>、具备法律、行政法规规定的其他条件的证明材料（可提供承诺函，格式详见第三章）；</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8" w:hRule="atLeast"/>
          <w:jc w:val="center"/>
        </w:trPr>
        <w:tc>
          <w:tcPr>
            <w:tcW w:w="888" w:type="dxa"/>
            <w:vAlign w:val="center"/>
          </w:tcPr>
          <w:p>
            <w:pPr>
              <w:spacing w:after="0" w:line="276" w:lineRule="auto"/>
              <w:rPr>
                <w:rFonts w:ascii="仿宋" w:hAnsi="仿宋" w:eastAsia="仿宋" w:cs="仿宋"/>
                <w:bCs/>
                <w:sz w:val="24"/>
              </w:rPr>
            </w:pPr>
            <w:r>
              <w:rPr>
                <w:rFonts w:ascii="仿宋" w:hAnsi="仿宋" w:eastAsia="仿宋" w:cs="仿宋"/>
                <w:bCs/>
                <w:sz w:val="24"/>
              </w:rPr>
              <w:t>2</w:t>
            </w:r>
          </w:p>
        </w:tc>
        <w:tc>
          <w:tcPr>
            <w:tcW w:w="2637" w:type="dxa"/>
            <w:vAlign w:val="center"/>
          </w:tcPr>
          <w:p>
            <w:pPr>
              <w:tabs>
                <w:tab w:val="left" w:pos="7665"/>
              </w:tabs>
              <w:spacing w:after="0" w:line="276" w:lineRule="auto"/>
              <w:rPr>
                <w:rFonts w:ascii="仿宋" w:hAnsi="仿宋" w:eastAsia="仿宋" w:cs="宋体"/>
                <w:sz w:val="24"/>
              </w:rPr>
            </w:pPr>
            <w:r>
              <w:rPr>
                <w:rFonts w:ascii="仿宋" w:hAnsi="仿宋" w:eastAsia="仿宋"/>
                <w:sz w:val="24"/>
              </w:rPr>
              <w:t>2</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tc>
        <w:tc>
          <w:tcPr>
            <w:tcW w:w="3813" w:type="dxa"/>
            <w:vAlign w:val="center"/>
          </w:tcPr>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2.1、</w:t>
            </w:r>
            <w:r>
              <w:rPr>
                <w:rFonts w:hint="eastAsia" w:ascii="仿宋" w:hAnsi="仿宋" w:eastAsia="仿宋" w:cs="宋体"/>
                <w:sz w:val="24"/>
              </w:rPr>
              <w:t>投标人须承诺：投标产品以及所有配置产品如是医疗器械的，符合《医疗器械注册管理办法》要求并提供相应产品</w:t>
            </w:r>
            <w:r>
              <w:rPr>
                <w:rFonts w:hint="eastAsia" w:ascii="仿宋" w:hAnsi="仿宋" w:eastAsia="仿宋" w:cs="宋体"/>
                <w:sz w:val="24"/>
                <w:lang w:eastAsia="zh-CN"/>
              </w:rPr>
              <w:t>有效</w:t>
            </w:r>
            <w:r>
              <w:rPr>
                <w:rFonts w:hint="eastAsia" w:ascii="仿宋" w:hAnsi="仿宋" w:eastAsia="仿宋" w:cs="宋体"/>
                <w:sz w:val="24"/>
              </w:rPr>
              <w:t>的《中华人民共和国医疗器械注册证》复印件或备案凭证复印件。</w:t>
            </w:r>
          </w:p>
          <w:p>
            <w:pPr>
              <w:tabs>
                <w:tab w:val="left" w:pos="7665"/>
              </w:tabs>
              <w:spacing w:line="400" w:lineRule="exact"/>
              <w:ind w:firstLine="600" w:firstLineChars="250"/>
              <w:rPr>
                <w:rFonts w:hint="eastAsia" w:ascii="仿宋" w:hAnsi="仿宋" w:eastAsia="仿宋" w:cs="宋体"/>
                <w:sz w:val="24"/>
              </w:rPr>
            </w:pPr>
            <w:r>
              <w:rPr>
                <w:rFonts w:hint="eastAsia" w:ascii="仿宋" w:hAnsi="仿宋" w:eastAsia="仿宋" w:cs="宋体"/>
                <w:sz w:val="24"/>
                <w:lang w:val="en-US" w:eastAsia="zh-CN"/>
              </w:rPr>
              <w:t>2</w:t>
            </w:r>
            <w:r>
              <w:rPr>
                <w:rFonts w:hint="eastAsia" w:ascii="仿宋" w:hAnsi="仿宋" w:eastAsia="仿宋" w:cs="宋体"/>
                <w:sz w:val="24"/>
              </w:rPr>
              <w:t>.2、投标产品以及所有配置产品如是医疗器械的，投标人须符合《医疗器械监督管理条例》要求并提供</w:t>
            </w:r>
            <w:r>
              <w:rPr>
                <w:rFonts w:hint="eastAsia" w:ascii="仿宋" w:hAnsi="仿宋" w:eastAsia="仿宋" w:cs="宋体"/>
                <w:sz w:val="24"/>
                <w:lang w:eastAsia="zh-CN"/>
              </w:rPr>
              <w:t>有效的</w:t>
            </w:r>
            <w:r>
              <w:rPr>
                <w:rFonts w:hint="eastAsia" w:ascii="仿宋" w:hAnsi="仿宋" w:eastAsia="仿宋" w:cs="宋体"/>
                <w:sz w:val="24"/>
              </w:rPr>
              <w:t>医疗器械生产备案凭证或医疗器械经营备案凭证或医疗器械生产许可证或者医疗器械经营企业许可证（已提供包含二类备案的多证合一营业执照的投标人除外）；</w:t>
            </w:r>
          </w:p>
          <w:p>
            <w:pPr>
              <w:spacing w:after="0" w:line="276" w:lineRule="auto"/>
              <w:rPr>
                <w:rFonts w:ascii="仿宋" w:hAnsi="仿宋" w:eastAsia="仿宋" w:cs="仿宋"/>
                <w:bCs/>
                <w:sz w:val="24"/>
              </w:rPr>
            </w:pP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根据上传内容，结合投标文件</w:t>
            </w:r>
            <w:r>
              <w:rPr>
                <w:rFonts w:hint="eastAsia" w:ascii="仿宋" w:hAnsi="仿宋" w:eastAsia="仿宋"/>
                <w:sz w:val="24"/>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8" w:type="dxa"/>
            <w:vAlign w:val="center"/>
          </w:tcPr>
          <w:p>
            <w:pPr>
              <w:spacing w:after="0" w:line="276" w:lineRule="auto"/>
              <w:rPr>
                <w:rFonts w:ascii="仿宋" w:hAnsi="仿宋" w:eastAsia="仿宋" w:cs="仿宋"/>
                <w:bCs/>
                <w:sz w:val="24"/>
              </w:rPr>
            </w:pPr>
            <w:r>
              <w:rPr>
                <w:rFonts w:ascii="仿宋" w:hAnsi="仿宋" w:eastAsia="仿宋" w:cs="仿宋"/>
                <w:bCs/>
                <w:sz w:val="24"/>
              </w:rPr>
              <w:t>3</w:t>
            </w:r>
          </w:p>
        </w:tc>
        <w:tc>
          <w:tcPr>
            <w:tcW w:w="2637" w:type="dxa"/>
            <w:vAlign w:val="center"/>
          </w:tcPr>
          <w:p>
            <w:pPr>
              <w:spacing w:after="0" w:line="276" w:lineRule="auto"/>
              <w:ind w:right="105" w:rightChars="50"/>
              <w:rPr>
                <w:rFonts w:ascii="仿宋" w:hAnsi="仿宋" w:eastAsia="仿宋" w:cs="仿宋"/>
                <w:bCs/>
                <w:sz w:val="24"/>
              </w:rPr>
            </w:pPr>
            <w:r>
              <w:rPr>
                <w:rFonts w:ascii="仿宋" w:hAnsi="仿宋" w:eastAsia="仿宋" w:cs="宋体"/>
                <w:sz w:val="24"/>
              </w:rPr>
              <w:t>3</w:t>
            </w:r>
            <w:r>
              <w:rPr>
                <w:rFonts w:hint="eastAsia" w:ascii="仿宋" w:hAnsi="仿宋" w:eastAsia="仿宋" w:cs="宋体"/>
                <w:sz w:val="24"/>
              </w:rPr>
              <w:t>、</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vAlign w:val="center"/>
          </w:tcPr>
          <w:p>
            <w:pPr>
              <w:spacing w:after="0" w:line="276" w:lineRule="auto"/>
              <w:rPr>
                <w:rFonts w:ascii="仿宋" w:hAnsi="仿宋" w:eastAsia="仿宋" w:cs="宋体"/>
                <w:b/>
                <w:bCs/>
                <w:sz w:val="24"/>
              </w:rPr>
            </w:pPr>
            <w:r>
              <w:rPr>
                <w:rFonts w:ascii="仿宋" w:hAnsi="仿宋" w:eastAsia="仿宋" w:cs="宋体"/>
                <w:sz w:val="24"/>
              </w:rPr>
              <w:t>3</w:t>
            </w:r>
            <w:r>
              <w:rPr>
                <w:rFonts w:hint="eastAsia" w:ascii="仿宋" w:hAnsi="仿宋" w:eastAsia="仿宋" w:cs="宋体"/>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w:t>
            </w:r>
            <w:r>
              <w:rPr>
                <w:rFonts w:hint="eastAsia" w:ascii="仿宋" w:hAnsi="仿宋" w:eastAsia="仿宋" w:cs="宋体"/>
                <w:b/>
                <w:bCs/>
                <w:sz w:val="24"/>
              </w:rPr>
              <w:t>（此项由采购人或采购代理机构查询，投标人不提供证明材料）</w:t>
            </w:r>
          </w:p>
        </w:tc>
        <w:tc>
          <w:tcPr>
            <w:tcW w:w="2237" w:type="dxa"/>
            <w:vAlign w:val="center"/>
          </w:tcPr>
          <w:p>
            <w:pPr>
              <w:spacing w:after="0" w:line="276"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bookmarkEnd w:id="151"/>
    </w:tbl>
    <w:p>
      <w:pPr>
        <w:rPr>
          <w:rFonts w:ascii="仿宋" w:hAnsi="仿宋" w:eastAsia="仿宋"/>
          <w:sz w:val="36"/>
          <w:szCs w:val="36"/>
        </w:rPr>
      </w:pPr>
      <w:bookmarkStart w:id="154" w:name="_Toc2122"/>
      <w:bookmarkStart w:id="155" w:name="_Toc217446093"/>
      <w:r>
        <w:rPr>
          <w:rFonts w:ascii="仿宋" w:hAnsi="仿宋" w:eastAsia="仿宋"/>
          <w:sz w:val="36"/>
          <w:szCs w:val="36"/>
        </w:rPr>
        <w:br w:type="page"/>
      </w:r>
    </w:p>
    <w:p>
      <w:pPr>
        <w:spacing w:line="360" w:lineRule="auto"/>
        <w:rPr>
          <w:rFonts w:ascii="仿宋" w:hAnsi="仿宋" w:eastAsia="仿宋"/>
          <w:sz w:val="36"/>
          <w:szCs w:val="36"/>
        </w:rPr>
        <w:sectPr>
          <w:footerReference r:id="rId11" w:type="default"/>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sz w:val="36"/>
          <w:szCs w:val="36"/>
        </w:rPr>
      </w:pPr>
      <w:bookmarkStart w:id="156" w:name="PO_默认文件内容_32"/>
      <w:r>
        <w:rPr>
          <w:rFonts w:hint="eastAsia" w:ascii="仿宋" w:hAnsi="仿宋" w:eastAsia="仿宋"/>
          <w:sz w:val="36"/>
          <w:szCs w:val="36"/>
        </w:rPr>
        <w:t>第六章  招标项目技术、服务、政府采购合同内容条款及其他商务要求</w:t>
      </w:r>
      <w:bookmarkEnd w:id="154"/>
    </w:p>
    <w:bookmarkEnd w:id="155"/>
    <w:p>
      <w:pPr>
        <w:pStyle w:val="2"/>
        <w:numPr>
          <w:ilvl w:val="0"/>
          <w:numId w:val="6"/>
        </w:numPr>
        <w:spacing w:line="400" w:lineRule="exact"/>
        <w:rPr>
          <w:rFonts w:hint="eastAsia" w:ascii="仿宋" w:hAnsi="仿宋" w:eastAsia="仿宋"/>
          <w:sz w:val="24"/>
          <w:szCs w:val="24"/>
        </w:rPr>
      </w:pPr>
      <w:bookmarkStart w:id="157" w:name="_Toc217446095"/>
      <w:r>
        <w:rPr>
          <w:rFonts w:hint="eastAsia" w:ascii="仿宋" w:hAnsi="仿宋" w:eastAsia="仿宋"/>
          <w:sz w:val="24"/>
          <w:szCs w:val="24"/>
        </w:rPr>
        <w:t>采购清单</w:t>
      </w:r>
    </w:p>
    <w:tbl>
      <w:tblPr>
        <w:tblStyle w:val="24"/>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3"/>
        <w:gridCol w:w="2190"/>
        <w:gridCol w:w="2114"/>
        <w:gridCol w:w="975"/>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390" w:type="pct"/>
            <w:noWrap w:val="0"/>
            <w:vAlign w:val="center"/>
          </w:tcPr>
          <w:p>
            <w:pPr>
              <w:autoSpaceDE w:val="0"/>
              <w:autoSpaceDN w:val="0"/>
              <w:adjustRightInd w:val="0"/>
              <w:jc w:val="cente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名称</w:t>
            </w:r>
          </w:p>
        </w:tc>
        <w:tc>
          <w:tcPr>
            <w:tcW w:w="1211" w:type="pct"/>
            <w:noWrap w:val="0"/>
            <w:vAlign w:val="center"/>
          </w:tcPr>
          <w:p>
            <w:pPr>
              <w:autoSpaceDE w:val="0"/>
              <w:autoSpaceDN w:val="0"/>
              <w:adjustRightInd w:val="0"/>
              <w:jc w:val="cente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规格</w:t>
            </w:r>
          </w:p>
        </w:tc>
        <w:tc>
          <w:tcPr>
            <w:tcW w:w="1169" w:type="pct"/>
            <w:noWrap w:val="0"/>
            <w:vAlign w:val="center"/>
          </w:tcPr>
          <w:p>
            <w:pPr>
              <w:autoSpaceDE w:val="0"/>
              <w:autoSpaceDN w:val="0"/>
              <w:adjustRightInd w:val="0"/>
              <w:jc w:val="center"/>
              <w:rPr>
                <w:rFonts w:hint="eastAsia" w:ascii="黑体" w:hAnsi="黑体" w:eastAsia="黑体" w:cs="宋体"/>
                <w:bCs/>
                <w:color w:val="auto"/>
                <w:sz w:val="28"/>
                <w:szCs w:val="28"/>
                <w:highlight w:val="none"/>
                <w:lang w:eastAsia="zh-CN"/>
              </w:rPr>
            </w:pPr>
            <w:r>
              <w:rPr>
                <w:rFonts w:hint="eastAsia" w:ascii="黑体" w:hAnsi="黑体" w:eastAsia="黑体" w:cs="宋体"/>
                <w:bCs/>
                <w:color w:val="auto"/>
                <w:sz w:val="28"/>
                <w:szCs w:val="28"/>
                <w:highlight w:val="none"/>
                <w:lang w:eastAsia="zh-CN"/>
              </w:rPr>
              <w:t>单价最高限价（元）</w:t>
            </w:r>
          </w:p>
        </w:tc>
        <w:tc>
          <w:tcPr>
            <w:tcW w:w="539" w:type="pct"/>
            <w:noWrap w:val="0"/>
            <w:vAlign w:val="center"/>
          </w:tcPr>
          <w:p>
            <w:pPr>
              <w:autoSpaceDE w:val="0"/>
              <w:autoSpaceDN w:val="0"/>
              <w:adjustRightInd w:val="0"/>
              <w:jc w:val="center"/>
              <w:rPr>
                <w:rFonts w:hint="eastAsia"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数量</w:t>
            </w:r>
          </w:p>
        </w:tc>
        <w:tc>
          <w:tcPr>
            <w:tcW w:w="689" w:type="pct"/>
            <w:noWrap w:val="0"/>
            <w:vAlign w:val="center"/>
          </w:tcPr>
          <w:p>
            <w:pPr>
              <w:autoSpaceDE w:val="0"/>
              <w:autoSpaceDN w:val="0"/>
              <w:adjustRightInd w:val="0"/>
              <w:jc w:val="center"/>
              <w:rPr>
                <w:rFonts w:hint="eastAsia" w:ascii="黑体" w:hAnsi="黑体" w:eastAsia="黑体" w:cs="宋体"/>
                <w:bCs/>
                <w:color w:val="auto"/>
                <w:sz w:val="28"/>
                <w:szCs w:val="28"/>
                <w:highlight w:val="none"/>
                <w:lang w:eastAsia="zh-CN"/>
              </w:rPr>
            </w:pPr>
            <w:r>
              <w:rPr>
                <w:rFonts w:hint="eastAsia" w:ascii="黑体" w:hAnsi="黑体" w:eastAsia="黑体" w:cs="宋体"/>
                <w:bCs/>
                <w:color w:val="auto"/>
                <w:sz w:val="28"/>
                <w:szCs w:val="28"/>
                <w:highlight w:val="none"/>
                <w:lang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default" w:ascii="等线" w:hAnsi="等线" w:eastAsia="等线" w:cs="等线"/>
                <w:i w:val="0"/>
                <w:color w:val="auto"/>
                <w:kern w:val="0"/>
                <w:sz w:val="22"/>
                <w:szCs w:val="22"/>
                <w:highlight w:val="none"/>
                <w:u w:val="none"/>
                <w:lang w:val="en-US" w:eastAsia="zh-CN" w:bidi="ar"/>
              </w:rPr>
              <w:t>▲</w:t>
            </w:r>
            <w:r>
              <w:rPr>
                <w:rFonts w:hint="eastAsia" w:ascii="宋体" w:hAnsi="宋体" w:eastAsia="宋体" w:cs="宋体"/>
                <w:i w:val="0"/>
                <w:iCs w:val="0"/>
                <w:color w:val="000000"/>
                <w:kern w:val="0"/>
                <w:sz w:val="24"/>
                <w:szCs w:val="24"/>
                <w:u w:val="none"/>
                <w:lang w:val="en-US" w:eastAsia="zh-CN" w:bidi="ar"/>
              </w:rPr>
              <w:t>医用干式胶片</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14</w:t>
            </w:r>
            <w:r>
              <w:rPr>
                <w:rFonts w:hint="eastAsia" w:ascii="宋体" w:hAnsi="宋体" w:cs="宋体"/>
                <w:i w:val="0"/>
                <w:iCs w:val="0"/>
                <w:color w:val="000000"/>
                <w:kern w:val="0"/>
                <w:sz w:val="24"/>
                <w:szCs w:val="24"/>
                <w:u w:val="none"/>
                <w:lang w:val="en-US" w:eastAsia="zh-CN" w:bidi="ar"/>
              </w:rPr>
              <w:t>英寸</w:t>
            </w:r>
            <w:r>
              <w:rPr>
                <w:rFonts w:hint="eastAsia" w:ascii="宋体" w:hAnsi="宋体" w:eastAsia="宋体" w:cs="宋体"/>
                <w:i w:val="0"/>
                <w:iCs w:val="0"/>
                <w:color w:val="000000"/>
                <w:kern w:val="0"/>
                <w:sz w:val="24"/>
                <w:szCs w:val="24"/>
                <w:u w:val="none"/>
                <w:lang w:val="en-US" w:eastAsia="zh-CN" w:bidi="ar"/>
              </w:rPr>
              <w:t>*17</w:t>
            </w:r>
            <w:r>
              <w:rPr>
                <w:rFonts w:hint="eastAsia" w:ascii="宋体" w:hAnsi="宋体" w:cs="宋体"/>
                <w:i w:val="0"/>
                <w:iCs w:val="0"/>
                <w:color w:val="000000"/>
                <w:kern w:val="0"/>
                <w:sz w:val="24"/>
                <w:szCs w:val="24"/>
                <w:u w:val="none"/>
                <w:lang w:val="en-US" w:eastAsia="zh-CN" w:bidi="ar"/>
              </w:rPr>
              <w:t>英寸</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15.50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38000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医用干式胶片</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11</w:t>
            </w:r>
            <w:r>
              <w:rPr>
                <w:rFonts w:hint="eastAsia" w:ascii="宋体" w:hAnsi="宋体" w:cs="宋体"/>
                <w:i w:val="0"/>
                <w:iCs w:val="0"/>
                <w:color w:val="000000"/>
                <w:kern w:val="0"/>
                <w:sz w:val="24"/>
                <w:szCs w:val="24"/>
                <w:u w:val="none"/>
                <w:lang w:val="en-US" w:eastAsia="zh-CN" w:bidi="ar"/>
              </w:rPr>
              <w:t>英寸</w:t>
            </w:r>
            <w:r>
              <w:rPr>
                <w:rFonts w:hint="eastAsia" w:ascii="宋体" w:hAnsi="宋体" w:eastAsia="宋体" w:cs="宋体"/>
                <w:i w:val="0"/>
                <w:iCs w:val="0"/>
                <w:color w:val="000000"/>
                <w:kern w:val="0"/>
                <w:sz w:val="24"/>
                <w:szCs w:val="24"/>
                <w:u w:val="none"/>
                <w:lang w:val="en-US" w:eastAsia="zh-CN" w:bidi="ar"/>
              </w:rPr>
              <w:t>*14</w:t>
            </w:r>
            <w:r>
              <w:rPr>
                <w:rFonts w:hint="eastAsia" w:ascii="宋体" w:hAnsi="宋体" w:cs="宋体"/>
                <w:i w:val="0"/>
                <w:iCs w:val="0"/>
                <w:color w:val="000000"/>
                <w:kern w:val="0"/>
                <w:sz w:val="24"/>
                <w:szCs w:val="24"/>
                <w:u w:val="none"/>
                <w:lang w:val="en-US" w:eastAsia="zh-CN" w:bidi="ar"/>
              </w:rPr>
              <w:t>英寸</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14.50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2000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医用消毒超声耦合剂</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cs="宋体"/>
                <w:i w:val="0"/>
                <w:iCs w:val="0"/>
                <w:color w:val="000000"/>
                <w:kern w:val="0"/>
                <w:sz w:val="24"/>
                <w:szCs w:val="24"/>
                <w:u w:val="none"/>
                <w:lang w:val="en-US" w:eastAsia="zh-CN" w:bidi="ar"/>
              </w:rPr>
              <w:t>12~15</w:t>
            </w:r>
            <w:r>
              <w:rPr>
                <w:rFonts w:hint="eastAsia" w:ascii="宋体" w:hAnsi="宋体" w:eastAsia="宋体" w:cs="宋体"/>
                <w:i w:val="0"/>
                <w:iCs w:val="0"/>
                <w:color w:val="000000"/>
                <w:kern w:val="0"/>
                <w:sz w:val="24"/>
                <w:szCs w:val="24"/>
                <w:u w:val="none"/>
                <w:lang w:val="en-US" w:eastAsia="zh-CN" w:bidi="ar"/>
              </w:rPr>
              <w:t>g</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6.00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41344</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胃窗声学造影剂</w:t>
            </w:r>
          </w:p>
        </w:tc>
        <w:tc>
          <w:tcPr>
            <w:tcW w:w="1211" w:type="pct"/>
            <w:noWrap w:val="0"/>
            <w:vAlign w:val="center"/>
          </w:tcPr>
          <w:p>
            <w:pPr>
              <w:keepNext w:val="0"/>
              <w:keepLines w:val="0"/>
              <w:widowControl/>
              <w:suppressLineNumbers w:val="0"/>
              <w:jc w:val="left"/>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48g/袋</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60.00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335</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bCs/>
                <w:color w:val="auto"/>
                <w:sz w:val="24"/>
                <w:szCs w:val="24"/>
                <w:highlight w:val="none"/>
              </w:rPr>
            </w:pPr>
            <w:r>
              <w:rPr>
                <w:rFonts w:hint="eastAsia" w:ascii="宋体" w:hAnsi="宋体" w:eastAsia="宋体" w:cs="宋体"/>
                <w:i w:val="0"/>
                <w:iCs w:val="0"/>
                <w:color w:val="000000"/>
                <w:kern w:val="0"/>
                <w:sz w:val="24"/>
                <w:szCs w:val="24"/>
                <w:u w:val="none"/>
                <w:lang w:val="en-US" w:eastAsia="zh-CN" w:bidi="ar"/>
              </w:rPr>
              <w:t>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390" w:type="pct"/>
            <w:noWrap w:val="0"/>
            <w:vAlign w:val="center"/>
          </w:tcPr>
          <w:p>
            <w:pPr>
              <w:keepNext w:val="0"/>
              <w:keepLines w:val="0"/>
              <w:widowControl/>
              <w:suppressLineNumbers w:val="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auto"/>
                <w:kern w:val="0"/>
                <w:sz w:val="24"/>
                <w:szCs w:val="24"/>
                <w:highlight w:val="none"/>
                <w:u w:val="none"/>
                <w:lang w:val="en-US" w:eastAsia="zh-CN" w:bidi="ar"/>
              </w:rPr>
              <w:t>医用耦合剂</w:t>
            </w:r>
          </w:p>
        </w:tc>
        <w:tc>
          <w:tcPr>
            <w:tcW w:w="1211" w:type="pct"/>
            <w:noWrap w:val="0"/>
            <w:vAlign w:val="center"/>
          </w:tcPr>
          <w:p>
            <w:pPr>
              <w:keepNext w:val="0"/>
              <w:keepLines w:val="0"/>
              <w:widowControl/>
              <w:suppressLineNumbers w:val="0"/>
              <w:jc w:val="left"/>
              <w:textAlignment w:val="center"/>
              <w:rPr>
                <w:rFonts w:hint="default" w:ascii="宋体" w:hAnsi="宋体" w:eastAsia="宋体" w:cs="宋体"/>
                <w:color w:val="auto"/>
                <w:kern w:val="0"/>
                <w:sz w:val="24"/>
                <w:szCs w:val="24"/>
                <w:highlight w:val="none"/>
                <w:lang w:val="en-US"/>
              </w:rPr>
            </w:pPr>
            <w:r>
              <w:rPr>
                <w:rFonts w:hint="eastAsia" w:ascii="宋体" w:hAnsi="宋体" w:cs="宋体"/>
                <w:i w:val="0"/>
                <w:iCs w:val="0"/>
                <w:color w:val="000000"/>
                <w:kern w:val="0"/>
                <w:sz w:val="24"/>
                <w:szCs w:val="24"/>
                <w:u w:val="none"/>
                <w:lang w:val="en-US" w:eastAsia="zh-CN" w:bidi="ar"/>
              </w:rPr>
              <w:t>250ml</w:t>
            </w:r>
          </w:p>
        </w:tc>
        <w:tc>
          <w:tcPr>
            <w:tcW w:w="1169" w:type="pct"/>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iCs w:val="0"/>
                <w:color w:val="000000"/>
                <w:kern w:val="0"/>
                <w:sz w:val="24"/>
                <w:szCs w:val="24"/>
                <w:u w:val="none"/>
                <w:lang w:val="en-US" w:eastAsia="zh-CN" w:bidi="ar"/>
              </w:rPr>
              <w:t>2.00</w:t>
            </w:r>
          </w:p>
        </w:tc>
        <w:tc>
          <w:tcPr>
            <w:tcW w:w="539" w:type="pct"/>
            <w:noWrap w:val="0"/>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000000"/>
                <w:kern w:val="0"/>
                <w:sz w:val="24"/>
                <w:szCs w:val="24"/>
                <w:u w:val="none"/>
                <w:lang w:val="en-US" w:eastAsia="zh-CN" w:bidi="ar"/>
              </w:rPr>
              <w:t>160</w:t>
            </w:r>
          </w:p>
        </w:tc>
        <w:tc>
          <w:tcPr>
            <w:tcW w:w="689" w:type="pct"/>
            <w:noWrap w:val="0"/>
            <w:vAlign w:val="center"/>
          </w:tcPr>
          <w:p>
            <w:pPr>
              <w:keepNext w:val="0"/>
              <w:keepLines w:val="0"/>
              <w:widowControl/>
              <w:suppressLineNumbers w:val="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i w:val="0"/>
                <w:iCs w:val="0"/>
                <w:color w:val="000000"/>
                <w:kern w:val="0"/>
                <w:sz w:val="24"/>
                <w:szCs w:val="24"/>
                <w:u w:val="none"/>
                <w:lang w:val="en-US" w:eastAsia="zh-CN" w:bidi="ar"/>
              </w:rPr>
              <w:t>瓶</w:t>
            </w:r>
          </w:p>
        </w:tc>
      </w:tr>
    </w:tbl>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二.商务要求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1、付款方法：按每月实际用量乘以单价付费,付款方式为每个月进行滚动付款，以实际金额进行支付。（实质性要求）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交货时间及地点：成都市郫都区犀浦街道社区卫生服务中心（成都市郫都区中西医结合医院）指定地点；交货时间：接到院方通知后及时响应并在24小时内到货，如未及时供货对采购人造成的经济损失等，将追究中标人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3、配送服务年限：本次采购合同时效拟定为 1年，采购人有权根据实际情况对所需品种或数量进行调整，但配送总金额不得超过本项目政府采购预算。（实质性要求）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4、其他约定：</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4.1中标人在服务期内，因自身原因造成采购合同终止，因此产生的所有经济损失由中标人自行承担，如给采购人造成的经济损失的，采购人将依法追究其法律责任。（实质性要求）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4.2本项目产品的投标单价应符合国家的相关政策及规定，本项目执行过程中，中标人的中标产品如果属于四川省卫健委颁布的体外诊断试剂阳光采购挂网产品，采购人则按照四川省卫健委颁布体外诊断试剂阳光采购挂网产品最低价格进行结算，中标人的中标产品如果不属于四川省卫健委颁布的体外诊断试剂阳光采购挂网产品的，采购人则按照中标人的中标产品单价进行结算。（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 提供的技术资料（投标人交货时需递交资料）</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5.1原产地证明书(由制造厂签发)；</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5.2提供产品制造厂家或代理商的授权书原件；</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5.3提供产品使用说明书；</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5.4其它相关技术资料：</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6、售后服务要求：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送货上门并有固定的售后服务点。如试剂出现质量问题，须在接用户单位通知后及时响应并在24小时内到现场，免费负责退换，并对由此引起的医疗或法律纠纷完全负责，并全额赔偿由此引起的经济赔偿。</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6.1投标方须响应能够按照配送服务合同规定及采购人需求的品牌、产地、质量、价格、规格、有效期及时供货。如中标后不能满足上述招标方需求，直接影响采购人工作，对采购人造成直接或间接经济损失及负面影响的，将停止供货，并按照相关法律及规定承担赔偿责任。（实质性要求）</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6.2投标方应承诺，对采购人认为必要的实地考察进行相应的协助。</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6.3投标方中标后能给采购人提供的24小时的供货期限。</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6.4产品制造厂家或投标人提供设立的售后服务机构网点清单、服务电话和服务人员名单等信息的资料（加盖公章）；</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6.5说明投标产品的效期时间、效期期内的服务内容与范围、退换货现场响应时间不超过2小时，出现不合格产品的处理措施等，分别提供产品制造厂家和投标人的服务承诺和保障措施。</w:t>
      </w:r>
    </w:p>
    <w:p>
      <w:pPr>
        <w:pStyle w:val="2"/>
        <w:spacing w:line="400" w:lineRule="exact"/>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三.技术参数要求</w:t>
      </w:r>
      <w:bookmarkEnd w:id="157"/>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bookmarkStart w:id="158" w:name="_Toc24786"/>
      <w:bookmarkStart w:id="159" w:name="_Toc31810"/>
      <w:r>
        <w:rPr>
          <w:rFonts w:hint="eastAsia" w:ascii="仿宋" w:hAnsi="仿宋" w:eastAsia="仿宋" w:cs="Times New Roman"/>
          <w:b w:val="0"/>
          <w:bCs w:val="0"/>
          <w:kern w:val="2"/>
          <w:sz w:val="24"/>
          <w:szCs w:val="24"/>
          <w:lang w:val="en-US" w:eastAsia="zh-CN" w:bidi="ar-SA"/>
        </w:rPr>
        <w:t>(一)、医用消毒超声偶合剂参数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1、净重12-15g每支为宜;</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2、折断式开口；</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3、外包装最好不要存在尖角,不存在发生刺伤的安全隐患。</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4、无刺激性，无腐蚀性，不刺激皮肤，不腐蚀探头。</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5、粘稠度适中，常规加热稳定性好。</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(二)、声学造影剂参数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1、速溶于开水或温水,不起结,服用后稳定性好,在胃肠内不沉淀。</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2、不含糖,适用于所有患者;</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(三)、医用X射线胶片（干式胶片）参数：</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1、胶片规格：11*14英寸、14*17英寸</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2、胶片分辨率：≥508dpi</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3、胶片灰阶对比：≥14bit</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4、原片透射密度：0.23D</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5、胶片打印最大投射密度：3.0-3.3</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6、胶片最高黑密度：≥2.0D</w:t>
      </w:r>
    </w:p>
    <w:p>
      <w:pPr>
        <w:pStyle w:val="9"/>
        <w:tabs>
          <w:tab w:val="left" w:pos="600"/>
        </w:tabs>
        <w:spacing w:line="400" w:lineRule="exact"/>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7、胶片保存期限：≥36个月</w:t>
      </w:r>
    </w:p>
    <w:p>
      <w:pPr>
        <w:ind w:firstLine="480" w:firstLineChars="200"/>
        <w:jc w:val="both"/>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8、胶基础质成像：蓝基PET,热敏成像</w:t>
      </w:r>
    </w:p>
    <w:p>
      <w:pPr>
        <w:pStyle w:val="2"/>
        <w:numPr>
          <w:ilvl w:val="0"/>
          <w:numId w:val="7"/>
        </w:num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医用耦合剂250ml/瓶</w:t>
      </w:r>
    </w:p>
    <w:p>
      <w:p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1、系水性高分子凝胶，严格按行业标准YY0299-2016生产，导声性能好，图像清晰，对探头无腐蚀、无损伤，对人体皮肤无细胞毒性、无致敏、无刺激。</w:t>
      </w:r>
    </w:p>
    <w:p>
      <w:pPr>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2、适用范围：产品在超声诊断和治疗操作中用作探头（或治疗头）与皮肤之间的透声煤质。</w:t>
      </w:r>
    </w:p>
    <w:p>
      <w:pPr>
        <w:rPr>
          <w:rFonts w:hint="eastAsia"/>
          <w:b/>
          <w:bCs/>
          <w:lang w:val="en-US" w:eastAsia="zh-CN"/>
        </w:rPr>
      </w:pPr>
      <w:r>
        <w:rPr>
          <w:rFonts w:hint="eastAsia"/>
          <w:b/>
          <w:bCs/>
          <w:lang w:val="en-US" w:eastAsia="zh-CN"/>
        </w:rPr>
        <w:t>注：以上标注有实质性要求的条款，不允许有负偏离。</w:t>
      </w:r>
    </w:p>
    <w:p>
      <w:pPr>
        <w:pStyle w:val="3"/>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58"/>
      <w:bookmarkEnd w:id="159"/>
      <w:bookmarkStart w:id="160" w:name="_Hlt101846155"/>
      <w:bookmarkEnd w:id="160"/>
      <w:bookmarkStart w:id="161" w:name="_Toc208849007"/>
      <w:bookmarkStart w:id="162" w:name="_Toc183582280"/>
      <w:bookmarkStart w:id="163" w:name="_Toc217446097"/>
      <w:bookmarkStart w:id="164" w:name="_Toc183682415"/>
    </w:p>
    <w:p>
      <w:pPr>
        <w:pStyle w:val="2"/>
        <w:rPr>
          <w:rFonts w:ascii="仿宋" w:hAnsi="仿宋" w:eastAsia="仿宋"/>
          <w:sz w:val="24"/>
          <w:szCs w:val="24"/>
        </w:rPr>
      </w:pPr>
      <w:r>
        <w:rPr>
          <w:rFonts w:hint="eastAsia" w:ascii="仿宋" w:hAnsi="仿宋" w:eastAsia="仿宋"/>
          <w:sz w:val="24"/>
          <w:szCs w:val="24"/>
        </w:rPr>
        <w:t>1. 总则</w:t>
      </w:r>
      <w:bookmarkEnd w:id="161"/>
      <w:bookmarkEnd w:id="162"/>
      <w:bookmarkEnd w:id="163"/>
      <w:bookmarkEnd w:id="164"/>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65"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2"/>
        <w:rPr>
          <w:rFonts w:ascii="仿宋" w:hAnsi="仿宋" w:eastAsia="仿宋"/>
          <w:sz w:val="24"/>
          <w:szCs w:val="24"/>
        </w:rPr>
      </w:pPr>
      <w:r>
        <w:rPr>
          <w:rFonts w:hint="eastAsia" w:ascii="仿宋" w:hAnsi="仿宋" w:eastAsia="仿宋"/>
          <w:sz w:val="24"/>
          <w:szCs w:val="24"/>
        </w:rPr>
        <w:t>2.评标</w:t>
      </w:r>
      <w:bookmarkEnd w:id="165"/>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6" w:name="_Toc217446103"/>
      <w:bookmarkStart w:id="167"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2"/>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outlineLvl w:val="2"/>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5"/>
        <w:tblW w:w="54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811"/>
        <w:gridCol w:w="4648"/>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000" w:type="pct"/>
            <w:gridSpan w:val="4"/>
            <w:vAlign w:val="center"/>
          </w:tcPr>
          <w:p>
            <w:pPr>
              <w:spacing w:after="0" w:line="276"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序号</w:t>
            </w:r>
          </w:p>
        </w:tc>
        <w:tc>
          <w:tcPr>
            <w:tcW w:w="870"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招标文件条目</w:t>
            </w:r>
          </w:p>
        </w:tc>
        <w:tc>
          <w:tcPr>
            <w:tcW w:w="2233" w:type="pct"/>
            <w:vAlign w:val="center"/>
          </w:tcPr>
          <w:p>
            <w:pPr>
              <w:tabs>
                <w:tab w:val="left" w:pos="851"/>
              </w:tabs>
              <w:spacing w:after="0" w:line="276"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57"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1</w:t>
            </w:r>
          </w:p>
        </w:tc>
        <w:tc>
          <w:tcPr>
            <w:tcW w:w="870"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招标文件第二章一、投标人须知附表序号1采购预算</w:t>
            </w:r>
          </w:p>
        </w:tc>
        <w:tc>
          <w:tcPr>
            <w:tcW w:w="2233"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本项目采购预算为：</w:t>
            </w:r>
            <w:r>
              <w:rPr>
                <w:rFonts w:ascii="仿宋" w:hAnsi="仿宋" w:eastAsia="仿宋" w:cs="仿宋"/>
                <w:bCs/>
                <w:kern w:val="0"/>
                <w:sz w:val="24"/>
              </w:rPr>
              <w:br w:type="textWrapping"/>
            </w:r>
            <w:r>
              <w:rPr>
                <w:rFonts w:hint="eastAsia" w:ascii="仿宋" w:hAnsi="仿宋" w:eastAsia="仿宋" w:cs="仿宋"/>
                <w:bCs/>
                <w:kern w:val="0"/>
                <w:sz w:val="24"/>
              </w:rPr>
              <w:t>01包：人民币</w:t>
            </w:r>
            <w:r>
              <w:rPr>
                <w:rFonts w:hint="eastAsia" w:ascii="仿宋" w:hAnsi="仿宋" w:eastAsia="仿宋" w:cs="仿宋"/>
                <w:bCs/>
                <w:kern w:val="0"/>
                <w:sz w:val="24"/>
                <w:lang w:val="en-US" w:eastAsia="zh-CN"/>
              </w:rPr>
              <w:t>90.982657</w:t>
            </w:r>
            <w:r>
              <w:rPr>
                <w:rFonts w:hint="eastAsia" w:ascii="仿宋" w:hAnsi="仿宋" w:eastAsia="仿宋" w:cs="仿宋"/>
                <w:bCs/>
                <w:kern w:val="0"/>
                <w:sz w:val="24"/>
              </w:rPr>
              <w:t>万元；</w:t>
            </w:r>
          </w:p>
          <w:p>
            <w:pPr>
              <w:widowControl/>
              <w:spacing w:after="0" w:line="276" w:lineRule="auto"/>
              <w:rPr>
                <w:rFonts w:ascii="仿宋" w:hAnsi="仿宋" w:eastAsia="仿宋" w:cs="仿宋"/>
                <w:bCs/>
                <w:sz w:val="24"/>
              </w:rPr>
            </w:pPr>
            <w:r>
              <w:rPr>
                <w:rFonts w:hint="eastAsia" w:ascii="仿宋" w:hAnsi="仿宋" w:eastAsia="仿宋" w:cs="仿宋"/>
                <w:bCs/>
                <w:sz w:val="24"/>
              </w:rPr>
              <w:t>超过采购预算的投标为无效投标。</w:t>
            </w:r>
          </w:p>
          <w:p>
            <w:pPr>
              <w:widowControl/>
              <w:spacing w:after="0" w:line="276" w:lineRule="auto"/>
              <w:rPr>
                <w:rFonts w:ascii="仿宋" w:hAnsi="仿宋" w:eastAsia="仿宋" w:cs="仿宋"/>
                <w:bCs/>
                <w:kern w:val="0"/>
                <w:sz w:val="24"/>
              </w:rPr>
            </w:pPr>
            <w:r>
              <w:rPr>
                <w:rFonts w:hint="eastAsia" w:ascii="仿宋" w:hAnsi="仿宋" w:eastAsia="仿宋" w:cs="仿宋"/>
                <w:bCs/>
                <w:kern w:val="0"/>
                <w:sz w:val="24"/>
              </w:rPr>
              <w:t>本项目最高限价为：</w:t>
            </w:r>
            <w:r>
              <w:rPr>
                <w:rFonts w:ascii="仿宋" w:hAnsi="仿宋" w:eastAsia="仿宋" w:cs="仿宋"/>
                <w:bCs/>
                <w:kern w:val="0"/>
                <w:sz w:val="24"/>
              </w:rPr>
              <w:br w:type="textWrapping"/>
            </w:r>
            <w:r>
              <w:rPr>
                <w:rFonts w:hint="eastAsia" w:ascii="仿宋" w:hAnsi="仿宋" w:eastAsia="仿宋" w:cs="仿宋"/>
                <w:bCs/>
                <w:kern w:val="0"/>
                <w:sz w:val="24"/>
              </w:rPr>
              <w:t>01包：人民币</w:t>
            </w:r>
            <w:r>
              <w:rPr>
                <w:rFonts w:hint="eastAsia" w:ascii="仿宋" w:hAnsi="仿宋" w:eastAsia="仿宋" w:cs="仿宋"/>
                <w:bCs/>
                <w:kern w:val="0"/>
                <w:sz w:val="24"/>
                <w:lang w:val="en-US" w:eastAsia="zh-CN"/>
              </w:rPr>
              <w:t>88.6484</w:t>
            </w:r>
            <w:r>
              <w:rPr>
                <w:rFonts w:hint="eastAsia" w:ascii="仿宋" w:hAnsi="仿宋" w:eastAsia="仿宋" w:cs="仿宋"/>
                <w:bCs/>
                <w:kern w:val="0"/>
                <w:sz w:val="24"/>
              </w:rPr>
              <w:t>万元；</w:t>
            </w:r>
          </w:p>
          <w:p>
            <w:pPr>
              <w:spacing w:after="0" w:line="276" w:lineRule="auto"/>
              <w:rPr>
                <w:rFonts w:ascii="仿宋" w:hAnsi="仿宋" w:eastAsia="仿宋" w:cs="仿宋"/>
                <w:bCs/>
                <w:sz w:val="24"/>
              </w:rPr>
            </w:pPr>
            <w:r>
              <w:rPr>
                <w:rFonts w:hint="eastAsia" w:ascii="仿宋" w:hAnsi="仿宋" w:eastAsia="仿宋" w:cs="仿宋"/>
                <w:bCs/>
                <w:sz w:val="24"/>
              </w:rPr>
              <w:t>超过最高限价的报价为无效投标。</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jc w:val="center"/>
              <w:rPr>
                <w:rFonts w:ascii="仿宋" w:hAnsi="仿宋" w:eastAsia="仿宋" w:cs="仿宋"/>
                <w:bCs/>
                <w:sz w:val="24"/>
              </w:rPr>
            </w:pPr>
            <w:r>
              <w:rPr>
                <w:rFonts w:hint="eastAsia" w:ascii="仿宋" w:hAnsi="仿宋" w:eastAsia="仿宋" w:cs="仿宋"/>
                <w:bCs/>
                <w:sz w:val="24"/>
              </w:rPr>
              <w:t>2</w:t>
            </w:r>
          </w:p>
        </w:tc>
        <w:tc>
          <w:tcPr>
            <w:tcW w:w="870" w:type="pct"/>
            <w:vAlign w:val="center"/>
          </w:tcPr>
          <w:p>
            <w:pPr>
              <w:widowControl/>
              <w:spacing w:after="0" w:line="276" w:lineRule="auto"/>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tc>
        <w:tc>
          <w:tcPr>
            <w:tcW w:w="2233" w:type="pct"/>
            <w:vAlign w:val="center"/>
          </w:tcPr>
          <w:p>
            <w:pPr>
              <w:pStyle w:val="43"/>
              <w:spacing w:after="0" w:line="276" w:lineRule="auto"/>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after="0" w:line="276" w:lineRule="auto"/>
              <w:rPr>
                <w:rFonts w:ascii="仿宋" w:hAnsi="仿宋" w:eastAsia="仿宋" w:cs="仿宋"/>
                <w:bCs/>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3</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pPr>
              <w:spacing w:after="0" w:line="276" w:lineRule="auto"/>
              <w:rPr>
                <w:rFonts w:ascii="仿宋" w:hAnsi="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4</w:t>
            </w:r>
          </w:p>
        </w:tc>
        <w:tc>
          <w:tcPr>
            <w:tcW w:w="870" w:type="pct"/>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2233" w:type="pct"/>
            <w:vAlign w:val="center"/>
          </w:tcPr>
          <w:p>
            <w:pPr>
              <w:spacing w:after="0" w:line="276" w:lineRule="auto"/>
              <w:ind w:right="105" w:rightChars="50"/>
              <w:rPr>
                <w:rFonts w:ascii="仿宋" w:hAnsi="仿宋" w:eastAsia="仿宋" w:cs="仿宋"/>
                <w:bCs/>
                <w:sz w:val="24"/>
              </w:rPr>
            </w:pPr>
            <w:r>
              <w:rPr>
                <w:rFonts w:hint="eastAsia" w:ascii="仿宋" w:hAnsi="仿宋" w:eastAsia="仿宋" w:cs="仿宋"/>
                <w:bCs/>
                <w:sz w:val="24"/>
              </w:rPr>
              <w:t>一、节能、环保产品政府采购政策：</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rPr>
                <w:rFonts w:ascii="仿宋" w:hAnsi="仿宋" w:eastAsia="仿宋" w:cs="仿宋"/>
                <w:bCs/>
                <w:sz w:val="24"/>
              </w:rPr>
            </w:pPr>
            <w:r>
              <w:rPr>
                <w:rFonts w:hint="eastAsia" w:ascii="仿宋" w:hAnsi="仿宋" w:eastAsia="仿宋" w:cs="仿宋"/>
                <w:bCs/>
                <w:sz w:val="24"/>
              </w:rPr>
              <w:t>本项目采购的产品属于品目清单强制采购范围的，供应商应按上述要求提供产品认证证书复印件并加盖供应商单位公章，否则投标无效。</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5</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2233" w:type="pct"/>
            <w:vAlign w:val="center"/>
          </w:tcPr>
          <w:p>
            <w:pPr>
              <w:pStyle w:val="43"/>
              <w:spacing w:after="0" w:line="276" w:lineRule="auto"/>
              <w:ind w:firstLine="240" w:firstLineChars="100"/>
              <w:jc w:val="both"/>
              <w:rPr>
                <w:rFonts w:ascii="仿宋" w:hAnsi="仿宋" w:eastAsia="仿宋" w:cs="仿宋"/>
                <w:bCs/>
              </w:rPr>
            </w:pPr>
            <w:r>
              <w:rPr>
                <w:rFonts w:ascii="Segoe UI Symbol" w:hAnsi="Segoe UI Symbol" w:eastAsia="仿宋" w:cs="Segoe UI Symbol"/>
                <w:bCs/>
                <w:kern w:val="2"/>
              </w:rPr>
              <w:t>☑</w:t>
            </w:r>
            <w:r>
              <w:rPr>
                <w:rFonts w:hint="eastAsia" w:ascii="仿宋" w:hAnsi="仿宋" w:eastAsia="仿宋" w:cs="仿宋"/>
                <w:bCs/>
                <w:kern w:val="2"/>
              </w:rPr>
              <w:t>本项目不接受合同分包。</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6</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招标文件第二章一、投标人须知附表序号20</w:t>
            </w:r>
            <w:r>
              <w:rPr>
                <w:rFonts w:hint="eastAsia" w:ascii="仿宋" w:hAnsi="仿宋" w:eastAsia="仿宋" w:cs="仿宋"/>
                <w:bCs/>
                <w:sz w:val="24"/>
                <w:lang w:val="zh-CN"/>
              </w:rPr>
              <w:t>联合体</w:t>
            </w:r>
          </w:p>
        </w:tc>
        <w:tc>
          <w:tcPr>
            <w:tcW w:w="2233" w:type="pct"/>
            <w:vAlign w:val="center"/>
          </w:tcPr>
          <w:p>
            <w:pPr>
              <w:pStyle w:val="43"/>
              <w:spacing w:after="0" w:line="276" w:lineRule="auto"/>
              <w:jc w:val="both"/>
              <w:rPr>
                <w:rFonts w:ascii="仿宋" w:hAnsi="仿宋" w:eastAsia="仿宋" w:cs="仿宋"/>
                <w:bCs/>
                <w:lang w:val="zh-CN"/>
              </w:rPr>
            </w:pPr>
            <w:r>
              <w:rPr>
                <w:rFonts w:hint="eastAsia" w:ascii="仿宋" w:hAnsi="仿宋" w:eastAsia="仿宋" w:cs="仿宋"/>
                <w:bCs/>
                <w:kern w:val="2"/>
              </w:rPr>
              <w:t>☑</w:t>
            </w:r>
            <w:r>
              <w:rPr>
                <w:rFonts w:hint="eastAsia" w:ascii="仿宋" w:hAnsi="仿宋" w:eastAsia="仿宋" w:cs="仿宋"/>
                <w:bCs/>
                <w:lang w:val="zh-CN"/>
              </w:rPr>
              <w:t xml:space="preserve">本项目不允许联合体参加    </w:t>
            </w:r>
          </w:p>
          <w:p>
            <w:pPr>
              <w:spacing w:after="0" w:line="276" w:lineRule="auto"/>
              <w:rPr>
                <w:rFonts w:ascii="仿宋" w:hAnsi="仿宋" w:eastAsia="仿宋" w:cs="仿宋"/>
                <w:bCs/>
                <w:sz w:val="24"/>
              </w:rPr>
            </w:pPr>
            <w:r>
              <w:rPr>
                <w:rFonts w:hint="eastAsia" w:ascii="仿宋" w:hAnsi="仿宋" w:eastAsia="仿宋" w:cs="仿宋"/>
                <w:bCs/>
                <w:sz w:val="24"/>
                <w:lang w:val="zh-CN"/>
              </w:rPr>
              <w:t>□本项目允许联合体参加</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7</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8</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rPr>
              <w:t>5.1 提供相同品牌产品处理。</w:t>
            </w:r>
          </w:p>
          <w:p>
            <w:pPr>
              <w:spacing w:after="0" w:line="276" w:lineRule="auto"/>
              <w:rPr>
                <w:rFonts w:ascii="仿宋" w:hAnsi="仿宋" w:eastAsia="仿宋" w:cs="仿宋"/>
                <w:bCs/>
                <w:sz w:val="24"/>
              </w:rPr>
            </w:pPr>
            <w:r>
              <w:rPr>
                <w:rFonts w:hint="eastAsia" w:ascii="仿宋" w:hAnsi="仿宋" w:eastAsia="仿宋" w:cs="仿宋"/>
                <w:bCs/>
                <w:sz w:val="24"/>
              </w:rPr>
              <w:t>5.1.1 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cs="仿宋"/>
                <w:bCs/>
                <w:sz w:val="24"/>
                <w:lang w:val="en-US" w:eastAsia="zh-CN"/>
              </w:rPr>
              <w:t>:</w:t>
            </w:r>
            <w:r>
              <w:rPr>
                <w:rFonts w:hint="eastAsia" w:ascii="宋体" w:hAnsi="宋体" w:eastAsia="宋体" w:cs="宋体"/>
                <w:i w:val="0"/>
                <w:iCs w:val="0"/>
                <w:color w:val="000000"/>
                <w:kern w:val="0"/>
                <w:sz w:val="24"/>
                <w:szCs w:val="24"/>
                <w:u w:val="none"/>
                <w:lang w:val="en-US" w:eastAsia="zh-CN" w:bidi="ar"/>
              </w:rPr>
              <w:t>医用干式胶片</w:t>
            </w:r>
            <w:r>
              <w:rPr>
                <w:rFonts w:hint="eastAsia" w:ascii="宋体" w:hAnsi="宋体" w:cs="宋体"/>
                <w:i w:val="0"/>
                <w:iCs w:val="0"/>
                <w:color w:val="000000"/>
                <w:kern w:val="0"/>
                <w:sz w:val="24"/>
                <w:szCs w:val="24"/>
                <w:u w:val="none"/>
                <w:lang w:val="en-US" w:eastAsia="zh-CN" w:bidi="ar"/>
              </w:rPr>
              <w:t>14*17</w:t>
            </w:r>
            <w:r>
              <w:rPr>
                <w:rFonts w:hint="eastAsia" w:ascii="仿宋" w:hAnsi="仿宋" w:eastAsia="仿宋" w:cs="仿宋"/>
                <w:bCs/>
                <w:sz w:val="24"/>
              </w:rPr>
              <w:t>。</w:t>
            </w:r>
          </w:p>
          <w:p>
            <w:pPr>
              <w:spacing w:after="0" w:line="276" w:lineRule="auto"/>
              <w:rPr>
                <w:rFonts w:ascii="仿宋" w:hAnsi="仿宋" w:eastAsia="仿宋" w:cs="仿宋"/>
                <w:bCs/>
                <w:sz w:val="24"/>
              </w:rPr>
            </w:pPr>
            <w:r>
              <w:rPr>
                <w:rFonts w:hint="eastAsia" w:ascii="仿宋" w:hAnsi="仿宋" w:eastAsia="仿宋" w:cs="仿宋"/>
                <w:bCs/>
                <w:sz w:val="24"/>
              </w:rPr>
              <w:t>5.1.2 采用综合评分法的采购项目。</w:t>
            </w:r>
          </w:p>
          <w:p>
            <w:pPr>
              <w:spacing w:after="0" w:line="276" w:lineRule="auto"/>
              <w:rPr>
                <w:rFonts w:ascii="仿宋" w:hAnsi="仿宋" w:eastAsia="仿宋" w:cs="仿宋"/>
                <w:bCs/>
                <w:sz w:val="24"/>
              </w:rPr>
            </w:pPr>
            <w:r>
              <w:rPr>
                <w:rFonts w:hint="eastAsia" w:ascii="仿宋" w:hAnsi="仿宋" w:eastAsia="仿宋" w:cs="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after="0" w:line="276" w:lineRule="auto"/>
              <w:rPr>
                <w:rFonts w:ascii="仿宋" w:hAnsi="仿宋" w:eastAsia="仿宋" w:cs="仿宋"/>
                <w:bCs/>
                <w:sz w:val="24"/>
                <w:szCs w:val="24"/>
              </w:rPr>
            </w:pP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9</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3" w:type="pct"/>
            <w:vAlign w:val="center"/>
          </w:tcPr>
          <w:p>
            <w:pPr>
              <w:pStyle w:val="41"/>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after="0" w:line="276" w:lineRule="auto"/>
              <w:ind w:left="1" w:firstLine="480" w:firstLineChars="200"/>
              <w:rPr>
                <w:rFonts w:ascii="仿宋" w:hAnsi="仿宋" w:eastAsia="仿宋" w:cs="仿宋"/>
                <w:bCs/>
                <w:sz w:val="24"/>
                <w:szCs w:val="24"/>
              </w:rPr>
            </w:pPr>
            <w:r>
              <w:rPr>
                <w:rFonts w:hint="eastAsia" w:ascii="仿宋" w:hAnsi="仿宋" w:eastAsia="仿宋" w:cs="仿宋"/>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10</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11</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招标文件第二章11. 投标货币</w:t>
            </w:r>
          </w:p>
        </w:tc>
        <w:tc>
          <w:tcPr>
            <w:tcW w:w="2233"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12</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13</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14</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招标文件第二章16．投标有效期</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15</w:t>
            </w:r>
          </w:p>
        </w:tc>
        <w:tc>
          <w:tcPr>
            <w:tcW w:w="870" w:type="pct"/>
            <w:vAlign w:val="center"/>
          </w:tcPr>
          <w:p>
            <w:pPr>
              <w:tabs>
                <w:tab w:val="left" w:pos="7665"/>
              </w:tabs>
              <w:spacing w:after="0" w:line="276" w:lineRule="auto"/>
              <w:rPr>
                <w:rFonts w:ascii="仿宋" w:hAnsi="仿宋" w:eastAsia="仿宋" w:cs="仿宋"/>
                <w:bCs/>
                <w:sz w:val="24"/>
              </w:rPr>
            </w:pPr>
            <w:r>
              <w:rPr>
                <w:rFonts w:hint="eastAsia" w:ascii="仿宋" w:hAnsi="仿宋" w:eastAsia="仿宋" w:cs="仿宋"/>
                <w:bCs/>
                <w:sz w:val="24"/>
                <w:lang w:val="zh-CN"/>
              </w:rPr>
              <w:t>招标文件第二章17．投标文件的制作和签章、加密</w:t>
            </w:r>
          </w:p>
        </w:tc>
        <w:tc>
          <w:tcPr>
            <w:tcW w:w="2233" w:type="pct"/>
            <w:vAlign w:val="center"/>
          </w:tcPr>
          <w:p>
            <w:pPr>
              <w:tabs>
                <w:tab w:val="left" w:pos="7665"/>
              </w:tabs>
              <w:spacing w:after="0" w:line="276" w:lineRule="auto"/>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p>
          <w:p>
            <w:pPr>
              <w:spacing w:after="0" w:line="276" w:lineRule="auto"/>
              <w:rPr>
                <w:rFonts w:ascii="仿宋" w:hAnsi="仿宋" w:eastAsia="仿宋" w:cs="仿宋"/>
                <w:bCs/>
                <w:sz w:val="24"/>
              </w:rPr>
            </w:pPr>
            <w:r>
              <w:rPr>
                <w:rFonts w:hint="eastAsia" w:ascii="仿宋" w:hAnsi="仿宋" w:eastAsia="仿宋" w:cs="仿宋"/>
                <w:bCs/>
                <w:sz w:val="24"/>
              </w:rPr>
              <w:t>16</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17</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.合同分包</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28.合同转包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w:t>
            </w:r>
            <w:r>
              <w:rPr>
                <w:rFonts w:ascii="仿宋" w:hAnsi="仿宋" w:eastAsia="仿宋" w:cs="仿宋"/>
                <w:bCs/>
                <w:sz w:val="24"/>
              </w:rPr>
              <w:t>8</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19</w:t>
            </w:r>
          </w:p>
        </w:tc>
        <w:tc>
          <w:tcPr>
            <w:tcW w:w="870" w:type="pct"/>
            <w:vAlign w:val="center"/>
          </w:tcPr>
          <w:p>
            <w:pPr>
              <w:spacing w:after="0" w:line="276" w:lineRule="auto"/>
              <w:rPr>
                <w:rFonts w:hint="eastAsia" w:ascii="仿宋" w:hAnsi="仿宋" w:eastAsia="仿宋" w:cs="仿宋"/>
                <w:bCs/>
                <w:sz w:val="24"/>
                <w:lang w:eastAsia="zh-CN"/>
              </w:rPr>
            </w:pPr>
            <w:r>
              <w:rPr>
                <w:rFonts w:hint="eastAsia" w:ascii="仿宋" w:hAnsi="仿宋" w:eastAsia="仿宋" w:cs="仿宋"/>
                <w:bCs/>
                <w:sz w:val="24"/>
              </w:rPr>
              <w:t>招标文件第六章</w:t>
            </w:r>
            <w:r>
              <w:rPr>
                <w:rFonts w:hint="eastAsia" w:ascii="仿宋" w:hAnsi="仿宋" w:eastAsia="仿宋" w:cs="仿宋"/>
                <w:bCs/>
                <w:sz w:val="24"/>
                <w:lang w:eastAsia="zh-CN"/>
              </w:rPr>
              <w:t>（实质性要求）</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详见招标文件</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w:t>
            </w:r>
            <w:r>
              <w:rPr>
                <w:rFonts w:ascii="仿宋" w:hAnsi="仿宋" w:eastAsia="仿宋" w:cs="仿宋"/>
                <w:bCs/>
                <w:sz w:val="24"/>
              </w:rPr>
              <w:t>0</w:t>
            </w:r>
          </w:p>
        </w:tc>
        <w:tc>
          <w:tcPr>
            <w:tcW w:w="870"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3" w:type="pct"/>
            <w:vAlign w:val="center"/>
          </w:tcPr>
          <w:p>
            <w:pPr>
              <w:numPr>
                <w:ilvl w:val="0"/>
                <w:numId w:val="8"/>
              </w:numPr>
              <w:spacing w:after="0" w:line="276" w:lineRule="auto"/>
              <w:rPr>
                <w:rFonts w:ascii="仿宋" w:hAnsi="仿宋" w:eastAsia="仿宋"/>
                <w:sz w:val="24"/>
              </w:rPr>
            </w:pPr>
            <w:r>
              <w:rPr>
                <w:rFonts w:hint="eastAsia" w:ascii="仿宋" w:hAnsi="仿宋" w:eastAsia="仿宋"/>
                <w:sz w:val="24"/>
              </w:rPr>
              <w:t>本次招标报价要求：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21</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3" w:type="pct"/>
            <w:vAlign w:val="center"/>
          </w:tcPr>
          <w:p>
            <w:pPr>
              <w:spacing w:after="0" w:line="276" w:lineRule="auto"/>
              <w:rPr>
                <w:rFonts w:ascii="仿宋" w:hAnsi="仿宋" w:eastAsia="仿宋" w:cs="仿宋"/>
                <w:bCs/>
                <w:sz w:val="24"/>
                <w:lang w:val="zh-CN"/>
              </w:rPr>
            </w:pPr>
            <w:r>
              <w:rPr>
                <w:rFonts w:hint="eastAsia" w:ascii="仿宋" w:hAnsi="仿宋" w:eastAsia="仿宋" w:cs="仿宋"/>
                <w:bCs/>
                <w:sz w:val="24"/>
                <w:lang w:val="zh-CN"/>
              </w:rPr>
              <w:t>38. 投标人有下列情形之一的，视为投标人串通投标，其投标无效：</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spacing w:after="0" w:line="276" w:lineRule="auto"/>
              <w:rPr>
                <w:rFonts w:ascii="仿宋" w:hAnsi="仿宋" w:eastAsia="仿宋" w:cs="仿宋"/>
                <w:bCs/>
                <w:sz w:val="24"/>
                <w:lang w:val="zh-CN"/>
              </w:rPr>
            </w:pPr>
            <w:r>
              <w:rPr>
                <w:rFonts w:hint="eastAsia" w:ascii="仿宋" w:hAnsi="仿宋" w:eastAsia="仿宋" w:cs="仿宋"/>
                <w:bCs/>
                <w:sz w:val="24"/>
                <w:lang w:val="zh-CN"/>
              </w:rPr>
              <w:t>（6）不同投标人的投标保证金从同一单位或者个人的账户转出。</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22</w:t>
            </w:r>
          </w:p>
        </w:tc>
        <w:tc>
          <w:tcPr>
            <w:tcW w:w="870" w:type="pct"/>
            <w:vAlign w:val="center"/>
          </w:tcPr>
          <w:p>
            <w:pPr>
              <w:spacing w:after="0" w:line="276" w:lineRule="auto"/>
              <w:rPr>
                <w:rFonts w:ascii="仿宋" w:hAnsi="仿宋" w:eastAsia="仿宋" w:cs="仿宋"/>
                <w:bCs/>
                <w:sz w:val="24"/>
              </w:rPr>
            </w:pPr>
            <w:r>
              <w:rPr>
                <w:rFonts w:hint="eastAsia" w:ascii="仿宋" w:hAnsi="仿宋" w:eastAsia="仿宋" w:cs="仿宋"/>
                <w:bCs/>
                <w:sz w:val="24"/>
              </w:rPr>
              <w:t>招标文件第七章3.2.3</w:t>
            </w:r>
          </w:p>
        </w:tc>
        <w:tc>
          <w:tcPr>
            <w:tcW w:w="2233" w:type="pct"/>
            <w:vAlign w:val="center"/>
          </w:tcPr>
          <w:p>
            <w:pPr>
              <w:numPr>
                <w:ilvl w:val="0"/>
                <w:numId w:val="9"/>
              </w:numPr>
              <w:spacing w:after="0" w:line="276" w:lineRule="auto"/>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after="0" w:line="276" w:lineRule="auto"/>
              <w:rPr>
                <w:rFonts w:ascii="仿宋" w:hAnsi="仿宋" w:eastAsia="仿宋" w:cs="仿宋"/>
                <w:bCs/>
                <w:sz w:val="24"/>
              </w:rPr>
            </w:pPr>
            <w:r>
              <w:rPr>
                <w:rFonts w:hint="eastAsia" w:ascii="仿宋" w:hAnsi="仿宋" w:eastAsia="仿宋" w:cs="仿宋"/>
                <w:bCs/>
                <w:sz w:val="24"/>
              </w:rPr>
              <w:t>（二）投标文件未按招标文件第二章17.2要求盖电子印章的；</w:t>
            </w:r>
          </w:p>
        </w:tc>
        <w:tc>
          <w:tcPr>
            <w:tcW w:w="1357" w:type="pct"/>
            <w:vAlign w:val="center"/>
          </w:tcPr>
          <w:p>
            <w:pPr>
              <w:spacing w:after="0" w:line="276" w:lineRule="auto"/>
              <w:rPr>
                <w:rFonts w:ascii="仿宋" w:hAnsi="仿宋" w:eastAsia="仿宋" w:cs="仿宋"/>
                <w:bCs/>
                <w:sz w:val="24"/>
              </w:rPr>
            </w:pPr>
            <w:r>
              <w:rPr>
                <w:rFonts w:hint="eastAsia" w:ascii="仿宋" w:hAnsi="仿宋" w:eastAsia="仿宋" w:cs="仿宋"/>
                <w:bCs/>
                <w:sz w:val="24"/>
              </w:rPr>
              <w:t>上传空白页即可，评审委员会根据投标文件按照招标文件第七章3.2.3第（一）、（二）项进行评审。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3"/>
        <w:ind w:firstLine="480" w:firstLineChars="200"/>
        <w:jc w:val="both"/>
        <w:rPr>
          <w:rFonts w:ascii="仿宋" w:hAnsi="仿宋" w:eastAsia="仿宋"/>
        </w:rPr>
      </w:pPr>
      <w:r>
        <w:rPr>
          <w:rFonts w:hint="eastAsia" w:ascii="仿宋" w:hAnsi="仿宋" w:eastAsia="仿宋"/>
        </w:rPr>
        <w:t>3.10招标采购单位现场复核评标结果。</w:t>
      </w:r>
    </w:p>
    <w:p>
      <w:pPr>
        <w:pStyle w:val="43"/>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rPr>
      </w:pPr>
      <w:r>
        <w:rPr>
          <w:rFonts w:hint="eastAsia" w:ascii="仿宋" w:hAnsi="仿宋" w:eastAsia="仿宋"/>
        </w:rPr>
        <w:t>（一）分值汇总计算错误的；</w:t>
      </w:r>
    </w:p>
    <w:p>
      <w:pPr>
        <w:pStyle w:val="43"/>
        <w:ind w:firstLine="480" w:firstLineChars="200"/>
        <w:jc w:val="both"/>
        <w:rPr>
          <w:rFonts w:ascii="仿宋" w:hAnsi="仿宋" w:eastAsia="仿宋"/>
        </w:rPr>
      </w:pPr>
      <w:r>
        <w:rPr>
          <w:rFonts w:hint="eastAsia" w:ascii="仿宋" w:hAnsi="仿宋" w:eastAsia="仿宋"/>
        </w:rPr>
        <w:t>（二）分项评分超出评分标准范围的；</w:t>
      </w:r>
    </w:p>
    <w:p>
      <w:pPr>
        <w:pStyle w:val="43"/>
        <w:ind w:firstLine="480" w:firstLineChars="200"/>
        <w:jc w:val="both"/>
        <w:rPr>
          <w:rFonts w:ascii="仿宋" w:hAnsi="仿宋" w:eastAsia="仿宋"/>
        </w:rPr>
      </w:pPr>
      <w:r>
        <w:rPr>
          <w:rFonts w:hint="eastAsia" w:ascii="仿宋" w:hAnsi="仿宋" w:eastAsia="仿宋"/>
        </w:rPr>
        <w:t>（三）客观评分不一致的；</w:t>
      </w:r>
    </w:p>
    <w:p>
      <w:pPr>
        <w:pStyle w:val="43"/>
        <w:ind w:firstLine="480" w:firstLineChars="200"/>
        <w:jc w:val="both"/>
        <w:rPr>
          <w:rFonts w:ascii="仿宋" w:hAnsi="仿宋" w:eastAsia="仿宋"/>
        </w:rPr>
      </w:pPr>
      <w:r>
        <w:rPr>
          <w:rFonts w:hint="eastAsia" w:ascii="仿宋" w:hAnsi="仿宋" w:eastAsia="仿宋"/>
        </w:rPr>
        <w:t>（四）经评标委员会认定评分畸高畸低的。</w:t>
      </w:r>
    </w:p>
    <w:p>
      <w:pPr>
        <w:pStyle w:val="4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3"/>
        <w:ind w:firstLine="480" w:firstLineChars="200"/>
        <w:jc w:val="both"/>
        <w:rPr>
          <w:rFonts w:ascii="仿宋" w:hAnsi="仿宋" w:eastAsia="仿宋"/>
        </w:rPr>
      </w:pPr>
      <w:r>
        <w:rPr>
          <w:rFonts w:hint="eastAsia" w:ascii="仿宋" w:hAnsi="仿宋" w:eastAsia="仿宋"/>
        </w:rPr>
        <w:t>（四）招标采购单位未提供书面建议的。</w:t>
      </w:r>
    </w:p>
    <w:p>
      <w:pPr>
        <w:pStyle w:val="43"/>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3"/>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3"/>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3"/>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3"/>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2"/>
        <w:rPr>
          <w:rFonts w:ascii="仿宋" w:hAnsi="仿宋" w:eastAsia="仿宋"/>
          <w:sz w:val="24"/>
          <w:szCs w:val="24"/>
        </w:rPr>
      </w:pPr>
      <w:r>
        <w:rPr>
          <w:rFonts w:hint="eastAsia" w:ascii="仿宋" w:hAnsi="仿宋" w:eastAsia="仿宋"/>
          <w:sz w:val="24"/>
          <w:szCs w:val="24"/>
        </w:rPr>
        <w:t>4.评标细则及标准</w:t>
      </w:r>
      <w:bookmarkEnd w:id="166"/>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3"/>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p>
      <w:pPr>
        <w:ind w:firstLine="360" w:firstLineChars="150"/>
        <w:rPr>
          <w:rFonts w:ascii="仿宋" w:hAnsi="仿宋" w:eastAsia="仿宋"/>
          <w:sz w:val="24"/>
        </w:rPr>
      </w:pPr>
      <w:r>
        <w:rPr>
          <w:rFonts w:ascii="仿宋" w:hAnsi="仿宋" w:eastAsia="仿宋"/>
          <w:sz w:val="24"/>
        </w:rPr>
        <w:tab/>
      </w:r>
    </w:p>
    <w:tbl>
      <w:tblPr>
        <w:tblStyle w:val="2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119"/>
        <w:gridCol w:w="704"/>
        <w:gridCol w:w="552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评分因素</w:t>
            </w:r>
          </w:p>
        </w:tc>
        <w:tc>
          <w:tcPr>
            <w:tcW w:w="70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分　值</w:t>
            </w:r>
          </w:p>
        </w:tc>
        <w:tc>
          <w:tcPr>
            <w:tcW w:w="5528"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评分标准</w:t>
            </w:r>
          </w:p>
        </w:tc>
        <w:tc>
          <w:tcPr>
            <w:tcW w:w="1134" w:type="dxa"/>
            <w:vAlign w:val="center"/>
          </w:tcPr>
          <w:p>
            <w:pPr>
              <w:spacing w:after="0" w:line="276"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报价</w:t>
            </w:r>
          </w:p>
        </w:tc>
        <w:tc>
          <w:tcPr>
            <w:tcW w:w="704" w:type="dxa"/>
            <w:vAlign w:val="center"/>
          </w:tcPr>
          <w:p>
            <w:pPr>
              <w:spacing w:after="0" w:line="276" w:lineRule="auto"/>
              <w:rPr>
                <w:rFonts w:ascii="仿宋" w:hAnsi="仿宋" w:eastAsia="仿宋"/>
                <w:szCs w:val="21"/>
              </w:rPr>
            </w:pPr>
            <w:r>
              <w:rPr>
                <w:rFonts w:ascii="仿宋" w:hAnsi="仿宋" w:eastAsia="仿宋"/>
                <w:szCs w:val="21"/>
              </w:rPr>
              <w:t>30</w:t>
            </w:r>
          </w:p>
        </w:tc>
        <w:tc>
          <w:tcPr>
            <w:tcW w:w="5528" w:type="dxa"/>
            <w:vAlign w:val="center"/>
          </w:tcPr>
          <w:p>
            <w:pPr>
              <w:spacing w:after="0" w:line="276" w:lineRule="auto"/>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技术指标和配置</w:t>
            </w:r>
          </w:p>
        </w:tc>
        <w:tc>
          <w:tcPr>
            <w:tcW w:w="704" w:type="dxa"/>
            <w:vAlign w:val="center"/>
          </w:tcPr>
          <w:p>
            <w:pPr>
              <w:spacing w:after="0" w:line="276" w:lineRule="auto"/>
              <w:rPr>
                <w:rFonts w:hint="default" w:ascii="仿宋" w:hAnsi="仿宋" w:eastAsia="仿宋"/>
                <w:szCs w:val="21"/>
                <w:lang w:val="en-US" w:eastAsia="zh-CN"/>
              </w:rPr>
            </w:pPr>
            <w:r>
              <w:rPr>
                <w:rFonts w:hint="eastAsia" w:ascii="仿宋" w:hAnsi="仿宋" w:eastAsia="仿宋"/>
                <w:szCs w:val="21"/>
                <w:lang w:val="en-US" w:eastAsia="zh-CN"/>
              </w:rPr>
              <w:t>43</w:t>
            </w:r>
          </w:p>
        </w:tc>
        <w:tc>
          <w:tcPr>
            <w:tcW w:w="5528" w:type="dxa"/>
            <w:vAlign w:val="center"/>
          </w:tcPr>
          <w:p>
            <w:pPr>
              <w:spacing w:after="0" w:line="276" w:lineRule="auto"/>
              <w:rPr>
                <w:rFonts w:hint="eastAsia" w:ascii="仿宋" w:hAnsi="仿宋" w:eastAsia="仿宋"/>
                <w:szCs w:val="21"/>
              </w:rPr>
            </w:pPr>
            <w:r>
              <w:rPr>
                <w:rFonts w:hint="eastAsia" w:ascii="仿宋" w:hAnsi="仿宋" w:eastAsia="仿宋"/>
                <w:szCs w:val="21"/>
                <w:lang w:val="en-US" w:eastAsia="zh-CN"/>
              </w:rPr>
              <w:t>1、</w:t>
            </w:r>
            <w:r>
              <w:rPr>
                <w:rFonts w:hint="eastAsia" w:ascii="仿宋" w:hAnsi="仿宋" w:eastAsia="仿宋"/>
                <w:szCs w:val="21"/>
              </w:rPr>
              <w:t>投标产品全部满足本次招标技术和配置要求的得</w:t>
            </w:r>
            <w:r>
              <w:rPr>
                <w:rFonts w:hint="eastAsia" w:ascii="仿宋" w:hAnsi="仿宋" w:eastAsia="仿宋"/>
                <w:szCs w:val="21"/>
                <w:lang w:val="en-US" w:eastAsia="zh-CN"/>
              </w:rPr>
              <w:t>38</w:t>
            </w:r>
            <w:r>
              <w:rPr>
                <w:rFonts w:hint="eastAsia" w:ascii="仿宋" w:hAnsi="仿宋" w:eastAsia="仿宋"/>
                <w:szCs w:val="21"/>
              </w:rPr>
              <w:t>分，每有1项负偏离扣</w:t>
            </w:r>
            <w:r>
              <w:rPr>
                <w:rFonts w:hint="eastAsia" w:ascii="仿宋" w:hAnsi="仿宋" w:eastAsia="仿宋"/>
                <w:szCs w:val="21"/>
                <w:lang w:val="en-US" w:eastAsia="zh-CN"/>
              </w:rPr>
              <w:t>2.23</w:t>
            </w:r>
            <w:r>
              <w:rPr>
                <w:rFonts w:hint="eastAsia" w:ascii="仿宋" w:hAnsi="仿宋" w:eastAsia="仿宋"/>
                <w:szCs w:val="21"/>
              </w:rPr>
              <w:t>分，扣完为止。</w:t>
            </w:r>
          </w:p>
          <w:p>
            <w:pPr>
              <w:spacing w:after="0" w:line="276" w:lineRule="auto"/>
              <w:rPr>
                <w:rFonts w:hint="eastAsia" w:ascii="仿宋" w:hAnsi="仿宋" w:eastAsia="仿宋"/>
                <w:szCs w:val="21"/>
              </w:rPr>
            </w:pPr>
            <w:r>
              <w:rPr>
                <w:rFonts w:hint="eastAsia" w:ascii="仿宋" w:hAnsi="仿宋" w:eastAsia="仿宋"/>
                <w:szCs w:val="21"/>
                <w:lang w:val="en-US" w:eastAsia="zh-CN"/>
              </w:rPr>
              <w:t>2、</w:t>
            </w:r>
            <w:r>
              <w:rPr>
                <w:rFonts w:hint="eastAsia" w:ascii="仿宋" w:hAnsi="仿宋" w:eastAsia="仿宋"/>
                <w:szCs w:val="21"/>
              </w:rPr>
              <w:t>投标产品取得13485认证</w:t>
            </w:r>
            <w:r>
              <w:rPr>
                <w:rFonts w:hint="eastAsia" w:ascii="仿宋" w:hAnsi="仿宋" w:eastAsia="仿宋"/>
                <w:szCs w:val="21"/>
                <w:lang w:eastAsia="zh-CN"/>
              </w:rPr>
              <w:t>，加</w:t>
            </w:r>
            <w:r>
              <w:rPr>
                <w:rFonts w:hint="eastAsia" w:ascii="仿宋" w:hAnsi="仿宋" w:eastAsia="仿宋"/>
                <w:szCs w:val="21"/>
                <w:lang w:val="en-US" w:eastAsia="zh-CN"/>
              </w:rPr>
              <w:t>2分。</w:t>
            </w:r>
          </w:p>
          <w:p>
            <w:pPr>
              <w:spacing w:after="0" w:line="276" w:lineRule="auto"/>
              <w:rPr>
                <w:rFonts w:hint="eastAsia" w:ascii="仿宋" w:hAnsi="仿宋" w:eastAsia="仿宋"/>
                <w:szCs w:val="21"/>
                <w:lang w:val="en-US" w:eastAsia="zh-CN"/>
              </w:rPr>
            </w:pPr>
            <w:r>
              <w:rPr>
                <w:rFonts w:hint="eastAsia" w:ascii="仿宋" w:hAnsi="仿宋" w:eastAsia="仿宋"/>
                <w:szCs w:val="21"/>
                <w:lang w:val="en-US" w:eastAsia="zh-CN"/>
              </w:rPr>
              <w:t>3、</w:t>
            </w:r>
            <w:r>
              <w:rPr>
                <w:rFonts w:hint="eastAsia" w:ascii="仿宋" w:hAnsi="仿宋" w:eastAsia="仿宋"/>
                <w:szCs w:val="21"/>
              </w:rPr>
              <w:t>投标产品取得取得医用放射胶片的CE认证</w:t>
            </w:r>
            <w:r>
              <w:rPr>
                <w:rFonts w:hint="eastAsia" w:ascii="仿宋" w:hAnsi="仿宋" w:eastAsia="仿宋"/>
                <w:szCs w:val="21"/>
                <w:lang w:eastAsia="zh-CN"/>
              </w:rPr>
              <w:t>，加</w:t>
            </w:r>
            <w:r>
              <w:rPr>
                <w:rFonts w:hint="eastAsia" w:ascii="仿宋" w:hAnsi="仿宋" w:eastAsia="仿宋"/>
                <w:szCs w:val="21"/>
                <w:lang w:val="en-US" w:eastAsia="zh-CN"/>
              </w:rPr>
              <w:t>3分。</w:t>
            </w:r>
          </w:p>
          <w:p>
            <w:pPr>
              <w:spacing w:after="0" w:line="276" w:lineRule="auto"/>
              <w:rPr>
                <w:rFonts w:hint="eastAsia" w:ascii="仿宋" w:hAnsi="仿宋" w:eastAsia="仿宋"/>
                <w:szCs w:val="21"/>
                <w:lang w:val="en-US" w:eastAsia="zh-CN"/>
              </w:rPr>
            </w:pPr>
            <w:r>
              <w:rPr>
                <w:rFonts w:hint="eastAsia" w:ascii="仿宋" w:hAnsi="仿宋" w:eastAsia="仿宋"/>
                <w:szCs w:val="21"/>
                <w:lang w:val="en-US" w:eastAsia="zh-CN"/>
              </w:rPr>
              <w:t>本项满分43分</w:t>
            </w:r>
          </w:p>
          <w:p>
            <w:pPr>
              <w:spacing w:after="0" w:line="276" w:lineRule="auto"/>
              <w:rPr>
                <w:rFonts w:ascii="仿宋" w:hAnsi="仿宋" w:eastAsia="仿宋"/>
                <w:szCs w:val="21"/>
              </w:rPr>
            </w:pPr>
            <w:r>
              <w:rPr>
                <w:rFonts w:hint="eastAsia" w:ascii="仿宋" w:hAnsi="仿宋" w:eastAsia="仿宋"/>
                <w:szCs w:val="21"/>
              </w:rPr>
              <w:t>注</w:t>
            </w:r>
            <w:r>
              <w:rPr>
                <w:rFonts w:ascii="仿宋" w:hAnsi="仿宋" w:eastAsia="仿宋"/>
                <w:szCs w:val="21"/>
              </w:rPr>
              <w:t>：</w:t>
            </w:r>
            <w:r>
              <w:rPr>
                <w:rFonts w:hint="eastAsia" w:ascii="仿宋" w:hAnsi="仿宋" w:eastAsia="仿宋"/>
                <w:szCs w:val="21"/>
              </w:rPr>
              <w:t>提供</w:t>
            </w:r>
            <w:r>
              <w:rPr>
                <w:rFonts w:hint="eastAsia" w:ascii="仿宋" w:hAnsi="仿宋" w:eastAsia="仿宋"/>
                <w:szCs w:val="21"/>
                <w:lang w:eastAsia="zh-CN"/>
              </w:rPr>
              <w:t>投标产品</w:t>
            </w:r>
            <w:r>
              <w:rPr>
                <w:rFonts w:hint="eastAsia" w:ascii="仿宋" w:hAnsi="仿宋" w:eastAsia="仿宋"/>
                <w:szCs w:val="21"/>
              </w:rPr>
              <w:t>技术白皮书或彩页或检测报告等资料进行佐证，否则不予认可</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ascii="仿宋" w:hAnsi="仿宋" w:eastAsia="仿宋"/>
                <w:szCs w:val="21"/>
              </w:rPr>
              <w:t>3</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服务方案</w:t>
            </w:r>
          </w:p>
        </w:tc>
        <w:tc>
          <w:tcPr>
            <w:tcW w:w="704" w:type="dxa"/>
            <w:vAlign w:val="center"/>
          </w:tcPr>
          <w:p>
            <w:pPr>
              <w:spacing w:after="0" w:line="276" w:lineRule="auto"/>
              <w:rPr>
                <w:rFonts w:hint="default" w:ascii="仿宋" w:hAnsi="仿宋" w:eastAsia="仿宋"/>
                <w:szCs w:val="21"/>
                <w:lang w:val="en-US" w:eastAsia="zh-CN"/>
              </w:rPr>
            </w:pPr>
            <w:r>
              <w:rPr>
                <w:rFonts w:hint="eastAsia" w:ascii="仿宋" w:hAnsi="仿宋" w:eastAsia="仿宋"/>
                <w:szCs w:val="21"/>
                <w:lang w:val="en-US" w:eastAsia="zh-CN"/>
              </w:rPr>
              <w:t>25</w:t>
            </w:r>
          </w:p>
        </w:tc>
        <w:tc>
          <w:tcPr>
            <w:tcW w:w="5528" w:type="dxa"/>
            <w:vAlign w:val="center"/>
          </w:tcPr>
          <w:p>
            <w:pPr>
              <w:spacing w:after="0" w:line="276" w:lineRule="auto"/>
              <w:rPr>
                <w:rFonts w:ascii="仿宋" w:hAnsi="仿宋" w:eastAsia="仿宋"/>
                <w:szCs w:val="21"/>
              </w:rPr>
            </w:pPr>
            <w:r>
              <w:rPr>
                <w:rFonts w:hint="eastAsia" w:ascii="仿宋" w:hAnsi="仿宋" w:eastAsia="仿宋" w:cs="Times New Roman"/>
                <w:szCs w:val="21"/>
                <w:lang w:val="en-US" w:eastAsia="zh-CN"/>
              </w:rPr>
              <w:t>根据投标人提供售后服务方案情况（包含：①服务电话设置及响应时间、②售后服务队伍人员情况、③承诺的质量保证范围，④本地化售后服务、⑤人员培训计划。完全满足本项目得25分，每缺少一项扣5分；每有一项不够完善扣2.5分，扣完为止，未提供不得分。（允许并列排名）</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24" w:type="dxa"/>
            <w:vAlign w:val="center"/>
          </w:tcPr>
          <w:p>
            <w:pPr>
              <w:spacing w:after="0" w:line="276" w:lineRule="auto"/>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spacing w:after="0" w:line="276" w:lineRule="auto"/>
              <w:rPr>
                <w:rFonts w:ascii="仿宋" w:hAnsi="仿宋" w:eastAsia="仿宋"/>
                <w:szCs w:val="21"/>
              </w:rPr>
            </w:pPr>
            <w:r>
              <w:rPr>
                <w:rFonts w:hint="eastAsia" w:ascii="仿宋" w:hAnsi="仿宋" w:eastAsia="仿宋"/>
                <w:szCs w:val="21"/>
              </w:rPr>
              <w:t>节能、环境标志、无线局域网产品</w:t>
            </w:r>
          </w:p>
        </w:tc>
        <w:tc>
          <w:tcPr>
            <w:tcW w:w="704" w:type="dxa"/>
            <w:vAlign w:val="center"/>
          </w:tcPr>
          <w:p>
            <w:pPr>
              <w:spacing w:after="0" w:line="276" w:lineRule="auto"/>
              <w:rPr>
                <w:rFonts w:ascii="仿宋" w:hAnsi="仿宋" w:eastAsia="仿宋"/>
                <w:szCs w:val="21"/>
              </w:rPr>
            </w:pPr>
            <w:r>
              <w:rPr>
                <w:rFonts w:ascii="仿宋" w:hAnsi="仿宋" w:eastAsia="仿宋"/>
                <w:szCs w:val="21"/>
              </w:rPr>
              <w:t>2</w:t>
            </w:r>
          </w:p>
        </w:tc>
        <w:tc>
          <w:tcPr>
            <w:tcW w:w="5528" w:type="dxa"/>
            <w:vAlign w:val="center"/>
          </w:tcPr>
          <w:p>
            <w:pPr>
              <w:spacing w:line="276" w:lineRule="auto"/>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w:t>
            </w:r>
            <w:r>
              <w:rPr>
                <w:rFonts w:ascii="仿宋" w:hAnsi="仿宋" w:eastAsia="仿宋"/>
                <w:szCs w:val="21"/>
              </w:rPr>
              <w:t>1</w:t>
            </w:r>
            <w:r>
              <w:rPr>
                <w:rFonts w:hint="eastAsia" w:ascii="仿宋" w:hAnsi="仿宋" w:eastAsia="仿宋"/>
                <w:szCs w:val="21"/>
              </w:rPr>
              <w:t>分，非节能、环境标志产品的、无线局域网产品的不得分。本项最多得</w:t>
            </w:r>
            <w:r>
              <w:rPr>
                <w:rFonts w:ascii="仿宋" w:hAnsi="仿宋" w:eastAsia="仿宋"/>
                <w:szCs w:val="21"/>
              </w:rPr>
              <w:t>2</w:t>
            </w:r>
            <w:r>
              <w:rPr>
                <w:rFonts w:hint="eastAsia" w:ascii="仿宋" w:hAnsi="仿宋" w:eastAsia="仿宋"/>
                <w:szCs w:val="21"/>
              </w:rPr>
              <w:t>分。</w:t>
            </w:r>
          </w:p>
          <w:p>
            <w:pPr>
              <w:spacing w:line="276" w:lineRule="auto"/>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spacing w:line="276" w:lineRule="auto"/>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提供国家确定的认证机构出具的、处于有效期之内的节能产品、环境标志产品认证证书复印件加盖投标人</w:t>
            </w:r>
            <w:r>
              <w:rPr>
                <w:rFonts w:ascii="仿宋" w:hAnsi="仿宋" w:eastAsia="仿宋"/>
                <w:kern w:val="0"/>
                <w:szCs w:val="21"/>
              </w:rPr>
              <w:t>公章</w:t>
            </w:r>
            <w:r>
              <w:rPr>
                <w:rFonts w:hint="eastAsia" w:ascii="仿宋" w:hAnsi="仿宋" w:eastAsia="仿宋"/>
                <w:kern w:val="0"/>
                <w:szCs w:val="21"/>
              </w:rPr>
              <w:t>。</w:t>
            </w:r>
          </w:p>
          <w:p>
            <w:pPr>
              <w:spacing w:after="0" w:line="276" w:lineRule="auto"/>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提供政府采购清单对应页并加盖投标人公章。</w:t>
            </w:r>
          </w:p>
        </w:tc>
        <w:tc>
          <w:tcPr>
            <w:tcW w:w="1134" w:type="dxa"/>
            <w:vAlign w:val="center"/>
          </w:tcPr>
          <w:p>
            <w:pPr>
              <w:spacing w:after="0" w:line="276" w:lineRule="auto"/>
              <w:rPr>
                <w:rFonts w:ascii="仿宋" w:hAnsi="仿宋" w:eastAsia="仿宋"/>
                <w:szCs w:val="21"/>
              </w:rPr>
            </w:pPr>
            <w:r>
              <w:rPr>
                <w:rFonts w:hint="eastAsia" w:ascii="仿宋" w:hAnsi="仿宋" w:eastAsia="仿宋"/>
                <w:szCs w:val="21"/>
                <w:lang w:eastAsia="zh-CN"/>
              </w:rPr>
              <w:t>共同</w:t>
            </w:r>
            <w:r>
              <w:rPr>
                <w:rFonts w:hint="eastAsia" w:ascii="仿宋" w:hAnsi="仿宋" w:eastAsia="仿宋"/>
                <w:szCs w:val="21"/>
              </w:rPr>
              <w:t>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68"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68"/>
    <w:p>
      <w:pPr>
        <w:pStyle w:val="2"/>
        <w:numPr>
          <w:ilvl w:val="0"/>
          <w:numId w:val="10"/>
        </w:numPr>
        <w:spacing w:line="400" w:lineRule="exact"/>
        <w:ind w:firstLine="470" w:firstLineChars="196"/>
        <w:rPr>
          <w:rFonts w:ascii="仿宋" w:hAnsi="仿宋" w:eastAsia="仿宋"/>
          <w:sz w:val="24"/>
          <w:szCs w:val="24"/>
        </w:rPr>
      </w:pPr>
      <w:bookmarkStart w:id="169"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2"/>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69"/>
      <w:bookmarkStart w:id="170"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70"/>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71" w:name="_Toc217446062"/>
      <w:r>
        <w:rPr>
          <w:rFonts w:hint="eastAsia" w:ascii="仿宋" w:hAnsi="仿宋" w:eastAsia="仿宋"/>
          <w:sz w:val="24"/>
        </w:rPr>
        <w:t>6.2. 定标程序</w:t>
      </w:r>
      <w:bookmarkEnd w:id="171"/>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67"/>
    <w:p>
      <w:pPr>
        <w:pStyle w:val="2"/>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sz w:val="36"/>
          <w:szCs w:val="36"/>
        </w:rPr>
      </w:pPr>
      <w:bookmarkStart w:id="172" w:name="_Toc23042"/>
      <w:bookmarkStart w:id="173" w:name="_Toc5845"/>
      <w:r>
        <w:rPr>
          <w:rFonts w:hint="eastAsia" w:ascii="仿宋" w:hAnsi="仿宋" w:eastAsia="仿宋"/>
          <w:sz w:val="36"/>
          <w:szCs w:val="36"/>
        </w:rPr>
        <w:br w:type="page"/>
      </w:r>
      <w:bookmarkEnd w:id="172"/>
      <w:bookmarkEnd w:id="173"/>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2"/>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2"/>
        <w:spacing w:line="400" w:lineRule="exact"/>
        <w:ind w:firstLine="480" w:firstLineChars="200"/>
        <w:rPr>
          <w:rFonts w:ascii="仿宋" w:hAnsi="仿宋" w:eastAsia="仿宋"/>
          <w:sz w:val="24"/>
          <w:szCs w:val="24"/>
        </w:rPr>
      </w:pPr>
      <w:bookmarkStart w:id="174" w:name="_Toc217446107"/>
      <w:r>
        <w:rPr>
          <w:rFonts w:hint="eastAsia" w:ascii="仿宋" w:hAnsi="仿宋" w:eastAsia="仿宋"/>
          <w:sz w:val="24"/>
          <w:szCs w:val="24"/>
        </w:rPr>
        <w:t>一、合同货物</w:t>
      </w:r>
      <w:bookmarkEnd w:id="174"/>
    </w:p>
    <w:tbl>
      <w:tblPr>
        <w:tblStyle w:val="24"/>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2"/>
        <w:spacing w:line="400" w:lineRule="exact"/>
        <w:ind w:firstLine="480" w:firstLineChars="200"/>
        <w:rPr>
          <w:rFonts w:ascii="仿宋" w:hAnsi="仿宋" w:eastAsia="仿宋"/>
          <w:sz w:val="24"/>
          <w:szCs w:val="24"/>
        </w:rPr>
      </w:pPr>
      <w:bookmarkStart w:id="175" w:name="_Toc217446108"/>
      <w:r>
        <w:rPr>
          <w:rFonts w:hint="eastAsia" w:ascii="仿宋" w:hAnsi="仿宋" w:eastAsia="仿宋"/>
          <w:sz w:val="24"/>
          <w:szCs w:val="24"/>
        </w:rPr>
        <w:t>二、合同总价</w:t>
      </w:r>
      <w:bookmarkEnd w:id="175"/>
    </w:p>
    <w:p>
      <w:pPr>
        <w:pStyle w:val="6"/>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2"/>
        <w:spacing w:line="400" w:lineRule="exact"/>
        <w:ind w:firstLine="480" w:firstLineChars="200"/>
        <w:rPr>
          <w:rFonts w:ascii="仿宋" w:hAnsi="仿宋" w:eastAsia="仿宋"/>
          <w:sz w:val="24"/>
          <w:szCs w:val="24"/>
        </w:rPr>
      </w:pPr>
      <w:bookmarkStart w:id="176" w:name="_Toc217446109"/>
      <w:r>
        <w:rPr>
          <w:rFonts w:hint="eastAsia" w:ascii="仿宋" w:hAnsi="仿宋" w:eastAsia="仿宋"/>
          <w:sz w:val="24"/>
          <w:szCs w:val="24"/>
        </w:rPr>
        <w:t>三、质量要求</w:t>
      </w:r>
      <w:bookmarkEnd w:id="176"/>
    </w:p>
    <w:p>
      <w:pPr>
        <w:pStyle w:val="42"/>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2"/>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2"/>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2"/>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2"/>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2"/>
        <w:spacing w:line="400" w:lineRule="exact"/>
        <w:ind w:firstLine="480" w:firstLineChars="200"/>
        <w:rPr>
          <w:rFonts w:ascii="仿宋" w:hAnsi="仿宋" w:eastAsia="仿宋"/>
          <w:sz w:val="24"/>
          <w:szCs w:val="24"/>
        </w:rPr>
      </w:pPr>
      <w:bookmarkStart w:id="177" w:name="_Toc217446110"/>
      <w:r>
        <w:rPr>
          <w:rFonts w:hint="eastAsia" w:ascii="仿宋" w:hAnsi="仿宋" w:eastAsia="仿宋"/>
          <w:sz w:val="24"/>
          <w:szCs w:val="24"/>
        </w:rPr>
        <w:t>四、交货及验收</w:t>
      </w:r>
      <w:bookmarkEnd w:id="177"/>
    </w:p>
    <w:p>
      <w:pPr>
        <w:pStyle w:val="42"/>
        <w:ind w:firstLine="480"/>
        <w:rPr>
          <w:rFonts w:ascii="仿宋" w:hAnsi="仿宋" w:eastAsia="仿宋"/>
        </w:rPr>
      </w:pPr>
      <w:r>
        <w:rPr>
          <w:rFonts w:hint="eastAsia" w:ascii="仿宋" w:hAnsi="仿宋" w:eastAsia="仿宋"/>
        </w:rPr>
        <w:t>1、交货期：</w:t>
      </w:r>
      <w:r>
        <w:rPr>
          <w:rFonts w:hint="eastAsia" w:ascii="仿宋" w:hAnsi="仿宋" w:eastAsia="仿宋"/>
          <w:bCs/>
        </w:rPr>
        <w:t>合同签订生效后</w:t>
      </w:r>
      <w:r>
        <w:rPr>
          <w:rFonts w:ascii="仿宋" w:hAnsi="仿宋" w:eastAsia="仿宋"/>
          <w:bCs/>
        </w:rPr>
        <w:t>30</w:t>
      </w:r>
      <w:r>
        <w:rPr>
          <w:rFonts w:hint="eastAsia" w:ascii="仿宋" w:hAnsi="仿宋" w:eastAsia="仿宋"/>
          <w:bCs/>
        </w:rPr>
        <w:t>日内。</w:t>
      </w:r>
    </w:p>
    <w:p>
      <w:pPr>
        <w:pStyle w:val="42"/>
        <w:ind w:firstLine="480"/>
        <w:rPr>
          <w:rFonts w:ascii="仿宋" w:hAnsi="仿宋" w:eastAsia="仿宋"/>
          <w:bCs/>
        </w:rPr>
      </w:pPr>
      <w:r>
        <w:rPr>
          <w:rFonts w:hint="eastAsia" w:ascii="仿宋" w:hAnsi="仿宋" w:eastAsia="仿宋"/>
        </w:rPr>
        <w:t>2、验收由甲方组织，乙方配合</w:t>
      </w:r>
      <w:r>
        <w:rPr>
          <w:rFonts w:hint="eastAsia" w:ascii="仿宋" w:hAnsi="仿宋" w:eastAsia="仿宋"/>
          <w:bCs/>
        </w:rPr>
        <w:t>进行：</w:t>
      </w:r>
    </w:p>
    <w:p>
      <w:pPr>
        <w:pStyle w:val="42"/>
        <w:ind w:firstLine="480"/>
        <w:rPr>
          <w:rFonts w:ascii="仿宋" w:hAnsi="仿宋" w:eastAsia="仿宋"/>
          <w:bCs/>
        </w:rPr>
      </w:pPr>
      <w:r>
        <w:rPr>
          <w:rFonts w:ascii="仿宋" w:hAnsi="仿宋" w:eastAsia="仿宋"/>
          <w:bCs/>
        </w:rPr>
        <w:t>2.1.</w:t>
      </w:r>
      <w:r>
        <w:rPr>
          <w:rFonts w:hint="eastAsia" w:ascii="仿宋" w:hAnsi="仿宋" w:eastAsia="仿宋"/>
          <w:bCs/>
        </w:rPr>
        <w:t>装机后性能验证和配置满足采购要求，采购人严格按照《财政部关于进一步加强政府采购需求和履约验收管理的指导意见》（财库〔2016〕205 号）及招标文件技术要求、投标文件响应情况和国家、行业标准进行验收。</w:t>
      </w:r>
    </w:p>
    <w:p>
      <w:pPr>
        <w:pStyle w:val="42"/>
        <w:ind w:firstLine="480"/>
        <w:rPr>
          <w:rFonts w:ascii="仿宋" w:hAnsi="仿宋" w:eastAsia="仿宋"/>
        </w:rPr>
      </w:pPr>
      <w:r>
        <w:rPr>
          <w:rFonts w:ascii="仿宋" w:hAnsi="仿宋" w:eastAsia="仿宋"/>
          <w:bCs/>
        </w:rPr>
        <w:t>2.</w:t>
      </w:r>
      <w:r>
        <w:rPr>
          <w:rFonts w:hint="eastAsia" w:ascii="仿宋" w:hAnsi="仿宋" w:eastAsia="仿宋"/>
          <w:bCs/>
        </w:rPr>
        <w:t>2.承诺</w:t>
      </w:r>
      <w:r>
        <w:rPr>
          <w:rFonts w:ascii="仿宋" w:hAnsi="仿宋" w:eastAsia="仿宋"/>
          <w:bCs/>
        </w:rPr>
        <w:t>所供货物出厂日期不得超过一年，验收时并提供相关证明文件。</w:t>
      </w:r>
    </w:p>
    <w:p>
      <w:pPr>
        <w:pStyle w:val="2"/>
        <w:spacing w:line="400" w:lineRule="exact"/>
        <w:ind w:firstLine="480" w:firstLineChars="200"/>
        <w:rPr>
          <w:rFonts w:ascii="仿宋" w:hAnsi="仿宋" w:eastAsia="仿宋"/>
          <w:sz w:val="24"/>
          <w:szCs w:val="24"/>
        </w:rPr>
      </w:pPr>
      <w:bookmarkStart w:id="178" w:name="_Toc217446111"/>
      <w:r>
        <w:rPr>
          <w:rFonts w:hint="eastAsia" w:ascii="仿宋" w:hAnsi="仿宋" w:eastAsia="仿宋"/>
          <w:sz w:val="24"/>
          <w:szCs w:val="24"/>
        </w:rPr>
        <w:t>五、付款方式</w:t>
      </w:r>
      <w:bookmarkEnd w:id="178"/>
    </w:p>
    <w:p>
      <w:pPr>
        <w:pStyle w:val="42"/>
        <w:ind w:firstLine="480"/>
        <w:rPr>
          <w:rFonts w:ascii="仿宋" w:hAnsi="仿宋" w:eastAsia="仿宋"/>
        </w:rPr>
      </w:pPr>
      <w:r>
        <w:rPr>
          <w:rFonts w:hint="eastAsia" w:ascii="仿宋" w:hAnsi="仿宋" w:eastAsia="仿宋"/>
          <w:bCs/>
        </w:rPr>
        <w:t>设备经安装、调试、培训且验收合格之日起2个月内，采购方向中标人支付合同金额的90%，余款10%在质保期满一年后无息退还（中标人应提供合法等额发票）</w:t>
      </w:r>
      <w:r>
        <w:rPr>
          <w:rFonts w:hint="eastAsia" w:ascii="仿宋" w:hAnsi="仿宋" w:eastAsia="仿宋"/>
        </w:rPr>
        <w:t>。</w:t>
      </w:r>
    </w:p>
    <w:p>
      <w:pPr>
        <w:pStyle w:val="2"/>
        <w:spacing w:line="400" w:lineRule="exact"/>
        <w:ind w:firstLine="480" w:firstLineChars="200"/>
        <w:rPr>
          <w:rFonts w:ascii="仿宋" w:hAnsi="仿宋" w:eastAsia="仿宋"/>
          <w:sz w:val="24"/>
          <w:szCs w:val="24"/>
        </w:rPr>
      </w:pPr>
      <w:bookmarkStart w:id="179" w:name="_Toc217446112"/>
      <w:r>
        <w:rPr>
          <w:rFonts w:hint="eastAsia" w:ascii="仿宋" w:hAnsi="仿宋" w:eastAsia="仿宋"/>
          <w:sz w:val="24"/>
          <w:szCs w:val="24"/>
        </w:rPr>
        <w:t>六、售后服务</w:t>
      </w:r>
      <w:bookmarkEnd w:id="179"/>
    </w:p>
    <w:p>
      <w:pPr>
        <w:pStyle w:val="42"/>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2"/>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2"/>
        <w:spacing w:line="400" w:lineRule="exact"/>
        <w:ind w:firstLine="480" w:firstLineChars="200"/>
        <w:rPr>
          <w:rFonts w:ascii="仿宋" w:hAnsi="仿宋" w:eastAsia="仿宋"/>
          <w:sz w:val="24"/>
          <w:szCs w:val="24"/>
        </w:rPr>
      </w:pPr>
      <w:bookmarkStart w:id="180" w:name="_Toc217446113"/>
      <w:r>
        <w:rPr>
          <w:rFonts w:hint="eastAsia" w:ascii="仿宋" w:hAnsi="仿宋" w:eastAsia="仿宋"/>
          <w:sz w:val="24"/>
          <w:szCs w:val="24"/>
        </w:rPr>
        <w:t>七、违约责任</w:t>
      </w:r>
      <w:bookmarkEnd w:id="180"/>
    </w:p>
    <w:p>
      <w:pPr>
        <w:pStyle w:val="42"/>
        <w:ind w:firstLine="480"/>
        <w:rPr>
          <w:rFonts w:ascii="仿宋" w:hAnsi="仿宋" w:eastAsia="仿宋"/>
        </w:rPr>
      </w:pPr>
      <w:r>
        <w:rPr>
          <w:rFonts w:hint="eastAsia" w:ascii="仿宋" w:hAnsi="仿宋" w:eastAsia="仿宋"/>
        </w:rPr>
        <w:t>1、甲方违约责任</w:t>
      </w:r>
    </w:p>
    <w:p>
      <w:pPr>
        <w:pStyle w:val="42"/>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2"/>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2"/>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2"/>
        <w:ind w:firstLine="480"/>
        <w:rPr>
          <w:rFonts w:ascii="仿宋" w:hAnsi="仿宋" w:eastAsia="仿宋"/>
        </w:rPr>
      </w:pPr>
      <w:r>
        <w:rPr>
          <w:rFonts w:hint="eastAsia" w:ascii="仿宋" w:hAnsi="仿宋" w:eastAsia="仿宋"/>
        </w:rPr>
        <w:t>2、乙方违约责任</w:t>
      </w:r>
    </w:p>
    <w:p>
      <w:pPr>
        <w:pStyle w:val="42"/>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2"/>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2"/>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2"/>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2"/>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2"/>
        <w:spacing w:line="400" w:lineRule="exact"/>
        <w:ind w:firstLine="480" w:firstLineChars="200"/>
        <w:rPr>
          <w:rFonts w:ascii="仿宋" w:hAnsi="仿宋" w:eastAsia="仿宋"/>
          <w:sz w:val="24"/>
          <w:szCs w:val="24"/>
        </w:rPr>
      </w:pPr>
      <w:bookmarkStart w:id="181" w:name="_Toc217446114"/>
      <w:r>
        <w:rPr>
          <w:rFonts w:hint="eastAsia" w:ascii="仿宋" w:hAnsi="仿宋" w:eastAsia="仿宋"/>
          <w:sz w:val="24"/>
          <w:szCs w:val="24"/>
        </w:rPr>
        <w:t>八、争议解决办法</w:t>
      </w:r>
      <w:bookmarkEnd w:id="181"/>
    </w:p>
    <w:p>
      <w:pPr>
        <w:pStyle w:val="42"/>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2"/>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2"/>
        <w:spacing w:line="400" w:lineRule="exact"/>
        <w:ind w:firstLine="480" w:firstLineChars="200"/>
        <w:rPr>
          <w:rFonts w:ascii="仿宋" w:hAnsi="仿宋" w:eastAsia="仿宋"/>
          <w:sz w:val="24"/>
          <w:szCs w:val="24"/>
        </w:rPr>
      </w:pPr>
      <w:bookmarkStart w:id="182" w:name="_Toc217446115"/>
      <w:r>
        <w:rPr>
          <w:rFonts w:hint="eastAsia" w:ascii="仿宋" w:hAnsi="仿宋" w:eastAsia="仿宋"/>
          <w:sz w:val="24"/>
          <w:szCs w:val="24"/>
        </w:rPr>
        <w:t>九、其他</w:t>
      </w:r>
      <w:bookmarkEnd w:id="182"/>
    </w:p>
    <w:p>
      <w:pPr>
        <w:pStyle w:val="42"/>
        <w:ind w:firstLine="480"/>
        <w:rPr>
          <w:rFonts w:ascii="仿宋" w:hAnsi="仿宋" w:eastAsia="仿宋"/>
        </w:rPr>
      </w:pPr>
      <w:r>
        <w:rPr>
          <w:rFonts w:hint="eastAsia" w:ascii="仿宋" w:hAnsi="仿宋" w:eastAsia="仿宋"/>
        </w:rPr>
        <w:t>1、如有未尽事宜，由双方依法订立补充合同。</w:t>
      </w:r>
    </w:p>
    <w:p>
      <w:pPr>
        <w:pStyle w:val="42"/>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56"/>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
        <w:br w:type="page"/>
      </w:r>
    </w:p>
    <w:p>
      <w:pPr>
        <w:sectPr>
          <w:footerReference r:id="rId12" w:type="default"/>
          <w:footerReference r:id="rId13"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附件三：政府采购云平台使用介绍（具体模块名称以官网公布为准）</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29"/>
          <w:rFonts w:hint="eastAsia" w:ascii="宋体" w:hAnsi="宋体" w:cs="宋体"/>
          <w:b/>
          <w:bCs/>
          <w:color w:val="auto"/>
          <w:sz w:val="24"/>
          <w:szCs w:val="32"/>
        </w:rPr>
        <w:t>https://www.zcygov.cn</w:t>
      </w:r>
      <w:r>
        <w:rPr>
          <w:rStyle w:val="29"/>
          <w:rFonts w:hint="eastAsia" w:ascii="宋体" w:hAnsi="宋体" w:cs="宋体"/>
          <w:b/>
          <w:bCs/>
          <w:color w:val="auto"/>
          <w:sz w:val="24"/>
          <w:szCs w:val="32"/>
        </w:rPr>
        <w:fldChar w:fldCharType="end"/>
      </w:r>
    </w:p>
    <w:p>
      <w:pPr>
        <w:rPr>
          <w:rFonts w:hint="eastAsia" w:ascii="宋体" w:hAnsi="宋体" w:eastAsia="宋体" w:cs="宋体"/>
          <w:b/>
          <w:bCs/>
          <w:sz w:val="24"/>
          <w:szCs w:val="32"/>
          <w:lang w:eastAsia="zh-CN"/>
        </w:rPr>
      </w:pPr>
      <w:r>
        <w:rPr>
          <w:rFonts w:hint="eastAsia" w:ascii="宋体" w:hAnsi="宋体" w:cs="宋体"/>
          <w:b/>
          <w:bCs/>
          <w:sz w:val="24"/>
          <w:szCs w:val="32"/>
        </w:rPr>
        <w:t>2.选择与项目对应的行政区域如：四川省-成都市-</w:t>
      </w:r>
      <w:r>
        <w:rPr>
          <w:rFonts w:hint="eastAsia" w:ascii="宋体" w:hAnsi="宋体" w:cs="宋体"/>
          <w:b/>
          <w:bCs/>
          <w:sz w:val="24"/>
          <w:szCs w:val="32"/>
          <w:lang w:eastAsia="zh-CN"/>
        </w:rPr>
        <w:t>郫都区</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4"/>
                    <a:stretch>
                      <a:fillRect/>
                    </a:stretch>
                  </pic:blipFill>
                  <pic:spPr>
                    <a:xfrm>
                      <a:off x="0" y="0"/>
                      <a:ext cx="4653915" cy="2910840"/>
                    </a:xfrm>
                    <a:prstGeom prst="rect">
                      <a:avLst/>
                    </a:prstGeom>
                    <a:noFill/>
                    <a:ln>
                      <a:noFill/>
                    </a:ln>
                  </pic:spPr>
                </pic:pic>
              </a:graphicData>
            </a:graphic>
          </wp:inline>
        </w:drawing>
      </w:r>
    </w:p>
    <w:p/>
    <w:p>
      <w:pPr>
        <w:numPr>
          <w:ilvl w:val="0"/>
          <w:numId w:val="11"/>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5"/>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6"/>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7"/>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8"/>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9"/>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Eʩ">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等线">
    <w:altName w:val="Arial Unicode MS"/>
    <w:panose1 w:val="02010600030101010101"/>
    <w:charset w:val="88"/>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41</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46</w:t>
    </w:r>
    <w:r>
      <w:fldChar w:fldCharType="end"/>
    </w:r>
  </w:p>
  <w:p>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103</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7"/>
      </w:rPr>
    </w:pPr>
    <w:r>
      <w:fldChar w:fldCharType="begin"/>
    </w:r>
    <w:r>
      <w:rPr>
        <w:rStyle w:val="27"/>
      </w:rPr>
      <w:instrText xml:space="preserve">PAGE  </w:instrText>
    </w:r>
    <w:r>
      <w:fldChar w:fldCharType="separate"/>
    </w:r>
    <w:r>
      <w:rPr>
        <w:rStyle w:val="27"/>
      </w:rPr>
      <w:t>110</w:t>
    </w:r>
    <w:r>
      <w:fldChar w:fldCharType="end"/>
    </w:r>
  </w:p>
  <w:p>
    <w:pPr>
      <w:pStyle w:val="14"/>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rPr>
        <w:rFonts w:hint="eastAsia"/>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32411"/>
    <w:multiLevelType w:val="singleLevel"/>
    <w:tmpl w:val="83E32411"/>
    <w:lvl w:ilvl="0" w:tentative="0">
      <w:start w:val="1"/>
      <w:numFmt w:val="decimal"/>
      <w:lvlText w:val="%1."/>
      <w:lvlJc w:val="left"/>
      <w:pPr>
        <w:tabs>
          <w:tab w:val="left" w:pos="312"/>
        </w:tabs>
      </w:pPr>
    </w:lvl>
  </w:abstractNum>
  <w:abstractNum w:abstractNumId="1">
    <w:nsid w:val="95EADDD9"/>
    <w:multiLevelType w:val="singleLevel"/>
    <w:tmpl w:val="95EADDD9"/>
    <w:lvl w:ilvl="0" w:tentative="0">
      <w:start w:val="5"/>
      <w:numFmt w:val="decimal"/>
      <w:suff w:val="space"/>
      <w:lvlText w:val="%1."/>
      <w:lvlJc w:val="left"/>
    </w:lvl>
  </w:abstractNum>
  <w:abstractNum w:abstractNumId="2">
    <w:nsid w:val="CE5E3209"/>
    <w:multiLevelType w:val="singleLevel"/>
    <w:tmpl w:val="CE5E3209"/>
    <w:lvl w:ilvl="0" w:tentative="0">
      <w:start w:val="1"/>
      <w:numFmt w:val="decimal"/>
      <w:suff w:val="nothing"/>
      <w:lvlText w:val="%1、"/>
      <w:lvlJc w:val="left"/>
    </w:lvl>
  </w:abstractNum>
  <w:abstractNum w:abstractNumId="3">
    <w:nsid w:val="DD24C3E0"/>
    <w:multiLevelType w:val="singleLevel"/>
    <w:tmpl w:val="DD24C3E0"/>
    <w:lvl w:ilvl="0" w:tentative="0">
      <w:start w:val="2"/>
      <w:numFmt w:val="decimal"/>
      <w:suff w:val="nothing"/>
      <w:lvlText w:val="%1、"/>
      <w:lvlJc w:val="left"/>
      <w:pPr>
        <w:ind w:left="420" w:firstLine="0"/>
      </w:pPr>
    </w:lvl>
  </w:abstractNum>
  <w:abstractNum w:abstractNumId="4">
    <w:nsid w:val="1517B247"/>
    <w:multiLevelType w:val="singleLevel"/>
    <w:tmpl w:val="1517B247"/>
    <w:lvl w:ilvl="0" w:tentative="0">
      <w:start w:val="3"/>
      <w:numFmt w:val="decimal"/>
      <w:lvlText w:val="%1."/>
      <w:lvlJc w:val="left"/>
      <w:pPr>
        <w:tabs>
          <w:tab w:val="left" w:pos="312"/>
        </w:tabs>
      </w:pPr>
    </w:lvl>
  </w:abstractNum>
  <w:abstractNum w:abstractNumId="5">
    <w:nsid w:val="207D6FBD"/>
    <w:multiLevelType w:val="singleLevel"/>
    <w:tmpl w:val="207D6FBD"/>
    <w:lvl w:ilvl="0" w:tentative="0">
      <w:start w:val="2"/>
      <w:numFmt w:val="decimal"/>
      <w:suff w:val="nothing"/>
      <w:lvlText w:val="%1、"/>
      <w:lvlJc w:val="left"/>
    </w:lvl>
  </w:abstractNum>
  <w:abstractNum w:abstractNumId="6">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59C07086"/>
    <w:multiLevelType w:val="singleLevel"/>
    <w:tmpl w:val="59C07086"/>
    <w:lvl w:ilvl="0" w:tentative="0">
      <w:start w:val="1"/>
      <w:numFmt w:val="decimal"/>
      <w:suff w:val="nothing"/>
      <w:lvlText w:val="%1、"/>
      <w:lvlJc w:val="left"/>
    </w:lvl>
  </w:abstractNum>
  <w:abstractNum w:abstractNumId="8">
    <w:nsid w:val="5AAFEEE4"/>
    <w:multiLevelType w:val="singleLevel"/>
    <w:tmpl w:val="5AAFEEE4"/>
    <w:lvl w:ilvl="0" w:tentative="0">
      <w:start w:val="4"/>
      <w:numFmt w:val="chineseCounting"/>
      <w:suff w:val="nothing"/>
      <w:lvlText w:val="（%1）"/>
      <w:lvlJc w:val="left"/>
      <w:rPr>
        <w:rFonts w:hint="eastAsia"/>
      </w:rPr>
    </w:lvl>
  </w:abstractNum>
  <w:abstractNum w:abstractNumId="9">
    <w:nsid w:val="5F504157"/>
    <w:multiLevelType w:val="singleLevel"/>
    <w:tmpl w:val="5F504157"/>
    <w:lvl w:ilvl="0" w:tentative="0">
      <w:start w:val="1"/>
      <w:numFmt w:val="chineseCounting"/>
      <w:lvlText w:val="%1."/>
      <w:lvlJc w:val="left"/>
      <w:pPr>
        <w:tabs>
          <w:tab w:val="left" w:pos="312"/>
        </w:tabs>
      </w:pPr>
      <w:rPr>
        <w:rFonts w:hint="eastAsia"/>
      </w:rPr>
    </w:lvl>
  </w:abstractNum>
  <w:abstractNum w:abstractNumId="10">
    <w:nsid w:val="7E9F563D"/>
    <w:multiLevelType w:val="singleLevel"/>
    <w:tmpl w:val="7E9F563D"/>
    <w:lvl w:ilvl="0" w:tentative="0">
      <w:start w:val="1"/>
      <w:numFmt w:val="chineseCounting"/>
      <w:suff w:val="nothing"/>
      <w:lvlText w:val="（%1）"/>
      <w:lvlJc w:val="left"/>
      <w:rPr>
        <w:rFonts w:hint="eastAsia"/>
      </w:rPr>
    </w:lvl>
  </w:abstractNum>
  <w:num w:numId="1">
    <w:abstractNumId w:val="3"/>
  </w:num>
  <w:num w:numId="2">
    <w:abstractNumId w:val="0"/>
  </w:num>
  <w:num w:numId="3">
    <w:abstractNumId w:val="6"/>
  </w:num>
  <w:num w:numId="4">
    <w:abstractNumId w:val="2"/>
  </w:num>
  <w:num w:numId="5">
    <w:abstractNumId w:val="7"/>
  </w:num>
  <w:num w:numId="6">
    <w:abstractNumId w:val="9"/>
  </w:num>
  <w:num w:numId="7">
    <w:abstractNumId w:val="8"/>
  </w:num>
  <w:num w:numId="8">
    <w:abstractNumId w:val="5"/>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2BB"/>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680B"/>
    <w:rsid w:val="0008757B"/>
    <w:rsid w:val="00090339"/>
    <w:rsid w:val="00090B42"/>
    <w:rsid w:val="000912B1"/>
    <w:rsid w:val="00091BAB"/>
    <w:rsid w:val="00093327"/>
    <w:rsid w:val="00095107"/>
    <w:rsid w:val="000962DD"/>
    <w:rsid w:val="000965E1"/>
    <w:rsid w:val="000A133D"/>
    <w:rsid w:val="000A1509"/>
    <w:rsid w:val="000A246A"/>
    <w:rsid w:val="000A27E0"/>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095"/>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0879"/>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66FEB"/>
    <w:rsid w:val="002703ED"/>
    <w:rsid w:val="002703F8"/>
    <w:rsid w:val="002732B1"/>
    <w:rsid w:val="00275EC7"/>
    <w:rsid w:val="00293B6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28F5"/>
    <w:rsid w:val="00313703"/>
    <w:rsid w:val="00314A71"/>
    <w:rsid w:val="00316EB4"/>
    <w:rsid w:val="003226A5"/>
    <w:rsid w:val="0032327E"/>
    <w:rsid w:val="003300C6"/>
    <w:rsid w:val="003300EE"/>
    <w:rsid w:val="00330FC4"/>
    <w:rsid w:val="00331608"/>
    <w:rsid w:val="00332D89"/>
    <w:rsid w:val="003354C8"/>
    <w:rsid w:val="00336716"/>
    <w:rsid w:val="0034438F"/>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0D12"/>
    <w:rsid w:val="003A30C2"/>
    <w:rsid w:val="003A32A6"/>
    <w:rsid w:val="003A3336"/>
    <w:rsid w:val="003A6A7E"/>
    <w:rsid w:val="003B11F4"/>
    <w:rsid w:val="003C1555"/>
    <w:rsid w:val="003C6641"/>
    <w:rsid w:val="003C6FC6"/>
    <w:rsid w:val="003D09DE"/>
    <w:rsid w:val="003D2186"/>
    <w:rsid w:val="003D3C37"/>
    <w:rsid w:val="003D42ED"/>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5E1"/>
    <w:rsid w:val="0045177D"/>
    <w:rsid w:val="004557B0"/>
    <w:rsid w:val="00460537"/>
    <w:rsid w:val="00462067"/>
    <w:rsid w:val="0047571F"/>
    <w:rsid w:val="0047790D"/>
    <w:rsid w:val="00482AB7"/>
    <w:rsid w:val="004836E9"/>
    <w:rsid w:val="00493260"/>
    <w:rsid w:val="00493894"/>
    <w:rsid w:val="00494396"/>
    <w:rsid w:val="004A0508"/>
    <w:rsid w:val="004A1370"/>
    <w:rsid w:val="004A30DB"/>
    <w:rsid w:val="004A69C4"/>
    <w:rsid w:val="004B0037"/>
    <w:rsid w:val="004B30A1"/>
    <w:rsid w:val="004B4A5A"/>
    <w:rsid w:val="004C42FC"/>
    <w:rsid w:val="004D1262"/>
    <w:rsid w:val="004D1906"/>
    <w:rsid w:val="004D2549"/>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240CF"/>
    <w:rsid w:val="00534D59"/>
    <w:rsid w:val="00535A0F"/>
    <w:rsid w:val="005414A8"/>
    <w:rsid w:val="00542838"/>
    <w:rsid w:val="00550AED"/>
    <w:rsid w:val="00551D4E"/>
    <w:rsid w:val="00553CAF"/>
    <w:rsid w:val="00556240"/>
    <w:rsid w:val="00561BDA"/>
    <w:rsid w:val="00562C92"/>
    <w:rsid w:val="00564018"/>
    <w:rsid w:val="005717CE"/>
    <w:rsid w:val="005724DC"/>
    <w:rsid w:val="00572826"/>
    <w:rsid w:val="0057536E"/>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42B"/>
    <w:rsid w:val="005A7E31"/>
    <w:rsid w:val="005B2A38"/>
    <w:rsid w:val="005B383D"/>
    <w:rsid w:val="005B5331"/>
    <w:rsid w:val="005B547C"/>
    <w:rsid w:val="005C1739"/>
    <w:rsid w:val="005C5DD4"/>
    <w:rsid w:val="005C5F85"/>
    <w:rsid w:val="005C6399"/>
    <w:rsid w:val="005C7DD5"/>
    <w:rsid w:val="005D07BF"/>
    <w:rsid w:val="005D2D57"/>
    <w:rsid w:val="005D3A0A"/>
    <w:rsid w:val="005D634B"/>
    <w:rsid w:val="005D7308"/>
    <w:rsid w:val="005E112B"/>
    <w:rsid w:val="005E25EC"/>
    <w:rsid w:val="005E4EBE"/>
    <w:rsid w:val="005E56E7"/>
    <w:rsid w:val="005E6359"/>
    <w:rsid w:val="005E709D"/>
    <w:rsid w:val="005F6D60"/>
    <w:rsid w:val="006005C1"/>
    <w:rsid w:val="0060236E"/>
    <w:rsid w:val="0060494D"/>
    <w:rsid w:val="00605736"/>
    <w:rsid w:val="006131C4"/>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B7DA1"/>
    <w:rsid w:val="006C34CB"/>
    <w:rsid w:val="006C5A79"/>
    <w:rsid w:val="006D6C86"/>
    <w:rsid w:val="006D76E4"/>
    <w:rsid w:val="006E0B95"/>
    <w:rsid w:val="006E2549"/>
    <w:rsid w:val="006E4C50"/>
    <w:rsid w:val="006E6822"/>
    <w:rsid w:val="006F1ACB"/>
    <w:rsid w:val="006F2FC8"/>
    <w:rsid w:val="006F4C87"/>
    <w:rsid w:val="006F52E3"/>
    <w:rsid w:val="006F6F3F"/>
    <w:rsid w:val="007014F1"/>
    <w:rsid w:val="00702FC0"/>
    <w:rsid w:val="00704120"/>
    <w:rsid w:val="00704D34"/>
    <w:rsid w:val="00706260"/>
    <w:rsid w:val="0070720E"/>
    <w:rsid w:val="00707412"/>
    <w:rsid w:val="0071018C"/>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9771D"/>
    <w:rsid w:val="007A18B5"/>
    <w:rsid w:val="007A5D3E"/>
    <w:rsid w:val="007A683D"/>
    <w:rsid w:val="007A6B50"/>
    <w:rsid w:val="007A6B90"/>
    <w:rsid w:val="007A6DC9"/>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0095"/>
    <w:rsid w:val="00806D28"/>
    <w:rsid w:val="00807ADB"/>
    <w:rsid w:val="008120D6"/>
    <w:rsid w:val="008126F6"/>
    <w:rsid w:val="00813637"/>
    <w:rsid w:val="00814FCC"/>
    <w:rsid w:val="00817496"/>
    <w:rsid w:val="00817AAE"/>
    <w:rsid w:val="008206D8"/>
    <w:rsid w:val="00821CDE"/>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1363"/>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5883"/>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1086"/>
    <w:rsid w:val="009C23E6"/>
    <w:rsid w:val="009C613A"/>
    <w:rsid w:val="009C6271"/>
    <w:rsid w:val="009D5489"/>
    <w:rsid w:val="009D5C1C"/>
    <w:rsid w:val="009D60C2"/>
    <w:rsid w:val="009E1687"/>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279D2"/>
    <w:rsid w:val="00A30A91"/>
    <w:rsid w:val="00A30D68"/>
    <w:rsid w:val="00A34123"/>
    <w:rsid w:val="00A41976"/>
    <w:rsid w:val="00A43E09"/>
    <w:rsid w:val="00A44B42"/>
    <w:rsid w:val="00A44C13"/>
    <w:rsid w:val="00A52300"/>
    <w:rsid w:val="00A53201"/>
    <w:rsid w:val="00A53410"/>
    <w:rsid w:val="00A55B4C"/>
    <w:rsid w:val="00A57638"/>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12A0"/>
    <w:rsid w:val="00AB40B8"/>
    <w:rsid w:val="00AB7BF3"/>
    <w:rsid w:val="00AC3E85"/>
    <w:rsid w:val="00AC5321"/>
    <w:rsid w:val="00AC5E6A"/>
    <w:rsid w:val="00AC6736"/>
    <w:rsid w:val="00AD0386"/>
    <w:rsid w:val="00AD0A60"/>
    <w:rsid w:val="00AD35B6"/>
    <w:rsid w:val="00AD40EC"/>
    <w:rsid w:val="00AD76EC"/>
    <w:rsid w:val="00AE0F63"/>
    <w:rsid w:val="00AE3136"/>
    <w:rsid w:val="00AE5163"/>
    <w:rsid w:val="00AE55DC"/>
    <w:rsid w:val="00AF048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5E3"/>
    <w:rsid w:val="00B57B8A"/>
    <w:rsid w:val="00B62DA0"/>
    <w:rsid w:val="00B67AD7"/>
    <w:rsid w:val="00B73D04"/>
    <w:rsid w:val="00B76F0A"/>
    <w:rsid w:val="00B80536"/>
    <w:rsid w:val="00B8457B"/>
    <w:rsid w:val="00B849AD"/>
    <w:rsid w:val="00B84C53"/>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7D49"/>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53"/>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561B"/>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275F"/>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F59"/>
    <w:rsid w:val="00EB54DE"/>
    <w:rsid w:val="00EB6418"/>
    <w:rsid w:val="00EB6A49"/>
    <w:rsid w:val="00EC166C"/>
    <w:rsid w:val="00EC4AC3"/>
    <w:rsid w:val="00ED2B68"/>
    <w:rsid w:val="00ED46D0"/>
    <w:rsid w:val="00ED4D98"/>
    <w:rsid w:val="00ED661A"/>
    <w:rsid w:val="00EF577B"/>
    <w:rsid w:val="00F148EA"/>
    <w:rsid w:val="00F24508"/>
    <w:rsid w:val="00F2458F"/>
    <w:rsid w:val="00F248D3"/>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29BD"/>
    <w:rsid w:val="00F74358"/>
    <w:rsid w:val="00F74FE4"/>
    <w:rsid w:val="00F75689"/>
    <w:rsid w:val="00F75D5E"/>
    <w:rsid w:val="00F77320"/>
    <w:rsid w:val="00F81882"/>
    <w:rsid w:val="00F86A5B"/>
    <w:rsid w:val="00F93F50"/>
    <w:rsid w:val="00F94479"/>
    <w:rsid w:val="00F94B3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0CC3"/>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672CA7"/>
    <w:rsid w:val="079A4421"/>
    <w:rsid w:val="07D729CE"/>
    <w:rsid w:val="083C0751"/>
    <w:rsid w:val="08404482"/>
    <w:rsid w:val="086D0EC0"/>
    <w:rsid w:val="0968446C"/>
    <w:rsid w:val="09880AD8"/>
    <w:rsid w:val="0A231A18"/>
    <w:rsid w:val="0AA5328F"/>
    <w:rsid w:val="0B134589"/>
    <w:rsid w:val="0B1602F9"/>
    <w:rsid w:val="0B490AED"/>
    <w:rsid w:val="0B7E48FD"/>
    <w:rsid w:val="0BFB0153"/>
    <w:rsid w:val="0C513450"/>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3456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4D3A70"/>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5E66E9"/>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9C03A1"/>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BDB1CFF"/>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ED1E73"/>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3454AC"/>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CE5335E"/>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6AE"/>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2">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5"/>
    <w:qFormat/>
    <w:uiPriority w:val="0"/>
    <w:rPr>
      <w:rFonts w:ascii="宋体"/>
      <w:sz w:val="18"/>
      <w:szCs w:val="18"/>
    </w:rPr>
  </w:style>
  <w:style w:type="paragraph" w:styleId="8">
    <w:name w:val="annotation text"/>
    <w:basedOn w:val="1"/>
    <w:link w:val="33"/>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2"/>
    <w:qFormat/>
    <w:uiPriority w:val="0"/>
    <w:rPr>
      <w:sz w:val="18"/>
      <w:szCs w:val="18"/>
    </w:rPr>
  </w:style>
  <w:style w:type="paragraph" w:styleId="14">
    <w:name w:val="footer"/>
    <w:basedOn w:val="1"/>
    <w:link w:val="47"/>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Title"/>
    <w:basedOn w:val="1"/>
    <w:next w:val="1"/>
    <w:link w:val="50"/>
    <w:qFormat/>
    <w:uiPriority w:val="10"/>
    <w:pPr>
      <w:spacing w:before="240" w:after="60" w:line="240" w:lineRule="auto"/>
      <w:jc w:val="center"/>
      <w:outlineLvl w:val="0"/>
    </w:pPr>
    <w:rPr>
      <w:rFonts w:asciiTheme="majorHAnsi" w:hAnsiTheme="majorHAnsi" w:eastAsiaTheme="majorEastAsia" w:cstheme="majorBidi"/>
      <w:b/>
      <w:bCs/>
      <w:sz w:val="32"/>
      <w:szCs w:val="32"/>
    </w:rPr>
  </w:style>
  <w:style w:type="paragraph" w:styleId="23">
    <w:name w:val="annotation subject"/>
    <w:basedOn w:val="8"/>
    <w:next w:val="8"/>
    <w:link w:val="39"/>
    <w:qFormat/>
    <w:uiPriority w:val="0"/>
    <w:rPr>
      <w:b/>
      <w:bCs/>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uiPriority w:val="0"/>
  </w:style>
  <w:style w:type="character" w:styleId="28">
    <w:name w:val="FollowedHyperlink"/>
    <w:basedOn w:val="26"/>
    <w:semiHidden/>
    <w:unhideWhenUsed/>
    <w:qFormat/>
    <w:uiPriority w:val="0"/>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styleId="31">
    <w:name w:val="HTML Sample"/>
    <w:basedOn w:val="26"/>
    <w:semiHidden/>
    <w:unhideWhenUsed/>
    <w:qFormat/>
    <w:uiPriority w:val="0"/>
    <w:rPr>
      <w:rFonts w:ascii="Courier New" w:hAnsi="Courier New"/>
    </w:rPr>
  </w:style>
  <w:style w:type="character" w:customStyle="1" w:styleId="32">
    <w:name w:val="批注框文本 Char"/>
    <w:link w:val="13"/>
    <w:qFormat/>
    <w:uiPriority w:val="0"/>
    <w:rPr>
      <w:kern w:val="2"/>
      <w:sz w:val="18"/>
      <w:szCs w:val="18"/>
    </w:rPr>
  </w:style>
  <w:style w:type="character" w:customStyle="1" w:styleId="33">
    <w:name w:val="批注文字 Char"/>
    <w:link w:val="8"/>
    <w:qFormat/>
    <w:uiPriority w:val="0"/>
    <w:rPr>
      <w:kern w:val="2"/>
      <w:sz w:val="21"/>
      <w:szCs w:val="24"/>
    </w:rPr>
  </w:style>
  <w:style w:type="character" w:customStyle="1" w:styleId="34">
    <w:name w:val="font91"/>
    <w:qFormat/>
    <w:uiPriority w:val="0"/>
    <w:rPr>
      <w:rFonts w:hint="eastAsia" w:ascii="宋体" w:hAnsi="宋体" w:eastAsia="宋体" w:cs="宋体"/>
      <w:color w:val="FF0000"/>
      <w:sz w:val="21"/>
      <w:szCs w:val="21"/>
      <w:u w:val="single"/>
    </w:rPr>
  </w:style>
  <w:style w:type="character" w:customStyle="1" w:styleId="35">
    <w:name w:val="文档结构图 Char"/>
    <w:link w:val="7"/>
    <w:qFormat/>
    <w:uiPriority w:val="0"/>
    <w:rPr>
      <w:rFonts w:ascii="宋体"/>
      <w:kern w:val="2"/>
      <w:sz w:val="18"/>
      <w:szCs w:val="18"/>
    </w:rPr>
  </w:style>
  <w:style w:type="character" w:customStyle="1" w:styleId="36">
    <w:name w:val="font101"/>
    <w:qFormat/>
    <w:uiPriority w:val="0"/>
    <w:rPr>
      <w:rFonts w:hint="eastAsia" w:ascii="宋体" w:hAnsi="宋体" w:eastAsia="宋体" w:cs="宋体"/>
      <w:color w:val="000000"/>
      <w:sz w:val="21"/>
      <w:szCs w:val="21"/>
      <w:u w:val="single"/>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font31"/>
    <w:qFormat/>
    <w:uiPriority w:val="0"/>
    <w:rPr>
      <w:rFonts w:hint="eastAsia" w:ascii="宋体" w:hAnsi="宋体" w:eastAsia="宋体" w:cs="宋体"/>
      <w:color w:val="000000"/>
      <w:sz w:val="21"/>
      <w:szCs w:val="21"/>
      <w:u w:val="none"/>
    </w:rPr>
  </w:style>
  <w:style w:type="character" w:customStyle="1" w:styleId="39">
    <w:name w:val="批注主题 Char"/>
    <w:link w:val="23"/>
    <w:qFormat/>
    <w:uiPriority w:val="0"/>
    <w:rPr>
      <w:b/>
      <w:bCs/>
      <w:kern w:val="2"/>
      <w:sz w:val="21"/>
      <w:szCs w:val="24"/>
    </w:rPr>
  </w:style>
  <w:style w:type="character" w:customStyle="1" w:styleId="40">
    <w:name w:val="标题 1 Char"/>
    <w:link w:val="3"/>
    <w:qFormat/>
    <w:uiPriority w:val="0"/>
    <w:rPr>
      <w:b/>
      <w:bCs/>
      <w:kern w:val="44"/>
      <w:sz w:val="44"/>
      <w:szCs w:val="44"/>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0"/>
    <w:pPr>
      <w:spacing w:line="360" w:lineRule="auto"/>
      <w:ind w:firstLine="200" w:firstLineChars="200"/>
    </w:pPr>
  </w:style>
  <w:style w:type="character" w:customStyle="1" w:styleId="45">
    <w:name w:val="批注文字 Char1"/>
    <w:basedOn w:val="26"/>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character" w:customStyle="1" w:styleId="47">
    <w:name w:val="页脚 Char"/>
    <w:link w:val="14"/>
    <w:qFormat/>
    <w:uiPriority w:val="99"/>
    <w:rPr>
      <w:kern w:val="2"/>
      <w:sz w:val="18"/>
    </w:rPr>
  </w:style>
  <w:style w:type="paragraph" w:styleId="48">
    <w:name w:val="List Paragraph"/>
    <w:basedOn w:val="1"/>
    <w:unhideWhenUsed/>
    <w:qFormat/>
    <w:uiPriority w:val="99"/>
    <w:pPr>
      <w:ind w:firstLine="420" w:firstLineChars="200"/>
    </w:p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50">
    <w:name w:val="标题 Char"/>
    <w:basedOn w:val="26"/>
    <w:link w:val="22"/>
    <w:qFormat/>
    <w:uiPriority w:val="10"/>
    <w:rPr>
      <w:rFonts w:asciiTheme="majorHAnsi" w:hAnsiTheme="majorHAnsi" w:eastAsiaTheme="majorEastAsia" w:cstheme="majorBidi"/>
      <w:b/>
      <w:bCs/>
      <w:kern w:val="2"/>
      <w:sz w:val="32"/>
      <w:szCs w:val="32"/>
    </w:rPr>
  </w:style>
  <w:style w:type="paragraph" w:customStyle="1" w:styleId="51">
    <w:name w:val="Normal"/>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0A132A-B2A1-4AF2-88FE-3537E4767D3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101</Pages>
  <Words>33846</Words>
  <Characters>35572</Characters>
  <Lines>278</Lines>
  <Paragraphs>78</Paragraphs>
  <TotalTime>200</TotalTime>
  <ScaleCrop>false</ScaleCrop>
  <LinksUpToDate>false</LinksUpToDate>
  <CharactersWithSpaces>36276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随风漂移</cp:lastModifiedBy>
  <cp:lastPrinted>2021-10-09T09:19:00Z</cp:lastPrinted>
  <dcterms:modified xsi:type="dcterms:W3CDTF">2021-11-30T09:40:19Z</dcterms:modified>
  <dc:title>招标编号：xxxx [xxxx] xx号</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