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广西振弘建设管理有限公司关于</w:t>
      </w:r>
      <w:r>
        <w:rPr>
          <w:rFonts w:hint="eastAsia" w:ascii="宋体" w:hAnsi="宋体"/>
          <w:b/>
          <w:bCs/>
          <w:sz w:val="24"/>
          <w:lang w:eastAsia="zh-CN"/>
        </w:rPr>
        <w:t>凤山县中医院医院医疗污水处理系统项目</w:t>
      </w:r>
    </w:p>
    <w:p>
      <w:pPr>
        <w:spacing w:line="4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（项目编号：</w:t>
      </w:r>
      <w:r>
        <w:rPr>
          <w:rFonts w:hint="eastAsia" w:ascii="宋体" w:hAnsi="宋体"/>
          <w:b/>
          <w:bCs/>
          <w:sz w:val="24"/>
          <w:lang w:eastAsia="zh-CN"/>
        </w:rPr>
        <w:t>HCZC2020-J1-230097-GXZH</w:t>
      </w:r>
      <w:r>
        <w:rPr>
          <w:rFonts w:hint="eastAsia" w:ascii="宋体" w:hAnsi="宋体"/>
          <w:b/>
          <w:bCs/>
          <w:sz w:val="24"/>
        </w:rPr>
        <w:t>）成交结果公告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一、项目编号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HCZC2020-J1-230097-GXZH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二、项目名称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凤山县中医院医院医疗污水处理系统项目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三、中标（成交）信息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1.供应商名称：</w:t>
      </w:r>
      <w:r>
        <w:rPr>
          <w:rFonts w:hint="eastAsia" w:ascii="宋体" w:hAnsi="宋体"/>
          <w:szCs w:val="21"/>
          <w:lang w:val="en-US" w:eastAsia="zh-CN"/>
        </w:rPr>
        <w:t>广西中嘉环保科技有限责任公司</w:t>
      </w:r>
    </w:p>
    <w:p>
      <w:pPr>
        <w:spacing w:line="400" w:lineRule="exact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2.供应商地址：</w:t>
      </w:r>
      <w:r>
        <w:rPr>
          <w:rFonts w:hint="eastAsia" w:ascii="宋体" w:hAnsi="宋体"/>
          <w:szCs w:val="21"/>
          <w:lang w:eastAsia="zh-CN"/>
        </w:rPr>
        <w:t>南宁市青秀区金湖路</w:t>
      </w:r>
      <w:r>
        <w:rPr>
          <w:rFonts w:hint="eastAsia" w:ascii="宋体" w:hAnsi="宋体"/>
          <w:szCs w:val="21"/>
          <w:lang w:val="en-US" w:eastAsia="zh-CN"/>
        </w:rPr>
        <w:t>59号地王国际商会中心1312号；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3.中标（成交）金额：人</w:t>
      </w:r>
      <w:r>
        <w:rPr>
          <w:rFonts w:hint="eastAsia" w:ascii="宋体" w:hAnsi="宋体"/>
          <w:color w:val="auto"/>
          <w:sz w:val="21"/>
          <w:szCs w:val="21"/>
        </w:rPr>
        <w:t>民币壹佰贰拾玖万陆仟元整（￥1296000.00）；</w:t>
      </w:r>
    </w:p>
    <w:p>
      <w:pPr>
        <w:numPr>
          <w:ilvl w:val="0"/>
          <w:numId w:val="1"/>
        </w:num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主要标的信息</w:t>
      </w:r>
    </w:p>
    <w:tbl>
      <w:tblPr>
        <w:tblStyle w:val="16"/>
        <w:tblpPr w:leftFromText="180" w:rightFromText="180" w:vertAnchor="text" w:horzAnchor="page" w:tblpX="945" w:tblpY="174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47"/>
        <w:gridCol w:w="1658"/>
        <w:gridCol w:w="2600"/>
        <w:gridCol w:w="806"/>
        <w:gridCol w:w="1003"/>
        <w:gridCol w:w="1491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品牌型号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单价（元）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单项合价（元）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pStyle w:val="9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格栅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pStyle w:val="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B200型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调节池提升泵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3"/>
              <w:ind w:left="0" w:left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品牌：人民泵业</w:t>
            </w:r>
          </w:p>
          <w:p>
            <w:pPr>
              <w:pStyle w:val="3"/>
              <w:ind w:left="0" w:left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型号：WQ50-10-10-0.75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潜水搅拌机</w:t>
            </w:r>
          </w:p>
        </w:tc>
        <w:tc>
          <w:tcPr>
            <w:tcW w:w="26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品牌：兰江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QJB0.85/8-260/3-740/C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液位控制器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3"/>
              <w:ind w:left="0" w:leftChars="0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品牌：朗本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LUEABB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格栅池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调节池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107000.00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消毒池/脱氯池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85000.00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5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305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一体化污水处理设备尺寸：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14.5*3*3M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（长*宽*高）</w:t>
            </w:r>
          </w:p>
        </w:tc>
        <w:tc>
          <w:tcPr>
            <w:tcW w:w="2600" w:type="dxa"/>
            <w:noWrap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HYW-AO型</w:t>
            </w:r>
          </w:p>
        </w:tc>
        <w:tc>
          <w:tcPr>
            <w:tcW w:w="8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254000.00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8.1</w:t>
            </w:r>
          </w:p>
        </w:tc>
        <w:tc>
          <w:tcPr>
            <w:tcW w:w="165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MBR池曝气系统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3"/>
              <w:ind w:left="0" w:leftChars="0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品牌：豪林环保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17760.00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MBR膜组件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3"/>
              <w:ind w:left="0" w:leftChars="0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品牌：豪林环保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spacing w:val="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JL-PVDF-10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350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845.00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295750.00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8.3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A级生化池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生物填料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3"/>
              <w:ind w:left="0" w:leftChars="0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品牌：思源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Ф200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950.00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O级生化池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生物填料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autoSpaceDE w:val="0"/>
              <w:spacing w:line="4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品牌：思源</w:t>
            </w:r>
          </w:p>
          <w:p>
            <w:pPr>
              <w:widowControl/>
              <w:autoSpaceDE w:val="0"/>
              <w:spacing w:line="4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Ф200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950.00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A级生化池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挂料系统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O级生化池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挂料系统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8.7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沉淀池污泥回流泵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品牌：人民泵业</w:t>
            </w:r>
          </w:p>
          <w:p>
            <w:pPr>
              <w:pStyle w:val="45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型号：WQ50-10-10-0.75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2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接触氧化池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曝气装置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品牌：思源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Ф215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次氯酸钠投加装置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型号：HY-300型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脱氯机</w:t>
            </w:r>
          </w:p>
        </w:tc>
        <w:tc>
          <w:tcPr>
            <w:tcW w:w="2600" w:type="dxa"/>
            <w:noWrap/>
            <w:vAlign w:val="center"/>
          </w:tcPr>
          <w:p>
            <w:pPr>
              <w:pStyle w:val="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品牌：恒远信达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型号：</w:t>
            </w:r>
            <w:r>
              <w:rPr>
                <w:rFonts w:hint="eastAsia" w:ascii="宋体" w:hAnsi="宋体" w:cs="宋体"/>
                <w:bCs/>
                <w:szCs w:val="21"/>
              </w:rPr>
              <w:t>HY-TL-300型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回转风机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品牌：战尔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型号：HC-501S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电气控制系统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品牌：中嘉环保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设备内管道阀门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品牌：中嘉环保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型号：/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pStyle w:val="46"/>
              <w:autoSpaceDE w:val="0"/>
              <w:spacing w:line="600" w:lineRule="exact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在线余氯监测仪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品牌：陆恒生物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CL650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自吸泵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品牌：人民泵业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50ZX15-12-6.5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反洗泵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品牌：人民泵业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50ZX15-12-6.5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电磁阀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品牌：悦尔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DN32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电磁流量计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品牌：求信仪表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LDB-50L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19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数采仪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品牌：聚格环境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型号：AG-SII型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20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轴流风机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品牌：九州普惠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型号：SF-3.5-2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台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21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电线电缆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品牌：桂林国际型号：KVV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批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22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一体化基础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品牌：中嘉环保型号：26*3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座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23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设备操作间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品牌：中嘉环保型号：8*3*3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座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57000.00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25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24</w:t>
            </w:r>
          </w:p>
        </w:tc>
        <w:tc>
          <w:tcPr>
            <w:tcW w:w="230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菌种</w:t>
            </w:r>
          </w:p>
        </w:tc>
        <w:tc>
          <w:tcPr>
            <w:tcW w:w="2600" w:type="dxa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品牌：牵裕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</w:rPr>
              <w:t>FH001A</w:t>
            </w:r>
          </w:p>
        </w:tc>
        <w:tc>
          <w:tcPr>
            <w:tcW w:w="80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批</w:t>
            </w:r>
          </w:p>
        </w:tc>
        <w:tc>
          <w:tcPr>
            <w:tcW w:w="14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6500.00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6500.00</w:t>
            </w:r>
          </w:p>
        </w:tc>
      </w:tr>
    </w:tbl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五、评审专</w:t>
      </w:r>
      <w:r>
        <w:rPr>
          <w:rFonts w:hint="eastAsia" w:ascii="宋体" w:hAnsi="宋体"/>
          <w:b/>
          <w:bCs/>
          <w:color w:val="auto"/>
          <w:szCs w:val="21"/>
        </w:rPr>
        <w:t>家名单：</w:t>
      </w:r>
      <w:r>
        <w:rPr>
          <w:rFonts w:hint="eastAsia" w:ascii="宋体" w:hAnsi="宋体"/>
          <w:color w:val="auto"/>
          <w:szCs w:val="21"/>
          <w:lang w:val="en-US" w:eastAsia="zh-CN"/>
        </w:rPr>
        <w:t>莫文件</w:t>
      </w:r>
      <w:r>
        <w:rPr>
          <w:rFonts w:hint="eastAsia" w:ascii="宋体" w:hAnsi="宋体"/>
          <w:color w:val="auto"/>
          <w:szCs w:val="21"/>
        </w:rPr>
        <w:t>（组长）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lang w:val="en-US" w:eastAsia="zh-CN"/>
        </w:rPr>
        <w:t>王金屏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lang w:val="en-US" w:eastAsia="zh-CN"/>
        </w:rPr>
        <w:t>陈豪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六、代理服务收费标准及金额</w:t>
      </w:r>
      <w:r>
        <w:rPr>
          <w:rFonts w:hint="eastAsia" w:ascii="宋体" w:hAnsi="宋体"/>
          <w:color w:val="auto"/>
          <w:szCs w:val="21"/>
        </w:rPr>
        <w:t>：按国家发展计划委员会《招标代理服务费管理暂行办法》（计价格[2002]1980号）收费标准；金额为：</w:t>
      </w:r>
      <w:r>
        <w:rPr>
          <w:rFonts w:hint="eastAsia" w:ascii="宋体" w:hAnsi="宋体"/>
          <w:color w:val="auto"/>
          <w:szCs w:val="21"/>
          <w:lang w:val="en-US" w:eastAsia="zh-CN"/>
        </w:rPr>
        <w:t>1.826万</w:t>
      </w:r>
      <w:r>
        <w:rPr>
          <w:rFonts w:hint="eastAsia" w:ascii="宋体" w:hAnsi="宋体"/>
          <w:color w:val="auto"/>
          <w:szCs w:val="21"/>
        </w:rPr>
        <w:t>元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七、公告期限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自本公告发布之日起1个工作日。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八、其他补充事宜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查询公告地址：</w:t>
      </w:r>
      <w:r>
        <w:fldChar w:fldCharType="begin"/>
      </w:r>
      <w:r>
        <w:instrText xml:space="preserve"> HYPERLINK "qq://txfile/" </w:instrText>
      </w:r>
      <w:r>
        <w:fldChar w:fldCharType="separate"/>
      </w:r>
      <w:r>
        <w:rPr>
          <w:rFonts w:hint="eastAsia" w:ascii="宋体" w:hAnsi="宋体" w:cs="宋体"/>
          <w:bCs/>
          <w:szCs w:val="21"/>
        </w:rPr>
        <w:t>http://www.ccgp.gov.cn</w:t>
      </w:r>
      <w:r>
        <w:rPr>
          <w:rFonts w:hint="eastAsia" w:ascii="宋体" w:hAnsi="宋体" w:cs="宋体"/>
          <w:bCs/>
          <w:szCs w:val="21"/>
        </w:rPr>
        <w:fldChar w:fldCharType="end"/>
      </w:r>
      <w:r>
        <w:rPr>
          <w:rFonts w:hint="eastAsia" w:ascii="宋体" w:hAnsi="宋体" w:cs="宋体"/>
          <w:bCs/>
          <w:szCs w:val="21"/>
        </w:rPr>
        <w:t>（中国政府采购网）、</w:t>
      </w:r>
      <w:r>
        <w:fldChar w:fldCharType="begin"/>
      </w:r>
      <w:r>
        <w:instrText xml:space="preserve"> HYPERLINK "qq://txfile/" </w:instrText>
      </w:r>
      <w:r>
        <w:fldChar w:fldCharType="separate"/>
      </w:r>
      <w:r>
        <w:rPr>
          <w:rFonts w:hint="eastAsia" w:ascii="宋体" w:hAnsi="宋体" w:cs="宋体"/>
          <w:bCs/>
          <w:szCs w:val="21"/>
        </w:rPr>
        <w:t>http://zfcg.gxzf.gov.cn/</w:t>
      </w:r>
      <w:r>
        <w:rPr>
          <w:rFonts w:hint="eastAsia" w:ascii="宋体" w:hAnsi="宋体" w:cs="宋体"/>
          <w:bCs/>
          <w:szCs w:val="21"/>
        </w:rPr>
        <w:fldChar w:fldCharType="end"/>
      </w:r>
      <w:r>
        <w:rPr>
          <w:rFonts w:hint="eastAsia" w:ascii="宋体" w:hAnsi="宋体" w:cs="宋体"/>
          <w:bCs/>
          <w:szCs w:val="21"/>
        </w:rPr>
        <w:t>（广西壮族自治区政府采购网）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</w:rPr>
        <w:t>河池市公共资源交易中心网http://www.hcjyxxw.com/gxhczbw/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九、凡对本次公告内容提出询问，请按以下方式联系。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1、采购人信息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名 称：</w:t>
      </w:r>
      <w:r>
        <w:rPr>
          <w:rFonts w:hint="eastAsia" w:hAnsi="宋体" w:cs="宋体"/>
          <w:bCs/>
          <w:color w:val="auto"/>
          <w:sz w:val="21"/>
          <w:szCs w:val="21"/>
          <w:lang w:val="en-US" w:eastAsia="zh-CN"/>
        </w:rPr>
        <w:t>凤山县卫生健康局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地址：</w:t>
      </w:r>
      <w:r>
        <w:rPr>
          <w:rFonts w:hint="eastAsia" w:hAnsi="宋体" w:cs="宋体"/>
          <w:bCs/>
          <w:color w:val="auto"/>
          <w:sz w:val="21"/>
          <w:szCs w:val="21"/>
          <w:lang w:val="en-US" w:eastAsia="zh-CN"/>
        </w:rPr>
        <w:t>河池市凤山县凤城镇朝阳大道21号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联系方式：罗</w:t>
      </w:r>
      <w:r>
        <w:rPr>
          <w:rFonts w:hint="eastAsia" w:hAnsi="宋体" w:cs="宋体"/>
          <w:bCs/>
          <w:color w:val="auto"/>
          <w:sz w:val="21"/>
          <w:szCs w:val="21"/>
          <w:lang w:val="en-US" w:eastAsia="zh-CN"/>
        </w:rPr>
        <w:t>起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状 0778-6812225  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2、采购代理机构信息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名 称：广西振弘建设管理有限公司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地 址：河池市金城江区城西大道西城铭苑一栋一单元401室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联系方式：0778-2302888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3、项目联系方式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项目联系人：兰晴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电      话：0778-2302888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4、监督部门：凤山县政府采购办公室          电话：0778-6819211</w:t>
      </w:r>
    </w:p>
    <w:p>
      <w:pPr>
        <w:spacing w:line="400" w:lineRule="exact"/>
        <w:ind w:firstLine="4410" w:firstLineChars="2100"/>
        <w:rPr>
          <w:rFonts w:hint="eastAsia" w:ascii="宋体" w:hAnsi="宋体" w:cs="宋体"/>
          <w:kern w:val="0"/>
          <w:szCs w:val="21"/>
        </w:rPr>
      </w:pPr>
    </w:p>
    <w:p>
      <w:pPr>
        <w:spacing w:line="400" w:lineRule="exact"/>
        <w:ind w:firstLine="4410" w:firstLineChars="2100"/>
        <w:rPr>
          <w:rFonts w:hint="eastAsia" w:ascii="宋体" w:hAnsi="宋体" w:cs="宋体"/>
          <w:kern w:val="0"/>
          <w:szCs w:val="21"/>
        </w:rPr>
      </w:pPr>
    </w:p>
    <w:p>
      <w:pPr>
        <w:spacing w:line="400" w:lineRule="exact"/>
        <w:ind w:firstLine="4410" w:firstLineChars="2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采购代理单位：广西振弘建设管理有限公司</w:t>
      </w:r>
    </w:p>
    <w:p>
      <w:pPr>
        <w:spacing w:line="400" w:lineRule="exact"/>
        <w:ind w:firstLine="5250" w:firstLineChars="2500"/>
      </w:pPr>
      <w:r>
        <w:rPr>
          <w:rFonts w:hint="eastAsia" w:ascii="宋体" w:hAnsi="宋体"/>
          <w:szCs w:val="21"/>
        </w:rPr>
        <w:t>2020年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850" w:right="1077" w:bottom="90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B2AB"/>
    <w:multiLevelType w:val="singleLevel"/>
    <w:tmpl w:val="1A99B2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947CCB"/>
    <w:rsid w:val="00003E94"/>
    <w:rsid w:val="000103D2"/>
    <w:rsid w:val="00014C4B"/>
    <w:rsid w:val="00014E16"/>
    <w:rsid w:val="00017B22"/>
    <w:rsid w:val="00025D42"/>
    <w:rsid w:val="00030299"/>
    <w:rsid w:val="00031A7C"/>
    <w:rsid w:val="00033F59"/>
    <w:rsid w:val="00040191"/>
    <w:rsid w:val="000424FD"/>
    <w:rsid w:val="00042C3B"/>
    <w:rsid w:val="000430C4"/>
    <w:rsid w:val="0004360D"/>
    <w:rsid w:val="00043C7F"/>
    <w:rsid w:val="00044371"/>
    <w:rsid w:val="000447CE"/>
    <w:rsid w:val="00044E6D"/>
    <w:rsid w:val="00045910"/>
    <w:rsid w:val="0004698C"/>
    <w:rsid w:val="00046BB4"/>
    <w:rsid w:val="00050EBE"/>
    <w:rsid w:val="00052BF5"/>
    <w:rsid w:val="0005359B"/>
    <w:rsid w:val="000560D1"/>
    <w:rsid w:val="0005701F"/>
    <w:rsid w:val="00062FCE"/>
    <w:rsid w:val="0006416E"/>
    <w:rsid w:val="0006557F"/>
    <w:rsid w:val="000658E3"/>
    <w:rsid w:val="00065FC4"/>
    <w:rsid w:val="00066CE7"/>
    <w:rsid w:val="000727F2"/>
    <w:rsid w:val="000770F9"/>
    <w:rsid w:val="0008047B"/>
    <w:rsid w:val="00086749"/>
    <w:rsid w:val="000871C9"/>
    <w:rsid w:val="0008739B"/>
    <w:rsid w:val="00091316"/>
    <w:rsid w:val="00091BB2"/>
    <w:rsid w:val="00095D2E"/>
    <w:rsid w:val="00096770"/>
    <w:rsid w:val="000A0996"/>
    <w:rsid w:val="000A25ED"/>
    <w:rsid w:val="000A4395"/>
    <w:rsid w:val="000A56D6"/>
    <w:rsid w:val="000B5D3E"/>
    <w:rsid w:val="000C2818"/>
    <w:rsid w:val="000C38A5"/>
    <w:rsid w:val="000C423B"/>
    <w:rsid w:val="000D11F6"/>
    <w:rsid w:val="000D171A"/>
    <w:rsid w:val="000D7440"/>
    <w:rsid w:val="000E03AB"/>
    <w:rsid w:val="000E3B49"/>
    <w:rsid w:val="000E62F3"/>
    <w:rsid w:val="000E7EF5"/>
    <w:rsid w:val="000F19B5"/>
    <w:rsid w:val="000F3F25"/>
    <w:rsid w:val="001010F5"/>
    <w:rsid w:val="0010635F"/>
    <w:rsid w:val="00107A3F"/>
    <w:rsid w:val="0011654E"/>
    <w:rsid w:val="00116DEA"/>
    <w:rsid w:val="00125F2C"/>
    <w:rsid w:val="00135B73"/>
    <w:rsid w:val="00141079"/>
    <w:rsid w:val="00144096"/>
    <w:rsid w:val="00144B9B"/>
    <w:rsid w:val="00145B2E"/>
    <w:rsid w:val="001505B5"/>
    <w:rsid w:val="001532B3"/>
    <w:rsid w:val="00154487"/>
    <w:rsid w:val="00161DEE"/>
    <w:rsid w:val="00162A29"/>
    <w:rsid w:val="00165E43"/>
    <w:rsid w:val="00171506"/>
    <w:rsid w:val="001729D5"/>
    <w:rsid w:val="0017456C"/>
    <w:rsid w:val="001802B7"/>
    <w:rsid w:val="00183201"/>
    <w:rsid w:val="0018441E"/>
    <w:rsid w:val="001864C4"/>
    <w:rsid w:val="0019117D"/>
    <w:rsid w:val="00191E6B"/>
    <w:rsid w:val="00193117"/>
    <w:rsid w:val="001933AF"/>
    <w:rsid w:val="00194511"/>
    <w:rsid w:val="001A37AC"/>
    <w:rsid w:val="001B059A"/>
    <w:rsid w:val="001B2965"/>
    <w:rsid w:val="001B77DC"/>
    <w:rsid w:val="001B7B45"/>
    <w:rsid w:val="001C179A"/>
    <w:rsid w:val="001C3130"/>
    <w:rsid w:val="001C4601"/>
    <w:rsid w:val="001C67AD"/>
    <w:rsid w:val="001C7072"/>
    <w:rsid w:val="001D1448"/>
    <w:rsid w:val="001D1D8D"/>
    <w:rsid w:val="001D219C"/>
    <w:rsid w:val="001D2EC4"/>
    <w:rsid w:val="001E1DEB"/>
    <w:rsid w:val="001F09F1"/>
    <w:rsid w:val="001F3A85"/>
    <w:rsid w:val="001F5CAF"/>
    <w:rsid w:val="00202B85"/>
    <w:rsid w:val="00210B61"/>
    <w:rsid w:val="00211B7C"/>
    <w:rsid w:val="00212845"/>
    <w:rsid w:val="00212B57"/>
    <w:rsid w:val="00213321"/>
    <w:rsid w:val="0021384F"/>
    <w:rsid w:val="00214F35"/>
    <w:rsid w:val="00215EA2"/>
    <w:rsid w:val="00216823"/>
    <w:rsid w:val="00217495"/>
    <w:rsid w:val="002213A4"/>
    <w:rsid w:val="00221ABB"/>
    <w:rsid w:val="00223715"/>
    <w:rsid w:val="00224019"/>
    <w:rsid w:val="0022492D"/>
    <w:rsid w:val="0023246E"/>
    <w:rsid w:val="002413EE"/>
    <w:rsid w:val="0024199F"/>
    <w:rsid w:val="00242E11"/>
    <w:rsid w:val="00244D2F"/>
    <w:rsid w:val="002463F7"/>
    <w:rsid w:val="00247985"/>
    <w:rsid w:val="00250EF9"/>
    <w:rsid w:val="00253B34"/>
    <w:rsid w:val="00256466"/>
    <w:rsid w:val="00265EE6"/>
    <w:rsid w:val="0026614D"/>
    <w:rsid w:val="00266E9E"/>
    <w:rsid w:val="00267860"/>
    <w:rsid w:val="0027281B"/>
    <w:rsid w:val="00273F97"/>
    <w:rsid w:val="00280463"/>
    <w:rsid w:val="00282799"/>
    <w:rsid w:val="00284128"/>
    <w:rsid w:val="0029056F"/>
    <w:rsid w:val="00290F2D"/>
    <w:rsid w:val="00292E23"/>
    <w:rsid w:val="00293837"/>
    <w:rsid w:val="00294494"/>
    <w:rsid w:val="0029739A"/>
    <w:rsid w:val="002A2DF3"/>
    <w:rsid w:val="002A424C"/>
    <w:rsid w:val="002B2D49"/>
    <w:rsid w:val="002B354D"/>
    <w:rsid w:val="002B59EF"/>
    <w:rsid w:val="002C2208"/>
    <w:rsid w:val="002C4C2C"/>
    <w:rsid w:val="002C5901"/>
    <w:rsid w:val="002C68D5"/>
    <w:rsid w:val="002D2E86"/>
    <w:rsid w:val="002D4F71"/>
    <w:rsid w:val="002D5362"/>
    <w:rsid w:val="002D630B"/>
    <w:rsid w:val="002D7868"/>
    <w:rsid w:val="002E0D58"/>
    <w:rsid w:val="002E0F54"/>
    <w:rsid w:val="002E332A"/>
    <w:rsid w:val="002E38B1"/>
    <w:rsid w:val="002E453C"/>
    <w:rsid w:val="002E5A52"/>
    <w:rsid w:val="002F2849"/>
    <w:rsid w:val="002F2862"/>
    <w:rsid w:val="002F5065"/>
    <w:rsid w:val="002F66EC"/>
    <w:rsid w:val="002F7E04"/>
    <w:rsid w:val="00302EF8"/>
    <w:rsid w:val="0030332C"/>
    <w:rsid w:val="00303B59"/>
    <w:rsid w:val="00304048"/>
    <w:rsid w:val="0031068E"/>
    <w:rsid w:val="0031125F"/>
    <w:rsid w:val="003139F9"/>
    <w:rsid w:val="003148E2"/>
    <w:rsid w:val="00320D27"/>
    <w:rsid w:val="00323474"/>
    <w:rsid w:val="00324ECA"/>
    <w:rsid w:val="003302C1"/>
    <w:rsid w:val="00332294"/>
    <w:rsid w:val="00342B35"/>
    <w:rsid w:val="00342ED6"/>
    <w:rsid w:val="00343721"/>
    <w:rsid w:val="00343BA4"/>
    <w:rsid w:val="00347E86"/>
    <w:rsid w:val="0035098C"/>
    <w:rsid w:val="0035168E"/>
    <w:rsid w:val="003538B5"/>
    <w:rsid w:val="0035529D"/>
    <w:rsid w:val="00356FF4"/>
    <w:rsid w:val="003570D3"/>
    <w:rsid w:val="0036494F"/>
    <w:rsid w:val="00371BBB"/>
    <w:rsid w:val="003736D2"/>
    <w:rsid w:val="00377AD3"/>
    <w:rsid w:val="00380E7C"/>
    <w:rsid w:val="00387229"/>
    <w:rsid w:val="0038748D"/>
    <w:rsid w:val="0039107A"/>
    <w:rsid w:val="00392CC3"/>
    <w:rsid w:val="003A11C8"/>
    <w:rsid w:val="003A187C"/>
    <w:rsid w:val="003A1942"/>
    <w:rsid w:val="003A2FCF"/>
    <w:rsid w:val="003A53B0"/>
    <w:rsid w:val="003B66A7"/>
    <w:rsid w:val="003B7BA8"/>
    <w:rsid w:val="003C2E5B"/>
    <w:rsid w:val="003C4FA8"/>
    <w:rsid w:val="003C7736"/>
    <w:rsid w:val="003D2AB1"/>
    <w:rsid w:val="003D337F"/>
    <w:rsid w:val="003D34E4"/>
    <w:rsid w:val="003D3BBB"/>
    <w:rsid w:val="003D688F"/>
    <w:rsid w:val="003D6C8B"/>
    <w:rsid w:val="003D6DAF"/>
    <w:rsid w:val="003D725C"/>
    <w:rsid w:val="003D73A4"/>
    <w:rsid w:val="003F0520"/>
    <w:rsid w:val="003F2FAA"/>
    <w:rsid w:val="003F4F52"/>
    <w:rsid w:val="003F77EF"/>
    <w:rsid w:val="003F7E3A"/>
    <w:rsid w:val="003F7EF9"/>
    <w:rsid w:val="0040019A"/>
    <w:rsid w:val="004048A4"/>
    <w:rsid w:val="0041060D"/>
    <w:rsid w:val="00411361"/>
    <w:rsid w:val="00413520"/>
    <w:rsid w:val="00415286"/>
    <w:rsid w:val="00421665"/>
    <w:rsid w:val="0042315A"/>
    <w:rsid w:val="00423F83"/>
    <w:rsid w:val="00424B05"/>
    <w:rsid w:val="00426561"/>
    <w:rsid w:val="00430C57"/>
    <w:rsid w:val="00431D64"/>
    <w:rsid w:val="00432853"/>
    <w:rsid w:val="0043353E"/>
    <w:rsid w:val="00434DA2"/>
    <w:rsid w:val="00445079"/>
    <w:rsid w:val="004458DC"/>
    <w:rsid w:val="00446AAD"/>
    <w:rsid w:val="00451947"/>
    <w:rsid w:val="00452439"/>
    <w:rsid w:val="0045411E"/>
    <w:rsid w:val="00455957"/>
    <w:rsid w:val="00455E27"/>
    <w:rsid w:val="004652E9"/>
    <w:rsid w:val="004718AE"/>
    <w:rsid w:val="0047347D"/>
    <w:rsid w:val="00474732"/>
    <w:rsid w:val="00474EEE"/>
    <w:rsid w:val="004779FB"/>
    <w:rsid w:val="00480966"/>
    <w:rsid w:val="00480A11"/>
    <w:rsid w:val="00482DCD"/>
    <w:rsid w:val="00482E6E"/>
    <w:rsid w:val="00483AED"/>
    <w:rsid w:val="004850B2"/>
    <w:rsid w:val="00491521"/>
    <w:rsid w:val="0049200B"/>
    <w:rsid w:val="00493E80"/>
    <w:rsid w:val="004A0249"/>
    <w:rsid w:val="004A5B47"/>
    <w:rsid w:val="004B02B3"/>
    <w:rsid w:val="004B1B4F"/>
    <w:rsid w:val="004B353F"/>
    <w:rsid w:val="004B4145"/>
    <w:rsid w:val="004B5DA3"/>
    <w:rsid w:val="004B7014"/>
    <w:rsid w:val="004C1E12"/>
    <w:rsid w:val="004C32CB"/>
    <w:rsid w:val="004C4370"/>
    <w:rsid w:val="004C497C"/>
    <w:rsid w:val="004C4F25"/>
    <w:rsid w:val="004C64F2"/>
    <w:rsid w:val="004D0EEB"/>
    <w:rsid w:val="004D72AD"/>
    <w:rsid w:val="004D7A3B"/>
    <w:rsid w:val="004E091C"/>
    <w:rsid w:val="004E21DB"/>
    <w:rsid w:val="004F2F63"/>
    <w:rsid w:val="004F3DD9"/>
    <w:rsid w:val="004F6884"/>
    <w:rsid w:val="004F76B7"/>
    <w:rsid w:val="00501810"/>
    <w:rsid w:val="00502197"/>
    <w:rsid w:val="00506739"/>
    <w:rsid w:val="00507957"/>
    <w:rsid w:val="0051082F"/>
    <w:rsid w:val="0051095C"/>
    <w:rsid w:val="00515168"/>
    <w:rsid w:val="00515D54"/>
    <w:rsid w:val="00521320"/>
    <w:rsid w:val="005223DB"/>
    <w:rsid w:val="005233AC"/>
    <w:rsid w:val="00524092"/>
    <w:rsid w:val="00532C5A"/>
    <w:rsid w:val="00536A4D"/>
    <w:rsid w:val="00541578"/>
    <w:rsid w:val="00541638"/>
    <w:rsid w:val="0054242C"/>
    <w:rsid w:val="00543152"/>
    <w:rsid w:val="00545AD6"/>
    <w:rsid w:val="00550FA6"/>
    <w:rsid w:val="005512E5"/>
    <w:rsid w:val="00551D4E"/>
    <w:rsid w:val="00554363"/>
    <w:rsid w:val="0055472D"/>
    <w:rsid w:val="00556AFB"/>
    <w:rsid w:val="00560281"/>
    <w:rsid w:val="005603DE"/>
    <w:rsid w:val="00565356"/>
    <w:rsid w:val="00565CD1"/>
    <w:rsid w:val="00580912"/>
    <w:rsid w:val="005814E8"/>
    <w:rsid w:val="00586814"/>
    <w:rsid w:val="00592C8F"/>
    <w:rsid w:val="005949F7"/>
    <w:rsid w:val="005964AE"/>
    <w:rsid w:val="005A09F8"/>
    <w:rsid w:val="005A0CFA"/>
    <w:rsid w:val="005A115D"/>
    <w:rsid w:val="005A2D72"/>
    <w:rsid w:val="005B03CE"/>
    <w:rsid w:val="005B59E5"/>
    <w:rsid w:val="005C2953"/>
    <w:rsid w:val="005D15A3"/>
    <w:rsid w:val="005D383B"/>
    <w:rsid w:val="005D3BDD"/>
    <w:rsid w:val="005E1010"/>
    <w:rsid w:val="005E4B17"/>
    <w:rsid w:val="005E5191"/>
    <w:rsid w:val="005F6525"/>
    <w:rsid w:val="005F6D04"/>
    <w:rsid w:val="0060245C"/>
    <w:rsid w:val="006033CC"/>
    <w:rsid w:val="00610EC7"/>
    <w:rsid w:val="00613F2A"/>
    <w:rsid w:val="00620A78"/>
    <w:rsid w:val="0062385B"/>
    <w:rsid w:val="00623DC8"/>
    <w:rsid w:val="00624F0B"/>
    <w:rsid w:val="006251C4"/>
    <w:rsid w:val="00625DD1"/>
    <w:rsid w:val="006261E8"/>
    <w:rsid w:val="0063499E"/>
    <w:rsid w:val="006360C1"/>
    <w:rsid w:val="0063677E"/>
    <w:rsid w:val="0063785E"/>
    <w:rsid w:val="006415D1"/>
    <w:rsid w:val="00646132"/>
    <w:rsid w:val="006517EC"/>
    <w:rsid w:val="00651905"/>
    <w:rsid w:val="0065195E"/>
    <w:rsid w:val="00653C1D"/>
    <w:rsid w:val="00655EE9"/>
    <w:rsid w:val="006618DC"/>
    <w:rsid w:val="006631AE"/>
    <w:rsid w:val="00663CBA"/>
    <w:rsid w:val="00672B81"/>
    <w:rsid w:val="0067448D"/>
    <w:rsid w:val="00683F7A"/>
    <w:rsid w:val="00687C64"/>
    <w:rsid w:val="006911FC"/>
    <w:rsid w:val="00692399"/>
    <w:rsid w:val="00693111"/>
    <w:rsid w:val="00693C8E"/>
    <w:rsid w:val="00694F9E"/>
    <w:rsid w:val="006A1745"/>
    <w:rsid w:val="006A27E3"/>
    <w:rsid w:val="006A3FAD"/>
    <w:rsid w:val="006A6B09"/>
    <w:rsid w:val="006B5DBC"/>
    <w:rsid w:val="006C2399"/>
    <w:rsid w:val="006C4129"/>
    <w:rsid w:val="006D0F0E"/>
    <w:rsid w:val="006D2437"/>
    <w:rsid w:val="006D587E"/>
    <w:rsid w:val="006E2FF0"/>
    <w:rsid w:val="006E3F8E"/>
    <w:rsid w:val="006E7C0B"/>
    <w:rsid w:val="006F28A9"/>
    <w:rsid w:val="006F37AB"/>
    <w:rsid w:val="006F465F"/>
    <w:rsid w:val="00702B6E"/>
    <w:rsid w:val="00706E42"/>
    <w:rsid w:val="00710140"/>
    <w:rsid w:val="00714808"/>
    <w:rsid w:val="00714E6F"/>
    <w:rsid w:val="007225A4"/>
    <w:rsid w:val="007231A9"/>
    <w:rsid w:val="00724F0C"/>
    <w:rsid w:val="007250D2"/>
    <w:rsid w:val="00725C73"/>
    <w:rsid w:val="00727053"/>
    <w:rsid w:val="0073003E"/>
    <w:rsid w:val="00730732"/>
    <w:rsid w:val="00730E22"/>
    <w:rsid w:val="00732063"/>
    <w:rsid w:val="0073234F"/>
    <w:rsid w:val="00732A96"/>
    <w:rsid w:val="007345BE"/>
    <w:rsid w:val="00734EEF"/>
    <w:rsid w:val="0074050A"/>
    <w:rsid w:val="00741A9B"/>
    <w:rsid w:val="007426F8"/>
    <w:rsid w:val="007433C5"/>
    <w:rsid w:val="00745206"/>
    <w:rsid w:val="00746F7C"/>
    <w:rsid w:val="00752F75"/>
    <w:rsid w:val="00753442"/>
    <w:rsid w:val="007566D5"/>
    <w:rsid w:val="007573FB"/>
    <w:rsid w:val="007704FC"/>
    <w:rsid w:val="00770813"/>
    <w:rsid w:val="00771525"/>
    <w:rsid w:val="00773B46"/>
    <w:rsid w:val="007743F3"/>
    <w:rsid w:val="007820B6"/>
    <w:rsid w:val="00783D98"/>
    <w:rsid w:val="00793C3C"/>
    <w:rsid w:val="00794112"/>
    <w:rsid w:val="00795CE6"/>
    <w:rsid w:val="00796605"/>
    <w:rsid w:val="007A043C"/>
    <w:rsid w:val="007A15DF"/>
    <w:rsid w:val="007A388F"/>
    <w:rsid w:val="007A4C4F"/>
    <w:rsid w:val="007A5C6D"/>
    <w:rsid w:val="007A7F3C"/>
    <w:rsid w:val="007A7F67"/>
    <w:rsid w:val="007B03A8"/>
    <w:rsid w:val="007B0A8B"/>
    <w:rsid w:val="007C02F0"/>
    <w:rsid w:val="007C3102"/>
    <w:rsid w:val="007C35B9"/>
    <w:rsid w:val="007D19B5"/>
    <w:rsid w:val="007D357A"/>
    <w:rsid w:val="007D37D3"/>
    <w:rsid w:val="007D3EFB"/>
    <w:rsid w:val="007D3F82"/>
    <w:rsid w:val="007D4599"/>
    <w:rsid w:val="007D7042"/>
    <w:rsid w:val="007E02B9"/>
    <w:rsid w:val="007E096C"/>
    <w:rsid w:val="007E1F03"/>
    <w:rsid w:val="007E5492"/>
    <w:rsid w:val="007E6014"/>
    <w:rsid w:val="007E6AB8"/>
    <w:rsid w:val="007F210E"/>
    <w:rsid w:val="007F24AC"/>
    <w:rsid w:val="007F3A25"/>
    <w:rsid w:val="00800DF3"/>
    <w:rsid w:val="00803892"/>
    <w:rsid w:val="008050CA"/>
    <w:rsid w:val="00805698"/>
    <w:rsid w:val="00807DDF"/>
    <w:rsid w:val="00812C45"/>
    <w:rsid w:val="008142A9"/>
    <w:rsid w:val="00815F5B"/>
    <w:rsid w:val="00816544"/>
    <w:rsid w:val="008203D2"/>
    <w:rsid w:val="0082649A"/>
    <w:rsid w:val="00826A56"/>
    <w:rsid w:val="008308D7"/>
    <w:rsid w:val="00832F3E"/>
    <w:rsid w:val="00835D8E"/>
    <w:rsid w:val="008367B5"/>
    <w:rsid w:val="0084307D"/>
    <w:rsid w:val="008449E8"/>
    <w:rsid w:val="00847A6A"/>
    <w:rsid w:val="00850E59"/>
    <w:rsid w:val="00853174"/>
    <w:rsid w:val="0085713A"/>
    <w:rsid w:val="0086363B"/>
    <w:rsid w:val="00870E0B"/>
    <w:rsid w:val="0087259E"/>
    <w:rsid w:val="00872B2C"/>
    <w:rsid w:val="00872C60"/>
    <w:rsid w:val="0087524B"/>
    <w:rsid w:val="00877187"/>
    <w:rsid w:val="0087758E"/>
    <w:rsid w:val="00883F4F"/>
    <w:rsid w:val="00894D45"/>
    <w:rsid w:val="00897DBE"/>
    <w:rsid w:val="008A6ED2"/>
    <w:rsid w:val="008A7A4B"/>
    <w:rsid w:val="008B25B3"/>
    <w:rsid w:val="008B2BAB"/>
    <w:rsid w:val="008B2C9D"/>
    <w:rsid w:val="008B4ABD"/>
    <w:rsid w:val="008B5699"/>
    <w:rsid w:val="008B5FB7"/>
    <w:rsid w:val="008B7B22"/>
    <w:rsid w:val="008B7CE7"/>
    <w:rsid w:val="008C28BA"/>
    <w:rsid w:val="008C39C4"/>
    <w:rsid w:val="008C3B6B"/>
    <w:rsid w:val="008C3C9A"/>
    <w:rsid w:val="008C5D5F"/>
    <w:rsid w:val="008D36D8"/>
    <w:rsid w:val="008D4EEF"/>
    <w:rsid w:val="008D6A3B"/>
    <w:rsid w:val="008D6CDA"/>
    <w:rsid w:val="008D7B37"/>
    <w:rsid w:val="008E3366"/>
    <w:rsid w:val="008E6B41"/>
    <w:rsid w:val="008F32C5"/>
    <w:rsid w:val="00900834"/>
    <w:rsid w:val="00904F35"/>
    <w:rsid w:val="00906C32"/>
    <w:rsid w:val="009079B2"/>
    <w:rsid w:val="00910448"/>
    <w:rsid w:val="0091067A"/>
    <w:rsid w:val="00913335"/>
    <w:rsid w:val="00916E20"/>
    <w:rsid w:val="00922785"/>
    <w:rsid w:val="00922E1A"/>
    <w:rsid w:val="0093010F"/>
    <w:rsid w:val="0093047F"/>
    <w:rsid w:val="00930B61"/>
    <w:rsid w:val="00932F56"/>
    <w:rsid w:val="00934E03"/>
    <w:rsid w:val="009359F2"/>
    <w:rsid w:val="0094795D"/>
    <w:rsid w:val="009519BD"/>
    <w:rsid w:val="00953510"/>
    <w:rsid w:val="00963496"/>
    <w:rsid w:val="009641E6"/>
    <w:rsid w:val="00966203"/>
    <w:rsid w:val="00973CF6"/>
    <w:rsid w:val="00982987"/>
    <w:rsid w:val="009861FB"/>
    <w:rsid w:val="00995B81"/>
    <w:rsid w:val="00996CF4"/>
    <w:rsid w:val="009A40A0"/>
    <w:rsid w:val="009A5B7E"/>
    <w:rsid w:val="009A5D90"/>
    <w:rsid w:val="009A6577"/>
    <w:rsid w:val="009A73F0"/>
    <w:rsid w:val="009B06CA"/>
    <w:rsid w:val="009B133A"/>
    <w:rsid w:val="009B6404"/>
    <w:rsid w:val="009C0B25"/>
    <w:rsid w:val="009C683F"/>
    <w:rsid w:val="009D082B"/>
    <w:rsid w:val="009D1315"/>
    <w:rsid w:val="009D1F43"/>
    <w:rsid w:val="009D3890"/>
    <w:rsid w:val="009D53B5"/>
    <w:rsid w:val="009E07D3"/>
    <w:rsid w:val="009E13D0"/>
    <w:rsid w:val="009E327F"/>
    <w:rsid w:val="009E5D82"/>
    <w:rsid w:val="009F504D"/>
    <w:rsid w:val="009F6DE2"/>
    <w:rsid w:val="00A0232A"/>
    <w:rsid w:val="00A025F5"/>
    <w:rsid w:val="00A07A06"/>
    <w:rsid w:val="00A10912"/>
    <w:rsid w:val="00A11671"/>
    <w:rsid w:val="00A15C6F"/>
    <w:rsid w:val="00A17BCE"/>
    <w:rsid w:val="00A24D87"/>
    <w:rsid w:val="00A24EE0"/>
    <w:rsid w:val="00A2789E"/>
    <w:rsid w:val="00A27DA7"/>
    <w:rsid w:val="00A315AC"/>
    <w:rsid w:val="00A31BD0"/>
    <w:rsid w:val="00A3222D"/>
    <w:rsid w:val="00A35357"/>
    <w:rsid w:val="00A41C6C"/>
    <w:rsid w:val="00A44360"/>
    <w:rsid w:val="00A44EEB"/>
    <w:rsid w:val="00A46427"/>
    <w:rsid w:val="00A502ED"/>
    <w:rsid w:val="00A50641"/>
    <w:rsid w:val="00A52DD0"/>
    <w:rsid w:val="00A60CF5"/>
    <w:rsid w:val="00A63541"/>
    <w:rsid w:val="00A63FA9"/>
    <w:rsid w:val="00A666D3"/>
    <w:rsid w:val="00A67C1D"/>
    <w:rsid w:val="00A707C1"/>
    <w:rsid w:val="00A75052"/>
    <w:rsid w:val="00A76ABD"/>
    <w:rsid w:val="00A820DF"/>
    <w:rsid w:val="00A87B0B"/>
    <w:rsid w:val="00A91518"/>
    <w:rsid w:val="00A933A0"/>
    <w:rsid w:val="00A9345E"/>
    <w:rsid w:val="00AA2DA7"/>
    <w:rsid w:val="00AA4573"/>
    <w:rsid w:val="00AA5443"/>
    <w:rsid w:val="00AA6DE4"/>
    <w:rsid w:val="00AA7987"/>
    <w:rsid w:val="00AB32B4"/>
    <w:rsid w:val="00AB4BE2"/>
    <w:rsid w:val="00AB7E4F"/>
    <w:rsid w:val="00AC4381"/>
    <w:rsid w:val="00AD1B4D"/>
    <w:rsid w:val="00AD30D8"/>
    <w:rsid w:val="00AD364F"/>
    <w:rsid w:val="00AD5D88"/>
    <w:rsid w:val="00AD5DA0"/>
    <w:rsid w:val="00AD7993"/>
    <w:rsid w:val="00AD7C23"/>
    <w:rsid w:val="00AE19F5"/>
    <w:rsid w:val="00AE1B14"/>
    <w:rsid w:val="00AE23FE"/>
    <w:rsid w:val="00AE43B5"/>
    <w:rsid w:val="00AE493E"/>
    <w:rsid w:val="00AE5EA6"/>
    <w:rsid w:val="00AF0062"/>
    <w:rsid w:val="00AF0AA1"/>
    <w:rsid w:val="00AF2F98"/>
    <w:rsid w:val="00AF3EE7"/>
    <w:rsid w:val="00AF710A"/>
    <w:rsid w:val="00B0079E"/>
    <w:rsid w:val="00B01D4D"/>
    <w:rsid w:val="00B0364A"/>
    <w:rsid w:val="00B04FF6"/>
    <w:rsid w:val="00B07A45"/>
    <w:rsid w:val="00B13471"/>
    <w:rsid w:val="00B140EF"/>
    <w:rsid w:val="00B15FB6"/>
    <w:rsid w:val="00B169DD"/>
    <w:rsid w:val="00B17078"/>
    <w:rsid w:val="00B23282"/>
    <w:rsid w:val="00B24F3D"/>
    <w:rsid w:val="00B250E7"/>
    <w:rsid w:val="00B25F39"/>
    <w:rsid w:val="00B31009"/>
    <w:rsid w:val="00B31AF6"/>
    <w:rsid w:val="00B333DB"/>
    <w:rsid w:val="00B373BE"/>
    <w:rsid w:val="00B4017A"/>
    <w:rsid w:val="00B4141E"/>
    <w:rsid w:val="00B42E85"/>
    <w:rsid w:val="00B4543F"/>
    <w:rsid w:val="00B45934"/>
    <w:rsid w:val="00B512D8"/>
    <w:rsid w:val="00B51C05"/>
    <w:rsid w:val="00B52158"/>
    <w:rsid w:val="00B529A8"/>
    <w:rsid w:val="00B53351"/>
    <w:rsid w:val="00B54692"/>
    <w:rsid w:val="00B62275"/>
    <w:rsid w:val="00B653D1"/>
    <w:rsid w:val="00B65D90"/>
    <w:rsid w:val="00B67B5F"/>
    <w:rsid w:val="00B67FF1"/>
    <w:rsid w:val="00B83DA9"/>
    <w:rsid w:val="00B92C9D"/>
    <w:rsid w:val="00B962B1"/>
    <w:rsid w:val="00BA4B54"/>
    <w:rsid w:val="00BB0006"/>
    <w:rsid w:val="00BB129C"/>
    <w:rsid w:val="00BB1F90"/>
    <w:rsid w:val="00BB3495"/>
    <w:rsid w:val="00BB40AF"/>
    <w:rsid w:val="00BB4675"/>
    <w:rsid w:val="00BB6884"/>
    <w:rsid w:val="00BC05DD"/>
    <w:rsid w:val="00BC13B2"/>
    <w:rsid w:val="00BC1621"/>
    <w:rsid w:val="00BC17A2"/>
    <w:rsid w:val="00BC2052"/>
    <w:rsid w:val="00BC4E35"/>
    <w:rsid w:val="00BC702F"/>
    <w:rsid w:val="00BD078A"/>
    <w:rsid w:val="00BD2364"/>
    <w:rsid w:val="00BD2C53"/>
    <w:rsid w:val="00BD2CE7"/>
    <w:rsid w:val="00BD5C16"/>
    <w:rsid w:val="00BD7B61"/>
    <w:rsid w:val="00BE6CEE"/>
    <w:rsid w:val="00BE6FEB"/>
    <w:rsid w:val="00BF21F8"/>
    <w:rsid w:val="00BF5D9A"/>
    <w:rsid w:val="00BF710A"/>
    <w:rsid w:val="00C04DC5"/>
    <w:rsid w:val="00C061FC"/>
    <w:rsid w:val="00C120B7"/>
    <w:rsid w:val="00C13005"/>
    <w:rsid w:val="00C13585"/>
    <w:rsid w:val="00C1511C"/>
    <w:rsid w:val="00C217FE"/>
    <w:rsid w:val="00C225FF"/>
    <w:rsid w:val="00C30A22"/>
    <w:rsid w:val="00C3432C"/>
    <w:rsid w:val="00C346E2"/>
    <w:rsid w:val="00C34D29"/>
    <w:rsid w:val="00C3516B"/>
    <w:rsid w:val="00C41B5A"/>
    <w:rsid w:val="00C46FBB"/>
    <w:rsid w:val="00C47740"/>
    <w:rsid w:val="00C505E0"/>
    <w:rsid w:val="00C52266"/>
    <w:rsid w:val="00C541F6"/>
    <w:rsid w:val="00C55588"/>
    <w:rsid w:val="00C56357"/>
    <w:rsid w:val="00C56906"/>
    <w:rsid w:val="00C60D73"/>
    <w:rsid w:val="00C61750"/>
    <w:rsid w:val="00C62174"/>
    <w:rsid w:val="00C64B33"/>
    <w:rsid w:val="00C673EE"/>
    <w:rsid w:val="00C70637"/>
    <w:rsid w:val="00C733D1"/>
    <w:rsid w:val="00C77492"/>
    <w:rsid w:val="00C77505"/>
    <w:rsid w:val="00C81766"/>
    <w:rsid w:val="00C825DC"/>
    <w:rsid w:val="00C827B6"/>
    <w:rsid w:val="00C82B38"/>
    <w:rsid w:val="00C87ED5"/>
    <w:rsid w:val="00C903B9"/>
    <w:rsid w:val="00C9176F"/>
    <w:rsid w:val="00C9252D"/>
    <w:rsid w:val="00C932CA"/>
    <w:rsid w:val="00C94B5A"/>
    <w:rsid w:val="00CA27CB"/>
    <w:rsid w:val="00CA5B40"/>
    <w:rsid w:val="00CB20B5"/>
    <w:rsid w:val="00CB36B0"/>
    <w:rsid w:val="00CB77A5"/>
    <w:rsid w:val="00CC023C"/>
    <w:rsid w:val="00CC0943"/>
    <w:rsid w:val="00CD1307"/>
    <w:rsid w:val="00CD1891"/>
    <w:rsid w:val="00CE2601"/>
    <w:rsid w:val="00CE3AF9"/>
    <w:rsid w:val="00CE5DE5"/>
    <w:rsid w:val="00CE62A8"/>
    <w:rsid w:val="00CE727A"/>
    <w:rsid w:val="00CF216B"/>
    <w:rsid w:val="00CF23E3"/>
    <w:rsid w:val="00CF3869"/>
    <w:rsid w:val="00CF3D8D"/>
    <w:rsid w:val="00CF4B20"/>
    <w:rsid w:val="00CF54DB"/>
    <w:rsid w:val="00CF72AD"/>
    <w:rsid w:val="00CF76A8"/>
    <w:rsid w:val="00CF7AD1"/>
    <w:rsid w:val="00CF7F4A"/>
    <w:rsid w:val="00D05B1F"/>
    <w:rsid w:val="00D06873"/>
    <w:rsid w:val="00D110BF"/>
    <w:rsid w:val="00D11F9A"/>
    <w:rsid w:val="00D13A71"/>
    <w:rsid w:val="00D16411"/>
    <w:rsid w:val="00D1698C"/>
    <w:rsid w:val="00D214FD"/>
    <w:rsid w:val="00D228E0"/>
    <w:rsid w:val="00D23EE5"/>
    <w:rsid w:val="00D30655"/>
    <w:rsid w:val="00D329C2"/>
    <w:rsid w:val="00D34FD4"/>
    <w:rsid w:val="00D4047E"/>
    <w:rsid w:val="00D458F5"/>
    <w:rsid w:val="00D469FE"/>
    <w:rsid w:val="00D50C6D"/>
    <w:rsid w:val="00D5173B"/>
    <w:rsid w:val="00D52F90"/>
    <w:rsid w:val="00D55BC5"/>
    <w:rsid w:val="00D5727B"/>
    <w:rsid w:val="00D65136"/>
    <w:rsid w:val="00D72C63"/>
    <w:rsid w:val="00D73935"/>
    <w:rsid w:val="00D74CEA"/>
    <w:rsid w:val="00D75B7C"/>
    <w:rsid w:val="00D77405"/>
    <w:rsid w:val="00D77E90"/>
    <w:rsid w:val="00D9019E"/>
    <w:rsid w:val="00D905D5"/>
    <w:rsid w:val="00D916BF"/>
    <w:rsid w:val="00D953CF"/>
    <w:rsid w:val="00DA1E64"/>
    <w:rsid w:val="00DA53CE"/>
    <w:rsid w:val="00DA6A2B"/>
    <w:rsid w:val="00DA7819"/>
    <w:rsid w:val="00DA7DB8"/>
    <w:rsid w:val="00DB2DBB"/>
    <w:rsid w:val="00DB3E69"/>
    <w:rsid w:val="00DB542C"/>
    <w:rsid w:val="00DB5566"/>
    <w:rsid w:val="00DB584E"/>
    <w:rsid w:val="00DB699E"/>
    <w:rsid w:val="00DC145C"/>
    <w:rsid w:val="00DC3277"/>
    <w:rsid w:val="00DC3D5F"/>
    <w:rsid w:val="00DC40F3"/>
    <w:rsid w:val="00DC5DF0"/>
    <w:rsid w:val="00DD1FA8"/>
    <w:rsid w:val="00DD410E"/>
    <w:rsid w:val="00DD4890"/>
    <w:rsid w:val="00DD5C29"/>
    <w:rsid w:val="00DD74AC"/>
    <w:rsid w:val="00DE4ECD"/>
    <w:rsid w:val="00DE535D"/>
    <w:rsid w:val="00DF1711"/>
    <w:rsid w:val="00DF3F11"/>
    <w:rsid w:val="00DF7813"/>
    <w:rsid w:val="00E04001"/>
    <w:rsid w:val="00E047A5"/>
    <w:rsid w:val="00E13891"/>
    <w:rsid w:val="00E141AD"/>
    <w:rsid w:val="00E171A1"/>
    <w:rsid w:val="00E20E28"/>
    <w:rsid w:val="00E213DD"/>
    <w:rsid w:val="00E359F7"/>
    <w:rsid w:val="00E4125F"/>
    <w:rsid w:val="00E50350"/>
    <w:rsid w:val="00E51F56"/>
    <w:rsid w:val="00E52AC4"/>
    <w:rsid w:val="00E537CC"/>
    <w:rsid w:val="00E54A92"/>
    <w:rsid w:val="00E565E1"/>
    <w:rsid w:val="00E57F1D"/>
    <w:rsid w:val="00E6357F"/>
    <w:rsid w:val="00E6375C"/>
    <w:rsid w:val="00E64324"/>
    <w:rsid w:val="00E663B9"/>
    <w:rsid w:val="00E66812"/>
    <w:rsid w:val="00E66E40"/>
    <w:rsid w:val="00E716DB"/>
    <w:rsid w:val="00E719B2"/>
    <w:rsid w:val="00E72452"/>
    <w:rsid w:val="00E729F6"/>
    <w:rsid w:val="00E73AA7"/>
    <w:rsid w:val="00E80B4C"/>
    <w:rsid w:val="00E83A21"/>
    <w:rsid w:val="00E84DC9"/>
    <w:rsid w:val="00E86ACA"/>
    <w:rsid w:val="00E909FD"/>
    <w:rsid w:val="00E940B6"/>
    <w:rsid w:val="00EA0447"/>
    <w:rsid w:val="00EB4FA0"/>
    <w:rsid w:val="00EB595F"/>
    <w:rsid w:val="00EB5D1B"/>
    <w:rsid w:val="00EC4C55"/>
    <w:rsid w:val="00EC7E15"/>
    <w:rsid w:val="00ED52BB"/>
    <w:rsid w:val="00ED6E0F"/>
    <w:rsid w:val="00ED7625"/>
    <w:rsid w:val="00EE22D0"/>
    <w:rsid w:val="00EE29BB"/>
    <w:rsid w:val="00EE4B37"/>
    <w:rsid w:val="00EE4E55"/>
    <w:rsid w:val="00EE633F"/>
    <w:rsid w:val="00EE65AE"/>
    <w:rsid w:val="00EF37B1"/>
    <w:rsid w:val="00EF4175"/>
    <w:rsid w:val="00EF6307"/>
    <w:rsid w:val="00EF6605"/>
    <w:rsid w:val="00EF67E5"/>
    <w:rsid w:val="00F049AA"/>
    <w:rsid w:val="00F073B9"/>
    <w:rsid w:val="00F077ED"/>
    <w:rsid w:val="00F10460"/>
    <w:rsid w:val="00F12913"/>
    <w:rsid w:val="00F1383B"/>
    <w:rsid w:val="00F15316"/>
    <w:rsid w:val="00F1559E"/>
    <w:rsid w:val="00F2323E"/>
    <w:rsid w:val="00F238E0"/>
    <w:rsid w:val="00F25016"/>
    <w:rsid w:val="00F30DC9"/>
    <w:rsid w:val="00F3110F"/>
    <w:rsid w:val="00F347C6"/>
    <w:rsid w:val="00F35614"/>
    <w:rsid w:val="00F37555"/>
    <w:rsid w:val="00F40568"/>
    <w:rsid w:val="00F42AB3"/>
    <w:rsid w:val="00F42FD3"/>
    <w:rsid w:val="00F462F6"/>
    <w:rsid w:val="00F478B4"/>
    <w:rsid w:val="00F51984"/>
    <w:rsid w:val="00F544BB"/>
    <w:rsid w:val="00F6354A"/>
    <w:rsid w:val="00F64176"/>
    <w:rsid w:val="00F65313"/>
    <w:rsid w:val="00F6720D"/>
    <w:rsid w:val="00F80F29"/>
    <w:rsid w:val="00F86D61"/>
    <w:rsid w:val="00F9088C"/>
    <w:rsid w:val="00F9171A"/>
    <w:rsid w:val="00F928F5"/>
    <w:rsid w:val="00F92A69"/>
    <w:rsid w:val="00F9562A"/>
    <w:rsid w:val="00F96F7A"/>
    <w:rsid w:val="00F9712A"/>
    <w:rsid w:val="00FA0400"/>
    <w:rsid w:val="00FA1DC9"/>
    <w:rsid w:val="00FA285B"/>
    <w:rsid w:val="00FA6BF6"/>
    <w:rsid w:val="00FB09B0"/>
    <w:rsid w:val="00FB1260"/>
    <w:rsid w:val="00FB2B67"/>
    <w:rsid w:val="00FB30FA"/>
    <w:rsid w:val="00FB4C9B"/>
    <w:rsid w:val="00FB52E0"/>
    <w:rsid w:val="00FB6E3B"/>
    <w:rsid w:val="00FB72E5"/>
    <w:rsid w:val="00FB75E2"/>
    <w:rsid w:val="00FB795D"/>
    <w:rsid w:val="00FB7C05"/>
    <w:rsid w:val="00FC379C"/>
    <w:rsid w:val="00FC414B"/>
    <w:rsid w:val="00FC7B29"/>
    <w:rsid w:val="00FD205F"/>
    <w:rsid w:val="00FD578F"/>
    <w:rsid w:val="00FD7281"/>
    <w:rsid w:val="00FD7613"/>
    <w:rsid w:val="00FE6A61"/>
    <w:rsid w:val="01044759"/>
    <w:rsid w:val="011073FF"/>
    <w:rsid w:val="02930BB0"/>
    <w:rsid w:val="03823088"/>
    <w:rsid w:val="03957EF5"/>
    <w:rsid w:val="03B54A35"/>
    <w:rsid w:val="03BD069F"/>
    <w:rsid w:val="04D2647E"/>
    <w:rsid w:val="053F3B0F"/>
    <w:rsid w:val="056E071B"/>
    <w:rsid w:val="05812E68"/>
    <w:rsid w:val="05C45D66"/>
    <w:rsid w:val="061E206C"/>
    <w:rsid w:val="06363BEB"/>
    <w:rsid w:val="066F6F14"/>
    <w:rsid w:val="08161D40"/>
    <w:rsid w:val="08C472A0"/>
    <w:rsid w:val="08E03C69"/>
    <w:rsid w:val="08F41ABF"/>
    <w:rsid w:val="09B715D5"/>
    <w:rsid w:val="0A9544CB"/>
    <w:rsid w:val="0AA30AAD"/>
    <w:rsid w:val="0ADC3664"/>
    <w:rsid w:val="0C53031C"/>
    <w:rsid w:val="0D915E5C"/>
    <w:rsid w:val="0DED43FA"/>
    <w:rsid w:val="0EB610E8"/>
    <w:rsid w:val="0EFE42E3"/>
    <w:rsid w:val="116F0478"/>
    <w:rsid w:val="140636BE"/>
    <w:rsid w:val="14AA4F0F"/>
    <w:rsid w:val="15002D79"/>
    <w:rsid w:val="15D14F6B"/>
    <w:rsid w:val="17B15693"/>
    <w:rsid w:val="19CC211D"/>
    <w:rsid w:val="1ABE3C3E"/>
    <w:rsid w:val="1AD410E8"/>
    <w:rsid w:val="1B6D2645"/>
    <w:rsid w:val="1B7A4D29"/>
    <w:rsid w:val="1B90430E"/>
    <w:rsid w:val="1D4038C7"/>
    <w:rsid w:val="1D8D4668"/>
    <w:rsid w:val="1DCA6F28"/>
    <w:rsid w:val="1DD004D0"/>
    <w:rsid w:val="1E1D4941"/>
    <w:rsid w:val="1EAB77BF"/>
    <w:rsid w:val="1F0E3592"/>
    <w:rsid w:val="20432256"/>
    <w:rsid w:val="20881DB4"/>
    <w:rsid w:val="20EC521C"/>
    <w:rsid w:val="21B3679A"/>
    <w:rsid w:val="22DC65B8"/>
    <w:rsid w:val="23961530"/>
    <w:rsid w:val="241465CF"/>
    <w:rsid w:val="243D49D6"/>
    <w:rsid w:val="244C1E43"/>
    <w:rsid w:val="248A459C"/>
    <w:rsid w:val="24E368F0"/>
    <w:rsid w:val="253C0577"/>
    <w:rsid w:val="25EC0778"/>
    <w:rsid w:val="263273DA"/>
    <w:rsid w:val="26947CCB"/>
    <w:rsid w:val="273D20D9"/>
    <w:rsid w:val="2824372A"/>
    <w:rsid w:val="2827764B"/>
    <w:rsid w:val="2893154C"/>
    <w:rsid w:val="29B72227"/>
    <w:rsid w:val="29C82161"/>
    <w:rsid w:val="29C95FB4"/>
    <w:rsid w:val="29CB1107"/>
    <w:rsid w:val="2B90475D"/>
    <w:rsid w:val="2C5C58ED"/>
    <w:rsid w:val="2C6E5E69"/>
    <w:rsid w:val="2CED7C5B"/>
    <w:rsid w:val="2CEE271E"/>
    <w:rsid w:val="2CF137FD"/>
    <w:rsid w:val="2D7A4FBC"/>
    <w:rsid w:val="2E445B5B"/>
    <w:rsid w:val="2EB2499D"/>
    <w:rsid w:val="2F8621AE"/>
    <w:rsid w:val="2FE718B8"/>
    <w:rsid w:val="30120491"/>
    <w:rsid w:val="311657B6"/>
    <w:rsid w:val="328C7BA6"/>
    <w:rsid w:val="32AB66C7"/>
    <w:rsid w:val="32CD732B"/>
    <w:rsid w:val="33935451"/>
    <w:rsid w:val="351F7701"/>
    <w:rsid w:val="363E2477"/>
    <w:rsid w:val="36B30C4E"/>
    <w:rsid w:val="36B93C65"/>
    <w:rsid w:val="36BF5107"/>
    <w:rsid w:val="37570F55"/>
    <w:rsid w:val="37B80AE7"/>
    <w:rsid w:val="385B27A0"/>
    <w:rsid w:val="38A915D1"/>
    <w:rsid w:val="38B911DB"/>
    <w:rsid w:val="39362CDF"/>
    <w:rsid w:val="3A791A5D"/>
    <w:rsid w:val="3A9642A9"/>
    <w:rsid w:val="3B03470C"/>
    <w:rsid w:val="3B1F5AAF"/>
    <w:rsid w:val="3B5D68EE"/>
    <w:rsid w:val="3B8908FA"/>
    <w:rsid w:val="3BD335FC"/>
    <w:rsid w:val="3CD5241E"/>
    <w:rsid w:val="3CE36CB6"/>
    <w:rsid w:val="3E2B35D3"/>
    <w:rsid w:val="3E594049"/>
    <w:rsid w:val="3FAF0913"/>
    <w:rsid w:val="407C5D7A"/>
    <w:rsid w:val="408C1DC0"/>
    <w:rsid w:val="41755687"/>
    <w:rsid w:val="41DC123F"/>
    <w:rsid w:val="42024254"/>
    <w:rsid w:val="425B20B1"/>
    <w:rsid w:val="43081570"/>
    <w:rsid w:val="432343F8"/>
    <w:rsid w:val="436B6E6F"/>
    <w:rsid w:val="44AB2C4B"/>
    <w:rsid w:val="455933FC"/>
    <w:rsid w:val="457F35DA"/>
    <w:rsid w:val="458F355B"/>
    <w:rsid w:val="45942C04"/>
    <w:rsid w:val="467576A8"/>
    <w:rsid w:val="47072AAA"/>
    <w:rsid w:val="481E790B"/>
    <w:rsid w:val="4A576367"/>
    <w:rsid w:val="4A91729E"/>
    <w:rsid w:val="4BA20DCD"/>
    <w:rsid w:val="4C2A7311"/>
    <w:rsid w:val="4D0B3255"/>
    <w:rsid w:val="4D5D299D"/>
    <w:rsid w:val="4DE2320C"/>
    <w:rsid w:val="4E46502B"/>
    <w:rsid w:val="4F666BA8"/>
    <w:rsid w:val="4FF50E77"/>
    <w:rsid w:val="502E6303"/>
    <w:rsid w:val="50A5507C"/>
    <w:rsid w:val="510718C2"/>
    <w:rsid w:val="521500EA"/>
    <w:rsid w:val="522F0BA4"/>
    <w:rsid w:val="52B55FD4"/>
    <w:rsid w:val="53E27C49"/>
    <w:rsid w:val="54E50656"/>
    <w:rsid w:val="55643155"/>
    <w:rsid w:val="55D449E7"/>
    <w:rsid w:val="55DE1970"/>
    <w:rsid w:val="55E27F44"/>
    <w:rsid w:val="55FE0319"/>
    <w:rsid w:val="56BC39E7"/>
    <w:rsid w:val="57C65170"/>
    <w:rsid w:val="588E3C12"/>
    <w:rsid w:val="59702AA3"/>
    <w:rsid w:val="5A3B0811"/>
    <w:rsid w:val="5B5A5B6C"/>
    <w:rsid w:val="5C7C2A28"/>
    <w:rsid w:val="5CC460FC"/>
    <w:rsid w:val="5CDC6CBD"/>
    <w:rsid w:val="5D7D651B"/>
    <w:rsid w:val="5EC17761"/>
    <w:rsid w:val="5EE17163"/>
    <w:rsid w:val="5F7E4BFF"/>
    <w:rsid w:val="5FD930BE"/>
    <w:rsid w:val="5FE12532"/>
    <w:rsid w:val="614827A0"/>
    <w:rsid w:val="61992BC5"/>
    <w:rsid w:val="625B30ED"/>
    <w:rsid w:val="626E31FF"/>
    <w:rsid w:val="63CF1C37"/>
    <w:rsid w:val="64BF799F"/>
    <w:rsid w:val="64D17A5C"/>
    <w:rsid w:val="65F93F28"/>
    <w:rsid w:val="660E3646"/>
    <w:rsid w:val="6618027E"/>
    <w:rsid w:val="66732896"/>
    <w:rsid w:val="66A2510F"/>
    <w:rsid w:val="67A11698"/>
    <w:rsid w:val="68450A68"/>
    <w:rsid w:val="68CC7C70"/>
    <w:rsid w:val="68D45DF0"/>
    <w:rsid w:val="68EB2862"/>
    <w:rsid w:val="69E53538"/>
    <w:rsid w:val="6A256F01"/>
    <w:rsid w:val="6AB82375"/>
    <w:rsid w:val="6AC117D4"/>
    <w:rsid w:val="6C976B27"/>
    <w:rsid w:val="6D027BB4"/>
    <w:rsid w:val="6D1637FA"/>
    <w:rsid w:val="6D356978"/>
    <w:rsid w:val="6E58703F"/>
    <w:rsid w:val="6EBD1122"/>
    <w:rsid w:val="6EE71C04"/>
    <w:rsid w:val="6EF938AF"/>
    <w:rsid w:val="704B7F9C"/>
    <w:rsid w:val="70CC3A4F"/>
    <w:rsid w:val="71EA5F9C"/>
    <w:rsid w:val="7336601B"/>
    <w:rsid w:val="737C5BB2"/>
    <w:rsid w:val="73BA284B"/>
    <w:rsid w:val="73E420C7"/>
    <w:rsid w:val="73F30C46"/>
    <w:rsid w:val="74953F0B"/>
    <w:rsid w:val="74CE256C"/>
    <w:rsid w:val="74F32392"/>
    <w:rsid w:val="75481D89"/>
    <w:rsid w:val="75BE3232"/>
    <w:rsid w:val="763A4D71"/>
    <w:rsid w:val="774F02B2"/>
    <w:rsid w:val="7752169D"/>
    <w:rsid w:val="785272B5"/>
    <w:rsid w:val="786E00D2"/>
    <w:rsid w:val="78B014D9"/>
    <w:rsid w:val="790139E1"/>
    <w:rsid w:val="7A461A30"/>
    <w:rsid w:val="7A6E25D1"/>
    <w:rsid w:val="7B0E4216"/>
    <w:rsid w:val="7C851076"/>
    <w:rsid w:val="7CD87476"/>
    <w:rsid w:val="7D7D7483"/>
    <w:rsid w:val="7DAD4B18"/>
    <w:rsid w:val="7E152F6F"/>
    <w:rsid w:val="7E6E482F"/>
    <w:rsid w:val="7FD15F6F"/>
    <w:rsid w:val="7FE0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450"/>
      </w:tabs>
      <w:ind w:left="420" w:left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link w:val="39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rPr>
      <w:rFonts w:ascii="宋体"/>
      <w:sz w:val="28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annotation subject"/>
    <w:basedOn w:val="6"/>
    <w:next w:val="6"/>
    <w:semiHidden/>
    <w:qFormat/>
    <w:uiPriority w:val="0"/>
    <w:rPr>
      <w:b/>
      <w:bCs/>
    </w:rPr>
  </w:style>
  <w:style w:type="paragraph" w:styleId="15">
    <w:name w:val="Body Text First Indent"/>
    <w:basedOn w:val="2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FollowedHyperlink"/>
    <w:qFormat/>
    <w:uiPriority w:val="0"/>
    <w:rPr>
      <w:color w:val="434242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</w:style>
  <w:style w:type="character" w:styleId="23">
    <w:name w:val="HTML Acronym"/>
    <w:basedOn w:val="18"/>
    <w:qFormat/>
    <w:uiPriority w:val="0"/>
  </w:style>
  <w:style w:type="character" w:styleId="24">
    <w:name w:val="HTML Variable"/>
    <w:basedOn w:val="18"/>
    <w:qFormat/>
    <w:uiPriority w:val="0"/>
  </w:style>
  <w:style w:type="character" w:styleId="25">
    <w:name w:val="Hyperlink"/>
    <w:qFormat/>
    <w:uiPriority w:val="0"/>
    <w:rPr>
      <w:color w:val="434242"/>
      <w:u w:val="none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0"/>
    <w:rPr>
      <w:sz w:val="21"/>
      <w:szCs w:val="21"/>
    </w:rPr>
  </w:style>
  <w:style w:type="character" w:styleId="28">
    <w:name w:val="HTML Cite"/>
    <w:basedOn w:val="18"/>
    <w:qFormat/>
    <w:uiPriority w:val="0"/>
  </w:style>
  <w:style w:type="character" w:customStyle="1" w:styleId="29">
    <w:name w:val="标题 1 Char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1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2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3">
    <w:name w:val="Char Char Char Char Char Char Char"/>
    <w:basedOn w:val="1"/>
    <w:qFormat/>
    <w:uiPriority w:val="0"/>
  </w:style>
  <w:style w:type="paragraph" w:customStyle="1" w:styleId="34">
    <w:name w:val="Char Char2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5">
    <w:name w:val="Char Char2 Char Char Char Char1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6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7">
    <w:name w:val="默认段落字体 Para Char Char Char Char Char Char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8">
    <w:name w:val="Char Char Char Char"/>
    <w:basedOn w:val="1"/>
    <w:qFormat/>
    <w:uiPriority w:val="0"/>
    <w:rPr>
      <w:szCs w:val="20"/>
    </w:rPr>
  </w:style>
  <w:style w:type="character" w:customStyle="1" w:styleId="39">
    <w:name w:val="纯文本 Char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0">
    <w:name w:val="p20"/>
    <w:basedOn w:val="1"/>
    <w:qFormat/>
    <w:uiPriority w:val="0"/>
    <w:rPr>
      <w:rFonts w:ascii="宋体" w:hAnsi="宋体" w:cs="宋体"/>
      <w:szCs w:val="21"/>
    </w:rPr>
  </w:style>
  <w:style w:type="character" w:customStyle="1" w:styleId="41">
    <w:name w:val="1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2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43">
    <w:name w:val="first-child1"/>
    <w:basedOn w:val="18"/>
    <w:qFormat/>
    <w:uiPriority w:val="0"/>
  </w:style>
  <w:style w:type="character" w:customStyle="1" w:styleId="44">
    <w:name w:val="first-child"/>
    <w:basedOn w:val="18"/>
    <w:qFormat/>
    <w:uiPriority w:val="0"/>
  </w:style>
  <w:style w:type="paragraph" w:customStyle="1" w:styleId="45">
    <w:name w:val="表格文字"/>
    <w:basedOn w:val="1"/>
    <w:qFormat/>
    <w:uiPriority w:val="0"/>
    <w:pPr>
      <w:spacing w:before="25" w:after="25" w:line="300" w:lineRule="auto"/>
      <w:ind w:firstLine="200" w:firstLineChars="200"/>
    </w:pPr>
    <w:rPr>
      <w:spacing w:val="10"/>
      <w:kern w:val="0"/>
      <w:sz w:val="24"/>
      <w:szCs w:val="20"/>
    </w:rPr>
  </w:style>
  <w:style w:type="paragraph" w:customStyle="1" w:styleId="4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6&#35780;&#26631;&#20013;-&#20964;&#23665;&#21439;&#20065;&#38215;&#39278;&#29992;&#27700;&#30417;&#27979;&#39033;&#30446;\&#26631;&#21518;\&#20964;&#23665;&#21439;&#20065;&#38215;&#39278;&#29992;&#27700;&#30417;&#27979;&#39033;&#30446;-&#25104;&#20132;&#32467;&#26524;&#20844;&#21578;(&#23450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1C0C5-DA95-4349-BE8B-1DFE7DD59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凤山县乡镇饮用水监测项目-成交结果公告(定稿</Template>
  <Company>微软中国</Company>
  <Pages>3</Pages>
  <Words>322</Words>
  <Characters>1840</Characters>
  <Lines>15</Lines>
  <Paragraphs>4</Paragraphs>
  <TotalTime>0</TotalTime>
  <ScaleCrop>false</ScaleCrop>
  <LinksUpToDate>false</LinksUpToDate>
  <CharactersWithSpaces>2158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2018-04-13T02:22:00Z</dcterms:created>
  <dc:creator>浮华沉世。</dc:creator>
  <cp:lastModifiedBy>高山流水遇知音</cp:lastModifiedBy>
  <cp:lastPrinted>2020-04-03T07:52:00Z</cp:lastPrinted>
  <dcterms:modified xsi:type="dcterms:W3CDTF">2020-11-19T04:34:10Z</dcterms:modified>
  <dc:title>广 西 政 府 采 购 管 理 中 心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