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sz w:val="32"/>
          <w:szCs w:val="32"/>
        </w:rPr>
        <w:t>广西恒飞工程咨询有限公司关于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全州县精神病医院设备采购项目</w:t>
      </w:r>
      <w:r>
        <w:rPr>
          <w:rFonts w:hint="eastAsia" w:ascii="华文中宋" w:hAnsi="华文中宋" w:eastAsia="华文中宋"/>
          <w:sz w:val="32"/>
          <w:szCs w:val="32"/>
        </w:rPr>
        <w:t>（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GLZC2022-G1-240044-GXHF</w:t>
      </w:r>
      <w:r>
        <w:rPr>
          <w:rFonts w:hint="eastAsia" w:ascii="华文中宋" w:hAnsi="华文中宋" w:eastAsia="华文中宋"/>
          <w:sz w:val="32"/>
          <w:szCs w:val="32"/>
        </w:rPr>
        <w:t>）中标结果公告</w:t>
      </w:r>
      <w:bookmarkEnd w:id="0"/>
      <w:bookmarkEnd w:id="1"/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eastAsia="zh-CN"/>
        </w:rPr>
        <w:t>GLZC2022-G1-240044-GXHF</w:t>
      </w:r>
    </w:p>
    <w:p>
      <w:pPr>
        <w:rPr>
          <w:rFonts w:hint="eastAsia" w:ascii="黑体" w:hAnsi="黑体" w:eastAsia="黑体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eastAsia="zh-CN"/>
        </w:rPr>
        <w:t>全州县精神病医院设备采购项目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rPr>
          <w:rFonts w:hint="eastAsia" w:ascii="仿宋" w:hAnsi="仿宋" w:eastAsia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供应商名称：江西水铭贸易有限公司</w:t>
      </w:r>
    </w:p>
    <w:p>
      <w:pPr>
        <w:rPr>
          <w:rFonts w:hint="default" w:ascii="仿宋" w:hAnsi="仿宋" w:eastAsia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江西省吉安市吉州区吉安华通物流园内 6 号楼 3 楼 045 卡位</w:t>
      </w:r>
    </w:p>
    <w:p>
      <w:pPr>
        <w:rPr>
          <w:rFonts w:hint="eastAsia" w:ascii="仿宋" w:hAnsi="仿宋" w:eastAsia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eastAsia="zh-CN"/>
        </w:rPr>
        <w:t>捌佰伍拾叁万叁仟柒佰玖拾贰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元整（¥8533792.00）</w:t>
      </w:r>
      <w:r>
        <w:rPr>
          <w:rFonts w:hint="eastAsia" w:ascii="仿宋" w:hAnsi="仿宋" w:eastAsia="仿宋"/>
          <w:color w:val="0000FF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  <w:r>
        <w:rPr>
          <w:rFonts w:hint="eastAsia" w:ascii="黑体" w:hAnsi="黑体" w:eastAsia="黑体"/>
          <w:sz w:val="28"/>
          <w:szCs w:val="28"/>
          <w:lang w:eastAsia="zh-CN"/>
        </w:rPr>
        <w:t>：详见附件。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评标地点：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全州县公共资源交易中心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2号评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标室（业主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3号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评标委员会名单：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曾云龙（组长）、唐凌云、朱开梅、陈文斌。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业主评委：刘纯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华。</w:t>
      </w:r>
    </w:p>
    <w:p>
      <w:pP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六、代理服务收费标准及金额：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招标代理费总金额为：￥87270元整。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招标代理费收费标准为：本项目招标代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理服务收费标准参照计价格[2002]1980号《招标代理服务收费管理暂行办法》货物类收费标准向中标供应商收取。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numPr>
          <w:ilvl w:val="0"/>
          <w:numId w:val="2"/>
        </w:numPr>
        <w:rPr>
          <w:rFonts w:hint="eastAsia" w:ascii="黑体" w:hAnsi="黑体" w:eastAsia="黑体" w:cs="仿宋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0" w:lineRule="atLeast"/>
        <w:ind w:right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未中标情况：</w:t>
      </w:r>
    </w:p>
    <w:tbl>
      <w:tblPr>
        <w:tblStyle w:val="8"/>
        <w:tblW w:w="8911" w:type="dxa"/>
        <w:tblInd w:w="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6"/>
        <w:gridCol w:w="1784"/>
        <w:gridCol w:w="27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未中标人名称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评标得分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排序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桂林润邦医疗器械有限公司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56.95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广西普亿安科技有限公司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53.61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广西飞越峰医疗科技有限公司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53.27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</w:tbl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1.采购人名称：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全州县卫生健康局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地址：广西壮族自治区桂林市</w:t>
      </w:r>
      <w:r>
        <w:rPr>
          <w:rFonts w:hint="eastAsia" w:ascii="仿宋" w:hAnsi="仿宋" w:eastAsia="仿宋"/>
          <w:sz w:val="28"/>
          <w:szCs w:val="28"/>
          <w:lang w:eastAsia="zh-CN"/>
        </w:rPr>
        <w:t>全州县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联系人及电话: </w:t>
      </w:r>
      <w:r>
        <w:rPr>
          <w:rFonts w:hint="eastAsia" w:ascii="仿宋" w:hAnsi="仿宋" w:eastAsia="仿宋"/>
          <w:sz w:val="28"/>
          <w:szCs w:val="28"/>
          <w:lang w:eastAsia="zh-CN"/>
        </w:rPr>
        <w:t>唐工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0773-4832256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2.采购代理机构：广西恒飞工程咨询有限公司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地址：桂林市象山区翠竹路61号    </w:t>
      </w:r>
    </w:p>
    <w:p>
      <w:pPr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项目联系人：陈工  联系电话: 0773-82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82910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20" w:firstLineChars="4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ind w:firstLine="1120" w:firstLineChars="400"/>
        <w:rPr>
          <w:rFonts w:hint="eastAsia" w:eastAsia="宋体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投标报价表</w:t>
      </w:r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AE407"/>
    <w:multiLevelType w:val="singleLevel"/>
    <w:tmpl w:val="847AE40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B79FF6"/>
    <w:multiLevelType w:val="singleLevel"/>
    <w:tmpl w:val="FDB79FF6"/>
    <w:lvl w:ilvl="0" w:tentative="0">
      <w:start w:val="1"/>
      <w:numFmt w:val="decimal"/>
      <w:pStyle w:val="13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N2YwMTIzOWFiMTI1NWFkMmIyMWFkZDc3NDYwZTgifQ=="/>
  </w:docVars>
  <w:rsids>
    <w:rsidRoot w:val="00000000"/>
    <w:rsid w:val="00436E0E"/>
    <w:rsid w:val="051B561F"/>
    <w:rsid w:val="0A392A4C"/>
    <w:rsid w:val="0C536F65"/>
    <w:rsid w:val="1B873C9C"/>
    <w:rsid w:val="1F956FDF"/>
    <w:rsid w:val="21A35682"/>
    <w:rsid w:val="26EA78FC"/>
    <w:rsid w:val="2AE81A43"/>
    <w:rsid w:val="2C530648"/>
    <w:rsid w:val="2DCD335F"/>
    <w:rsid w:val="32D95C9D"/>
    <w:rsid w:val="358D5A7E"/>
    <w:rsid w:val="37ED3E11"/>
    <w:rsid w:val="39CF1BA4"/>
    <w:rsid w:val="39EA1A65"/>
    <w:rsid w:val="4200045F"/>
    <w:rsid w:val="442A78F4"/>
    <w:rsid w:val="466F257E"/>
    <w:rsid w:val="4C294DC2"/>
    <w:rsid w:val="4CE55576"/>
    <w:rsid w:val="4F2856BC"/>
    <w:rsid w:val="54964F68"/>
    <w:rsid w:val="578B2FD0"/>
    <w:rsid w:val="5AF2551A"/>
    <w:rsid w:val="5BC11956"/>
    <w:rsid w:val="6A7862DF"/>
    <w:rsid w:val="6FD378DD"/>
    <w:rsid w:val="727D783D"/>
    <w:rsid w:val="735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"/>
    <w:basedOn w:val="1"/>
    <w:qFormat/>
    <w:uiPriority w:val="99"/>
    <w:pPr>
      <w:spacing w:line="720" w:lineRule="auto"/>
      <w:jc w:val="center"/>
    </w:pPr>
    <w:rPr>
      <w:b/>
      <w:sz w:val="52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1E90FF"/>
      <w:u w:val="single"/>
    </w:rPr>
  </w:style>
  <w:style w:type="character" w:styleId="12">
    <w:name w:val="Hyperlink"/>
    <w:basedOn w:val="10"/>
    <w:uiPriority w:val="0"/>
    <w:rPr>
      <w:color w:val="1E90FF"/>
      <w:u w:val="single"/>
    </w:rPr>
  </w:style>
  <w:style w:type="paragraph" w:customStyle="1" w:styleId="13">
    <w:name w:val="样式3"/>
    <w:basedOn w:val="1"/>
    <w:qFormat/>
    <w:uiPriority w:val="0"/>
    <w:pPr>
      <w:numPr>
        <w:ilvl w:val="0"/>
        <w:numId w:val="1"/>
      </w:numPr>
    </w:pPr>
    <w:rPr>
      <w:rFonts w:ascii="Times New Roman" w:hAnsi="Times New Roman"/>
    </w:r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645</Characters>
  <Lines>0</Lines>
  <Paragraphs>0</Paragraphs>
  <TotalTime>16</TotalTime>
  <ScaleCrop>false</ScaleCrop>
  <LinksUpToDate>false</LinksUpToDate>
  <CharactersWithSpaces>675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兔兔兔兔兔。</cp:lastModifiedBy>
  <dcterms:modified xsi:type="dcterms:W3CDTF">2022-10-09T01:42:19Z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7EB486DBE9FE4B158C13A2BC6E79873C</vt:lpwstr>
  </property>
</Properties>
</file>