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outlineLvl w:val="0"/>
        <w:rPr>
          <w:rFonts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  <w:t>中标公告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GLZC2020-G2-290037-DHZX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资源县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2020年-2022年度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小额工程（水利水电工程、输配电工程）定点施工单位采购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三、中标信息</w:t>
      </w:r>
    </w:p>
    <w:p>
      <w:pPr>
        <w:pStyle w:val="2"/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A分标：（水利水电工程）</w:t>
      </w:r>
    </w:p>
    <w:p>
      <w:pPr>
        <w:pStyle w:val="2"/>
        <w:jc w:val="center"/>
        <w:rPr>
          <w:rFonts w:hint="default" w:eastAsia="宋体"/>
          <w:lang w:val="en-US" w:eastAsia="zh-CN"/>
        </w:rPr>
      </w:pPr>
    </w:p>
    <w:tbl>
      <w:tblPr>
        <w:tblStyle w:val="11"/>
        <w:tblW w:w="10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4732"/>
        <w:gridCol w:w="313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732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中标人名称</w:t>
            </w:r>
          </w:p>
        </w:tc>
        <w:tc>
          <w:tcPr>
            <w:tcW w:w="3135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中标人地址</w:t>
            </w:r>
          </w:p>
        </w:tc>
        <w:tc>
          <w:tcPr>
            <w:tcW w:w="1470" w:type="dxa"/>
            <w:vAlign w:val="top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投标下浮率报价（%）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广西融达建设工程有限公司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百色市右江区龙翔路5号8楼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广西桂来建设投资有限公司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来宾市滨江园小区三区第16栋B1-188号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广西晟晖建设工程有限公司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合浦县廉州大道浦金大厦十楼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广西桂林嘉盛建筑工程有限责任公司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桂林市秀峰区红岭路安庆大厦2单元16楼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广西恒晟水环境治理有限公司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桂林市临桂区临桂镇西城大道与世纪大道交叉口飞扬国际T6幢12层1210、1212室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instrText xml:space="preserve"> HYPERLINK "https://www.tianyancha.com/map/3127719845" \t "https://www.tianyancha.com/company/_blank"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广西澄桓建筑工程有限公司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梧州市万秀区西江四路6号A座1007室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1197"/>
                <w:tab w:val="right" w:pos="2274"/>
              </w:tabs>
              <w:spacing w:before="0" w:beforeAutospacing="0" w:after="0" w:afterAutospacing="0"/>
              <w:ind w:right="0" w:rightChars="0"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平乐县水电机械施工队有限公司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平乐县平乐镇正西街177号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广西庆林建筑工程有限公司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广西百色市凌云县泗城镇新秀社区西苑小区308号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四川凯本建设工程有限公司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成都市锦江区锦东路668号1栋10层1002号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北方一建建设集团有限公司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成都市金牛区西体路1号1栋7层4号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广西众晖建设工程有限公司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南宁市邕宁区八鲤路199号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广西中旭建筑工程有限公司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百色市那毕桥头环岛一路富邦广场五楼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广西方硕建设有限公司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临桂区西城南路1号花样年·花样城5幢A单元16层08号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纳富建筑工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桂林市秀峰区阳江路21号阳江苑13#3-2-1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广西泽海水利水电建筑有限公司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桂林市秀峰区篦子园小区1#楼1层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广西湘力水电工程有限公司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桂林市秀峰区骝马山北巷10号5栋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广西天力建设工程有限公司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桂林市秀峰区骝马山北巷１８号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广西兴邦建设有限公司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北流市石塘路3号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桂林利源水电建设有限责任公司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桂林市骝马山北巷８号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广西业旺建设有限公司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钦州市皇马工业园一区管委办公大楼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广西万都建筑工程有限公司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阳朔县阳朔镇登子岩村10-1号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桂林市水电建筑工程公司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桂林市七星区朝阳路信息产业园D-12号地块桂林民华科技信息孵化基地二期F座6-01号办公、厂房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井冈山市博达公路施工有限公司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江西省吉安市井冈山市茨坪319附线公路段宿舍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桂林基础设施建设有限公司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桂林市环城西二路１９１号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桂林市金辉建设发展有限公司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桂林市螺丝山1号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广西天禹建筑工程有限公司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百色市右江区那毕大道龙景苑住宅区C区第10栋302室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广西盛坤建设工程有限公司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桂林市秀峰区莲花塘安置小区10栋3单元102号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广西玖诚建筑工程有限公司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临桂区临桂镇机场路南侧临桂住宅小区第5幢2单元401号房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instrText xml:space="preserve"> HYPERLINK "https://www.tianyancha.com/map/3434831169" \t "https://www.tianyancha.com/company/_blank"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四川省玉隆建筑工程有限责任公司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成都市武侯区佳灵路3号2栋9楼918号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广西利政通建设工程有限公司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贺州市江北中路２０８号广裕.帝景湾１８座４０１号房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广西方信建设工程有限公司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临桂区临桂镇临苏路北侧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广西金业建设工程有限公司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广西北流市城北二路2号城市时代9层15号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广西桂林沣汇源建筑工程公司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桂林市全州县三江路１６号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广西建衡建设有限公司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临桂区临桂镇人民路356号汇金时代广场1-2701、1-2702、1-2703、1-2704、1-2705、1-2706、1-2707、1-2708、1-2709、1-2710、1-2711、1-2732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B分标：（输配电工程）</w:t>
      </w:r>
    </w:p>
    <w:p>
      <w:pPr>
        <w:pStyle w:val="2"/>
        <w:jc w:val="center"/>
        <w:rPr>
          <w:rFonts w:hint="default" w:eastAsia="宋体"/>
          <w:lang w:val="en-US" w:eastAsia="zh-CN"/>
        </w:rPr>
      </w:pPr>
    </w:p>
    <w:tbl>
      <w:tblPr>
        <w:tblStyle w:val="11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4732"/>
        <w:gridCol w:w="313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732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中标人名称</w:t>
            </w:r>
          </w:p>
        </w:tc>
        <w:tc>
          <w:tcPr>
            <w:tcW w:w="3135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中标人地址</w:t>
            </w:r>
          </w:p>
        </w:tc>
        <w:tc>
          <w:tcPr>
            <w:tcW w:w="1365" w:type="dxa"/>
            <w:vAlign w:val="top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投标下浮率报价（%）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732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广西柳特建设有限公司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灵川县八里街开发区地号15-02-1（延庆巷旁）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732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桂林广元电力建设有限公司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桂林市象山区上海路１５号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732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广西汇能宏禹水利水电建设有限公司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南宁市青秀区仙葫经济开发区蓉茉大道西一里21号5楼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732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广西亿家乐电力发展有限公司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南宁市青秀区民族大道125号展厦商住综合楼A单元12层1202号房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"https://www.tianyancha.com/map/3063722460" \t "https://www.tianyancha.com/company/_blank"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732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明晖建设股份有限公司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南宁市江南区群益园艺场那沙坡4队32号自建楼西边单元第一层、第二层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732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桂林利源水电建设有限责任公司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桂林市骝马山北巷８号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732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广西恒晟水环境治理有限公司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桂林市临桂区临桂镇西城大道与世纪大道交叉口飞扬国际T6幢12层1210、1212室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"https://www.tianyancha.com/map/3127719845" \t "https://www.tianyancha.com/company/_blank"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732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桂林市北桂建设工程有限责任公司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桂林市象山区中山南路6-8号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4732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广西明电建设有限公司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南宁市青秀区佛子岭路18号德利·东盟国际文化广场B3栋第18层1801号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"https://www.tianyancha.com/map/2326033718" \t "https://www.tianyancha.com/company/_blank"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4732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广西冠伟建设工程有限公司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中国（广西）自由贸易试验区南宁片区凯旋路16号广西裕达集团南宁五象总部基地广东大厦三十七层3708号房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"https://www.tianyancha.com/map/3266949358" \t "https://www.tianyancha.com/company/_blank"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4732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广西壮族自治区通信产业服务有限公司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南宁市西乡塘区大学东路８９号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4732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桂林中安电力建设有限公司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桂林市七星区朝阳乡江背村49号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4732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广西驰兴电力安装维护有限公司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广西壮族自治区桂林市临桂区临桂镇世纪大道金源新城福邸嘉园15号楼2单元1-6号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4732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14" w:name="_GoBack"/>
            <w:bookmarkEnd w:id="14"/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桂林市水电建筑工程公司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临桂区临桂镇世纪大道金源新城福邸嘉园15#2单元1-6号门面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"https://www.tianyancha.com/map/2315430355" \t "https://www.tianyancha.com/company/_blank"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4732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广西信能电力工程有限公司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南宁市青秀区锦春路18号3号楼802号房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"https://www.tianyancha.com/map/2358216178" \t "https://www.tianyancha.com/company/_blank"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4732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桂林市临桂广泰电力建设有限责任公司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临桂区临桂镇世纪大道奥林匹克花园７６栋1０２５号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07" w:type="dxa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4732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广西天力建设工程有限公司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桂林市秀峰区骝马山北巷１８号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8.00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主要标的信息</w:t>
      </w:r>
    </w:p>
    <w:p>
      <w:pPr>
        <w:pStyle w:val="2"/>
        <w:numPr>
          <w:numId w:val="0"/>
        </w:num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A分标：（水利水电工程）</w:t>
      </w:r>
    </w:p>
    <w:tbl>
      <w:tblPr>
        <w:tblStyle w:val="11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资源县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2020年-2022年度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小额工程（水利水电工程、输配电工程）定点施工单位采购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服务范围：2020 年-2022 年度预算金额为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万元（含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万元）至 400 万元（不含 400 万元）的工程类项目）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水利水电工程定点施工单位采购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服务要求：严格按招标文件第三章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采购需求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服务时间：自签订合同之日起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两年内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服务标准：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B分标：（输配电工程）</w:t>
      </w:r>
    </w:p>
    <w:tbl>
      <w:tblPr>
        <w:tblStyle w:val="11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资源县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2020年-2022年度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小额工程（水利水电工程、输配电工程）定点施工单位采购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服务范围：2020 年-2022 年度预算金额为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万元（含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万元）至 400 万元（不含 400 万元）的工程类项目）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输配电工程定点施工单位采购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服务要求：严格按招标文件第三章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采购需求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服务时间：自签订合同之日起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两年内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服务标准：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B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分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段未通过符合审查的供应商：</w:t>
      </w:r>
    </w:p>
    <w:tbl>
      <w:tblPr>
        <w:tblStyle w:val="11"/>
        <w:tblW w:w="8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073"/>
        <w:gridCol w:w="4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  <w:jc w:val="center"/>
        </w:trPr>
        <w:tc>
          <w:tcPr>
            <w:tcW w:w="4073" w:type="dxa"/>
          </w:tcPr>
          <w:p>
            <w:pPr>
              <w:pStyle w:val="2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297" w:type="dxa"/>
          </w:tcPr>
          <w:p>
            <w:pPr>
              <w:pStyle w:val="2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073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广东鼎御华星建设工程有限公司</w:t>
            </w:r>
          </w:p>
        </w:tc>
        <w:tc>
          <w:tcPr>
            <w:tcW w:w="4297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广东鼎御华星建设工程有限公司投标报价不符合招标文件规定，投标无效。</w:t>
            </w:r>
          </w:p>
        </w:tc>
      </w:tr>
    </w:tbl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审专家</w:t>
      </w:r>
      <w:r>
        <w:rPr>
          <w:rFonts w:hint="eastAsia" w:ascii="宋体" w:hAnsi="宋体" w:eastAsia="宋体" w:cs="宋体"/>
          <w:sz w:val="24"/>
          <w:szCs w:val="24"/>
        </w:rPr>
        <w:t>名单：路峰、李德政、向超美、蒋乔宇、罗艳华（业主评委）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sz w:val="24"/>
          <w:szCs w:val="24"/>
        </w:rPr>
        <w:t>代理服务收费标准及金额：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按人民币肆仟元整（￥4000.00）,由每家中标供应商在领取中标通知书前向采购代理机构一次性支付。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七、公告期限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其他补充事宜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公告同时在http://www.ccgp.gov.cn（中国政府采购网）、http://www.gxzfcg.gov.cn（广西壮族自治区政府采购网）、http://zfcg.guilin.gov.cn（桂林市政府采购网）、http://glggzy.org.cn/gxglzbw/.cn（桂林市公共资源交易中心网）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人对中标结果有异议的，可以在本中标结果公告发布之日起7个工作日内，以书面形式向代理机构提出质疑(法人签字并加盖单位公章)，由法定代表人或其原授权代表携带本人身份证件（原件和复印件）一并提交质疑函原件及相关证明材料（邮寄件、传真件不予受理）。逾期未提交或未按照要求提交的质疑函将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九、凡对本次公告内容提出询问，请按以下方式联系。</w:t>
      </w:r>
    </w:p>
    <w:p>
      <w:pPr>
        <w:keepNext/>
        <w:keepLines/>
        <w:widowControl w:val="0"/>
        <w:spacing w:before="260" w:after="260" w:line="360" w:lineRule="auto"/>
        <w:ind w:firstLine="600" w:firstLineChars="250"/>
        <w:jc w:val="both"/>
        <w:outlineLvl w:val="1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bookmarkStart w:id="2" w:name="_Toc28359023"/>
      <w:bookmarkStart w:id="3" w:name="_Toc28359100"/>
      <w:bookmarkStart w:id="4" w:name="_Toc35393641"/>
      <w:bookmarkStart w:id="5" w:name="_Toc35393810"/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名    称</w:t>
      </w:r>
      <w:r>
        <w:rPr>
          <w:rFonts w:hint="eastAsia" w:ascii="宋体" w:hAnsi="宋体" w:eastAsia="宋体" w:cs="宋体"/>
          <w:sz w:val="24"/>
          <w:szCs w:val="24"/>
          <w:u w:val="none"/>
        </w:rPr>
        <w:t>：　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资源县财政局 </w:t>
      </w:r>
      <w:r>
        <w:rPr>
          <w:rFonts w:hint="eastAsia" w:ascii="宋体" w:hAnsi="宋体" w:eastAsia="宋体" w:cs="宋体"/>
          <w:sz w:val="24"/>
          <w:szCs w:val="24"/>
          <w:u w:val="none"/>
        </w:rPr>
        <w:t>　　　　</w:t>
      </w:r>
    </w:p>
    <w:p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    址：　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广西壮族自治区桂林市资源县资源镇城北路(资源县政府南) </w:t>
      </w:r>
      <w:r>
        <w:rPr>
          <w:rFonts w:hint="eastAsia" w:ascii="宋体" w:hAnsi="宋体" w:eastAsia="宋体" w:cs="宋体"/>
          <w:sz w:val="24"/>
          <w:szCs w:val="24"/>
          <w:u w:val="none"/>
        </w:rPr>
        <w:t>　</w:t>
      </w:r>
    </w:p>
    <w:p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联系方式：　蒋青云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0773-4315648　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　　　　　 </w:t>
      </w:r>
    </w:p>
    <w:p>
      <w:pPr>
        <w:keepNext/>
        <w:keepLines/>
        <w:widowControl w:val="0"/>
        <w:spacing w:before="260" w:after="260" w:line="360" w:lineRule="auto"/>
        <w:ind w:firstLine="720" w:firstLineChars="300"/>
        <w:jc w:val="both"/>
        <w:outlineLvl w:val="1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bookmarkStart w:id="6" w:name="_Toc35393642"/>
      <w:bookmarkStart w:id="7" w:name="_Toc28359024"/>
      <w:bookmarkStart w:id="8" w:name="_Toc28359101"/>
      <w:bookmarkStart w:id="9" w:name="_Toc35393811"/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名    称</w:t>
      </w:r>
      <w:r>
        <w:rPr>
          <w:rFonts w:hint="eastAsia" w:ascii="宋体" w:hAnsi="宋体" w:eastAsia="宋体" w:cs="宋体"/>
          <w:sz w:val="24"/>
          <w:szCs w:val="24"/>
          <w:u w:val="none"/>
        </w:rPr>
        <w:t>：　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河南德泓工程管理咨询有限公司</w:t>
      </w:r>
      <w:r>
        <w:rPr>
          <w:rFonts w:hint="eastAsia" w:ascii="宋体" w:hAnsi="宋体" w:eastAsia="宋体" w:cs="宋体"/>
          <w:sz w:val="24"/>
          <w:szCs w:val="24"/>
          <w:u w:val="none"/>
        </w:rPr>
        <w:t>　　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　  址：　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桂林市叠彩区滨北路春江苑37栋</w:t>
      </w:r>
      <w:r>
        <w:rPr>
          <w:rFonts w:hint="eastAsia" w:ascii="宋体" w:hAnsi="宋体" w:eastAsia="宋体" w:cs="宋体"/>
          <w:sz w:val="24"/>
          <w:szCs w:val="24"/>
          <w:u w:val="none"/>
        </w:rPr>
        <w:t>　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联系方式：　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0773-3569623　</w:t>
      </w:r>
      <w:r>
        <w:rPr>
          <w:rFonts w:hint="eastAsia" w:ascii="宋体" w:hAnsi="宋体" w:eastAsia="宋体" w:cs="宋体"/>
          <w:sz w:val="24"/>
          <w:szCs w:val="24"/>
          <w:u w:val="none"/>
        </w:rPr>
        <w:t>　　　　　　　　　</w:t>
      </w:r>
    </w:p>
    <w:p>
      <w:pPr>
        <w:keepNext/>
        <w:keepLines/>
        <w:widowControl w:val="0"/>
        <w:spacing w:before="260" w:after="260" w:line="360" w:lineRule="auto"/>
        <w:ind w:firstLine="720" w:firstLineChars="300"/>
        <w:jc w:val="both"/>
        <w:outlineLvl w:val="1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bookmarkStart w:id="10" w:name="_Toc28359102"/>
      <w:bookmarkStart w:id="11" w:name="_Toc35393643"/>
      <w:bookmarkStart w:id="12" w:name="_Toc28359025"/>
      <w:bookmarkStart w:id="13" w:name="_Toc35393812"/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3.项目联系方式</w:t>
      </w:r>
      <w:bookmarkEnd w:id="10"/>
      <w:bookmarkEnd w:id="11"/>
      <w:bookmarkEnd w:id="12"/>
      <w:bookmarkEnd w:id="13"/>
    </w:p>
    <w:p>
      <w:pPr>
        <w:widowControl w:val="0"/>
        <w:spacing w:line="360" w:lineRule="auto"/>
        <w:ind w:firstLine="720" w:firstLineChars="300"/>
        <w:jc w:val="both"/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项目联系人：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 xml:space="preserve">  杨 工          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电　  话：　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0773-3569623　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　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河南德泓工程管理咨询有限公司</w:t>
      </w: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2020年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 xml:space="preserve">月 </w:t>
      </w:r>
      <w:r>
        <w:rPr>
          <w:rFonts w:hint="eastAsia"/>
          <w:sz w:val="24"/>
          <w:szCs w:val="24"/>
          <w:lang w:val="en-US" w:eastAsia="zh-CN"/>
        </w:rPr>
        <w:t>26</w:t>
      </w:r>
      <w:r>
        <w:rPr>
          <w:rFonts w:hint="eastAsia"/>
          <w:sz w:val="24"/>
          <w:szCs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919090"/>
    <w:multiLevelType w:val="singleLevel"/>
    <w:tmpl w:val="A091909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57CEEB"/>
    <w:multiLevelType w:val="singleLevel"/>
    <w:tmpl w:val="F757CEE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83002"/>
    <w:rsid w:val="08D27F38"/>
    <w:rsid w:val="097A4AE9"/>
    <w:rsid w:val="0A62087F"/>
    <w:rsid w:val="0C7C7789"/>
    <w:rsid w:val="13BC0E0B"/>
    <w:rsid w:val="15575DE9"/>
    <w:rsid w:val="173B1E19"/>
    <w:rsid w:val="1CE63D3E"/>
    <w:rsid w:val="1D6865D0"/>
    <w:rsid w:val="2D054E6E"/>
    <w:rsid w:val="31537691"/>
    <w:rsid w:val="36272C0E"/>
    <w:rsid w:val="37AB5A24"/>
    <w:rsid w:val="387D2921"/>
    <w:rsid w:val="38C5067F"/>
    <w:rsid w:val="3E7B103A"/>
    <w:rsid w:val="42566BD2"/>
    <w:rsid w:val="45520BA0"/>
    <w:rsid w:val="48185DA8"/>
    <w:rsid w:val="4B782588"/>
    <w:rsid w:val="4F406F92"/>
    <w:rsid w:val="4F4265F8"/>
    <w:rsid w:val="58E40FA2"/>
    <w:rsid w:val="59A370A8"/>
    <w:rsid w:val="5AE9029A"/>
    <w:rsid w:val="60D079FC"/>
    <w:rsid w:val="68D81080"/>
    <w:rsid w:val="6D7142F2"/>
    <w:rsid w:val="75CB7845"/>
    <w:rsid w:val="79AA78AA"/>
    <w:rsid w:val="7B2F0E54"/>
    <w:rsid w:val="7DA41131"/>
    <w:rsid w:val="7E45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5">
    <w:name w:val="Body Text"/>
    <w:basedOn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2020-05-08T00:50:00Z</dcterms:created>
  <dc:creator>Administrator</dc:creator>
  <cp:lastModifiedBy>ASUS</cp:lastModifiedBy>
  <cp:lastPrinted>2020-05-08T02:24:00Z</cp:lastPrinted>
  <dcterms:modified xsi:type="dcterms:W3CDTF">2020-10-26T07:38:10Z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