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30371">
      <w:pPr>
        <w:spacing w:line="620" w:lineRule="exact"/>
        <w:jc w:val="center"/>
        <w:rPr>
          <w:rFonts w:hint="default" w:ascii="Times New Roman" w:hAnsi="Times New Roman" w:cs="Times New Roman"/>
          <w:b/>
          <w:color w:val="auto"/>
          <w:sz w:val="36"/>
          <w:szCs w:val="36"/>
        </w:rPr>
      </w:pPr>
      <w:r>
        <w:rPr>
          <w:rFonts w:hint="default" w:ascii="Times New Roman" w:hAnsi="Times New Roman" w:eastAsia="方正小标宋简体" w:cs="Times New Roman"/>
          <w:color w:val="auto"/>
          <w:sz w:val="44"/>
          <w:szCs w:val="44"/>
          <w:lang w:eastAsia="zh-CN"/>
        </w:rPr>
        <w:t>材料及</w:t>
      </w:r>
      <w:r>
        <w:rPr>
          <w:rFonts w:hint="default" w:ascii="Times New Roman" w:hAnsi="Times New Roman" w:eastAsia="方正小标宋简体" w:cs="Times New Roman"/>
          <w:color w:val="auto"/>
          <w:sz w:val="44"/>
          <w:szCs w:val="44"/>
        </w:rPr>
        <w:t>技术要求</w:t>
      </w:r>
    </w:p>
    <w:p w14:paraId="6BF97D58">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bCs/>
          <w:color w:val="auto"/>
          <w:sz w:val="32"/>
          <w:szCs w:val="32"/>
          <w:lang w:val="en-US" w:eastAsia="zh-CN"/>
        </w:rPr>
      </w:pPr>
      <w:r>
        <w:rPr>
          <w:rFonts w:hint="eastAsia" w:ascii="Times New Roman" w:hAnsi="Times New Roman" w:eastAsia="黑体" w:cs="Times New Roman"/>
          <w:bCs/>
          <w:color w:val="auto"/>
          <w:sz w:val="32"/>
          <w:szCs w:val="32"/>
          <w:lang w:val="en-US" w:eastAsia="zh-CN"/>
        </w:rPr>
        <w:t>土建</w:t>
      </w:r>
      <w:r>
        <w:rPr>
          <w:rFonts w:hint="default" w:ascii="Times New Roman" w:hAnsi="Times New Roman" w:eastAsia="黑体" w:cs="Times New Roman"/>
          <w:bCs/>
          <w:color w:val="auto"/>
          <w:sz w:val="32"/>
          <w:szCs w:val="32"/>
          <w:lang w:val="en-US" w:eastAsia="zh-CN"/>
        </w:rPr>
        <w:t>工程</w:t>
      </w:r>
    </w:p>
    <w:p w14:paraId="0E13282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default" w:ascii="Times New Roman" w:hAnsi="Times New Roman" w:eastAsia="楷体_GB2312" w:cs="Times New Roman"/>
          <w:b/>
          <w:bCs w:val="0"/>
          <w:color w:val="auto"/>
          <w:sz w:val="32"/>
          <w:szCs w:val="32"/>
          <w:lang w:val="en-US" w:eastAsia="zh-CN"/>
        </w:rPr>
      </w:pPr>
      <w:r>
        <w:rPr>
          <w:rFonts w:hint="default" w:ascii="Times New Roman" w:hAnsi="Times New Roman" w:eastAsia="楷体_GB2312" w:cs="Times New Roman"/>
          <w:b/>
          <w:bCs w:val="0"/>
          <w:color w:val="auto"/>
          <w:sz w:val="32"/>
          <w:szCs w:val="32"/>
          <w:lang w:val="en-US" w:eastAsia="zh-CN"/>
        </w:rPr>
        <w:t>1.工程内容</w:t>
      </w:r>
    </w:p>
    <w:p w14:paraId="54D9632A">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（1）</w:t>
      </w:r>
      <w:r>
        <w:rPr>
          <w:rFonts w:hint="eastAsia" w:ascii="Times New Roman" w:hAnsi="Times New Roman" w:eastAsia="仿宋_GB2312" w:cs="Times New Roman"/>
          <w:b w:val="0"/>
          <w:bCs/>
          <w:color w:val="auto"/>
          <w:sz w:val="28"/>
          <w:szCs w:val="28"/>
          <w:lang w:val="en-US" w:eastAsia="zh-CN"/>
        </w:rPr>
        <w:t>体育训练馆及体育场西（西看台）外墙涂料</w:t>
      </w:r>
      <w:r>
        <w:rPr>
          <w:rFonts w:hint="default" w:ascii="Times New Roman" w:hAnsi="Times New Roman" w:eastAsia="仿宋_GB2312" w:cs="Times New Roman"/>
          <w:b w:val="0"/>
          <w:bCs/>
          <w:color w:val="auto"/>
          <w:sz w:val="28"/>
          <w:szCs w:val="28"/>
          <w:lang w:val="en-US" w:eastAsia="zh-CN"/>
        </w:rPr>
        <w:t>；</w:t>
      </w:r>
    </w:p>
    <w:p w14:paraId="3495233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（2）</w:t>
      </w:r>
      <w:r>
        <w:rPr>
          <w:rFonts w:hint="eastAsia" w:ascii="Times New Roman" w:hAnsi="Times New Roman" w:eastAsia="仿宋_GB2312" w:cs="Times New Roman"/>
          <w:b w:val="0"/>
          <w:bCs/>
          <w:color w:val="auto"/>
          <w:sz w:val="28"/>
          <w:szCs w:val="28"/>
          <w:lang w:val="en-US" w:eastAsia="zh-CN"/>
        </w:rPr>
        <w:t>体育训练馆及体育场西（西看台）外墙门窗、遮阳帘及防盗窗；</w:t>
      </w:r>
    </w:p>
    <w:p w14:paraId="56F0A5B1">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（3）体育场西（西看台）二层卫生间改造；</w:t>
      </w:r>
    </w:p>
    <w:p w14:paraId="7C6033B5">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（4）与以上工程相关的其他零星工程。</w:t>
      </w:r>
    </w:p>
    <w:p w14:paraId="1153CB01">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以上具体内容详见图纸。</w:t>
      </w:r>
    </w:p>
    <w:p w14:paraId="2035BAA1">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default" w:ascii="Times New Roman" w:hAnsi="Times New Roman" w:eastAsia="楷体_GB2312" w:cs="Times New Roman"/>
          <w:b/>
          <w:bCs w:val="0"/>
          <w:color w:val="auto"/>
          <w:sz w:val="32"/>
          <w:szCs w:val="32"/>
          <w:lang w:val="en-US" w:eastAsia="zh-CN"/>
        </w:rPr>
      </w:pPr>
      <w:r>
        <w:rPr>
          <w:rFonts w:hint="default" w:ascii="Times New Roman" w:hAnsi="Times New Roman" w:eastAsia="楷体_GB2312" w:cs="Times New Roman"/>
          <w:b/>
          <w:bCs w:val="0"/>
          <w:color w:val="auto"/>
          <w:sz w:val="32"/>
          <w:szCs w:val="32"/>
          <w:lang w:val="en-US" w:eastAsia="zh-CN"/>
        </w:rPr>
        <w:t>2.品牌要求</w:t>
      </w:r>
    </w:p>
    <w:p w14:paraId="6F223CFB">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（1）</w:t>
      </w:r>
      <w:r>
        <w:rPr>
          <w:rFonts w:hint="default" w:ascii="Times New Roman" w:hAnsi="Times New Roman" w:eastAsia="仿宋_GB2312" w:cs="Times New Roman"/>
          <w:b w:val="0"/>
          <w:bCs/>
          <w:color w:val="auto"/>
          <w:sz w:val="28"/>
          <w:szCs w:val="28"/>
          <w:lang w:val="en-US" w:eastAsia="zh-CN"/>
        </w:rPr>
        <w:t xml:space="preserve">水泥：鼎鹿、冀东等同档次品牌； </w:t>
      </w:r>
    </w:p>
    <w:p w14:paraId="5570948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（2）</w:t>
      </w:r>
      <w:r>
        <w:rPr>
          <w:rFonts w:hint="default" w:ascii="Times New Roman" w:hAnsi="Times New Roman" w:eastAsia="仿宋_GB2312" w:cs="Times New Roman"/>
          <w:b w:val="0"/>
          <w:bCs/>
          <w:color w:val="auto"/>
          <w:sz w:val="28"/>
          <w:szCs w:val="28"/>
          <w:lang w:val="en-US" w:eastAsia="zh-CN"/>
        </w:rPr>
        <w:t>钢材：通钢、本钢、西钢等同档次品牌；</w:t>
      </w:r>
    </w:p>
    <w:p w14:paraId="7FCAF636">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（3）</w:t>
      </w:r>
      <w:r>
        <w:rPr>
          <w:rFonts w:hint="default" w:ascii="Times New Roman" w:hAnsi="Times New Roman" w:eastAsia="仿宋_GB2312" w:cs="Times New Roman"/>
          <w:b w:val="0"/>
          <w:bCs/>
          <w:color w:val="auto"/>
          <w:sz w:val="28"/>
          <w:szCs w:val="28"/>
          <w:lang w:val="en-US" w:eastAsia="zh-CN"/>
        </w:rPr>
        <w:t>墙地砖品牌：东鹏、大将军、王者、伊丽莎白等同档次品牌；</w:t>
      </w:r>
    </w:p>
    <w:p w14:paraId="6172306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（4）</w:t>
      </w:r>
      <w:r>
        <w:rPr>
          <w:rFonts w:hint="default" w:ascii="Times New Roman" w:hAnsi="Times New Roman" w:eastAsia="仿宋_GB2312" w:cs="Times New Roman"/>
          <w:b w:val="0"/>
          <w:bCs/>
          <w:color w:val="auto"/>
          <w:sz w:val="28"/>
          <w:szCs w:val="28"/>
          <w:lang w:val="en-US" w:eastAsia="zh-CN"/>
        </w:rPr>
        <w:t>涂料品牌：立邦、都芳、凯士、华润等同档次品牌；</w:t>
      </w:r>
    </w:p>
    <w:p w14:paraId="3915D504">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（5）</w:t>
      </w:r>
      <w:r>
        <w:rPr>
          <w:rFonts w:hint="default" w:ascii="Times New Roman" w:hAnsi="Times New Roman" w:eastAsia="仿宋_GB2312" w:cs="Times New Roman"/>
          <w:b w:val="0"/>
          <w:bCs/>
          <w:color w:val="auto"/>
          <w:sz w:val="28"/>
          <w:szCs w:val="28"/>
          <w:lang w:val="en-US" w:eastAsia="zh-CN"/>
        </w:rPr>
        <w:t>聚乙烯丙纶高分子卷材: 禹王，东方雨虹、宏源等同档次品牌；</w:t>
      </w:r>
    </w:p>
    <w:p w14:paraId="79789EF4">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（6）</w:t>
      </w:r>
      <w:r>
        <w:rPr>
          <w:rFonts w:hint="default" w:ascii="Times New Roman" w:hAnsi="Times New Roman" w:eastAsia="仿宋_GB2312" w:cs="Times New Roman"/>
          <w:b w:val="0"/>
          <w:bCs/>
          <w:color w:val="auto"/>
          <w:sz w:val="28"/>
          <w:szCs w:val="28"/>
          <w:lang w:val="en-US" w:eastAsia="zh-CN"/>
        </w:rPr>
        <w:t>网格布：汇尔杰、金星、艳路等同档次品牌</w:t>
      </w:r>
      <w:r>
        <w:rPr>
          <w:rFonts w:hint="eastAsia" w:ascii="Times New Roman" w:hAnsi="Times New Roman" w:eastAsia="仿宋_GB2312" w:cs="Times New Roman"/>
          <w:b w:val="0"/>
          <w:bCs/>
          <w:color w:val="auto"/>
          <w:sz w:val="28"/>
          <w:szCs w:val="28"/>
          <w:lang w:val="en-US" w:eastAsia="zh-CN"/>
        </w:rPr>
        <w:t>；</w:t>
      </w:r>
    </w:p>
    <w:p w14:paraId="0AE56465">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（7）</w:t>
      </w:r>
      <w:r>
        <w:rPr>
          <w:rFonts w:hint="default" w:ascii="Times New Roman" w:hAnsi="Times New Roman" w:eastAsia="仿宋_GB2312" w:cs="Times New Roman"/>
          <w:b w:val="0"/>
          <w:bCs/>
          <w:color w:val="auto"/>
          <w:sz w:val="28"/>
          <w:szCs w:val="28"/>
          <w:lang w:val="en-US" w:eastAsia="zh-CN"/>
        </w:rPr>
        <w:t>铝扣板吊顶：金铂丽、搏朗、史密斯、志高等同档次品牌；</w:t>
      </w:r>
    </w:p>
    <w:p w14:paraId="1CD5CCA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（8）</w:t>
      </w:r>
      <w:r>
        <w:rPr>
          <w:rFonts w:hint="default" w:ascii="Times New Roman" w:hAnsi="Times New Roman" w:eastAsia="仿宋_GB2312" w:cs="Times New Roman"/>
          <w:b w:val="0"/>
          <w:bCs/>
          <w:color w:val="auto"/>
          <w:sz w:val="28"/>
          <w:szCs w:val="28"/>
          <w:lang w:val="en-US" w:eastAsia="zh-CN"/>
        </w:rPr>
        <w:t>卫生间成品隔断：精雅、有巢氏、隔航等同档次品牌</w:t>
      </w:r>
      <w:r>
        <w:rPr>
          <w:rFonts w:hint="eastAsia" w:ascii="Times New Roman" w:hAnsi="Times New Roman" w:eastAsia="仿宋_GB2312" w:cs="Times New Roman"/>
          <w:b w:val="0"/>
          <w:bCs/>
          <w:color w:val="auto"/>
          <w:sz w:val="28"/>
          <w:szCs w:val="28"/>
          <w:lang w:val="en-US" w:eastAsia="zh-CN"/>
        </w:rPr>
        <w:t>；</w:t>
      </w:r>
    </w:p>
    <w:p w14:paraId="2F6B715C">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（9）</w:t>
      </w:r>
      <w:r>
        <w:rPr>
          <w:rFonts w:hint="default" w:ascii="Times New Roman" w:hAnsi="Times New Roman" w:eastAsia="仿宋_GB2312" w:cs="Times New Roman"/>
          <w:b w:val="0"/>
          <w:bCs/>
          <w:color w:val="auto"/>
          <w:sz w:val="28"/>
          <w:szCs w:val="28"/>
          <w:lang w:val="en-US" w:eastAsia="zh-CN"/>
        </w:rPr>
        <w:t>塑钢窗型材：实德、海螺、润德等同档次品牌</w:t>
      </w:r>
      <w:r>
        <w:rPr>
          <w:rFonts w:hint="eastAsia" w:ascii="Times New Roman" w:hAnsi="Times New Roman" w:eastAsia="仿宋_GB2312" w:cs="Times New Roman"/>
          <w:b w:val="0"/>
          <w:bCs/>
          <w:color w:val="auto"/>
          <w:sz w:val="28"/>
          <w:szCs w:val="28"/>
          <w:lang w:val="en-US" w:eastAsia="zh-CN"/>
        </w:rPr>
        <w:t>；</w:t>
      </w:r>
    </w:p>
    <w:p w14:paraId="15A995FB">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（10）</w:t>
      </w:r>
      <w:r>
        <w:rPr>
          <w:rFonts w:hint="default" w:ascii="Times New Roman" w:hAnsi="Times New Roman" w:eastAsia="仿宋_GB2312" w:cs="Times New Roman"/>
          <w:b w:val="0"/>
          <w:bCs/>
          <w:color w:val="auto"/>
          <w:sz w:val="28"/>
          <w:szCs w:val="28"/>
          <w:lang w:val="en-US" w:eastAsia="zh-CN"/>
        </w:rPr>
        <w:t>玻璃：南玻、秦皇岛耀华、迎春等同档次品牌</w:t>
      </w:r>
      <w:r>
        <w:rPr>
          <w:rFonts w:hint="eastAsia" w:ascii="Times New Roman" w:hAnsi="Times New Roman" w:eastAsia="仿宋_GB2312" w:cs="Times New Roman"/>
          <w:b w:val="0"/>
          <w:bCs/>
          <w:color w:val="auto"/>
          <w:sz w:val="28"/>
          <w:szCs w:val="28"/>
          <w:lang w:val="en-US" w:eastAsia="zh-CN"/>
        </w:rPr>
        <w:t>；</w:t>
      </w:r>
    </w:p>
    <w:p w14:paraId="2CEB117E">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default" w:ascii="Times New Roman" w:hAnsi="Times New Roman" w:eastAsia="楷体_GB2312" w:cs="Times New Roman"/>
          <w:b/>
          <w:bCs w:val="0"/>
          <w:color w:val="auto"/>
          <w:sz w:val="32"/>
          <w:szCs w:val="32"/>
          <w:lang w:val="en-US" w:eastAsia="zh-CN"/>
        </w:rPr>
      </w:pPr>
      <w:r>
        <w:rPr>
          <w:rFonts w:hint="default" w:ascii="Times New Roman" w:hAnsi="Times New Roman" w:eastAsia="楷体_GB2312" w:cs="Times New Roman"/>
          <w:b/>
          <w:bCs w:val="0"/>
          <w:color w:val="auto"/>
          <w:sz w:val="32"/>
          <w:szCs w:val="32"/>
          <w:lang w:val="en-US" w:eastAsia="zh-CN"/>
        </w:rPr>
        <w:t>3.</w:t>
      </w:r>
      <w:r>
        <w:rPr>
          <w:rFonts w:hint="eastAsia" w:ascii="Times New Roman" w:hAnsi="Times New Roman" w:eastAsia="楷体_GB2312" w:cs="Times New Roman"/>
          <w:b/>
          <w:bCs w:val="0"/>
          <w:color w:val="auto"/>
          <w:sz w:val="32"/>
          <w:szCs w:val="32"/>
          <w:lang w:val="en-US" w:eastAsia="zh-CN"/>
        </w:rPr>
        <w:t>材料及</w:t>
      </w:r>
      <w:r>
        <w:rPr>
          <w:rFonts w:hint="default" w:ascii="Times New Roman" w:hAnsi="Times New Roman" w:eastAsia="楷体_GB2312" w:cs="Times New Roman"/>
          <w:b/>
          <w:bCs w:val="0"/>
          <w:color w:val="auto"/>
          <w:sz w:val="32"/>
          <w:szCs w:val="32"/>
          <w:lang w:val="en-US" w:eastAsia="zh-CN"/>
        </w:rPr>
        <w:t>技术要求</w:t>
      </w:r>
    </w:p>
    <w:p w14:paraId="639DEE92">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2" w:firstLineChars="200"/>
        <w:textAlignment w:val="auto"/>
        <w:rPr>
          <w:rFonts w:hint="default" w:ascii="Times New Roman" w:hAnsi="Times New Roman" w:eastAsia="仿宋_GB2312" w:cs="Times New Roman"/>
          <w:b/>
          <w:bCs w:val="0"/>
          <w:color w:val="auto"/>
          <w:sz w:val="28"/>
          <w:szCs w:val="28"/>
          <w:lang w:val="en-US" w:eastAsia="zh-CN"/>
        </w:rPr>
      </w:pPr>
      <w:r>
        <w:rPr>
          <w:rFonts w:hint="eastAsia" w:ascii="Times New Roman" w:hAnsi="Times New Roman" w:eastAsia="仿宋_GB2312" w:cs="Times New Roman"/>
          <w:b/>
          <w:bCs w:val="0"/>
          <w:color w:val="auto"/>
          <w:sz w:val="28"/>
          <w:szCs w:val="28"/>
          <w:lang w:val="en-US" w:eastAsia="zh-CN"/>
        </w:rPr>
        <w:t>3.1 外墙涂料施工</w:t>
      </w:r>
      <w:r>
        <w:rPr>
          <w:rFonts w:hint="default" w:ascii="Times New Roman" w:hAnsi="Times New Roman" w:eastAsia="仿宋_GB2312" w:cs="Times New Roman"/>
          <w:b/>
          <w:bCs w:val="0"/>
          <w:color w:val="auto"/>
          <w:sz w:val="28"/>
          <w:szCs w:val="28"/>
          <w:lang w:val="en-US" w:eastAsia="zh-CN"/>
        </w:rPr>
        <w:t>：</w:t>
      </w:r>
    </w:p>
    <w:p w14:paraId="3672911C">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原外墙涂料进行打磨后，涂刷界面剂，然后一布两涂，再按下以下方案实施（质感漆颜色甲方选定）。</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3"/>
        <w:gridCol w:w="1724"/>
        <w:gridCol w:w="1080"/>
        <w:gridCol w:w="1080"/>
        <w:gridCol w:w="226"/>
        <w:gridCol w:w="854"/>
        <w:gridCol w:w="1210"/>
        <w:gridCol w:w="1371"/>
      </w:tblGrid>
      <w:tr w14:paraId="7CD88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tcPr>
          <w:p w14:paraId="0C3C0A41">
            <w:pPr>
              <w:tabs>
                <w:tab w:val="left" w:pos="1222"/>
              </w:tabs>
              <w:spacing w:line="400" w:lineRule="exact"/>
              <w:rPr>
                <w:rFonts w:ascii="宋体" w:hAnsi="宋体"/>
                <w:sz w:val="24"/>
              </w:rPr>
            </w:pPr>
            <w:r>
              <w:rPr>
                <w:rFonts w:hint="eastAsia" w:ascii="宋体" w:hAnsi="宋体"/>
                <w:sz w:val="24"/>
              </w:rPr>
              <w:t>工序</w:t>
            </w:r>
          </w:p>
        </w:tc>
        <w:tc>
          <w:tcPr>
            <w:tcW w:w="1724" w:type="dxa"/>
          </w:tcPr>
          <w:p w14:paraId="0258CEEC">
            <w:pPr>
              <w:tabs>
                <w:tab w:val="left" w:pos="1222"/>
              </w:tabs>
              <w:spacing w:line="400" w:lineRule="exact"/>
              <w:rPr>
                <w:rFonts w:ascii="宋体" w:hAnsi="宋体"/>
                <w:sz w:val="24"/>
              </w:rPr>
            </w:pPr>
            <w:r>
              <w:rPr>
                <w:rFonts w:hint="eastAsia" w:ascii="宋体" w:hAnsi="宋体"/>
                <w:sz w:val="24"/>
              </w:rPr>
              <w:t>产品名称</w:t>
            </w:r>
          </w:p>
        </w:tc>
        <w:tc>
          <w:tcPr>
            <w:tcW w:w="1080" w:type="dxa"/>
          </w:tcPr>
          <w:p w14:paraId="53739D33">
            <w:pPr>
              <w:tabs>
                <w:tab w:val="left" w:pos="1222"/>
              </w:tabs>
              <w:spacing w:line="400" w:lineRule="exact"/>
              <w:rPr>
                <w:rFonts w:ascii="宋体" w:hAnsi="宋体"/>
                <w:sz w:val="24"/>
              </w:rPr>
            </w:pPr>
            <w:r>
              <w:rPr>
                <w:rFonts w:hint="eastAsia" w:ascii="宋体" w:hAnsi="宋体"/>
                <w:sz w:val="24"/>
              </w:rPr>
              <w:t>稀释比</w:t>
            </w:r>
          </w:p>
          <w:p w14:paraId="772785ED">
            <w:pPr>
              <w:tabs>
                <w:tab w:val="left" w:pos="1222"/>
              </w:tabs>
              <w:spacing w:line="400" w:lineRule="exact"/>
              <w:rPr>
                <w:rFonts w:ascii="宋体" w:hAnsi="宋体"/>
                <w:sz w:val="24"/>
              </w:rPr>
            </w:pPr>
            <w:r>
              <w:rPr>
                <w:rFonts w:hint="eastAsia" w:ascii="宋体" w:hAnsi="宋体"/>
                <w:sz w:val="24"/>
              </w:rPr>
              <w:t>（清水）</w:t>
            </w:r>
          </w:p>
        </w:tc>
        <w:tc>
          <w:tcPr>
            <w:tcW w:w="1306" w:type="dxa"/>
            <w:gridSpan w:val="2"/>
          </w:tcPr>
          <w:p w14:paraId="3D9050A8">
            <w:pPr>
              <w:tabs>
                <w:tab w:val="left" w:pos="1222"/>
              </w:tabs>
              <w:spacing w:line="400" w:lineRule="exact"/>
              <w:rPr>
                <w:rFonts w:ascii="宋体" w:hAnsi="宋体"/>
                <w:sz w:val="24"/>
              </w:rPr>
            </w:pPr>
            <w:r>
              <w:rPr>
                <w:rFonts w:hint="eastAsia" w:ascii="宋体" w:hAnsi="宋体"/>
                <w:sz w:val="24"/>
              </w:rPr>
              <w:t>涂装方式</w:t>
            </w:r>
          </w:p>
        </w:tc>
        <w:tc>
          <w:tcPr>
            <w:tcW w:w="854" w:type="dxa"/>
          </w:tcPr>
          <w:p w14:paraId="3DF0DC0B">
            <w:pPr>
              <w:tabs>
                <w:tab w:val="left" w:pos="1222"/>
              </w:tabs>
              <w:spacing w:line="400" w:lineRule="exact"/>
              <w:rPr>
                <w:rFonts w:ascii="宋体" w:hAnsi="宋体"/>
                <w:sz w:val="24"/>
              </w:rPr>
            </w:pPr>
            <w:r>
              <w:rPr>
                <w:rFonts w:hint="eastAsia" w:ascii="宋体" w:hAnsi="宋体"/>
                <w:sz w:val="24"/>
              </w:rPr>
              <w:t>涂装道数</w:t>
            </w:r>
          </w:p>
        </w:tc>
        <w:tc>
          <w:tcPr>
            <w:tcW w:w="1210" w:type="dxa"/>
          </w:tcPr>
          <w:p w14:paraId="03CF923D">
            <w:pPr>
              <w:tabs>
                <w:tab w:val="left" w:pos="1222"/>
              </w:tabs>
              <w:spacing w:line="400" w:lineRule="exact"/>
              <w:rPr>
                <w:rFonts w:ascii="宋体" w:hAnsi="宋体"/>
                <w:sz w:val="24"/>
              </w:rPr>
            </w:pPr>
            <w:r>
              <w:rPr>
                <w:rFonts w:hint="eastAsia" w:ascii="宋体" w:hAnsi="宋体"/>
                <w:sz w:val="24"/>
              </w:rPr>
              <w:t>干膜厚度</w:t>
            </w:r>
          </w:p>
        </w:tc>
        <w:tc>
          <w:tcPr>
            <w:tcW w:w="1371" w:type="dxa"/>
          </w:tcPr>
          <w:p w14:paraId="0334504F">
            <w:pPr>
              <w:tabs>
                <w:tab w:val="left" w:pos="1222"/>
              </w:tabs>
              <w:spacing w:line="400" w:lineRule="exact"/>
              <w:jc w:val="center"/>
              <w:rPr>
                <w:rFonts w:ascii="宋体" w:hAnsi="宋体"/>
                <w:sz w:val="24"/>
              </w:rPr>
            </w:pPr>
            <w:r>
              <w:rPr>
                <w:rFonts w:hint="eastAsia" w:ascii="宋体" w:hAnsi="宋体"/>
                <w:sz w:val="24"/>
              </w:rPr>
              <w:t>耗漆量kg/m</w:t>
            </w:r>
            <w:r>
              <w:rPr>
                <w:rFonts w:hint="eastAsia" w:ascii="宋体" w:hAnsi="宋体"/>
                <w:sz w:val="24"/>
                <w:vertAlign w:val="superscript"/>
              </w:rPr>
              <w:t>2</w:t>
            </w:r>
          </w:p>
        </w:tc>
      </w:tr>
      <w:tr w14:paraId="3D641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6" w:hRule="atLeast"/>
        </w:trPr>
        <w:tc>
          <w:tcPr>
            <w:tcW w:w="1333" w:type="dxa"/>
          </w:tcPr>
          <w:p w14:paraId="765ACEB5">
            <w:pPr>
              <w:tabs>
                <w:tab w:val="left" w:pos="1512"/>
              </w:tabs>
              <w:spacing w:line="400" w:lineRule="exact"/>
              <w:rPr>
                <w:rFonts w:ascii="宋体" w:hAnsi="宋体"/>
                <w:sz w:val="24"/>
              </w:rPr>
            </w:pPr>
            <w:r>
              <w:rPr>
                <w:rFonts w:hint="eastAsia" w:ascii="宋体" w:hAnsi="宋体"/>
                <w:sz w:val="24"/>
              </w:rPr>
              <w:t>底材处理</w:t>
            </w:r>
          </w:p>
        </w:tc>
        <w:tc>
          <w:tcPr>
            <w:tcW w:w="1724" w:type="dxa"/>
          </w:tcPr>
          <w:p w14:paraId="7D48E871">
            <w:pPr>
              <w:tabs>
                <w:tab w:val="left" w:pos="1222"/>
              </w:tabs>
              <w:spacing w:line="400" w:lineRule="exact"/>
              <w:rPr>
                <w:rFonts w:ascii="宋体" w:hAnsi="宋体"/>
                <w:sz w:val="24"/>
              </w:rPr>
            </w:pPr>
            <w:r>
              <w:rPr>
                <w:rFonts w:hint="eastAsia" w:ascii="宋体" w:hAnsi="宋体"/>
                <w:sz w:val="24"/>
              </w:rPr>
              <w:t>外墙弹性腻子</w:t>
            </w:r>
          </w:p>
        </w:tc>
        <w:tc>
          <w:tcPr>
            <w:tcW w:w="1080" w:type="dxa"/>
            <w:vAlign w:val="center"/>
          </w:tcPr>
          <w:p w14:paraId="5239CF20">
            <w:pPr>
              <w:tabs>
                <w:tab w:val="left" w:pos="1222"/>
              </w:tabs>
              <w:spacing w:line="400" w:lineRule="exact"/>
              <w:jc w:val="center"/>
              <w:rPr>
                <w:rFonts w:ascii="宋体" w:hAnsi="宋体"/>
                <w:sz w:val="24"/>
              </w:rPr>
            </w:pPr>
            <w:r>
              <w:rPr>
                <w:rFonts w:hint="eastAsia" w:ascii="宋体" w:hAnsi="宋体"/>
                <w:sz w:val="24"/>
              </w:rPr>
              <w:t>清水</w:t>
            </w:r>
          </w:p>
        </w:tc>
        <w:tc>
          <w:tcPr>
            <w:tcW w:w="1306" w:type="dxa"/>
            <w:gridSpan w:val="2"/>
            <w:vAlign w:val="center"/>
          </w:tcPr>
          <w:p w14:paraId="57A18821">
            <w:pPr>
              <w:tabs>
                <w:tab w:val="left" w:pos="1222"/>
              </w:tabs>
              <w:spacing w:line="400" w:lineRule="exact"/>
              <w:jc w:val="center"/>
              <w:rPr>
                <w:rFonts w:ascii="宋体" w:hAnsi="宋体"/>
                <w:sz w:val="24"/>
              </w:rPr>
            </w:pPr>
            <w:r>
              <w:rPr>
                <w:rFonts w:hint="eastAsia" w:ascii="宋体" w:hAnsi="宋体"/>
                <w:sz w:val="24"/>
              </w:rPr>
              <w:t>刮涂</w:t>
            </w:r>
          </w:p>
        </w:tc>
        <w:tc>
          <w:tcPr>
            <w:tcW w:w="854" w:type="dxa"/>
            <w:vAlign w:val="center"/>
          </w:tcPr>
          <w:p w14:paraId="533B9169">
            <w:pPr>
              <w:tabs>
                <w:tab w:val="left" w:pos="1222"/>
              </w:tabs>
              <w:spacing w:line="400" w:lineRule="exact"/>
              <w:jc w:val="center"/>
              <w:rPr>
                <w:rFonts w:ascii="宋体" w:hAnsi="宋体"/>
                <w:sz w:val="24"/>
              </w:rPr>
            </w:pPr>
            <w:r>
              <w:rPr>
                <w:rFonts w:hint="eastAsia" w:ascii="宋体" w:hAnsi="宋体"/>
                <w:sz w:val="24"/>
              </w:rPr>
              <w:t>2</w:t>
            </w:r>
          </w:p>
        </w:tc>
        <w:tc>
          <w:tcPr>
            <w:tcW w:w="1210" w:type="dxa"/>
            <w:vAlign w:val="center"/>
          </w:tcPr>
          <w:p w14:paraId="3989FDAE">
            <w:pPr>
              <w:tabs>
                <w:tab w:val="left" w:pos="1222"/>
              </w:tabs>
              <w:spacing w:line="400" w:lineRule="exact"/>
              <w:jc w:val="center"/>
              <w:rPr>
                <w:rFonts w:ascii="宋体" w:hAnsi="宋体"/>
                <w:sz w:val="24"/>
              </w:rPr>
            </w:pPr>
          </w:p>
        </w:tc>
        <w:tc>
          <w:tcPr>
            <w:tcW w:w="1371" w:type="dxa"/>
            <w:vAlign w:val="center"/>
          </w:tcPr>
          <w:p w14:paraId="23A746E6">
            <w:pPr>
              <w:tabs>
                <w:tab w:val="left" w:pos="1222"/>
              </w:tabs>
              <w:spacing w:line="400" w:lineRule="exact"/>
              <w:jc w:val="center"/>
              <w:rPr>
                <w:rFonts w:ascii="宋体" w:hAnsi="宋体"/>
                <w:sz w:val="24"/>
              </w:rPr>
            </w:pPr>
            <w:r>
              <w:rPr>
                <w:rFonts w:hint="eastAsia" w:ascii="宋体" w:hAnsi="宋体"/>
                <w:sz w:val="24"/>
              </w:rPr>
              <w:t>0.4kg/平米</w:t>
            </w:r>
          </w:p>
        </w:tc>
      </w:tr>
      <w:tr w14:paraId="0BD91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6" w:hRule="atLeast"/>
        </w:trPr>
        <w:tc>
          <w:tcPr>
            <w:tcW w:w="1333" w:type="dxa"/>
          </w:tcPr>
          <w:p w14:paraId="2E4E9E7C">
            <w:pPr>
              <w:tabs>
                <w:tab w:val="left" w:pos="1512"/>
              </w:tabs>
              <w:spacing w:line="400" w:lineRule="exact"/>
              <w:rPr>
                <w:rFonts w:ascii="宋体" w:hAnsi="宋体"/>
                <w:sz w:val="24"/>
              </w:rPr>
            </w:pPr>
            <w:r>
              <w:rPr>
                <w:rFonts w:hint="eastAsia" w:ascii="宋体" w:hAnsi="宋体"/>
                <w:sz w:val="24"/>
              </w:rPr>
              <w:t>底漆施工</w:t>
            </w:r>
          </w:p>
        </w:tc>
        <w:tc>
          <w:tcPr>
            <w:tcW w:w="1724" w:type="dxa"/>
          </w:tcPr>
          <w:p w14:paraId="773714D8">
            <w:pPr>
              <w:tabs>
                <w:tab w:val="left" w:pos="1222"/>
              </w:tabs>
              <w:spacing w:line="400" w:lineRule="exact"/>
              <w:rPr>
                <w:rFonts w:ascii="宋体" w:hAnsi="宋体"/>
                <w:sz w:val="24"/>
              </w:rPr>
            </w:pPr>
            <w:r>
              <w:rPr>
                <w:rFonts w:hint="eastAsia" w:ascii="宋体" w:hAnsi="宋体"/>
                <w:sz w:val="24"/>
              </w:rPr>
              <w:t>丙稀酸通用底涂</w:t>
            </w:r>
          </w:p>
        </w:tc>
        <w:tc>
          <w:tcPr>
            <w:tcW w:w="1080" w:type="dxa"/>
            <w:vAlign w:val="center"/>
          </w:tcPr>
          <w:p w14:paraId="464E9560">
            <w:pPr>
              <w:tabs>
                <w:tab w:val="left" w:pos="1222"/>
              </w:tabs>
              <w:spacing w:line="400" w:lineRule="exact"/>
              <w:jc w:val="center"/>
              <w:rPr>
                <w:rFonts w:ascii="宋体" w:hAnsi="宋体"/>
                <w:sz w:val="24"/>
              </w:rPr>
            </w:pPr>
            <w:r>
              <w:rPr>
                <w:rFonts w:hint="eastAsia" w:ascii="宋体" w:hAnsi="宋体"/>
                <w:sz w:val="24"/>
              </w:rPr>
              <w:t>小于20%</w:t>
            </w:r>
          </w:p>
        </w:tc>
        <w:tc>
          <w:tcPr>
            <w:tcW w:w="1306" w:type="dxa"/>
            <w:gridSpan w:val="2"/>
            <w:vAlign w:val="center"/>
          </w:tcPr>
          <w:p w14:paraId="04647C12">
            <w:pPr>
              <w:tabs>
                <w:tab w:val="left" w:pos="1222"/>
              </w:tabs>
              <w:spacing w:line="400" w:lineRule="exact"/>
              <w:jc w:val="center"/>
              <w:rPr>
                <w:rFonts w:ascii="宋体" w:hAnsi="宋体"/>
                <w:sz w:val="24"/>
              </w:rPr>
            </w:pPr>
            <w:r>
              <w:rPr>
                <w:rFonts w:hint="eastAsia" w:ascii="宋体" w:hAnsi="宋体"/>
                <w:sz w:val="24"/>
              </w:rPr>
              <w:t>辊涂</w:t>
            </w:r>
          </w:p>
        </w:tc>
        <w:tc>
          <w:tcPr>
            <w:tcW w:w="854" w:type="dxa"/>
            <w:vAlign w:val="center"/>
          </w:tcPr>
          <w:p w14:paraId="6FCE7400">
            <w:pPr>
              <w:tabs>
                <w:tab w:val="left" w:pos="1222"/>
              </w:tabs>
              <w:spacing w:line="400" w:lineRule="exact"/>
              <w:jc w:val="center"/>
              <w:rPr>
                <w:rFonts w:ascii="宋体" w:hAnsi="宋体"/>
                <w:sz w:val="24"/>
              </w:rPr>
            </w:pPr>
            <w:r>
              <w:rPr>
                <w:rFonts w:hint="eastAsia" w:ascii="宋体" w:hAnsi="宋体"/>
                <w:sz w:val="24"/>
              </w:rPr>
              <w:t>1</w:t>
            </w:r>
          </w:p>
        </w:tc>
        <w:tc>
          <w:tcPr>
            <w:tcW w:w="1210" w:type="dxa"/>
            <w:vAlign w:val="center"/>
          </w:tcPr>
          <w:p w14:paraId="07C0BBF2">
            <w:pPr>
              <w:tabs>
                <w:tab w:val="left" w:pos="1222"/>
              </w:tabs>
              <w:spacing w:line="400" w:lineRule="exact"/>
              <w:jc w:val="center"/>
              <w:rPr>
                <w:rFonts w:ascii="宋体" w:hAnsi="宋体"/>
                <w:sz w:val="24"/>
              </w:rPr>
            </w:pPr>
            <w:r>
              <w:rPr>
                <w:rFonts w:hint="eastAsia" w:ascii="宋体" w:hAnsi="宋体"/>
                <w:sz w:val="24"/>
              </w:rPr>
              <w:t>30um</w:t>
            </w:r>
          </w:p>
        </w:tc>
        <w:tc>
          <w:tcPr>
            <w:tcW w:w="1371" w:type="dxa"/>
            <w:vAlign w:val="center"/>
          </w:tcPr>
          <w:p w14:paraId="6EA19FEF">
            <w:pPr>
              <w:tabs>
                <w:tab w:val="left" w:pos="1222"/>
              </w:tabs>
              <w:spacing w:line="400" w:lineRule="exact"/>
              <w:jc w:val="center"/>
              <w:rPr>
                <w:rFonts w:ascii="宋体" w:hAnsi="宋体"/>
                <w:sz w:val="24"/>
              </w:rPr>
            </w:pPr>
            <w:r>
              <w:rPr>
                <w:rFonts w:hint="eastAsia" w:ascii="宋体" w:hAnsi="宋体"/>
                <w:sz w:val="24"/>
              </w:rPr>
              <w:t>12m</w:t>
            </w:r>
            <w:r>
              <w:rPr>
                <w:rFonts w:hint="eastAsia" w:ascii="宋体" w:hAnsi="宋体"/>
                <w:sz w:val="24"/>
                <w:vertAlign w:val="superscript"/>
              </w:rPr>
              <w:t>2</w:t>
            </w:r>
            <w:r>
              <w:rPr>
                <w:rFonts w:hint="eastAsia" w:ascii="宋体" w:hAnsi="宋体"/>
                <w:sz w:val="24"/>
              </w:rPr>
              <w:t>/L</w:t>
            </w:r>
          </w:p>
        </w:tc>
      </w:tr>
      <w:tr w14:paraId="4906B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333" w:type="dxa"/>
          </w:tcPr>
          <w:p w14:paraId="56948232">
            <w:pPr>
              <w:tabs>
                <w:tab w:val="left" w:pos="1222"/>
              </w:tabs>
              <w:spacing w:line="400" w:lineRule="exact"/>
              <w:rPr>
                <w:rFonts w:ascii="宋体" w:hAnsi="宋体"/>
                <w:sz w:val="24"/>
              </w:rPr>
            </w:pPr>
            <w:r>
              <w:rPr>
                <w:rFonts w:hint="eastAsia" w:ascii="宋体" w:hAnsi="宋体"/>
                <w:sz w:val="24"/>
              </w:rPr>
              <w:t>砂胶漆施工</w:t>
            </w:r>
          </w:p>
        </w:tc>
        <w:tc>
          <w:tcPr>
            <w:tcW w:w="1724" w:type="dxa"/>
          </w:tcPr>
          <w:p w14:paraId="08FF9DFB">
            <w:pPr>
              <w:tabs>
                <w:tab w:val="left" w:pos="1222"/>
              </w:tabs>
              <w:spacing w:line="400" w:lineRule="exact"/>
              <w:jc w:val="center"/>
              <w:rPr>
                <w:rFonts w:ascii="宋体" w:hAnsi="宋体"/>
                <w:sz w:val="24"/>
              </w:rPr>
            </w:pPr>
            <w:r>
              <w:rPr>
                <w:rFonts w:hint="eastAsia" w:ascii="宋体" w:hAnsi="宋体"/>
                <w:sz w:val="24"/>
              </w:rPr>
              <w:t>砂胶涂料</w:t>
            </w:r>
          </w:p>
          <w:p w14:paraId="33170C2A">
            <w:pPr>
              <w:tabs>
                <w:tab w:val="left" w:pos="1222"/>
              </w:tabs>
              <w:spacing w:line="400" w:lineRule="exact"/>
              <w:jc w:val="center"/>
              <w:rPr>
                <w:rFonts w:ascii="宋体" w:hAnsi="宋体"/>
                <w:sz w:val="24"/>
              </w:rPr>
            </w:pPr>
            <w:r>
              <w:rPr>
                <w:rFonts w:hint="eastAsia" w:ascii="宋体" w:hAnsi="宋体"/>
                <w:sz w:val="24"/>
              </w:rPr>
              <w:t>（底色）（黑色）</w:t>
            </w:r>
          </w:p>
        </w:tc>
        <w:tc>
          <w:tcPr>
            <w:tcW w:w="1080" w:type="dxa"/>
          </w:tcPr>
          <w:p w14:paraId="35A949E6">
            <w:pPr>
              <w:tabs>
                <w:tab w:val="left" w:pos="1222"/>
              </w:tabs>
              <w:spacing w:line="400" w:lineRule="exact"/>
              <w:jc w:val="center"/>
              <w:rPr>
                <w:rFonts w:ascii="宋体" w:hAnsi="宋体"/>
                <w:sz w:val="24"/>
              </w:rPr>
            </w:pPr>
            <w:r>
              <w:rPr>
                <w:rFonts w:hint="eastAsia" w:ascii="宋体" w:hAnsi="宋体"/>
                <w:sz w:val="24"/>
              </w:rPr>
              <w:t>2%—5%</w:t>
            </w:r>
          </w:p>
        </w:tc>
        <w:tc>
          <w:tcPr>
            <w:tcW w:w="1306" w:type="dxa"/>
            <w:gridSpan w:val="2"/>
          </w:tcPr>
          <w:p w14:paraId="3D11EEFA">
            <w:pPr>
              <w:tabs>
                <w:tab w:val="left" w:pos="1222"/>
              </w:tabs>
              <w:spacing w:line="400" w:lineRule="exact"/>
              <w:jc w:val="center"/>
              <w:rPr>
                <w:rFonts w:ascii="宋体" w:hAnsi="宋体"/>
                <w:sz w:val="24"/>
              </w:rPr>
            </w:pPr>
            <w:r>
              <w:rPr>
                <w:rFonts w:hint="eastAsia" w:ascii="宋体" w:hAnsi="宋体"/>
                <w:sz w:val="24"/>
              </w:rPr>
              <w:t>刮涂</w:t>
            </w:r>
          </w:p>
        </w:tc>
        <w:tc>
          <w:tcPr>
            <w:tcW w:w="854" w:type="dxa"/>
          </w:tcPr>
          <w:p w14:paraId="6908DA0D">
            <w:pPr>
              <w:tabs>
                <w:tab w:val="left" w:pos="1222"/>
              </w:tabs>
              <w:spacing w:line="400" w:lineRule="exact"/>
              <w:jc w:val="center"/>
              <w:rPr>
                <w:rFonts w:ascii="宋体" w:hAnsi="宋体"/>
                <w:sz w:val="24"/>
              </w:rPr>
            </w:pPr>
            <w:r>
              <w:rPr>
                <w:rFonts w:hint="eastAsia" w:ascii="宋体" w:hAnsi="宋体"/>
                <w:sz w:val="24"/>
              </w:rPr>
              <w:t>1</w:t>
            </w:r>
          </w:p>
        </w:tc>
        <w:tc>
          <w:tcPr>
            <w:tcW w:w="1210" w:type="dxa"/>
          </w:tcPr>
          <w:p w14:paraId="1C3E2EC1">
            <w:pPr>
              <w:tabs>
                <w:tab w:val="left" w:pos="1222"/>
              </w:tabs>
              <w:spacing w:line="400" w:lineRule="exact"/>
              <w:jc w:val="center"/>
              <w:rPr>
                <w:rFonts w:ascii="宋体" w:hAnsi="宋体"/>
                <w:sz w:val="24"/>
              </w:rPr>
            </w:pPr>
            <w:r>
              <w:rPr>
                <w:rFonts w:hint="eastAsia" w:ascii="宋体" w:hAnsi="宋体"/>
                <w:sz w:val="24"/>
              </w:rPr>
              <w:t>大于600um</w:t>
            </w:r>
          </w:p>
        </w:tc>
        <w:tc>
          <w:tcPr>
            <w:tcW w:w="1371" w:type="dxa"/>
          </w:tcPr>
          <w:p w14:paraId="102B09BA">
            <w:pPr>
              <w:tabs>
                <w:tab w:val="left" w:pos="1222"/>
              </w:tabs>
              <w:spacing w:line="400" w:lineRule="exact"/>
              <w:jc w:val="center"/>
              <w:rPr>
                <w:rFonts w:ascii="宋体" w:hAnsi="宋体"/>
                <w:sz w:val="24"/>
              </w:rPr>
            </w:pPr>
            <w:r>
              <w:rPr>
                <w:rFonts w:hint="eastAsia" w:ascii="宋体" w:hAnsi="宋体"/>
                <w:sz w:val="24"/>
              </w:rPr>
              <w:t>0.9kg/平米</w:t>
            </w:r>
          </w:p>
        </w:tc>
      </w:tr>
      <w:tr w14:paraId="2F38A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tcPr>
          <w:p w14:paraId="042ECF4E">
            <w:pPr>
              <w:tabs>
                <w:tab w:val="left" w:pos="1222"/>
              </w:tabs>
              <w:spacing w:line="400" w:lineRule="exact"/>
              <w:rPr>
                <w:rFonts w:ascii="宋体" w:hAnsi="宋体"/>
                <w:sz w:val="24"/>
              </w:rPr>
            </w:pPr>
            <w:r>
              <w:rPr>
                <w:rFonts w:hint="eastAsia" w:ascii="宋体" w:hAnsi="宋体"/>
                <w:sz w:val="24"/>
              </w:rPr>
              <w:t>砂胶漆施工</w:t>
            </w:r>
          </w:p>
        </w:tc>
        <w:tc>
          <w:tcPr>
            <w:tcW w:w="1724" w:type="dxa"/>
          </w:tcPr>
          <w:p w14:paraId="3BD13E93">
            <w:pPr>
              <w:tabs>
                <w:tab w:val="left" w:pos="1222"/>
              </w:tabs>
              <w:spacing w:line="400" w:lineRule="exact"/>
              <w:jc w:val="center"/>
              <w:rPr>
                <w:rFonts w:ascii="宋体" w:hAnsi="宋体"/>
                <w:sz w:val="24"/>
              </w:rPr>
            </w:pPr>
            <w:r>
              <w:rPr>
                <w:rFonts w:hint="eastAsia" w:ascii="宋体" w:hAnsi="宋体"/>
                <w:sz w:val="24"/>
              </w:rPr>
              <w:t>砂胶涂料</w:t>
            </w:r>
          </w:p>
        </w:tc>
        <w:tc>
          <w:tcPr>
            <w:tcW w:w="1080" w:type="dxa"/>
          </w:tcPr>
          <w:p w14:paraId="657CEB7C">
            <w:pPr>
              <w:tabs>
                <w:tab w:val="left" w:pos="1222"/>
              </w:tabs>
              <w:spacing w:line="400" w:lineRule="exact"/>
              <w:jc w:val="center"/>
              <w:rPr>
                <w:rFonts w:ascii="宋体" w:hAnsi="宋体"/>
                <w:sz w:val="24"/>
              </w:rPr>
            </w:pPr>
            <w:r>
              <w:rPr>
                <w:rFonts w:hint="eastAsia" w:ascii="宋体" w:hAnsi="宋体"/>
                <w:sz w:val="24"/>
              </w:rPr>
              <w:t>2%—5%</w:t>
            </w:r>
          </w:p>
        </w:tc>
        <w:tc>
          <w:tcPr>
            <w:tcW w:w="1306" w:type="dxa"/>
            <w:gridSpan w:val="2"/>
          </w:tcPr>
          <w:p w14:paraId="31093B79">
            <w:pPr>
              <w:tabs>
                <w:tab w:val="left" w:pos="1222"/>
              </w:tabs>
              <w:spacing w:line="400" w:lineRule="exact"/>
              <w:jc w:val="center"/>
              <w:rPr>
                <w:rFonts w:ascii="宋体" w:hAnsi="宋体"/>
                <w:sz w:val="24"/>
              </w:rPr>
            </w:pPr>
            <w:r>
              <w:rPr>
                <w:rFonts w:hint="eastAsia" w:ascii="宋体" w:hAnsi="宋体"/>
                <w:sz w:val="24"/>
              </w:rPr>
              <w:t>刮涂、搓匀</w:t>
            </w:r>
          </w:p>
        </w:tc>
        <w:tc>
          <w:tcPr>
            <w:tcW w:w="854" w:type="dxa"/>
          </w:tcPr>
          <w:p w14:paraId="49F592CE">
            <w:pPr>
              <w:tabs>
                <w:tab w:val="left" w:pos="1222"/>
              </w:tabs>
              <w:spacing w:line="400" w:lineRule="exact"/>
              <w:jc w:val="center"/>
              <w:rPr>
                <w:rFonts w:ascii="宋体" w:hAnsi="宋体"/>
                <w:sz w:val="24"/>
              </w:rPr>
            </w:pPr>
            <w:r>
              <w:rPr>
                <w:rFonts w:hint="eastAsia" w:ascii="宋体" w:hAnsi="宋体"/>
                <w:sz w:val="24"/>
              </w:rPr>
              <w:t>2</w:t>
            </w:r>
          </w:p>
        </w:tc>
        <w:tc>
          <w:tcPr>
            <w:tcW w:w="1210" w:type="dxa"/>
          </w:tcPr>
          <w:p w14:paraId="16CA172B">
            <w:pPr>
              <w:tabs>
                <w:tab w:val="left" w:pos="1222"/>
              </w:tabs>
              <w:spacing w:line="400" w:lineRule="exact"/>
              <w:jc w:val="center"/>
              <w:rPr>
                <w:rFonts w:ascii="宋体" w:hAnsi="宋体"/>
                <w:sz w:val="24"/>
              </w:rPr>
            </w:pPr>
            <w:r>
              <w:rPr>
                <w:rFonts w:hint="eastAsia" w:ascii="宋体" w:hAnsi="宋体"/>
                <w:sz w:val="24"/>
              </w:rPr>
              <w:t>大于1.0mm</w:t>
            </w:r>
          </w:p>
        </w:tc>
        <w:tc>
          <w:tcPr>
            <w:tcW w:w="1371" w:type="dxa"/>
          </w:tcPr>
          <w:p w14:paraId="46D899E2">
            <w:pPr>
              <w:tabs>
                <w:tab w:val="left" w:pos="1222"/>
              </w:tabs>
              <w:spacing w:line="400" w:lineRule="exact"/>
              <w:jc w:val="center"/>
              <w:rPr>
                <w:rFonts w:ascii="宋体" w:hAnsi="宋体"/>
                <w:sz w:val="24"/>
              </w:rPr>
            </w:pPr>
            <w:r>
              <w:rPr>
                <w:rFonts w:hint="eastAsia" w:ascii="宋体" w:hAnsi="宋体"/>
                <w:sz w:val="24"/>
              </w:rPr>
              <w:t>1.6kg/平米</w:t>
            </w:r>
          </w:p>
        </w:tc>
      </w:tr>
      <w:tr w14:paraId="2D752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1333" w:type="dxa"/>
            <w:vAlign w:val="center"/>
          </w:tcPr>
          <w:p w14:paraId="2D3952C1">
            <w:pPr>
              <w:tabs>
                <w:tab w:val="left" w:pos="1222"/>
              </w:tabs>
              <w:spacing w:line="400" w:lineRule="exact"/>
              <w:rPr>
                <w:rFonts w:ascii="宋体" w:hAnsi="宋体"/>
                <w:sz w:val="24"/>
              </w:rPr>
            </w:pPr>
            <w:r>
              <w:rPr>
                <w:rFonts w:hint="eastAsia" w:ascii="宋体" w:hAnsi="宋体"/>
                <w:sz w:val="24"/>
              </w:rPr>
              <w:t>修补\打磨处理</w:t>
            </w:r>
          </w:p>
        </w:tc>
        <w:tc>
          <w:tcPr>
            <w:tcW w:w="7545" w:type="dxa"/>
            <w:gridSpan w:val="7"/>
            <w:vAlign w:val="center"/>
          </w:tcPr>
          <w:p w14:paraId="488D35BA">
            <w:pPr>
              <w:tabs>
                <w:tab w:val="left" w:pos="1222"/>
              </w:tabs>
              <w:spacing w:line="400" w:lineRule="exact"/>
              <w:rPr>
                <w:rFonts w:ascii="宋体" w:hAnsi="宋体"/>
                <w:sz w:val="24"/>
              </w:rPr>
            </w:pPr>
            <w:r>
              <w:rPr>
                <w:rFonts w:hint="eastAsia" w:ascii="宋体" w:hAnsi="宋体"/>
                <w:sz w:val="24"/>
              </w:rPr>
              <w:t>补平局部缺陷，用砂纸轻轻打磨处理表面浮砂至平整,光滑.</w:t>
            </w:r>
          </w:p>
        </w:tc>
      </w:tr>
      <w:tr w14:paraId="7BF61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tcPr>
          <w:p w14:paraId="45FD0421">
            <w:pPr>
              <w:tabs>
                <w:tab w:val="left" w:pos="1222"/>
              </w:tabs>
              <w:spacing w:line="400" w:lineRule="exact"/>
              <w:rPr>
                <w:rFonts w:ascii="宋体" w:hAnsi="宋体"/>
                <w:sz w:val="24"/>
              </w:rPr>
            </w:pPr>
            <w:r>
              <w:rPr>
                <w:rFonts w:hint="eastAsia" w:ascii="宋体" w:hAnsi="宋体"/>
                <w:sz w:val="24"/>
              </w:rPr>
              <w:t>罩光保护漆</w:t>
            </w:r>
          </w:p>
        </w:tc>
        <w:tc>
          <w:tcPr>
            <w:tcW w:w="1724" w:type="dxa"/>
            <w:vAlign w:val="center"/>
          </w:tcPr>
          <w:p w14:paraId="76504FDB">
            <w:pPr>
              <w:tabs>
                <w:tab w:val="left" w:pos="1222"/>
              </w:tabs>
              <w:spacing w:line="400" w:lineRule="exact"/>
              <w:rPr>
                <w:rFonts w:ascii="宋体" w:hAnsi="宋体"/>
                <w:sz w:val="24"/>
              </w:rPr>
            </w:pPr>
            <w:r>
              <w:rPr>
                <w:rFonts w:hint="eastAsia" w:ascii="宋体" w:hAnsi="宋体"/>
                <w:sz w:val="24"/>
              </w:rPr>
              <w:t>硅树脂罩光清漆 亚光</w:t>
            </w:r>
          </w:p>
        </w:tc>
        <w:tc>
          <w:tcPr>
            <w:tcW w:w="1080" w:type="dxa"/>
            <w:vAlign w:val="center"/>
          </w:tcPr>
          <w:p w14:paraId="35921B87">
            <w:pPr>
              <w:tabs>
                <w:tab w:val="left" w:pos="1222"/>
              </w:tabs>
              <w:spacing w:line="400" w:lineRule="exact"/>
              <w:jc w:val="center"/>
              <w:rPr>
                <w:rFonts w:ascii="宋体" w:hAnsi="宋体"/>
                <w:sz w:val="24"/>
              </w:rPr>
            </w:pPr>
            <w:r>
              <w:rPr>
                <w:rFonts w:hint="eastAsia" w:ascii="宋体" w:hAnsi="宋体"/>
                <w:sz w:val="24"/>
              </w:rPr>
              <w:t>60%</w:t>
            </w:r>
          </w:p>
        </w:tc>
        <w:tc>
          <w:tcPr>
            <w:tcW w:w="1080" w:type="dxa"/>
            <w:vAlign w:val="center"/>
          </w:tcPr>
          <w:p w14:paraId="29D45820">
            <w:pPr>
              <w:tabs>
                <w:tab w:val="left" w:pos="1222"/>
              </w:tabs>
              <w:spacing w:line="400" w:lineRule="exact"/>
              <w:jc w:val="center"/>
              <w:rPr>
                <w:rFonts w:ascii="宋体" w:hAnsi="宋体"/>
                <w:sz w:val="24"/>
              </w:rPr>
            </w:pPr>
            <w:r>
              <w:rPr>
                <w:rFonts w:hint="eastAsia" w:ascii="宋体" w:hAnsi="宋体"/>
                <w:sz w:val="24"/>
              </w:rPr>
              <w:t>辊涂</w:t>
            </w:r>
          </w:p>
        </w:tc>
        <w:tc>
          <w:tcPr>
            <w:tcW w:w="1080" w:type="dxa"/>
            <w:gridSpan w:val="2"/>
            <w:vAlign w:val="center"/>
          </w:tcPr>
          <w:p w14:paraId="190894EA">
            <w:pPr>
              <w:tabs>
                <w:tab w:val="left" w:pos="1222"/>
              </w:tabs>
              <w:spacing w:line="400" w:lineRule="exact"/>
              <w:jc w:val="center"/>
              <w:rPr>
                <w:rFonts w:ascii="宋体" w:hAnsi="宋体"/>
                <w:sz w:val="24"/>
              </w:rPr>
            </w:pPr>
            <w:r>
              <w:rPr>
                <w:rFonts w:hint="eastAsia" w:ascii="宋体" w:hAnsi="宋体"/>
                <w:sz w:val="24"/>
              </w:rPr>
              <w:t>1</w:t>
            </w:r>
          </w:p>
        </w:tc>
        <w:tc>
          <w:tcPr>
            <w:tcW w:w="1210" w:type="dxa"/>
            <w:vAlign w:val="center"/>
          </w:tcPr>
          <w:p w14:paraId="05AA35D3">
            <w:pPr>
              <w:tabs>
                <w:tab w:val="left" w:pos="1222"/>
              </w:tabs>
              <w:spacing w:line="400" w:lineRule="exact"/>
              <w:jc w:val="center"/>
              <w:rPr>
                <w:rFonts w:ascii="宋体" w:hAnsi="宋体"/>
                <w:sz w:val="24"/>
              </w:rPr>
            </w:pPr>
            <w:r>
              <w:rPr>
                <w:rFonts w:hint="eastAsia" w:ascii="宋体" w:hAnsi="宋体"/>
                <w:sz w:val="24"/>
              </w:rPr>
              <w:t>20um</w:t>
            </w:r>
          </w:p>
        </w:tc>
        <w:tc>
          <w:tcPr>
            <w:tcW w:w="1371" w:type="dxa"/>
            <w:vAlign w:val="center"/>
          </w:tcPr>
          <w:p w14:paraId="3B94C825">
            <w:pPr>
              <w:tabs>
                <w:tab w:val="left" w:pos="1222"/>
              </w:tabs>
              <w:spacing w:line="400" w:lineRule="exact"/>
              <w:jc w:val="center"/>
              <w:rPr>
                <w:rFonts w:ascii="宋体" w:hAnsi="宋体"/>
                <w:sz w:val="24"/>
              </w:rPr>
            </w:pPr>
            <w:r>
              <w:rPr>
                <w:rFonts w:hint="eastAsia" w:ascii="宋体" w:hAnsi="宋体"/>
                <w:sz w:val="24"/>
              </w:rPr>
              <w:t>16m</w:t>
            </w:r>
            <w:r>
              <w:rPr>
                <w:rFonts w:hint="eastAsia" w:ascii="宋体" w:hAnsi="宋体"/>
                <w:sz w:val="24"/>
                <w:vertAlign w:val="superscript"/>
              </w:rPr>
              <w:t>2</w:t>
            </w:r>
            <w:r>
              <w:rPr>
                <w:rFonts w:hint="eastAsia" w:ascii="宋体" w:hAnsi="宋体"/>
                <w:sz w:val="24"/>
              </w:rPr>
              <w:t>/L</w:t>
            </w:r>
          </w:p>
        </w:tc>
      </w:tr>
    </w:tbl>
    <w:p w14:paraId="23EAA924">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技术要求：基底要求：涂装前，外墙墙面必须牢固、干燥、清洁和无浮灰，可根据情况采取以下不同方法处理：保证墙体充分干燥，混凝土、抹灰墙面应有足够的养护期。墙体湿度—砖石、砂浆、外保温墙面的湿度应在10%以下。水泥墙面的碱性—混凝土、水泥沙浆以及保温砂浆墙面的碱性应保证PH值小于10。用适当工具除去墙体表面的灰浆渣及突起部位。细小油脂污物及粉尘使用中性清洁剂或溶剂清洗，或用湿布擦洗，以彻底清除所有污迹。墙体表面大的裂缝及凹陷用保温砂浆修补；表面平整、阴阳角垂直、立面垂直和阴阳角方正。表面平整用2m直尺和楔形塞尺检查，抹灰允许偏差3mm； 墙面上各种构件、预埋件、水暖设施等应按设计要求及早安装定位，外露钢铁件须做好除锈、防锈处理。</w:t>
      </w:r>
    </w:p>
    <w:p w14:paraId="4A1DA4DB">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底涂要求：底漆能有效保护面漆及中涂漆免受墙体内部化学物质的侵袭。具有渗透性强，易干便于涂装，抗碱性强，可防止面漆褪色和变色，优异的附着力，与中涂漆相容性好，耐水侵蚀性强，施工省力简单等特点。涂装底漆时不得有露涂现象。按后期设计分隔图纸进行分格设置。</w:t>
      </w:r>
    </w:p>
    <w:p w14:paraId="35A5E028">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砂胶涂料—底色要求：和刮腻子施工方式相同。注意不要漏涂，尽量刮涂厚度均匀，控制厚度约0.6mm。</w:t>
      </w:r>
    </w:p>
    <w:p w14:paraId="668999D2">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砂胶涂料要求：  砂胶漆需要经过专门的平搓工艺处理有才能达到良好的质感效果及均匀的厚度要求。平搓效果的石英砂必须是圆粒，经过平搓后，砂胶漆表面可以均匀一致，否则出现阴阳脸的发花效果。使用前请用电动搅拌器充分搅拌均匀，根据涂装效果和天气干燥情况可酌情加入2—5%的清水进行稀释。通常由左到右，一人批刮另一人用搓板顺时针搓压至均匀质感，厚度以粒径为宜，上下左右以湿碰湿过度，不能干边导致接口出现，尽量将工艺接茬留在分隔缝处。大面积施工时可根据现场情况，合理安排施工人员人数密切配合，以减少接茬和表面干燥过快导致边缘不齐等现象。</w:t>
      </w:r>
    </w:p>
    <w:p w14:paraId="19B60B2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修补与处理：边角及接茬部分可能会出现磕碰、边沿不齐等，需要进行修补。表面施工时出现的接茬、附着不牢的砂粒等需要进行打磨处理。以免涂完罩光清漆后光泽不匀等。</w:t>
      </w:r>
    </w:p>
    <w:p w14:paraId="4D96B382">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罩光清漆要求：涂装罩光清漆时，严格按照产品施工说明进行配制使用。</w:t>
      </w:r>
    </w:p>
    <w:p w14:paraId="7220EDC8">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注意事项：温度低于5℃和环境湿度大于85%时避免施工。分格缝边缘要整齐。大面积施工时中间避免有接茬现象存在，若有分隔缝，将接茬部位留在分割缝处。</w:t>
      </w:r>
    </w:p>
    <w:p w14:paraId="49540CB2">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2" w:firstLineChars="200"/>
        <w:textAlignment w:val="auto"/>
        <w:rPr>
          <w:rFonts w:hint="default" w:ascii="Times New Roman" w:hAnsi="Times New Roman" w:eastAsia="仿宋_GB2312" w:cs="Times New Roman"/>
          <w:b/>
          <w:bCs w:val="0"/>
          <w:color w:val="auto"/>
          <w:sz w:val="28"/>
          <w:szCs w:val="28"/>
          <w:lang w:val="en-US" w:eastAsia="zh-CN"/>
        </w:rPr>
      </w:pPr>
      <w:r>
        <w:rPr>
          <w:rFonts w:hint="eastAsia" w:ascii="Times New Roman" w:hAnsi="Times New Roman" w:eastAsia="仿宋_GB2312" w:cs="Times New Roman"/>
          <w:b/>
          <w:bCs w:val="0"/>
          <w:color w:val="auto"/>
          <w:sz w:val="28"/>
          <w:szCs w:val="28"/>
          <w:lang w:val="en-US" w:eastAsia="zh-CN"/>
        </w:rPr>
        <w:t>3.2 门窗要求：</w:t>
      </w:r>
    </w:p>
    <w:p w14:paraId="3798265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jc w:val="both"/>
        <w:textAlignment w:val="auto"/>
        <w:rPr>
          <w:rFonts w:hint="eastAsia"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3.2.1塑钢窗：70三玻系列，品牌选用实德、海螺、润德或相当于此类品质的塑钢窗，三层玻璃5+12A+5+12A+5，钢衬≥1.2mm-1.5m以上镀锌方管内衬，五金品牌要求坚朗、国强、春光、三星或相当于此类品牌的五金件；胶条的要求：窗框与玻璃间密封采用环保三元乙丙，PMD黑色优质橡胶条；大连产的分子筛；门窗与洞口应用聚氨脂发泡保温，并内外侧密封用嵌缝膏（耐候胶）应具有弹性和黏结性；密封条装配后应均匀，牢固，接口应黏结严密，无脱槽现象；每个窗扇的合页要求3个；每樘窗户下必须安装一根塑钢框副框，厚度材质与窗框厚度一致。</w:t>
      </w:r>
    </w:p>
    <w:p w14:paraId="02D76B8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jc w:val="both"/>
        <w:textAlignment w:val="auto"/>
        <w:rPr>
          <w:rFonts w:hint="default"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3.2.2</w:t>
      </w:r>
      <w:bookmarkStart w:id="0" w:name="_GoBack"/>
      <w:bookmarkEnd w:id="0"/>
      <w:r>
        <w:rPr>
          <w:rFonts w:hint="eastAsia" w:ascii="Times New Roman" w:hAnsi="Times New Roman" w:eastAsia="仿宋_GB2312" w:cs="Times New Roman"/>
          <w:b w:val="0"/>
          <w:bCs/>
          <w:color w:val="auto"/>
          <w:sz w:val="28"/>
          <w:szCs w:val="28"/>
          <w:highlight w:val="none"/>
          <w:lang w:val="en-US" w:eastAsia="zh-CN"/>
        </w:rPr>
        <w:t>氟碳漆门：</w:t>
      </w:r>
    </w:p>
    <w:p w14:paraId="3F39E41E">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jc w:val="both"/>
        <w:textAlignment w:val="auto"/>
        <w:rPr>
          <w:rFonts w:hint="eastAsia"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1.边框材料种类、规格：主框100*44*2.5铝方管氟碳漆型材门；</w:t>
      </w:r>
    </w:p>
    <w:p w14:paraId="511F96E2">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jc w:val="both"/>
        <w:textAlignment w:val="auto"/>
        <w:rPr>
          <w:rFonts w:hint="eastAsia"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2.玻璃品种、规格、颜色：中空钢化 5mm；</w:t>
      </w:r>
    </w:p>
    <w:p w14:paraId="5BB7C769">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jc w:val="both"/>
        <w:textAlignment w:val="auto"/>
        <w:rPr>
          <w:rFonts w:hint="eastAsia"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3.嵌缝、塞口材料品种：透明胶条；</w:t>
      </w:r>
    </w:p>
    <w:p w14:paraId="47324E64">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jc w:val="both"/>
        <w:textAlignment w:val="auto"/>
        <w:rPr>
          <w:rFonts w:hint="eastAsia"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4.含所有五金件、地弹簧等；</w:t>
      </w:r>
    </w:p>
    <w:p w14:paraId="614BBEE7">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jc w:val="both"/>
        <w:textAlignment w:val="auto"/>
        <w:rPr>
          <w:rFonts w:hint="eastAsia"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5.具体详见图纸设计。</w:t>
      </w:r>
    </w:p>
    <w:p w14:paraId="60F6B976">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2" w:firstLineChars="200"/>
        <w:textAlignment w:val="auto"/>
        <w:rPr>
          <w:rFonts w:hint="default" w:ascii="Times New Roman" w:hAnsi="Times New Roman" w:eastAsia="仿宋_GB2312" w:cs="Times New Roman"/>
          <w:b/>
          <w:bCs w:val="0"/>
          <w:color w:val="auto"/>
          <w:sz w:val="28"/>
          <w:szCs w:val="28"/>
          <w:lang w:val="en-US" w:eastAsia="zh-CN"/>
        </w:rPr>
      </w:pPr>
      <w:r>
        <w:rPr>
          <w:rFonts w:hint="eastAsia" w:ascii="Times New Roman" w:hAnsi="Times New Roman" w:eastAsia="仿宋_GB2312" w:cs="Times New Roman"/>
          <w:b/>
          <w:bCs w:val="0"/>
          <w:color w:val="auto"/>
          <w:sz w:val="28"/>
          <w:szCs w:val="28"/>
          <w:lang w:val="en-US" w:eastAsia="zh-CN"/>
        </w:rPr>
        <w:t>3.3 卫生间改造施工要求：</w:t>
      </w:r>
    </w:p>
    <w:p w14:paraId="6116469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jc w:val="both"/>
        <w:textAlignment w:val="auto"/>
        <w:rPr>
          <w:rFonts w:hint="eastAsia" w:ascii="Times New Roman" w:hAnsi="Times New Roman" w:eastAsia="仿宋_GB2312" w:cs="Times New Roman"/>
          <w:b w:val="0"/>
          <w:bCs/>
          <w:color w:val="auto"/>
          <w:sz w:val="28"/>
          <w:szCs w:val="28"/>
          <w:highlight w:val="none"/>
          <w:lang w:val="en-US" w:eastAsia="zh-CN"/>
        </w:rPr>
      </w:pPr>
      <w:r>
        <w:rPr>
          <w:rFonts w:hint="default" w:ascii="Times New Roman" w:hAnsi="Times New Roman" w:eastAsia="仿宋_GB2312" w:cs="Times New Roman"/>
          <w:b w:val="0"/>
          <w:bCs/>
          <w:color w:val="auto"/>
          <w:sz w:val="28"/>
          <w:szCs w:val="28"/>
          <w:highlight w:val="none"/>
          <w:lang w:val="en-US" w:eastAsia="zh-CN"/>
        </w:rPr>
        <w:t>1、</w:t>
      </w:r>
      <w:r>
        <w:rPr>
          <w:rFonts w:hint="eastAsia" w:ascii="Times New Roman" w:hAnsi="Times New Roman" w:eastAsia="仿宋_GB2312" w:cs="Times New Roman"/>
          <w:b w:val="0"/>
          <w:bCs/>
          <w:color w:val="auto"/>
          <w:sz w:val="28"/>
          <w:szCs w:val="28"/>
          <w:highlight w:val="none"/>
          <w:lang w:val="en-US" w:eastAsia="zh-CN"/>
        </w:rPr>
        <w:t>卫生间墙地面防水严格按照施工要求进行，每道工序施工前需报监理、甲方验收方可进行下道工序，防水施工完毕做48小时闭水试验。</w:t>
      </w:r>
    </w:p>
    <w:p w14:paraId="014AF476">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jc w:val="both"/>
        <w:textAlignment w:val="auto"/>
        <w:rPr>
          <w:rFonts w:hint="eastAsia"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2、墙砖施工采用瓷砖胶，粘贴前需保证基层干净、平整、无油渍、无松动杂质等，墙面润湿，墙砖满足垂直度要求。墙地砖施工完毕后由填缝剂填充。</w:t>
      </w:r>
    </w:p>
    <w:p w14:paraId="1EFBDF0B">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jc w:val="both"/>
        <w:textAlignment w:val="auto"/>
        <w:rPr>
          <w:rFonts w:hint="default"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3、隔断安装牢固，高度满足设计要求，门扇开启、关闭灵活。</w:t>
      </w:r>
    </w:p>
    <w:p w14:paraId="7DA6278B">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黑体" w:cs="Times New Roman"/>
          <w:bCs/>
          <w:color w:val="auto"/>
          <w:sz w:val="32"/>
          <w:szCs w:val="32"/>
          <w:lang w:val="en-US" w:eastAsia="zh-CN"/>
        </w:rPr>
      </w:pPr>
      <w:r>
        <w:rPr>
          <w:rFonts w:hint="eastAsia" w:ascii="Times New Roman" w:hAnsi="Times New Roman" w:eastAsia="黑体" w:cs="Times New Roman"/>
          <w:bCs/>
          <w:color w:val="auto"/>
          <w:sz w:val="32"/>
          <w:szCs w:val="32"/>
          <w:lang w:val="en-US" w:eastAsia="zh-CN"/>
        </w:rPr>
        <w:t>水电工程</w:t>
      </w:r>
    </w:p>
    <w:p w14:paraId="6FF31CD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default" w:ascii="Times New Roman" w:hAnsi="Times New Roman" w:eastAsia="楷体_GB2312" w:cs="Times New Roman"/>
          <w:b/>
          <w:bCs w:val="0"/>
          <w:color w:val="auto"/>
          <w:sz w:val="32"/>
          <w:szCs w:val="32"/>
          <w:lang w:val="en-US" w:eastAsia="zh-CN"/>
        </w:rPr>
      </w:pPr>
      <w:r>
        <w:rPr>
          <w:rFonts w:hint="default" w:ascii="Times New Roman" w:hAnsi="Times New Roman" w:eastAsia="楷体_GB2312" w:cs="Times New Roman"/>
          <w:b/>
          <w:bCs w:val="0"/>
          <w:color w:val="auto"/>
          <w:sz w:val="32"/>
          <w:szCs w:val="32"/>
          <w:lang w:val="en-US" w:eastAsia="zh-CN"/>
        </w:rPr>
        <w:t>1.工程内容</w:t>
      </w:r>
    </w:p>
    <w:p w14:paraId="42436E64">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（1）</w:t>
      </w:r>
      <w:r>
        <w:rPr>
          <w:rFonts w:hint="eastAsia" w:ascii="Times New Roman" w:hAnsi="Times New Roman" w:eastAsia="仿宋_GB2312" w:cs="Times New Roman"/>
          <w:b w:val="0"/>
          <w:bCs/>
          <w:color w:val="auto"/>
          <w:sz w:val="28"/>
          <w:szCs w:val="28"/>
          <w:lang w:val="en-US" w:eastAsia="zh-CN"/>
        </w:rPr>
        <w:t>卫生间水电改造</w:t>
      </w:r>
      <w:r>
        <w:rPr>
          <w:rFonts w:hint="default" w:ascii="Times New Roman" w:hAnsi="Times New Roman" w:eastAsia="仿宋_GB2312" w:cs="Times New Roman"/>
          <w:b w:val="0"/>
          <w:bCs/>
          <w:color w:val="auto"/>
          <w:sz w:val="28"/>
          <w:szCs w:val="28"/>
          <w:lang w:val="en-US" w:eastAsia="zh-CN"/>
        </w:rPr>
        <w:t>；</w:t>
      </w:r>
    </w:p>
    <w:p w14:paraId="0A00F115">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（2）与以上工程相关的其他零星工程。</w:t>
      </w:r>
    </w:p>
    <w:p w14:paraId="257616C6">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以上具体内容详见图纸。</w:t>
      </w:r>
    </w:p>
    <w:p w14:paraId="4C85298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jc w:val="both"/>
        <w:textAlignment w:val="auto"/>
        <w:rPr>
          <w:rFonts w:hint="default" w:ascii="Times New Roman" w:hAnsi="Times New Roman" w:eastAsia="仿宋_GB2312" w:cs="Times New Roman"/>
          <w:b w:val="0"/>
          <w:bCs/>
          <w:color w:val="auto"/>
          <w:sz w:val="28"/>
          <w:szCs w:val="28"/>
          <w:highlight w:val="none"/>
          <w:lang w:val="en-US" w:eastAsia="zh-CN"/>
        </w:rPr>
      </w:pPr>
      <w:r>
        <w:rPr>
          <w:rFonts w:hint="default" w:ascii="Times New Roman" w:hAnsi="Times New Roman" w:eastAsia="楷体_GB2312" w:cs="Times New Roman"/>
          <w:b/>
          <w:bCs w:val="0"/>
          <w:color w:val="auto"/>
          <w:sz w:val="32"/>
          <w:szCs w:val="32"/>
          <w:lang w:val="en-US" w:eastAsia="zh-CN"/>
        </w:rPr>
        <w:t>2.品牌</w:t>
      </w:r>
      <w:r>
        <w:rPr>
          <w:rFonts w:hint="eastAsia" w:ascii="Times New Roman" w:hAnsi="Times New Roman" w:eastAsia="楷体_GB2312" w:cs="Times New Roman"/>
          <w:b/>
          <w:bCs w:val="0"/>
          <w:color w:val="auto"/>
          <w:sz w:val="32"/>
          <w:szCs w:val="32"/>
          <w:lang w:val="en-US" w:eastAsia="zh-CN"/>
        </w:rPr>
        <w:t>要求</w:t>
      </w:r>
    </w:p>
    <w:p w14:paraId="5D6CCD8F">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jc w:val="both"/>
        <w:textAlignment w:val="auto"/>
        <w:rPr>
          <w:rFonts w:hint="default"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（1）</w:t>
      </w:r>
      <w:r>
        <w:rPr>
          <w:rFonts w:hint="default" w:ascii="Times New Roman" w:hAnsi="Times New Roman" w:eastAsia="仿宋_GB2312" w:cs="Times New Roman"/>
          <w:b w:val="0"/>
          <w:bCs/>
          <w:color w:val="auto"/>
          <w:sz w:val="28"/>
          <w:szCs w:val="28"/>
          <w:highlight w:val="none"/>
          <w:lang w:val="en-US" w:eastAsia="zh-CN"/>
        </w:rPr>
        <w:t>PPR给水、U-PVC排水品牌：联塑、金牛、伟星等同档次品牌；</w:t>
      </w:r>
    </w:p>
    <w:p w14:paraId="78DEA51E">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jc w:val="both"/>
        <w:textAlignment w:val="auto"/>
        <w:rPr>
          <w:rFonts w:hint="default"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（2）</w:t>
      </w:r>
      <w:r>
        <w:rPr>
          <w:rFonts w:hint="default" w:ascii="Times New Roman" w:hAnsi="Times New Roman" w:eastAsia="仿宋_GB2312" w:cs="Times New Roman"/>
          <w:b w:val="0"/>
          <w:bCs/>
          <w:color w:val="auto"/>
          <w:sz w:val="28"/>
          <w:szCs w:val="28"/>
          <w:highlight w:val="none"/>
          <w:lang w:val="en-US" w:eastAsia="zh-CN"/>
        </w:rPr>
        <w:t xml:space="preserve">螺纹铜阀：埃美柯、皇冠、日丰等同档次品牌； </w:t>
      </w:r>
    </w:p>
    <w:p w14:paraId="69064AD1">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jc w:val="both"/>
        <w:textAlignment w:val="auto"/>
        <w:rPr>
          <w:rFonts w:hint="default"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（3）</w:t>
      </w:r>
      <w:r>
        <w:rPr>
          <w:rFonts w:hint="default" w:ascii="Times New Roman" w:hAnsi="Times New Roman" w:eastAsia="仿宋_GB2312" w:cs="Times New Roman"/>
          <w:b w:val="0"/>
          <w:bCs/>
          <w:color w:val="auto"/>
          <w:sz w:val="28"/>
          <w:szCs w:val="28"/>
          <w:highlight w:val="none"/>
          <w:lang w:val="en-US" w:eastAsia="zh-CN"/>
        </w:rPr>
        <w:t>大便器、小便器（感应器）、手盆、拖布池、水龙头等洁具品牌：箭牌、法恩莎、怡和、东鹏等同档次品牌</w:t>
      </w:r>
    </w:p>
    <w:p w14:paraId="24524DE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jc w:val="both"/>
        <w:textAlignment w:val="auto"/>
        <w:rPr>
          <w:rFonts w:hint="default"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（4）</w:t>
      </w:r>
      <w:r>
        <w:rPr>
          <w:rFonts w:hint="default" w:ascii="Times New Roman" w:hAnsi="Times New Roman" w:eastAsia="仿宋_GB2312" w:cs="Times New Roman"/>
          <w:b w:val="0"/>
          <w:bCs/>
          <w:color w:val="auto"/>
          <w:sz w:val="28"/>
          <w:szCs w:val="28"/>
          <w:highlight w:val="none"/>
          <w:lang w:val="en-US" w:eastAsia="zh-CN"/>
        </w:rPr>
        <w:t>所有电缆电线采用沃尔德电缆、天津（辽宁、黑龙江）津达、长春鑫艾克电线电缆(必须为国标电线电缆) 等同档次品牌；</w:t>
      </w:r>
    </w:p>
    <w:p w14:paraId="30E0B4A7">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jc w:val="both"/>
        <w:textAlignment w:val="auto"/>
        <w:rPr>
          <w:rFonts w:hint="default"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（5）</w:t>
      </w:r>
      <w:r>
        <w:rPr>
          <w:rFonts w:hint="default" w:ascii="Times New Roman" w:hAnsi="Times New Roman" w:eastAsia="仿宋_GB2312" w:cs="Times New Roman"/>
          <w:b w:val="0"/>
          <w:bCs/>
          <w:color w:val="auto"/>
          <w:sz w:val="28"/>
          <w:szCs w:val="28"/>
          <w:lang w:val="en-US" w:eastAsia="zh-CN"/>
        </w:rPr>
        <w:t>所有自动空气开关包括室内自控系统采用北元电器、良信、北京人民电器等同档次品牌；</w:t>
      </w:r>
    </w:p>
    <w:p w14:paraId="1ACC4C41">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jc w:val="both"/>
        <w:textAlignment w:val="auto"/>
        <w:rPr>
          <w:rFonts w:hint="default"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（6）</w:t>
      </w:r>
      <w:r>
        <w:rPr>
          <w:rFonts w:hint="default" w:ascii="Times New Roman" w:hAnsi="Times New Roman" w:eastAsia="仿宋_GB2312" w:cs="Times New Roman"/>
          <w:b w:val="0"/>
          <w:bCs/>
          <w:color w:val="auto"/>
          <w:sz w:val="28"/>
          <w:szCs w:val="28"/>
          <w:highlight w:val="none"/>
          <w:lang w:val="en-US" w:eastAsia="zh-CN"/>
        </w:rPr>
        <w:t>所有普通照明灯具均为LED，雷士、TCL、欧普等同档次品牌；</w:t>
      </w:r>
    </w:p>
    <w:p w14:paraId="6E88BE7B">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jc w:val="both"/>
        <w:textAlignment w:val="auto"/>
        <w:rPr>
          <w:rFonts w:hint="default"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（7）</w:t>
      </w:r>
      <w:r>
        <w:rPr>
          <w:rFonts w:hint="default" w:ascii="Times New Roman" w:hAnsi="Times New Roman" w:eastAsia="仿宋_GB2312" w:cs="Times New Roman"/>
          <w:b w:val="0"/>
          <w:bCs/>
          <w:color w:val="auto"/>
          <w:sz w:val="28"/>
          <w:szCs w:val="28"/>
          <w:highlight w:val="none"/>
          <w:lang w:val="en-US" w:eastAsia="zh-CN"/>
        </w:rPr>
        <w:t>塑料产品采用三王、联塑、金牛等同档次品牌；</w:t>
      </w:r>
    </w:p>
    <w:p w14:paraId="401E30E7">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jc w:val="both"/>
        <w:textAlignment w:val="auto"/>
        <w:rPr>
          <w:rFonts w:hint="default" w:ascii="Times New Roman" w:hAnsi="Times New Roman" w:eastAsia="仿宋_GB2312" w:cs="Times New Roman"/>
          <w:b w:val="0"/>
          <w:bCs/>
          <w:color w:val="auto"/>
          <w:sz w:val="28"/>
          <w:szCs w:val="28"/>
          <w:highlight w:val="none"/>
          <w:lang w:val="en-US" w:eastAsia="zh-CN"/>
        </w:rPr>
      </w:pPr>
      <w:r>
        <w:rPr>
          <w:rFonts w:hint="eastAsia" w:ascii="Times New Roman" w:hAnsi="Times New Roman" w:eastAsia="仿宋_GB2312" w:cs="Times New Roman"/>
          <w:b w:val="0"/>
          <w:bCs/>
          <w:color w:val="auto"/>
          <w:sz w:val="28"/>
          <w:szCs w:val="28"/>
          <w:highlight w:val="none"/>
          <w:lang w:val="en-US" w:eastAsia="zh-CN"/>
        </w:rPr>
        <w:t>（8）</w:t>
      </w:r>
      <w:r>
        <w:rPr>
          <w:rFonts w:hint="default" w:ascii="Times New Roman" w:hAnsi="Times New Roman" w:eastAsia="仿宋_GB2312" w:cs="Times New Roman"/>
          <w:b w:val="0"/>
          <w:bCs/>
          <w:color w:val="auto"/>
          <w:sz w:val="28"/>
          <w:szCs w:val="28"/>
          <w:highlight w:val="none"/>
          <w:lang w:val="en-US" w:eastAsia="zh-CN"/>
        </w:rPr>
        <w:t>开关、插座采用</w:t>
      </w:r>
      <w:r>
        <w:rPr>
          <w:rFonts w:hint="default" w:ascii="Times New Roman" w:hAnsi="Times New Roman" w:eastAsia="仿宋_GB2312" w:cs="Times New Roman"/>
          <w:b w:val="0"/>
          <w:bCs/>
          <w:color w:val="auto"/>
          <w:sz w:val="28"/>
          <w:szCs w:val="28"/>
          <w:lang w:val="en-US" w:eastAsia="zh-CN"/>
        </w:rPr>
        <w:t>福田、泰力、施耐德</w:t>
      </w:r>
      <w:r>
        <w:rPr>
          <w:rFonts w:hint="default" w:ascii="Times New Roman" w:hAnsi="Times New Roman" w:eastAsia="仿宋_GB2312" w:cs="Times New Roman"/>
          <w:b w:val="0"/>
          <w:bCs/>
          <w:color w:val="auto"/>
          <w:sz w:val="28"/>
          <w:szCs w:val="28"/>
          <w:highlight w:val="none"/>
          <w:lang w:val="en-US" w:eastAsia="zh-CN"/>
        </w:rPr>
        <w:t>等同档次品牌；</w:t>
      </w:r>
    </w:p>
    <w:p w14:paraId="35C5467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jc w:val="both"/>
        <w:textAlignment w:val="auto"/>
        <w:rPr>
          <w:rFonts w:hint="eastAsia" w:ascii="Times New Roman" w:hAnsi="Times New Roman" w:eastAsia="楷体_GB2312" w:cs="Times New Roman"/>
          <w:b/>
          <w:bCs w:val="0"/>
          <w:color w:val="auto"/>
          <w:sz w:val="32"/>
          <w:szCs w:val="32"/>
          <w:lang w:val="en-US" w:eastAsia="zh-CN"/>
        </w:rPr>
      </w:pPr>
      <w:r>
        <w:rPr>
          <w:rFonts w:hint="eastAsia" w:ascii="Times New Roman" w:hAnsi="Times New Roman" w:eastAsia="楷体_GB2312" w:cs="Times New Roman"/>
          <w:b/>
          <w:bCs w:val="0"/>
          <w:color w:val="auto"/>
          <w:sz w:val="32"/>
          <w:szCs w:val="32"/>
          <w:lang w:val="en-US" w:eastAsia="zh-CN"/>
        </w:rPr>
        <w:t>3.施工要求</w:t>
      </w:r>
    </w:p>
    <w:p w14:paraId="5704548F">
      <w:pPr>
        <w:ind w:firstLine="560" w:firstLineChars="200"/>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严格满足设计及图纸、规范要求。</w:t>
      </w:r>
    </w:p>
    <w:p w14:paraId="2736C786">
      <w:pPr>
        <w:ind w:firstLine="560" w:firstLineChars="200"/>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w:t>
      </w:r>
      <w:r>
        <w:rPr>
          <w:rFonts w:hint="eastAsia" w:ascii="Times New Roman" w:hAnsi="Times New Roman" w:eastAsia="仿宋_GB2312" w:cs="Times New Roman"/>
          <w:b w:val="0"/>
          <w:bCs/>
          <w:color w:val="auto"/>
          <w:sz w:val="28"/>
          <w:szCs w:val="28"/>
          <w:lang w:val="en-US" w:eastAsia="zh-CN"/>
        </w:rPr>
        <w:t>1</w:t>
      </w:r>
      <w:r>
        <w:rPr>
          <w:rFonts w:hint="default" w:ascii="Times New Roman" w:hAnsi="Times New Roman" w:eastAsia="仿宋_GB2312" w:cs="Times New Roman"/>
          <w:b w:val="0"/>
          <w:bCs/>
          <w:color w:val="auto"/>
          <w:sz w:val="28"/>
          <w:szCs w:val="28"/>
          <w:lang w:val="en-US" w:eastAsia="zh-CN"/>
        </w:rPr>
        <w:t>）配电箱箱体厚度大于1.2毫米，每个配电箱预留一定空间；</w:t>
      </w:r>
    </w:p>
    <w:p w14:paraId="5FCC4D87">
      <w:pPr>
        <w:ind w:firstLine="560" w:firstLineChars="200"/>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w:t>
      </w:r>
      <w:r>
        <w:rPr>
          <w:rFonts w:hint="eastAsia" w:ascii="Times New Roman" w:hAnsi="Times New Roman" w:eastAsia="仿宋_GB2312" w:cs="Times New Roman"/>
          <w:b w:val="0"/>
          <w:bCs/>
          <w:color w:val="auto"/>
          <w:sz w:val="28"/>
          <w:szCs w:val="28"/>
          <w:lang w:val="en-US" w:eastAsia="zh-CN"/>
        </w:rPr>
        <w:t>2</w:t>
      </w:r>
      <w:r>
        <w:rPr>
          <w:rFonts w:hint="default" w:ascii="Times New Roman" w:hAnsi="Times New Roman" w:eastAsia="仿宋_GB2312" w:cs="Times New Roman"/>
          <w:b w:val="0"/>
          <w:bCs/>
          <w:color w:val="auto"/>
          <w:sz w:val="28"/>
          <w:szCs w:val="28"/>
          <w:lang w:val="en-US" w:eastAsia="zh-CN"/>
        </w:rPr>
        <w:t>）所有钢管均为热镀锌厚壁国标管；</w:t>
      </w:r>
    </w:p>
    <w:p w14:paraId="41AC3431">
      <w:pPr>
        <w:ind w:firstLine="560" w:firstLineChars="200"/>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w:t>
      </w:r>
      <w:r>
        <w:rPr>
          <w:rFonts w:hint="eastAsia" w:ascii="Times New Roman" w:hAnsi="Times New Roman" w:eastAsia="仿宋_GB2312" w:cs="Times New Roman"/>
          <w:b w:val="0"/>
          <w:bCs/>
          <w:color w:val="auto"/>
          <w:sz w:val="28"/>
          <w:szCs w:val="28"/>
          <w:lang w:val="en-US" w:eastAsia="zh-CN"/>
        </w:rPr>
        <w:t>3</w:t>
      </w:r>
      <w:r>
        <w:rPr>
          <w:rFonts w:hint="default" w:ascii="Times New Roman" w:hAnsi="Times New Roman" w:eastAsia="仿宋_GB2312" w:cs="Times New Roman"/>
          <w:b w:val="0"/>
          <w:bCs/>
          <w:color w:val="auto"/>
          <w:sz w:val="28"/>
          <w:szCs w:val="28"/>
          <w:lang w:val="en-US" w:eastAsia="zh-CN"/>
        </w:rPr>
        <w:t>）所有电线电缆接头处挂锡处理；</w:t>
      </w:r>
    </w:p>
    <w:p w14:paraId="4461CA17">
      <w:pPr>
        <w:ind w:firstLine="560" w:firstLineChars="200"/>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所有工程产生的一切建筑垃圾、土方等均需自行外运，严禁堆放在校内（校方指定地点的除外），运输建筑材料、垃圾时做好苫盖工作，禁止随意洒落在校园内，如有需立即清理。</w:t>
      </w:r>
    </w:p>
    <w:p w14:paraId="7FE85CF0">
      <w:pPr>
        <w:ind w:firstLine="560" w:firstLineChars="200"/>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工程车辆在校内运输过程中注意行人安全，严格按照限速行驶。</w:t>
      </w:r>
    </w:p>
    <w:p w14:paraId="47BFD0CC">
      <w:pPr>
        <w:ind w:firstLine="560" w:firstLineChars="200"/>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以下无内容</w:t>
      </w:r>
    </w:p>
    <w:p w14:paraId="653D486B">
      <w:pPr>
        <w:ind w:firstLine="560" w:firstLineChars="200"/>
        <w:rPr>
          <w:rFonts w:hint="eastAsia" w:ascii="Times New Roman" w:hAnsi="Times New Roman" w:eastAsia="仿宋_GB2312" w:cs="Times New Roman"/>
          <w:b w:val="0"/>
          <w:bCs/>
          <w:color w:val="auto"/>
          <w:sz w:val="28"/>
          <w:szCs w:val="28"/>
          <w:lang w:val="en-US" w:eastAsia="zh-CN"/>
        </w:rPr>
      </w:pPr>
    </w:p>
    <w:p w14:paraId="576A9930">
      <w:pPr>
        <w:rPr>
          <w:rFonts w:hint="default" w:ascii="Times New Roman" w:hAnsi="Times New Roman" w:eastAsia="仿宋_GB2312" w:cs="Times New Roman"/>
          <w:b w:val="0"/>
          <w:bCs/>
          <w:color w:val="auto"/>
          <w:sz w:val="28"/>
          <w:szCs w:val="28"/>
          <w:lang w:val="en-US" w:eastAsia="zh-CN"/>
        </w:rPr>
      </w:pPr>
    </w:p>
    <w:sectPr>
      <w:headerReference r:id="rId3" w:type="default"/>
      <w:footerReference r:id="rId4"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F722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BF3EE8">
                          <w:pPr>
                            <w:pStyle w:val="2"/>
                            <w:rPr>
                              <w:sz w:val="28"/>
                              <w:szCs w:val="44"/>
                            </w:rPr>
                          </w:pPr>
                          <w:r>
                            <w:rPr>
                              <w:sz w:val="28"/>
                              <w:szCs w:val="44"/>
                            </w:rPr>
                            <w:t xml:space="preserve">— </w:t>
                          </w: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r>
                            <w:rPr>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BF3EE8">
                    <w:pPr>
                      <w:pStyle w:val="2"/>
                      <w:rPr>
                        <w:sz w:val="28"/>
                        <w:szCs w:val="44"/>
                      </w:rPr>
                    </w:pPr>
                    <w:r>
                      <w:rPr>
                        <w:sz w:val="28"/>
                        <w:szCs w:val="44"/>
                      </w:rPr>
                      <w:t xml:space="preserve">— </w:t>
                    </w: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r>
                      <w:rPr>
                        <w:sz w:val="28"/>
                        <w:szCs w:val="4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756FF">
    <w:pPr>
      <w:pStyle w:val="3"/>
      <w:pBdr>
        <w:bottom w:val="single" w:color="auto" w:sz="4" w:space="1"/>
      </w:pBdr>
      <w:jc w:val="center"/>
      <w:rPr>
        <w:rFonts w:hint="eastAsia"/>
      </w:rPr>
    </w:pPr>
    <w:r>
      <w:rPr>
        <w:rFonts w:hint="eastAsia"/>
      </w:rPr>
      <w:t xml:space="preserve"> 高质量发展-公服建设-第二运动场改造工程（</w:t>
    </w:r>
    <w:r>
      <w:rPr>
        <w:rFonts w:hint="eastAsia"/>
        <w:lang w:val="en-US" w:eastAsia="zh-CN"/>
      </w:rPr>
      <w:t>三</w:t>
    </w:r>
    <w:r>
      <w:rPr>
        <w:rFonts w:hint="eastAsia"/>
      </w:rPr>
      <w:t>标段）</w:t>
    </w:r>
  </w:p>
  <w:p w14:paraId="220F4AC5">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456902"/>
    <w:multiLevelType w:val="singleLevel"/>
    <w:tmpl w:val="AD4569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F4C1B"/>
    <w:rsid w:val="00CB5A10"/>
    <w:rsid w:val="024261A6"/>
    <w:rsid w:val="02535CBD"/>
    <w:rsid w:val="02750329"/>
    <w:rsid w:val="028D5673"/>
    <w:rsid w:val="02BA0F2C"/>
    <w:rsid w:val="02D432A2"/>
    <w:rsid w:val="032B09E8"/>
    <w:rsid w:val="0388408C"/>
    <w:rsid w:val="038F507D"/>
    <w:rsid w:val="03CE5F43"/>
    <w:rsid w:val="043F4C76"/>
    <w:rsid w:val="048E273A"/>
    <w:rsid w:val="04E56638"/>
    <w:rsid w:val="061D6D0E"/>
    <w:rsid w:val="070954E4"/>
    <w:rsid w:val="077961C6"/>
    <w:rsid w:val="07A07BF6"/>
    <w:rsid w:val="084C38DA"/>
    <w:rsid w:val="08D13DE0"/>
    <w:rsid w:val="08F655F4"/>
    <w:rsid w:val="09242161"/>
    <w:rsid w:val="09AA6B0A"/>
    <w:rsid w:val="09BE25B6"/>
    <w:rsid w:val="09E0252C"/>
    <w:rsid w:val="0A1B17B6"/>
    <w:rsid w:val="0A454A85"/>
    <w:rsid w:val="0A782765"/>
    <w:rsid w:val="0A9B46A5"/>
    <w:rsid w:val="0AF10769"/>
    <w:rsid w:val="0AF618DB"/>
    <w:rsid w:val="0B3D750A"/>
    <w:rsid w:val="0BBA6DAD"/>
    <w:rsid w:val="0CDF4D1D"/>
    <w:rsid w:val="0D1A5D55"/>
    <w:rsid w:val="0F827BE2"/>
    <w:rsid w:val="0FBF2BE4"/>
    <w:rsid w:val="10757746"/>
    <w:rsid w:val="10A93825"/>
    <w:rsid w:val="117B6FDE"/>
    <w:rsid w:val="11A46535"/>
    <w:rsid w:val="12C70D3C"/>
    <w:rsid w:val="12E66E96"/>
    <w:rsid w:val="130152C1"/>
    <w:rsid w:val="130D1EB8"/>
    <w:rsid w:val="13143247"/>
    <w:rsid w:val="13AB3BAB"/>
    <w:rsid w:val="13F111A4"/>
    <w:rsid w:val="13F37300"/>
    <w:rsid w:val="158703BA"/>
    <w:rsid w:val="15916DD0"/>
    <w:rsid w:val="159348F7"/>
    <w:rsid w:val="16227A29"/>
    <w:rsid w:val="1686445B"/>
    <w:rsid w:val="16BA4105"/>
    <w:rsid w:val="16CF7BB0"/>
    <w:rsid w:val="170F2BBC"/>
    <w:rsid w:val="17367C2F"/>
    <w:rsid w:val="18291542"/>
    <w:rsid w:val="18842C1C"/>
    <w:rsid w:val="18A4506D"/>
    <w:rsid w:val="18B02996"/>
    <w:rsid w:val="18BC23B6"/>
    <w:rsid w:val="19031D93"/>
    <w:rsid w:val="190653E0"/>
    <w:rsid w:val="195A6DE8"/>
    <w:rsid w:val="19CA6E14"/>
    <w:rsid w:val="1A136006"/>
    <w:rsid w:val="1AA11864"/>
    <w:rsid w:val="1AE259D8"/>
    <w:rsid w:val="1B5A1A13"/>
    <w:rsid w:val="1B79633D"/>
    <w:rsid w:val="1BED0AD9"/>
    <w:rsid w:val="1C33473D"/>
    <w:rsid w:val="1D0B1216"/>
    <w:rsid w:val="1D230C56"/>
    <w:rsid w:val="1D7417D3"/>
    <w:rsid w:val="1DEB1048"/>
    <w:rsid w:val="1E2A7DC2"/>
    <w:rsid w:val="1E4A3FC0"/>
    <w:rsid w:val="1E8E0351"/>
    <w:rsid w:val="1FEA15B7"/>
    <w:rsid w:val="209459C7"/>
    <w:rsid w:val="20C52ED3"/>
    <w:rsid w:val="216058A9"/>
    <w:rsid w:val="21921F06"/>
    <w:rsid w:val="21983295"/>
    <w:rsid w:val="21BE2CFB"/>
    <w:rsid w:val="220B1CB9"/>
    <w:rsid w:val="22A31EF1"/>
    <w:rsid w:val="234F06FC"/>
    <w:rsid w:val="2358717F"/>
    <w:rsid w:val="235F050E"/>
    <w:rsid w:val="24E231A5"/>
    <w:rsid w:val="24E862E1"/>
    <w:rsid w:val="252030A2"/>
    <w:rsid w:val="256C6F12"/>
    <w:rsid w:val="27160EE4"/>
    <w:rsid w:val="275639D6"/>
    <w:rsid w:val="27FD02F5"/>
    <w:rsid w:val="28852AA7"/>
    <w:rsid w:val="28BA1D43"/>
    <w:rsid w:val="28BF09DE"/>
    <w:rsid w:val="292A336C"/>
    <w:rsid w:val="295C3C6A"/>
    <w:rsid w:val="2A104310"/>
    <w:rsid w:val="2A704DAF"/>
    <w:rsid w:val="2B76779D"/>
    <w:rsid w:val="2BD001FB"/>
    <w:rsid w:val="2C26606D"/>
    <w:rsid w:val="2C673F8F"/>
    <w:rsid w:val="2C73502A"/>
    <w:rsid w:val="2CC3566A"/>
    <w:rsid w:val="2CE00E0B"/>
    <w:rsid w:val="2D0A3299"/>
    <w:rsid w:val="2DBE4083"/>
    <w:rsid w:val="2DF83A39"/>
    <w:rsid w:val="2E206AEC"/>
    <w:rsid w:val="2E4E7857"/>
    <w:rsid w:val="2EB711FE"/>
    <w:rsid w:val="2F6D5D61"/>
    <w:rsid w:val="2F8A6913"/>
    <w:rsid w:val="2FAD2601"/>
    <w:rsid w:val="3069482A"/>
    <w:rsid w:val="306B6744"/>
    <w:rsid w:val="308275EA"/>
    <w:rsid w:val="311E51BC"/>
    <w:rsid w:val="314E571E"/>
    <w:rsid w:val="31723B02"/>
    <w:rsid w:val="318555E4"/>
    <w:rsid w:val="31880C30"/>
    <w:rsid w:val="318B0720"/>
    <w:rsid w:val="31C559E0"/>
    <w:rsid w:val="31C679AA"/>
    <w:rsid w:val="328305A1"/>
    <w:rsid w:val="33572FB0"/>
    <w:rsid w:val="33A15FD9"/>
    <w:rsid w:val="33C323F3"/>
    <w:rsid w:val="346F4329"/>
    <w:rsid w:val="34F77B28"/>
    <w:rsid w:val="35773044"/>
    <w:rsid w:val="3589141A"/>
    <w:rsid w:val="35AF70D3"/>
    <w:rsid w:val="35C55241"/>
    <w:rsid w:val="3627310D"/>
    <w:rsid w:val="3652180C"/>
    <w:rsid w:val="36CE5337"/>
    <w:rsid w:val="36D3294D"/>
    <w:rsid w:val="37362EDC"/>
    <w:rsid w:val="381850A7"/>
    <w:rsid w:val="38635F53"/>
    <w:rsid w:val="387E5179"/>
    <w:rsid w:val="390E4110"/>
    <w:rsid w:val="39673821"/>
    <w:rsid w:val="39A84565"/>
    <w:rsid w:val="3B626996"/>
    <w:rsid w:val="3C8C1F1C"/>
    <w:rsid w:val="3C917532"/>
    <w:rsid w:val="3CB110F8"/>
    <w:rsid w:val="3D221A5F"/>
    <w:rsid w:val="3D801355"/>
    <w:rsid w:val="3D94095C"/>
    <w:rsid w:val="3DD60F75"/>
    <w:rsid w:val="3E077380"/>
    <w:rsid w:val="3E210442"/>
    <w:rsid w:val="3E29379B"/>
    <w:rsid w:val="3E3E7246"/>
    <w:rsid w:val="3E691DE9"/>
    <w:rsid w:val="3EAA6689"/>
    <w:rsid w:val="3EE33949"/>
    <w:rsid w:val="3EED6576"/>
    <w:rsid w:val="3F6251B6"/>
    <w:rsid w:val="3F980BD8"/>
    <w:rsid w:val="414A7CB0"/>
    <w:rsid w:val="4185518C"/>
    <w:rsid w:val="41FB544E"/>
    <w:rsid w:val="42246753"/>
    <w:rsid w:val="42442951"/>
    <w:rsid w:val="42927B60"/>
    <w:rsid w:val="42F41F02"/>
    <w:rsid w:val="430F2F5F"/>
    <w:rsid w:val="43EE526A"/>
    <w:rsid w:val="43EE7018"/>
    <w:rsid w:val="43FA3C0F"/>
    <w:rsid w:val="440525B4"/>
    <w:rsid w:val="445B0426"/>
    <w:rsid w:val="44D75CFE"/>
    <w:rsid w:val="44DD0E3B"/>
    <w:rsid w:val="451527AB"/>
    <w:rsid w:val="451A3E3D"/>
    <w:rsid w:val="456A6B72"/>
    <w:rsid w:val="458D460F"/>
    <w:rsid w:val="45CF2E79"/>
    <w:rsid w:val="45EA1A61"/>
    <w:rsid w:val="461D3BE5"/>
    <w:rsid w:val="4642364B"/>
    <w:rsid w:val="46431172"/>
    <w:rsid w:val="4665733A"/>
    <w:rsid w:val="46C6057C"/>
    <w:rsid w:val="48B12D0A"/>
    <w:rsid w:val="48D16F09"/>
    <w:rsid w:val="48FA020D"/>
    <w:rsid w:val="491F7C74"/>
    <w:rsid w:val="49211C3E"/>
    <w:rsid w:val="49B3654B"/>
    <w:rsid w:val="49F92273"/>
    <w:rsid w:val="4A566A89"/>
    <w:rsid w:val="4A8C30E7"/>
    <w:rsid w:val="4AA77F21"/>
    <w:rsid w:val="4AD52CE0"/>
    <w:rsid w:val="4B4439C2"/>
    <w:rsid w:val="4C5D11DF"/>
    <w:rsid w:val="4CA0731E"/>
    <w:rsid w:val="4D072EF9"/>
    <w:rsid w:val="4D1B0752"/>
    <w:rsid w:val="4D3D4B6D"/>
    <w:rsid w:val="4D5A127B"/>
    <w:rsid w:val="4DC5507F"/>
    <w:rsid w:val="4EF61477"/>
    <w:rsid w:val="4F1E452A"/>
    <w:rsid w:val="4F530677"/>
    <w:rsid w:val="504A7CCC"/>
    <w:rsid w:val="51256043"/>
    <w:rsid w:val="525E180D"/>
    <w:rsid w:val="526D7CA2"/>
    <w:rsid w:val="5290573F"/>
    <w:rsid w:val="52BB6C5F"/>
    <w:rsid w:val="52BE405A"/>
    <w:rsid w:val="52C35B14"/>
    <w:rsid w:val="533E33EC"/>
    <w:rsid w:val="533E519B"/>
    <w:rsid w:val="534704F3"/>
    <w:rsid w:val="538F59F6"/>
    <w:rsid w:val="5486149E"/>
    <w:rsid w:val="54AD4386"/>
    <w:rsid w:val="552A1E7A"/>
    <w:rsid w:val="5560764A"/>
    <w:rsid w:val="55AF4167"/>
    <w:rsid w:val="55C0458D"/>
    <w:rsid w:val="56682C5A"/>
    <w:rsid w:val="56BE0ACC"/>
    <w:rsid w:val="571C1C97"/>
    <w:rsid w:val="57B91294"/>
    <w:rsid w:val="5875165E"/>
    <w:rsid w:val="587B310B"/>
    <w:rsid w:val="58C85C32"/>
    <w:rsid w:val="58D02D39"/>
    <w:rsid w:val="58DF4D2A"/>
    <w:rsid w:val="58FF53CC"/>
    <w:rsid w:val="59050C34"/>
    <w:rsid w:val="593E5EF4"/>
    <w:rsid w:val="59D81EA5"/>
    <w:rsid w:val="59F31ACF"/>
    <w:rsid w:val="5A8E07B6"/>
    <w:rsid w:val="5A9A53AC"/>
    <w:rsid w:val="5AF70A51"/>
    <w:rsid w:val="5B767BC7"/>
    <w:rsid w:val="5BB029AE"/>
    <w:rsid w:val="5C2A09B2"/>
    <w:rsid w:val="5C335AB8"/>
    <w:rsid w:val="5C49708A"/>
    <w:rsid w:val="5DE52DE2"/>
    <w:rsid w:val="5E736640"/>
    <w:rsid w:val="5E8545C5"/>
    <w:rsid w:val="60A46F85"/>
    <w:rsid w:val="60E47381"/>
    <w:rsid w:val="61903065"/>
    <w:rsid w:val="61D70C94"/>
    <w:rsid w:val="61DA69D6"/>
    <w:rsid w:val="61EE5FDE"/>
    <w:rsid w:val="61F1110B"/>
    <w:rsid w:val="61FE0917"/>
    <w:rsid w:val="62145A44"/>
    <w:rsid w:val="63666773"/>
    <w:rsid w:val="639C2195"/>
    <w:rsid w:val="649B244D"/>
    <w:rsid w:val="65FE7137"/>
    <w:rsid w:val="662B15AE"/>
    <w:rsid w:val="6646463A"/>
    <w:rsid w:val="664B39FF"/>
    <w:rsid w:val="66886A01"/>
    <w:rsid w:val="66D24120"/>
    <w:rsid w:val="671E1113"/>
    <w:rsid w:val="678673E4"/>
    <w:rsid w:val="67C779FD"/>
    <w:rsid w:val="68D65F71"/>
    <w:rsid w:val="69635503"/>
    <w:rsid w:val="69C77840"/>
    <w:rsid w:val="6B6A2B79"/>
    <w:rsid w:val="6B721A2E"/>
    <w:rsid w:val="6C1A3DF3"/>
    <w:rsid w:val="6C44161C"/>
    <w:rsid w:val="6C756633"/>
    <w:rsid w:val="6C991968"/>
    <w:rsid w:val="6CDC1854"/>
    <w:rsid w:val="6D01750D"/>
    <w:rsid w:val="6D0B213A"/>
    <w:rsid w:val="6D741A8D"/>
    <w:rsid w:val="6D77332B"/>
    <w:rsid w:val="6E4753F3"/>
    <w:rsid w:val="6E6E2980"/>
    <w:rsid w:val="6EA445F4"/>
    <w:rsid w:val="6F03131A"/>
    <w:rsid w:val="6F7C2E7B"/>
    <w:rsid w:val="6F881820"/>
    <w:rsid w:val="6FD809F9"/>
    <w:rsid w:val="6FED5B27"/>
    <w:rsid w:val="703D3BAC"/>
    <w:rsid w:val="706F478E"/>
    <w:rsid w:val="70EB650A"/>
    <w:rsid w:val="711A34A8"/>
    <w:rsid w:val="71C32FE3"/>
    <w:rsid w:val="72121874"/>
    <w:rsid w:val="72173BC4"/>
    <w:rsid w:val="721E46BD"/>
    <w:rsid w:val="72C45265"/>
    <w:rsid w:val="73131D48"/>
    <w:rsid w:val="73B21561"/>
    <w:rsid w:val="73F531FC"/>
    <w:rsid w:val="7476258E"/>
    <w:rsid w:val="7491561A"/>
    <w:rsid w:val="75077270"/>
    <w:rsid w:val="762D1373"/>
    <w:rsid w:val="76D87530"/>
    <w:rsid w:val="77057BFA"/>
    <w:rsid w:val="78CE4D24"/>
    <w:rsid w:val="79295E21"/>
    <w:rsid w:val="79450781"/>
    <w:rsid w:val="79D47D56"/>
    <w:rsid w:val="7A4647B1"/>
    <w:rsid w:val="7AC57DCC"/>
    <w:rsid w:val="7B690757"/>
    <w:rsid w:val="7B825CBD"/>
    <w:rsid w:val="7BC41E31"/>
    <w:rsid w:val="7BEB5610"/>
    <w:rsid w:val="7C266648"/>
    <w:rsid w:val="7C855A65"/>
    <w:rsid w:val="7CA53A11"/>
    <w:rsid w:val="7CC83BA3"/>
    <w:rsid w:val="7D4A280A"/>
    <w:rsid w:val="7D893333"/>
    <w:rsid w:val="7DCB394B"/>
    <w:rsid w:val="7E470887"/>
    <w:rsid w:val="7ED24865"/>
    <w:rsid w:val="7F9B734D"/>
    <w:rsid w:val="7FB62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3442</Words>
  <Characters>3626</Characters>
  <Lines>0</Lines>
  <Paragraphs>0</Paragraphs>
  <TotalTime>0</TotalTime>
  <ScaleCrop>false</ScaleCrop>
  <LinksUpToDate>false</LinksUpToDate>
  <CharactersWithSpaces>3643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2025-01-09T09:44:00Z</dcterms:created>
  <dc:creator>Administrator</dc:creator>
  <cp:lastModifiedBy>园撂守闹屯</cp:lastModifiedBy>
  <dcterms:modified xsi:type="dcterms:W3CDTF">2025-05-27T10:29:47Z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eyJoZGlkIjoiZTQ4MjE4YjE4MTBjZDk2YzIzMzhiMTY3NGFmMWE5Y2UiLCJ1c2VySWQiOiIxNjg4NTM2NzU1In0=</vt:lpwstr>
  </property>
  <property fmtid="{D5CDD505-2E9C-101B-9397-08002B2CF9AE}" pid="4" name="ICV">
    <vt:lpwstr>70AD3043852C4611A18B21BE3442CAAB_12</vt:lpwstr>
  </property>
</Properties>
</file>