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00" w:lineRule="exact"/>
        <w:jc w:val="center"/>
        <w:outlineLvl w:val="2"/>
        <w:rPr>
          <w:rFonts w:hint="eastAsia" w:ascii="宋体" w:hAnsi="宋体" w:eastAsia="宋体" w:cs="宋体"/>
          <w:b/>
          <w:color w:val="auto"/>
          <w:sz w:val="32"/>
          <w:szCs w:val="32"/>
          <w:lang w:eastAsia="zh-CN"/>
        </w:rPr>
      </w:pPr>
      <w:r>
        <w:rPr>
          <w:rFonts w:hint="eastAsia" w:ascii="宋体" w:hAnsi="宋体" w:cs="宋体"/>
          <w:b/>
          <w:color w:val="auto"/>
          <w:sz w:val="32"/>
          <w:szCs w:val="32"/>
          <w:lang w:eastAsia="zh-CN"/>
        </w:rPr>
        <w:t>华伦中建建设股份有限公司</w:t>
      </w:r>
    </w:p>
    <w:p>
      <w:pPr>
        <w:spacing w:line="500" w:lineRule="exact"/>
        <w:jc w:val="center"/>
        <w:rPr>
          <w:rFonts w:hint="eastAsia"/>
          <w:b/>
          <w:color w:val="auto"/>
          <w:sz w:val="32"/>
          <w:szCs w:val="32"/>
        </w:rPr>
      </w:pPr>
      <w:r>
        <w:rPr>
          <w:rFonts w:hint="eastAsia"/>
          <w:b/>
          <w:color w:val="auto"/>
          <w:sz w:val="32"/>
          <w:szCs w:val="32"/>
        </w:rPr>
        <w:t>关于</w:t>
      </w:r>
      <w:r>
        <w:rPr>
          <w:rFonts w:hint="eastAsia"/>
          <w:b/>
          <w:color w:val="auto"/>
          <w:sz w:val="32"/>
          <w:szCs w:val="32"/>
          <w:lang w:eastAsia="zh-CN"/>
        </w:rPr>
        <w:t>平果市旧城镇绿园村四队屯通组路</w:t>
      </w:r>
      <w:r>
        <w:rPr>
          <w:rFonts w:hint="eastAsia"/>
          <w:b/>
          <w:color w:val="auto"/>
          <w:sz w:val="32"/>
          <w:szCs w:val="32"/>
        </w:rPr>
        <w:t>的</w:t>
      </w:r>
      <w:bookmarkStart w:id="0" w:name="_Toc14001"/>
      <w:r>
        <w:rPr>
          <w:rFonts w:hint="eastAsia"/>
          <w:b/>
          <w:color w:val="auto"/>
          <w:sz w:val="32"/>
          <w:szCs w:val="32"/>
        </w:rPr>
        <w:t>竞争性磋商公告</w:t>
      </w:r>
      <w:bookmarkEnd w:id="0"/>
    </w:p>
    <w:p>
      <w:pPr>
        <w:spacing w:line="500" w:lineRule="exact"/>
        <w:jc w:val="center"/>
        <w:rPr>
          <w:rFonts w:hint="eastAsia" w:ascii="宋体" w:hAnsi="宋体" w:cs="宋体"/>
          <w:b/>
          <w:color w:val="auto"/>
          <w:sz w:val="32"/>
          <w:szCs w:val="32"/>
        </w:rPr>
      </w:pPr>
      <w:r>
        <w:rPr>
          <w:rFonts w:hint="eastAsia" w:ascii="宋体" w:hAnsi="宋体" w:cs="宋体"/>
          <w:b/>
          <w:color w:val="auto"/>
          <w:sz w:val="32"/>
          <w:szCs w:val="32"/>
        </w:rPr>
        <w:t>（远程异地评标）</w:t>
      </w:r>
    </w:p>
    <w:p>
      <w:pPr>
        <w:pStyle w:val="6"/>
        <w:rPr>
          <w:rFonts w:hint="eastAsia"/>
        </w:rPr>
      </w:pPr>
    </w:p>
    <w:tbl>
      <w:tblPr>
        <w:tblStyle w:val="15"/>
        <w:tblpPr w:leftFromText="180" w:rightFromText="180" w:vertAnchor="text" w:tblpX="127" w:tblpY="89"/>
        <w:tblOverlap w:val="never"/>
        <w:tblW w:w="98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atLeast"/>
        </w:trPr>
        <w:tc>
          <w:tcPr>
            <w:tcW w:w="9810" w:type="dxa"/>
            <w:noWrap w:val="0"/>
            <w:vAlign w:val="top"/>
          </w:tcPr>
          <w:p>
            <w:pPr>
              <w:widowControl w:val="0"/>
              <w:tabs>
                <w:tab w:val="left" w:pos="3116"/>
              </w:tabs>
              <w:kinsoku/>
              <w:autoSpaceDE/>
              <w:autoSpaceDN/>
              <w:spacing w:line="460" w:lineRule="exact"/>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项目概况</w:t>
            </w:r>
            <w:r>
              <w:rPr>
                <w:rFonts w:hint="eastAsia" w:ascii="宋体" w:hAnsi="宋体" w:eastAsia="宋体" w:cs="宋体"/>
                <w:color w:val="auto"/>
                <w:sz w:val="24"/>
                <w:szCs w:val="24"/>
              </w:rPr>
              <w:tab/>
            </w:r>
          </w:p>
          <w:p>
            <w:pPr>
              <w:widowControl w:val="0"/>
              <w:kinsoku/>
              <w:autoSpaceDE/>
              <w:autoSpaceDN/>
              <w:spacing w:line="46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u w:val="single"/>
              </w:rPr>
              <w:t>平果市旧城镇绿园村四队屯通组路</w:t>
            </w:r>
            <w:r>
              <w:rPr>
                <w:rFonts w:hint="eastAsia" w:ascii="宋体" w:hAnsi="宋体" w:eastAsia="宋体" w:cs="宋体"/>
                <w:color w:val="auto"/>
                <w:sz w:val="24"/>
                <w:szCs w:val="24"/>
                <w:lang w:eastAsia="zh-CN"/>
              </w:rPr>
              <w:t>采购项目</w:t>
            </w:r>
            <w:r>
              <w:rPr>
                <w:rFonts w:hint="eastAsia" w:ascii="宋体" w:hAnsi="宋体" w:eastAsia="宋体" w:cs="宋体"/>
                <w:color w:val="auto"/>
                <w:sz w:val="24"/>
                <w:szCs w:val="24"/>
              </w:rPr>
              <w:t>的潜在供应商应在政采云平台（https://www.zcygov.cn/）获取采购文件，并于</w:t>
            </w:r>
            <w:r>
              <w:rPr>
                <w:rFonts w:hint="eastAsia" w:ascii="宋体" w:hAnsi="宋体" w:eastAsia="宋体" w:cs="宋体"/>
                <w:color w:val="auto"/>
                <w:sz w:val="24"/>
                <w:szCs w:val="24"/>
                <w:lang w:eastAsia="zh-CN"/>
              </w:rPr>
              <w:t>2023年</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eastAsia="zh-CN"/>
              </w:rPr>
              <w:t>时</w:t>
            </w:r>
            <w:r>
              <w:rPr>
                <w:rFonts w:hint="eastAsia" w:ascii="宋体" w:hAnsi="宋体" w:eastAsia="宋体" w:cs="宋体"/>
                <w:color w:val="auto"/>
                <w:sz w:val="24"/>
                <w:szCs w:val="24"/>
                <w:lang w:val="en-US" w:eastAsia="zh-CN"/>
              </w:rPr>
              <w:t>00</w:t>
            </w:r>
            <w:r>
              <w:rPr>
                <w:rFonts w:hint="eastAsia" w:ascii="宋体" w:hAnsi="宋体" w:eastAsia="宋体" w:cs="宋体"/>
                <w:color w:val="auto"/>
                <w:sz w:val="24"/>
                <w:szCs w:val="24"/>
                <w:lang w:eastAsia="zh-CN"/>
              </w:rPr>
              <w:t>分</w:t>
            </w:r>
            <w:r>
              <w:rPr>
                <w:rFonts w:hint="eastAsia" w:ascii="宋体" w:hAnsi="宋体" w:eastAsia="宋体" w:cs="宋体"/>
                <w:color w:val="auto"/>
                <w:sz w:val="24"/>
                <w:szCs w:val="24"/>
              </w:rPr>
              <w:t>（北京时间）前提交响应文件。</w:t>
            </w:r>
          </w:p>
        </w:tc>
      </w:tr>
    </w:tbl>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482" w:firstLineChars="200"/>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项目基本情况</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项目编号：</w:t>
      </w:r>
      <w:r>
        <w:rPr>
          <w:rFonts w:hint="eastAsia" w:ascii="宋体" w:hAnsi="宋体" w:eastAsia="宋体" w:cs="宋体"/>
          <w:color w:val="auto"/>
          <w:sz w:val="24"/>
          <w:szCs w:val="24"/>
          <w:lang w:eastAsia="zh-CN"/>
        </w:rPr>
        <w:t>BSZC2023-C2-230306-HLZJ</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eastAsia="zh-CN"/>
        </w:rPr>
        <w:t xml:space="preserve">平果市旧城镇绿园村四队屯通组路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预算金额（</w:t>
      </w:r>
      <w:r>
        <w:rPr>
          <w:rFonts w:hint="eastAsia" w:ascii="宋体" w:hAnsi="宋体" w:eastAsia="宋体" w:cs="宋体"/>
          <w:color w:val="auto"/>
          <w:sz w:val="24"/>
          <w:szCs w:val="24"/>
          <w:lang w:eastAsia="zh-CN"/>
        </w:rPr>
        <w:t>元</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1118872.23</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采购需求：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rPr>
        <w:t>标项名称:</w:t>
      </w:r>
      <w:r>
        <w:rPr>
          <w:rFonts w:hint="eastAsia" w:ascii="宋体" w:hAnsi="宋体" w:eastAsia="宋体" w:cs="宋体"/>
          <w:sz w:val="21"/>
          <w:szCs w:val="21"/>
          <w:lang w:eastAsia="zh-CN"/>
        </w:rPr>
        <w:t>平果市旧城镇绿园村四队屯通组路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数量</w:t>
      </w:r>
      <w:r>
        <w:rPr>
          <w:rFonts w:hint="eastAsia" w:ascii="宋体" w:hAnsi="宋体" w:eastAsia="宋体" w:cs="宋体"/>
          <w:sz w:val="21"/>
          <w:szCs w:val="21"/>
          <w:lang w:eastAsia="zh-CN"/>
        </w:rPr>
        <w:t>：</w:t>
      </w:r>
      <w:r>
        <w:rPr>
          <w:rFonts w:hint="eastAsia" w:ascii="宋体" w:hAnsi="宋体" w:eastAsia="宋体" w:cs="宋体"/>
          <w:sz w:val="21"/>
          <w:szCs w:val="21"/>
        </w:rPr>
        <w:t>不限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预算金额（元）</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1118872.23</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rPr>
      </w:pPr>
      <w:r>
        <w:rPr>
          <w:rFonts w:hint="eastAsia" w:ascii="宋体" w:hAnsi="宋体" w:eastAsia="宋体" w:cs="宋体"/>
          <w:sz w:val="21"/>
          <w:szCs w:val="21"/>
        </w:rPr>
        <w:t>简要规格描述或项目基本概况介绍、用途：</w:t>
      </w:r>
      <w:r>
        <w:rPr>
          <w:rFonts w:hint="eastAsia" w:ascii="宋体" w:hAnsi="宋体" w:eastAsia="宋体" w:cs="宋体"/>
          <w:color w:val="auto"/>
          <w:sz w:val="21"/>
          <w:szCs w:val="21"/>
          <w:lang w:eastAsia="zh-CN"/>
        </w:rPr>
        <w:t>本工程路线</w:t>
      </w:r>
      <w:r>
        <w:rPr>
          <w:rFonts w:hint="eastAsia" w:ascii="宋体" w:hAnsi="宋体" w:eastAsia="宋体" w:cs="宋体"/>
          <w:color w:val="auto"/>
          <w:sz w:val="21"/>
          <w:szCs w:val="21"/>
          <w:lang w:val="en-US" w:eastAsia="zh-CN"/>
        </w:rPr>
        <w:t>全长约1.473公里，</w:t>
      </w:r>
      <w:r>
        <w:rPr>
          <w:rFonts w:hint="eastAsia" w:ascii="宋体" w:hAnsi="宋体" w:eastAsia="宋体" w:cs="宋体"/>
          <w:color w:val="auto"/>
          <w:sz w:val="21"/>
          <w:szCs w:val="21"/>
        </w:rPr>
        <w:t>主要包括</w:t>
      </w:r>
      <w:r>
        <w:rPr>
          <w:rFonts w:hint="eastAsia" w:ascii="宋体" w:hAnsi="宋体" w:eastAsia="宋体" w:cs="宋体"/>
          <w:color w:val="auto"/>
          <w:sz w:val="21"/>
          <w:szCs w:val="21"/>
          <w:lang w:eastAsia="zh-CN"/>
        </w:rPr>
        <w:t>路基挖方</w:t>
      </w:r>
      <w:r>
        <w:rPr>
          <w:rFonts w:hint="eastAsia" w:ascii="宋体" w:hAnsi="宋体" w:eastAsia="宋体" w:cs="宋体"/>
          <w:color w:val="auto"/>
          <w:sz w:val="21"/>
          <w:szCs w:val="21"/>
          <w:lang w:val="en-US" w:eastAsia="zh-CN"/>
        </w:rPr>
        <w:t>8165.4</w:t>
      </w:r>
      <w:r>
        <w:rPr>
          <w:rFonts w:hint="eastAsia" w:ascii="宋体" w:hAnsi="宋体" w:eastAsia="宋体" w:cs="宋体"/>
          <w:color w:val="auto"/>
          <w:sz w:val="21"/>
          <w:szCs w:val="21"/>
        </w:rPr>
        <w:t>m</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路基填筑</w:t>
      </w:r>
      <w:r>
        <w:rPr>
          <w:rFonts w:hint="eastAsia" w:ascii="宋体" w:hAnsi="宋体" w:eastAsia="宋体" w:cs="宋体"/>
          <w:color w:val="auto"/>
          <w:sz w:val="21"/>
          <w:szCs w:val="21"/>
          <w:lang w:val="en-US" w:eastAsia="zh-CN"/>
        </w:rPr>
        <w:t>2665</w:t>
      </w:r>
      <w:r>
        <w:rPr>
          <w:rFonts w:hint="eastAsia" w:ascii="宋体" w:hAnsi="宋体" w:eastAsia="宋体" w:cs="宋体"/>
          <w:color w:val="auto"/>
          <w:sz w:val="21"/>
          <w:szCs w:val="21"/>
        </w:rPr>
        <w:t>m</w:t>
      </w:r>
      <w:r>
        <w:rPr>
          <w:rFonts w:hint="eastAsia" w:ascii="宋体" w:hAnsi="宋体" w:eastAsia="宋体" w:cs="宋体"/>
          <w:color w:val="auto"/>
          <w:sz w:val="21"/>
          <w:szCs w:val="21"/>
          <w:lang w:val="en-US" w:eastAsia="zh-CN"/>
        </w:rPr>
        <w:t>3，8</w:t>
      </w:r>
      <w:r>
        <w:rPr>
          <w:rFonts w:hint="eastAsia" w:ascii="宋体" w:hAnsi="宋体" w:eastAsia="宋体" w:cs="宋体"/>
          <w:color w:val="auto"/>
          <w:sz w:val="21"/>
          <w:szCs w:val="21"/>
        </w:rPr>
        <w:t>cm厚</w:t>
      </w:r>
      <w:r>
        <w:rPr>
          <w:rFonts w:hint="eastAsia" w:ascii="宋体" w:hAnsi="宋体" w:eastAsia="宋体" w:cs="宋体"/>
          <w:color w:val="auto"/>
          <w:sz w:val="21"/>
          <w:szCs w:val="21"/>
          <w:lang w:eastAsia="zh-CN"/>
        </w:rPr>
        <w:t>级配</w:t>
      </w:r>
      <w:r>
        <w:rPr>
          <w:rFonts w:hint="eastAsia" w:ascii="宋体" w:hAnsi="宋体" w:eastAsia="宋体" w:cs="宋体"/>
          <w:color w:val="auto"/>
          <w:sz w:val="21"/>
          <w:szCs w:val="21"/>
        </w:rPr>
        <w:t>碎石</w:t>
      </w:r>
      <w:r>
        <w:rPr>
          <w:rFonts w:hint="eastAsia" w:ascii="宋体" w:hAnsi="宋体" w:eastAsia="宋体" w:cs="宋体"/>
          <w:color w:val="auto"/>
          <w:sz w:val="21"/>
          <w:szCs w:val="21"/>
          <w:lang w:eastAsia="zh-CN"/>
        </w:rPr>
        <w:t>调平</w:t>
      </w:r>
      <w:r>
        <w:rPr>
          <w:rFonts w:hint="eastAsia" w:ascii="宋体" w:hAnsi="宋体" w:eastAsia="宋体" w:cs="宋体"/>
          <w:color w:val="auto"/>
          <w:sz w:val="21"/>
          <w:szCs w:val="21"/>
        </w:rPr>
        <w:t>层</w:t>
      </w:r>
      <w:r>
        <w:rPr>
          <w:rFonts w:hint="eastAsia" w:ascii="宋体" w:hAnsi="宋体" w:eastAsia="宋体" w:cs="宋体"/>
          <w:color w:val="auto"/>
          <w:sz w:val="21"/>
          <w:szCs w:val="21"/>
          <w:lang w:val="en-US" w:eastAsia="zh-CN"/>
        </w:rPr>
        <w:t>7101.1</w:t>
      </w:r>
      <w:r>
        <w:rPr>
          <w:rFonts w:hint="eastAsia" w:ascii="宋体" w:hAnsi="宋体" w:eastAsia="宋体" w:cs="宋体"/>
          <w:color w:val="auto"/>
          <w:sz w:val="21"/>
          <w:szCs w:val="21"/>
        </w:rPr>
        <w:t xml:space="preserve"> m</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，20cm厚水泥混凝土面板</w:t>
      </w:r>
      <w:r>
        <w:rPr>
          <w:rFonts w:hint="eastAsia" w:ascii="宋体" w:hAnsi="宋体" w:eastAsia="宋体" w:cs="宋体"/>
          <w:color w:val="auto"/>
          <w:sz w:val="21"/>
          <w:szCs w:val="21"/>
          <w:lang w:val="en-US" w:eastAsia="zh-CN"/>
        </w:rPr>
        <w:t>1299.34</w:t>
      </w:r>
      <w:r>
        <w:rPr>
          <w:rFonts w:hint="eastAsia" w:ascii="宋体" w:hAnsi="宋体" w:eastAsia="宋体" w:cs="宋体"/>
          <w:color w:val="auto"/>
          <w:sz w:val="21"/>
          <w:szCs w:val="21"/>
        </w:rPr>
        <w:t>m</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等。（具体以施工图纸及工程量清单为准）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最高限价（如有）</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1118872.23</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工期：</w:t>
      </w:r>
      <w:r>
        <w:rPr>
          <w:rFonts w:hint="eastAsia" w:ascii="宋体" w:hAnsi="宋体" w:eastAsia="宋体" w:cs="宋体"/>
          <w:color w:val="auto"/>
          <w:sz w:val="24"/>
          <w:szCs w:val="24"/>
          <w:lang w:val="en-US" w:eastAsia="zh-CN"/>
        </w:rPr>
        <w:t>120日历天</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本项目不接受联合体。</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二、申请人的资格要求：</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2.落实政府采购政策需满足的资格要求：本项目专门面向中小企业采购，供应商应为中小微企业</w:t>
      </w:r>
      <w:r>
        <w:rPr>
          <w:rFonts w:hint="eastAsia" w:ascii="宋体" w:hAnsi="宋体" w:eastAsia="宋体" w:cs="宋体"/>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3.本项目的特定资格要求：</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国内注册，</w:t>
      </w:r>
      <w:r>
        <w:rPr>
          <w:rFonts w:hint="eastAsia" w:ascii="宋体" w:hAnsi="宋体" w:eastAsia="宋体" w:cs="宋体"/>
          <w:b w:val="0"/>
          <w:bCs w:val="0"/>
          <w:color w:val="auto"/>
          <w:sz w:val="24"/>
          <w:szCs w:val="24"/>
        </w:rPr>
        <w:t>具备公路工程施工总承包叁级(含叁级)及以上资质；项目经理具备公路工程专业注册建造师贰级或贰级以上资格、有效的安全生产考核合格证（建安B 证或交安B证）及具备中级或中级以上技术职称；并在人员、设备、资金等方面具有相应施工能力</w:t>
      </w:r>
      <w:r>
        <w:rPr>
          <w:rFonts w:hint="eastAsia" w:ascii="宋体" w:hAnsi="宋体" w:eastAsia="宋体" w:cs="宋体"/>
          <w:b w:val="0"/>
          <w:bCs w:val="0"/>
          <w:color w:val="auto"/>
          <w:sz w:val="24"/>
          <w:szCs w:val="24"/>
          <w:lang w:eastAsia="zh-CN"/>
        </w:rPr>
        <w:t>的供应商</w:t>
      </w:r>
      <w:r>
        <w:rPr>
          <w:rFonts w:hint="eastAsia" w:ascii="宋体" w:hAnsi="宋体" w:eastAsia="宋体" w:cs="宋体"/>
          <w:b w:val="0"/>
          <w:bCs w:val="0"/>
          <w:color w:val="auto"/>
          <w:sz w:val="24"/>
          <w:szCs w:val="24"/>
        </w:rPr>
        <w:t>。</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5.单位负责人为同一人或者存在直接控股、管理关系的不同的竞标人，不得参加同一合同项下的政府采购活动。除单一来源采购项目外，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both"/>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三、获取采购文件</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时间：</w:t>
      </w:r>
      <w:r>
        <w:rPr>
          <w:rFonts w:hint="eastAsia" w:ascii="宋体" w:hAnsi="宋体" w:eastAsia="宋体" w:cs="宋体"/>
          <w:color w:val="auto"/>
          <w:sz w:val="24"/>
          <w:szCs w:val="24"/>
          <w:lang w:eastAsia="zh-CN"/>
        </w:rPr>
        <w:t>2023年</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8</w:t>
      </w:r>
      <w:r>
        <w:rPr>
          <w:rFonts w:hint="eastAsia" w:ascii="宋体" w:hAnsi="宋体" w:eastAsia="宋体" w:cs="宋体"/>
          <w:color w:val="auto"/>
          <w:sz w:val="24"/>
          <w:szCs w:val="24"/>
          <w:lang w:eastAsia="zh-CN"/>
        </w:rPr>
        <w:t>日至2023年</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rPr>
        <w:t>，每天上午</w:t>
      </w:r>
      <w:r>
        <w:rPr>
          <w:rFonts w:hint="eastAsia" w:ascii="宋体" w:hAnsi="宋体" w:eastAsia="宋体" w:cs="宋体"/>
          <w:color w:val="auto"/>
          <w:sz w:val="24"/>
          <w:szCs w:val="24"/>
          <w:lang w:val="en-US" w:eastAsia="zh-CN"/>
        </w:rPr>
        <w:t>00</w:t>
      </w:r>
      <w:r>
        <w:rPr>
          <w:rFonts w:hint="eastAsia" w:ascii="宋体" w:hAnsi="宋体" w:eastAsia="宋体" w:cs="宋体"/>
          <w:color w:val="auto"/>
          <w:sz w:val="24"/>
          <w:szCs w:val="24"/>
        </w:rPr>
        <w:t>：00-12：00，下午1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：00-</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59</w:t>
      </w:r>
      <w:r>
        <w:rPr>
          <w:rFonts w:hint="eastAsia" w:ascii="宋体" w:hAnsi="宋体" w:eastAsia="宋体" w:cs="宋体"/>
          <w:color w:val="auto"/>
          <w:sz w:val="24"/>
          <w:szCs w:val="24"/>
        </w:rPr>
        <w:t>（北京时间，法定节假日除外）</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地点：政采云平台（https://www.zcygov.cn/）</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方式：网上下载。本项目不发放纸质采购文件，供应商可自行在“政采云”平台（http：//www.zcygov.cn）下载采购文件（操作路径：登录“政采云”平台-项目采购-获取采购文件-找到本项目-点击“申请获取采购文件”），电子响应文件制作需要基于“政采云”平台（http：//www.zcygov.cn）获取的采购文件编制。</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售价：</w:t>
      </w:r>
      <w:r>
        <w:rPr>
          <w:rFonts w:hint="eastAsia" w:ascii="宋体" w:hAnsi="宋体" w:eastAsia="宋体" w:cs="宋体"/>
          <w:color w:val="auto"/>
          <w:sz w:val="24"/>
          <w:szCs w:val="24"/>
          <w:lang w:val="en-US" w:eastAsia="zh-CN"/>
        </w:rPr>
        <w:t>0.00</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both"/>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四、响应文件提交</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1、截止时间：</w:t>
      </w:r>
      <w:r>
        <w:rPr>
          <w:rFonts w:hint="eastAsia" w:ascii="宋体" w:hAnsi="宋体" w:eastAsia="宋体" w:cs="宋体"/>
          <w:color w:val="auto"/>
          <w:sz w:val="24"/>
          <w:szCs w:val="24"/>
          <w:lang w:eastAsia="zh-CN"/>
        </w:rPr>
        <w:t>2023年10月</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eastAsia="zh-CN"/>
        </w:rPr>
        <w:t>日1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eastAsia="zh-CN"/>
        </w:rPr>
        <w:t>时</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eastAsia="zh-CN"/>
        </w:rPr>
        <w:t>0分</w:t>
      </w:r>
      <w:r>
        <w:rPr>
          <w:rFonts w:hint="eastAsia" w:ascii="宋体" w:hAnsi="宋体" w:eastAsia="宋体" w:cs="宋体"/>
          <w:color w:val="auto"/>
          <w:sz w:val="24"/>
          <w:szCs w:val="24"/>
        </w:rPr>
        <w:t>（北京时间）</w:t>
      </w:r>
    </w:p>
    <w:p>
      <w:pPr>
        <w:pStyle w:val="4"/>
        <w:keepNext w:val="0"/>
        <w:keepLines w:val="0"/>
        <w:pageBreakBefore w:val="0"/>
        <w:widowControl w:val="0"/>
        <w:kinsoku/>
        <w:wordWrap/>
        <w:overflowPunct/>
        <w:topLinePunct w:val="0"/>
        <w:autoSpaceDE/>
        <w:autoSpaceDN/>
        <w:bidi w:val="0"/>
        <w:adjustRightInd/>
        <w:snapToGrid/>
        <w:spacing w:before="0" w:after="0" w:line="400" w:lineRule="exact"/>
        <w:ind w:firstLine="482" w:firstLineChars="200"/>
        <w:textAlignment w:val="auto"/>
        <w:rPr>
          <w:rFonts w:ascii="宋体" w:hAnsi="宋体" w:eastAsia="宋体" w:cs="宋体"/>
          <w:b w:val="0"/>
          <w:bCs w:val="0"/>
          <w:color w:val="auto"/>
          <w:sz w:val="24"/>
          <w:szCs w:val="24"/>
        </w:rPr>
      </w:pPr>
      <w:r>
        <w:rPr>
          <w:rFonts w:hint="eastAsia" w:ascii="宋体" w:hAnsi="宋体" w:eastAsia="宋体" w:cs="宋体"/>
          <w:color w:val="auto"/>
          <w:sz w:val="24"/>
          <w:szCs w:val="24"/>
        </w:rPr>
        <w:t>2、地点（网址）：</w:t>
      </w:r>
      <w:r>
        <w:rPr>
          <w:rFonts w:hint="eastAsia" w:ascii="宋体" w:hAnsi="宋体" w:eastAsia="宋体" w:cs="宋体"/>
          <w:b w:val="0"/>
          <w:bCs w:val="0"/>
          <w:color w:val="auto"/>
          <w:sz w:val="24"/>
          <w:szCs w:val="24"/>
        </w:rPr>
        <w:t>供应商通过CA登录“政采云”网上招投标系统将电子响应文件加密后上传完成，实行在线竞标响应。（本项目不要求供应商到达开标现场，但供应商应派法定代表人或委托代理人准时在线出席电子开评标会议，随时关注开评标进度，如在开评标过程中有电子询标，应在规定的时间内对电子询标函进行澄清回复）</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both"/>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五、开启</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时间：</w:t>
      </w:r>
      <w:r>
        <w:rPr>
          <w:rFonts w:hint="eastAsia" w:ascii="宋体" w:hAnsi="宋体" w:eastAsia="宋体" w:cs="宋体"/>
          <w:color w:val="auto"/>
          <w:sz w:val="24"/>
          <w:szCs w:val="24"/>
          <w:lang w:eastAsia="zh-CN"/>
        </w:rPr>
        <w:t>2023年10月</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eastAsia="zh-CN"/>
        </w:rPr>
        <w:t>日1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eastAsia="zh-CN"/>
        </w:rPr>
        <w:t>时</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eastAsia="zh-CN"/>
        </w:rPr>
        <w:t>0分</w:t>
      </w:r>
      <w:r>
        <w:rPr>
          <w:rFonts w:hint="eastAsia" w:ascii="宋体" w:hAnsi="宋体" w:eastAsia="宋体" w:cs="宋体"/>
          <w:color w:val="auto"/>
          <w:sz w:val="24"/>
          <w:szCs w:val="24"/>
        </w:rPr>
        <w:t>（北京时间）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地点：政采云平台（https://www.zcygov.cn/）开标大厅</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both"/>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六、公告期限</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个工作日。</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七、其他补充事宜：</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网上查询：中国政府采购网（www.ccgp.gov.cn）、广西政府采购网（http://zfcg.gxzf.gov.cn/）。</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本项目需要落实的政府采购政策：</w:t>
      </w:r>
      <w:r>
        <w:rPr>
          <w:rFonts w:hint="eastAsia" w:ascii="宋体" w:hAnsi="宋体" w:eastAsia="宋体" w:cs="宋体"/>
          <w:color w:val="auto"/>
          <w:sz w:val="24"/>
          <w:szCs w:val="24"/>
          <w:lang w:val="zh-TW" w:eastAsia="zh-TW"/>
        </w:rPr>
        <w:t>《关于进一步加大政府采购支持中小企业力度的通知》财库【2022】19号、《政府采购促进中小企业发展管理办法》的通知（财库〔2020〕46号）、《广西壮族自治区财政厅关于进一步发挥政府采购政策功能促进企业发展的通知》桂财采【2022】30号、《财政部、司法部关于政府采购支持监狱企业发展有关问题的通知》（财库[2014]68号）《三部门联合发布关于促进残疾人就业政府采购政策的通知》（财库〔2017〕141号）。</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本项目实行电子投标，供应商应按照本项目采购文件和政采云平台的要求编制、加密并提交响应文件。供应商在使用系统参与竞标过程中遇到涉及平台使用的任何问题，可致电政采云平台技术支持热线咨询，联系方式：</w:t>
      </w:r>
      <w:r>
        <w:rPr>
          <w:rFonts w:hint="eastAsia" w:ascii="宋体" w:hAnsi="宋体" w:eastAsia="宋体" w:cs="宋体"/>
          <w:color w:val="auto"/>
          <w:sz w:val="24"/>
          <w:szCs w:val="24"/>
          <w:lang w:val="en-US" w:eastAsia="zh-CN"/>
        </w:rPr>
        <w:t>95763</w:t>
      </w:r>
      <w:r>
        <w:rPr>
          <w:rFonts w:hint="eastAsia" w:ascii="宋体" w:hAnsi="宋体" w:eastAsia="宋体" w:cs="宋体"/>
          <w:color w:val="auto"/>
          <w:sz w:val="24"/>
          <w:szCs w:val="24"/>
        </w:rPr>
        <w:t>。</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供应商应及时完成CA申领和绑定（见广西壮族自治区政府采购网—办事服务—下载专区-政采云CA证书办理操作指南）。</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本项目通过”政采云” 网上招投标系统实行在线竞标响应（电子投标），为确保网上操作合法、有效和安全，供应商在参加项目竞标前，应在“政采云”平台完成信息注册及身份认证，确保在电子投标过程中能够对相关数据电文进行加密和使用电子签章。使用“政采云电子交易客户端”需要提前申领CA数字证书，办理好CA数字证书后，请下载广西壮族自治区全流程电子招投标项目管理系统--供应商客户端。</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108"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因未注册入库、未办理CA数字证书、CA证书故障、操作不当等原因造成无法</w:t>
      </w:r>
      <w:r>
        <w:rPr>
          <w:rFonts w:hint="eastAsia" w:ascii="宋体" w:hAnsi="宋体" w:eastAsia="宋体" w:cs="宋体"/>
          <w:color w:val="auto"/>
          <w:sz w:val="24"/>
          <w:szCs w:val="24"/>
          <w:lang w:val="en-US" w:eastAsia="zh-CN"/>
        </w:rPr>
        <w:t>竞</w:t>
      </w:r>
      <w:r>
        <w:rPr>
          <w:rFonts w:hint="eastAsia" w:ascii="宋体" w:hAnsi="宋体" w:eastAsia="宋体" w:cs="宋体"/>
          <w:color w:val="auto"/>
          <w:sz w:val="24"/>
          <w:szCs w:val="24"/>
        </w:rPr>
        <w:t>标或</w:t>
      </w:r>
      <w:r>
        <w:rPr>
          <w:rFonts w:hint="eastAsia" w:ascii="宋体" w:hAnsi="宋体" w:eastAsia="宋体" w:cs="宋体"/>
          <w:color w:val="auto"/>
          <w:sz w:val="24"/>
          <w:szCs w:val="24"/>
          <w:lang w:val="en-US" w:eastAsia="zh-CN"/>
        </w:rPr>
        <w:t>竞</w:t>
      </w:r>
      <w:r>
        <w:rPr>
          <w:rFonts w:hint="eastAsia" w:ascii="宋体" w:hAnsi="宋体" w:eastAsia="宋体" w:cs="宋体"/>
          <w:color w:val="auto"/>
          <w:sz w:val="24"/>
          <w:szCs w:val="24"/>
        </w:rPr>
        <w:t>标失败等后果由供应商自行承担。</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66"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响应文件网上递交截止后，政采云（电子标系统）自动提取所有响应文件，各供应商须在开启程序开始后30分钟内对上传政采云的响应文件进行解密，所有供应商在规定的解密时限内解密完成或解密时限结束后，我公司开启响应文件；供应商超过解密时限的，系统默认自动放弃。</w:t>
      </w:r>
    </w:p>
    <w:p>
      <w:pPr>
        <w:keepNext w:val="0"/>
        <w:keepLines w:val="0"/>
        <w:pageBreakBefore w:val="0"/>
        <w:widowControl w:val="0"/>
        <w:numPr>
          <w:ilvl w:val="0"/>
          <w:numId w:val="4"/>
        </w:numPr>
        <w:kinsoku/>
        <w:wordWrap/>
        <w:overflowPunct/>
        <w:topLinePunct w:val="0"/>
        <w:autoSpaceDE/>
        <w:autoSpaceDN/>
        <w:bidi w:val="0"/>
        <w:adjustRightInd/>
        <w:snapToGrid/>
        <w:spacing w:before="2" w:line="400" w:lineRule="exact"/>
        <w:ind w:right="-66"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供应商需要在有摄像头及语音功能且互联网网络状况良好的电脑登录“政采云”平台远程开标大厅参与本次磋商，否则后果自负。</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both"/>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八、凡对本次采购提出询问，请按以下方式联系</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bookmarkStart w:id="1" w:name="_Toc28359019"/>
      <w:r>
        <w:rPr>
          <w:rFonts w:hint="eastAsia" w:ascii="宋体" w:hAnsi="宋体" w:eastAsia="宋体" w:cs="宋体"/>
          <w:color w:val="auto"/>
          <w:sz w:val="24"/>
          <w:szCs w:val="24"/>
        </w:rPr>
        <w:t>1.采购人信息</w:t>
      </w:r>
      <w:bookmarkEnd w:id="1"/>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名 称：平果市农村公路建设管理办公室</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 址：平果市迎宾大道怡景地带小区</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bookmarkStart w:id="2" w:name="_Toc35393638"/>
      <w:bookmarkEnd w:id="2"/>
      <w:bookmarkStart w:id="3" w:name="_Toc28359020"/>
      <w:bookmarkEnd w:id="3"/>
      <w:bookmarkStart w:id="4" w:name="_Toc28359097"/>
      <w:bookmarkEnd w:id="4"/>
      <w:bookmarkStart w:id="5" w:name="_Toc35393807"/>
      <w:r>
        <w:rPr>
          <w:rFonts w:hint="eastAsia" w:ascii="宋体" w:hAnsi="宋体" w:eastAsia="宋体" w:cs="宋体"/>
          <w:color w:val="auto"/>
          <w:sz w:val="24"/>
          <w:szCs w:val="24"/>
          <w:lang w:val="en-US" w:eastAsia="zh-CN"/>
        </w:rPr>
        <w:t>韦</w:t>
      </w:r>
      <w:r>
        <w:rPr>
          <w:rFonts w:hint="eastAsia" w:ascii="宋体" w:hAnsi="宋体" w:eastAsia="宋体" w:cs="宋体"/>
          <w:color w:val="auto"/>
          <w:sz w:val="24"/>
          <w:szCs w:val="24"/>
        </w:rPr>
        <w:t>工     0776-5881550</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2.采购代理机构信息</w:t>
      </w:r>
      <w:bookmarkEnd w:id="5"/>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名 称：</w:t>
      </w:r>
      <w:r>
        <w:rPr>
          <w:rFonts w:hint="eastAsia" w:ascii="宋体" w:hAnsi="宋体" w:eastAsia="宋体" w:cs="宋体"/>
          <w:color w:val="auto"/>
          <w:sz w:val="24"/>
          <w:szCs w:val="24"/>
          <w:lang w:eastAsia="zh-CN"/>
        </w:rPr>
        <w:t>华伦中建建设股份有限公司</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 址：</w:t>
      </w:r>
      <w:r>
        <w:rPr>
          <w:rFonts w:hint="eastAsia" w:ascii="宋体" w:hAnsi="宋体" w:eastAsia="宋体" w:cs="宋体"/>
          <w:color w:val="auto"/>
          <w:sz w:val="24"/>
          <w:szCs w:val="24"/>
          <w:lang w:eastAsia="zh-CN"/>
        </w:rPr>
        <w:t>广西百色市右江区前程路8号三祺龙景国际办公楼12层1203-1206号</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bookmarkStart w:id="6" w:name="_Toc35393808"/>
      <w:r>
        <w:rPr>
          <w:rFonts w:hint="eastAsia" w:ascii="宋体" w:hAnsi="宋体" w:eastAsia="宋体" w:cs="宋体"/>
          <w:color w:val="auto"/>
          <w:sz w:val="24"/>
          <w:szCs w:val="24"/>
        </w:rPr>
        <w:t xml:space="preserve">0776-2884009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3.项目联系方式</w:t>
      </w:r>
      <w:bookmarkEnd w:id="6"/>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项目联系人：</w:t>
      </w:r>
      <w:r>
        <w:rPr>
          <w:rFonts w:hint="eastAsia" w:ascii="宋体" w:hAnsi="宋体" w:eastAsia="宋体" w:cs="宋体"/>
          <w:color w:val="auto"/>
          <w:sz w:val="24"/>
          <w:szCs w:val="24"/>
          <w:lang w:eastAsia="zh-CN"/>
        </w:rPr>
        <w:t>周美叶</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电 话：0776-2884009</w:t>
      </w:r>
    </w:p>
    <w:p>
      <w:pPr>
        <w:pStyle w:val="25"/>
        <w:spacing w:line="440" w:lineRule="exact"/>
        <w:rPr>
          <w:rFonts w:hint="eastAsia" w:ascii="Times New Roman" w:hAnsi="宋体" w:eastAsia="宋体" w:cs="宋体"/>
          <w:color w:val="auto"/>
        </w:rPr>
      </w:pPr>
    </w:p>
    <w:p>
      <w:pPr>
        <w:spacing w:line="440" w:lineRule="exact"/>
        <w:rPr>
          <w:rFonts w:hAnsi="宋体"/>
          <w:color w:val="000000"/>
          <w:sz w:val="24"/>
        </w:rPr>
      </w:pPr>
      <w:r>
        <w:rPr>
          <w:rFonts w:hint="eastAsia" w:hAnsi="宋体"/>
          <w:color w:val="000000"/>
          <w:sz w:val="24"/>
        </w:rPr>
        <w:t xml:space="preserve">   </w:t>
      </w:r>
    </w:p>
    <w:p>
      <w:pPr>
        <w:spacing w:line="400" w:lineRule="exact"/>
        <w:ind w:firstLine="480" w:firstLineChars="200"/>
        <w:rPr>
          <w:rFonts w:hint="eastAsia" w:hAnsi="宋体" w:eastAsia="宋体" w:cs="宋体"/>
          <w:color w:val="000000"/>
          <w:sz w:val="24"/>
          <w:lang w:eastAsia="zh-CN"/>
        </w:rPr>
      </w:pPr>
      <w:r>
        <w:rPr>
          <w:rFonts w:hint="eastAsia" w:hAnsi="宋体" w:cs="宋体"/>
          <w:color w:val="000000"/>
          <w:sz w:val="24"/>
        </w:rPr>
        <w:t xml:space="preserve">平果市农村公路建设管理办公室             </w:t>
      </w:r>
      <w:r>
        <w:rPr>
          <w:rFonts w:hint="eastAsia" w:hAnsi="宋体" w:cs="宋体"/>
          <w:color w:val="000000"/>
          <w:sz w:val="24"/>
          <w:lang w:val="en-US" w:eastAsia="zh-CN"/>
        </w:rPr>
        <w:t xml:space="preserve"> </w:t>
      </w:r>
      <w:r>
        <w:rPr>
          <w:rFonts w:hint="eastAsia" w:hAnsi="宋体" w:cs="宋体"/>
          <w:color w:val="000000"/>
          <w:sz w:val="24"/>
        </w:rPr>
        <w:t xml:space="preserve">   </w:t>
      </w:r>
      <w:r>
        <w:rPr>
          <w:rFonts w:hint="eastAsia" w:hAnsi="宋体" w:cs="宋体"/>
          <w:color w:val="000000"/>
          <w:sz w:val="24"/>
          <w:lang w:eastAsia="zh-CN"/>
        </w:rPr>
        <w:t>华伦中建建设股份有限公司</w:t>
      </w:r>
    </w:p>
    <w:p>
      <w:pPr>
        <w:spacing w:line="400" w:lineRule="exact"/>
        <w:ind w:firstLine="720" w:firstLineChars="300"/>
        <w:rPr>
          <w:rFonts w:hAnsi="宋体" w:cs="宋体"/>
          <w:color w:val="000000"/>
          <w:sz w:val="24"/>
        </w:rPr>
      </w:pPr>
      <w:r>
        <w:rPr>
          <w:rFonts w:hint="eastAsia" w:hAnsi="宋体" w:cs="宋体"/>
          <w:color w:val="000000"/>
          <w:sz w:val="24"/>
        </w:rPr>
        <w:t xml:space="preserve"> 202</w:t>
      </w:r>
      <w:r>
        <w:rPr>
          <w:rFonts w:hint="eastAsia" w:hAnsi="宋体" w:cs="宋体"/>
          <w:color w:val="000000"/>
          <w:sz w:val="24"/>
          <w:lang w:val="en-US" w:eastAsia="zh-CN"/>
        </w:rPr>
        <w:t>3</w:t>
      </w:r>
      <w:r>
        <w:rPr>
          <w:rFonts w:hint="eastAsia" w:hAnsi="宋体" w:cs="宋体"/>
          <w:color w:val="000000"/>
          <w:sz w:val="24"/>
        </w:rPr>
        <w:t>年</w:t>
      </w:r>
      <w:r>
        <w:rPr>
          <w:rFonts w:hint="eastAsia" w:hAnsi="宋体" w:cs="宋体"/>
          <w:color w:val="000000"/>
          <w:sz w:val="24"/>
          <w:lang w:val="en-US" w:eastAsia="zh-CN"/>
        </w:rPr>
        <w:t>10</w:t>
      </w:r>
      <w:r>
        <w:rPr>
          <w:rFonts w:hint="eastAsia" w:hAnsi="宋体" w:cs="宋体"/>
          <w:color w:val="000000"/>
          <w:sz w:val="24"/>
        </w:rPr>
        <w:t>月</w:t>
      </w:r>
      <w:r>
        <w:rPr>
          <w:rFonts w:hint="eastAsia" w:hAnsi="宋体" w:cs="宋体"/>
          <w:color w:val="000000"/>
          <w:sz w:val="24"/>
          <w:lang w:val="en-US" w:eastAsia="zh-CN"/>
        </w:rPr>
        <w:t>18</w:t>
      </w:r>
      <w:bookmarkStart w:id="7" w:name="_GoBack"/>
      <w:bookmarkEnd w:id="7"/>
      <w:r>
        <w:rPr>
          <w:rFonts w:hint="eastAsia" w:hAnsi="宋体" w:cs="宋体"/>
          <w:color w:val="000000"/>
          <w:sz w:val="24"/>
        </w:rPr>
        <w:t xml:space="preserve">日                       </w:t>
      </w:r>
      <w:r>
        <w:rPr>
          <w:rFonts w:hint="eastAsia" w:hAnsi="宋体" w:cs="宋体"/>
          <w:color w:val="000000"/>
          <w:sz w:val="24"/>
          <w:lang w:val="en-US" w:eastAsia="zh-CN"/>
        </w:rPr>
        <w:t xml:space="preserve"> </w:t>
      </w:r>
      <w:r>
        <w:rPr>
          <w:rFonts w:hint="eastAsia" w:hAnsi="宋体" w:cs="宋体"/>
          <w:color w:val="000000"/>
          <w:sz w:val="24"/>
        </w:rPr>
        <w:t xml:space="preserve">      202</w:t>
      </w:r>
      <w:r>
        <w:rPr>
          <w:rFonts w:hint="eastAsia" w:hAnsi="宋体" w:cs="宋体"/>
          <w:color w:val="000000"/>
          <w:sz w:val="24"/>
          <w:lang w:val="en-US" w:eastAsia="zh-CN"/>
        </w:rPr>
        <w:t>3</w:t>
      </w:r>
      <w:r>
        <w:rPr>
          <w:rFonts w:hint="eastAsia" w:hAnsi="宋体" w:cs="宋体"/>
          <w:color w:val="000000"/>
          <w:sz w:val="24"/>
        </w:rPr>
        <w:t>年</w:t>
      </w:r>
      <w:r>
        <w:rPr>
          <w:rFonts w:hint="eastAsia" w:hAnsi="宋体" w:cs="宋体"/>
          <w:color w:val="000000"/>
          <w:sz w:val="24"/>
          <w:lang w:val="en-US" w:eastAsia="zh-CN"/>
        </w:rPr>
        <w:t>10</w:t>
      </w:r>
      <w:r>
        <w:rPr>
          <w:rFonts w:hint="eastAsia" w:hAnsi="宋体" w:cs="宋体"/>
          <w:color w:val="000000"/>
          <w:sz w:val="24"/>
        </w:rPr>
        <w:t>月</w:t>
      </w:r>
      <w:r>
        <w:rPr>
          <w:rFonts w:hint="eastAsia" w:hAnsi="宋体" w:cs="宋体"/>
          <w:color w:val="000000"/>
          <w:sz w:val="24"/>
          <w:lang w:val="en-US" w:eastAsia="zh-CN"/>
        </w:rPr>
        <w:t>18</w:t>
      </w:r>
      <w:r>
        <w:rPr>
          <w:rFonts w:hint="eastAsia" w:hAnsi="宋体" w:cs="宋体"/>
          <w:color w:val="000000"/>
          <w:sz w:val="24"/>
        </w:rPr>
        <w:t>日</w:t>
      </w:r>
    </w:p>
    <w:p>
      <w:pPr>
        <w:spacing w:line="400" w:lineRule="exact"/>
        <w:ind w:firstLine="480" w:firstLineChars="200"/>
        <w:rPr>
          <w:rFonts w:hAnsi="宋体" w:cs="宋体"/>
          <w:color w:val="000000"/>
          <w:sz w:val="24"/>
        </w:rPr>
      </w:pPr>
    </w:p>
    <w:sectPr>
      <w:pgSz w:w="11906" w:h="16838"/>
      <w:pgMar w:top="1304" w:right="1293" w:bottom="1304" w:left="1293"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98AA4D0"/>
    <w:multiLevelType w:val="singleLevel"/>
    <w:tmpl w:val="298AA4D0"/>
    <w:lvl w:ilvl="0" w:tentative="0">
      <w:start w:val="1"/>
      <w:numFmt w:val="decimal"/>
      <w:suff w:val="nothing"/>
      <w:lvlText w:val="%1、"/>
      <w:lvlJc w:val="left"/>
    </w:lvl>
  </w:abstractNum>
  <w:abstractNum w:abstractNumId="1">
    <w:nsid w:val="3F36D9A5"/>
    <w:multiLevelType w:val="singleLevel"/>
    <w:tmpl w:val="3F36D9A5"/>
    <w:lvl w:ilvl="0" w:tentative="0">
      <w:start w:val="4"/>
      <w:numFmt w:val="decimal"/>
      <w:lvlText w:val="%1."/>
      <w:lvlJc w:val="left"/>
      <w:pPr>
        <w:tabs>
          <w:tab w:val="left" w:pos="312"/>
        </w:tabs>
      </w:pPr>
    </w:lvl>
  </w:abstractNum>
  <w:abstractNum w:abstractNumId="2">
    <w:nsid w:val="3F934071"/>
    <w:multiLevelType w:val="singleLevel"/>
    <w:tmpl w:val="3F934071"/>
    <w:lvl w:ilvl="0" w:tentative="0">
      <w:start w:val="1"/>
      <w:numFmt w:val="chineseCounting"/>
      <w:suff w:val="nothing"/>
      <w:lvlText w:val="%1、"/>
      <w:lvlJc w:val="left"/>
      <w:rPr>
        <w:rFonts w:hint="eastAsia"/>
      </w:rPr>
    </w:lvl>
  </w:abstractNum>
  <w:abstractNum w:abstractNumId="3">
    <w:nsid w:val="699011C3"/>
    <w:multiLevelType w:val="multilevel"/>
    <w:tmpl w:val="699011C3"/>
    <w:lvl w:ilvl="0" w:tentative="0">
      <w:start w:val="3"/>
      <w:numFmt w:val="chineseCountingThousand"/>
      <w:suff w:val="nothing"/>
      <w:lvlText w:val="第%1章"/>
      <w:lvlJc w:val="left"/>
      <w:pPr>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5"/>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k0ZGEyOWM3ODI0ZmMxMjliOTQ0OWRlYjkzNDU0ZjYifQ=="/>
  </w:docVars>
  <w:rsids>
    <w:rsidRoot w:val="212B097E"/>
    <w:rsid w:val="00194C1C"/>
    <w:rsid w:val="002848BC"/>
    <w:rsid w:val="002E53BF"/>
    <w:rsid w:val="003C64A9"/>
    <w:rsid w:val="003F27A5"/>
    <w:rsid w:val="00452E46"/>
    <w:rsid w:val="0048188E"/>
    <w:rsid w:val="00483E69"/>
    <w:rsid w:val="00492A9C"/>
    <w:rsid w:val="00531DD2"/>
    <w:rsid w:val="005C4DFF"/>
    <w:rsid w:val="005D3E3B"/>
    <w:rsid w:val="005E3D8A"/>
    <w:rsid w:val="005E6E6E"/>
    <w:rsid w:val="00687040"/>
    <w:rsid w:val="006A58E1"/>
    <w:rsid w:val="007D2D18"/>
    <w:rsid w:val="00961893"/>
    <w:rsid w:val="00993C71"/>
    <w:rsid w:val="00A8314F"/>
    <w:rsid w:val="00AC2318"/>
    <w:rsid w:val="00B05C37"/>
    <w:rsid w:val="00B40298"/>
    <w:rsid w:val="00B80E41"/>
    <w:rsid w:val="00C1423A"/>
    <w:rsid w:val="00C5551F"/>
    <w:rsid w:val="00C938E6"/>
    <w:rsid w:val="00CF78D2"/>
    <w:rsid w:val="00D01C7D"/>
    <w:rsid w:val="00D31572"/>
    <w:rsid w:val="00E73232"/>
    <w:rsid w:val="00E86F2A"/>
    <w:rsid w:val="00F02E75"/>
    <w:rsid w:val="00FE1C79"/>
    <w:rsid w:val="01867C92"/>
    <w:rsid w:val="019F7B2B"/>
    <w:rsid w:val="0262203B"/>
    <w:rsid w:val="0443244C"/>
    <w:rsid w:val="04E873FB"/>
    <w:rsid w:val="04EE76EB"/>
    <w:rsid w:val="05F17296"/>
    <w:rsid w:val="06FB4C80"/>
    <w:rsid w:val="0B020162"/>
    <w:rsid w:val="0B215E9A"/>
    <w:rsid w:val="0CFC44D6"/>
    <w:rsid w:val="0D0D4F9A"/>
    <w:rsid w:val="0E1E310A"/>
    <w:rsid w:val="0E4A602B"/>
    <w:rsid w:val="0F0C54FC"/>
    <w:rsid w:val="0F5B6B89"/>
    <w:rsid w:val="0FA81838"/>
    <w:rsid w:val="104D5990"/>
    <w:rsid w:val="106663EC"/>
    <w:rsid w:val="10803C95"/>
    <w:rsid w:val="10FA7EFC"/>
    <w:rsid w:val="11C43A3A"/>
    <w:rsid w:val="120D3DE1"/>
    <w:rsid w:val="12CA0CC3"/>
    <w:rsid w:val="13D338B0"/>
    <w:rsid w:val="156D73DE"/>
    <w:rsid w:val="1684677C"/>
    <w:rsid w:val="16B0489D"/>
    <w:rsid w:val="17EE58EC"/>
    <w:rsid w:val="19704756"/>
    <w:rsid w:val="1C816D0E"/>
    <w:rsid w:val="1CF35A92"/>
    <w:rsid w:val="1E246493"/>
    <w:rsid w:val="1FBE2A35"/>
    <w:rsid w:val="1FD35B9F"/>
    <w:rsid w:val="207060EF"/>
    <w:rsid w:val="207836A0"/>
    <w:rsid w:val="20C23981"/>
    <w:rsid w:val="212B097E"/>
    <w:rsid w:val="22EC3A1D"/>
    <w:rsid w:val="23494BDF"/>
    <w:rsid w:val="235F6EAE"/>
    <w:rsid w:val="2363492D"/>
    <w:rsid w:val="23F13DFD"/>
    <w:rsid w:val="241F0EB9"/>
    <w:rsid w:val="251106FD"/>
    <w:rsid w:val="25B4073A"/>
    <w:rsid w:val="265451C8"/>
    <w:rsid w:val="27E033A0"/>
    <w:rsid w:val="2907665B"/>
    <w:rsid w:val="2C6E5186"/>
    <w:rsid w:val="2CB72F3F"/>
    <w:rsid w:val="2E0B60BA"/>
    <w:rsid w:val="2E880FA6"/>
    <w:rsid w:val="301711A9"/>
    <w:rsid w:val="31D05DCB"/>
    <w:rsid w:val="34345BB1"/>
    <w:rsid w:val="39A76A12"/>
    <w:rsid w:val="3C171E73"/>
    <w:rsid w:val="3D05452B"/>
    <w:rsid w:val="3DF3589C"/>
    <w:rsid w:val="3E5E1B22"/>
    <w:rsid w:val="3EEA036D"/>
    <w:rsid w:val="3FD04E3A"/>
    <w:rsid w:val="40DE0E27"/>
    <w:rsid w:val="427F5728"/>
    <w:rsid w:val="43202EE6"/>
    <w:rsid w:val="4652657C"/>
    <w:rsid w:val="4E95052B"/>
    <w:rsid w:val="4ECC2DB4"/>
    <w:rsid w:val="4ECF4462"/>
    <w:rsid w:val="4EF669A1"/>
    <w:rsid w:val="50923A6C"/>
    <w:rsid w:val="50D30DDC"/>
    <w:rsid w:val="52001684"/>
    <w:rsid w:val="533F7C20"/>
    <w:rsid w:val="537E3EF9"/>
    <w:rsid w:val="544C0FE2"/>
    <w:rsid w:val="56363386"/>
    <w:rsid w:val="58E960DE"/>
    <w:rsid w:val="59B37124"/>
    <w:rsid w:val="5BD22063"/>
    <w:rsid w:val="5CA618D4"/>
    <w:rsid w:val="5CA87F36"/>
    <w:rsid w:val="5CDF4CE4"/>
    <w:rsid w:val="5D414B21"/>
    <w:rsid w:val="5DD6277E"/>
    <w:rsid w:val="5EA07A54"/>
    <w:rsid w:val="5F0F1EDD"/>
    <w:rsid w:val="5FC80A51"/>
    <w:rsid w:val="6078246A"/>
    <w:rsid w:val="623605B1"/>
    <w:rsid w:val="660233E0"/>
    <w:rsid w:val="68AB10BC"/>
    <w:rsid w:val="6C516783"/>
    <w:rsid w:val="6D535020"/>
    <w:rsid w:val="6F1C679C"/>
    <w:rsid w:val="70EA7003"/>
    <w:rsid w:val="71624CA1"/>
    <w:rsid w:val="73580C56"/>
    <w:rsid w:val="744627E7"/>
    <w:rsid w:val="74524BE8"/>
    <w:rsid w:val="752F5D0C"/>
    <w:rsid w:val="75490967"/>
    <w:rsid w:val="77F30C6E"/>
    <w:rsid w:val="7A374EA9"/>
    <w:rsid w:val="7A5D6E43"/>
    <w:rsid w:val="7A9576D5"/>
    <w:rsid w:val="7BA1709B"/>
    <w:rsid w:val="7BB75AB9"/>
    <w:rsid w:val="7CD04615"/>
    <w:rsid w:val="7D273650"/>
    <w:rsid w:val="7D6F580F"/>
    <w:rsid w:val="7E4D71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name="annotation text"/>
    <w:lsdException w:uiPriority="0" w:name="header"/>
    <w:lsdException w:uiPriority="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4"/>
    <w:qFormat/>
    <w:uiPriority w:val="0"/>
    <w:pPr>
      <w:keepNext/>
      <w:spacing w:line="340" w:lineRule="exact"/>
      <w:outlineLvl w:val="0"/>
    </w:pPr>
    <w:rPr>
      <w:b/>
      <w:bCs/>
    </w:rPr>
  </w:style>
  <w:style w:type="paragraph" w:styleId="4">
    <w:name w:val="heading 2"/>
    <w:basedOn w:val="1"/>
    <w:next w:val="1"/>
    <w:qFormat/>
    <w:uiPriority w:val="9"/>
    <w:pPr>
      <w:keepNext/>
      <w:keepLines/>
      <w:spacing w:before="260" w:after="260" w:line="416" w:lineRule="auto"/>
      <w:outlineLvl w:val="1"/>
    </w:pPr>
    <w:rPr>
      <w:rFonts w:ascii="Cambria" w:hAnsi="Cambria"/>
      <w:b/>
      <w:bCs/>
      <w:sz w:val="32"/>
      <w:szCs w:val="32"/>
    </w:rPr>
  </w:style>
  <w:style w:type="paragraph" w:styleId="5">
    <w:name w:val="heading 5"/>
    <w:basedOn w:val="1"/>
    <w:next w:val="1"/>
    <w:link w:val="22"/>
    <w:qFormat/>
    <w:uiPriority w:val="0"/>
    <w:pPr>
      <w:keepNext/>
      <w:keepLines/>
      <w:numPr>
        <w:ilvl w:val="4"/>
        <w:numId w:val="1"/>
      </w:numPr>
      <w:spacing w:before="280" w:after="290" w:line="376" w:lineRule="auto"/>
      <w:outlineLvl w:val="4"/>
    </w:pPr>
    <w:rPr>
      <w:b/>
      <w:sz w:val="28"/>
      <w:szCs w:val="20"/>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widowControl/>
      <w:overflowPunct w:val="0"/>
      <w:autoSpaceDE w:val="0"/>
      <w:autoSpaceDN w:val="0"/>
      <w:adjustRightInd w:val="0"/>
      <w:jc w:val="center"/>
      <w:textAlignment w:val="baseline"/>
    </w:pPr>
    <w:rPr>
      <w:rFonts w:ascii="Calibri" w:hAnsi="Calibri"/>
      <w:b/>
      <w:kern w:val="0"/>
      <w:sz w:val="24"/>
      <w:szCs w:val="20"/>
      <w:lang w:val="en-GB"/>
    </w:rPr>
  </w:style>
  <w:style w:type="paragraph" w:styleId="6">
    <w:name w:val="Normal Indent"/>
    <w:basedOn w:val="1"/>
    <w:qFormat/>
    <w:uiPriority w:val="0"/>
    <w:pPr>
      <w:ind w:firstLine="420"/>
    </w:pPr>
    <w:rPr>
      <w:szCs w:val="20"/>
    </w:rPr>
  </w:style>
  <w:style w:type="paragraph" w:styleId="7">
    <w:name w:val="annotation text"/>
    <w:basedOn w:val="1"/>
    <w:semiHidden/>
    <w:qFormat/>
    <w:uiPriority w:val="0"/>
    <w:pPr>
      <w:jc w:val="left"/>
    </w:pPr>
  </w:style>
  <w:style w:type="paragraph" w:styleId="8">
    <w:name w:val="Body Text"/>
    <w:basedOn w:val="1"/>
    <w:qFormat/>
    <w:uiPriority w:val="0"/>
    <w:pPr>
      <w:spacing w:after="120"/>
    </w:pPr>
  </w:style>
  <w:style w:type="paragraph" w:styleId="9">
    <w:name w:val="Body Text Indent"/>
    <w:basedOn w:val="1"/>
    <w:qFormat/>
    <w:uiPriority w:val="0"/>
    <w:pPr>
      <w:spacing w:line="200" w:lineRule="exact"/>
      <w:ind w:firstLine="301"/>
    </w:pPr>
    <w:rPr>
      <w:rFonts w:ascii="宋体" w:hAnsi="Courier New"/>
      <w:spacing w:val="-4"/>
      <w:sz w:val="18"/>
      <w:szCs w:val="20"/>
    </w:rPr>
  </w:style>
  <w:style w:type="paragraph" w:styleId="10">
    <w:name w:val="Plain Text"/>
    <w:basedOn w:val="1"/>
    <w:next w:val="1"/>
    <w:link w:val="23"/>
    <w:qFormat/>
    <w:uiPriority w:val="0"/>
    <w:rPr>
      <w:rFonts w:ascii="宋体" w:hAnsi="Courier New"/>
      <w:szCs w:val="20"/>
    </w:rPr>
  </w:style>
  <w:style w:type="paragraph" w:styleId="11">
    <w:name w:val="Normal (Web)"/>
    <w:basedOn w:val="1"/>
    <w:qFormat/>
    <w:uiPriority w:val="0"/>
    <w:pPr>
      <w:widowControl/>
      <w:spacing w:beforeAutospacing="1" w:afterAutospacing="1"/>
      <w:jc w:val="left"/>
    </w:pPr>
    <w:rPr>
      <w:rFonts w:ascii="宋体" w:hAnsi="宋体"/>
      <w:kern w:val="0"/>
      <w:sz w:val="24"/>
    </w:rPr>
  </w:style>
  <w:style w:type="paragraph" w:styleId="12">
    <w:name w:val="Body Text First Indent"/>
    <w:basedOn w:val="8"/>
    <w:qFormat/>
    <w:uiPriority w:val="0"/>
    <w:pPr>
      <w:spacing w:line="600" w:lineRule="exact"/>
      <w:ind w:firstLine="880" w:firstLineChars="200"/>
    </w:pPr>
    <w:rPr>
      <w:sz w:val="28"/>
    </w:rPr>
  </w:style>
  <w:style w:type="paragraph" w:styleId="13">
    <w:name w:val="Body Text First Indent 2"/>
    <w:basedOn w:val="9"/>
    <w:next w:val="8"/>
    <w:unhideWhenUsed/>
    <w:qFormat/>
    <w:uiPriority w:val="99"/>
    <w:pPr>
      <w:spacing w:after="120"/>
      <w:ind w:left="420" w:leftChars="200" w:firstLine="420" w:firstLineChars="200"/>
    </w:pPr>
    <w:rPr>
      <w:rFonts w:ascii="Times New Roman" w:eastAsia="宋体"/>
      <w:kern w:val="2"/>
      <w:sz w:val="21"/>
      <w:szCs w:val="24"/>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unhideWhenUsed/>
    <w:qFormat/>
    <w:uiPriority w:val="99"/>
    <w:rPr>
      <w:color w:val="0000FF"/>
      <w:u w:val="single"/>
    </w:rPr>
  </w:style>
  <w:style w:type="paragraph" w:customStyle="1" w:styleId="18">
    <w:name w:val="正文文本首行缩进 21"/>
    <w:basedOn w:val="19"/>
    <w:qFormat/>
    <w:uiPriority w:val="0"/>
    <w:pPr>
      <w:ind w:firstLine="420" w:firstLineChars="200"/>
    </w:pPr>
  </w:style>
  <w:style w:type="paragraph" w:customStyle="1" w:styleId="19">
    <w:name w:val="正文文本缩进1"/>
    <w:basedOn w:val="1"/>
    <w:qFormat/>
    <w:uiPriority w:val="0"/>
    <w:pPr>
      <w:spacing w:after="120"/>
      <w:ind w:left="420" w:leftChars="200"/>
    </w:pPr>
  </w:style>
  <w:style w:type="paragraph" w:customStyle="1" w:styleId="20">
    <w:name w:val="表格文字"/>
    <w:basedOn w:val="1"/>
    <w:qFormat/>
    <w:uiPriority w:val="99"/>
    <w:pPr>
      <w:spacing w:before="25" w:after="25"/>
      <w:ind w:firstLine="315" w:firstLineChars="150"/>
      <w:jc w:val="left"/>
    </w:pPr>
    <w:rPr>
      <w:bCs/>
      <w:color w:val="000000"/>
      <w:szCs w:val="21"/>
    </w:rPr>
  </w:style>
  <w:style w:type="paragraph" w:customStyle="1" w:styleId="21">
    <w:name w:val="p0"/>
    <w:basedOn w:val="1"/>
    <w:qFormat/>
    <w:uiPriority w:val="0"/>
    <w:pPr>
      <w:widowControl/>
    </w:pPr>
    <w:rPr>
      <w:kern w:val="0"/>
      <w:szCs w:val="21"/>
    </w:rPr>
  </w:style>
  <w:style w:type="character" w:customStyle="1" w:styleId="22">
    <w:name w:val="标题 5 字符"/>
    <w:link w:val="5"/>
    <w:qFormat/>
    <w:uiPriority w:val="0"/>
    <w:rPr>
      <w:b/>
      <w:sz w:val="28"/>
      <w:szCs w:val="20"/>
    </w:rPr>
  </w:style>
  <w:style w:type="character" w:customStyle="1" w:styleId="23">
    <w:name w:val="纯文本 字符"/>
    <w:link w:val="10"/>
    <w:qFormat/>
    <w:uiPriority w:val="0"/>
    <w:rPr>
      <w:rFonts w:ascii="宋体" w:hAnsi="Courier New"/>
      <w:kern w:val="2"/>
      <w:sz w:val="21"/>
    </w:rPr>
  </w:style>
  <w:style w:type="character" w:customStyle="1" w:styleId="24">
    <w:name w:val="标题 1 字符"/>
    <w:link w:val="3"/>
    <w:qFormat/>
    <w:uiPriority w:val="0"/>
    <w:rPr>
      <w:b/>
      <w:bCs/>
      <w:kern w:val="2"/>
      <w:sz w:val="21"/>
      <w:szCs w:val="24"/>
    </w:rPr>
  </w:style>
  <w:style w:type="paragraph" w:customStyle="1" w:styleId="25">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0.docx</Template>
  <Pages>4</Pages>
  <Words>2703</Words>
  <Characters>3137</Characters>
  <Lines>16</Lines>
  <Paragraphs>4</Paragraphs>
  <TotalTime>1</TotalTime>
  <ScaleCrop>false</ScaleCrop>
  <LinksUpToDate>false</LinksUpToDate>
  <CharactersWithSpaces>3219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2018-07-06T03:04:00Z</dcterms:created>
  <dc:creator> 可可</dc:creator>
  <cp:lastModifiedBy>Administrator</cp:lastModifiedBy>
  <cp:lastPrinted>2023-10-08T03:50:00Z</cp:lastPrinted>
  <dcterms:modified xsi:type="dcterms:W3CDTF">2023-10-18T01:05:47Z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BBF88C6F5F854F348F11885536B045CB</vt:lpwstr>
  </property>
</Properties>
</file>