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pPr>
        <w:spacing w:line="360" w:lineRule="auto"/>
        <w:jc w:val="center"/>
        <w:rPr>
          <w:b/>
          <w:color w:val="auto"/>
          <w:sz w:val="52"/>
          <w:szCs w:val="52"/>
        </w:rPr>
      </w:pPr>
      <w:r>
        <w:rPr>
          <w:rFonts w:ascii="黑体" w:hAnsi="黑体" w:eastAsia="黑体"/>
          <w:color w:val="auto"/>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2" name="自选图形 14"/>
                <wp:cNvGraphicFramePr/>
                <a:graphic xmlns:a="http://schemas.openxmlformats.org/drawingml/2006/main">
                  <a:graphicData uri="http://schemas.microsoft.com/office/word/2010/wordprocessingShape">
                    <wps:wsp>
                      <wps:cNvCnPr/>
                      <wps:spPr>
                        <a:xfrm>
                          <a:off x="0" y="0"/>
                          <a:ext cx="530606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2V1y5+QEAAPMDAAAOAAAAZHJzL2Uyb0RvYy54bWytU82O0zAQviPx&#10;DpbvNGlhVxA13UPLckFQCXiAqeMklvwnj7dpb9wQz8CNI+8Ab7MSvAVjJ1uW5dIDiZSMf+ab+T5/&#10;Xl4djGZ7GVA5W/P5rORMWuEaZbuaf3h//eQ5ZxjBNqCdlTU/SuRXq8ePloOv5ML1TjcyMAKxWA2+&#10;5n2MvioKFL00gDPnpaXF1gUDkYahK5oAA6EbXSzK8rIYXGh8cEIi0uxmXOQTYjgH0LWtEnLjxI2R&#10;No6oQWqIRAl75ZGvcrdtK0V827YoI9M1J6Yxf6kIxbv0LVZLqLoAvldiagHOaeEBJwPKUtET1AYi&#10;sJug/oEySgSHro0z4UwxEsmKEIt5+UCbdz14mbmQ1OhPouP/gxVv9tvAVFPzBWcWDB34z0/ffn38&#10;fPvlx+33r2z+LEk0eKxo59puwzRCvw2J76ENJv2JCTtkWY8nWeUhMkGTF0/LS3o5E3drxZ9EHzC+&#10;ks6wFNQcYwDV9XHtrKXDc2GeZYX9a4xUmhLvElJVbdlAHn5RXiR0IDe25AIKjSdGaLucjE6r5lpp&#10;nVIwdLu1DmwPyRH5SQwJ+K9tqcoGsB/35aXRK72E5qVtWDx60srSFeGpByMbzrSkG5UiAoQqgtLn&#10;7KTS2qYEmf06EU2SjyKnaOeaY9a+SCPyQu548m0y2/0xxffv6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uRd5dEAAAAGAQAADwAAAAAAAAABACAAAAAiAAAAZHJzL2Rvd25yZXYueG1sUEsBAhQA&#10;FAAAAAgAh07iQLZXXLn5AQAA8wMAAA4AAAAAAAAAAQAgAAAAIAEAAGRycy9lMm9Eb2MueG1sUEsF&#10;BgAAAAAGAAYAWQEAAIsFA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auto"/>
          <w:spacing w:val="200"/>
          <w:sz w:val="84"/>
          <w:szCs w:val="84"/>
        </w:rPr>
      </w:pPr>
    </w:p>
    <w:p>
      <w:pPr>
        <w:spacing w:line="800" w:lineRule="exact"/>
        <w:jc w:val="center"/>
        <w:rPr>
          <w:rFonts w:ascii="华文中宋" w:hAnsi="华文中宋" w:eastAsia="华文中宋"/>
          <w:b/>
          <w:color w:val="auto"/>
          <w:spacing w:val="200"/>
          <w:sz w:val="84"/>
          <w:szCs w:val="84"/>
        </w:rPr>
      </w:pPr>
    </w:p>
    <w:p>
      <w:pPr>
        <w:jc w:val="center"/>
        <w:rPr>
          <w:b/>
          <w:color w:val="auto"/>
          <w:sz w:val="72"/>
          <w:szCs w:val="72"/>
        </w:rPr>
      </w:pPr>
      <w:r>
        <w:rPr>
          <w:rFonts w:hint="eastAsia" w:ascii="华文中宋" w:hAnsi="华文中宋" w:eastAsia="华文中宋"/>
          <w:b/>
          <w:color w:val="auto"/>
          <w:spacing w:val="200"/>
          <w:sz w:val="72"/>
          <w:szCs w:val="72"/>
        </w:rPr>
        <w:t>单一来源采购文件</w:t>
      </w:r>
    </w:p>
    <w:p>
      <w:pPr>
        <w:spacing w:line="600" w:lineRule="exact"/>
        <w:rPr>
          <w:b/>
          <w:color w:val="auto"/>
          <w:sz w:val="44"/>
          <w:szCs w:val="44"/>
        </w:rPr>
      </w:pPr>
    </w:p>
    <w:p>
      <w:pPr>
        <w:spacing w:line="600" w:lineRule="exact"/>
        <w:rPr>
          <w:b/>
          <w:color w:val="auto"/>
          <w:sz w:val="44"/>
          <w:szCs w:val="44"/>
        </w:rPr>
      </w:pPr>
    </w:p>
    <w:p>
      <w:pPr>
        <w:spacing w:line="800" w:lineRule="exact"/>
        <w:ind w:left="0" w:leftChars="0" w:firstLine="0" w:firstLineChars="0"/>
        <w:jc w:val="left"/>
        <w:rPr>
          <w:rFonts w:ascii="楷体" w:hAnsi="楷体" w:eastAsia="楷体" w:cs="楷体"/>
          <w:b/>
          <w:color w:val="auto"/>
          <w:sz w:val="44"/>
          <w:szCs w:val="44"/>
        </w:rPr>
      </w:pPr>
      <w:r>
        <w:rPr>
          <w:rFonts w:hint="eastAsia" w:ascii="楷体" w:hAnsi="楷体" w:eastAsia="楷体"/>
          <w:b/>
          <w:color w:val="auto"/>
          <w:sz w:val="44"/>
          <w:szCs w:val="44"/>
        </w:rPr>
        <w:t>项目名称：柳州市人工智能教育建设项目采购</w:t>
      </w:r>
    </w:p>
    <w:p>
      <w:pPr>
        <w:spacing w:line="800" w:lineRule="exact"/>
        <w:ind w:firstLine="0" w:firstLineChars="0"/>
        <w:jc w:val="left"/>
        <w:rPr>
          <w:rFonts w:hint="eastAsia" w:ascii="楷体" w:hAnsi="楷体" w:eastAsia="楷体"/>
          <w:b/>
          <w:color w:val="auto"/>
          <w:sz w:val="44"/>
          <w:szCs w:val="44"/>
          <w:lang w:eastAsia="zh-CN"/>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 xml:space="preserve"> LZZC2022-D1-990835-LZJC</w:t>
      </w:r>
    </w:p>
    <w:p>
      <w:pPr>
        <w:spacing w:line="800" w:lineRule="exact"/>
        <w:jc w:val="left"/>
        <w:rPr>
          <w:rFonts w:ascii="楷体" w:hAnsi="楷体" w:eastAsia="楷体"/>
          <w:b/>
          <w:color w:val="auto"/>
          <w:sz w:val="44"/>
          <w:szCs w:val="44"/>
        </w:rPr>
      </w:pPr>
    </w:p>
    <w:p>
      <w:pPr>
        <w:widowControl/>
        <w:spacing w:line="560" w:lineRule="exact"/>
        <w:ind w:firstLine="0" w:firstLineChars="0"/>
        <w:jc w:val="left"/>
        <w:textAlignment w:val="baseline"/>
        <w:rPr>
          <w:rFonts w:eastAsia="楷体"/>
          <w:color w:val="auto"/>
          <w:sz w:val="44"/>
          <w:szCs w:val="44"/>
        </w:rPr>
      </w:pPr>
      <w:r>
        <w:rPr>
          <w:rFonts w:hint="eastAsia" w:ascii="楷体" w:hAnsi="楷体" w:eastAsia="楷体"/>
          <w:b/>
          <w:color w:val="auto"/>
          <w:sz w:val="44"/>
          <w:szCs w:val="44"/>
        </w:rPr>
        <w:t>采购人：柳州市电化教育站</w:t>
      </w:r>
    </w:p>
    <w:p>
      <w:pPr>
        <w:spacing w:line="800" w:lineRule="exact"/>
        <w:ind w:firstLine="0" w:firstLineChars="0"/>
        <w:jc w:val="left"/>
        <w:rPr>
          <w:rFonts w:ascii="楷体" w:hAnsi="楷体" w:eastAsia="楷体"/>
          <w:b/>
          <w:color w:val="auto"/>
          <w:sz w:val="44"/>
          <w:szCs w:val="44"/>
        </w:rPr>
      </w:pPr>
      <w:r>
        <w:rPr>
          <w:rFonts w:hint="eastAsia" w:ascii="楷体" w:hAnsi="楷体" w:eastAsia="楷体"/>
          <w:b/>
          <w:color w:val="auto"/>
          <w:sz w:val="44"/>
          <w:szCs w:val="44"/>
        </w:rPr>
        <w:t xml:space="preserve">采购代理机构：柳州市政府集中采购中心 </w:t>
      </w:r>
    </w:p>
    <w:p>
      <w:pPr>
        <w:spacing w:line="600" w:lineRule="exact"/>
        <w:jc w:val="left"/>
        <w:rPr>
          <w:rFonts w:ascii="楷体" w:hAnsi="楷体" w:eastAsia="楷体"/>
          <w:b/>
          <w:color w:val="auto"/>
          <w:sz w:val="44"/>
          <w:szCs w:val="44"/>
        </w:rPr>
      </w:pPr>
    </w:p>
    <w:p>
      <w:pPr>
        <w:pStyle w:val="2"/>
        <w:ind w:left="0" w:leftChars="0"/>
        <w:jc w:val="left"/>
        <w:rPr>
          <w:rFonts w:ascii="楷体" w:hAnsi="楷体" w:eastAsia="楷体"/>
          <w:b/>
          <w:color w:val="auto"/>
          <w:sz w:val="44"/>
          <w:szCs w:val="44"/>
        </w:rPr>
      </w:pPr>
    </w:p>
    <w:p>
      <w:pPr>
        <w:spacing w:line="600" w:lineRule="exact"/>
        <w:jc w:val="center"/>
        <w:rPr>
          <w:rFonts w:ascii="楷体" w:hAnsi="楷体" w:eastAsia="楷体"/>
          <w:b/>
          <w:color w:val="auto"/>
          <w:sz w:val="44"/>
          <w:szCs w:val="44"/>
        </w:rPr>
      </w:pPr>
      <w:r>
        <w:rPr>
          <w:rFonts w:hint="eastAsia" w:ascii="楷体" w:hAnsi="楷体" w:eastAsia="楷体"/>
          <w:b/>
          <w:color w:val="auto"/>
          <w:sz w:val="44"/>
          <w:szCs w:val="44"/>
        </w:rPr>
        <w:t>2022年</w:t>
      </w:r>
      <w:r>
        <w:rPr>
          <w:rFonts w:hint="eastAsia" w:ascii="楷体" w:hAnsi="楷体" w:eastAsia="楷体"/>
          <w:b/>
          <w:color w:val="auto"/>
          <w:sz w:val="44"/>
          <w:szCs w:val="44"/>
          <w:lang w:val="en-US" w:eastAsia="zh-CN"/>
        </w:rPr>
        <w:t>12</w:t>
      </w:r>
      <w:r>
        <w:rPr>
          <w:rFonts w:hint="eastAsia" w:ascii="楷体" w:hAnsi="楷体" w:eastAsia="楷体"/>
          <w:b/>
          <w:color w:val="auto"/>
          <w:sz w:val="44"/>
          <w:szCs w:val="44"/>
        </w:rPr>
        <w:t>月</w:t>
      </w:r>
      <w:r>
        <w:rPr>
          <w:rFonts w:hint="eastAsia" w:ascii="楷体" w:hAnsi="楷体" w:eastAsia="楷体"/>
          <w:b/>
          <w:color w:val="auto"/>
          <w:sz w:val="44"/>
          <w:szCs w:val="44"/>
          <w:lang w:val="en-US" w:eastAsia="zh-CN"/>
        </w:rPr>
        <w:t>27</w:t>
      </w:r>
      <w:r>
        <w:rPr>
          <w:rFonts w:hint="eastAsia" w:ascii="楷体" w:hAnsi="楷体" w:eastAsia="楷体"/>
          <w:b/>
          <w:color w:val="auto"/>
          <w:sz w:val="44"/>
          <w:szCs w:val="44"/>
        </w:rPr>
        <w:t>日</w:t>
      </w:r>
    </w:p>
    <w:p>
      <w:pPr>
        <w:pStyle w:val="52"/>
        <w:ind w:firstLine="442"/>
        <w:rPr>
          <w:rFonts w:ascii="楷体" w:hAnsi="楷体" w:eastAsia="楷体"/>
          <w:b/>
          <w:color w:val="auto"/>
          <w:sz w:val="44"/>
          <w:szCs w:val="44"/>
        </w:rPr>
      </w:pPr>
    </w:p>
    <w:p>
      <w:pPr>
        <w:pStyle w:val="52"/>
        <w:ind w:firstLine="442"/>
        <w:rPr>
          <w:rFonts w:ascii="楷体" w:hAnsi="楷体" w:eastAsia="楷体"/>
          <w:b/>
          <w:color w:val="auto"/>
          <w:sz w:val="44"/>
          <w:szCs w:val="44"/>
        </w:rPr>
      </w:pPr>
    </w:p>
    <w:p>
      <w:pPr>
        <w:spacing w:line="360" w:lineRule="auto"/>
        <w:jc w:val="center"/>
        <w:rPr>
          <w:rFonts w:ascii="宋体" w:hAnsi="宋体"/>
          <w:b/>
          <w:color w:val="auto"/>
          <w:sz w:val="52"/>
          <w:szCs w:val="52"/>
        </w:rPr>
        <w:sectPr>
          <w:headerReference r:id="rId4" w:type="first"/>
          <w:headerReference r:id="rId3" w:type="default"/>
          <w:footerReference r:id="rId5" w:type="default"/>
          <w:pgSz w:w="11906" w:h="16838"/>
          <w:pgMar w:top="1440" w:right="1440" w:bottom="1440" w:left="1440" w:header="851" w:footer="992" w:gutter="0"/>
          <w:cols w:space="720" w:num="1"/>
          <w:titlePg/>
          <w:docGrid w:linePitch="312" w:charSpace="0"/>
        </w:sectPr>
      </w:pPr>
    </w:p>
    <w:p>
      <w:pPr>
        <w:spacing w:line="360" w:lineRule="auto"/>
        <w:jc w:val="center"/>
        <w:rPr>
          <w:b/>
          <w:color w:val="auto"/>
          <w:sz w:val="52"/>
          <w:szCs w:val="52"/>
        </w:rPr>
      </w:pPr>
      <w:r>
        <w:rPr>
          <w:rFonts w:hint="eastAsia" w:ascii="宋体" w:hAnsi="宋体"/>
          <w:b/>
          <w:color w:val="auto"/>
          <w:sz w:val="52"/>
          <w:szCs w:val="52"/>
        </w:rPr>
        <w:t>目  录</w:t>
      </w:r>
    </w:p>
    <w:p>
      <w:pPr>
        <w:spacing w:line="360" w:lineRule="auto"/>
        <w:jc w:val="center"/>
        <w:rPr>
          <w:b/>
          <w:color w:val="auto"/>
          <w:sz w:val="52"/>
          <w:szCs w:val="52"/>
        </w:rPr>
      </w:pPr>
    </w:p>
    <w:p>
      <w:pPr>
        <w:pStyle w:val="38"/>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_Toc2327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第一章 单一来源采购邀请函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_Toc2327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8"/>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_Toc2111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第二章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_Toc2111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8"/>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_Toc23148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第三章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_Toc23148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8"/>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_Toc9318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第四章 合同主要条款格式及广西壮族自治区政府采购项目合同验收书格式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_Toc9318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8"/>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_Toc13990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第五章 响应文件格式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_Toc13990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8"/>
        <w:tabs>
          <w:tab w:val="right" w:leader="dot" w:pos="9016"/>
        </w:tabs>
        <w:spacing w:line="360" w:lineRule="auto"/>
        <w:rPr>
          <w:rFonts w:hint="eastAsia" w:ascii="仿宋_GB2312" w:hAnsi="仿宋_GB2312" w:eastAsia="仿宋_GB2312" w:cs="仿宋_GB2312"/>
          <w:b w:val="0"/>
          <w:bCs w:val="0"/>
          <w:caps w:val="0"/>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b w:val="0"/>
          <w:bCs w:val="0"/>
          <w:caps w:val="0"/>
          <w:color w:val="auto"/>
          <w:sz w:val="32"/>
          <w:szCs w:val="32"/>
        </w:rPr>
        <w:t xml:space="preserve"> </w:t>
      </w:r>
    </w:p>
    <w:p>
      <w:pPr>
        <w:spacing w:line="360" w:lineRule="auto"/>
        <w:rPr>
          <w:rFonts w:ascii="仿宋_GB2312" w:hAnsi="仿宋_GB2312" w:eastAsia="仿宋_GB2312" w:cs="仿宋_GB2312"/>
          <w:color w:val="auto"/>
          <w:sz w:val="32"/>
          <w:szCs w:val="32"/>
        </w:rPr>
      </w:pPr>
    </w:p>
    <w:p>
      <w:pPr>
        <w:spacing w:line="360" w:lineRule="auto"/>
        <w:rPr>
          <w:rFonts w:ascii="仿宋_GB2312" w:hAnsi="仿宋_GB2312" w:eastAsia="仿宋_GB2312" w:cs="仿宋_GB2312"/>
          <w:color w:val="auto"/>
          <w:sz w:val="32"/>
          <w:szCs w:val="32"/>
        </w:rPr>
      </w:pPr>
    </w:p>
    <w:p>
      <w:pPr>
        <w:spacing w:line="360" w:lineRule="auto"/>
        <w:rPr>
          <w:rFonts w:ascii="仿宋_GB2312" w:hAnsi="仿宋_GB2312" w:eastAsia="仿宋_GB2312" w:cs="仿宋_GB2312"/>
          <w:color w:val="auto"/>
          <w:sz w:val="32"/>
          <w:szCs w:val="32"/>
        </w:rPr>
      </w:pPr>
    </w:p>
    <w:p>
      <w:pPr>
        <w:rPr>
          <w:color w:val="auto"/>
        </w:rPr>
      </w:pPr>
    </w:p>
    <w:p>
      <w:pPr>
        <w:rPr>
          <w:color w:val="auto"/>
        </w:rPr>
      </w:pPr>
    </w:p>
    <w:p>
      <w:pPr>
        <w:pStyle w:val="4"/>
        <w:spacing w:line="240" w:lineRule="auto"/>
        <w:jc w:val="center"/>
        <w:rPr>
          <w:color w:val="auto"/>
        </w:rPr>
        <w:sectPr>
          <w:footerReference r:id="rId6" w:type="default"/>
          <w:pgSz w:w="11906" w:h="16838"/>
          <w:pgMar w:top="1440" w:right="1440" w:bottom="1440" w:left="1440" w:header="851" w:footer="992" w:gutter="0"/>
          <w:pgNumType w:start="1"/>
          <w:cols w:space="720" w:num="1"/>
          <w:docGrid w:linePitch="312" w:charSpace="0"/>
        </w:sectPr>
      </w:pPr>
    </w:p>
    <w:p>
      <w:pPr>
        <w:spacing w:line="276" w:lineRule="auto"/>
        <w:jc w:val="center"/>
        <w:outlineLvl w:val="0"/>
        <w:rPr>
          <w:b/>
          <w:bCs/>
          <w:color w:val="auto"/>
          <w:sz w:val="32"/>
          <w:szCs w:val="32"/>
        </w:rPr>
      </w:pPr>
      <w:bookmarkStart w:id="0" w:name="_Toc5988"/>
      <w:bookmarkStart w:id="1" w:name="_Toc2327"/>
      <w:bookmarkStart w:id="2" w:name="_Toc35393790"/>
      <w:bookmarkStart w:id="3" w:name="_Toc28359079"/>
      <w:bookmarkStart w:id="4" w:name="_Toc35393621"/>
      <w:bookmarkStart w:id="5" w:name="_Toc28359002"/>
      <w:bookmarkStart w:id="6" w:name="_Hlk24379207"/>
      <w:r>
        <w:rPr>
          <w:rFonts w:hint="eastAsia"/>
          <w:b/>
          <w:bCs/>
          <w:color w:val="auto"/>
          <w:sz w:val="32"/>
          <w:szCs w:val="32"/>
        </w:rPr>
        <w:t>第一章 单一来源采购邀请函</w:t>
      </w:r>
      <w:bookmarkEnd w:id="0"/>
      <w:bookmarkEnd w:id="1"/>
    </w:p>
    <w:p>
      <w:pPr>
        <w:pStyle w:val="36"/>
        <w:rPr>
          <w:color w:val="auto"/>
        </w:rPr>
      </w:pPr>
    </w:p>
    <w:p>
      <w:pPr>
        <w:spacing w:line="460" w:lineRule="exact"/>
        <w:ind w:firstLine="643" w:firstLineChars="200"/>
        <w:jc w:val="left"/>
        <w:rPr>
          <w:rFonts w:ascii="仿宋_GB2312" w:hAnsi="仿宋_GB2312" w:eastAsia="仿宋_GB2312" w:cs="仿宋_GB2312"/>
          <w:bCs/>
          <w:color w:val="auto"/>
          <w:sz w:val="28"/>
          <w:szCs w:val="28"/>
        </w:rPr>
      </w:pPr>
      <w:r>
        <w:rPr>
          <w:rFonts w:hint="eastAsia"/>
          <w:b/>
          <w:color w:val="auto"/>
          <w:sz w:val="32"/>
          <w:szCs w:val="32"/>
        </w:rPr>
        <mc:AlternateContent>
          <mc:Choice Requires="wps">
            <w:drawing>
              <wp:anchor distT="0" distB="0" distL="114300" distR="114300" simplePos="0" relativeHeight="251659264" behindDoc="1" locked="0" layoutInCell="1" allowOverlap="1">
                <wp:simplePos x="0" y="0"/>
                <wp:positionH relativeFrom="column">
                  <wp:posOffset>-114935</wp:posOffset>
                </wp:positionH>
                <wp:positionV relativeFrom="page">
                  <wp:posOffset>1468755</wp:posOffset>
                </wp:positionV>
                <wp:extent cx="5916930" cy="1444625"/>
                <wp:effectExtent l="4445" t="4445" r="22225" b="17780"/>
                <wp:wrapNone/>
                <wp:docPr id="1" name="矩形 70"/>
                <wp:cNvGraphicFramePr/>
                <a:graphic xmlns:a="http://schemas.openxmlformats.org/drawingml/2006/main">
                  <a:graphicData uri="http://schemas.microsoft.com/office/word/2010/wordprocessingShape">
                    <wps:wsp>
                      <wps:cNvSpPr/>
                      <wps:spPr>
                        <a:xfrm>
                          <a:off x="0" y="0"/>
                          <a:ext cx="5935980" cy="1339215"/>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rect id="矩形 70" o:spid="_x0000_s1026" o:spt="1" style="position:absolute;left:0pt;margin-left:-9.05pt;margin-top:115.65pt;height:113.75pt;width:465.9pt;mso-position-vertical-relative:page;z-index:-251657216;mso-width-relative:page;mso-height-relative:page;" filled="f" stroked="t" coordsize="21600,21600" o:gfxdata="UEsDBAoAAAAAAIdO4kAAAAAAAAAAAAAAAAAEAAAAZHJzL1BLAwQUAAAACACHTuJAO0EGsNkAAAAL&#10;AQAADwAAAGRycy9kb3ducmV2LnhtbE2PwU7DMBBE70j8g7VI3FrHDYUQsqkKotdKFCTg5iaLHTVe&#10;R7HblL/HnOC4mqeZt9Xq7HpxojF0nhHUPANB3Pi2Y4Pw9rqZFSBC1Nzq3jMhfFOAVX15Uemy9RO/&#10;0GkXjUglHEqNYGMcSilDY8npMPcDccq+/Oh0TOdoZDvqKZW7Xi6y7FY63XFasHqgJ0vNYXd0CM/D&#10;53a9NEGu36P9OPjHaWO3BvH6SmUPICKd4x8Mv/pJHerktPdHboPoEWaqUAlFWOQqB5GIe5Xfgdgj&#10;3CyLAmRdyf8/1D9QSwMEFAAAAAgAh07iQJB/96UeAgAAQwQAAA4AAABkcnMvZTJvRG9jLnhtbK1T&#10;S44TMRDdI3EHy3vS+SgwaaUziwnDBsFIAweouKu7LfmH7aQ7XAaJHYfgOIhrTNkdMsOwyYIsOmW7&#10;/Fzv1av19aAVO6AP0pqKzyZTztAIW0vTVvzzp9tXV5yFCKYGZQ1W/IiBX29evlj3rsS57ayq0TMC&#10;MaHsXcW7GF1ZFEF0qCFMrENDh431GiItfVvUHnpC16qYT6evi9762nkrMATa3Y6H/IToLwG0TSMF&#10;bq3YazRxRPWoIBKl0EkX+CZX2zQo4semCRiZqjgxjflLj1C8S99is4ay9eA6KU4lwCUlPOOkQRp6&#10;9Ay1hQhs7+U/UFoKb4Nt4kRYXYxEsiLEYjZ9ps19Bw4zF5I6uLPo4f/Big+HO89kTU7gzICmhv/+&#10;9uPXz+/sTRand6GknHt350mqtAoUJqZD43X6Jw5syIIez4LiEJmgzeVqsVxdkdaCzmaLxWo+WybJ&#10;i8frzof4Dq1mKai4p45lIeHwPsQx9U9Kes3YW6lU7poyrK/4ajlfEj6QExtyAIXaEZtg2gwTrJJ1&#10;upIuB9/ubpRnB0huyL9TNX+lpfe2ELoxLx+NPtEyYpIByg6hfmtqFo+OFDM0KDwVo7HmTCHNVYpy&#10;ZgSpLskkSZRJ0JhdeyL/KHiK4rAbCDSFO1sfqXE0xyRaZ/1Xep9cTMS/7MFTNWAEbVecFBnDmzja&#10;fu+8bDu6NcvcExh5K/fkNAfJvE/XFD+d/c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0EGsNkA&#10;AAALAQAADwAAAAAAAAABACAAAAAiAAAAZHJzL2Rvd25yZXYueG1sUEsBAhQAFAAAAAgAh07iQJB/&#10;96UeAgAAQwQAAA4AAAAAAAAAAQAgAAAAKAEAAGRycy9lMm9Eb2MueG1sUEsFBgAAAAAGAAYAWQEA&#10;ALgFAAAAAA==&#10;">
                <v:fill on="f" focussize="0,0"/>
                <v:stroke color="#000000" joinstyle="miter"/>
                <v:imagedata o:title=""/>
                <o:lock v:ext="edit" aspectratio="f"/>
                <v:textbox>
                  <w:txbxContent>
                    <w:p/>
                  </w:txbxContent>
                </v:textbox>
              </v:rect>
            </w:pict>
          </mc:Fallback>
        </mc:AlternateContent>
      </w:r>
      <w:r>
        <w:rPr>
          <w:rFonts w:hint="eastAsia" w:ascii="仿宋_GB2312" w:hAnsi="仿宋_GB2312" w:eastAsia="仿宋_GB2312" w:cs="仿宋_GB2312"/>
          <w:b/>
          <w:color w:val="auto"/>
          <w:sz w:val="28"/>
          <w:szCs w:val="28"/>
        </w:rPr>
        <w:t>项目概况</w:t>
      </w:r>
    </w:p>
    <w:p>
      <w:pPr>
        <w:spacing w:line="460" w:lineRule="exact"/>
        <w:ind w:firstLine="560" w:firstLineChars="200"/>
        <w:jc w:val="left"/>
        <w:rPr>
          <w:rFonts w:ascii="仿宋_GB2312" w:hAnsi="仿宋_GB2312" w:eastAsia="仿宋_GB2312" w:cs="仿宋_GB2312"/>
          <w:bCs/>
          <w:color w:val="auto"/>
          <w:sz w:val="28"/>
          <w:szCs w:val="28"/>
        </w:rPr>
      </w:pPr>
      <w:r>
        <w:rPr>
          <w:rStyle w:val="252"/>
          <w:rFonts w:hint="eastAsia" w:ascii="仿宋" w:hAnsi="仿宋" w:eastAsia="仿宋" w:cs="仿宋"/>
          <w:color w:val="auto"/>
          <w:sz w:val="28"/>
          <w:szCs w:val="28"/>
        </w:rPr>
        <w:t>柳州市人工智能教育建设项目采购</w:t>
      </w:r>
      <w:r>
        <w:rPr>
          <w:rFonts w:hint="eastAsia" w:ascii="仿宋_GB2312" w:hAnsi="仿宋_GB2312" w:eastAsia="仿宋_GB2312" w:cs="仿宋_GB2312"/>
          <w:color w:val="auto"/>
          <w:sz w:val="28"/>
          <w:szCs w:val="28"/>
        </w:rPr>
        <w:t>的受邀供应商应在政采云平台（https://www.zcygov.cn/） 获取单一来源采购文件，并于2022年12月</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下午</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0分（北京时间）前递交响应文件。</w:t>
      </w:r>
    </w:p>
    <w:p>
      <w:pPr>
        <w:spacing w:line="460" w:lineRule="exact"/>
        <w:ind w:firstLine="562" w:firstLineChars="200"/>
        <w:rPr>
          <w:rFonts w:ascii="黑体" w:hAnsi="黑体" w:eastAsia="黑体" w:cs="黑体"/>
          <w:b/>
          <w:bCs/>
          <w:color w:val="auto"/>
          <w:sz w:val="28"/>
          <w:szCs w:val="28"/>
        </w:rPr>
      </w:pPr>
    </w:p>
    <w:p>
      <w:pPr>
        <w:spacing w:line="44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一、项目基本情况</w:t>
      </w:r>
      <w:bookmarkEnd w:id="2"/>
      <w:bookmarkEnd w:id="3"/>
      <w:bookmarkEnd w:id="4"/>
      <w:bookmarkEnd w:id="5"/>
    </w:p>
    <w:p>
      <w:pPr>
        <w:widowControl/>
        <w:tabs>
          <w:tab w:val="left" w:pos="7786"/>
        </w:tabs>
        <w:spacing w:line="440" w:lineRule="exact"/>
        <w:ind w:right="36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lang w:eastAsia="zh-CN"/>
        </w:rPr>
        <w:t>LZZC2022-D1-990835-LZJC</w:t>
      </w:r>
    </w:p>
    <w:p>
      <w:pPr>
        <w:widowControl/>
        <w:spacing w:line="440" w:lineRule="exact"/>
        <w:ind w:right="360"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Style w:val="252"/>
          <w:rFonts w:hint="eastAsia" w:ascii="仿宋" w:hAnsi="仿宋" w:eastAsia="仿宋" w:cs="仿宋"/>
          <w:color w:val="auto"/>
          <w:sz w:val="28"/>
          <w:szCs w:val="28"/>
        </w:rPr>
        <w:t>柳州市人工智能教育建设项目采购</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采购方式：单一来源采购</w:t>
      </w:r>
    </w:p>
    <w:bookmarkEnd w:id="6"/>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预算金额（人民币）：</w:t>
      </w:r>
      <w:r>
        <w:rPr>
          <w:rFonts w:hint="eastAsia" w:ascii="仿宋_GB2312" w:hAnsi="仿宋_GB2312" w:eastAsia="仿宋_GB2312" w:cs="仿宋_GB2312"/>
          <w:color w:val="auto"/>
          <w:sz w:val="28"/>
          <w:szCs w:val="28"/>
          <w:lang w:val="en-US" w:eastAsia="zh-CN"/>
        </w:rPr>
        <w:t>捌仟零伍拾陆万贰仟捌佰柒拾捌</w:t>
      </w:r>
      <w:r>
        <w:rPr>
          <w:rFonts w:hint="eastAsia" w:ascii="仿宋_GB2312" w:hAnsi="仿宋_GB2312" w:eastAsia="仿宋_GB2312" w:cs="仿宋_GB2312"/>
          <w:color w:val="auto"/>
          <w:sz w:val="28"/>
          <w:szCs w:val="28"/>
        </w:rPr>
        <w:t>元整（</w:t>
      </w:r>
      <w:r>
        <w:rPr>
          <w:rFonts w:hint="eastAsia" w:ascii="宋体" w:hAnsi="宋体" w:cs="宋体"/>
          <w:color w:val="auto"/>
          <w:sz w:val="28"/>
          <w:szCs w:val="28"/>
        </w:rPr>
        <w:t>¥80</w:t>
      </w:r>
      <w:r>
        <w:rPr>
          <w:rFonts w:hint="eastAsia" w:ascii="宋体" w:hAnsi="宋体" w:cs="宋体"/>
          <w:color w:val="auto"/>
          <w:sz w:val="28"/>
          <w:szCs w:val="28"/>
          <w:lang w:eastAsia="zh-CN"/>
        </w:rPr>
        <w:t>，</w:t>
      </w:r>
      <w:r>
        <w:rPr>
          <w:rFonts w:hint="eastAsia" w:ascii="宋体" w:hAnsi="宋体" w:cs="宋体"/>
          <w:color w:val="auto"/>
          <w:sz w:val="28"/>
          <w:szCs w:val="28"/>
        </w:rPr>
        <w:t>562</w:t>
      </w:r>
      <w:r>
        <w:rPr>
          <w:rFonts w:hint="eastAsia" w:ascii="宋体" w:hAnsi="宋体" w:cs="宋体"/>
          <w:color w:val="auto"/>
          <w:sz w:val="28"/>
          <w:szCs w:val="28"/>
          <w:lang w:eastAsia="zh-CN"/>
        </w:rPr>
        <w:t>，</w:t>
      </w:r>
      <w:r>
        <w:rPr>
          <w:rFonts w:hint="eastAsia" w:ascii="宋体" w:hAnsi="宋体" w:cs="宋体"/>
          <w:color w:val="auto"/>
          <w:sz w:val="28"/>
          <w:szCs w:val="28"/>
        </w:rPr>
        <w:t>878</w:t>
      </w:r>
      <w:r>
        <w:rPr>
          <w:rFonts w:hint="eastAsia" w:ascii="宋体" w:hAnsi="宋体" w:cs="宋体"/>
          <w:color w:val="auto"/>
          <w:sz w:val="28"/>
          <w:szCs w:val="28"/>
          <w:lang w:val="en-US" w:eastAsia="zh-CN"/>
        </w:rPr>
        <w:t>.00</w:t>
      </w:r>
      <w:r>
        <w:rPr>
          <w:rFonts w:hint="eastAsia" w:ascii="仿宋_GB2312" w:hAnsi="仿宋_GB2312" w:eastAsia="仿宋_GB2312" w:cs="仿宋_GB2312"/>
          <w:color w:val="auto"/>
          <w:sz w:val="28"/>
          <w:szCs w:val="28"/>
        </w:rPr>
        <w:t>）</w:t>
      </w:r>
    </w:p>
    <w:p>
      <w:pPr>
        <w:spacing w:line="440" w:lineRule="exact"/>
        <w:ind w:left="559" w:leftChars="266"/>
        <w:rPr>
          <w:rFonts w:ascii="仿宋" w:hAnsi="仿宋" w:eastAsia="仿宋" w:cs="仿宋"/>
          <w:color w:val="auto"/>
          <w:sz w:val="28"/>
          <w:szCs w:val="28"/>
          <w:shd w:val="clear" w:color="auto" w:fill="FFFFFF"/>
        </w:rPr>
      </w:pPr>
      <w:r>
        <w:rPr>
          <w:rFonts w:hint="eastAsia" w:ascii="仿宋_GB2312" w:hAnsi="仿宋_GB2312" w:eastAsia="仿宋_GB2312" w:cs="仿宋_GB2312"/>
          <w:color w:val="auto"/>
          <w:sz w:val="28"/>
          <w:szCs w:val="28"/>
        </w:rPr>
        <w:t>最高限价</w:t>
      </w:r>
      <w:r>
        <w:rPr>
          <w:rFonts w:hint="eastAsia"/>
          <w:color w:val="auto"/>
        </w:rPr>
        <w:t>：</w:t>
      </w:r>
      <w:r>
        <w:rPr>
          <w:rFonts w:hint="eastAsia" w:ascii="宋体" w:hAnsi="宋体" w:cs="宋体"/>
          <w:color w:val="auto"/>
          <w:sz w:val="28"/>
          <w:szCs w:val="28"/>
        </w:rPr>
        <w:t>¥80</w:t>
      </w:r>
      <w:r>
        <w:rPr>
          <w:rFonts w:hint="eastAsia" w:ascii="宋体" w:hAnsi="宋体" w:cs="宋体"/>
          <w:color w:val="auto"/>
          <w:sz w:val="28"/>
          <w:szCs w:val="28"/>
          <w:lang w:val="en-US" w:eastAsia="zh-CN"/>
        </w:rPr>
        <w:t>,</w:t>
      </w:r>
      <w:r>
        <w:rPr>
          <w:rFonts w:hint="eastAsia" w:ascii="宋体" w:hAnsi="宋体" w:cs="宋体"/>
          <w:color w:val="auto"/>
          <w:sz w:val="28"/>
          <w:szCs w:val="28"/>
        </w:rPr>
        <w:t>562</w:t>
      </w:r>
      <w:r>
        <w:rPr>
          <w:rFonts w:hint="eastAsia" w:ascii="宋体" w:hAnsi="宋体" w:cs="宋体"/>
          <w:color w:val="auto"/>
          <w:sz w:val="28"/>
          <w:szCs w:val="28"/>
          <w:lang w:val="en-US" w:eastAsia="zh-CN"/>
        </w:rPr>
        <w:t>,</w:t>
      </w:r>
      <w:r>
        <w:rPr>
          <w:rFonts w:hint="eastAsia" w:ascii="宋体" w:hAnsi="宋体" w:cs="宋体"/>
          <w:color w:val="auto"/>
          <w:sz w:val="28"/>
          <w:szCs w:val="28"/>
        </w:rPr>
        <w:t>878</w:t>
      </w:r>
      <w:r>
        <w:rPr>
          <w:rFonts w:hint="eastAsia" w:ascii="宋体" w:hAnsi="宋体" w:cs="宋体"/>
          <w:color w:val="auto"/>
          <w:sz w:val="28"/>
          <w:szCs w:val="28"/>
          <w:lang w:val="en-US" w:eastAsia="zh-CN"/>
        </w:rPr>
        <w:t>.00</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采购需求：</w:t>
      </w:r>
      <w:r>
        <w:rPr>
          <w:rStyle w:val="252"/>
          <w:rFonts w:hint="eastAsia" w:ascii="仿宋" w:hAnsi="仿宋" w:eastAsia="仿宋" w:cs="仿宋"/>
          <w:color w:val="auto"/>
          <w:sz w:val="28"/>
          <w:szCs w:val="28"/>
        </w:rPr>
        <w:t>柳州市人工智能教育建设</w:t>
      </w:r>
      <w:r>
        <w:rPr>
          <w:rFonts w:hint="eastAsia" w:ascii="仿宋_GB2312" w:hAnsi="仿宋_GB2312" w:eastAsia="仿宋_GB2312" w:cs="仿宋_GB2312"/>
          <w:color w:val="auto"/>
          <w:sz w:val="28"/>
          <w:szCs w:val="28"/>
        </w:rPr>
        <w:t>（具体内容详见单一来源采购文件第二章《采购需求》）</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合同履行期限：自签订合同之日起90日内安装调试完毕，验收合格并交付使用。</w:t>
      </w:r>
    </w:p>
    <w:p>
      <w:pPr>
        <w:spacing w:line="44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二、受邀供应商的资格要求：</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满足《中华人民共和国政府采购法》第二十二条、第三十一条、《政府采购非招标采购方式管理办法》（财政部令第74号）及《广西壮族自治区财政厅关于进一步规范政府采购单一来源采购方式管理的通知》（桂财规〔2021〕4号）有关单一来源采购的规定。</w:t>
      </w:r>
    </w:p>
    <w:p>
      <w:pPr>
        <w:spacing w:line="440" w:lineRule="exact"/>
        <w:ind w:firstLine="562" w:firstLineChars="200"/>
        <w:rPr>
          <w:rFonts w:ascii="黑体" w:hAnsi="黑体" w:eastAsia="黑体" w:cs="黑体"/>
          <w:b/>
          <w:color w:val="auto"/>
          <w:sz w:val="28"/>
          <w:szCs w:val="28"/>
        </w:rPr>
      </w:pPr>
      <w:bookmarkStart w:id="7" w:name="_Toc35393623"/>
      <w:bookmarkStart w:id="8" w:name="_Toc35393792"/>
      <w:r>
        <w:rPr>
          <w:rFonts w:hint="eastAsia" w:ascii="黑体" w:hAnsi="黑体" w:eastAsia="黑体" w:cs="黑体"/>
          <w:b/>
          <w:color w:val="auto"/>
          <w:sz w:val="28"/>
          <w:szCs w:val="28"/>
        </w:rPr>
        <w:t>三、获取</w:t>
      </w:r>
      <w:bookmarkEnd w:id="7"/>
      <w:bookmarkEnd w:id="8"/>
      <w:r>
        <w:rPr>
          <w:rFonts w:hint="eastAsia" w:ascii="黑体" w:hAnsi="黑体" w:eastAsia="黑体" w:cs="黑体"/>
          <w:b/>
          <w:color w:val="auto"/>
          <w:sz w:val="28"/>
          <w:szCs w:val="28"/>
        </w:rPr>
        <w:t>单一来源采购文件</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时间：2022年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日08:00至23:59（北京时间，法定节假日除外）；</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地点（网址）：政采云平台（https://www.zcygov.cn/） </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线上获取。登录政采云平台（https://www.zcygov.cn/），在“工作台”—“项目采购”—“获取采购文件”选择本项目下载本项目采购文件。提示：1.未注册的供应商可在政采云平台完成注册后再行获取采购文件。2.供应商只有在“政采云平台”下载了采购文件后才视作依法获取采购文件（法律法规所指的供应商获取采购文件时间以供应商下载采购文件的时间为准）。3.已获取采购文件的供应商不等于符合本项目的供应商资格。 </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pPr>
        <w:spacing w:line="440" w:lineRule="exact"/>
        <w:ind w:firstLine="562" w:firstLineChars="200"/>
        <w:rPr>
          <w:rFonts w:ascii="黑体" w:hAnsi="黑体" w:eastAsia="黑体" w:cs="黑体"/>
          <w:b/>
          <w:bCs/>
          <w:color w:val="auto"/>
          <w:sz w:val="28"/>
          <w:szCs w:val="28"/>
        </w:rPr>
      </w:pPr>
      <w:bookmarkStart w:id="9" w:name="_Toc28359082"/>
      <w:bookmarkStart w:id="10" w:name="_Toc28359005"/>
      <w:bookmarkStart w:id="11" w:name="_Toc35393793"/>
      <w:bookmarkStart w:id="12" w:name="_Toc35393624"/>
      <w:r>
        <w:rPr>
          <w:rFonts w:hint="eastAsia" w:ascii="黑体" w:hAnsi="黑体" w:eastAsia="黑体" w:cs="黑体"/>
          <w:b/>
          <w:bCs/>
          <w:color w:val="auto"/>
          <w:sz w:val="28"/>
          <w:szCs w:val="28"/>
        </w:rPr>
        <w:t>四、提交</w:t>
      </w:r>
      <w:bookmarkEnd w:id="9"/>
      <w:bookmarkEnd w:id="10"/>
      <w:bookmarkEnd w:id="11"/>
      <w:bookmarkEnd w:id="12"/>
      <w:r>
        <w:rPr>
          <w:rFonts w:hint="eastAsia" w:ascii="黑体" w:hAnsi="黑体" w:eastAsia="黑体" w:cs="黑体"/>
          <w:b/>
          <w:bCs/>
          <w:color w:val="auto"/>
          <w:sz w:val="28"/>
          <w:szCs w:val="28"/>
        </w:rPr>
        <w:t>响应文件的方式、时间和地点</w:t>
      </w:r>
    </w:p>
    <w:p>
      <w:pPr>
        <w:spacing w:line="440" w:lineRule="exact"/>
        <w:rPr>
          <w:rFonts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Cs/>
          <w:color w:val="auto"/>
          <w:sz w:val="28"/>
          <w:szCs w:val="28"/>
        </w:rPr>
        <w:t xml:space="preserve"> （一）时间：响应文件</w:t>
      </w:r>
      <w:r>
        <w:rPr>
          <w:rFonts w:ascii="仿宋_GB2312" w:hAnsi="仿宋_GB2312" w:eastAsia="仿宋_GB2312" w:cs="仿宋_GB2312"/>
          <w:bCs/>
          <w:color w:val="auto"/>
          <w:sz w:val="28"/>
          <w:szCs w:val="28"/>
        </w:rPr>
        <w:t>开始接收时间为</w:t>
      </w:r>
      <w:r>
        <w:rPr>
          <w:rFonts w:hint="eastAsia" w:ascii="仿宋_GB2312" w:hAnsi="仿宋_GB2312" w:eastAsia="仿宋_GB2312" w:cs="仿宋_GB2312"/>
          <w:color w:val="auto"/>
          <w:sz w:val="28"/>
          <w:szCs w:val="28"/>
        </w:rPr>
        <w:t>2022年12月</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时</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0分</w:t>
      </w:r>
      <w:r>
        <w:rPr>
          <w:rFonts w:ascii="仿宋_GB2312" w:hAnsi="仿宋_GB2312" w:eastAsia="仿宋_GB2312" w:cs="仿宋_GB2312"/>
          <w:bCs/>
          <w:color w:val="auto"/>
          <w:sz w:val="28"/>
          <w:szCs w:val="28"/>
        </w:rPr>
        <w:t>（北京时间）；</w:t>
      </w:r>
      <w:r>
        <w:rPr>
          <w:rFonts w:hint="eastAsia" w:ascii="仿宋_GB2312" w:hAnsi="仿宋_GB2312" w:eastAsia="仿宋_GB2312" w:cs="仿宋_GB2312"/>
          <w:bCs/>
          <w:color w:val="auto"/>
          <w:sz w:val="28"/>
          <w:szCs w:val="28"/>
        </w:rPr>
        <w:t>响应文件提交</w:t>
      </w:r>
      <w:r>
        <w:rPr>
          <w:rFonts w:ascii="仿宋_GB2312" w:hAnsi="仿宋_GB2312" w:eastAsia="仿宋_GB2312" w:cs="仿宋_GB2312"/>
          <w:bCs/>
          <w:color w:val="auto"/>
          <w:sz w:val="28"/>
          <w:szCs w:val="28"/>
        </w:rPr>
        <w:t>截止时间为</w:t>
      </w:r>
      <w:r>
        <w:rPr>
          <w:rFonts w:hint="eastAsia" w:ascii="仿宋_GB2312" w:hAnsi="仿宋_GB2312" w:eastAsia="仿宋_GB2312" w:cs="仿宋_GB2312"/>
          <w:color w:val="auto"/>
          <w:sz w:val="28"/>
          <w:szCs w:val="28"/>
        </w:rPr>
        <w:t>2022年12月</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日1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0分</w:t>
      </w:r>
      <w:r>
        <w:rPr>
          <w:rFonts w:ascii="仿宋_GB2312" w:hAnsi="仿宋_GB2312" w:eastAsia="仿宋_GB2312" w:cs="仿宋_GB2312"/>
          <w:bCs/>
          <w:color w:val="auto"/>
          <w:sz w:val="28"/>
          <w:szCs w:val="28"/>
        </w:rPr>
        <w:t>（北京时间）；</w:t>
      </w:r>
    </w:p>
    <w:p>
      <w:pPr>
        <w:spacing w:line="44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（二）地点：柳州市公共资源交易服务中心开标区（柳州市龙湖路13号）；</w:t>
      </w:r>
    </w:p>
    <w:p>
      <w:pPr>
        <w:spacing w:line="44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（三）提交响应文件注意事项：</w:t>
      </w:r>
    </w:p>
    <w:p>
      <w:pPr>
        <w:spacing w:line="44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供应商的法定代表人或委托代理人必须出示有效证件，经验证后提交响应文件：</w:t>
      </w:r>
    </w:p>
    <w:p>
      <w:pPr>
        <w:spacing w:line="440" w:lineRule="exact"/>
        <w:ind w:firstLine="562"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1.法定代表人提交时：</w:t>
      </w:r>
      <w:r>
        <w:rPr>
          <w:rFonts w:hint="eastAsia" w:ascii="仿宋_GB2312" w:hAnsi="仿宋_GB2312" w:eastAsia="仿宋_GB2312" w:cs="仿宋_GB2312"/>
          <w:bCs/>
          <w:color w:val="auto"/>
          <w:sz w:val="28"/>
          <w:szCs w:val="28"/>
        </w:rPr>
        <w:t>法定代表人身份证明书原件和本人身份证原件；</w:t>
      </w:r>
    </w:p>
    <w:p>
      <w:pPr>
        <w:spacing w:line="440" w:lineRule="exact"/>
        <w:ind w:firstLine="562"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2.委托代理人提交时：</w:t>
      </w:r>
      <w:r>
        <w:rPr>
          <w:rFonts w:hint="eastAsia" w:ascii="仿宋_GB2312" w:hAnsi="仿宋_GB2312" w:eastAsia="仿宋_GB2312" w:cs="仿宋_GB2312"/>
          <w:bCs/>
          <w:color w:val="auto"/>
          <w:sz w:val="28"/>
          <w:szCs w:val="28"/>
        </w:rPr>
        <w:t>法定代表人授权委托书原件和本人身份证原件。</w:t>
      </w:r>
    </w:p>
    <w:p>
      <w:pPr>
        <w:spacing w:line="44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五、协商时间和地点</w:t>
      </w:r>
    </w:p>
    <w:p>
      <w:pPr>
        <w:spacing w:line="440" w:lineRule="exact"/>
        <w:ind w:firstLine="560" w:firstLineChars="200"/>
        <w:rPr>
          <w:rFonts w:ascii="仿宋_GB2312" w:hAnsi="仿宋_GB2312" w:eastAsia="仿宋_GB2312" w:cs="仿宋_GB2312"/>
          <w:color w:val="auto"/>
          <w:sz w:val="28"/>
          <w:szCs w:val="28"/>
        </w:rPr>
      </w:pPr>
      <w:bookmarkStart w:id="13" w:name="_Toc35393794"/>
      <w:bookmarkStart w:id="14" w:name="_Toc28359007"/>
      <w:bookmarkStart w:id="15" w:name="_Toc35393625"/>
      <w:bookmarkStart w:id="16" w:name="_Toc28359084"/>
      <w:r>
        <w:rPr>
          <w:rFonts w:hint="eastAsia" w:ascii="仿宋_GB2312" w:hAnsi="仿宋_GB2312" w:eastAsia="仿宋_GB2312" w:cs="仿宋_GB2312"/>
          <w:color w:val="auto"/>
          <w:sz w:val="28"/>
          <w:szCs w:val="28"/>
        </w:rPr>
        <w:t>时间：在本邀请函规定时间完成供应商响应文件接收后，具体时间由采购代理机构通知。</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地点：柳州市公共资源交易服务中心评标区（柳州市龙湖路13号）协商，供应商的法定代表人可以委托代理人参加协商会。</w:t>
      </w:r>
    </w:p>
    <w:p>
      <w:pPr>
        <w:spacing w:line="44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六、邀请函期限</w:t>
      </w:r>
      <w:bookmarkEnd w:id="13"/>
      <w:bookmarkEnd w:id="14"/>
      <w:bookmarkEnd w:id="15"/>
      <w:bookmarkEnd w:id="16"/>
    </w:p>
    <w:p>
      <w:pPr>
        <w:spacing w:line="44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自本邀请书发出之日起1个工作日。</w:t>
      </w:r>
    </w:p>
    <w:p>
      <w:pPr>
        <w:spacing w:line="440" w:lineRule="exact"/>
        <w:ind w:firstLine="562" w:firstLineChars="200"/>
        <w:rPr>
          <w:rFonts w:ascii="仿宋_GB2312" w:hAnsi="仿宋_GB2312" w:eastAsia="仿宋_GB2312" w:cs="仿宋_GB2312"/>
          <w:b/>
          <w:color w:val="auto"/>
          <w:sz w:val="28"/>
          <w:szCs w:val="28"/>
        </w:rPr>
      </w:pPr>
      <w:bookmarkStart w:id="17" w:name="_Toc35393795"/>
      <w:bookmarkStart w:id="18" w:name="_Toc35393626"/>
      <w:r>
        <w:rPr>
          <w:rFonts w:hint="eastAsia" w:ascii="黑体" w:hAnsi="黑体" w:eastAsia="黑体" w:cs="黑体"/>
          <w:b/>
          <w:color w:val="auto"/>
          <w:sz w:val="28"/>
          <w:szCs w:val="28"/>
        </w:rPr>
        <w:t>七、其他补充事宜</w:t>
      </w:r>
      <w:bookmarkEnd w:id="17"/>
      <w:bookmarkEnd w:id="18"/>
    </w:p>
    <w:p>
      <w:pPr>
        <w:pStyle w:val="63"/>
        <w:adjustRightInd w:val="0"/>
        <w:snapToGrid w:val="0"/>
        <w:spacing w:line="440" w:lineRule="exact"/>
        <w:ind w:firstLine="600" w:firstLineChars="200"/>
        <w:rPr>
          <w:rFonts w:ascii="仿宋_GB2312" w:hAnsi="仿宋_GB2312" w:eastAsia="仿宋_GB2312" w:cs="仿宋_GB2312"/>
          <w:bCs w:val="0"/>
          <w:color w:val="auto"/>
          <w:spacing w:val="0"/>
          <w:sz w:val="28"/>
          <w:szCs w:val="28"/>
        </w:rPr>
      </w:pPr>
      <w:bookmarkStart w:id="19" w:name="_Toc28359008"/>
      <w:bookmarkStart w:id="20" w:name="_Toc35393627"/>
      <w:bookmarkStart w:id="21" w:name="_Toc35393796"/>
      <w:bookmarkStart w:id="22" w:name="_Toc28359085"/>
      <w:r>
        <w:rPr>
          <w:rFonts w:hint="eastAsia" w:ascii="仿宋_GB2312" w:hAnsi="仿宋_GB2312" w:eastAsia="仿宋_GB2312" w:cs="仿宋_GB2312"/>
          <w:color w:val="auto"/>
          <w:sz w:val="28"/>
          <w:szCs w:val="28"/>
        </w:rPr>
        <w:t>（一）</w:t>
      </w:r>
      <w:r>
        <w:rPr>
          <w:rFonts w:ascii="仿宋_GB2312" w:hAnsi="仿宋_GB2312" w:eastAsia="仿宋_GB2312" w:cs="仿宋_GB2312"/>
          <w:color w:val="auto"/>
          <w:sz w:val="28"/>
          <w:szCs w:val="28"/>
        </w:rPr>
        <w:t>本项目需要落实的政府采购政策：</w:t>
      </w:r>
      <w:r>
        <w:rPr>
          <w:rFonts w:ascii="仿宋_GB2312" w:eastAsia="仿宋_GB2312"/>
          <w:bCs/>
          <w:color w:val="auto"/>
          <w:sz w:val="28"/>
          <w:szCs w:val="28"/>
          <w:highlight w:val="none"/>
        </w:rPr>
        <w:t>落实强制采购的节能产品、鼓励节能政策、鼓励环保政策、促进中小企业发展政策、支持监狱企业发展政策、促进残疾人就业政府采购政策</w:t>
      </w:r>
      <w:r>
        <w:rPr>
          <w:rFonts w:hint="eastAsia" w:ascii="仿宋_GB2312" w:hAnsi="仿宋_GB2312" w:eastAsia="仿宋_GB2312" w:cs="仿宋_GB2312"/>
          <w:color w:val="auto"/>
          <w:sz w:val="28"/>
          <w:szCs w:val="28"/>
        </w:rPr>
        <w:t>。</w:t>
      </w:r>
    </w:p>
    <w:p>
      <w:pPr>
        <w:pStyle w:val="63"/>
        <w:adjustRightInd w:val="0"/>
        <w:snapToGrid w:val="0"/>
        <w:spacing w:line="440" w:lineRule="exact"/>
        <w:ind w:firstLine="560" w:firstLineChars="200"/>
        <w:rPr>
          <w:rFonts w:ascii="仿宋_GB2312" w:hAnsi="仿宋_GB2312" w:eastAsia="仿宋_GB2312" w:cs="仿宋_GB2312"/>
          <w:bCs w:val="0"/>
          <w:color w:val="auto"/>
          <w:spacing w:val="0"/>
          <w:sz w:val="28"/>
          <w:szCs w:val="28"/>
        </w:rPr>
      </w:pPr>
      <w:r>
        <w:rPr>
          <w:rFonts w:hint="eastAsia" w:ascii="仿宋_GB2312" w:hAnsi="仿宋_GB2312" w:eastAsia="仿宋_GB2312" w:cs="仿宋_GB2312"/>
          <w:bCs w:val="0"/>
          <w:color w:val="auto"/>
          <w:spacing w:val="0"/>
          <w:sz w:val="28"/>
          <w:szCs w:val="28"/>
        </w:rPr>
        <w:t>（二）对在“信用中国”网站(www.creditchina.gov.cn)、中国政府采购网(www.ccgp.gov.cn)等渠道列入失信被执行人、重大税收违法案件当事人名单、政府采购严重违法失信行为记录名单的供应商，不得参与政府采购活动。</w:t>
      </w:r>
    </w:p>
    <w:p>
      <w:pPr>
        <w:spacing w:line="4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（三）根据《柳州市财政局 人民银行柳州市中心支行 关于进一步做好线上“政采贷”融资工作的通知》（柳财采〔2022〕19号），供应商可凭成交通知书、政府采购合同，通过中征应收账款融资服务平台向银行在线申请“政采贷”融资</w:t>
      </w:r>
      <w:r>
        <w:rPr>
          <w:rFonts w:ascii="仿宋_GB2312" w:hAnsi="仿宋_GB2312" w:eastAsia="仿宋_GB2312" w:cs="仿宋_GB2312"/>
          <w:color w:val="auto"/>
          <w:sz w:val="28"/>
          <w:szCs w:val="28"/>
        </w:rPr>
        <w:t>。</w:t>
      </w:r>
    </w:p>
    <w:p>
      <w:pPr>
        <w:spacing w:line="44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八、对本次邀请函提出询问，请按以下方式联系</w:t>
      </w:r>
      <w:bookmarkEnd w:id="19"/>
      <w:bookmarkEnd w:id="20"/>
      <w:bookmarkEnd w:id="21"/>
      <w:bookmarkEnd w:id="22"/>
    </w:p>
    <w:p>
      <w:pPr>
        <w:spacing w:line="44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kern w:val="0"/>
          <w:sz w:val="28"/>
          <w:szCs w:val="28"/>
        </w:rPr>
        <w:t>.采购人信息</w:t>
      </w:r>
    </w:p>
    <w:p>
      <w:pPr>
        <w:spacing w:line="44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名 称：柳州市电化教育站</w:t>
      </w:r>
    </w:p>
    <w:p>
      <w:pPr>
        <w:spacing w:line="44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地址：</w:t>
      </w:r>
      <w:r>
        <w:rPr>
          <w:rFonts w:hint="eastAsia" w:ascii="仿宋_GB2312" w:hAnsi="仿宋_GB2312" w:eastAsia="仿宋_GB2312" w:cs="仿宋_GB2312"/>
          <w:color w:val="auto"/>
          <w:sz w:val="28"/>
          <w:szCs w:val="28"/>
        </w:rPr>
        <w:t>柳州市鱼峰区新柳大道91号启元广场A座2429</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项目联系人：张锋</w:t>
      </w:r>
    </w:p>
    <w:p>
      <w:pPr>
        <w:spacing w:line="440" w:lineRule="exact"/>
        <w:ind w:firstLine="560" w:firstLineChars="200"/>
        <w:jc w:val="left"/>
        <w:rPr>
          <w:color w:val="auto"/>
        </w:rPr>
      </w:pPr>
      <w:r>
        <w:rPr>
          <w:rFonts w:hint="eastAsia" w:ascii="仿宋_GB2312" w:hAnsi="仿宋_GB2312" w:eastAsia="仿宋_GB2312" w:cs="仿宋_GB2312"/>
          <w:color w:val="auto"/>
          <w:sz w:val="28"/>
          <w:szCs w:val="28"/>
        </w:rPr>
        <w:t>项目联系方式：</w:t>
      </w:r>
      <w:r>
        <w:rPr>
          <w:rFonts w:ascii="仿宋_GB2312" w:hAnsi="仿宋_GB2312" w:eastAsia="仿宋_GB2312" w:cs="仿宋_GB2312"/>
          <w:color w:val="auto"/>
          <w:sz w:val="28"/>
          <w:szCs w:val="28"/>
        </w:rPr>
        <w:t>0772-5389537</w:t>
      </w:r>
      <w:r>
        <w:rPr>
          <w:rFonts w:hint="eastAsia" w:ascii="仿宋_GB2312" w:hAnsi="仿宋_GB2312" w:eastAsia="仿宋_GB2312" w:cs="仿宋_GB2312"/>
          <w:color w:val="auto"/>
          <w:sz w:val="28"/>
          <w:szCs w:val="28"/>
        </w:rPr>
        <w:t xml:space="preserve"> </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2.采购代理机构信息</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称：柳州市政府集中采购中心</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址：柳州市柳北区三中路64-2号</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项目联系人：</w:t>
      </w:r>
      <w:r>
        <w:rPr>
          <w:rFonts w:hint="eastAsia" w:ascii="仿宋_GB2312" w:hAnsi="仿宋_GB2312" w:eastAsia="仿宋_GB2312" w:cs="仿宋_GB2312"/>
          <w:color w:val="auto"/>
          <w:sz w:val="28"/>
          <w:szCs w:val="28"/>
        </w:rPr>
        <w:t>韦仲凯</w:t>
      </w:r>
    </w:p>
    <w:p>
      <w:pPr>
        <w:spacing w:line="4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项目联系方式：0772-2871573</w:t>
      </w:r>
    </w:p>
    <w:p>
      <w:pPr>
        <w:spacing w:line="440" w:lineRule="exact"/>
        <w:jc w:val="right"/>
        <w:rPr>
          <w:rFonts w:ascii="仿宋_GB2312" w:hAnsi="仿宋_GB2312" w:eastAsia="仿宋_GB2312" w:cs="仿宋_GB2312"/>
          <w:color w:val="auto"/>
          <w:sz w:val="28"/>
          <w:szCs w:val="28"/>
        </w:rPr>
      </w:pPr>
      <w:r>
        <w:rPr>
          <w:rFonts w:hint="eastAsia" w:ascii="仿宋_GB2312" w:eastAsia="仿宋_GB2312"/>
          <w:color w:val="auto"/>
          <w:sz w:val="28"/>
          <w:szCs w:val="28"/>
        </w:rPr>
        <w:t xml:space="preserve">                 </w:t>
      </w:r>
    </w:p>
    <w:p>
      <w:pPr>
        <w:jc w:val="right"/>
        <w:rPr>
          <w:rFonts w:ascii="仿宋_GB2312" w:eastAsia="仿宋_GB2312"/>
          <w:color w:val="auto"/>
          <w:sz w:val="28"/>
          <w:szCs w:val="28"/>
        </w:rPr>
      </w:pPr>
    </w:p>
    <w:p>
      <w:pPr>
        <w:pStyle w:val="4"/>
        <w:spacing w:line="276" w:lineRule="auto"/>
        <w:jc w:val="center"/>
        <w:rPr>
          <w:color w:val="auto"/>
          <w:sz w:val="32"/>
          <w:szCs w:val="32"/>
        </w:rPr>
      </w:pPr>
      <w:r>
        <w:rPr>
          <w:rFonts w:ascii="仿宋_GB2312" w:eastAsia="仿宋_GB2312"/>
          <w:color w:val="auto"/>
          <w:sz w:val="28"/>
          <w:szCs w:val="28"/>
        </w:rPr>
        <w:br w:type="page"/>
      </w:r>
      <w:bookmarkStart w:id="23" w:name="_Toc28709"/>
      <w:bookmarkStart w:id="24" w:name="_Toc13977"/>
      <w:bookmarkStart w:id="25" w:name="_Toc2111"/>
      <w:r>
        <w:rPr>
          <w:rFonts w:hint="eastAsia"/>
          <w:color w:val="auto"/>
          <w:sz w:val="32"/>
          <w:szCs w:val="32"/>
        </w:rPr>
        <w:t>第二章 采购需求</w:t>
      </w:r>
      <w:bookmarkEnd w:id="23"/>
      <w:bookmarkEnd w:id="24"/>
      <w:bookmarkEnd w:id="25"/>
    </w:p>
    <w:tbl>
      <w:tblPr>
        <w:tblStyle w:val="54"/>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89"/>
        <w:gridCol w:w="60"/>
        <w:gridCol w:w="143"/>
        <w:gridCol w:w="682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color w:val="auto"/>
                <w:sz w:val="24"/>
              </w:rPr>
              <w:t>一、</w:t>
            </w:r>
            <w:r>
              <w:rPr>
                <w:rFonts w:hint="eastAsia" w:ascii="仿宋_GB2312" w:hAnsi="仿宋_GB2312" w:eastAsia="仿宋_GB2312" w:cs="仿宋_GB2312"/>
                <w:b/>
                <w:color w:val="auto"/>
                <w:kern w:val="0"/>
                <w:sz w:val="24"/>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00" w:lineRule="exact"/>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00" w:lineRule="exact"/>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标的名称</w:t>
            </w:r>
          </w:p>
        </w:tc>
        <w:tc>
          <w:tcPr>
            <w:tcW w:w="682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技术参数</w:t>
            </w:r>
          </w:p>
        </w:tc>
        <w:tc>
          <w:tcPr>
            <w:tcW w:w="79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00" w:lineRule="exact"/>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拓展级拼装式机器人备件包Ⅰ</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1、拓展级拼装式机器人教学系列配套教具，支持多种模型的搭建；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2、拓展级拼装式机器人教学备件包I作为教学系列套件的易损件备用以及模型拓展使用。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1、备件包至少包含舵机、减速电机、传感器模块、元器件包、线材、电源适配器及塑胶零件等配件，且塑胶零件≥1000个，舵机数量≥4个，传感器种类≥8种；</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2、教具零件材质为ABS、ABS+PC塑胶，且为环保材料；</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3、结构零件采用卡扣式设计、销扣连接的方式，无需采用铁质螺丝刀、螺母刀、扳手完成机器人的搭建。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（5）工作电压范围：6.4V～9.6V（典型值7.4V）。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2、减速电机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（1）输出扭矩：≥2.2Kg.cm；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（2）空载速度：140±10%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（3）电子控制精度：±1.5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（4）工作电压范围：5.5V-8.4V DC。</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（1）红外传感器：红外波长≥940nm，红外测距范围为2cm-15cm；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（3）LED灯光模组：数量≥8组；LED颜色为RGB颜色；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（5）声音传感器：测量距离范围为0cm-100cm，输出值范为0-1023；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（6）超声波传感器：超声波频为40.0±1.0 kHz，测量角度为60°±15°(-6dB)，测量距离为3cm-300cm（平滑面）；</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（7）温湿度传感器：温度范围为-5℃-45℃，湿度范围为0%RH---100%RH；</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（8）颜色传感器：颜色分辨率为8种以上，ADC灵敏度为灰阶差10以上可识别（256灰阶）。</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中级拼装式机器人学习套装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一、功能描述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1、课程配套硬件支持多种模型搭建，可模拟实现日常智能机械装置和家居等各创意作品；</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2、具有专属教学软件，指导完成模型搭建和动作创设；</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3、支持动作回读编程，支持传感器数据应用。</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二、配置要求</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1、套件包含控制器、伺服舵机、减速电机、传感器、万向轮、线材、电源适配器、塑胶零件等配件，且伺服舵机≥4个，塑胶零件≥1000个，传感器≥7种；</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2、教具零件材质为ABS、ABS+PC塑胶，且为环保材料；</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3、伺服舵机必须为自主研发，可实现精准动作的自由控制及表达；</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4、教学软件采用可视化编程语言，教学软件内置13种以上模型3D动态搭建指引，帮助老师与学生进行教与学。</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三、技术参数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1、控制器</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（1）内存：≥4MB；</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（2）电池容量：≥1200mAh。</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2、舵机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（1）输出扭矩：≥3.5Kg.cm；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（2）转速(S/60°)：≤0.17 S/60°；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（3）精度：空载精度≤1°，带载精度≤3°；</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（4）角度范围：0-240°；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（5）工作电压范围：6.4V～9.6V（典型值7.4V）。</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3、减速电机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（1）输出扭矩：≥2.2Kg.cm；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（2）空载速度：140±10% RPM；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（3）电子控制精度：±1.5 RPM；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（4）工作电压范围：5.5V-8.4V DC。</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4、传感器</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（1）红外传感器：红外波长≥940nm，红外测距范围为2cm-15cm；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（2）触碰传感器：按键压力≥160g；</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（3）亮度传感器：可测光范围为0lux-4000lux；</w:t>
            </w:r>
          </w:p>
          <w:p>
            <w:pPr>
              <w:pStyle w:val="258"/>
              <w:spacing w:line="360" w:lineRule="auto"/>
              <w:ind w:firstLine="0" w:firstLineChars="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（4）温温湿度传感器：温度范围为-5℃-45℃，湿度范围为0%RH---100%RH；</w:t>
            </w:r>
          </w:p>
          <w:p>
            <w:pPr>
              <w:pStyle w:val="258"/>
              <w:spacing w:line="360" w:lineRule="auto"/>
              <w:ind w:firstLine="0" w:firstLineChars="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（5）超声波传感器：超声波频率为40.0±1.0 kHz，测量角度为60°±15°(-6dB)；</w:t>
            </w:r>
          </w:p>
          <w:p>
            <w:pPr>
              <w:pStyle w:val="258"/>
              <w:spacing w:line="360" w:lineRule="auto"/>
              <w:ind w:firstLine="0" w:firstLineChars="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（6）声音传感器：测量距离范围为0cm-100cm，输出值范围为0-1023；</w:t>
            </w:r>
          </w:p>
          <w:p>
            <w:pPr>
              <w:pStyle w:val="258"/>
              <w:spacing w:line="360" w:lineRule="auto"/>
              <w:ind w:firstLine="0" w:firstLineChars="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（7）LED灯光模组：数量≥8组；LED颜色为RGB颜色。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中级拼装式机器人学习套装配套教师手册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中级拼装式机器人学习套装配套教师手册</w:t>
            </w:r>
            <w:r>
              <w:rPr>
                <w:rFonts w:hint="eastAsia" w:ascii="仿宋_GB2312" w:hAnsi="仿宋_GB2312" w:eastAsia="仿宋_GB2312" w:cs="仿宋_GB2312"/>
                <w:color w:val="auto"/>
              </w:rPr>
              <w:t>。</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中级拼装式机器人学习套装配套教学书籍</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中级拼装式机器人学习套装配套教学书籍</w:t>
            </w:r>
            <w:r>
              <w:rPr>
                <w:rFonts w:hint="eastAsia" w:ascii="仿宋_GB2312" w:hAnsi="仿宋_GB2312" w:eastAsia="仿宋_GB2312" w:cs="仿宋_GB2312"/>
                <w:color w:val="auto"/>
              </w:rPr>
              <w:t>。</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2700本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中级拼装式机器人学习套装配套评价手册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中级拼装式机器人学习套装配套评价手册</w:t>
            </w:r>
            <w:r>
              <w:rPr>
                <w:rFonts w:hint="eastAsia" w:ascii="仿宋_GB2312" w:hAnsi="仿宋_GB2312" w:eastAsia="仿宋_GB2312" w:cs="仿宋_GB2312"/>
                <w:color w:val="auto"/>
              </w:rPr>
              <w:t>。</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2700本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初级拼装式变形机器人学习套装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一、功能描述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1、课程配套硬件可搭建多种模型，可模拟多种常见公共设施；</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2、套件中的所有传感器、伺服舵机通过配套的连接线与控制器连接，各个伺服舵机支持数据回读，可结合编程工具进行数字化设定。</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二、配置要求</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1、套件包含且不限于控制器、控制板、舵机、传感器、万向轮、线材、塑胶零件、锂电池及电源适配器等配件，塑胶件数量≥900个，舵机数量≥16个，传感器≥5种；</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2、结构零件材质为ABS、ABS+PC塑胶，零件颜色丰富，主要以浅灰、红、绿、黄、黑、蓝、银白为主；</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3、结构零件采用卡扣式设计、销扣连接的方式，无需采用贴纸螺丝刀、螺母刀、扳手等工具就可完成机器人的搭建；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4、控制板全面兼容Arduino开源平台；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5、各伺服舵机支持数据回读，可通过编程工具进行数字化设定；</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6、提供编程软件，支持可视化图形编程和标准C/C++语言编程，软件内置9种以上模型的3D动态搭建指引。</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三、技术参数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1、舵机：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（1）输出扭矩：≥3.5kg•cm；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（2）转速：≤0.17 S/60°；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（3）精度：空载精度≤1°，带载精度≤3°；</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（4）角度范围：0-240°；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（5）工作电压范围：6.4V～9.6V（典型值7.4V）。</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2、控制器模块1：</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（1）内存：≥8MB；</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（2）蓝牙：双模 BLE+EDR；</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（3）电池：聚合物锂电池，容量1200mAh及以上；</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（4）智能语音：在线ASR，在线TTS。</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3、控制器模块2：内建 5V蜂鸣器、可编程RGB LED灯、MPU6050陀螺仪，开机/复位按键，采用过流、过载、短路等多重保护电路设计，标准结构零件组装接口。电池容量≥1200mAh。</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4、传感器</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（1）红外传感器：红外波长≥940nm，红外测距范围为2cm-15cm；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（2）触碰传感器：按键压力≥160g；</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（3）LED灯光模组：数量≥8组，LED颜色为RGB颜色；</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（5）声音传感器：测量距离范围为0cm-100cm，输出值范围为0-1023。</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拼装式变形机器人地图包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拼装式变形机器人配套地图包，支持各种地图任务的实现。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numPr>
                <w:ilvl w:val="0"/>
                <w:numId w:val="2"/>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套件至少包含控制器、伺服舵机、传感器模块、连接线、电池及塑胶零件等配件。套件中的舵机数量≥3个，传感器≥2种，塑胶零件≥2400个；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2、搭配标准模型和地图搭建的操作手册；</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3、控制模块全面兼容Arduino开源平台。各伺服舵机支持数据回读；</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4、提供编程工具，支持可视化图形编程和标准C/C++语言编程。可视化图形编程工具包括所有端口功能，支持子程序调用，0代码操作即可完成编程。</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1、舵机参数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2、控制器参数</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（1）主控芯片：处理能力不低于ATMEGA2560；</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（2）要求内置蜂鸣器、可编程RGB LED灯、陀螺仪；</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（3）至少提供IDE、I2C、SPI、I8080、UART、ADC、GPIO、PWM等接口方式；</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（4）采用过流、过载、短路等多重保护电路设计，具有标准结构零件组装接口；</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（1）红外传感器：红外波长≥940nm，红外测距范围为2cm-15cm；</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（2）触碰传感器：按键压力≥160g；</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初级拼装式变形机器人学习套装配套教师手册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初级拼装式变形机器人学习套装配套教师手册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初级拼装式变形机器人学习套装配套教学书籍</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初级拼装式变形机器人学习套装配套教学书籍</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2700本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初级拼装式变形机器人学习套装配套评价手册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初级拼装式变形机器人学习套装配套评价手册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2700本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高级拼装式机器人备件包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1、高级拼装式机器人教学系列配套教具，支持多种模型的搭建；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2、高级拼装式机器人备件包作为教学系列套件的易损件备用以及模型拓展使用。</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1、备件包至少包含控制器、舵机、减速电机、传感器模块、元器件包、线材、电源适配器及塑胶零件等配件，且塑胶零件≥1000个，舵机数量≥4个，传感器种类≥10种；</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2、教具零件材质为ABS、ABS+PC塑胶，且为环保材料，教具零件颜色≥7种颜色；</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3、结构零件采用卡扣式设计、销扣连接的方式，无需采用铁质螺丝刀、螺母刀、扳手完成机器人的搭建。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1、控制器：</w:t>
            </w:r>
          </w:p>
          <w:p>
            <w:pPr>
              <w:spacing w:line="360" w:lineRule="auto"/>
              <w:ind w:hanging="1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（1）主控芯片：处理能力不低于ATMEGA2560；</w:t>
            </w:r>
          </w:p>
          <w:p>
            <w:pPr>
              <w:spacing w:line="360" w:lineRule="auto"/>
              <w:ind w:hanging="1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（2）内建蜂鸣器，可编程RGB  LED灯，陀螺仪；</w:t>
            </w:r>
          </w:p>
          <w:p>
            <w:pPr>
              <w:spacing w:line="360" w:lineRule="auto"/>
              <w:ind w:hanging="1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（3）具有过流、过载、短路等多重保护电路设计及标准结构零件组装接口；</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（4）电池：聚合物锂电池，容量≥1200mAh。</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2、舵机：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（1）输出扭矩：≥3.5Kg.cm；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（2）转速(S/60°)：≤0.17 S/60°；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（3）精度：空载精度≤1°，带载精度≤3°；</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（4）角度范围：0-240°；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（5）工作电压范围：6.4V～9.6V（典型值7.4V）。</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3、减速电机：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（1）输出扭矩：≥2.2Kg.cm；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（2）空载速度：140±10% RPM；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（3）电子控制精度：±1.5 RPM；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（5）工作电压范围： 5.5V-8.4V DC。</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4、传感器：</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（1）红外传感器：红外波长≥940nm，红外测距范围为2cm~15cm；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（2）触碰传感器：按键压力≥160g；</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（3）LED灯光模组：数量≥8组，LED颜色为RGB颜色；</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（4）蓝牙模块：工作频段为2.4GHz-2.48GHz，传输距离为0cm-300cm（空旷）；</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（5）亮度传感器：可测光范围为0lux-4000lux；</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（6）声音传感器：测量距离范围为0cm-100cm，输出值范围为0-1023；</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（7）超声波传感器：超声波频率为40.0±1.0 kHz，测量角度为60°±15°(-6dB)，测量距离为3cm-300cm（平滑面）；</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（8）温湿度传感器：温度范围为-5℃-45℃，湿度范围为0%RH---100%RH；</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（9）颜色传感器：颜色分辨率≥8种以上，测量距离为4mm--6mm</w:t>
            </w:r>
          </w:p>
          <w:p>
            <w:pPr>
              <w:jc w:val="left"/>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（10）灰度传感器：探测距离为1-5cm，信号类型为数字输出，信号输出为黑H,白L，分辨率为5点。</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267套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12</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1、机器人具有人形外观，机器人必须具备头部、双眼、双手和双脚，并且整体不少于13个机器人关节（伺服舵机）；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2、机器人运动能力：通过伺服舵机，实现机器人的仿人动作，包括向前行走、下蹲、站起、俯卧撑、跌倒爬起等动作，支持动作回读编程功能；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3、机器人AI属性：</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（1）集成语音识别能力，可以通过语音唤醒机器人，并通过语音指令控制机器人做出相应的动作；</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（2）通过机器人的双眼，实现拟人化功能：通过双眼至少表达生气、爱心、发呆、瞌睡和开心等5种表情；</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4、配置1300W自动对焦、电子防抖高清摄像头，可实现语音拍照、远程监控和视频通话。结合AI视觉识别技术，可精确识别人脸、200+物体和10000多本中外绘本及数十种手势；</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5、内置4G全网通模块、Wifi模块和蓝牙模块，支持多种配网和联网方式，组网灵活，同时支持4G语音通话；</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6、通过手机或平板电脑进行图形化编程，轻松拖拽编程块，完成编程作品，在线保存；或通过PC联动其他产品使用教学编程软件进行软硬件编程；</w:t>
            </w:r>
          </w:p>
          <w:p>
            <w:pPr>
              <w:jc w:val="left"/>
              <w:rPr>
                <w:color w:val="auto"/>
              </w:rPr>
            </w:pPr>
            <w:r>
              <w:rPr>
                <w:rFonts w:hint="eastAsia" w:ascii="仿宋_GB2312" w:hAnsi="仿宋_GB2312" w:eastAsia="仿宋_GB2312" w:cs="仿宋_GB2312"/>
                <w:color w:val="auto"/>
                <w:sz w:val="24"/>
                <w:lang w:bidi="ar"/>
              </w:rPr>
              <w:t>7、可满足人工智能教学，配套人工智能教学资料，具备人工智能基础知识学习的教育属性。</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1、套件至少包含手提包装箱、增强级教育人形机器人、电源适配器、Type-C充电数据线、摄像头保护盖、说明书、保修卡以及SIM卡针等配件；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2、整机材质为ABS+PC塑胶，颜色为高级白和浅灰色搭配，全机身环保材料；</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3、机器人中所含的数字伺服舵机必须为自主研发，可以模拟人类真实动作；</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4、专属教学APP同时支持IOS、android系统。可通过APP对不少于10台机器人进行批量联网绑定，不需要每台机器人都登录一个账号进行配网绑定。同时提供Python语言SDK，支持增强级教育人形机器人Python语言二次开发；</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5、机器人可以配套2种及以上型号的伺服舵机来实现交互式动作表现。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1、控制器：运行内存RAM不低于2GB DDR3；储存内存ROM 不低于16GB EMMC；操作系统采用安卓系统，版本不低于7.0；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2、无线数据连接可通过蓝牙、WiFi以及SIM卡连接，蓝牙支持双模蓝牙连接；</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3、舵机支持两种不同型号的舵机，且具有过流，过压，欠压，PWM堵转、舵机“零点”标定等功能；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4、舵机参数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（1）输出扭矩：≥2Kg.cm；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（2）转速：≤0.31S/60°；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（3）精度：带载精度≤1.5°；</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5、内置聚合物锂电池，电池容量≥4000mAh；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6、适用SIM卡：支持全网通，4FF-Nano SIM卡。</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7、整机传感器：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（1）摄像头：COMS，1/3英寸，1300万像素，AF定焦，f2.2，FOV 80°×60°，最小成像距离10cm；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（2）红外距离传感器：1m（最大检测距离）。</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495套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增强级教育人形机器人备件包</w:t>
            </w:r>
          </w:p>
        </w:tc>
        <w:tc>
          <w:tcPr>
            <w:tcW w:w="682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1、配套增强级教育人形机器人教学使用，控制模块可兼容开源平台；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2、具备编程工具，支持可视化图形编程和标准C/C++语言编程的学习；</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3、通过编程工具，可模拟实现日常智能机械装置等各种创意作品。</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1、套件至少包含控制模块、舵机、传感器模块、线材、USB数据线、锂电池包、电源适配器、塑胶零件等配件，且塑胶零件数量≥750个，传感器模块种</w:t>
            </w:r>
            <w:r>
              <w:rPr>
                <w:rFonts w:hint="eastAsia" w:ascii="仿宋_GB2312" w:hAnsi="仿宋_GB2312" w:eastAsia="仿宋_GB2312" w:cs="仿宋_GB2312"/>
                <w:color w:val="auto"/>
                <w:sz w:val="24"/>
                <w:highlight w:val="none"/>
              </w:rPr>
              <w:t>类≥</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种</w:t>
            </w:r>
            <w:r>
              <w:rPr>
                <w:rFonts w:hint="eastAsia" w:ascii="仿宋_GB2312" w:hAnsi="仿宋_GB2312" w:eastAsia="仿宋_GB2312" w:cs="仿宋_GB2312"/>
                <w:color w:val="auto"/>
                <w:sz w:val="24"/>
              </w:rPr>
              <w:t>；</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2、教具零件材质为ABS、ABS+PC塑胶，且为环保材料，教具零件颜色≥7种颜色；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3、教具零件采用新卡扣式设计、销扣连接的方式，无需采用铁质螺丝刀、螺母刀、扳手完成机器人的搭建；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4、套件中所含的数字伺服舵机必须为自主研发，可以模拟真实动作，实现精准动作的控制及表达。</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numPr>
                <w:ilvl w:val="0"/>
                <w:numId w:val="3"/>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2、控制器：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（1）控制器处理能力不低于ATMEGA2560；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（2）内建 5V蜂鸣器，可编程RGB  LED灯，MPU6050陀螺仪；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（3）至少提供IDE、I2C、SPI、I8080、UART、ADC、GPIO、PWM等接口方式；</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（4）具有过流、过载、短路等多重保护电路设计；</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（2）LED灯光模组：LED数量≥8组，LED颜色为RGB颜色；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（4）声音传感器：测量距离为0cm-100cm；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（5）红外传感器：红外波长≥940nm，红外测距范围为2cm-15cm。</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495套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增强级教育人形机器人配套教师手册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增强级教育人形机器人配套教师手册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增强级教育人形机器人配套教学书籍</w:t>
            </w:r>
          </w:p>
        </w:tc>
        <w:tc>
          <w:tcPr>
            <w:tcW w:w="6827"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增强级教育人形机器人配套教学书籍</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16</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增强级教育人形机器人配套评价手册</w:t>
            </w:r>
          </w:p>
        </w:tc>
        <w:tc>
          <w:tcPr>
            <w:tcW w:w="6827"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增强级教育人形机器人配套评价手册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17</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初级主题拼装式活动机器人-器材套件-小学版</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1、产品支持中央电化教育馆“全国学生信息素养提升实践活动”小学组相关比赛项目；</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2、可模拟实现日常智能机械装置、智能语音应用、仿生机器人、仿人形机器人等各种创意作品；</w:t>
            </w:r>
          </w:p>
          <w:p>
            <w:pPr>
              <w:numPr>
                <w:ilvl w:val="255"/>
                <w:numId w:val="0"/>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3、可实现智能语音应用，在线ASR和在线TTS语音功能。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1、套件至少包含AI功能控制器、舵机、减速电机、传感器模块、线材若干、电源适配器以及塑胶零件等配件，且舵机数量≥4个，</w:t>
            </w:r>
            <w:r>
              <w:rPr>
                <w:rFonts w:hint="eastAsia" w:ascii="仿宋_GB2312" w:hAnsi="仿宋_GB2312" w:eastAsia="仿宋_GB2312" w:cs="仿宋_GB2312"/>
                <w:color w:val="auto"/>
                <w:sz w:val="24"/>
                <w:lang w:eastAsia="zh-CN"/>
              </w:rPr>
              <w:t>传感器种类</w:t>
            </w:r>
            <w:r>
              <w:rPr>
                <w:rFonts w:hint="eastAsia" w:ascii="仿宋_GB2312" w:hAnsi="仿宋_GB2312" w:eastAsia="仿宋_GB2312" w:cs="仿宋_GB2312"/>
                <w:color w:val="auto"/>
                <w:sz w:val="24"/>
              </w:rPr>
              <w:t>≥5种，塑胶零件≥1800个；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2、教具零件材质为ABS、ABS+PC塑胶，且为环保材料，教具零件颜色≥7种颜色；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4、竞赛教程内容完整，包含编程工具使用介绍、案例指导、配合电子版搭建手册，快速学习可视化图形编程功能；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5、伺服舵机通过配套的连接线与控制器相连接，通过积木零件进行创意搭建设计，可模拟实现日常智能机械装置、智能语音应用、仿生机器人、仿人形机器人等各种创意作品。</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numPr>
                <w:ilvl w:val="0"/>
                <w:numId w:val="4"/>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控制器</w:t>
            </w:r>
          </w:p>
          <w:p>
            <w:pPr>
              <w:numPr>
                <w:ilvl w:val="0"/>
                <w:numId w:val="5"/>
              </w:numPr>
              <w:spacing w:line="360" w:lineRule="auto"/>
              <w:ind w:left="420" w:hanging="420"/>
              <w:rPr>
                <w:rFonts w:ascii="仿宋_GB2312" w:hAnsi="仿宋_GB2312" w:eastAsia="仿宋_GB2312" w:cs="仿宋_GB2312"/>
                <w:color w:val="auto"/>
                <w:sz w:val="24"/>
              </w:rPr>
            </w:pPr>
            <w:r>
              <w:rPr>
                <w:rFonts w:hint="eastAsia" w:ascii="仿宋_GB2312" w:hAnsi="仿宋_GB2312" w:eastAsia="仿宋_GB2312" w:cs="仿宋_GB2312"/>
                <w:color w:val="auto"/>
                <w:sz w:val="24"/>
              </w:rPr>
              <w:t>处理器：处理能力不低于ESP32；</w:t>
            </w:r>
          </w:p>
          <w:p>
            <w:pPr>
              <w:numPr>
                <w:ilvl w:val="0"/>
                <w:numId w:val="5"/>
              </w:numPr>
              <w:spacing w:line="360" w:lineRule="auto"/>
              <w:ind w:left="420" w:hanging="420"/>
              <w:rPr>
                <w:rFonts w:ascii="仿宋_GB2312" w:hAnsi="仿宋_GB2312" w:eastAsia="仿宋_GB2312" w:cs="仿宋_GB2312"/>
                <w:color w:val="auto"/>
                <w:sz w:val="24"/>
              </w:rPr>
            </w:pPr>
            <w:r>
              <w:rPr>
                <w:rFonts w:hint="eastAsia" w:ascii="仿宋_GB2312" w:hAnsi="仿宋_GB2312" w:eastAsia="仿宋_GB2312" w:cs="仿宋_GB2312"/>
                <w:color w:val="auto"/>
                <w:sz w:val="24"/>
              </w:rPr>
              <w:t>内存≥4MB；Flash≥16MB；</w:t>
            </w:r>
          </w:p>
          <w:p>
            <w:pPr>
              <w:numPr>
                <w:ilvl w:val="0"/>
                <w:numId w:val="5"/>
              </w:numPr>
              <w:spacing w:line="360" w:lineRule="auto"/>
              <w:ind w:left="420" w:hanging="420"/>
              <w:rPr>
                <w:rFonts w:ascii="仿宋_GB2312" w:hAnsi="仿宋_GB2312" w:eastAsia="仿宋_GB2312" w:cs="仿宋_GB2312"/>
                <w:color w:val="auto"/>
                <w:sz w:val="24"/>
              </w:rPr>
            </w:pPr>
            <w:r>
              <w:rPr>
                <w:rFonts w:hint="eastAsia" w:ascii="仿宋_GB2312" w:hAnsi="仿宋_GB2312" w:eastAsia="仿宋_GB2312" w:cs="仿宋_GB2312"/>
                <w:color w:val="auto"/>
                <w:sz w:val="24"/>
              </w:rPr>
              <w:t>蓝牙：双模Bluetooth4.2 BR/BLE+EDR；WIFI：802.b/g/h；</w:t>
            </w:r>
          </w:p>
          <w:p>
            <w:pPr>
              <w:numPr>
                <w:ilvl w:val="0"/>
                <w:numId w:val="5"/>
              </w:numPr>
              <w:spacing w:line="360" w:lineRule="auto"/>
              <w:ind w:left="420" w:hanging="420"/>
              <w:rPr>
                <w:rFonts w:ascii="仿宋_GB2312" w:hAnsi="仿宋_GB2312" w:eastAsia="仿宋_GB2312" w:cs="仿宋_GB2312"/>
                <w:color w:val="auto"/>
                <w:sz w:val="24"/>
              </w:rPr>
            </w:pPr>
            <w:r>
              <w:rPr>
                <w:rFonts w:hint="eastAsia" w:ascii="仿宋_GB2312" w:hAnsi="仿宋_GB2312" w:eastAsia="仿宋_GB2312" w:cs="仿宋_GB2312"/>
                <w:color w:val="auto"/>
                <w:sz w:val="24"/>
              </w:rPr>
              <w:t>麦克风：两麦数字MIC；扬声器：4Ω/2W；</w:t>
            </w:r>
          </w:p>
          <w:p>
            <w:pPr>
              <w:numPr>
                <w:ilvl w:val="0"/>
                <w:numId w:val="5"/>
              </w:numPr>
              <w:spacing w:line="360" w:lineRule="auto"/>
              <w:ind w:left="420" w:hanging="420"/>
              <w:rPr>
                <w:rFonts w:ascii="仿宋_GB2312" w:hAnsi="仿宋_GB2312" w:eastAsia="仿宋_GB2312" w:cs="仿宋_GB2312"/>
                <w:color w:val="auto"/>
                <w:sz w:val="24"/>
              </w:rPr>
            </w:pPr>
            <w:r>
              <w:rPr>
                <w:rFonts w:hint="eastAsia" w:ascii="仿宋_GB2312" w:hAnsi="仿宋_GB2312" w:eastAsia="仿宋_GB2312" w:cs="仿宋_GB2312"/>
                <w:color w:val="auto"/>
                <w:sz w:val="24"/>
              </w:rPr>
              <w:t>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（5）工作电压范围：6.4V～9.6V（典型值7.4V）。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3、减速电机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（1）输出扭矩：≥2.2Kg.cm；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（2）空载速度：140±10%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（3）电子控制精度：±1.5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（4）工作电压范围：5.5V-8.4V DC。</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（1）红外传感器：红外波长≥940nm，红外测距为2cm-15cm；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（3）温湿度传感器：温度范围为-5℃-45℃，湿度范围为0%RH---100%RH；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（5）LED灯光模组：LED数量≥8组，LED颜色为RGB颜色。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初级主题拼装式活动机器人-场地套件-小学版</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场地包作为器材包的补充，用于配合比赛所用。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numPr>
                <w:ilvl w:val="0"/>
                <w:numId w:val="6"/>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套件至少包含控制板、舵机、传感器模块、线材、电源适配器、塑胶零件等配件，</w:t>
            </w:r>
            <w:r>
              <w:rPr>
                <w:rFonts w:hint="eastAsia" w:ascii="仿宋_GB2312" w:hAnsi="仿宋_GB2312" w:eastAsia="仿宋_GB2312" w:cs="仿宋_GB2312"/>
                <w:color w:val="auto"/>
                <w:sz w:val="24"/>
                <w:lang w:eastAsia="zh-CN"/>
              </w:rPr>
              <w:t>传感器种类</w:t>
            </w:r>
            <w:r>
              <w:rPr>
                <w:rFonts w:hint="eastAsia" w:ascii="仿宋_GB2312" w:hAnsi="仿宋_GB2312" w:eastAsia="仿宋_GB2312" w:cs="仿宋_GB2312"/>
                <w:color w:val="auto"/>
                <w:sz w:val="24"/>
              </w:rPr>
              <w:t>≥3，且塑胶零件数量≥1200个；</w:t>
            </w:r>
          </w:p>
          <w:p>
            <w:pPr>
              <w:numPr>
                <w:ilvl w:val="0"/>
                <w:numId w:val="6"/>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教具零件材质为ABS、ABS+PC塑胶，且为环保材料，教具零件颜色≥7种颜色；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4、竞赛教程内容完整，包含编程工具使用介绍、案例指导、配合电子版搭建手册，快速学习可视化图形编程功能；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5、伺服舵机通过配套的连接线与控制器相连接，通过积木零件进行创意搭建设计，结合图形化编程功能，可模拟实现日常智能机械装置、仿生机器人、仿人形机器人等各种创意作品。</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numPr>
                <w:ilvl w:val="0"/>
                <w:numId w:val="7"/>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控制板</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（1）主控芯片：处理能力不低于ATMEGA2560；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（2）内置蜂鸣器，可编程RGB  LED灯，陀螺仪；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（3）过流、过载、短路等多重保护电路设计，标准结构零件组装接口；</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（5）工作电压范围：6.4V～9.6V（典型值7.4V）。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（1）红外传感器：红外波长≥940nm，红外测距为2cm~15cm；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（2）触碰传感器：按键压力≥160g；</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（3）LED灯光模组：数量≥8组，LED颜色为RGB颜色。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19</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初级主题拼装式活动机器人-地图套件-小学版</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完成小学组活动各个环节配套的地图包。</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套件包含活动小学版地图 1张。长240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m，宽150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 xml:space="preserve">m。比赛场地图纸材质为PP裱地板膜。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喷绘工艺：地板膜过哑胶,四色印刷，高精度喷绘。</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AI探索与应用课堂增强套装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pStyle w:val="259"/>
              <w:spacing w:line="360" w:lineRule="auto"/>
              <w:ind w:firstLine="0" w:firstLineChars="0"/>
              <w:rPr>
                <w:rFonts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1、支持20种以上语音及视觉AI算法，包含不限于：ASR、NLP、TTS、人脸识别、物体识别、手势识别等AI能力；</w:t>
            </w:r>
          </w:p>
          <w:p>
            <w:pPr>
              <w:pStyle w:val="259"/>
              <w:spacing w:line="360" w:lineRule="auto"/>
              <w:ind w:firstLine="0" w:firstLineChars="0"/>
              <w:rPr>
                <w:rFonts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2、具备基于深度学习技术的人工智能推理能力和机器学习能力，支持离线状态下，自行训练视觉模型，识别自定义物体；</w:t>
            </w:r>
          </w:p>
          <w:p>
            <w:pPr>
              <w:pStyle w:val="260"/>
              <w:spacing w:line="360" w:lineRule="auto"/>
              <w:jc w:val="both"/>
              <w:rPr>
                <w:rFonts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lang w:val="en-US" w:eastAsia="zh-CN" w:bidi="ar-SA"/>
              </w:rPr>
              <w:t>支持多场景扩展，可以为</w:t>
            </w:r>
            <w:r>
              <w:rPr>
                <w:rFonts w:hint="eastAsia" w:ascii="仿宋_GB2312" w:hAnsi="仿宋_GB2312" w:eastAsia="仿宋_GB2312" w:cs="仿宋_GB2312"/>
                <w:bCs/>
                <w:color w:val="auto"/>
                <w:sz w:val="24"/>
                <w:szCs w:val="24"/>
                <w:lang w:val="en-US" w:eastAsia="zh-CN"/>
              </w:rPr>
              <w:t>3种以上产品或机器人</w:t>
            </w:r>
            <w:r>
              <w:rPr>
                <w:rFonts w:hint="eastAsia" w:ascii="仿宋_GB2312" w:hAnsi="仿宋_GB2312" w:eastAsia="仿宋_GB2312" w:cs="仿宋_GB2312"/>
                <w:bCs/>
                <w:color w:val="auto"/>
                <w:sz w:val="24"/>
                <w:szCs w:val="24"/>
                <w:lang w:val="en-US" w:eastAsia="zh-CN" w:bidi="ar-SA"/>
              </w:rPr>
              <w:t>提供AI算力赋能，也可支持多种模块的扩展，如显示器、传感器包、摄像头、麦克风等。</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pStyle w:val="260"/>
              <w:spacing w:line="360" w:lineRule="auto"/>
              <w:jc w:val="both"/>
              <w:rPr>
                <w:rFonts w:ascii="仿宋_GB2312" w:hAnsi="仿宋_GB2312" w:eastAsia="仿宋_GB2312" w:cs="仿宋_GB2312"/>
                <w:bCs/>
                <w:color w:val="auto"/>
                <w:sz w:val="24"/>
                <w:szCs w:val="24"/>
                <w:lang w:val="en-US" w:eastAsia="zh-CN" w:bidi="ar-SA"/>
              </w:rPr>
            </w:pPr>
            <w:r>
              <w:rPr>
                <w:rFonts w:hint="eastAsia" w:ascii="仿宋_GB2312" w:hAnsi="仿宋_GB2312" w:eastAsia="仿宋_GB2312" w:cs="仿宋_GB2312"/>
                <w:bCs/>
                <w:color w:val="auto"/>
                <w:sz w:val="24"/>
                <w:szCs w:val="24"/>
                <w:lang w:val="en-US" w:eastAsia="zh-CN" w:bidi="ar-SA"/>
              </w:rPr>
              <w:t>1、要求支持GPU或NPU AI加速，算力0.47T以上浮点运算（精度不低于FP16）；</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2、提供至少4个USB 3.0 接口，HDMI、DP、LAN接口各1个； </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3、具备降噪功能的麦克风阵列和喇叭；</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4、配套自研图形化编程软件，内置MicroPython 脚本解析器，支持 MicroPython 代码脚本烧录到主控盒；</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5、配套Python代码编程软件和离线 AI API文档，AI算法可通过API和图形化编程方式调用，并配有完整的开发文档和示例教程；</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6、配套教学管理工具，可对多台硬件进行批量关机、升级、恢复出厂设置，还可以进行文件共享、屏幕共享、权限控制等；</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7、至少支持TensorFlow、Pytorch、Caffe框架；</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8、可通过VNC方式连接笔记本或者一体机。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pStyle w:val="261"/>
              <w:widowControl/>
              <w:numPr>
                <w:ilvl w:val="0"/>
                <w:numId w:val="8"/>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主处理器能力不低于 四核 ARM® Cortex®-A57 MPCore 处理器；</w:t>
            </w:r>
          </w:p>
          <w:p>
            <w:pPr>
              <w:pStyle w:val="261"/>
              <w:widowControl/>
              <w:numPr>
                <w:ilvl w:val="0"/>
                <w:numId w:val="8"/>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至少配备2个带降噪功能麦克风；</w:t>
            </w:r>
          </w:p>
          <w:p>
            <w:pPr>
              <w:pStyle w:val="261"/>
              <w:widowControl/>
              <w:numPr>
                <w:ilvl w:val="0"/>
                <w:numId w:val="8"/>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1W以上单声道喇叭1个；</w:t>
            </w:r>
          </w:p>
          <w:p>
            <w:pPr>
              <w:pStyle w:val="261"/>
              <w:widowControl/>
              <w:numPr>
                <w:ilvl w:val="0"/>
                <w:numId w:val="8"/>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电池容量大于等于3100Ah； </w:t>
            </w:r>
          </w:p>
          <w:p>
            <w:pPr>
              <w:pStyle w:val="261"/>
              <w:widowControl/>
              <w:numPr>
                <w:ilvl w:val="0"/>
                <w:numId w:val="8"/>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RAM≥4GB， ROM≥64GB；</w:t>
            </w:r>
          </w:p>
          <w:p>
            <w:pPr>
              <w:pStyle w:val="261"/>
              <w:widowControl/>
              <w:numPr>
                <w:ilvl w:val="0"/>
                <w:numId w:val="8"/>
              </w:numPr>
              <w:spacing w:line="360" w:lineRule="auto"/>
              <w:ind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通讯能力：至少提供WiFI 5G 或BT 4.2及以上通讯能力。</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495套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21</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定制视觉传感器</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一、配置要求</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包含USB摄像头一个。 </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二、技术参数：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1、像素值≥100万；</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2、最高分辨率达到1280*720；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3、视角：水平137°，垂直80°，对角157°；</w:t>
            </w:r>
          </w:p>
          <w:p>
            <w:pPr>
              <w:pStyle w:val="261"/>
              <w:widowControl/>
              <w:spacing w:line="360" w:lineRule="auto"/>
              <w:ind w:firstLine="0"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4、Type-A接口，支持标准USB 2.0接口。</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495套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22</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机器人大赛器材包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一、功能描述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1、国家教育部白名单赛事“世界机器人大赛（WRC）”赛项参赛器材；</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2、舵机通过配套的连接线与控制器相连接，通过积木零件进行创意搭建设计，结合3D动态图纸和图形化编程功能，可</w:t>
            </w:r>
            <w:r>
              <w:rPr>
                <w:rFonts w:hint="eastAsia" w:ascii="仿宋_GB2312" w:hAnsi="仿宋_GB2312" w:eastAsia="仿宋_GB2312" w:cs="仿宋_GB2312"/>
                <w:bCs/>
                <w:color w:val="auto"/>
                <w:sz w:val="24"/>
                <w:lang w:eastAsia="zh-Hans"/>
              </w:rPr>
              <w:t>拼搭出不同形态的机器人&amp;分拣装置</w:t>
            </w:r>
            <w:r>
              <w:rPr>
                <w:rFonts w:hint="eastAsia" w:ascii="仿宋_GB2312" w:hAnsi="仿宋_GB2312" w:eastAsia="仿宋_GB2312" w:cs="仿宋_GB2312"/>
                <w:bCs/>
                <w:color w:val="auto"/>
                <w:sz w:val="24"/>
              </w:rPr>
              <w:t>。</w:t>
            </w:r>
          </w:p>
          <w:p>
            <w:pPr>
              <w:widowControl/>
              <w:spacing w:line="360" w:lineRule="auto"/>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二、配置要求</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1、套件包含控制器 、舵机 、</w:t>
            </w:r>
            <w:r>
              <w:rPr>
                <w:rFonts w:hint="eastAsia" w:ascii="仿宋_GB2312" w:hAnsi="仿宋_GB2312" w:eastAsia="仿宋_GB2312" w:cs="仿宋_GB2312"/>
                <w:bCs/>
                <w:color w:val="auto"/>
                <w:sz w:val="24"/>
                <w:lang w:eastAsia="zh-Hans"/>
              </w:rPr>
              <w:t>减速电机</w:t>
            </w:r>
            <w:r>
              <w:rPr>
                <w:rFonts w:hint="eastAsia" w:ascii="仿宋_GB2312" w:hAnsi="仿宋_GB2312" w:eastAsia="仿宋_GB2312" w:cs="仿宋_GB2312"/>
                <w:bCs/>
                <w:color w:val="auto"/>
                <w:sz w:val="24"/>
              </w:rPr>
              <w:t>、蓝牙手柄及多种线材，舵机数量≥8个，塑胶件≥1900个；</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2、结构零件材质为ABS、ABS+PC塑胶，零件颜色≥7种；</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3、结构零件均采用卡扣式设计、销扣连接的方式，无需采用铁质螺丝刀、螺母刀、扳手完成机器人的搭建。</w:t>
            </w:r>
          </w:p>
          <w:p>
            <w:pPr>
              <w:widowControl/>
              <w:spacing w:line="360" w:lineRule="auto"/>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三、技术参数：</w:t>
            </w:r>
          </w:p>
          <w:p>
            <w:pPr>
              <w:spacing w:line="360" w:lineRule="auto"/>
              <w:ind w:left="97" w:leftChars="46" w:firstLine="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1、控制模块</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（1）处理器：处理能力不低于ESP32；</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（2）内存容量：RAM≥4MB，ROM≥16MB；</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（3）通讯方式：支持双模Bluetooth4.2 BR/BLE+EDR蓝牙；</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（4）电池容量≥1200mAh。</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2、舵机</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（1）输出扭矩：≥3.5Kg.cm；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（2）转速(S/60°)：≤0.17 S/60°；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（3）精度：空载精度≤1°，带载精度≤3°；</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（4）角度范围：0-240°；</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（5）工作电压范围：6.4V～9.6V（典型值7.4V）。</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3、电源适配器：具有过流保护特性，防止过充爆炸。</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w:t>
            </w:r>
            <w:r>
              <w:rPr>
                <w:rFonts w:hint="eastAsia" w:ascii="仿宋_GB2312" w:hAnsi="仿宋_GB2312" w:eastAsia="仿宋_GB2312" w:cs="仿宋_GB2312"/>
                <w:bCs/>
                <w:color w:val="auto"/>
                <w:sz w:val="24"/>
                <w:lang w:eastAsia="zh-Hans"/>
              </w:rPr>
              <w:t>电机</w:t>
            </w:r>
            <w:r>
              <w:rPr>
                <w:rFonts w:hint="eastAsia" w:ascii="仿宋_GB2312" w:hAnsi="仿宋_GB2312" w:eastAsia="仿宋_GB2312" w:cs="仿宋_GB2312"/>
                <w:bCs/>
                <w:color w:val="auto"/>
                <w:sz w:val="24"/>
              </w:rPr>
              <w:t>参数：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（1）输出扭矩：≥2.2Kg.cm；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（2）空载速度：140±10% RPM；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（3）电子控制精度：±1.5 RPM；</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（4）工作电压范围：5.5V-8.4V DC。</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5、蓝牙手柄参数：</w:t>
            </w:r>
          </w:p>
          <w:p>
            <w:pPr>
              <w:pStyle w:val="261"/>
              <w:widowControl/>
              <w:numPr>
                <w:ilvl w:val="0"/>
                <w:numId w:val="9"/>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频率范围：2.400-2.4835GHz；</w:t>
            </w:r>
          </w:p>
          <w:p>
            <w:pPr>
              <w:pStyle w:val="261"/>
              <w:widowControl/>
              <w:numPr>
                <w:ilvl w:val="0"/>
                <w:numId w:val="9"/>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射频发射功率：最大发身功率约4dBm；</w:t>
            </w:r>
          </w:p>
          <w:p>
            <w:pPr>
              <w:pStyle w:val="261"/>
              <w:widowControl/>
              <w:numPr>
                <w:ilvl w:val="0"/>
                <w:numId w:val="9"/>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最大控制距离：空旷环境下约10米；</w:t>
            </w:r>
          </w:p>
          <w:p>
            <w:pPr>
              <w:pStyle w:val="261"/>
              <w:widowControl/>
              <w:numPr>
                <w:ilvl w:val="0"/>
                <w:numId w:val="9"/>
              </w:numPr>
              <w:spacing w:line="360" w:lineRule="auto"/>
              <w:ind w:firstLineChars="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蓝牙版本：蓝牙4.0；</w:t>
            </w:r>
          </w:p>
          <w:p>
            <w:pPr>
              <w:pStyle w:val="261"/>
              <w:widowControl/>
              <w:numPr>
                <w:ilvl w:val="0"/>
                <w:numId w:val="9"/>
              </w:numPr>
              <w:spacing w:line="360" w:lineRule="auto"/>
              <w:ind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电池容量：≥500mAh。</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495套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23</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机器人大赛场地包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一、功能描述</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机器人大赛赛项配套材料。</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二、配置要求</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1.套装包含</w:t>
            </w:r>
            <w:r>
              <w:rPr>
                <w:rFonts w:hint="eastAsia" w:ascii="仿宋_GB2312" w:hAnsi="仿宋_GB2312" w:eastAsia="仿宋_GB2312" w:cs="仿宋_GB2312"/>
                <w:bCs/>
                <w:color w:val="auto"/>
                <w:sz w:val="24"/>
                <w:lang w:eastAsia="zh-Hans"/>
              </w:rPr>
              <w:t>场地包</w:t>
            </w:r>
            <w:r>
              <w:rPr>
                <w:rFonts w:hint="eastAsia" w:ascii="仿宋_GB2312" w:hAnsi="仿宋_GB2312" w:eastAsia="仿宋_GB2312" w:cs="仿宋_GB2312"/>
                <w:bCs/>
                <w:color w:val="auto"/>
                <w:sz w:val="24"/>
              </w:rPr>
              <w:t>；</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2.结构零件材质为ABS；</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3.结构零件均采用卡扣式设计、销扣连接的方式，无需采用铁质螺丝刀、螺母刀、扳手完成</w:t>
            </w:r>
            <w:r>
              <w:rPr>
                <w:rFonts w:hint="eastAsia" w:ascii="仿宋_GB2312" w:hAnsi="仿宋_GB2312" w:eastAsia="仿宋_GB2312" w:cs="仿宋_GB2312"/>
                <w:bCs/>
                <w:color w:val="auto"/>
                <w:sz w:val="24"/>
                <w:lang w:eastAsia="zh-Hans"/>
              </w:rPr>
              <w:t>矿物容器</w:t>
            </w:r>
            <w:r>
              <w:rPr>
                <w:rFonts w:hint="eastAsia" w:ascii="仿宋_GB2312" w:hAnsi="仿宋_GB2312" w:eastAsia="仿宋_GB2312" w:cs="仿宋_GB2312"/>
                <w:bCs/>
                <w:color w:val="auto"/>
                <w:sz w:val="24"/>
              </w:rPr>
              <w:t>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4.</w:t>
            </w:r>
            <w:r>
              <w:rPr>
                <w:rFonts w:hint="eastAsia" w:ascii="仿宋_GB2312" w:hAnsi="仿宋_GB2312" w:eastAsia="仿宋_GB2312" w:cs="仿宋_GB2312"/>
                <w:bCs/>
                <w:color w:val="auto"/>
                <w:sz w:val="24"/>
                <w:lang w:eastAsia="zh-Hans"/>
              </w:rPr>
              <w:t>长条件和方块材质为EVA。</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24</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机器人大赛围栏包</w:t>
            </w:r>
          </w:p>
        </w:tc>
        <w:tc>
          <w:tcPr>
            <w:tcW w:w="682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一、功能描述</w:t>
            </w:r>
          </w:p>
          <w:p>
            <w:pPr>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机器人大赛赛项配套材料。</w:t>
            </w:r>
          </w:p>
          <w:p>
            <w:pPr>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二、配置要求</w:t>
            </w:r>
          </w:p>
          <w:p>
            <w:pPr>
              <w:jc w:val="left"/>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围栏使用魔术贴固定在地图上，易于搭建和固定，结实不易移位，比赛场地围栏材质为 ABS，外部尺寸为</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rPr>
              <w:t xml:space="preserve"> </w:t>
            </w:r>
            <w:r>
              <w:rPr>
                <w:rFonts w:hint="eastAsia" w:ascii="仿宋_GB2312" w:hAnsi="仿宋_GB2312" w:eastAsia="仿宋_GB2312" w:cs="仿宋_GB2312"/>
                <w:bCs/>
                <w:color w:val="auto"/>
                <w:sz w:val="24"/>
                <w:lang w:eastAsia="zh-CN"/>
              </w:rPr>
              <w:t>长</w:t>
            </w:r>
            <w:r>
              <w:rPr>
                <w:rFonts w:hint="eastAsia" w:ascii="仿宋_GB2312" w:hAnsi="仿宋_GB2312" w:eastAsia="仿宋_GB2312" w:cs="仿宋_GB2312"/>
                <w:bCs/>
                <w:color w:val="auto"/>
                <w:sz w:val="24"/>
              </w:rPr>
              <w:t>2485mm</w:t>
            </w:r>
            <w:r>
              <w:rPr>
                <w:rFonts w:hint="eastAsia" w:ascii="仿宋_GB2312" w:hAnsi="仿宋_GB2312" w:eastAsia="仿宋_GB2312" w:cs="仿宋_GB2312"/>
                <w:bCs/>
                <w:color w:val="auto"/>
                <w:sz w:val="24"/>
                <w:lang w:eastAsia="zh-CN"/>
              </w:rPr>
              <w:t>，宽</w:t>
            </w:r>
            <w:r>
              <w:rPr>
                <w:rFonts w:hint="eastAsia" w:ascii="仿宋_GB2312" w:hAnsi="仿宋_GB2312" w:eastAsia="仿宋_GB2312" w:cs="仿宋_GB2312"/>
                <w:bCs/>
                <w:color w:val="auto"/>
                <w:sz w:val="24"/>
              </w:rPr>
              <w:t>1265mm。</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机器人大赛地图包</w:t>
            </w:r>
          </w:p>
        </w:tc>
        <w:tc>
          <w:tcPr>
            <w:tcW w:w="682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一、功能描述</w:t>
            </w:r>
          </w:p>
          <w:p>
            <w:pPr>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机器人大赛赛项配套材料。</w:t>
            </w:r>
          </w:p>
          <w:p>
            <w:pPr>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二、配置要求</w:t>
            </w:r>
          </w:p>
          <w:p>
            <w:pPr>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1、套装包含1张地图纸</w:t>
            </w:r>
            <w:r>
              <w:rPr>
                <w:rFonts w:hint="eastAsia" w:ascii="仿宋_GB2312" w:hAnsi="仿宋_GB2312" w:eastAsia="仿宋_GB2312" w:cs="仿宋_GB2312"/>
                <w:color w:val="auto"/>
              </w:rPr>
              <w:t>，</w:t>
            </w:r>
            <w:r>
              <w:rPr>
                <w:rFonts w:hint="eastAsia" w:ascii="仿宋_GB2312" w:hAnsi="仿宋_GB2312" w:eastAsia="仿宋_GB2312" w:cs="仿宋_GB2312"/>
                <w:bCs/>
                <w:color w:val="auto"/>
                <w:sz w:val="24"/>
              </w:rPr>
              <w:t>尺寸为</w:t>
            </w:r>
            <w:r>
              <w:rPr>
                <w:rFonts w:hint="eastAsia" w:ascii="仿宋_GB2312" w:hAnsi="仿宋_GB2312" w:eastAsia="仿宋_GB2312" w:cs="仿宋_GB2312"/>
                <w:bCs/>
                <w:color w:val="auto"/>
                <w:sz w:val="24"/>
                <w:lang w:eastAsia="zh-CN"/>
              </w:rPr>
              <w:t>：长</w:t>
            </w:r>
            <w:r>
              <w:rPr>
                <w:rFonts w:hint="eastAsia" w:ascii="仿宋_GB2312" w:hAnsi="仿宋_GB2312" w:eastAsia="仿宋_GB2312" w:cs="仿宋_GB2312"/>
                <w:bCs/>
                <w:color w:val="auto"/>
                <w:sz w:val="24"/>
              </w:rPr>
              <w:t xml:space="preserve"> 2362mm</w:t>
            </w:r>
            <w:r>
              <w:rPr>
                <w:rFonts w:hint="eastAsia" w:ascii="仿宋_GB2312" w:hAnsi="仿宋_GB2312" w:eastAsia="仿宋_GB2312" w:cs="仿宋_GB2312"/>
                <w:bCs/>
                <w:color w:val="auto"/>
                <w:sz w:val="24"/>
                <w:lang w:eastAsia="zh-CN"/>
              </w:rPr>
              <w:t>，宽</w:t>
            </w:r>
            <w:r>
              <w:rPr>
                <w:rFonts w:hint="eastAsia" w:ascii="仿宋_GB2312" w:hAnsi="仿宋_GB2312" w:eastAsia="仿宋_GB2312" w:cs="仿宋_GB2312"/>
                <w:bCs/>
                <w:color w:val="auto"/>
                <w:sz w:val="24"/>
              </w:rPr>
              <w:t>1143mm，材质为 PP 裱地板膜；</w:t>
            </w:r>
          </w:p>
          <w:p>
            <w:pPr>
              <w:jc w:val="left"/>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2、地图材质：PP裱地板膜，单独纸筒包装。</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color w:val="auto"/>
                <w:sz w:val="24"/>
                <w:highlight w:val="yellow"/>
              </w:rPr>
            </w:pPr>
            <w:r>
              <w:rPr>
                <w:rFonts w:hint="eastAsia" w:ascii="仿宋_GB2312" w:hAnsi="仿宋_GB2312" w:eastAsia="仿宋_GB2312" w:cs="仿宋_GB2312"/>
                <w:color w:val="auto"/>
                <w:sz w:val="24"/>
                <w:highlight w:val="none"/>
              </w:rPr>
              <w:t>45套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26</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中级拼装式变形机器人学习套装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1、套装产品是面向中学生机器人教育和创客教育开发的开源产品；</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2、支持学生参加各种机器人竞赛和创客赛活动，通过比赛验证学到的知识，展现学生的设计创意。</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1、套件至少包含控制模块、舵机、减速电机、传感器模块、万向轮组件、元器件包 、线材、电源适配器、锂电池包及塑胶零件等配件；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2、套件中舵机数量≥16个，传感器种类≥8种，塑胶零件≥1300个；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3、教具零件材质为ABS、ABS+PC塑胶，且为环保材料，教具零件颜色≥7种；</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4、教具零件均采用卡扣式设计、销扣连接的方式，无需采用铁质螺丝刀、螺母刀、扳手完成机器人的搭建；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5、套件中所含的数字伺服舵机为必须为自主研发，可实现精准动作的自由控制及表达；</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6、控制模块全面兼容Arduino开源平台。所有传感器（包括伺服舵机）通过配套的连接线与控制器相连接，各伺服舵机支持数据回读，可通过编程工具进行数字化设定；</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7、配套图形化编程软件，提供至少10种模型的3D动态搭建指引。</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1、控制模块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（1）主控芯片：处理能力不低于ATMEGA2560；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（2）要求内置蜂鸣器、可编程RGB LED灯、陀螺仪；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（3）采用过流、过载、短路等多重保护电路设计，具有标准结构零件组装接口；</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（5）工作电压范围：6.4V～9.6V（典型值7.4V）。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3、传感器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（3）超声波传感器：超声波频率为40.0±1.0 kHz，测量角度为60°±15° (-6dB)，测量距离为3cm-300cm（平滑面）；</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（4）灰度传感器：探测距离为1-5cm，信号类型为数字输出，信号输出为黑H,白L，分辨率为5点；</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（5）蓝牙模块：工作频段为2.4GHz-2.48GHz，传输距离为0cm-300cm（空旷）；</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（6）温湿度传感器：温度范围为-5℃-45℃，湿度范围为0%RH---100%RH；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（7）颜色传感器：颜色分辨率为8种以上，ADC灵敏度为灰阶差10以上可识别（256灰阶）；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（8）LED灯光模组：数量≥8组，LED颜色为RGB颜色。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27</w:t>
            </w:r>
          </w:p>
        </w:tc>
        <w:tc>
          <w:tcPr>
            <w:tcW w:w="1192" w:type="dxa"/>
            <w:gridSpan w:val="3"/>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中级拼装式变形机器人学习套装配套教师手册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中级拼装式变形机器人学习套装配套教师手册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28</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中级拼装式变形机器人学习套装配套教学书籍</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中级拼装式变形机器人学习套装配套教学书籍</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1320本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29</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中级拼装式变形机器人学习套装配套评价手册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中级拼装式变形机器人学习套装配套评价手册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1320本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30</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1、课程配套硬件学习产品支持至少6种模型的搭建；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2、具备图形化编程软件，支持图形化编程的学习。</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ind w:left="-50" w:leftChars="-24"/>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1、套件至少包含控制模块、舵机、减速电机、传感器模块、线材、USB数据线、电源适配器及塑胶零件等配件，且塑胶零件≥1500个，舵机数量≥5个，</w:t>
            </w:r>
            <w:r>
              <w:rPr>
                <w:rFonts w:hint="eastAsia" w:ascii="仿宋_GB2312" w:hAnsi="仿宋_GB2312" w:eastAsia="仿宋_GB2312" w:cs="仿宋_GB2312"/>
                <w:color w:val="auto"/>
                <w:sz w:val="24"/>
                <w:highlight w:val="none"/>
              </w:rPr>
              <w:t>传感器种类≥</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种</w:t>
            </w:r>
            <w:r>
              <w:rPr>
                <w:rStyle w:val="62"/>
                <w:rFonts w:hint="eastAsia" w:ascii="仿宋_GB2312" w:hAnsi="仿宋_GB2312" w:eastAsia="仿宋_GB2312" w:cs="仿宋_GB2312"/>
                <w:color w:val="auto"/>
                <w:highlight w:val="none"/>
              </w:rPr>
              <w:t>；</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2、教具零件材质为ABS、ABS+PC塑胶，且为环保材料，教具零件颜色≥7种颜色；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3、结构零件采用卡扣式设计、销扣连接的方式，无需采用铁质螺丝刀、螺母刀、扳手完成机器人的搭建；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4、控制模块全面兼容Arduino开源平台。支持数据回读功能，可通过编程工具进行数字化设定；</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5、提供编程工具，支持可视化图形编程和标准C/C++语言编程。</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numPr>
                <w:ilvl w:val="0"/>
                <w:numId w:val="10"/>
              </w:numPr>
              <w:spacing w:line="360" w:lineRule="auto"/>
              <w:ind w:left="420" w:hanging="42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控制器： </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（1）主控芯片：处理器能力不低于ATMEGA2560；</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（2）要求内置蜂鸣器、可编程RGB LED灯、陀螺仪；</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（3）采用过流、过载、短路等多重保护电路设计，具有标准结构零件组装接口；</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2、舵机：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（5）工作电压范围：6.4V～9.6V（典型值7.4V）。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3、减速电机：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（1）输出扭矩：≥2.2Kg.cm；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（2）空载速度：140±10%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（3）电子控制精度：±1.5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（4）工作电压范围：5.5V-8.4V DC；</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4、传感器：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（3）红外传感器：红外波长≥940nm，红外测距范围为2cm-15cm；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（4）蓝牙模块：工作频段为2.4GHz-2.48GHz，传输距离为0cm-300cm（空旷）；</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（5）温湿度传感器：温度范围为-5℃-45℃，湿度范围为0%RH---100%RH；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（6）LED灯光模组：数量≥8组，LED颜色为RGB颜色。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31</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高级拼装式机器人配套教师手册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高级拼装式机器人配套教师手册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32</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高级拼装式机器人配套教学书籍</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高级拼装式机器人配套教学书籍</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1320本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33</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高级拼装式机器人配套评价手册</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高级拼装式机器人配套评价手册</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1320本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34</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1、面向初高中学生使用，可支持人工智能教学的开源机器人载体；</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2、具有人形外观，双手双足，可灵活模拟人类肢体动作，内置伺服控制系统、传感反馈系统及直流驱动系统。伺服舵机数量≥17个高速带离合舵机，连接HDMI后，调用机器人本体系统中的图形化编程工具，可实现控制机器人的运动能力，主要可实现动作包含且不限于行走、举手，鞠躬、下蹲等；</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3、具备视觉、语音、动作互动等基本功能。提供语音交互、语义识别、物体识别、人脸识别等智能技术的学习；</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4、具有相应的编程软件支持，可支持基于Linux的开源软件架构，可兼容Raspberry Pi的开源软件模块。可支持</w:t>
            </w:r>
            <w:r>
              <w:rPr>
                <w:rFonts w:hint="eastAsia" w:ascii="仿宋_GB2312" w:hAnsi="仿宋_GB2312" w:eastAsia="仿宋_GB2312" w:cs="仿宋_GB2312"/>
                <w:color w:val="auto"/>
                <w:sz w:val="24"/>
              </w:rPr>
              <w:t>图形化编程</w:t>
            </w:r>
            <w:r>
              <w:rPr>
                <w:rFonts w:hint="eastAsia" w:ascii="仿宋_GB2312" w:hAnsi="仿宋_GB2312" w:eastAsia="仿宋_GB2312" w:cs="仿宋_GB2312"/>
                <w:color w:val="auto"/>
                <w:sz w:val="24"/>
                <w:lang w:bidi="ar"/>
              </w:rPr>
              <w:t>、Python、Java、C/C++等多种编程语言学习及应用开发；</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5、可满足人工智能教学，配套人工智能教学资料，具备人工智能基础知识学习的教育属性。</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bidi="ar"/>
              </w:rPr>
              <w:t>材质为铝合金外壳，PC+ABS材质；</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2、在无阻断开阔空间下有效拾音距离约1米左右；支持通过麦克风语音控制机器人；</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3、内置摄像头，位于头部额头中间，用于拍照，人脸分析，人脸跟踪，手势识别等功能；</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4、具有不少于三种不同状态下的颜色指示灯；</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5、具有头顶紧急停止按键。机器人工作状态下，按下紧急停止键，机器人立刻断电并停止运行；</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6、配套专属教学App，教学App支持iOS和Android等主流移动设备，支持Wifi网络下接入机器人、控制机器人，包括“运动控制”“</w:t>
            </w:r>
            <w:r>
              <w:rPr>
                <w:rFonts w:hint="eastAsia" w:ascii="仿宋_GB2312" w:hAnsi="仿宋_GB2312" w:eastAsia="仿宋_GB2312" w:cs="仿宋_GB2312"/>
                <w:color w:val="auto"/>
                <w:sz w:val="24"/>
              </w:rPr>
              <w:t>图形化编程</w:t>
            </w:r>
            <w:r>
              <w:rPr>
                <w:rFonts w:hint="eastAsia" w:ascii="仿宋_GB2312" w:hAnsi="仿宋_GB2312" w:eastAsia="仿宋_GB2312" w:cs="仿宋_GB2312"/>
                <w:color w:val="auto"/>
                <w:sz w:val="24"/>
                <w:lang w:bidi="ar"/>
              </w:rPr>
              <w:t>”“回读(PRP)编程”“传感器”“机器人开发者平台”等。</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numPr>
                <w:ilvl w:val="0"/>
                <w:numId w:val="11"/>
              </w:numPr>
              <w:spacing w:line="360" w:lineRule="auto"/>
              <w:ind w:left="425" w:hanging="425"/>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舵机参数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（1）输出扭矩：≥8Kg.cm；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w:t>
            </w:r>
            <w:r>
              <w:rPr>
                <w:rFonts w:hint="eastAsia" w:ascii="仿宋_GB2312" w:hAnsi="仿宋_GB2312" w:eastAsia="仿宋_GB2312" w:cs="仿宋_GB2312"/>
                <w:color w:val="auto"/>
                <w:sz w:val="24"/>
                <w:lang w:bidi="ar"/>
              </w:rPr>
              <w:t>0.238sec/60°</w:t>
            </w:r>
            <w:r>
              <w:rPr>
                <w:rFonts w:hint="eastAsia" w:ascii="仿宋_GB2312" w:hAnsi="仿宋_GB2312" w:eastAsia="仿宋_GB2312" w:cs="仿宋_GB2312"/>
                <w:color w:val="auto"/>
                <w:sz w:val="24"/>
              </w:rPr>
              <w:t>；</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（3）精度：带载精度≤3°。</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2、主芯片及存储器：</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（1）主芯片工作频率≥1.2GHz；</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（2）RAM≥1GB，ROM≥16GB。</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3、摄像头像素≥800万；</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4、接口：具有6个磁吸式POGO 4PIN 开放接口，可支持连接不少于4种外置传感器，包含且不限于红外传感器、温湿度传感器、压力传感器以及触碰传感器等；</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5、通讯：支持蓝牙4.1及Wi-Fi2.4G 802.11b/g/n上网连接；</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6、电池：</w:t>
            </w:r>
            <w:r>
              <w:rPr>
                <w:rFonts w:hint="eastAsia" w:ascii="仿宋_GB2312" w:hAnsi="仿宋_GB2312" w:eastAsia="仿宋_GB2312" w:cs="仿宋_GB2312"/>
                <w:color w:val="auto"/>
                <w:sz w:val="24"/>
              </w:rPr>
              <w:t>顶针接触式可拆卸式电源，</w:t>
            </w:r>
            <w:r>
              <w:rPr>
                <w:rFonts w:hint="eastAsia" w:ascii="仿宋_GB2312" w:hAnsi="仿宋_GB2312" w:eastAsia="仿宋_GB2312" w:cs="仿宋_GB2312"/>
                <w:color w:val="auto"/>
                <w:sz w:val="24"/>
                <w:lang w:bidi="ar"/>
              </w:rPr>
              <w:t>电池容量≥3000mAhmAh；</w:t>
            </w:r>
          </w:p>
          <w:p>
            <w:pPr>
              <w:pStyle w:val="2"/>
              <w:ind w:left="0" w:leftChars="0"/>
              <w:rPr>
                <w:color w:val="auto"/>
              </w:rPr>
            </w:pPr>
            <w:r>
              <w:rPr>
                <w:rFonts w:hint="eastAsia" w:ascii="仿宋_GB2312" w:hAnsi="仿宋_GB2312" w:eastAsia="仿宋_GB2312" w:cs="仿宋_GB2312"/>
                <w:color w:val="auto"/>
                <w:sz w:val="24"/>
                <w:lang w:bidi="ar"/>
              </w:rPr>
              <w:t>7、尺寸：</w:t>
            </w:r>
            <w:r>
              <w:rPr>
                <w:rFonts w:hint="eastAsia" w:ascii="仿宋_GB2312" w:hAnsi="仿宋_GB2312" w:eastAsia="仿宋_GB2312" w:cs="仿宋_GB2312"/>
                <w:color w:val="auto"/>
                <w:sz w:val="24"/>
                <w:lang w:eastAsia="zh-CN" w:bidi="ar"/>
              </w:rPr>
              <w:t>高</w:t>
            </w:r>
            <w:r>
              <w:rPr>
                <w:rFonts w:hint="eastAsia" w:ascii="仿宋_GB2312" w:hAnsi="仿宋_GB2312" w:eastAsia="仿宋_GB2312" w:cs="仿宋_GB2312"/>
                <w:color w:val="auto"/>
                <w:sz w:val="24"/>
                <w:lang w:bidi="ar"/>
              </w:rPr>
              <w:t>370*</w:t>
            </w:r>
            <w:r>
              <w:rPr>
                <w:rFonts w:hint="eastAsia" w:ascii="仿宋_GB2312" w:hAnsi="仿宋_GB2312" w:eastAsia="仿宋_GB2312" w:cs="仿宋_GB2312"/>
                <w:color w:val="auto"/>
                <w:sz w:val="24"/>
                <w:lang w:eastAsia="zh-CN" w:bidi="ar"/>
              </w:rPr>
              <w:t>宽</w:t>
            </w:r>
            <w:r>
              <w:rPr>
                <w:rFonts w:hint="eastAsia" w:ascii="仿宋_GB2312" w:hAnsi="仿宋_GB2312" w:eastAsia="仿宋_GB2312" w:cs="仿宋_GB2312"/>
                <w:color w:val="auto"/>
                <w:sz w:val="24"/>
                <w:lang w:bidi="ar"/>
              </w:rPr>
              <w:t>192*</w:t>
            </w:r>
            <w:r>
              <w:rPr>
                <w:rFonts w:hint="eastAsia" w:ascii="仿宋_GB2312" w:hAnsi="仿宋_GB2312" w:eastAsia="仿宋_GB2312" w:cs="仿宋_GB2312"/>
                <w:color w:val="auto"/>
                <w:sz w:val="24"/>
                <w:lang w:eastAsia="zh-CN" w:bidi="ar"/>
              </w:rPr>
              <w:t>厚</w:t>
            </w:r>
            <w:r>
              <w:rPr>
                <w:rFonts w:hint="eastAsia" w:ascii="仿宋_GB2312" w:hAnsi="仿宋_GB2312" w:eastAsia="仿宋_GB2312" w:cs="仿宋_GB2312"/>
                <w:color w:val="auto"/>
                <w:sz w:val="24"/>
                <w:lang w:bidi="ar"/>
              </w:rPr>
              <w:t>106（mm），约2.05KG；</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8、软件功能（不低于以下要求）：</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（1）采用基于Linux的开源软件架构，支持用户直接调用并集成海量的Raspberry Pi的开源软件模块；</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（2）支持多种传感器应用学习及设计开发，支持人形机器人动作步态学习及设计，内置步态算法系统，可实现前后、其他方向计算；</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 xml:space="preserve">（3）支持人脸跟踪、人脸检测、人脸分析、人脸识别和物体识别等AI模型，用户可上传自定义视频来训练模型，实现特定物体的机器人识别； </w:t>
            </w:r>
          </w:p>
          <w:p>
            <w:pPr>
              <w:spacing w:line="360" w:lineRule="auto"/>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（4）支持手眼互动，可通过颜色识别、形状识别、目标检测等视觉功能获得环境信息并完成机器人多种竞赛方案设计；</w:t>
            </w:r>
          </w:p>
          <w:p>
            <w:pPr>
              <w:spacing w:line="360" w:lineRule="auto"/>
              <w:textAlignment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（5）提供基于Raspbian的桌面版PC 图形化编程工具，同时高亮显示积木块代码，支持学生从图形化编程到代码编程的进阶学习；</w:t>
            </w:r>
          </w:p>
          <w:p>
            <w:pPr>
              <w:spacing w:line="360" w:lineRule="auto"/>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（6）提供一系列的基于机器人的开放RESTful-APIs，支持用户快速实现二次开发。</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359套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35</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开源机器人输出显示器</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1、显示屏：≥23寸；</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2、分辨率：≥1920*1080；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3、接口：HDMI,音频输出，标配HDMI线；</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4、低蓝光。</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36</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开源机器人输入无线设备</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无线键鼠套装；</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支持无线2.4G，蓝牙3.0及以上。</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37</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中级人形机器人扩展配件</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是中级人形机器人教具的扩展套件，支持更多机器人知识教学的需求。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套件至少包含micro:bit主板、开关电池盒、micro:bit扩展板 、摇杆模块 、风扇模块、面包板、红外接收管、红外发射管、无源蜂鸣器、杜邦线等配件。</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38</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cs="仿宋_GB2312"/>
                <w:color w:val="auto"/>
                <w:sz w:val="24"/>
              </w:rPr>
            </w:pPr>
            <w:r>
              <w:rPr>
                <w:rFonts w:hint="eastAsia" w:ascii="仿宋_GB2312" w:hAnsi="仿宋_GB2312" w:eastAsia="仿宋_GB2312" w:cs="仿宋_GB2312"/>
                <w:color w:val="auto"/>
                <w:sz w:val="24"/>
              </w:rPr>
              <w:t>中级人形机器人配套教师手册</w:t>
            </w:r>
            <w:r>
              <w:rPr>
                <w:rFonts w:hint="eastAsia"/>
                <w:color w:val="auto"/>
              </w:rPr>
              <w:t>Ⅰ</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中级人形机器人配套教师手册Ⅰ</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39</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tcPr>
          <w:p>
            <w:pPr>
              <w:rPr>
                <w:rFonts w:ascii="仿宋_GB2312" w:hAnsi="仿宋_GB2312" w:cs="仿宋_GB2312"/>
                <w:color w:val="auto"/>
                <w:sz w:val="24"/>
              </w:rPr>
            </w:pPr>
            <w:r>
              <w:rPr>
                <w:rFonts w:hint="eastAsia" w:ascii="仿宋_GB2312" w:hAnsi="仿宋_GB2312" w:eastAsia="仿宋_GB2312" w:cs="仿宋_GB2312"/>
                <w:color w:val="auto"/>
                <w:sz w:val="24"/>
              </w:rPr>
              <w:t>中级人形机器人配套教学书籍</w:t>
            </w:r>
            <w:r>
              <w:rPr>
                <w:rFonts w:hint="eastAsia"/>
                <w:color w:val="auto"/>
              </w:rPr>
              <w:t>Ⅰ</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中级人形机器人配套教学书籍Ⅰ</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840本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40</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tcPr>
          <w:p>
            <w:pPr>
              <w:rPr>
                <w:rFonts w:ascii="仿宋_GB2312" w:hAnsi="仿宋_GB2312" w:cs="仿宋_GB2312"/>
                <w:color w:val="auto"/>
                <w:sz w:val="24"/>
              </w:rPr>
            </w:pPr>
            <w:r>
              <w:rPr>
                <w:rFonts w:hint="eastAsia" w:ascii="仿宋_GB2312" w:hAnsi="仿宋_GB2312" w:eastAsia="仿宋_GB2312" w:cs="仿宋_GB2312"/>
                <w:color w:val="auto"/>
                <w:sz w:val="24"/>
              </w:rPr>
              <w:t>中级人形机器人配套评价手册</w:t>
            </w:r>
            <w:r>
              <w:rPr>
                <w:rFonts w:hint="eastAsia"/>
                <w:color w:val="auto"/>
              </w:rPr>
              <w:t>Ⅰ</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中级人形机器人配套评价手册Ⅰ</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840本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41</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中级主题拼装式活动机器人-器材套件-中学版</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产品支持参加中央电化教育馆“全国学生信息素养提升实践活动”初中组各级相关赛项。</w:t>
            </w:r>
          </w:p>
          <w:p>
            <w:pPr>
              <w:widowControl/>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1、套件至少包含控制板、舵机、减速电机、传感器模块、视觉模组、线材、USB数据线、塑胶零件、锂电池包、电源适配器等配件，且塑胶零件数量≥2000个，舵机数量≥</w:t>
            </w: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个，传感器种类≥</w:t>
            </w: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种；</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2、教具零件材质为ABS、ABS+PC塑胶，且为环保材料，教具零件颜色≥7种；</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4、配套教程内容完整，包含编程工具使用介绍、案例指导、配合电子版搭建手册，快速学习可视化图形编程功能；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5、智能视觉模块，内置CNN神经网络加速器和WIFI模块，支持9种交通标志的智能视觉识别；</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伺服舵机通过配套的连接线与控制器相连接，通过积木零件进行创意搭建设计，结合搭建图纸和图形化编程功能，可模拟实现日常智能机械装置、智能语音应用、视觉识别应用、仿生机器人、人形机器人等各种创意作品。</w:t>
            </w:r>
          </w:p>
          <w:p>
            <w:pPr>
              <w:widowControl/>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pStyle w:val="261"/>
              <w:widowControl/>
              <w:numPr>
                <w:ilvl w:val="0"/>
                <w:numId w:val="12"/>
              </w:numPr>
              <w:spacing w:line="360" w:lineRule="auto"/>
              <w:ind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控制器：</w:t>
            </w:r>
          </w:p>
          <w:p>
            <w:pPr>
              <w:widowControl/>
              <w:numPr>
                <w:ilvl w:val="0"/>
                <w:numId w:val="13"/>
              </w:num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处理器：处理能力不低于ESP32；</w:t>
            </w:r>
          </w:p>
          <w:p>
            <w:pPr>
              <w:widowControl/>
              <w:numPr>
                <w:ilvl w:val="0"/>
                <w:numId w:val="13"/>
              </w:num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内存≥4MB；Flash≥16MB；</w:t>
            </w:r>
          </w:p>
          <w:p>
            <w:pPr>
              <w:widowControl/>
              <w:numPr>
                <w:ilvl w:val="0"/>
                <w:numId w:val="13"/>
              </w:num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蓝牙：双模Bluetooth4.2 BR/BLE+EDR；WIFI：802.b/g/h；</w:t>
            </w:r>
          </w:p>
          <w:p>
            <w:pPr>
              <w:widowControl/>
              <w:numPr>
                <w:ilvl w:val="0"/>
                <w:numId w:val="13"/>
              </w:num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麦克风：两麦数字MIC；扬声器：4Ω/2W；</w:t>
            </w:r>
          </w:p>
          <w:p>
            <w:pPr>
              <w:widowControl/>
              <w:numPr>
                <w:ilvl w:val="0"/>
                <w:numId w:val="13"/>
              </w:num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3、减速电机：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（1）输出扭矩：≥2.2Kg.cm；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（2）空载速度：140±10%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（3）电子控制精度：±1.5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（4）工作电压范围：5.5V</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8.4V DC。</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（1）视觉模块：内置的神经网络处理器处理能力≥0.8Tops；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（3）LED灯光模组：LED数量≥8组，LED颜色为RGB颜色；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（4）超声波传感器：超声波频率为40.0±1.0 kHz，测量角度为60°±15° (-6dB)，测量距离为3cm-300cm（平滑面）；</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（6）颜色传感器：颜色分辨率为8种以上，ADC灵敏度为灰阶差10以上可识别（256灰阶）；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（7）温湿度传感器：温度范围为-5℃-45℃，湿度范围为0%RH---100%RH。</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264套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42</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中级主题拼装式活动机器人-地图套件-中学版</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完成活动各个环节配套的地图1张。喷绘工艺：地板膜过哑胶，卷曲，高精度喷绘，长260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m，宽150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m。比赛场地图纸材质为PP裱地板膜。</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43</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拓展级拼装式竞赛类机器人-器材套装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1、产品是面向赛事开发的竞技类套件；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2、通过编程工具，可模拟日常智能机械装置、仿生机器人、人形机器人等各种创意作品。</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1、套件至少包含控制模块、舵机、减速电机、传感器、蓝牙模块、线材、USB数据线、锂电池包、电源适配器、色卡、塑胶零件等配件，且塑胶零件≥650个，传感器模块种类≥8种，舵机数量≥4个；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2、教具零件材质为ABS、ABS+PC塑胶，且为环保材料，教具零件颜色≥7种颜色；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4、套件中所含的数字伺服舵机必须为自主研发，实现精准动作的控制及表达；</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5、控制模块全面兼容Arduino开源平台，所有传感器（包括伺服舵机）通过配套的连接线与控制器相连接；</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6、伺服舵机支持数据回读，可通过编程工具进行数字化设定；</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7、提供编程工具，支持可视化图形编程和标准C/C++语言编程。</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numPr>
                <w:ilvl w:val="0"/>
                <w:numId w:val="14"/>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控制器</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（1）主控芯片：处理能力不低于ATMEGA2560；</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（2）内建蜂鸣器，可编程RGB LED灯，陀螺仪；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（3）具有过流、过载、短路等多重保护电路设计；</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（4）电池：聚合物锂电池，容量≥1200mAh。</w:t>
            </w:r>
          </w:p>
          <w:p>
            <w:pPr>
              <w:numPr>
                <w:ilvl w:val="0"/>
                <w:numId w:val="14"/>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舵机</w:t>
            </w:r>
          </w:p>
          <w:p>
            <w:pPr>
              <w:numPr>
                <w:ilvl w:val="0"/>
                <w:numId w:val="15"/>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输出扭矩：≥3.5Kg.cm；</w:t>
            </w:r>
          </w:p>
          <w:p>
            <w:pPr>
              <w:numPr>
                <w:ilvl w:val="0"/>
                <w:numId w:val="15"/>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转速(S/60°)：≤0.17 S/60°；</w:t>
            </w:r>
          </w:p>
          <w:p>
            <w:pPr>
              <w:numPr>
                <w:ilvl w:val="0"/>
                <w:numId w:val="15"/>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精度：空载精度≤1°，带载精度≤3°；</w:t>
            </w:r>
          </w:p>
          <w:p>
            <w:pPr>
              <w:numPr>
                <w:ilvl w:val="0"/>
                <w:numId w:val="15"/>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角度范围：0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240°；</w:t>
            </w:r>
          </w:p>
          <w:p>
            <w:pPr>
              <w:numPr>
                <w:ilvl w:val="0"/>
                <w:numId w:val="15"/>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工作电压范围：6.4V～9.6V DC。</w:t>
            </w:r>
          </w:p>
          <w:p>
            <w:pPr>
              <w:numPr>
                <w:ilvl w:val="0"/>
                <w:numId w:val="14"/>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减速电机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（1）输出扭矩：≥2.2Kg.cm；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（2）空载速度：140±10%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（3）电子控制精度：±1.5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（4）工作电压范围：5.5V</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8.4V DC。</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（1）超声波传感器：超声波频率为40.0±1.0 kHz，测量角度为60°±15° (-6dB)，测量距离为3cm</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300cm（平滑面）；</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（2）灰度传感器：探测距离为1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5cm，信号类型为数字输出，信号输出为黑H,白L，分辨率为5点；</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（3）颜色传感器：颜色分辨率为8种以上，ADC灵敏度为灰阶差10以上可识别（256灰阶）；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（5）亮度传感器：可测光范围为0lux-4000lux；</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（6）温湿度传感器：温度范围为-5℃-45℃，湿度范围为0%RH---100%RH；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（7）LED灯光模组：LED数量≥8组；LED颜色为RGB颜色；</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（8）蓝牙模块：工作频段为2.4GHz-2.48GHz，传输距离为0cm-300cm（空旷）。</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264套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44</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拓展级拼装式竞赛类机器人-场地套装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机器人竞赛配套的使用工具包。</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ind w:left="240" w:hanging="240" w:hangingChars="100"/>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1、套件包含 塑胶件≥900个；色卡≥2包；</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2、结构零件材质为ABS塑胶；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3、结构零件采用扣槽连接方式，无需采用铁质螺丝刀、螺母刀、扳手完成场地围栏的搭建。</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45</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拓展级拼装式竞赛类机器人-地图套装</w:t>
            </w:r>
          </w:p>
        </w:tc>
        <w:tc>
          <w:tcPr>
            <w:tcW w:w="6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竞赛的配套使用地图1张，</w:t>
            </w:r>
            <w:r>
              <w:rPr>
                <w:rFonts w:hint="eastAsia" w:ascii="仿宋_GB2312" w:hAnsi="仿宋_GB2312" w:eastAsia="仿宋_GB2312" w:cs="仿宋_GB2312"/>
                <w:color w:val="auto"/>
                <w:sz w:val="24"/>
              </w:rPr>
              <w:t>工艺：彩色喷绘。地图尺寸长250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m，宽150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m。图纸材质为PP裱地板膜。</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46</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拓展级拼装式竞赛类机器人-配件套装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napToGrid w:val="0"/>
              <w:spacing w:line="360" w:lineRule="auto"/>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机器人竞赛的配套使用工具。</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套件至少包含伺服舵机、减速电机、智能灰度传感器、线材、色卡、锂电池、电源适配器及塑胶零件等配件，且塑胶零件≥700个。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numPr>
                <w:ilvl w:val="0"/>
                <w:numId w:val="16"/>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2、减速电机：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（1）输出扭矩：≥2.2Kg.cm；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（2）空载速度：140±10%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（3）电子控制精度：±1.5 RPM；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（5）工作电压范围：5.5V</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8.4V DC。</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3、灰度传感器：探测距离为1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5cm，信号类型为数字输出，信号输出为黑H,白L，分辨率为5点。</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47</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中级人形机器人传感器套装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numPr>
                <w:ilvl w:val="0"/>
                <w:numId w:val="17"/>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中级人形机器人配套的传感器套包；</w:t>
            </w:r>
          </w:p>
          <w:p>
            <w:pPr>
              <w:numPr>
                <w:ilvl w:val="0"/>
                <w:numId w:val="17"/>
              </w:num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与中级人形机器人组合，可支持高中智能感知类课程教学和实验。</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1、套装至少包含红外、触碰、温湿度、压力四种传感器模块；</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2、支持POGO 4PIN 磁吸式接口，与中级人形机器人便捷连接。</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1、红外传感器：红外波长≥940nm，红外测距为8cm-100cm；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2、触碰传感器：工作电压范围为4.5-5.5V，接口为POGO 4pin；</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3、温湿度传感器：测试范围为温度0～+45℃，湿度为50-95%RH；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4、压力传感器：工作电压为DC5V，功率为0.4W，测试范围为0-10N。</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48</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中级人形机器人配套教师手册Ⅱ</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中级人形机器人配套教师手册Ⅱ</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49</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中级人形机器人配套教学书籍</w:t>
            </w:r>
            <w:r>
              <w:rPr>
                <w:rFonts w:hint="eastAsia"/>
                <w:color w:val="auto"/>
              </w:rPr>
              <w:t>Ⅱ</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中级人形机器人配套教学书籍Ⅱ</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50</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中级人形机器人配套评价手册</w:t>
            </w:r>
            <w:r>
              <w:rPr>
                <w:rFonts w:hint="eastAsia"/>
                <w:color w:val="auto"/>
              </w:rPr>
              <w:t>Ⅱ</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中级人形机器人配套评价手册Ⅱ</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51</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中级人形机器人配套教师手册</w:t>
            </w:r>
            <w:r>
              <w:rPr>
                <w:rFonts w:hint="eastAsia"/>
                <w:color w:val="auto"/>
              </w:rPr>
              <w:t>Ⅲ</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中级人形机器人配套教师手册Ⅲ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52</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中级人形机器人配套教学书籍</w:t>
            </w:r>
            <w:r>
              <w:rPr>
                <w:rFonts w:hint="eastAsia"/>
                <w:color w:val="auto"/>
              </w:rPr>
              <w:t>Ⅲ</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中级人形机器人配套教学书籍Ⅲ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53</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中级人形机器人配套评价手册</w:t>
            </w:r>
            <w:r>
              <w:rPr>
                <w:rFonts w:hint="eastAsia"/>
                <w:color w:val="auto"/>
              </w:rPr>
              <w:t>Ⅲ</w:t>
            </w:r>
          </w:p>
        </w:tc>
        <w:tc>
          <w:tcPr>
            <w:tcW w:w="68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中级人形机器人配套评价手册Ⅲ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54</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中级人形机器人-地图套件-高中版</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套件包含配套地图 1张、色卡1套，地图长240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m，宽150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m。比赛场地图纸材质为PP裱地板膜；</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地图喷绘工艺：地板膜过哑胶，卷曲，高精度喷绘。</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55</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高级拼装式竞赛类机器人器材套装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napToGrid w:val="0"/>
              <w:spacing w:line="360" w:lineRule="auto"/>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机器人竞赛的配套器材。</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1、套件至少包含伺服舵机、传感器、线材、锂电池、电源适配器及塑胶零件等配件；</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2、塑胶零件≥950个，伺服舵机≥16个；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3、教具零件材质为ABS、ABS+PC塑胶，且为环保材料，教具零件颜色≥7种颜色；</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4、教具零件采用卡扣式设计、销扣连接的方式，无需采用铁质螺丝刀、螺母刀、扳手完成机器人的搭建；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5、竞赛教程内容完整，包含编程工具使用介绍、案例指导、配合软件模型图纸，快速学习可视化图形编程功能；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6、控制模块全面兼容Arduino开源平台；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7、各伺服舵机支持数据回读。</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1、控制器</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（1）主控芯片：处理能力不低于ATMEGA2560；</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（2）内建蜂鸣器，可编程RGB  LED灯，陀螺仪；</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（3）具有过流、过载、短路等多重保护电路设计及标准结构零件组装接口；</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2、舵机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（5）工作电压范围：6.4V～9.6V（典型值7.4V）。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3、传感器 </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（1）红外传感器：红外波长≥940nm，红外测距为2cm-15cm；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（2）触碰传感器：按键压力≥160g；</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（3）灰度传感器：探测距离为1-5cm，信号类型为数字输出，信号输出为黑H,白L，分辨率为5点；</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（4）颜色传感器：颜色分辨率为8种以上，ADC灵敏度为灰阶差10以上可识别（256灰阶）。</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56</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高级拼装式竞赛类机器人场地套装</w:t>
            </w:r>
          </w:p>
        </w:tc>
        <w:tc>
          <w:tcPr>
            <w:tcW w:w="6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snapToGrid w:val="0"/>
              <w:spacing w:line="360" w:lineRule="auto"/>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机器人竞赛的配套器材。</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二、配置要求</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1、套件至少包含控制板、舵机、传感器、线材、电源适配器、塑胶零件等配件，且塑胶零件数量≥3000个；</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2、所含舵机、传感器、控制板、塑胶零件等的材质、连接方式与配套主器材包相同；</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3、竞赛教程内容完整，包含编程工具使用介绍、案例指导、配合电子版搭建手册，快速学习可视化图形编程功能；</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4、控制模块全面兼容Arduino开源平台。所有传感器（包括伺服舵机）通过配套的连接线与控制器相连接，各伺服舵机支持数据回读，可通过编程工具进行数字化设定。</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三、技术参数</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1、控制器</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（1）主控芯片：处理能力不低于ATMEGA2560；</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（2）内建蜂鸣器，可编程RGB  LED灯，陀螺仪；</w:t>
            </w:r>
          </w:p>
          <w:p>
            <w:pPr>
              <w:spacing w:line="360" w:lineRule="auto"/>
              <w:ind w:hanging="10"/>
              <w:rPr>
                <w:rFonts w:ascii="仿宋_GB2312" w:hAnsi="仿宋_GB2312" w:eastAsia="仿宋_GB2312" w:cs="仿宋_GB2312"/>
                <w:color w:val="auto"/>
                <w:sz w:val="24"/>
              </w:rPr>
            </w:pPr>
            <w:r>
              <w:rPr>
                <w:rFonts w:hint="eastAsia" w:ascii="仿宋_GB2312" w:hAnsi="仿宋_GB2312" w:eastAsia="仿宋_GB2312" w:cs="仿宋_GB2312"/>
                <w:color w:val="auto"/>
                <w:sz w:val="24"/>
              </w:rPr>
              <w:t>（3）具有过流、过载、短路等多重保护电路设计及标准结构零件组装接口；</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（4）电池：聚合物锂电池，容量≥1200mAh。</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2、舵机</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（1）输出扭矩：≥3.5Kg.cm；</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（2）转速(S/60°)：≤0.17 S/60°；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（3）精度：空载精度≤1°，带载精度≤3°；</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（4）角度范围：0-240°；</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（5）工作电压范围：6.4V～9.6V（典型值7.4V）。</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3、传感器</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（1）超声波传感器：超声波频率为40.0±1.0 kHz，测量角度为60°±15° (-6dB)，测量距离为3cm-300cm（平滑面）；</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（2）触碰传感器：按键压力≥160g。</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57</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高级拼装式竞赛类机器人地图套装</w:t>
            </w:r>
          </w:p>
        </w:tc>
        <w:tc>
          <w:tcPr>
            <w:tcW w:w="6827" w:type="dxa"/>
            <w:tcBorders>
              <w:top w:val="single" w:color="auto" w:sz="4" w:space="0"/>
              <w:left w:val="single" w:color="auto" w:sz="4" w:space="0"/>
              <w:bottom w:val="single" w:color="auto" w:sz="4" w:space="0"/>
              <w:right w:val="single" w:color="auto" w:sz="4" w:space="0"/>
            </w:tcBorders>
            <w:vAlign w:val="center"/>
          </w:tcPr>
          <w:p>
            <w:pPr>
              <w:pStyle w:val="18"/>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1、套件包含相关赛项地图 1张，长 250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宽 150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m，PP 裱地板膜；</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2、地图规格参数：采用地板膜过哑胶，喷绘。</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58</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初级拼装式竞赛类机器人-器材套装</w:t>
            </w:r>
          </w:p>
        </w:tc>
        <w:tc>
          <w:tcPr>
            <w:tcW w:w="682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一、配置要求</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1、套件至少包含控制器、舵机、红外传感器、触碰传感器、LED灯光模组、线材若干、电源适配器以及塑胶零件等配件。塑胶零件≥400个；</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2、教具零件材质为ABS、ABS+PC塑胶，且为环保材料，教具零件颜色不得少于7种颜色；</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3、教具零件需采用卡扣式设计、销扣连接的方式；</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4、主控板包含伺服舵机通过配套的连接线与控制器相连接，结合APP 3D 动态图纸和图形化编程功能，可模拟实现日常智能机械装置、仿生机器人、仿人形机器人等各种创意作品。</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二、技术参数</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1、伺服舵机：最大输出扭矩约3.5KG•CM；转速(S/60°)：≤0.17 S/60°；精度：空载精度≤1°，带载精度≤3°；</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2、内存≥8M；蓝牙支持双模 BLE+EDR；电池容量≥1200mAh；</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3、红外传感器：红外波长≥940nm；红外测距：2cm</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15cm；</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4、触碰传感器：按键压力：≥160g；</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5、LED灯光模组：LED数量：8组；LED颜色：RGB颜色。</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59</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初级拼装式竞赛类机器人-场地套装</w:t>
            </w:r>
          </w:p>
        </w:tc>
        <w:tc>
          <w:tcPr>
            <w:tcW w:w="682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1、套件至少包含塑胶零件、EVA方块、球等配件，且塑胶零件不少于800个；</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2、结构零件材质为ABS、ABS+PC塑胶，竞赛用球为EVA材质；</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3、结构零件需采用扣槽连接、销连接的方式。</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60</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初级拼装式竞赛类机器人-地图套装</w:t>
            </w:r>
          </w:p>
        </w:tc>
        <w:tc>
          <w:tcPr>
            <w:tcW w:w="6827" w:type="dxa"/>
            <w:tcBorders>
              <w:top w:val="single" w:color="auto" w:sz="4" w:space="0"/>
              <w:left w:val="single" w:color="auto" w:sz="4" w:space="0"/>
              <w:bottom w:val="single" w:color="auto" w:sz="4" w:space="0"/>
              <w:right w:val="single" w:color="auto" w:sz="4" w:space="0"/>
            </w:tcBorders>
            <w:vAlign w:val="center"/>
          </w:tcPr>
          <w:p>
            <w:pPr>
              <w:pStyle w:val="18"/>
              <w:rPr>
                <w:rFonts w:ascii="仿宋_GB2312" w:hAnsi="仿宋_GB2312" w:eastAsia="仿宋_GB2312" w:cs="仿宋_GB2312"/>
                <w:color w:val="auto"/>
                <w:sz w:val="24"/>
              </w:rPr>
            </w:pPr>
            <w:r>
              <w:rPr>
                <w:rFonts w:hint="eastAsia" w:ascii="仿宋_GB2312" w:hAnsi="仿宋_GB2312" w:eastAsia="仿宋_GB2312" w:cs="仿宋_GB2312"/>
                <w:color w:val="auto"/>
                <w:sz w:val="24"/>
              </w:rPr>
              <w:t>地图一张，工艺为彩色喷绘，地图</w:t>
            </w:r>
            <w:r>
              <w:rPr>
                <w:rFonts w:hint="eastAsia" w:ascii="仿宋_GB2312" w:hAnsi="仿宋_GB2312" w:eastAsia="仿宋_GB2312" w:cs="仿宋_GB2312"/>
                <w:color w:val="auto"/>
                <w:sz w:val="24"/>
                <w:lang w:eastAsia="zh-CN"/>
              </w:rPr>
              <w:t>尺寸为：长</w:t>
            </w:r>
            <w:r>
              <w:rPr>
                <w:rFonts w:hint="eastAsia" w:ascii="仿宋_GB2312" w:hAnsi="仿宋_GB2312" w:eastAsia="仿宋_GB2312" w:cs="仿宋_GB2312"/>
                <w:color w:val="auto"/>
                <w:sz w:val="24"/>
              </w:rPr>
              <w:t>2448</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4</w:t>
            </w:r>
            <w:r>
              <w:rPr>
                <w:rFonts w:hint="eastAsia" w:ascii="仿宋_GB2312" w:hAnsi="仿宋_GB2312" w:eastAsia="仿宋_GB2312" w:cs="仿宋_GB2312"/>
                <w:color w:val="auto"/>
                <w:sz w:val="24"/>
                <w:lang w:val="en-US" w:eastAsia="zh-CN"/>
              </w:rPr>
              <w:t>m</w:t>
            </w:r>
            <w:r>
              <w:rPr>
                <w:rFonts w:hint="eastAsia" w:ascii="仿宋_GB2312" w:hAnsi="仿宋_GB2312" w:eastAsia="仿宋_GB2312" w:cs="仿宋_GB2312"/>
                <w:color w:val="auto"/>
                <w:sz w:val="24"/>
              </w:rPr>
              <w:t>m</w:t>
            </w:r>
            <w:r>
              <w:rPr>
                <w:rFonts w:hint="eastAsia" w:ascii="仿宋_GB2312" w:hAnsi="仿宋_GB2312" w:eastAsia="仿宋_GB2312" w:cs="仿宋_GB2312"/>
                <w:color w:val="auto"/>
                <w:sz w:val="24"/>
                <w:lang w:eastAsia="zh-CN"/>
              </w:rPr>
              <w:t>，宽</w:t>
            </w:r>
            <w:r>
              <w:rPr>
                <w:rFonts w:hint="eastAsia" w:ascii="仿宋_GB2312" w:hAnsi="仿宋_GB2312" w:eastAsia="仿宋_GB2312" w:cs="仿宋_GB2312"/>
                <w:color w:val="auto"/>
                <w:sz w:val="24"/>
              </w:rPr>
              <w:t>150</w:t>
            </w:r>
            <w:r>
              <w:rPr>
                <w:rFonts w:hint="eastAsia" w:ascii="仿宋_GB2312" w:hAnsi="仿宋_GB2312" w:eastAsia="仿宋_GB2312" w:cs="仿宋_GB2312"/>
                <w:color w:val="auto"/>
                <w:sz w:val="24"/>
                <w:lang w:val="en-US" w:eastAsia="zh-CN"/>
              </w:rPr>
              <w:t>0m</w:t>
            </w:r>
            <w:r>
              <w:rPr>
                <w:rFonts w:hint="eastAsia" w:ascii="仿宋_GB2312" w:hAnsi="仿宋_GB2312" w:eastAsia="仿宋_GB2312" w:cs="仿宋_GB2312"/>
                <w:color w:val="auto"/>
                <w:sz w:val="24"/>
              </w:rPr>
              <w:t>m，PP 裱地板膜。</w:t>
            </w:r>
          </w:p>
          <w:p>
            <w:pPr>
              <w:jc w:val="left"/>
              <w:rPr>
                <w:rFonts w:ascii="仿宋_GB2312" w:hAnsi="仿宋_GB2312" w:eastAsia="仿宋_GB2312" w:cs="仿宋_GB2312"/>
                <w:color w:val="auto"/>
                <w:sz w:val="24"/>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61</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初级拼装式竞赛类机器人-配件套装</w:t>
            </w:r>
          </w:p>
        </w:tc>
        <w:tc>
          <w:tcPr>
            <w:tcW w:w="682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1、套件包含塑胶直边围栏 26个；左侧拐角围栏 2个；右侧拐角围栏 2个；白色绒面魔术贴28个； 黑色勾面魔术贴 28个；</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2、结构零件材质为ABS塑胶；</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3、结构零件均采用扣槽连接，无需采用铁质螺丝刀、螺母刀、扳手完成围栏的搭建。</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62</w:t>
            </w:r>
          </w:p>
        </w:tc>
        <w:tc>
          <w:tcPr>
            <w:tcW w:w="11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人工智能智慧教育软件</w:t>
            </w:r>
          </w:p>
        </w:tc>
        <w:tc>
          <w:tcPr>
            <w:tcW w:w="682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用于人工智能教师培训及学生教学，集合AI教学平台、AI实训中心、图形化编程平台、Python PC端代码编程工具平台、3D仿真平台、移动端图形化编程平台、课堂管理平台、大数据后台、教师成长平台等功能。</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left"/>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color w:val="auto"/>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Cs/>
                <w:color w:val="auto"/>
                <w:sz w:val="24"/>
              </w:rPr>
              <w:t>基本要求</w:t>
            </w:r>
          </w:p>
        </w:tc>
        <w:tc>
          <w:tcPr>
            <w:tcW w:w="776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1.本项目响应报价包括</w:t>
            </w:r>
            <w:r>
              <w:rPr>
                <w:rFonts w:hint="eastAsia" w:ascii="仿宋_GB2312" w:hAnsi="仿宋_GB2312" w:eastAsia="仿宋_GB2312" w:cs="仿宋_GB2312"/>
                <w:bCs/>
                <w:color w:val="auto"/>
                <w:sz w:val="24"/>
              </w:rPr>
              <w:t>货物及货物运抵指定交付地点的各种费用、随配附件</w:t>
            </w:r>
            <w:r>
              <w:rPr>
                <w:rFonts w:hint="eastAsia" w:ascii="仿宋_GB2312" w:hAnsi="仿宋_GB2312" w:eastAsia="仿宋_GB2312" w:cs="仿宋_GB2312"/>
                <w:color w:val="auto"/>
                <w:sz w:val="24"/>
              </w:rPr>
              <w:t>、备品备件</w:t>
            </w:r>
            <w:r>
              <w:rPr>
                <w:rFonts w:hint="eastAsia" w:ascii="仿宋_GB2312" w:hAnsi="仿宋_GB2312" w:eastAsia="仿宋_GB2312" w:cs="仿宋_GB2312"/>
                <w:bCs/>
                <w:color w:val="auto"/>
                <w:sz w:val="24"/>
              </w:rPr>
              <w:t>、</w:t>
            </w:r>
            <w:r>
              <w:rPr>
                <w:rFonts w:hint="eastAsia" w:ascii="仿宋_GB2312" w:hAnsi="仿宋_GB2312" w:eastAsia="仿宋_GB2312" w:cs="仿宋_GB2312"/>
                <w:color w:val="auto"/>
                <w:sz w:val="24"/>
              </w:rPr>
              <w:t>易损件、</w:t>
            </w:r>
            <w:r>
              <w:rPr>
                <w:rFonts w:hint="eastAsia" w:ascii="仿宋_GB2312" w:hAnsi="仿宋_GB2312" w:eastAsia="仿宋_GB2312" w:cs="仿宋_GB2312"/>
                <w:bCs/>
                <w:color w:val="auto"/>
                <w:sz w:val="24"/>
              </w:rPr>
              <w:t>专用工具、安装调试、技术培训、技术资料、包装、售后服务、保险费、税金、验收检验及其他所有成本费用的总和</w:t>
            </w:r>
            <w:r>
              <w:rPr>
                <w:rFonts w:hint="eastAsia" w:ascii="仿宋_GB2312" w:hAnsi="仿宋_GB2312" w:eastAsia="仿宋_GB2312" w:cs="仿宋_GB2312"/>
                <w:color w:val="auto"/>
                <w:sz w:val="24"/>
              </w:rPr>
              <w:t>；</w:t>
            </w:r>
          </w:p>
          <w:p>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2.供应商应保证响应产品涉及到的知识产权和所提供的相关技术资料是合法取得，不会因为采购人的使用而被责令停止使用、追偿或要求赔偿损失，如出现此情况，一切经济和法律责任均由供应商承担；</w:t>
            </w:r>
          </w:p>
          <w:p>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3. 供应商应列明详细的产品及相关产品及部件名称、品牌、型号规格、产地和生产厂家及提供完整的技术文件；</w:t>
            </w:r>
          </w:p>
          <w:p>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4.响应文件应正确反映投标产品的技术水平和科技含量，投标产品如包括必备的随机附件及零配件、易损易耗备品备件和专用工具，供应商应提供其清单；</w:t>
            </w:r>
          </w:p>
          <w:p>
            <w:pPr>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5.供应商所响应产品应符合国家有关部门规定的相应技术、节能、安全和环保标准；国家有关部门对所投产品有强制性规定或要求的，必须符合相应规定或要求。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质量保证期</w:t>
            </w:r>
          </w:p>
        </w:tc>
        <w:tc>
          <w:tcPr>
            <w:tcW w:w="776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自验收合格后交付使用之日起</w:t>
            </w:r>
            <w:r>
              <w:rPr>
                <w:rFonts w:hint="eastAsia" w:ascii="仿宋_GB2312" w:hAnsi="仿宋_GB2312" w:eastAsia="仿宋_GB2312" w:cs="仿宋_GB2312"/>
                <w:color w:val="auto"/>
                <w:sz w:val="24"/>
                <w:u w:val="single"/>
              </w:rPr>
              <w:t>3</w:t>
            </w:r>
            <w:r>
              <w:rPr>
                <w:rFonts w:hint="eastAsia" w:ascii="仿宋_GB2312" w:hAnsi="仿宋_GB2312" w:eastAsia="仿宋_GB2312"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Cs/>
                <w:color w:val="auto"/>
                <w:sz w:val="24"/>
              </w:rPr>
              <w:t>售后服务要求</w:t>
            </w:r>
          </w:p>
        </w:tc>
        <w:tc>
          <w:tcPr>
            <w:tcW w:w="776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1.响应产品必须是按厂家标准配置的整套全新产品，按国家规定实行“三包”，免费送货上门、免费安装调试（附安装说明书）及人员培训，培训后采购人可熟悉基本操作； </w:t>
            </w:r>
          </w:p>
          <w:p>
            <w:pPr>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提供7*24小时全年维修服务热线，出现故障应在接到故障通知起1小时内响应，一般问题1小时内通过远程方式解决；如远程无法解决问题，在接到报修通知后2小时内派技术人员24小时内到达现场维修，故障修复时限不超过7天,如超过时限无法排除故障，免费提供同等质量的产品作为备用品供采购人使用，直到修复完成；</w:t>
            </w:r>
          </w:p>
          <w:p>
            <w:pPr>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3.质量保证期内免费提供维修服务（含人工费、配件费、差旅费等各项费用），所更换的所有零配件全部使用原厂配件；保修期以外一律按响应文件承诺的优惠价收费，提供终身上门维修服务。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Cs/>
                <w:color w:val="auto"/>
                <w:sz w:val="24"/>
              </w:rPr>
              <w:t>交货时间及地点</w:t>
            </w:r>
          </w:p>
        </w:tc>
        <w:tc>
          <w:tcPr>
            <w:tcW w:w="7763" w:type="dxa"/>
            <w:gridSpan w:val="3"/>
            <w:tcBorders>
              <w:top w:val="single" w:color="auto" w:sz="4" w:space="0"/>
              <w:left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1.交货时间：自签订合同之日起</w:t>
            </w:r>
            <w:r>
              <w:rPr>
                <w:rFonts w:hint="eastAsia" w:ascii="仿宋_GB2312" w:hAnsi="仿宋_GB2312" w:eastAsia="仿宋_GB2312" w:cs="仿宋_GB2312"/>
                <w:color w:val="auto"/>
                <w:sz w:val="24"/>
                <w:u w:val="single"/>
              </w:rPr>
              <w:t>90</w:t>
            </w:r>
            <w:r>
              <w:rPr>
                <w:rFonts w:hint="eastAsia" w:ascii="仿宋_GB2312" w:hAnsi="仿宋_GB2312" w:eastAsia="仿宋_GB2312" w:cs="仿宋_GB2312"/>
                <w:color w:val="auto"/>
                <w:sz w:val="24"/>
              </w:rPr>
              <w:t>日内安装调试完毕，验收合格并交付使用；</w:t>
            </w:r>
          </w:p>
          <w:p>
            <w:pPr>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2.交货地点：按采购人要求送达指定地点</w:t>
            </w:r>
            <w:r>
              <w:rPr>
                <w:rFonts w:hint="eastAsia" w:ascii="仿宋_GB2312" w:hAns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服务要求</w:t>
            </w:r>
          </w:p>
        </w:tc>
        <w:tc>
          <w:tcPr>
            <w:tcW w:w="7763" w:type="dxa"/>
            <w:gridSpan w:val="3"/>
            <w:tcBorders>
              <w:top w:val="single" w:color="auto" w:sz="4" w:space="0"/>
              <w:left w:val="single" w:color="auto" w:sz="4" w:space="0"/>
              <w:right w:val="single" w:color="auto" w:sz="4" w:space="0"/>
            </w:tcBorders>
            <w:vAlign w:val="center"/>
          </w:tcPr>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一、市级教学服务</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1、运营支撑服务</w:t>
            </w:r>
          </w:p>
          <w:p>
            <w:pPr>
              <w:pStyle w:val="52"/>
              <w:spacing w:line="360" w:lineRule="auto"/>
              <w:ind w:firstLine="0" w:firstLineChars="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 市级教研活动支撑服务：协助教研员，结合校级优秀课例在校内应用的实际情况，完成报送、确定评选办法及相关技术的指导，组织实施1次市级教研活动（赛课+晒课）；2023服务年度：1次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（2）市级成果展示活动支撑服务;协助教育局，每年组织1次市级人工智能教育成果展示活动，固化产出，师生项目学习成果展示。（规模≤600人，1天），共3次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2023服务年度：1次；2024服务年度：1次，2025服务年度：1次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市级项目启动会支撑服务：支撑教育局召开项目启动会，通过项目启动会，使各级项目人员了解项目建设的必要性及项目阶段性工作目标，并发布项目组织结构和任务分工，动员各项目校积极开课，共组织实施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2023服务年度：1次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2、师资培训服务</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 集中师训支撑服务：为学校的任课教师开展集中培训，时长2天/次，共2次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2023服务年度：1次；2024服务年度</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1次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(2)AI教练培训：遴选并组织优秀教师开展一次不少于2天的进阶级教师培训，通过考试者可获得相关微认证和结业证书，共1次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2023服务年度：1次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(3)AI导师培训：遴选并组织优秀教师开展不少于5天（2天的培训和3天的国内考察）的培训，通过考试者可获得相关认证证书（举办1期共10人，由教育局遴选，不含教师差旅费），共1次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2024服务年度：1次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3、赛事运营服务</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（1）赛事集中培训：为学校任课教师开展赛事集中培训，时长1天/期的人工智能教育项目集中赛事师资培训，共2次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2023服务年度：1次； 2024服务年度：1次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 xml:space="preserve">； </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市区级赛事运营服务：每年开展一次市区级人工智能机器人主题赛事，包括赛事的主题策划、赛前推广、赛事辅导执行、宣传，支持面向项目校竞赛报名、咨询等支撑系统，视频制作、赛项设计、竞赛场地布置、摄影摄像等会务、成果展示等，共3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2023服务年度：1次； 2024服务年度：1次； 2025服务年度：1次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二、校级教学服务</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1、运营支撑服务</w:t>
            </w:r>
          </w:p>
          <w:p>
            <w:pPr>
              <w:pStyle w:val="52"/>
              <w:spacing w:line="360" w:lineRule="auto"/>
              <w:ind w:firstLine="0" w:firstLineChars="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 xml:space="preserve">（1）入校教学支撑服务：覆盖70所学校，共计服务2128次（其中校级示教课教学服务1064次，校内课程教学支撑服务1064次）； </w:t>
            </w:r>
            <w:r>
              <w:rPr>
                <w:rFonts w:hint="eastAsia" w:ascii="仿宋_GB2312" w:hAnsi="仿宋_GB2312" w:eastAsia="仿宋_GB2312" w:cs="仿宋_GB2312"/>
                <w:color w:val="auto"/>
                <w:lang w:eastAsia="zh-CN"/>
              </w:rPr>
              <w:t>具体实施为：</w:t>
            </w:r>
            <w:r>
              <w:rPr>
                <w:rFonts w:hint="eastAsia" w:ascii="仿宋_GB2312" w:hAnsi="仿宋_GB2312" w:eastAsia="仿宋_GB2312" w:cs="仿宋_GB2312"/>
                <w:color w:val="auto"/>
              </w:rPr>
              <w:t>2023服务年度：1568次（其中校级示教课教学服务784次，校内课程教学支撑服务784次）； 2024服务年度：280次（校级示教课教学服务）； 2025服务年度：280次（校内课程教学支撑服务）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（2）科技节活动支撑服务：基于学校已有的教具及学生作品，提供1次融合人工智能机器人文化特色的校内科技节活动。科技节面向全部70所项目校的师生开放，选取有条件的25所学校中开展此服务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 xml:space="preserve"> 2023服务年度：1次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2、师资培训服务</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校内教师培训服务：每期提供每校2名实验教师关于教学产品和技术支撑培训（1天/次），覆盖70所学校，共提供3期，累计560次。同时，对于全柳州市AI教师，可以使用本服务在其他渠道提供的公益性网络课程进行学习，提高自身AI教育素养；</w:t>
            </w:r>
            <w:r>
              <w:rPr>
                <w:rFonts w:hint="eastAsia" w:ascii="仿宋_GB2312" w:hAnsi="仿宋_GB2312" w:eastAsia="仿宋_GB2312" w:cs="仿宋_GB2312"/>
                <w:color w:val="auto"/>
                <w:lang w:eastAsia="zh-CN"/>
              </w:rPr>
              <w:t>具体实施为：</w:t>
            </w:r>
            <w:r>
              <w:rPr>
                <w:rFonts w:hint="eastAsia" w:ascii="仿宋_GB2312" w:hAnsi="仿宋_GB2312" w:eastAsia="仿宋_GB2312" w:cs="仿宋_GB2312"/>
                <w:color w:val="auto"/>
              </w:rPr>
              <w:t>2023服务年度：280次；2024服务年度：140次；2025服务年度：140次；</w:t>
            </w:r>
          </w:p>
          <w:p>
            <w:pPr>
              <w:pStyle w:val="52"/>
              <w:spacing w:line="360" w:lineRule="auto"/>
              <w:ind w:firstLine="0" w:firstLineChars="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（2）项目校领导力咨询服务：提供每个学校一次基础信息调研，为学校提供定制化的人工智能教育实施计划建议与方案、提供人工智能教育行业经验分享，共1期</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2023服务年度：1次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3、赛事辅导服务</w:t>
            </w:r>
          </w:p>
          <w:p>
            <w:pPr>
              <w:pStyle w:val="52"/>
              <w:spacing w:line="360" w:lineRule="auto"/>
              <w:ind w:firstLine="0" w:firstLineChars="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基于本项目提供的竞赛器材，为每个学校提供一次辅导课时为8课时的各项赛事的标准化辅导服务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2023服务年度：70次</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人工智能校本课程开发服务</w:t>
            </w:r>
          </w:p>
          <w:p>
            <w:pPr>
              <w:pStyle w:val="52"/>
              <w:spacing w:line="360" w:lineRule="auto"/>
              <w:ind w:firstLine="0" w:firstLineChars="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基于第1年的人工智能教育成果，为小学、初中、高中各提供1套符合各自学段学习要求的特色课程，为学校打造专属的人工智能科创特色课程，可以供合适学段的柳州市内学校学习；2024服务年度：2套（小学1套，初中一套；2025服务年度：1套（高中）</w:t>
            </w:r>
            <w:r>
              <w:rPr>
                <w:rFonts w:hint="eastAsia" w:ascii="仿宋_GB2312" w:hAnsi="仿宋_GB2312" w:eastAsia="仿宋_GB2312" w:cs="仿宋_GB2312"/>
                <w:color w:val="auto"/>
                <w:lang w:eastAsia="zh-CN"/>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5、刊物论文发表指导服务</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为了突出呈现优秀AI教师的教学成果，增强教师荣誉感，结合学校人工智能教育项目的开展，协助校长或教师进行论文选题，协助校长或教师优化论文，开展一对一的交流与辅导，指导完成一篇论文及相关优化完善工作，协助完成后续发表事宜，对教师的长远发展有益，也为学校赢得声誉。根据具体课程申报情况，提供3篇小学段刊物论文，2篇初中段刊物论文和1篇高中段刊物论文的辅导，共计6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2024服务年度：3篇（小学两篇，初中一篇）；2025服务年度：3篇（小学，初中，高中各一篇）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p>
          <w:p>
            <w:pPr>
              <w:pStyle w:val="52"/>
              <w:spacing w:line="36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本项目运营服务有效期为三年。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Cs/>
                <w:color w:val="auto"/>
                <w:sz w:val="24"/>
                <w:szCs w:val="24"/>
              </w:rPr>
              <w:t>付款方式</w:t>
            </w:r>
          </w:p>
        </w:tc>
        <w:tc>
          <w:tcPr>
            <w:tcW w:w="7763" w:type="dxa"/>
            <w:gridSpan w:val="3"/>
            <w:tcBorders>
              <w:left w:val="single" w:color="auto" w:sz="4" w:space="0"/>
              <w:bottom w:val="single" w:color="auto" w:sz="4" w:space="0"/>
              <w:right w:val="single" w:color="auto" w:sz="4" w:space="0"/>
            </w:tcBorders>
            <w:vAlign w:val="center"/>
          </w:tcPr>
          <w:p>
            <w:pPr>
              <w:widowControl/>
              <w:snapToGrid w:val="0"/>
              <w:spacing w:before="120" w:after="120"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财政性资金按财政国库集中支付规定程序办理。</w:t>
            </w:r>
          </w:p>
          <w:p>
            <w:pPr>
              <w:pStyle w:val="2"/>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（1）采购人</w:t>
            </w:r>
            <w:r>
              <w:rPr>
                <w:rFonts w:hint="eastAsia" w:ascii="仿宋_GB2312" w:hAnsi="仿宋_GB2312" w:eastAsia="仿宋_GB2312" w:cs="仿宋_GB2312"/>
                <w:color w:val="auto"/>
                <w:sz w:val="24"/>
                <w:szCs w:val="24"/>
                <w:lang w:val="en-US" w:eastAsia="zh-CN"/>
              </w:rPr>
              <w:t>与</w:t>
            </w:r>
            <w:r>
              <w:rPr>
                <w:rFonts w:hint="eastAsia" w:ascii="仿宋_GB2312" w:hAnsi="仿宋_GB2312" w:eastAsia="仿宋_GB2312" w:cs="仿宋_GB2312"/>
                <w:color w:val="auto"/>
                <w:sz w:val="24"/>
                <w:szCs w:val="24"/>
              </w:rPr>
              <w:t>成交供应商签订合同后，成交供应商</w:t>
            </w:r>
            <w:r>
              <w:rPr>
                <w:rFonts w:hint="eastAsia" w:ascii="仿宋_GB2312" w:hAnsi="仿宋_GB2312" w:eastAsia="仿宋_GB2312" w:cs="仿宋_GB2312"/>
                <w:color w:val="auto"/>
                <w:sz w:val="24"/>
                <w:szCs w:val="24"/>
                <w:lang w:val="en-US" w:eastAsia="zh-CN"/>
              </w:rPr>
              <w:t>负责</w:t>
            </w:r>
            <w:r>
              <w:rPr>
                <w:rFonts w:hint="eastAsia" w:ascii="仿宋_GB2312" w:hAnsi="仿宋_GB2312" w:eastAsia="仿宋_GB2312" w:cs="仿宋_GB2312"/>
                <w:color w:val="auto"/>
                <w:sz w:val="24"/>
                <w:szCs w:val="24"/>
              </w:rPr>
              <w:t>货物交付，采购人</w:t>
            </w:r>
            <w:r>
              <w:rPr>
                <w:rFonts w:hint="eastAsia" w:ascii="仿宋_GB2312" w:hAnsi="仿宋_GB2312" w:eastAsia="仿宋_GB2312" w:cs="仿宋_GB2312"/>
                <w:color w:val="auto"/>
                <w:sz w:val="24"/>
                <w:szCs w:val="24"/>
                <w:lang w:val="en-US" w:eastAsia="zh-CN"/>
              </w:rPr>
              <w:t>负责</w:t>
            </w:r>
            <w:r>
              <w:rPr>
                <w:rFonts w:hint="eastAsia" w:ascii="仿宋_GB2312" w:hAnsi="仿宋_GB2312" w:eastAsia="仿宋_GB2312" w:cs="仿宋_GB2312"/>
                <w:color w:val="auto"/>
                <w:sz w:val="24"/>
                <w:szCs w:val="24"/>
              </w:rPr>
              <w:t>组织验收。采购人应在采购标的货物验收</w:t>
            </w:r>
            <w:r>
              <w:rPr>
                <w:rFonts w:hint="eastAsia" w:ascii="仿宋_GB2312" w:hAnsi="仿宋_GB2312" w:eastAsia="仿宋_GB2312" w:cs="仿宋_GB2312"/>
                <w:color w:val="auto"/>
                <w:sz w:val="24"/>
                <w:szCs w:val="24"/>
                <w:lang w:val="en-US" w:eastAsia="zh-CN"/>
              </w:rPr>
              <w:t>合格后</w:t>
            </w:r>
            <w:r>
              <w:rPr>
                <w:rFonts w:hint="eastAsia" w:ascii="仿宋_GB2312" w:hAnsi="仿宋_GB2312" w:eastAsia="仿宋_GB2312" w:cs="仿宋_GB2312"/>
                <w:color w:val="auto"/>
                <w:sz w:val="24"/>
                <w:szCs w:val="24"/>
              </w:rPr>
              <w:t>，请款材料（发票、请款申请、验收单）齐全并审核通过后5个工作日内，向</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支付本合同总金额的35%首笔款；</w:t>
            </w:r>
          </w:p>
          <w:p>
            <w:pPr>
              <w:pStyle w:val="2"/>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（2）采购人应在采购标的货物验收</w:t>
            </w:r>
            <w:r>
              <w:rPr>
                <w:rFonts w:hint="eastAsia" w:ascii="仿宋_GB2312" w:hAnsi="仿宋_GB2312" w:eastAsia="仿宋_GB2312" w:cs="仿宋_GB2312"/>
                <w:color w:val="auto"/>
                <w:sz w:val="24"/>
                <w:szCs w:val="24"/>
                <w:lang w:val="en-US" w:eastAsia="zh-CN"/>
              </w:rPr>
              <w:t>合格并完成第一次教学运营服务后</w:t>
            </w:r>
            <w:r>
              <w:rPr>
                <w:rFonts w:hint="eastAsia" w:ascii="仿宋_GB2312" w:hAnsi="仿宋_GB2312" w:eastAsia="仿宋_GB2312" w:cs="仿宋_GB2312"/>
                <w:color w:val="auto"/>
                <w:sz w:val="24"/>
                <w:szCs w:val="24"/>
              </w:rPr>
              <w:t>，请款材料齐全并审核通过后3个月内支</w:t>
            </w:r>
            <w:r>
              <w:rPr>
                <w:rFonts w:hint="eastAsia" w:ascii="仿宋_GB2312" w:hAnsi="仿宋_GB2312" w:eastAsia="仿宋_GB2312" w:cs="仿宋_GB2312"/>
                <w:color w:val="auto"/>
                <w:sz w:val="24"/>
                <w:szCs w:val="24"/>
                <w:highlight w:val="none"/>
              </w:rPr>
              <w:t>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合同总</w:t>
            </w:r>
            <w:r>
              <w:rPr>
                <w:rFonts w:hint="eastAsia" w:ascii="仿宋_GB2312" w:hAnsi="仿宋_GB2312" w:eastAsia="仿宋_GB2312" w:cs="仿宋_GB2312"/>
                <w:color w:val="auto"/>
                <w:sz w:val="24"/>
                <w:szCs w:val="24"/>
                <w:highlight w:val="none"/>
                <w:lang w:val="en-US" w:eastAsia="zh-CN"/>
              </w:rPr>
              <w:t>金额</w:t>
            </w:r>
            <w:r>
              <w:rPr>
                <w:rFonts w:hint="eastAsia" w:ascii="仿宋_GB2312" w:hAnsi="仿宋_GB2312" w:eastAsia="仿宋_GB2312" w:cs="仿宋_GB2312"/>
                <w:color w:val="auto"/>
                <w:sz w:val="24"/>
                <w:szCs w:val="24"/>
              </w:rPr>
              <w:t>的80%；</w:t>
            </w:r>
          </w:p>
          <w:p>
            <w:pPr>
              <w:pStyle w:val="2"/>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自货物验收合格之日起，</w:t>
            </w:r>
            <w:r>
              <w:rPr>
                <w:rFonts w:hint="eastAsia" w:ascii="仿宋_GB2312" w:hAnsi="仿宋_GB2312" w:eastAsia="仿宋_GB2312" w:cs="仿宋_GB2312"/>
                <w:color w:val="auto"/>
                <w:sz w:val="24"/>
                <w:szCs w:val="24"/>
              </w:rPr>
              <w:t>完成第一年合同服务</w:t>
            </w:r>
            <w:r>
              <w:rPr>
                <w:rFonts w:hint="eastAsia" w:ascii="仿宋_GB2312" w:hAnsi="仿宋_GB2312" w:eastAsia="仿宋_GB2312" w:cs="仿宋_GB2312"/>
                <w:color w:val="auto"/>
                <w:sz w:val="24"/>
                <w:szCs w:val="24"/>
                <w:lang w:val="en-US" w:eastAsia="zh-CN"/>
              </w:rPr>
              <w:t>要求</w:t>
            </w:r>
            <w:r>
              <w:rPr>
                <w:rFonts w:hint="eastAsia" w:ascii="仿宋_GB2312" w:hAnsi="仿宋_GB2312" w:eastAsia="仿宋_GB2312" w:cs="仿宋_GB2312"/>
                <w:color w:val="auto"/>
                <w:sz w:val="24"/>
                <w:szCs w:val="24"/>
              </w:rPr>
              <w:t>，请款材料齐全后向</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支付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合同总</w:t>
            </w:r>
            <w:r>
              <w:rPr>
                <w:rFonts w:hint="eastAsia" w:ascii="仿宋_GB2312" w:hAnsi="仿宋_GB2312" w:eastAsia="仿宋_GB2312" w:cs="仿宋_GB2312"/>
                <w:color w:val="auto"/>
                <w:sz w:val="24"/>
                <w:szCs w:val="24"/>
                <w:highlight w:val="none"/>
                <w:lang w:val="en-US" w:eastAsia="zh-CN"/>
              </w:rPr>
              <w:t>金额</w:t>
            </w:r>
            <w:r>
              <w:rPr>
                <w:rFonts w:hint="eastAsia" w:ascii="仿宋_GB2312" w:hAnsi="仿宋_GB2312" w:eastAsia="仿宋_GB2312" w:cs="仿宋_GB2312"/>
                <w:color w:val="auto"/>
                <w:sz w:val="24"/>
                <w:szCs w:val="24"/>
              </w:rPr>
              <w:t>的90%；</w:t>
            </w:r>
          </w:p>
          <w:p>
            <w:pPr>
              <w:pStyle w:val="2"/>
              <w:ind w:left="0" w:left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自货物验收合格之日起，</w:t>
            </w:r>
            <w:r>
              <w:rPr>
                <w:rFonts w:hint="eastAsia" w:ascii="仿宋_GB2312" w:hAnsi="仿宋_GB2312" w:eastAsia="仿宋_GB2312" w:cs="仿宋_GB2312"/>
                <w:color w:val="auto"/>
                <w:sz w:val="24"/>
                <w:szCs w:val="24"/>
              </w:rPr>
              <w:t>完成第二年合同服务</w:t>
            </w:r>
            <w:r>
              <w:rPr>
                <w:rFonts w:hint="eastAsia" w:ascii="仿宋_GB2312" w:hAnsi="仿宋_GB2312" w:eastAsia="仿宋_GB2312" w:cs="仿宋_GB2312"/>
                <w:color w:val="auto"/>
                <w:sz w:val="24"/>
                <w:szCs w:val="24"/>
                <w:lang w:val="en-US" w:eastAsia="zh-CN"/>
              </w:rPr>
              <w:t>要求</w:t>
            </w:r>
            <w:r>
              <w:rPr>
                <w:rFonts w:hint="eastAsia" w:ascii="仿宋_GB2312" w:hAnsi="仿宋_GB2312" w:eastAsia="仿宋_GB2312" w:cs="仿宋_GB2312"/>
                <w:color w:val="auto"/>
                <w:sz w:val="24"/>
                <w:szCs w:val="24"/>
              </w:rPr>
              <w:t>，请款材料齐全后向</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支付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合同总</w:t>
            </w:r>
            <w:r>
              <w:rPr>
                <w:rFonts w:hint="eastAsia" w:ascii="仿宋_GB2312" w:hAnsi="仿宋_GB2312" w:eastAsia="仿宋_GB2312" w:cs="仿宋_GB2312"/>
                <w:color w:val="auto"/>
                <w:sz w:val="24"/>
                <w:szCs w:val="24"/>
                <w:highlight w:val="none"/>
                <w:lang w:val="en-US" w:eastAsia="zh-CN"/>
              </w:rPr>
              <w:t>金额</w:t>
            </w:r>
            <w:r>
              <w:rPr>
                <w:rFonts w:hint="eastAsia" w:ascii="仿宋_GB2312" w:hAnsi="仿宋_GB2312" w:eastAsia="仿宋_GB2312" w:cs="仿宋_GB2312"/>
                <w:color w:val="auto"/>
                <w:sz w:val="24"/>
                <w:szCs w:val="24"/>
              </w:rPr>
              <w:t>的95%</w:t>
            </w:r>
            <w:r>
              <w:rPr>
                <w:rFonts w:hint="eastAsia" w:ascii="仿宋_GB2312" w:hAnsi="仿宋_GB2312" w:eastAsia="仿宋_GB2312" w:cs="仿宋_GB2312"/>
                <w:color w:val="auto"/>
                <w:sz w:val="24"/>
                <w:szCs w:val="24"/>
                <w:lang w:eastAsia="zh-CN"/>
              </w:rPr>
              <w:t>；</w:t>
            </w:r>
          </w:p>
          <w:p>
            <w:pPr>
              <w:pStyle w:val="2"/>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自货物验收合格之日起，</w:t>
            </w:r>
            <w:r>
              <w:rPr>
                <w:rFonts w:hint="eastAsia" w:ascii="仿宋_GB2312" w:hAnsi="仿宋_GB2312" w:eastAsia="仿宋_GB2312" w:cs="仿宋_GB2312"/>
                <w:color w:val="auto"/>
                <w:sz w:val="24"/>
                <w:szCs w:val="24"/>
              </w:rPr>
              <w:t>完成第三年合同服务</w:t>
            </w:r>
            <w:r>
              <w:rPr>
                <w:rFonts w:hint="eastAsia" w:ascii="仿宋_GB2312" w:hAnsi="仿宋_GB2312" w:eastAsia="仿宋_GB2312" w:cs="仿宋_GB2312"/>
                <w:color w:val="auto"/>
                <w:sz w:val="24"/>
                <w:szCs w:val="24"/>
                <w:lang w:val="en-US" w:eastAsia="zh-CN"/>
              </w:rPr>
              <w:t>要求</w:t>
            </w:r>
            <w:r>
              <w:rPr>
                <w:rFonts w:hint="eastAsia" w:ascii="仿宋_GB2312" w:hAnsi="仿宋_GB2312" w:eastAsia="仿宋_GB2312" w:cs="仿宋_GB2312"/>
                <w:color w:val="auto"/>
                <w:sz w:val="24"/>
                <w:szCs w:val="24"/>
              </w:rPr>
              <w:t>，</w:t>
            </w:r>
            <w:bookmarkStart w:id="72" w:name="_GoBack"/>
            <w:bookmarkEnd w:id="72"/>
            <w:r>
              <w:rPr>
                <w:rFonts w:hint="eastAsia" w:ascii="仿宋_GB2312" w:hAnsi="仿宋_GB2312" w:eastAsia="仿宋_GB2312" w:cs="仿宋_GB2312"/>
                <w:color w:val="auto"/>
                <w:sz w:val="24"/>
                <w:szCs w:val="24"/>
              </w:rPr>
              <w:t>请款材料齐全后向</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支付</w:t>
            </w:r>
            <w:r>
              <w:rPr>
                <w:rFonts w:hint="eastAsia" w:ascii="仿宋_GB2312" w:hAnsi="仿宋_GB2312" w:eastAsia="仿宋_GB2312" w:cs="仿宋_GB2312"/>
                <w:color w:val="auto"/>
                <w:sz w:val="24"/>
                <w:szCs w:val="24"/>
                <w:highlight w:val="none"/>
                <w:lang w:val="en-US" w:eastAsia="zh-CN"/>
              </w:rPr>
              <w:t>至</w:t>
            </w:r>
            <w:r>
              <w:rPr>
                <w:rFonts w:hint="eastAsia" w:ascii="仿宋_GB2312" w:hAnsi="仿宋_GB2312" w:eastAsia="仿宋_GB2312" w:cs="仿宋_GB2312"/>
                <w:color w:val="auto"/>
                <w:sz w:val="24"/>
                <w:szCs w:val="24"/>
                <w:highlight w:val="none"/>
              </w:rPr>
              <w:t>合同总</w:t>
            </w:r>
            <w:r>
              <w:rPr>
                <w:rFonts w:hint="eastAsia" w:ascii="仿宋_GB2312" w:hAnsi="仿宋_GB2312" w:eastAsia="仿宋_GB2312" w:cs="仿宋_GB2312"/>
                <w:color w:val="auto"/>
                <w:sz w:val="24"/>
                <w:szCs w:val="24"/>
                <w:highlight w:val="none"/>
                <w:lang w:val="en-US" w:eastAsia="zh-CN"/>
              </w:rPr>
              <w:t>金额</w:t>
            </w:r>
            <w:r>
              <w:rPr>
                <w:rFonts w:hint="eastAsia" w:ascii="仿宋_GB2312" w:hAnsi="仿宋_GB2312" w:eastAsia="仿宋_GB2312" w:cs="仿宋_GB2312"/>
                <w:color w:val="auto"/>
                <w:sz w:val="24"/>
                <w:szCs w:val="24"/>
              </w:rPr>
              <w:t>的100%。</w:t>
            </w:r>
          </w:p>
          <w:p>
            <w:pPr>
              <w:widowControl/>
              <w:snapToGrid w:val="0"/>
              <w:spacing w:before="120" w:after="120" w:line="400" w:lineRule="exact"/>
              <w:jc w:val="left"/>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注：</w:t>
            </w:r>
            <w:r>
              <w:rPr>
                <w:rFonts w:hint="eastAsia" w:ascii="仿宋_GB2312" w:hAnsi="仿宋_GB2312" w:eastAsia="仿宋_GB2312" w:cs="仿宋_GB2312"/>
                <w:b/>
                <w:color w:val="auto"/>
                <w:sz w:val="24"/>
              </w:rPr>
              <w:t>若供应商为中小微企业，</w:t>
            </w:r>
            <w:r>
              <w:rPr>
                <w:rFonts w:hint="eastAsia" w:ascii="仿宋_GB2312" w:hAnsi="仿宋_GB2312" w:eastAsia="仿宋_GB2312" w:cs="仿宋_GB2312"/>
                <w:b/>
                <w:bCs/>
                <w:color w:val="auto"/>
                <w:sz w:val="24"/>
              </w:rPr>
              <w:t>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color w:val="auto"/>
                <w:sz w:val="24"/>
              </w:rPr>
            </w:pPr>
            <w:r>
              <w:rPr>
                <w:rFonts w:hint="eastAsia" w:ascii="仿宋_GB2312" w:hAnsi="仿宋_GB2312" w:eastAsia="仿宋_GB2312" w:cs="仿宋_GB2312"/>
                <w:b/>
                <w:bCs/>
                <w:color w:val="auto"/>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验收标准及要求</w:t>
            </w:r>
          </w:p>
        </w:tc>
        <w:tc>
          <w:tcPr>
            <w:tcW w:w="7763" w:type="dxa"/>
            <w:gridSpan w:val="3"/>
            <w:tcBorders>
              <w:left w:val="single" w:color="auto" w:sz="4" w:space="0"/>
              <w:bottom w:val="single" w:color="auto" w:sz="4" w:space="0"/>
              <w:right w:val="single" w:color="auto" w:sz="4" w:space="0"/>
            </w:tcBorders>
            <w:vAlign w:val="center"/>
          </w:tcPr>
          <w:p>
            <w:pPr>
              <w:widowControl/>
              <w:spacing w:line="48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1.国家强制性标准及有关规定；</w:t>
            </w:r>
          </w:p>
          <w:p>
            <w:pPr>
              <w:widowControl/>
              <w:spacing w:line="48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2.单一来源采购文件的采购需求及供应商响应文件响应的事项；</w:t>
            </w:r>
          </w:p>
          <w:p>
            <w:pPr>
              <w:widowControl/>
              <w:spacing w:line="48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3.交货验收时，采购人根据《广西壮族自治区政府采购项目履约验收管理办法》的规定，由采购人及成交供应商双方共同进行验收。必要时可委托国家认可的质量检测机构开展采购项目验收工作；</w:t>
            </w:r>
          </w:p>
          <w:p>
            <w:pPr>
              <w:widowControl/>
              <w:spacing w:line="480" w:lineRule="exact"/>
              <w:jc w:val="left"/>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本项目因成交供应商提供的货物不能满足采购需求的技术参数或其投标文件承诺等原因无法通过验收，造成不能按时、按质、按量完成项目要求的，将按照《中华人民共和国政府采购法》等法律法规由成交供应商承担相应的法律责任；</w:t>
            </w:r>
          </w:p>
          <w:p>
            <w:pPr>
              <w:spacing w:line="480" w:lineRule="exact"/>
              <w:textAlignment w:val="center"/>
              <w:rPr>
                <w:rFonts w:ascii="仿宋_GB2312" w:hAnsi="仿宋_GB2312" w:eastAsia="仿宋_GB2312" w:cs="仿宋_GB2312"/>
                <w:bCs/>
                <w:color w:val="auto"/>
                <w:sz w:val="24"/>
              </w:rPr>
            </w:pPr>
            <w:r>
              <w:rPr>
                <w:rFonts w:hint="eastAsia" w:ascii="仿宋_GB2312" w:hAnsi="仿宋_GB2312" w:eastAsia="仿宋_GB2312" w:cs="仿宋_GB2312"/>
                <w:color w:val="auto"/>
                <w:sz w:val="24"/>
              </w:rPr>
              <w:t>5.验收费用：验收所产生的检验费及相关的全部费用均由成交供应商承担。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6"/>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rPr>
                <w:rFonts w:ascii="仿宋_GB2312" w:hAnsi="仿宋_GB2312" w:eastAsia="仿宋_GB2312" w:cs="仿宋_GB2312"/>
                <w:bCs/>
                <w:color w:val="auto"/>
                <w:kern w:val="0"/>
                <w:sz w:val="24"/>
              </w:rPr>
            </w:pPr>
            <w:r>
              <w:rPr>
                <w:rFonts w:hint="eastAsia" w:ascii="仿宋_GB2312" w:hAnsi="仿宋_GB2312" w:eastAsia="仿宋_GB2312" w:cs="仿宋_GB2312"/>
                <w:b/>
                <w:bCs/>
                <w:color w:val="auto"/>
                <w:kern w:val="0"/>
                <w:sz w:val="24"/>
              </w:rPr>
              <w:t>四、其他要求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政策性条件（如有）</w:t>
            </w:r>
          </w:p>
        </w:tc>
        <w:tc>
          <w:tcPr>
            <w:tcW w:w="7823" w:type="dxa"/>
            <w:gridSpan w:val="4"/>
            <w:tcBorders>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sz w:val="24"/>
              </w:rPr>
              <w:t>1.《政府采购促进中小企业发展管理办法》（财库〔2020〕46号），符合办法规定条件且出具该办法规定的《中小企业声明函》的小型和微型企业予以优先采购，监狱企业、残疾人福利性单位视同小型和微型企业；</w:t>
            </w:r>
          </w:p>
          <w:p>
            <w:pPr>
              <w:spacing w:line="400" w:lineRule="exac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注：（1）采购标的对应的中小企业划分标准所属行业：</w:t>
            </w:r>
          </w:p>
          <w:p>
            <w:pPr>
              <w:spacing w:line="400" w:lineRule="exact"/>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①</w:t>
            </w:r>
            <w:r>
              <w:rPr>
                <w:rFonts w:hint="eastAsia" w:ascii="仿宋_GB2312" w:hAnsi="仿宋_GB2312" w:eastAsia="仿宋_GB2312" w:cs="仿宋_GB2312"/>
                <w:b/>
                <w:bCs/>
                <w:color w:val="auto"/>
                <w:sz w:val="24"/>
              </w:rPr>
              <w:t>第</w:t>
            </w:r>
            <w:r>
              <w:rPr>
                <w:rFonts w:hint="eastAsia" w:ascii="仿宋_GB2312" w:hAnsi="仿宋_GB2312" w:eastAsia="仿宋_GB2312" w:cs="仿宋_GB2312"/>
                <w:b/>
                <w:bCs/>
                <w:color w:val="auto"/>
                <w:sz w:val="24"/>
                <w:lang w:val="en-US" w:eastAsia="zh-CN"/>
              </w:rPr>
              <w:t>1-2</w:t>
            </w:r>
            <w:r>
              <w:rPr>
                <w:rFonts w:hint="eastAsia" w:ascii="仿宋_GB2312" w:hAnsi="仿宋_GB2312" w:eastAsia="仿宋_GB2312" w:cs="仿宋_GB2312"/>
                <w:b/>
                <w:bCs/>
                <w:color w:val="auto"/>
                <w:sz w:val="24"/>
              </w:rPr>
              <w:t>项</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color w:val="auto"/>
                <w:sz w:val="24"/>
                <w:lang w:val="en-US" w:eastAsia="zh-CN"/>
              </w:rPr>
              <w:t>第6-7、</w:t>
            </w:r>
            <w:r>
              <w:rPr>
                <w:rFonts w:hint="eastAsia" w:ascii="仿宋_GB2312" w:hAnsi="仿宋_GB2312" w:eastAsia="仿宋_GB2312" w:cs="仿宋_GB2312"/>
                <w:b/>
                <w:bCs/>
                <w:color w:val="auto"/>
                <w:sz w:val="24"/>
                <w:lang w:eastAsia="zh-CN"/>
              </w:rPr>
              <w:t>第1</w:t>
            </w:r>
            <w:r>
              <w:rPr>
                <w:rFonts w:hint="eastAsia" w:ascii="仿宋_GB2312" w:hAnsi="仿宋_GB2312" w:eastAsia="仿宋_GB2312" w:cs="仿宋_GB2312"/>
                <w:b/>
                <w:bCs/>
                <w:color w:val="auto"/>
                <w:sz w:val="24"/>
                <w:lang w:val="en-US" w:eastAsia="zh-CN"/>
              </w:rPr>
              <w:t>1-13</w:t>
            </w:r>
            <w:r>
              <w:rPr>
                <w:rFonts w:hint="eastAsia" w:ascii="仿宋_GB2312" w:hAnsi="仿宋_GB2312" w:eastAsia="仿宋_GB2312" w:cs="仿宋_GB2312"/>
                <w:b/>
                <w:bCs/>
                <w:color w:val="auto"/>
                <w:sz w:val="24"/>
                <w:lang w:eastAsia="zh-CN"/>
              </w:rPr>
              <w:t>项、第1</w:t>
            </w:r>
            <w:r>
              <w:rPr>
                <w:rFonts w:hint="eastAsia" w:ascii="仿宋_GB2312" w:hAnsi="仿宋_GB2312" w:eastAsia="仿宋_GB2312" w:cs="仿宋_GB2312"/>
                <w:b/>
                <w:bCs/>
                <w:color w:val="auto"/>
                <w:sz w:val="24"/>
                <w:lang w:val="en-US" w:eastAsia="zh-CN"/>
              </w:rPr>
              <w:t>7-26</w:t>
            </w:r>
            <w:r>
              <w:rPr>
                <w:rFonts w:hint="eastAsia" w:ascii="仿宋_GB2312" w:hAnsi="仿宋_GB2312" w:eastAsia="仿宋_GB2312" w:cs="仿宋_GB2312"/>
                <w:b/>
                <w:bCs/>
                <w:color w:val="auto"/>
                <w:sz w:val="24"/>
                <w:lang w:eastAsia="zh-CN"/>
              </w:rPr>
              <w:t>项、</w:t>
            </w:r>
            <w:r>
              <w:rPr>
                <w:rFonts w:hint="eastAsia" w:ascii="仿宋_GB2312" w:hAnsi="仿宋_GB2312" w:eastAsia="仿宋_GB2312" w:cs="仿宋_GB2312"/>
                <w:b/>
                <w:bCs/>
                <w:color w:val="auto"/>
                <w:sz w:val="24"/>
              </w:rPr>
              <w:t>第</w:t>
            </w:r>
            <w:r>
              <w:rPr>
                <w:rFonts w:hint="eastAsia" w:ascii="仿宋_GB2312" w:hAnsi="仿宋_GB2312" w:eastAsia="仿宋_GB2312" w:cs="仿宋_GB2312"/>
                <w:b/>
                <w:bCs/>
                <w:color w:val="auto"/>
                <w:sz w:val="24"/>
                <w:lang w:val="en-US" w:eastAsia="zh-CN"/>
              </w:rPr>
              <w:t>30</w:t>
            </w:r>
            <w:r>
              <w:rPr>
                <w:rFonts w:hint="eastAsia" w:ascii="仿宋_GB2312" w:hAnsi="仿宋_GB2312" w:eastAsia="仿宋_GB2312" w:cs="仿宋_GB2312"/>
                <w:b/>
                <w:bCs/>
                <w:color w:val="auto"/>
                <w:sz w:val="24"/>
              </w:rPr>
              <w:t>项</w:t>
            </w:r>
            <w:r>
              <w:rPr>
                <w:rFonts w:hint="eastAsia" w:ascii="仿宋_GB2312" w:hAnsi="仿宋_GB2312" w:eastAsia="仿宋_GB2312" w:cs="仿宋_GB2312"/>
                <w:b/>
                <w:bCs/>
                <w:color w:val="auto"/>
                <w:sz w:val="24"/>
                <w:lang w:eastAsia="zh-CN"/>
              </w:rPr>
              <w:t>、第</w:t>
            </w:r>
            <w:r>
              <w:rPr>
                <w:rFonts w:hint="eastAsia" w:ascii="仿宋_GB2312" w:hAnsi="仿宋_GB2312" w:eastAsia="仿宋_GB2312" w:cs="仿宋_GB2312"/>
                <w:b/>
                <w:bCs/>
                <w:color w:val="auto"/>
                <w:sz w:val="24"/>
                <w:lang w:val="en-US" w:eastAsia="zh-CN"/>
              </w:rPr>
              <w:t>34-37</w:t>
            </w:r>
            <w:r>
              <w:rPr>
                <w:rFonts w:hint="eastAsia" w:ascii="仿宋_GB2312" w:hAnsi="仿宋_GB2312" w:eastAsia="仿宋_GB2312" w:cs="仿宋_GB2312"/>
                <w:b/>
                <w:bCs/>
                <w:color w:val="auto"/>
                <w:sz w:val="24"/>
                <w:lang w:eastAsia="zh-CN"/>
              </w:rPr>
              <w:t>项、第</w:t>
            </w:r>
            <w:r>
              <w:rPr>
                <w:rFonts w:hint="eastAsia" w:ascii="仿宋_GB2312" w:hAnsi="仿宋_GB2312" w:eastAsia="仿宋_GB2312" w:cs="仿宋_GB2312"/>
                <w:b/>
                <w:bCs/>
                <w:color w:val="auto"/>
                <w:sz w:val="24"/>
                <w:lang w:val="en-US" w:eastAsia="zh-CN"/>
              </w:rPr>
              <w:t>41-47</w:t>
            </w:r>
            <w:r>
              <w:rPr>
                <w:rFonts w:hint="eastAsia" w:ascii="仿宋_GB2312" w:hAnsi="仿宋_GB2312" w:eastAsia="仿宋_GB2312" w:cs="仿宋_GB2312"/>
                <w:b/>
                <w:bCs/>
                <w:color w:val="auto"/>
                <w:sz w:val="24"/>
                <w:lang w:eastAsia="zh-CN"/>
              </w:rPr>
              <w:t>项、第</w:t>
            </w:r>
            <w:r>
              <w:rPr>
                <w:rFonts w:hint="eastAsia" w:ascii="仿宋_GB2312" w:hAnsi="仿宋_GB2312" w:eastAsia="仿宋_GB2312" w:cs="仿宋_GB2312"/>
                <w:b/>
                <w:bCs/>
                <w:color w:val="auto"/>
                <w:sz w:val="24"/>
                <w:lang w:val="en-US" w:eastAsia="zh-CN"/>
              </w:rPr>
              <w:t>54-61</w:t>
            </w:r>
            <w:r>
              <w:rPr>
                <w:rFonts w:hint="eastAsia" w:ascii="仿宋_GB2312" w:hAnsi="仿宋_GB2312" w:eastAsia="仿宋_GB2312" w:cs="仿宋_GB2312"/>
                <w:b/>
                <w:bCs/>
                <w:color w:val="auto"/>
                <w:sz w:val="24"/>
                <w:lang w:eastAsia="zh-CN"/>
              </w:rPr>
              <w:t>项</w:t>
            </w:r>
            <w:r>
              <w:rPr>
                <w:rFonts w:hint="eastAsia" w:ascii="仿宋_GB2312" w:hAnsi="仿宋_GB2312" w:eastAsia="仿宋_GB2312" w:cs="仿宋_GB2312"/>
                <w:b/>
                <w:bCs/>
                <w:color w:val="auto"/>
                <w:sz w:val="24"/>
              </w:rPr>
              <w:t>是属于</w:t>
            </w:r>
            <w:r>
              <w:rPr>
                <w:rFonts w:hint="eastAsia" w:ascii="仿宋_GB2312" w:hAnsi="仿宋_GB2312" w:eastAsia="仿宋_GB2312" w:cs="仿宋_GB2312"/>
                <w:b/>
                <w:bCs/>
                <w:color w:val="auto"/>
                <w:sz w:val="24"/>
                <w:lang w:eastAsia="zh-CN"/>
              </w:rPr>
              <w:t>工业；</w:t>
            </w:r>
          </w:p>
          <w:p>
            <w:pPr>
              <w:spacing w:line="400" w:lineRule="exact"/>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lang w:eastAsia="zh-CN"/>
              </w:rPr>
              <w:t>②第</w:t>
            </w:r>
            <w:r>
              <w:rPr>
                <w:rFonts w:hint="eastAsia" w:ascii="仿宋_GB2312" w:hAnsi="仿宋_GB2312" w:eastAsia="仿宋_GB2312" w:cs="仿宋_GB2312"/>
                <w:b/>
                <w:bCs/>
                <w:color w:val="auto"/>
                <w:sz w:val="24"/>
                <w:lang w:val="en-US" w:eastAsia="zh-CN"/>
              </w:rPr>
              <w:t>3-5</w:t>
            </w:r>
            <w:r>
              <w:rPr>
                <w:rFonts w:hint="eastAsia" w:ascii="仿宋_GB2312" w:hAnsi="仿宋_GB2312" w:eastAsia="仿宋_GB2312" w:cs="仿宋_GB2312"/>
                <w:b/>
                <w:bCs/>
                <w:color w:val="auto"/>
                <w:sz w:val="24"/>
                <w:lang w:eastAsia="zh-CN"/>
              </w:rPr>
              <w:t>项、第</w:t>
            </w:r>
            <w:r>
              <w:rPr>
                <w:rFonts w:hint="eastAsia" w:ascii="仿宋_GB2312" w:hAnsi="仿宋_GB2312" w:eastAsia="仿宋_GB2312" w:cs="仿宋_GB2312"/>
                <w:b/>
                <w:bCs/>
                <w:color w:val="auto"/>
                <w:sz w:val="24"/>
                <w:lang w:val="en-US" w:eastAsia="zh-CN"/>
              </w:rPr>
              <w:t>8--10</w:t>
            </w:r>
            <w:r>
              <w:rPr>
                <w:rFonts w:hint="eastAsia" w:ascii="仿宋_GB2312" w:hAnsi="仿宋_GB2312" w:eastAsia="仿宋_GB2312" w:cs="仿宋_GB2312"/>
                <w:b/>
                <w:bCs/>
                <w:color w:val="auto"/>
                <w:sz w:val="24"/>
                <w:lang w:eastAsia="zh-CN"/>
              </w:rPr>
              <w:t>项、第1</w:t>
            </w:r>
            <w:r>
              <w:rPr>
                <w:rFonts w:hint="eastAsia" w:ascii="仿宋_GB2312" w:hAnsi="仿宋_GB2312" w:eastAsia="仿宋_GB2312" w:cs="仿宋_GB2312"/>
                <w:b/>
                <w:bCs/>
                <w:color w:val="auto"/>
                <w:sz w:val="24"/>
                <w:lang w:val="en-US" w:eastAsia="zh-CN"/>
              </w:rPr>
              <w:t>4-16</w:t>
            </w:r>
            <w:r>
              <w:rPr>
                <w:rFonts w:hint="eastAsia" w:ascii="仿宋_GB2312" w:hAnsi="仿宋_GB2312" w:eastAsia="仿宋_GB2312" w:cs="仿宋_GB2312"/>
                <w:b/>
                <w:bCs/>
                <w:color w:val="auto"/>
                <w:sz w:val="24"/>
                <w:lang w:eastAsia="zh-CN"/>
              </w:rPr>
              <w:t>项、第</w:t>
            </w:r>
            <w:r>
              <w:rPr>
                <w:rFonts w:hint="eastAsia" w:ascii="仿宋_GB2312" w:hAnsi="仿宋_GB2312" w:eastAsia="仿宋_GB2312" w:cs="仿宋_GB2312"/>
                <w:b/>
                <w:bCs/>
                <w:color w:val="auto"/>
                <w:sz w:val="24"/>
                <w:lang w:val="en-US" w:eastAsia="zh-CN"/>
              </w:rPr>
              <w:t>27-29</w:t>
            </w:r>
            <w:r>
              <w:rPr>
                <w:rFonts w:hint="eastAsia" w:ascii="仿宋_GB2312" w:hAnsi="仿宋_GB2312" w:eastAsia="仿宋_GB2312" w:cs="仿宋_GB2312"/>
                <w:b/>
                <w:bCs/>
                <w:color w:val="auto"/>
                <w:sz w:val="24"/>
                <w:lang w:eastAsia="zh-CN"/>
              </w:rPr>
              <w:t>项、第</w:t>
            </w:r>
            <w:r>
              <w:rPr>
                <w:rFonts w:hint="eastAsia" w:ascii="仿宋_GB2312" w:hAnsi="仿宋_GB2312" w:eastAsia="仿宋_GB2312" w:cs="仿宋_GB2312"/>
                <w:b/>
                <w:bCs/>
                <w:color w:val="auto"/>
                <w:sz w:val="24"/>
                <w:lang w:val="en-US" w:eastAsia="zh-CN"/>
              </w:rPr>
              <w:t>31-33</w:t>
            </w:r>
            <w:r>
              <w:rPr>
                <w:rFonts w:hint="eastAsia" w:ascii="仿宋_GB2312" w:hAnsi="仿宋_GB2312" w:eastAsia="仿宋_GB2312" w:cs="仿宋_GB2312"/>
                <w:b/>
                <w:bCs/>
                <w:color w:val="auto"/>
                <w:sz w:val="24"/>
                <w:lang w:eastAsia="zh-CN"/>
              </w:rPr>
              <w:t>项、第</w:t>
            </w:r>
            <w:r>
              <w:rPr>
                <w:rFonts w:hint="eastAsia" w:ascii="仿宋_GB2312" w:hAnsi="仿宋_GB2312" w:eastAsia="仿宋_GB2312" w:cs="仿宋_GB2312"/>
                <w:b/>
                <w:bCs/>
                <w:color w:val="auto"/>
                <w:sz w:val="24"/>
                <w:lang w:val="en-US" w:eastAsia="zh-CN"/>
              </w:rPr>
              <w:t>38-40</w:t>
            </w:r>
            <w:r>
              <w:rPr>
                <w:rFonts w:hint="eastAsia" w:ascii="仿宋_GB2312" w:hAnsi="仿宋_GB2312" w:eastAsia="仿宋_GB2312" w:cs="仿宋_GB2312"/>
                <w:b/>
                <w:bCs/>
                <w:color w:val="auto"/>
                <w:sz w:val="24"/>
                <w:lang w:eastAsia="zh-CN"/>
              </w:rPr>
              <w:t>项、第</w:t>
            </w:r>
            <w:r>
              <w:rPr>
                <w:rFonts w:hint="eastAsia" w:ascii="仿宋_GB2312" w:hAnsi="仿宋_GB2312" w:eastAsia="仿宋_GB2312" w:cs="仿宋_GB2312"/>
                <w:b/>
                <w:bCs/>
                <w:color w:val="auto"/>
                <w:sz w:val="24"/>
                <w:lang w:val="en-US" w:eastAsia="zh-CN"/>
              </w:rPr>
              <w:t>48--53</w:t>
            </w:r>
            <w:r>
              <w:rPr>
                <w:rFonts w:hint="eastAsia" w:ascii="仿宋_GB2312" w:hAnsi="仿宋_GB2312" w:eastAsia="仿宋_GB2312" w:cs="仿宋_GB2312"/>
                <w:b/>
                <w:bCs/>
                <w:color w:val="auto"/>
                <w:sz w:val="24"/>
                <w:lang w:eastAsia="zh-CN"/>
              </w:rPr>
              <w:t>项</w:t>
            </w:r>
            <w:r>
              <w:rPr>
                <w:rFonts w:hint="eastAsia" w:ascii="仿宋_GB2312" w:hAnsi="仿宋_GB2312" w:eastAsia="仿宋_GB2312" w:cs="仿宋_GB2312"/>
                <w:b/>
                <w:bCs/>
                <w:color w:val="auto"/>
                <w:sz w:val="24"/>
              </w:rPr>
              <w:t>是属于其他未列明行业</w:t>
            </w:r>
            <w:r>
              <w:rPr>
                <w:rFonts w:hint="eastAsia" w:ascii="仿宋_GB2312" w:hAnsi="仿宋_GB2312" w:eastAsia="仿宋_GB2312" w:cs="仿宋_GB2312"/>
                <w:b/>
                <w:bCs/>
                <w:color w:val="auto"/>
                <w:sz w:val="24"/>
                <w:lang w:eastAsia="zh-CN"/>
              </w:rPr>
              <w:t>；</w:t>
            </w:r>
          </w:p>
          <w:p>
            <w:pPr>
              <w:spacing w:line="400" w:lineRule="exac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eastAsia="zh-CN"/>
              </w:rPr>
              <w:t>③</w:t>
            </w:r>
            <w:r>
              <w:rPr>
                <w:rFonts w:hint="eastAsia" w:ascii="仿宋_GB2312" w:hAnsi="仿宋_GB2312" w:eastAsia="仿宋_GB2312" w:cs="仿宋_GB2312"/>
                <w:b/>
                <w:bCs/>
                <w:color w:val="auto"/>
                <w:sz w:val="24"/>
              </w:rPr>
              <w:t>第</w:t>
            </w:r>
            <w:r>
              <w:rPr>
                <w:rFonts w:hint="eastAsia" w:ascii="仿宋_GB2312" w:hAnsi="仿宋_GB2312" w:eastAsia="仿宋_GB2312" w:cs="仿宋_GB2312"/>
                <w:b/>
                <w:bCs/>
                <w:color w:val="auto"/>
                <w:sz w:val="24"/>
                <w:lang w:val="en-US" w:eastAsia="zh-CN"/>
              </w:rPr>
              <w:t>62</w:t>
            </w:r>
            <w:r>
              <w:rPr>
                <w:rFonts w:hint="eastAsia" w:ascii="仿宋_GB2312" w:hAnsi="仿宋_GB2312" w:eastAsia="仿宋_GB2312" w:cs="仿宋_GB2312"/>
                <w:b/>
                <w:bCs/>
                <w:color w:val="auto"/>
                <w:sz w:val="24"/>
              </w:rPr>
              <w:t>项是属于软件和信息技术服务业</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color w:val="auto"/>
                <w:sz w:val="24"/>
              </w:rPr>
              <w:t xml:space="preserve"> </w:t>
            </w:r>
          </w:p>
          <w:p>
            <w:pPr>
              <w:spacing w:line="400" w:lineRule="exac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（2）中小企业划分有关标准根据工信部等部委发布的《关于印发中小企业划型标准规定的通知》（工信部联企业〔2011〕300号）确定；</w:t>
            </w:r>
          </w:p>
          <w:p>
            <w:pPr>
              <w:spacing w:line="400" w:lineRule="exac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（3）为方便供应商识别企业规模类型，供应商可使用工业和信息化部组织开发的中小企业规模类型自测小程序生成企业规模类型测试结果。</w:t>
            </w:r>
          </w:p>
          <w:p>
            <w:pPr>
              <w:snapToGrid w:val="0"/>
              <w:spacing w:line="400" w:lineRule="exact"/>
              <w:jc w:val="left"/>
              <w:rPr>
                <w:rStyle w:val="253"/>
                <w:rFonts w:ascii="仿宋_GB2312" w:hAnsi="仿宋_GB2312" w:eastAsia="仿宋_GB2312" w:cs="仿宋_GB2312"/>
                <w:color w:val="auto"/>
              </w:rPr>
            </w:pPr>
            <w:r>
              <w:rPr>
                <w:rFonts w:hint="eastAsia" w:ascii="仿宋_GB2312" w:hAnsi="仿宋_GB2312" w:eastAsia="仿宋_GB2312" w:cs="仿宋_GB2312"/>
                <w:b/>
                <w:bCs/>
                <w:color w:val="auto"/>
                <w:sz w:val="24"/>
              </w:rPr>
              <w:t>自测小程序链接：</w:t>
            </w:r>
            <w:r>
              <w:rPr>
                <w:rStyle w:val="253"/>
                <w:rFonts w:hint="eastAsia" w:ascii="仿宋_GB2312" w:hAnsi="仿宋_GB2312" w:eastAsia="仿宋_GB2312" w:cs="仿宋_GB2312"/>
                <w:color w:val="auto"/>
              </w:rPr>
              <w:t>https://baosong.miit.gov.cn/ScaleTest</w:t>
            </w:r>
          </w:p>
          <w:p>
            <w:pPr>
              <w:snapToGrid w:val="0"/>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2.《财政部 司法部关于政府采购支持监狱企业发展有关问题的通知》（财库〔2014〕68号）；</w:t>
            </w:r>
          </w:p>
          <w:p>
            <w:pPr>
              <w:widowControl/>
              <w:spacing w:line="440" w:lineRule="exact"/>
              <w:jc w:val="left"/>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3.《财政部 民政部 中国残疾人联合会关于促进残疾人就业政府采购政策的通知》（财库〔2017〕141号）</w:t>
            </w:r>
            <w:r>
              <w:rPr>
                <w:rFonts w:hint="eastAsia" w:ascii="仿宋_GB2312" w:hAnsi="仿宋_GB2312" w:eastAsia="仿宋_GB2312" w:cs="仿宋_GB2312"/>
                <w:color w:val="auto"/>
                <w:sz w:val="24"/>
                <w:lang w:eastAsia="zh-CN"/>
              </w:rPr>
              <w:t>；</w:t>
            </w:r>
          </w:p>
          <w:p>
            <w:pPr>
              <w:widowControl/>
              <w:spacing w:line="44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widowControl/>
              <w:spacing w:line="44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5.财政部 生态环境部《关于印发环境标志产品政府采购品目清单的通知》（财库〔2019〕18号）；</w:t>
            </w:r>
          </w:p>
          <w:p>
            <w:pPr>
              <w:snapToGrid w:val="0"/>
              <w:spacing w:line="400" w:lineRule="exact"/>
              <w:jc w:val="left"/>
              <w:rPr>
                <w:rFonts w:ascii="仿宋_GB2312" w:hAnsi="仿宋_GB2312" w:eastAsia="仿宋_GB2312" w:cs="仿宋_GB2312"/>
                <w:bCs/>
                <w:color w:val="auto"/>
                <w:kern w:val="0"/>
                <w:sz w:val="24"/>
              </w:rPr>
            </w:pPr>
            <w:r>
              <w:rPr>
                <w:rFonts w:hint="eastAsia" w:ascii="仿宋_GB2312" w:hAnsi="仿宋_GB2312" w:eastAsia="仿宋_GB2312" w:cs="仿宋_GB2312"/>
                <w:color w:val="auto"/>
                <w:sz w:val="24"/>
              </w:rPr>
              <w:t>6.财政部 发展改革委《关于印发节能产品政府采购品目清单的通知》（财库〔2019〕19号）。</w:t>
            </w:r>
          </w:p>
        </w:tc>
      </w:tr>
    </w:tbl>
    <w:p>
      <w:pPr>
        <w:rPr>
          <w:color w:val="auto"/>
        </w:rPr>
      </w:pPr>
    </w:p>
    <w:p>
      <w:pPr>
        <w:spacing w:line="380" w:lineRule="exact"/>
        <w:ind w:firstLine="643" w:firstLineChars="200"/>
        <w:jc w:val="center"/>
        <w:rPr>
          <w:rFonts w:ascii="宋体" w:hAnsi="宋体" w:cs="宋体"/>
          <w:b/>
          <w:bCs/>
          <w:color w:val="auto"/>
          <w:sz w:val="32"/>
          <w:szCs w:val="32"/>
        </w:rPr>
      </w:pPr>
      <w:bookmarkStart w:id="26" w:name="_Toc2667"/>
      <w:r>
        <w:rPr>
          <w:rFonts w:hint="eastAsia" w:ascii="宋体" w:hAnsi="宋体" w:cs="宋体"/>
          <w:b/>
          <w:bCs/>
          <w:color w:val="auto"/>
          <w:sz w:val="32"/>
          <w:szCs w:val="32"/>
        </w:rPr>
        <w:br w:type="page"/>
      </w:r>
    </w:p>
    <w:p>
      <w:pPr>
        <w:spacing w:line="380" w:lineRule="exact"/>
        <w:ind w:firstLine="643" w:firstLineChars="200"/>
        <w:jc w:val="center"/>
        <w:rPr>
          <w:rFonts w:ascii="宋体" w:hAnsi="宋体" w:cs="宋体"/>
          <w:b/>
          <w:bCs/>
          <w:color w:val="auto"/>
          <w:sz w:val="32"/>
          <w:szCs w:val="32"/>
        </w:rPr>
      </w:pPr>
    </w:p>
    <w:p>
      <w:pPr>
        <w:spacing w:line="380" w:lineRule="exact"/>
        <w:ind w:firstLine="643" w:firstLineChars="200"/>
        <w:jc w:val="center"/>
        <w:outlineLvl w:val="0"/>
        <w:rPr>
          <w:color w:val="auto"/>
          <w:sz w:val="32"/>
          <w:szCs w:val="32"/>
        </w:rPr>
      </w:pPr>
      <w:bookmarkStart w:id="27" w:name="_Toc23148"/>
      <w:bookmarkStart w:id="28" w:name="_Toc24160"/>
      <w:r>
        <w:rPr>
          <w:rFonts w:hint="eastAsia" w:ascii="宋体" w:hAnsi="宋体" w:cs="宋体"/>
          <w:b/>
          <w:bCs/>
          <w:color w:val="auto"/>
          <w:sz w:val="32"/>
          <w:szCs w:val="32"/>
        </w:rPr>
        <w:t>第三章 供应商须知</w:t>
      </w:r>
      <w:bookmarkEnd w:id="26"/>
      <w:bookmarkEnd w:id="27"/>
      <w:bookmarkEnd w:id="28"/>
    </w:p>
    <w:p>
      <w:pPr>
        <w:spacing w:line="276"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54"/>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8232" w:type="dxa"/>
          </w:tcPr>
          <w:p>
            <w:pPr>
              <w:spacing w:line="360" w:lineRule="auto"/>
              <w:jc w:val="center"/>
              <w:rPr>
                <w:rFonts w:ascii="仿宋_GB2312" w:eastAsia="仿宋_GB2312"/>
                <w:b/>
                <w:color w:val="auto"/>
                <w:sz w:val="24"/>
              </w:rPr>
            </w:pPr>
            <w:r>
              <w:rPr>
                <w:rFonts w:hint="eastAsia" w:ascii="仿宋_GB2312" w:eastAsia="仿宋_GB2312"/>
                <w:b/>
                <w:color w:val="auto"/>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1</w:t>
            </w:r>
          </w:p>
        </w:tc>
        <w:tc>
          <w:tcPr>
            <w:tcW w:w="8232" w:type="dxa"/>
            <w:vAlign w:val="center"/>
          </w:tcPr>
          <w:p>
            <w:pPr>
              <w:widowControl/>
              <w:ind w:right="360"/>
              <w:rPr>
                <w:rFonts w:ascii="仿宋_GB2312" w:eastAsia="仿宋_GB2312"/>
                <w:color w:val="auto"/>
                <w:sz w:val="24"/>
              </w:rPr>
            </w:pPr>
            <w:r>
              <w:rPr>
                <w:rFonts w:hint="eastAsia" w:ascii="仿宋_GB2312" w:eastAsia="仿宋_GB2312"/>
                <w:color w:val="auto"/>
                <w:sz w:val="24"/>
              </w:rPr>
              <w:t>项目名称：</w:t>
            </w:r>
            <w:r>
              <w:rPr>
                <w:rFonts w:hint="eastAsia" w:ascii="仿宋_GB2312" w:hAnsi="仿宋" w:eastAsia="仿宋_GB2312" w:cs="仿宋"/>
                <w:color w:val="auto"/>
                <w:sz w:val="24"/>
                <w:szCs w:val="28"/>
              </w:rPr>
              <w:t>柳州市人工智能教育建设项目采购</w:t>
            </w:r>
          </w:p>
          <w:p>
            <w:pPr>
              <w:widowControl/>
              <w:ind w:right="360"/>
              <w:rPr>
                <w:rFonts w:hint="eastAsia" w:ascii="仿宋_GB2312" w:eastAsia="仿宋_GB2312"/>
                <w:color w:val="auto"/>
                <w:sz w:val="24"/>
                <w:lang w:eastAsia="zh-CN"/>
              </w:rPr>
            </w:pPr>
            <w:r>
              <w:rPr>
                <w:rFonts w:hint="eastAsia" w:ascii="仿宋_GB2312" w:eastAsia="仿宋_GB2312"/>
                <w:color w:val="auto"/>
                <w:sz w:val="24"/>
              </w:rPr>
              <w:t>项目编号：</w:t>
            </w:r>
            <w:r>
              <w:rPr>
                <w:rFonts w:hint="eastAsia" w:ascii="仿宋_GB2312" w:eastAsia="仿宋_GB2312"/>
                <w:color w:val="auto"/>
                <w:sz w:val="24"/>
                <w:lang w:eastAsia="zh-CN"/>
              </w:rPr>
              <w:t xml:space="preserve"> LZZC2022-D1-990835-LZJC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2</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采购资金来源：财政性资金</w:t>
            </w:r>
          </w:p>
          <w:p>
            <w:pPr>
              <w:spacing w:line="420" w:lineRule="exact"/>
              <w:rPr>
                <w:rFonts w:ascii="仿宋_GB2312" w:eastAsia="仿宋_GB2312"/>
                <w:color w:val="auto"/>
                <w:sz w:val="24"/>
              </w:rPr>
            </w:pPr>
            <w:r>
              <w:rPr>
                <w:rFonts w:hint="eastAsia" w:ascii="仿宋_GB2312" w:eastAsia="仿宋_GB2312"/>
                <w:color w:val="auto"/>
                <w:sz w:val="24"/>
              </w:rPr>
              <w:t>预算金额（人民币）：捌仟零伍拾陆万贰仟捌佰柒拾捌元整（¥80，562，878.00）。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2</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响应报价及费用：</w:t>
            </w:r>
          </w:p>
          <w:p>
            <w:pPr>
              <w:spacing w:line="420" w:lineRule="exact"/>
              <w:rPr>
                <w:rFonts w:ascii="仿宋_GB2312" w:eastAsia="仿宋_GB2312"/>
                <w:color w:val="auto"/>
                <w:sz w:val="24"/>
              </w:rPr>
            </w:pPr>
            <w:r>
              <w:rPr>
                <w:rFonts w:hint="eastAsia" w:ascii="仿宋_GB2312" w:eastAsia="仿宋_GB2312"/>
                <w:color w:val="auto"/>
                <w:sz w:val="24"/>
              </w:rPr>
              <w:t>1.本项目投标应以人民币报价；</w:t>
            </w:r>
          </w:p>
          <w:p>
            <w:pPr>
              <w:spacing w:line="420" w:lineRule="exact"/>
              <w:rPr>
                <w:rFonts w:ascii="仿宋_GB2312" w:eastAsia="仿宋_GB2312"/>
                <w:color w:val="auto"/>
                <w:sz w:val="24"/>
              </w:rPr>
            </w:pPr>
            <w:r>
              <w:rPr>
                <w:rFonts w:hint="eastAsia" w:ascii="仿宋_GB2312" w:eastAsia="仿宋_GB2312"/>
                <w:color w:val="auto"/>
                <w:sz w:val="24"/>
              </w:rPr>
              <w:t>2.供应商的最终报价不超过财政批准的预算；</w:t>
            </w:r>
          </w:p>
          <w:p>
            <w:pPr>
              <w:spacing w:line="420" w:lineRule="exact"/>
              <w:rPr>
                <w:rFonts w:ascii="仿宋_GB2312" w:eastAsia="仿宋_GB2312"/>
                <w:color w:val="auto"/>
                <w:sz w:val="24"/>
              </w:rPr>
            </w:pPr>
            <w:r>
              <w:rPr>
                <w:rFonts w:hint="eastAsia" w:ascii="仿宋_GB2312" w:eastAsia="仿宋_GB2312"/>
                <w:color w:val="auto"/>
                <w:sz w:val="24"/>
              </w:rPr>
              <w:t>3.本次单一来源采购文件和代理服务费用全免。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3</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协商保证金为：本项目无需提交协商保证金。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4</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答疑与澄清：供应商如认为单一来源采购文件表述不清晰或对政府采购活动事项有疑问的，应当以书面形式向采购人提出询问、澄清；答疑内容是单一来源采购文件的组成部分，并将以书面形式送达单一来源受邀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5</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一、响应文件组成</w:t>
            </w:r>
          </w:p>
          <w:p>
            <w:pPr>
              <w:spacing w:line="420" w:lineRule="exact"/>
              <w:rPr>
                <w:rFonts w:ascii="仿宋_GB2312" w:eastAsia="仿宋_GB2312"/>
                <w:color w:val="auto"/>
                <w:sz w:val="24"/>
              </w:rPr>
            </w:pPr>
            <w:r>
              <w:rPr>
                <w:rFonts w:hint="eastAsia" w:ascii="仿宋_GB2312" w:eastAsia="仿宋_GB2312"/>
                <w:color w:val="auto"/>
                <w:sz w:val="24"/>
              </w:rPr>
              <w:t>响应文件由资格证明文件、价格及技术部分组成：</w:t>
            </w:r>
          </w:p>
          <w:p>
            <w:pPr>
              <w:spacing w:line="420" w:lineRule="exact"/>
              <w:rPr>
                <w:rFonts w:ascii="仿宋_GB2312" w:eastAsia="仿宋_GB2312"/>
                <w:color w:val="auto"/>
                <w:sz w:val="24"/>
              </w:rPr>
            </w:pPr>
            <w:r>
              <w:rPr>
                <w:rFonts w:hint="eastAsia" w:ascii="仿宋_GB2312" w:eastAsia="仿宋_GB2312"/>
                <w:color w:val="auto"/>
                <w:sz w:val="24"/>
              </w:rPr>
              <w:t>资格证明文件、价格及技术文件（合并装订、正本一份、副</w:t>
            </w:r>
            <w:r>
              <w:rPr>
                <w:rFonts w:hint="eastAsia" w:ascii="仿宋_GB2312" w:hAnsi="Times New Roman" w:eastAsia="仿宋_GB2312" w:cs="Times New Roman"/>
                <w:color w:val="auto"/>
                <w:sz w:val="24"/>
              </w:rPr>
              <w:t>本陆份、</w:t>
            </w:r>
            <w:r>
              <w:rPr>
                <w:rFonts w:hint="eastAsia" w:ascii="仿宋_GB2312" w:eastAsia="仿宋_GB2312"/>
                <w:color w:val="auto"/>
                <w:sz w:val="24"/>
              </w:rPr>
              <w:t>电子文档一份）。</w:t>
            </w:r>
          </w:p>
          <w:p>
            <w:pPr>
              <w:spacing w:line="420" w:lineRule="exact"/>
              <w:rPr>
                <w:rFonts w:ascii="仿宋_GB2312" w:eastAsia="仿宋_GB2312"/>
                <w:color w:val="auto"/>
                <w:sz w:val="24"/>
              </w:rPr>
            </w:pPr>
            <w:r>
              <w:rPr>
                <w:rFonts w:hint="eastAsia" w:ascii="仿宋_GB2312" w:eastAsia="仿宋_GB2312"/>
                <w:color w:val="auto"/>
                <w:sz w:val="24"/>
              </w:rPr>
              <w:t>二、响应文件的密封</w:t>
            </w:r>
          </w:p>
          <w:p>
            <w:pPr>
              <w:autoSpaceDE w:val="0"/>
              <w:autoSpaceDN w:val="0"/>
              <w:spacing w:line="420" w:lineRule="exact"/>
              <w:textAlignment w:val="bottom"/>
              <w:rPr>
                <w:rFonts w:ascii="仿宋_GB2312" w:eastAsia="仿宋_GB2312"/>
                <w:color w:val="auto"/>
                <w:sz w:val="24"/>
              </w:rPr>
            </w:pPr>
            <w:r>
              <w:rPr>
                <w:rFonts w:hint="eastAsia" w:ascii="仿宋_GB2312" w:eastAsia="仿宋_GB2312"/>
                <w:color w:val="auto"/>
                <w:sz w:val="24"/>
              </w:rPr>
              <w:t>本项目响应文件用一个文件袋封装，将资格证明文件、价格及技术文件合并装订，同电子文档一并装在响应文件袋中。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6</w:t>
            </w:r>
          </w:p>
        </w:tc>
        <w:tc>
          <w:tcPr>
            <w:tcW w:w="8232" w:type="dxa"/>
            <w:vAlign w:val="center"/>
          </w:tcPr>
          <w:p>
            <w:pPr>
              <w:spacing w:line="400" w:lineRule="exact"/>
              <w:ind w:left="24" w:hanging="24" w:hangingChars="10"/>
              <w:jc w:val="left"/>
              <w:rPr>
                <w:rFonts w:ascii="仿宋_GB2312" w:eastAsia="仿宋_GB2312"/>
                <w:color w:val="auto"/>
                <w:sz w:val="24"/>
              </w:rPr>
            </w:pPr>
            <w:r>
              <w:rPr>
                <w:rFonts w:hint="eastAsia" w:ascii="仿宋_GB2312" w:eastAsia="仿宋_GB2312"/>
                <w:color w:val="auto"/>
                <w:sz w:val="24"/>
              </w:rPr>
              <w:t>响应文件递交截止时间及地点：供应商须于2022年12月</w:t>
            </w:r>
            <w:r>
              <w:rPr>
                <w:rFonts w:hint="eastAsia" w:ascii="仿宋_GB2312" w:eastAsia="仿宋_GB2312"/>
                <w:color w:val="auto"/>
                <w:sz w:val="24"/>
                <w:lang w:val="en-US" w:eastAsia="zh-CN"/>
              </w:rPr>
              <w:t>28</w:t>
            </w:r>
            <w:r>
              <w:rPr>
                <w:rFonts w:hint="eastAsia" w:ascii="仿宋_GB2312" w:eastAsia="仿宋_GB2312"/>
                <w:color w:val="auto"/>
                <w:sz w:val="24"/>
              </w:rPr>
              <w:t>日</w:t>
            </w:r>
            <w:r>
              <w:rPr>
                <w:rFonts w:hint="eastAsia" w:ascii="仿宋_GB2312" w:eastAsia="仿宋_GB2312"/>
                <w:color w:val="auto"/>
                <w:sz w:val="24"/>
                <w:lang w:eastAsia="zh-CN"/>
              </w:rPr>
              <w:t>下午</w:t>
            </w:r>
            <w:r>
              <w:rPr>
                <w:rFonts w:hint="eastAsia" w:ascii="仿宋_GB2312" w:eastAsia="仿宋_GB2312"/>
                <w:color w:val="auto"/>
                <w:sz w:val="24"/>
              </w:rPr>
              <w:t>1</w:t>
            </w:r>
            <w:r>
              <w:rPr>
                <w:rFonts w:hint="eastAsia" w:ascii="仿宋_GB2312" w:eastAsia="仿宋_GB2312"/>
                <w:color w:val="auto"/>
                <w:sz w:val="24"/>
                <w:lang w:val="en-US" w:eastAsia="zh-CN"/>
              </w:rPr>
              <w:t>4</w:t>
            </w:r>
            <w:r>
              <w:rPr>
                <w:rFonts w:hint="eastAsia" w:ascii="仿宋_GB2312" w:eastAsia="仿宋_GB2312"/>
                <w:color w:val="auto"/>
                <w:sz w:val="24"/>
              </w:rPr>
              <w:t>时</w:t>
            </w:r>
            <w:r>
              <w:rPr>
                <w:rFonts w:hint="eastAsia" w:ascii="仿宋_GB2312" w:eastAsia="仿宋_GB2312"/>
                <w:color w:val="auto"/>
                <w:sz w:val="24"/>
                <w:lang w:val="en-US" w:eastAsia="zh-CN"/>
              </w:rPr>
              <w:t>3</w:t>
            </w:r>
            <w:r>
              <w:rPr>
                <w:rFonts w:hint="eastAsia" w:ascii="仿宋_GB2312" w:eastAsia="仿宋_GB2312"/>
                <w:color w:val="auto"/>
                <w:sz w:val="24"/>
              </w:rPr>
              <w:t>0分前将响应文件密封送交到柳州市公共资源交易服务中心开标区（柳州市龙湖路13号），逾期送达将予以拒收。</w:t>
            </w:r>
          </w:p>
          <w:p>
            <w:pPr>
              <w:spacing w:line="420" w:lineRule="exact"/>
              <w:rPr>
                <w:rFonts w:ascii="仿宋_GB2312" w:eastAsia="仿宋_GB2312"/>
                <w:color w:val="auto"/>
                <w:sz w:val="24"/>
              </w:rPr>
            </w:pPr>
            <w:r>
              <w:rPr>
                <w:rFonts w:hint="eastAsia" w:ascii="仿宋_GB2312" w:eastAsia="仿宋_GB2312"/>
                <w:color w:val="auto"/>
                <w:sz w:val="24"/>
              </w:rPr>
              <w:t>供应商的法定代表人或委托代理人必须出示有效证件，法定代表人凭法定代表人身份证明书原件及本人身份证原件，委托代理人凭法定代表人授权委托书原件和本人身份证原件，经验证后递交响应文件。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7</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协商时间：在本邀请函规定时间完成供应商响应文件接收后，具体时间由采购代理机构通知。</w:t>
            </w:r>
          </w:p>
          <w:p>
            <w:pPr>
              <w:spacing w:line="420" w:lineRule="exact"/>
              <w:rPr>
                <w:rFonts w:ascii="仿宋_GB2312" w:eastAsia="仿宋_GB2312"/>
                <w:color w:val="auto"/>
                <w:sz w:val="24"/>
              </w:rPr>
            </w:pPr>
            <w:r>
              <w:rPr>
                <w:rFonts w:hint="eastAsia" w:ascii="仿宋_GB2312" w:eastAsia="仿宋_GB2312"/>
                <w:color w:val="auto"/>
                <w:sz w:val="24"/>
              </w:rPr>
              <w:t>协商地点：柳州市公共资源交易服务中心评标区（柳州市龙湖路13号）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hAnsi="Calibri" w:eastAsia="仿宋_GB2312"/>
                <w:color w:val="auto"/>
                <w:spacing w:val="10"/>
                <w:sz w:val="24"/>
              </w:rPr>
            </w:pPr>
            <w:r>
              <w:rPr>
                <w:rFonts w:hint="eastAsia" w:ascii="仿宋_GB2312" w:hAnsi="Calibri" w:eastAsia="仿宋_GB2312"/>
                <w:color w:val="auto"/>
                <w:spacing w:val="10"/>
                <w:sz w:val="24"/>
              </w:rPr>
              <w:t>8</w:t>
            </w:r>
          </w:p>
        </w:tc>
        <w:tc>
          <w:tcPr>
            <w:tcW w:w="8232" w:type="dxa"/>
            <w:vAlign w:val="center"/>
          </w:tcPr>
          <w:p>
            <w:pPr>
              <w:snapToGrid w:val="0"/>
              <w:spacing w:line="420" w:lineRule="exact"/>
              <w:rPr>
                <w:rFonts w:ascii="仿宋_GB2312" w:eastAsia="仿宋_GB2312"/>
                <w:b/>
                <w:bCs/>
                <w:color w:val="auto"/>
                <w:sz w:val="24"/>
              </w:rPr>
            </w:pPr>
            <w:r>
              <w:rPr>
                <w:rFonts w:hint="eastAsia" w:ascii="仿宋_GB2312" w:eastAsia="仿宋_GB2312"/>
                <w:b/>
                <w:bCs/>
                <w:color w:val="auto"/>
                <w:sz w:val="24"/>
              </w:rPr>
              <w:t>一、信用信息使用规则：</w:t>
            </w:r>
          </w:p>
          <w:p>
            <w:pPr>
              <w:snapToGrid w:val="0"/>
              <w:spacing w:line="420" w:lineRule="exact"/>
              <w:rPr>
                <w:rFonts w:ascii="仿宋_GB2312" w:eastAsia="仿宋_GB2312"/>
                <w:color w:val="auto"/>
                <w:sz w:val="24"/>
              </w:rPr>
            </w:pPr>
            <w:r>
              <w:rPr>
                <w:rFonts w:hint="eastAsia" w:ascii="仿宋_GB2312" w:eastAsia="仿宋_GB2312"/>
                <w:color w:val="auto"/>
                <w:sz w:val="24"/>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napToGrid w:val="0"/>
              <w:spacing w:line="420" w:lineRule="exact"/>
              <w:rPr>
                <w:rFonts w:ascii="仿宋_GB2312" w:eastAsia="仿宋_GB2312"/>
                <w:b/>
                <w:bCs/>
                <w:color w:val="auto"/>
                <w:sz w:val="24"/>
              </w:rPr>
            </w:pPr>
            <w:r>
              <w:rPr>
                <w:rFonts w:hint="eastAsia" w:ascii="仿宋_GB2312" w:eastAsia="仿宋_GB2312"/>
                <w:b/>
                <w:bCs/>
                <w:color w:val="auto"/>
                <w:sz w:val="24"/>
              </w:rPr>
              <w:t>二、甄别方式：</w:t>
            </w:r>
          </w:p>
          <w:p>
            <w:pPr>
              <w:snapToGrid w:val="0"/>
              <w:spacing w:line="420" w:lineRule="exact"/>
              <w:rPr>
                <w:rFonts w:ascii="仿宋_GB2312" w:eastAsia="仿宋_GB2312"/>
                <w:b/>
                <w:bCs/>
                <w:color w:val="auto"/>
                <w:sz w:val="24"/>
              </w:rPr>
            </w:pPr>
            <w:r>
              <w:rPr>
                <w:rFonts w:hint="eastAsia" w:ascii="仿宋_GB2312" w:eastAsia="仿宋_GB2312"/>
                <w:b/>
                <w:bCs/>
                <w:color w:val="auto"/>
                <w:sz w:val="24"/>
              </w:rPr>
              <w:t>1.在本项目发出邀请函前，采购人将对受邀供应商信用进行查询，并按照以上信用信息使用规则处理。</w:t>
            </w:r>
          </w:p>
          <w:p>
            <w:pPr>
              <w:snapToGrid w:val="0"/>
              <w:spacing w:line="420" w:lineRule="exact"/>
              <w:rPr>
                <w:rFonts w:ascii="仿宋_GB2312" w:eastAsia="仿宋_GB2312"/>
                <w:b/>
                <w:bCs/>
                <w:color w:val="auto"/>
                <w:sz w:val="24"/>
              </w:rPr>
            </w:pPr>
            <w:r>
              <w:rPr>
                <w:rFonts w:hint="eastAsia" w:ascii="仿宋_GB2312" w:eastAsia="仿宋_GB2312"/>
                <w:b/>
                <w:bCs/>
                <w:color w:val="auto"/>
                <w:sz w:val="24"/>
              </w:rPr>
              <w:t>2.在本项目发出成交结果公告前，采购人或采购代理机构将对成交供应商信用进行查询，并按照以上信用信息使用规则处理。</w:t>
            </w:r>
          </w:p>
          <w:p>
            <w:pPr>
              <w:snapToGrid w:val="0"/>
              <w:spacing w:line="420" w:lineRule="exact"/>
              <w:rPr>
                <w:color w:val="auto"/>
              </w:rPr>
            </w:pPr>
            <w:r>
              <w:rPr>
                <w:rFonts w:hint="eastAsia" w:ascii="仿宋_GB2312" w:eastAsia="仿宋_GB2312"/>
                <w:b/>
                <w:bCs/>
                <w:color w:val="auto"/>
                <w:sz w:val="24"/>
              </w:rPr>
              <w:t>3.根据财政部《财政部关于〈中华人民共和国政府采购法实施条例〉第十九条第一款“较大数额罚款”具体适用问题的意见》（财库〔2022〕3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9</w:t>
            </w:r>
          </w:p>
        </w:tc>
        <w:tc>
          <w:tcPr>
            <w:tcW w:w="8232" w:type="dxa"/>
            <w:vAlign w:val="center"/>
          </w:tcPr>
          <w:p>
            <w:pPr>
              <w:snapToGrid w:val="0"/>
              <w:spacing w:line="420" w:lineRule="exact"/>
              <w:rPr>
                <w:rFonts w:ascii="仿宋_GB2312" w:eastAsia="仿宋_GB2312"/>
                <w:color w:val="auto"/>
                <w:sz w:val="24"/>
              </w:rPr>
            </w:pPr>
            <w:r>
              <w:rPr>
                <w:rFonts w:hint="eastAsia" w:ascii="仿宋_GB2312" w:eastAsia="仿宋_GB2312"/>
                <w:color w:val="auto"/>
                <w:sz w:val="24"/>
              </w:rPr>
              <w:t>1.协商结果的公示及成交通知书：采购人或采购代理机构应当自成交供应商确定之日起2个工作日内，在广西壮族自治区政府采购网（zfcg.gxzf.gov.cn）、柳州市政府采购网（zfcg.lzscz.liuzhou.gov.cn）发布成交结果，同时向成交供应商发出成交通知书。</w:t>
            </w:r>
          </w:p>
          <w:p>
            <w:pPr>
              <w:snapToGrid w:val="0"/>
              <w:spacing w:line="420" w:lineRule="exact"/>
              <w:rPr>
                <w:rFonts w:ascii="仿宋_GB2312" w:eastAsia="仿宋_GB2312"/>
                <w:color w:val="auto"/>
                <w:sz w:val="24"/>
              </w:rPr>
            </w:pPr>
            <w:r>
              <w:rPr>
                <w:rFonts w:hint="eastAsia" w:ascii="仿宋_GB2312" w:eastAsia="仿宋_GB2312"/>
                <w:color w:val="auto"/>
                <w:sz w:val="24"/>
              </w:rPr>
              <w:t>2.根据《柳州市财政局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10</w:t>
            </w:r>
          </w:p>
        </w:tc>
        <w:tc>
          <w:tcPr>
            <w:tcW w:w="8232" w:type="dxa"/>
            <w:vAlign w:val="center"/>
          </w:tcPr>
          <w:p>
            <w:pPr>
              <w:autoSpaceDE w:val="0"/>
              <w:autoSpaceDN w:val="0"/>
              <w:spacing w:line="420" w:lineRule="exact"/>
              <w:ind w:left="4578" w:hanging="4578" w:hangingChars="1900"/>
              <w:textAlignment w:val="bottom"/>
              <w:rPr>
                <w:rFonts w:ascii="仿宋_GB2312" w:eastAsia="仿宋_GB2312"/>
                <w:color w:val="auto"/>
                <w:sz w:val="24"/>
              </w:rPr>
            </w:pPr>
            <w:r>
              <w:rPr>
                <w:rFonts w:hint="eastAsia" w:ascii="仿宋_GB2312" w:eastAsia="仿宋_GB2312"/>
                <w:b/>
                <w:bCs/>
                <w:color w:val="auto"/>
                <w:sz w:val="24"/>
              </w:rPr>
              <w:t>签订合同时间：成交通知书发出后</w:t>
            </w:r>
            <w:r>
              <w:rPr>
                <w:rFonts w:hint="eastAsia" w:ascii="仿宋_GB2312" w:eastAsia="仿宋_GB2312"/>
                <w:b/>
                <w:bCs/>
                <w:color w:val="auto"/>
                <w:sz w:val="24"/>
                <w:u w:val="single"/>
              </w:rPr>
              <w:t>25</w:t>
            </w:r>
            <w:r>
              <w:rPr>
                <w:rFonts w:hint="eastAsia" w:ascii="仿宋_GB2312" w:eastAsia="仿宋_GB2312"/>
                <w:b/>
                <w:bCs/>
                <w:color w:val="auto"/>
                <w:sz w:val="24"/>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11</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响应文件有效期：</w:t>
            </w:r>
            <w:r>
              <w:rPr>
                <w:rFonts w:hint="eastAsia" w:ascii="仿宋_GB2312" w:eastAsia="仿宋_GB2312" w:cs="Courier New"/>
                <w:color w:val="auto"/>
                <w:sz w:val="24"/>
              </w:rPr>
              <w:t>自递交响应文件截止之日起至合同履行完毕止均应保持有效</w:t>
            </w:r>
            <w:r>
              <w:rPr>
                <w:rFonts w:hint="eastAsia" w:ascii="仿宋_GB2312"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12</w:t>
            </w:r>
          </w:p>
        </w:tc>
        <w:tc>
          <w:tcPr>
            <w:tcW w:w="8232" w:type="dxa"/>
            <w:vAlign w:val="center"/>
          </w:tcPr>
          <w:p>
            <w:pPr>
              <w:spacing w:line="420" w:lineRule="exact"/>
              <w:rPr>
                <w:rFonts w:ascii="仿宋_GB2312" w:eastAsia="仿宋_GB2312"/>
                <w:color w:val="auto"/>
                <w:sz w:val="24"/>
              </w:rPr>
            </w:pPr>
            <w:r>
              <w:rPr>
                <w:rFonts w:hint="eastAsia" w:ascii="仿宋_GB2312" w:eastAsia="仿宋_GB2312"/>
                <w:color w:val="auto"/>
                <w:sz w:val="24"/>
              </w:rPr>
              <w:t>解释：本单一来源采购文件的解释权属于采购代理机构。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20" w:lineRule="exact"/>
              <w:jc w:val="center"/>
              <w:rPr>
                <w:rFonts w:ascii="仿宋_GB2312" w:eastAsia="仿宋_GB2312"/>
                <w:color w:val="auto"/>
                <w:sz w:val="24"/>
              </w:rPr>
            </w:pPr>
            <w:r>
              <w:rPr>
                <w:rFonts w:hint="eastAsia" w:ascii="仿宋_GB2312" w:eastAsia="仿宋_GB2312"/>
                <w:color w:val="auto"/>
                <w:sz w:val="24"/>
              </w:rPr>
              <w:t>13</w:t>
            </w:r>
          </w:p>
        </w:tc>
        <w:tc>
          <w:tcPr>
            <w:tcW w:w="8232" w:type="dxa"/>
            <w:vAlign w:val="center"/>
          </w:tcPr>
          <w:p>
            <w:pPr>
              <w:snapToGrid w:val="0"/>
              <w:spacing w:line="420" w:lineRule="exact"/>
              <w:rPr>
                <w:rFonts w:ascii="仿宋_GB2312" w:eastAsia="仿宋_GB2312"/>
                <w:color w:val="auto"/>
                <w:sz w:val="24"/>
              </w:rPr>
            </w:pPr>
            <w:r>
              <w:rPr>
                <w:rFonts w:hint="eastAsia" w:ascii="仿宋_GB2312" w:eastAsia="仿宋_GB2312"/>
                <w:color w:val="auto"/>
                <w:sz w:val="24"/>
              </w:rPr>
              <w:t>1.本单一来源采购文件中描述供应商的“公章”是指根据我国对公章的管理规定，用供应商主体行为名称制作的印章，除本单一来源采购文件有特殊规定外，供应商的财务章、部门章、工会章、合同章、投标专用章、业务专用章等其它形式印章均不能代替公章。</w:t>
            </w:r>
          </w:p>
          <w:p>
            <w:pPr>
              <w:spacing w:line="420" w:lineRule="exact"/>
              <w:rPr>
                <w:rFonts w:ascii="仿宋_GB2312" w:eastAsia="仿宋_GB2312"/>
                <w:color w:val="auto"/>
                <w:sz w:val="24"/>
              </w:rPr>
            </w:pPr>
            <w:r>
              <w:rPr>
                <w:rFonts w:hint="eastAsia" w:ascii="仿宋_GB2312" w:eastAsia="仿宋_GB2312"/>
                <w:color w:val="auto"/>
                <w:sz w:val="24"/>
              </w:rPr>
              <w:t>2.本单一来源采购文件中描述供应商的“签字”是指供应商的法定代表人或被授权人亲自在单一来源采购文件规定签署处亲笔写上个人的名字的行为，私章、签字章、印鉴、影印等其它形式均不能代替亲笔签字。</w:t>
            </w:r>
          </w:p>
        </w:tc>
      </w:tr>
    </w:tbl>
    <w:p>
      <w:pPr>
        <w:spacing w:line="360" w:lineRule="auto"/>
        <w:jc w:val="center"/>
        <w:rPr>
          <w:b/>
          <w:color w:val="auto"/>
          <w:sz w:val="32"/>
          <w:szCs w:val="32"/>
        </w:rPr>
      </w:pPr>
      <w:r>
        <w:rPr>
          <w:rFonts w:hint="eastAsia"/>
          <w:b/>
          <w:color w:val="auto"/>
          <w:sz w:val="32"/>
          <w:szCs w:val="32"/>
        </w:rPr>
        <w:br w:type="page"/>
      </w:r>
      <w:r>
        <w:rPr>
          <w:rFonts w:hint="eastAsia"/>
          <w:b/>
          <w:color w:val="auto"/>
          <w:sz w:val="32"/>
          <w:szCs w:val="32"/>
        </w:rPr>
        <w:t>供应商须知</w:t>
      </w:r>
    </w:p>
    <w:p>
      <w:pPr>
        <w:spacing w:line="300" w:lineRule="exact"/>
        <w:jc w:val="center"/>
        <w:rPr>
          <w:b/>
          <w:color w:val="auto"/>
          <w:sz w:val="32"/>
          <w:szCs w:val="32"/>
        </w:rPr>
      </w:pPr>
    </w:p>
    <w:p>
      <w:pPr>
        <w:pStyle w:val="31"/>
        <w:snapToGrid w:val="0"/>
        <w:spacing w:line="400" w:lineRule="atLeast"/>
        <w:rPr>
          <w:rFonts w:ascii="仿宋_GB2312" w:hAnsi="宋体" w:eastAsia="仿宋_GB2312"/>
          <w:b/>
          <w:color w:val="auto"/>
          <w:sz w:val="24"/>
          <w:szCs w:val="24"/>
        </w:rPr>
      </w:pPr>
      <w:r>
        <w:rPr>
          <w:rFonts w:hint="eastAsia" w:ascii="仿宋_GB2312" w:hAnsi="宋体" w:eastAsia="仿宋_GB2312"/>
          <w:b/>
          <w:color w:val="auto"/>
          <w:sz w:val="24"/>
          <w:szCs w:val="24"/>
        </w:rPr>
        <w:t>一、总  则</w:t>
      </w:r>
    </w:p>
    <w:p>
      <w:pPr>
        <w:snapToGrid w:val="0"/>
        <w:spacing w:line="400" w:lineRule="atLeast"/>
        <w:ind w:firstLine="472" w:firstLineChars="196"/>
        <w:jc w:val="left"/>
        <w:outlineLvl w:val="1"/>
        <w:rPr>
          <w:rFonts w:ascii="仿宋_GB2312" w:eastAsia="仿宋_GB2312"/>
          <w:b/>
          <w:color w:val="auto"/>
          <w:sz w:val="24"/>
        </w:rPr>
      </w:pPr>
      <w:bookmarkStart w:id="29" w:name="_Toc254970668"/>
      <w:bookmarkStart w:id="30" w:name="_Toc254970527"/>
      <w:r>
        <w:rPr>
          <w:rFonts w:hint="eastAsia" w:ascii="仿宋_GB2312" w:eastAsia="仿宋_GB2312"/>
          <w:b/>
          <w:color w:val="auto"/>
          <w:sz w:val="24"/>
        </w:rPr>
        <w:t>1. 适用范围</w:t>
      </w:r>
      <w:bookmarkEnd w:id="29"/>
      <w:bookmarkEnd w:id="30"/>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1.1本单一来源采购文件适用于柳州市人工智能教育建设项目采购的采购活动全过程（法律、法规另有规定的，从其规定）。</w:t>
      </w:r>
    </w:p>
    <w:p>
      <w:pPr>
        <w:snapToGrid w:val="0"/>
        <w:spacing w:line="400" w:lineRule="atLeast"/>
        <w:ind w:firstLine="354" w:firstLineChars="147"/>
        <w:jc w:val="left"/>
        <w:outlineLvl w:val="1"/>
        <w:rPr>
          <w:rFonts w:ascii="仿宋_GB2312" w:eastAsia="仿宋_GB2312"/>
          <w:b/>
          <w:color w:val="auto"/>
          <w:sz w:val="24"/>
        </w:rPr>
      </w:pPr>
      <w:bookmarkStart w:id="31" w:name="_Toc254970528"/>
      <w:bookmarkStart w:id="32" w:name="_Toc254970669"/>
      <w:r>
        <w:rPr>
          <w:rFonts w:hint="eastAsia" w:ascii="仿宋_GB2312" w:eastAsia="仿宋_GB2312"/>
          <w:b/>
          <w:color w:val="auto"/>
          <w:sz w:val="24"/>
        </w:rPr>
        <w:t>2.定义</w:t>
      </w:r>
      <w:bookmarkEnd w:id="31"/>
      <w:bookmarkEnd w:id="32"/>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2.1“采购人”是</w:t>
      </w:r>
      <w:r>
        <w:rPr>
          <w:rFonts w:hint="eastAsia" w:ascii="仿宋_GB2312" w:hAnsi="宋体" w:eastAsia="仿宋_GB2312"/>
          <w:bCs/>
          <w:color w:val="auto"/>
          <w:sz w:val="24"/>
          <w:szCs w:val="24"/>
          <w:u w:val="single"/>
        </w:rPr>
        <w:t>指柳州市电化教育站</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rPr>
        <w:t>。</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2.2“供应商”系指受邀的单位或自然人。</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2.3“产品”系指成交供应商按单一来源采购文件规定，须向采购人提供的一切设备（含安装）、保险、税金、备品备件、工具、手册及其它有关技术资料和材料。</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2.4“服务”系指单一来源采购文件规定供应商须承担的安装、调试、技术协助、校准、培训、技术指导以及其他类似的义务。</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2.5“项目”系指供应商按单一来源采购文件规定向采购人提供的产品和服务。</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2.6“签字”系指本人亲笔书写自己的姓名，为表示同意、认可、承担责任或义务。</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2.7“响应文件”系指完整的响应文件，内容包括资格证明文件、价格及技术文件。</w:t>
      </w:r>
    </w:p>
    <w:p>
      <w:pPr>
        <w:snapToGrid w:val="0"/>
        <w:spacing w:line="400" w:lineRule="atLeast"/>
        <w:ind w:firstLine="480" w:firstLineChars="200"/>
        <w:jc w:val="left"/>
        <w:rPr>
          <w:rFonts w:ascii="仿宋_GB2312" w:hAnsi="宋体" w:eastAsia="仿宋_GB2312"/>
          <w:bCs/>
          <w:color w:val="auto"/>
          <w:sz w:val="24"/>
        </w:rPr>
      </w:pPr>
      <w:r>
        <w:rPr>
          <w:rFonts w:hint="eastAsia" w:ascii="仿宋_GB2312" w:hAnsi="宋体" w:eastAsia="仿宋_GB2312"/>
          <w:bCs/>
          <w:color w:val="auto"/>
          <w:sz w:val="24"/>
        </w:rPr>
        <w:t>2.8“</w:t>
      </w:r>
      <w:r>
        <w:rPr>
          <w:rFonts w:hint="eastAsia" w:ascii="仿宋_GB2312" w:hAnsi="仿宋_GB2312" w:eastAsia="仿宋_GB2312" w:cs="仿宋_GB2312"/>
          <w:color w:val="auto"/>
          <w:kern w:val="0"/>
          <w:sz w:val="24"/>
        </w:rPr>
        <w:t>★</w:t>
      </w:r>
      <w:r>
        <w:rPr>
          <w:rFonts w:hint="eastAsia" w:ascii="仿宋_GB2312" w:hAnsi="宋体" w:eastAsia="仿宋_GB2312"/>
          <w:bCs/>
          <w:color w:val="auto"/>
          <w:sz w:val="24"/>
        </w:rPr>
        <w:t>”系指本次采购项目“第二章 采购需求”中的实质性要求。</w:t>
      </w:r>
    </w:p>
    <w:p>
      <w:pPr>
        <w:snapToGrid w:val="0"/>
        <w:spacing w:line="400" w:lineRule="atLeast"/>
        <w:ind w:firstLine="470" w:firstLineChars="196"/>
        <w:jc w:val="left"/>
        <w:outlineLvl w:val="1"/>
        <w:rPr>
          <w:rFonts w:ascii="仿宋_GB2312" w:hAnsi="宋体" w:eastAsia="仿宋_GB2312"/>
          <w:bCs/>
          <w:color w:val="auto"/>
          <w:sz w:val="24"/>
        </w:rPr>
      </w:pPr>
      <w:r>
        <w:rPr>
          <w:rFonts w:hint="eastAsia" w:ascii="仿宋_GB2312" w:hAnsi="宋体" w:eastAsia="仿宋_GB2312" w:cs="Courier New"/>
          <w:bCs/>
          <w:color w:val="auto"/>
          <w:sz w:val="24"/>
        </w:rPr>
        <w:t>2.9</w:t>
      </w:r>
      <w:r>
        <w:rPr>
          <w:rFonts w:hint="eastAsia" w:ascii="仿宋_GB2312" w:hAnsi="宋体" w:eastAsia="仿宋_GB2312"/>
          <w:bCs/>
          <w:color w:val="auto"/>
          <w:sz w:val="24"/>
        </w:rPr>
        <w:t>单一来源采购文件中所称的“以上”、“以下”、“内”、“以内”、“届满”，包括本数；所称的“不满”、“不足”、“以外”，不包括本数。</w:t>
      </w:r>
    </w:p>
    <w:p>
      <w:pPr>
        <w:snapToGrid w:val="0"/>
        <w:spacing w:line="400" w:lineRule="atLeast"/>
        <w:ind w:firstLine="470" w:firstLineChars="196"/>
        <w:jc w:val="left"/>
        <w:outlineLvl w:val="1"/>
        <w:rPr>
          <w:rFonts w:ascii="仿宋_GB2312" w:hAnsi="宋体" w:eastAsia="仿宋_GB2312"/>
          <w:bCs/>
          <w:color w:val="auto"/>
          <w:sz w:val="24"/>
        </w:rPr>
      </w:pPr>
      <w:r>
        <w:rPr>
          <w:rFonts w:hint="eastAsia" w:ascii="仿宋_GB2312" w:hAnsi="宋体" w:eastAsia="仿宋_GB2312"/>
          <w:bCs/>
          <w:color w:val="auto"/>
          <w:sz w:val="24"/>
        </w:rPr>
        <w:t>2.10“法定代表人”系指供应商的法定代表人、负责人或自然人。</w:t>
      </w:r>
    </w:p>
    <w:p>
      <w:pPr>
        <w:snapToGrid w:val="0"/>
        <w:spacing w:line="400" w:lineRule="atLeast"/>
        <w:ind w:firstLine="482" w:firstLineChars="200"/>
        <w:jc w:val="left"/>
        <w:rPr>
          <w:rFonts w:ascii="仿宋_GB2312" w:eastAsia="仿宋_GB2312"/>
          <w:b/>
          <w:color w:val="auto"/>
          <w:sz w:val="24"/>
        </w:rPr>
      </w:pPr>
      <w:bookmarkStart w:id="33" w:name="_Toc254970529"/>
      <w:bookmarkStart w:id="34" w:name="_Toc254970670"/>
      <w:bookmarkStart w:id="35" w:name="_Toc254970536"/>
      <w:bookmarkStart w:id="36" w:name="_Toc254970677"/>
      <w:r>
        <w:rPr>
          <w:rFonts w:hint="eastAsia" w:ascii="仿宋_GB2312" w:eastAsia="仿宋_GB2312"/>
          <w:b/>
          <w:color w:val="auto"/>
          <w:sz w:val="24"/>
        </w:rPr>
        <w:t>3.采购方式</w:t>
      </w:r>
      <w:bookmarkEnd w:id="33"/>
      <w:bookmarkEnd w:id="34"/>
    </w:p>
    <w:p>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3.1单一来源采购。</w:t>
      </w:r>
    </w:p>
    <w:p>
      <w:pPr>
        <w:snapToGrid w:val="0"/>
        <w:spacing w:line="400" w:lineRule="atLeast"/>
        <w:ind w:firstLine="482" w:firstLineChars="200"/>
        <w:jc w:val="left"/>
        <w:rPr>
          <w:rFonts w:ascii="仿宋_GB2312" w:eastAsia="仿宋_GB2312"/>
          <w:b/>
          <w:color w:val="auto"/>
          <w:sz w:val="24"/>
        </w:rPr>
      </w:pPr>
      <w:bookmarkStart w:id="37" w:name="_Toc254970671"/>
      <w:bookmarkStart w:id="38" w:name="_Toc254970530"/>
      <w:r>
        <w:rPr>
          <w:rFonts w:hint="eastAsia" w:ascii="仿宋_GB2312" w:eastAsia="仿宋_GB2312"/>
          <w:b/>
          <w:color w:val="auto"/>
          <w:sz w:val="24"/>
        </w:rPr>
        <w:t>4.协商委托</w:t>
      </w:r>
      <w:bookmarkEnd w:id="37"/>
      <w:bookmarkEnd w:id="38"/>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4.1供应商代表须携带本人有效身份证件。如供应商代表不是法定代表人，须有法定代表人出具的授权委托书（正本用原件，副本用复印件，格式见第五章响应文件格式）。</w:t>
      </w:r>
      <w:bookmarkStart w:id="39" w:name="_Toc254970531"/>
      <w:bookmarkStart w:id="40" w:name="_Toc254970672"/>
    </w:p>
    <w:p>
      <w:pPr>
        <w:snapToGrid w:val="0"/>
        <w:spacing w:line="400" w:lineRule="atLeast"/>
        <w:ind w:firstLine="482" w:firstLineChars="200"/>
        <w:jc w:val="left"/>
        <w:rPr>
          <w:rFonts w:ascii="仿宋_GB2312" w:eastAsia="仿宋_GB2312"/>
          <w:b/>
          <w:color w:val="auto"/>
          <w:sz w:val="24"/>
        </w:rPr>
      </w:pPr>
      <w:r>
        <w:rPr>
          <w:rFonts w:hint="eastAsia" w:ascii="仿宋_GB2312" w:eastAsia="仿宋_GB2312"/>
          <w:b/>
          <w:color w:val="auto"/>
          <w:sz w:val="24"/>
        </w:rPr>
        <w:t>5.响应费用</w:t>
      </w:r>
      <w:bookmarkEnd w:id="39"/>
      <w:bookmarkEnd w:id="40"/>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5.1供应商均应自行承担所有与协商有关的全部费用（单一来源采购文件有相关规定的除外）。</w:t>
      </w:r>
    </w:p>
    <w:p>
      <w:pPr>
        <w:snapToGrid w:val="0"/>
        <w:spacing w:line="400" w:lineRule="atLeast"/>
        <w:ind w:firstLine="482" w:firstLineChars="200"/>
        <w:jc w:val="left"/>
        <w:rPr>
          <w:rFonts w:ascii="仿宋_GB2312" w:eastAsia="仿宋_GB2312"/>
          <w:b/>
          <w:color w:val="auto"/>
          <w:sz w:val="24"/>
        </w:rPr>
      </w:pPr>
      <w:r>
        <w:rPr>
          <w:rFonts w:hint="eastAsia" w:ascii="仿宋_GB2312" w:eastAsia="仿宋_GB2312"/>
          <w:b/>
          <w:color w:val="auto"/>
          <w:sz w:val="24"/>
        </w:rPr>
        <w:t>6.联合体投标</w:t>
      </w:r>
    </w:p>
    <w:p>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联合体协商。</w:t>
      </w:r>
    </w:p>
    <w:p>
      <w:pPr>
        <w:snapToGrid w:val="0"/>
        <w:spacing w:line="400" w:lineRule="atLeast"/>
        <w:ind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pPr>
        <w:snapToGrid w:val="0"/>
        <w:spacing w:line="400" w:lineRule="atLeast"/>
        <w:ind w:firstLine="472" w:firstLineChars="196"/>
        <w:jc w:val="left"/>
        <w:outlineLvl w:val="1"/>
        <w:rPr>
          <w:rFonts w:ascii="仿宋_GB2312" w:eastAsia="仿宋_GB2312"/>
          <w:b/>
          <w:color w:val="auto"/>
          <w:sz w:val="24"/>
        </w:rPr>
      </w:pPr>
      <w:bookmarkStart w:id="41" w:name="_Toc254970673"/>
      <w:bookmarkStart w:id="42" w:name="_Toc254970532"/>
      <w:r>
        <w:rPr>
          <w:rFonts w:hint="eastAsia" w:ascii="仿宋_GB2312" w:eastAsia="仿宋_GB2312"/>
          <w:b/>
          <w:color w:val="auto"/>
          <w:sz w:val="24"/>
        </w:rPr>
        <w:t>8.特别说明</w:t>
      </w:r>
      <w:bookmarkEnd w:id="41"/>
      <w:bookmarkEnd w:id="42"/>
    </w:p>
    <w:p>
      <w:pPr>
        <w:pStyle w:val="31"/>
        <w:snapToGrid w:val="0"/>
        <w:spacing w:line="400" w:lineRule="atLeast"/>
        <w:ind w:firstLine="480" w:firstLineChars="200"/>
        <w:rPr>
          <w:rFonts w:ascii="仿宋_GB2312" w:hAnsi="宋体" w:eastAsia="仿宋_GB2312"/>
          <w:bCs/>
          <w:color w:val="auto"/>
          <w:sz w:val="24"/>
          <w:szCs w:val="24"/>
        </w:rPr>
      </w:pPr>
      <w:bookmarkStart w:id="43" w:name="_Toc254970674"/>
      <w:bookmarkStart w:id="44" w:name="_Toc254970533"/>
      <w:r>
        <w:rPr>
          <w:rFonts w:hint="eastAsia" w:ascii="仿宋_GB2312" w:hAnsi="宋体" w:eastAsia="仿宋_GB2312"/>
          <w:bCs/>
          <w:color w:val="auto"/>
          <w:sz w:val="24"/>
          <w:szCs w:val="24"/>
        </w:rPr>
        <w:t>8.1供应商投标所使用的资格、信誉、荣誉、业绩与企业认证必须为供应商所拥有。供应商参与协商的采购项目负责人必须为供应商员工（或必须本供应商或其控股公司员工）。</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8.2供应商应仔细阅读单一来源采购文件的所有内容，按照单一来源采购文件的要求提交响应文件，并对所提供的全部资料的真实性承担法律责任。</w:t>
      </w:r>
    </w:p>
    <w:bookmarkEnd w:id="43"/>
    <w:bookmarkEnd w:id="44"/>
    <w:p>
      <w:pPr>
        <w:pStyle w:val="31"/>
        <w:snapToGrid w:val="0"/>
        <w:spacing w:line="400" w:lineRule="atLeast"/>
        <w:ind w:firstLine="472" w:firstLineChars="196"/>
        <w:outlineLvl w:val="1"/>
        <w:rPr>
          <w:rFonts w:ascii="仿宋_GB2312" w:hAnsi="宋体" w:eastAsia="仿宋_GB2312"/>
          <w:b/>
          <w:bCs/>
          <w:color w:val="auto"/>
          <w:sz w:val="24"/>
          <w:szCs w:val="24"/>
        </w:rPr>
      </w:pPr>
      <w:bookmarkStart w:id="45" w:name="_Toc254970534"/>
      <w:bookmarkStart w:id="46" w:name="_Toc254970675"/>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9.1供应商认为采购文件、招标过程或成交结果使自己的合法权益受到损害的，可以在知道或者应知其权益受到损害之日起七个工作日内，以书面形式向采购人或采购代理机构提出质疑。权益受到损害之日是：</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9.1.1对可以质疑的采购文件提出质疑的，为收到采购文件之日或者采购文件公告期限届满之日；</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9.1.3对中标结果提出质疑的，为中标结果公布期限届满之日。</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供应商对采购人或采购代理机构的答复不满意或者采购人、采购代理机构未在规定时间内作出答复的，可以在答复期满后十五个工作日内向同级政府采购监管部门投诉。</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单一来源采购文件、招标过程或成交结果中使自己合法权益受到损害的实质性内容，提供相关事实依据和证据及其来源或线索，便于有关单位调查、答复和处理。</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pPr>
        <w:pStyle w:val="31"/>
        <w:spacing w:line="400" w:lineRule="atLeas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pPr>
        <w:pStyle w:val="31"/>
        <w:numPr>
          <w:ilvl w:val="0"/>
          <w:numId w:val="18"/>
        </w:numPr>
        <w:tabs>
          <w:tab w:val="left" w:pos="1150"/>
          <w:tab w:val="left" w:pos="1350"/>
        </w:tabs>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供应商的姓名或名称、地址、邮编、联系人及联系电话；</w:t>
      </w:r>
    </w:p>
    <w:p>
      <w:pPr>
        <w:pStyle w:val="31"/>
        <w:numPr>
          <w:ilvl w:val="0"/>
          <w:numId w:val="18"/>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pPr>
        <w:pStyle w:val="31"/>
        <w:numPr>
          <w:ilvl w:val="0"/>
          <w:numId w:val="18"/>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具体、明确的质疑事项和与质疑事项相关的请求；</w:t>
      </w:r>
    </w:p>
    <w:p>
      <w:pPr>
        <w:pStyle w:val="31"/>
        <w:numPr>
          <w:ilvl w:val="0"/>
          <w:numId w:val="18"/>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事实依据；</w:t>
      </w:r>
    </w:p>
    <w:p>
      <w:pPr>
        <w:pStyle w:val="31"/>
        <w:numPr>
          <w:ilvl w:val="0"/>
          <w:numId w:val="18"/>
        </w:numPr>
        <w:spacing w:line="400" w:lineRule="atLeast"/>
        <w:rPr>
          <w:rFonts w:ascii="仿宋_GB2312" w:hAnsi="宋体" w:eastAsia="仿宋_GB2312"/>
          <w:color w:val="auto"/>
          <w:sz w:val="24"/>
          <w:szCs w:val="24"/>
        </w:rPr>
      </w:pPr>
      <w:r>
        <w:rPr>
          <w:rFonts w:hint="eastAsia" w:ascii="仿宋_GB2312" w:hAnsi="宋体" w:eastAsia="仿宋_GB2312"/>
          <w:color w:val="auto"/>
          <w:sz w:val="24"/>
          <w:szCs w:val="24"/>
        </w:rPr>
        <w:t>必要的法律依据；</w:t>
      </w:r>
    </w:p>
    <w:p>
      <w:pPr>
        <w:pStyle w:val="31"/>
        <w:numPr>
          <w:ilvl w:val="0"/>
          <w:numId w:val="18"/>
        </w:numPr>
        <w:spacing w:line="400" w:lineRule="atLeast"/>
        <w:ind w:left="1025" w:hanging="590"/>
        <w:rPr>
          <w:rFonts w:ascii="仿宋_GB2312" w:hAnsi="宋体" w:eastAsia="仿宋_GB2312"/>
          <w:color w:val="auto"/>
          <w:sz w:val="24"/>
          <w:szCs w:val="24"/>
        </w:rPr>
      </w:pPr>
      <w:r>
        <w:rPr>
          <w:rFonts w:hint="eastAsia" w:ascii="仿宋_GB2312" w:hAnsi="宋体" w:eastAsia="仿宋_GB2312"/>
          <w:color w:val="auto"/>
          <w:sz w:val="24"/>
          <w:szCs w:val="24"/>
        </w:rPr>
        <w:t>提出质疑的日期。</w:t>
      </w:r>
    </w:p>
    <w:p>
      <w:pPr>
        <w:pStyle w:val="31"/>
        <w:snapToGrid w:val="0"/>
        <w:spacing w:line="400" w:lineRule="atLeas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供应商为法人或者其他组织的，应当由法定代表人、主要负责人，或其授权代表签字或者盖章，并加盖公章。</w:t>
      </w:r>
    </w:p>
    <w:p>
      <w:pPr>
        <w:pStyle w:val="31"/>
        <w:spacing w:line="400" w:lineRule="atLeas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pPr>
        <w:snapToGrid w:val="0"/>
        <w:spacing w:line="400" w:lineRule="atLeas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9.5接收质疑函的方式：质疑人必须以书面形式向采购人、采购代理机构提出质疑，质疑人递交质疑函时必须出示有效证件，法定代表人凭身份证，委托代理人凭法定代表人授权委托书原件（委托授权书应当载明代理人的姓名或者名称、代理事项、具体权限、期限和相关事项；供应商为法人或者其他组织的，应当由法定代表人、主要负责人签字或者盖章，并加盖公章）和身份证。</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9.6联系方式：</w:t>
      </w:r>
    </w:p>
    <w:p>
      <w:pPr>
        <w:snapToGrid w:val="0"/>
        <w:spacing w:line="400" w:lineRule="atLeast"/>
        <w:ind w:firstLine="360" w:firstLineChars="150"/>
        <w:jc w:val="left"/>
        <w:rPr>
          <w:rFonts w:ascii="仿宋_GB2312" w:eastAsia="仿宋_GB2312" w:cs="Courier New"/>
          <w:color w:val="auto"/>
          <w:sz w:val="24"/>
        </w:rPr>
      </w:pPr>
      <w:r>
        <w:rPr>
          <w:rFonts w:hint="eastAsia" w:ascii="仿宋_GB2312" w:eastAsia="仿宋_GB2312" w:cs="Courier New"/>
          <w:color w:val="auto"/>
          <w:sz w:val="24"/>
        </w:rPr>
        <w:t xml:space="preserve">9.6.1采购人：张锋， 0772-5389537；通讯地址：鱼峰区新柳大道91号启元广场A座2429 。  </w:t>
      </w:r>
    </w:p>
    <w:p>
      <w:pPr>
        <w:snapToGrid w:val="0"/>
        <w:spacing w:line="400" w:lineRule="atLeast"/>
        <w:ind w:firstLine="360" w:firstLineChars="150"/>
        <w:jc w:val="left"/>
        <w:rPr>
          <w:rFonts w:ascii="仿宋_GB2312" w:eastAsia="仿宋_GB2312" w:cs="Courier New"/>
          <w:color w:val="auto"/>
          <w:sz w:val="24"/>
        </w:rPr>
      </w:pPr>
      <w:r>
        <w:rPr>
          <w:rFonts w:hint="eastAsia" w:ascii="仿宋_GB2312" w:eastAsia="仿宋_GB2312" w:cs="Courier New"/>
          <w:color w:val="auto"/>
          <w:sz w:val="24"/>
        </w:rPr>
        <w:t>9.6.2采购代理机构：0772-2992103；通讯地址：柳州市三中路64-2号。</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9.7投诉的书面要求</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9.7.1符合《政府采购质疑和投诉办法》（财政部第94号令）要求。</w:t>
      </w:r>
    </w:p>
    <w:p>
      <w:pPr>
        <w:pStyle w:val="31"/>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二、</w:t>
      </w:r>
      <w:bookmarkEnd w:id="45"/>
      <w:bookmarkEnd w:id="46"/>
      <w:r>
        <w:rPr>
          <w:rFonts w:hint="eastAsia" w:ascii="仿宋_GB2312" w:hAnsi="宋体" w:eastAsia="仿宋_GB2312"/>
          <w:b/>
          <w:color w:val="auto"/>
          <w:sz w:val="24"/>
          <w:szCs w:val="24"/>
        </w:rPr>
        <w:t>单一来源采购文件</w:t>
      </w:r>
    </w:p>
    <w:p>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10.单一来源采购文件的构成</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（1）单一来源采购邀请函；</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（2）采购需求；</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（3）供应商须知；</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（4）合同主要条款及验收书格式；</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（5）响应文件格式。</w:t>
      </w:r>
    </w:p>
    <w:p>
      <w:pPr>
        <w:snapToGrid w:val="0"/>
        <w:spacing w:line="400" w:lineRule="atLeast"/>
        <w:ind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11.供应商的风险</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11.1供应商没有按照单一来源采购文件要求提供全部资料，或者供应商没有对单一来源采购文件在各方面作出实质性响应是供应商的风险。</w:t>
      </w:r>
    </w:p>
    <w:p>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12.单一来源采购文件的澄清与修改</w:t>
      </w:r>
      <w:r>
        <w:rPr>
          <w:rFonts w:hint="eastAsia" w:ascii="仿宋_GB2312" w:eastAsia="仿宋_GB2312"/>
          <w:b/>
          <w:color w:val="auto"/>
          <w:sz w:val="24"/>
        </w:rPr>
        <w:t xml:space="preserve"> </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12.1供应商应认真阅读本单一来源采购文件，发现其中有误或有不合理要求的，供应商必须以书面形式询问。由采购代理机构对已发出的单一来源采购文件进行必要澄清、答复、修改或补充的，应当在单一来源采购文件要求提交响应文件截止时间前，以书面形式通知受邀供应商。该澄清或者修改的内容为单一来源采购文件的组成部分。</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12.2采购代理机构以书面形式答复供应商询问的问题，除书面答复以外的其他澄清方式及澄清内容均无效。</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12.3单一来源采购文件澄清、答复、修改、补充的内容为单一来源采购文件的组成部分。当单一来源采购文件与单一来源采购文件的答复、澄清、修改、补充通知就同一内容的表述不一致时，以最后发出的书面文件为准。</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12.4单一来源采购文件的澄清、答复、修改或补充都应该通过本采购代理机构以法定形式发布，采购人非通过代理机构，不得擅自澄清、答复、修改或补充单一来源采购文件。</w:t>
      </w:r>
    </w:p>
    <w:p>
      <w:pPr>
        <w:snapToGrid w:val="0"/>
        <w:spacing w:line="400" w:lineRule="atLeast"/>
        <w:ind w:firstLine="472" w:firstLineChars="196"/>
        <w:jc w:val="left"/>
        <w:rPr>
          <w:rFonts w:ascii="仿宋_GB2312" w:eastAsia="仿宋_GB2312" w:cs="Courier New"/>
          <w:b/>
          <w:color w:val="auto"/>
          <w:sz w:val="24"/>
        </w:rPr>
      </w:pPr>
      <w:bookmarkStart w:id="47" w:name="_Toc254970535"/>
      <w:bookmarkStart w:id="48" w:name="_Toc254970676"/>
      <w:r>
        <w:rPr>
          <w:rFonts w:hint="eastAsia" w:ascii="仿宋_GB2312" w:eastAsia="仿宋_GB2312" w:cs="Courier New"/>
          <w:b/>
          <w:color w:val="auto"/>
          <w:sz w:val="24"/>
        </w:rPr>
        <w:t>三、响应文件的编制</w:t>
      </w:r>
      <w:bookmarkEnd w:id="47"/>
      <w:bookmarkEnd w:id="48"/>
    </w:p>
    <w:p>
      <w:pPr>
        <w:snapToGrid w:val="0"/>
        <w:spacing w:line="400" w:lineRule="atLeast"/>
        <w:ind w:firstLine="472" w:firstLineChars="196"/>
        <w:jc w:val="left"/>
        <w:rPr>
          <w:rFonts w:ascii="仿宋_GB2312" w:eastAsia="仿宋_GB2312"/>
          <w:b/>
          <w:color w:val="auto"/>
          <w:sz w:val="24"/>
        </w:rPr>
      </w:pPr>
      <w:r>
        <w:rPr>
          <w:rFonts w:hint="eastAsia" w:ascii="仿宋_GB2312" w:eastAsia="仿宋_GB2312" w:cs="Courier New"/>
          <w:b/>
          <w:color w:val="auto"/>
          <w:sz w:val="24"/>
        </w:rPr>
        <w:t>13.响应文件的组成</w:t>
      </w:r>
    </w:p>
    <w:p>
      <w:pPr>
        <w:snapToGrid w:val="0"/>
        <w:spacing w:line="400" w:lineRule="atLeast"/>
        <w:ind w:firstLine="480" w:firstLineChars="200"/>
        <w:jc w:val="left"/>
        <w:rPr>
          <w:rFonts w:ascii="仿宋_GB2312" w:eastAsia="仿宋_GB2312"/>
          <w:color w:val="auto"/>
          <w:sz w:val="24"/>
        </w:rPr>
      </w:pPr>
      <w:r>
        <w:rPr>
          <w:rFonts w:hint="eastAsia" w:ascii="仿宋_GB2312" w:eastAsia="仿宋_GB2312"/>
          <w:color w:val="auto"/>
          <w:sz w:val="24"/>
        </w:rPr>
        <w:t>13.1响应文件由资格证明文件、价格及技术部分组成</w:t>
      </w:r>
      <w:r>
        <w:rPr>
          <w:rFonts w:hint="eastAsia" w:ascii="仿宋_GB2312" w:hAnsi="宋体" w:eastAsia="仿宋_GB2312"/>
          <w:b/>
          <w:bCs/>
          <w:color w:val="auto"/>
          <w:sz w:val="24"/>
        </w:rPr>
        <w:t>（按顺序装订成册，正本一份、副本</w:t>
      </w:r>
      <w:r>
        <w:rPr>
          <w:rFonts w:hint="eastAsia" w:ascii="仿宋_GB2312" w:hAnsi="宋体" w:eastAsia="仿宋_GB2312"/>
          <w:b/>
          <w:bCs/>
          <w:color w:val="auto"/>
          <w:sz w:val="24"/>
          <w:lang w:val="en-US" w:eastAsia="zh-CN"/>
        </w:rPr>
        <w:t>陆</w:t>
      </w:r>
      <w:r>
        <w:rPr>
          <w:rFonts w:hint="eastAsia" w:ascii="仿宋_GB2312" w:hAnsi="宋体" w:eastAsia="仿宋_GB2312"/>
          <w:b/>
          <w:bCs/>
          <w:color w:val="auto"/>
          <w:sz w:val="24"/>
        </w:rPr>
        <w:t>份，</w:t>
      </w:r>
      <w:r>
        <w:rPr>
          <w:rFonts w:hint="eastAsia" w:ascii="仿宋_GB2312" w:eastAsia="仿宋_GB2312"/>
          <w:b/>
          <w:color w:val="auto"/>
          <w:sz w:val="24"/>
        </w:rPr>
        <w:t>电子文档一份</w:t>
      </w:r>
      <w:r>
        <w:rPr>
          <w:rFonts w:hint="eastAsia" w:ascii="仿宋_GB2312" w:hAnsi="宋体" w:eastAsia="仿宋_GB2312"/>
          <w:b/>
          <w:bCs/>
          <w:color w:val="auto"/>
          <w:sz w:val="24"/>
        </w:rPr>
        <w:t>）</w:t>
      </w:r>
      <w:r>
        <w:rPr>
          <w:rFonts w:hint="eastAsia" w:ascii="仿宋_GB2312" w:eastAsia="仿宋_GB2312"/>
          <w:color w:val="auto"/>
          <w:sz w:val="24"/>
        </w:rPr>
        <w:t>。</w:t>
      </w:r>
    </w:p>
    <w:p>
      <w:pPr>
        <w:snapToGrid w:val="0"/>
        <w:spacing w:line="400" w:lineRule="atLeast"/>
        <w:ind w:firstLine="472" w:firstLineChars="196"/>
        <w:jc w:val="left"/>
        <w:rPr>
          <w:rFonts w:ascii="仿宋_GB2312" w:eastAsia="仿宋_GB2312"/>
          <w:b/>
          <w:bCs/>
          <w:color w:val="auto"/>
          <w:sz w:val="24"/>
        </w:rPr>
      </w:pPr>
      <w:r>
        <w:rPr>
          <w:rFonts w:hint="eastAsia" w:ascii="仿宋_GB2312" w:eastAsia="仿宋_GB2312" w:cs="Courier New"/>
          <w:b/>
          <w:bCs/>
          <w:color w:val="auto"/>
          <w:sz w:val="24"/>
        </w:rPr>
        <w:t>13.1.1</w:t>
      </w:r>
      <w:bookmarkEnd w:id="35"/>
      <w:bookmarkEnd w:id="36"/>
      <w:r>
        <w:rPr>
          <w:rFonts w:hint="eastAsia" w:ascii="仿宋_GB2312" w:eastAsia="仿宋_GB2312"/>
          <w:b/>
          <w:bCs/>
          <w:color w:val="auto"/>
          <w:sz w:val="24"/>
        </w:rPr>
        <w:t>资格证明文件</w:t>
      </w:r>
    </w:p>
    <w:p>
      <w:pPr>
        <w:tabs>
          <w:tab w:val="left" w:pos="3870"/>
          <w:tab w:val="left" w:pos="4085"/>
        </w:tabs>
        <w:snapToGrid w:val="0"/>
        <w:spacing w:line="400" w:lineRule="atLeast"/>
        <w:ind w:firstLine="482" w:firstLineChars="200"/>
        <w:jc w:val="left"/>
        <w:rPr>
          <w:rFonts w:ascii="仿宋_GB2312" w:hAnsi="宋体" w:eastAsia="仿宋_GB2312"/>
          <w:b/>
          <w:color w:val="auto"/>
          <w:sz w:val="24"/>
        </w:rPr>
      </w:pPr>
      <w:r>
        <w:rPr>
          <w:rFonts w:hint="eastAsia" w:ascii="仿宋_GB2312" w:eastAsia="仿宋_GB2312"/>
          <w:b/>
          <w:bCs/>
          <w:color w:val="auto"/>
          <w:sz w:val="24"/>
        </w:rPr>
        <w:t>注：以下各项必须提供并加盖供应商公章，按照第五章格式要求签字。</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（1）法定代表人身份证明书（</w:t>
      </w:r>
      <w:r>
        <w:rPr>
          <w:rFonts w:hint="eastAsia" w:ascii="仿宋_GB2312" w:hAnsi="宋体" w:eastAsia="仿宋_GB2312"/>
          <w:b/>
          <w:color w:val="auto"/>
          <w:sz w:val="24"/>
          <w:lang w:bidi="ar"/>
        </w:rPr>
        <w:t>必须提供，</w:t>
      </w:r>
      <w:r>
        <w:rPr>
          <w:rFonts w:hint="eastAsia" w:ascii="仿宋_GB2312" w:hAnsi="宋体" w:eastAsia="仿宋_GB2312"/>
          <w:color w:val="auto"/>
          <w:sz w:val="24"/>
        </w:rPr>
        <w:t>格式见第五章）；</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（2）法定代表人授权委托书（</w:t>
      </w:r>
      <w:r>
        <w:rPr>
          <w:rFonts w:hint="eastAsia" w:ascii="仿宋_GB2312" w:hAnsi="宋体" w:eastAsia="仿宋_GB2312"/>
          <w:b/>
          <w:bCs/>
          <w:color w:val="auto"/>
          <w:sz w:val="24"/>
        </w:rPr>
        <w:t>委托代理时必须提供，</w:t>
      </w:r>
      <w:r>
        <w:rPr>
          <w:rFonts w:hint="eastAsia" w:ascii="仿宋_GB2312" w:hAnsi="宋体" w:eastAsia="仿宋_GB2312"/>
          <w:color w:val="auto"/>
          <w:sz w:val="24"/>
        </w:rPr>
        <w:t xml:space="preserve">格式见第五章）； </w:t>
      </w:r>
    </w:p>
    <w:p>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（3）供应商资格声明函（</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olor w:val="auto"/>
          <w:sz w:val="24"/>
        </w:rPr>
        <w:t>）；</w:t>
      </w:r>
    </w:p>
    <w:p>
      <w:pPr>
        <w:snapToGrid w:val="0"/>
        <w:spacing w:line="400" w:lineRule="atLeast"/>
        <w:ind w:firstLine="470" w:firstLineChars="196"/>
        <w:jc w:val="left"/>
        <w:rPr>
          <w:rFonts w:ascii="仿宋_GB2312" w:eastAsia="仿宋_GB2312"/>
          <w:color w:val="auto"/>
          <w:sz w:val="24"/>
        </w:rPr>
      </w:pPr>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复印件，必须提供，</w:t>
      </w:r>
      <w:r>
        <w:rPr>
          <w:rFonts w:hint="eastAsia" w:ascii="仿宋_GB2312" w:hAnsi="宋体" w:eastAsia="仿宋_GB2312"/>
          <w:color w:val="auto"/>
          <w:sz w:val="24"/>
        </w:rPr>
        <w:t>格式见第五章</w:t>
      </w:r>
      <w:r>
        <w:rPr>
          <w:rFonts w:hint="eastAsia" w:ascii="仿宋_GB2312" w:eastAsia="仿宋_GB2312"/>
          <w:color w:val="auto"/>
          <w:sz w:val="24"/>
        </w:rPr>
        <w:t>）。</w:t>
      </w:r>
    </w:p>
    <w:p>
      <w:pPr>
        <w:snapToGrid w:val="0"/>
        <w:spacing w:line="400" w:lineRule="atLeast"/>
        <w:ind w:firstLine="441" w:firstLineChars="183"/>
        <w:jc w:val="left"/>
        <w:rPr>
          <w:rFonts w:ascii="仿宋_GB2312" w:eastAsia="仿宋_GB2312" w:cs="Courier New"/>
          <w:b/>
          <w:color w:val="auto"/>
          <w:sz w:val="24"/>
        </w:rPr>
      </w:pPr>
      <w:r>
        <w:rPr>
          <w:rFonts w:hint="eastAsia" w:ascii="仿宋_GB2312" w:eastAsia="仿宋_GB2312"/>
          <w:b/>
          <w:color w:val="auto"/>
          <w:sz w:val="24"/>
        </w:rPr>
        <w:t>13.1.2 价格及技术文件</w:t>
      </w:r>
    </w:p>
    <w:p>
      <w:pPr>
        <w:snapToGrid w:val="0"/>
        <w:spacing w:line="420" w:lineRule="exact"/>
        <w:ind w:firstLine="593" w:firstLineChars="246"/>
        <w:jc w:val="left"/>
        <w:rPr>
          <w:rFonts w:ascii="仿宋_GB2312" w:hAnsi="宋体" w:eastAsia="仿宋_GB2312"/>
          <w:b/>
          <w:color w:val="auto"/>
          <w:sz w:val="24"/>
        </w:rPr>
      </w:pPr>
      <w:r>
        <w:rPr>
          <w:rFonts w:hint="eastAsia" w:ascii="仿宋_GB2312" w:eastAsia="仿宋_GB2312"/>
          <w:b/>
          <w:bCs/>
          <w:color w:val="auto"/>
          <w:sz w:val="24"/>
        </w:rPr>
        <w:t>注：以下第（1）至第（6）项必须提供，第（7）项如有请提供；各项均须加盖供应商公章</w:t>
      </w:r>
      <w:r>
        <w:rPr>
          <w:rFonts w:hint="eastAsia" w:ascii="仿宋_GB2312" w:eastAsia="仿宋_GB2312" w:cs="Courier New"/>
          <w:b/>
          <w:bCs/>
          <w:color w:val="auto"/>
          <w:sz w:val="24"/>
        </w:rPr>
        <w:t>、</w:t>
      </w:r>
      <w:r>
        <w:rPr>
          <w:rFonts w:hint="eastAsia" w:ascii="仿宋_GB2312" w:eastAsia="仿宋_GB2312"/>
          <w:b/>
          <w:bCs/>
          <w:color w:val="auto"/>
          <w:sz w:val="24"/>
        </w:rPr>
        <w:t>按照第五章格式要求签字。</w:t>
      </w:r>
    </w:p>
    <w:p>
      <w:pPr>
        <w:snapToGrid w:val="0"/>
        <w:spacing w:line="400" w:lineRule="atLeast"/>
        <w:ind w:firstLine="420"/>
        <w:jc w:val="left"/>
        <w:rPr>
          <w:rFonts w:ascii="仿宋_GB2312" w:eastAsia="仿宋_GB2312"/>
          <w:color w:val="auto"/>
          <w:sz w:val="24"/>
        </w:rPr>
      </w:pPr>
      <w:r>
        <w:rPr>
          <w:rFonts w:hint="eastAsia" w:ascii="仿宋_GB2312" w:eastAsia="仿宋_GB2312" w:cs="Courier New"/>
          <w:color w:val="auto"/>
          <w:sz w:val="24"/>
        </w:rPr>
        <w:t>（1）</w:t>
      </w:r>
      <w:r>
        <w:rPr>
          <w:rFonts w:hint="eastAsia" w:ascii="仿宋_GB2312" w:eastAsia="仿宋_GB2312"/>
          <w:color w:val="auto"/>
          <w:sz w:val="24"/>
        </w:rPr>
        <w:t>协商书（</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olor w:val="auto"/>
          <w:sz w:val="24"/>
        </w:rPr>
        <w:t>）；</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olor w:val="auto"/>
          <w:sz w:val="24"/>
        </w:rPr>
        <w:t>（2）</w:t>
      </w:r>
      <w:r>
        <w:rPr>
          <w:rFonts w:hint="eastAsia" w:ascii="仿宋_GB2312" w:eastAsia="仿宋_GB2312" w:cs="Courier New"/>
          <w:color w:val="auto"/>
          <w:sz w:val="24"/>
        </w:rPr>
        <w:t>报价表（</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s="Courier New"/>
          <w:color w:val="auto"/>
          <w:sz w:val="24"/>
        </w:rPr>
        <w:t>）；</w:t>
      </w:r>
    </w:p>
    <w:p>
      <w:pPr>
        <w:snapToGrid w:val="0"/>
        <w:spacing w:line="400" w:lineRule="atLeast"/>
        <w:ind w:firstLine="439" w:firstLineChars="183"/>
        <w:jc w:val="left"/>
        <w:rPr>
          <w:rFonts w:ascii="仿宋_GB2312" w:eastAsia="仿宋_GB2312" w:cs="Courier New"/>
          <w:color w:val="auto"/>
          <w:sz w:val="24"/>
        </w:rPr>
      </w:pPr>
      <w:r>
        <w:rPr>
          <w:rFonts w:hint="eastAsia" w:ascii="仿宋_GB2312" w:eastAsia="仿宋_GB2312" w:cs="Courier New"/>
          <w:color w:val="auto"/>
          <w:sz w:val="24"/>
        </w:rPr>
        <w:t>（3）分项报价表（</w:t>
      </w:r>
      <w:r>
        <w:rPr>
          <w:rFonts w:hint="eastAsia" w:ascii="仿宋_GB2312" w:eastAsia="仿宋_GB2312"/>
          <w:b/>
          <w:bCs/>
          <w:color w:val="auto"/>
          <w:sz w:val="24"/>
        </w:rPr>
        <w:t>必须提供，</w:t>
      </w:r>
      <w:r>
        <w:rPr>
          <w:rFonts w:hint="eastAsia" w:ascii="仿宋_GB2312" w:hAnsi="宋体" w:eastAsia="仿宋_GB2312"/>
          <w:color w:val="auto"/>
          <w:sz w:val="24"/>
        </w:rPr>
        <w:t>格式见第五章</w:t>
      </w:r>
      <w:r>
        <w:rPr>
          <w:rFonts w:hint="eastAsia" w:ascii="仿宋_GB2312" w:eastAsia="仿宋_GB2312" w:cs="Courier New"/>
          <w:color w:val="auto"/>
          <w:sz w:val="24"/>
        </w:rPr>
        <w:t>）；</w:t>
      </w:r>
    </w:p>
    <w:p>
      <w:pPr>
        <w:snapToGrid w:val="0"/>
        <w:spacing w:line="400" w:lineRule="atLeast"/>
        <w:ind w:firstLine="470" w:firstLineChars="196"/>
        <w:jc w:val="left"/>
        <w:rPr>
          <w:rFonts w:ascii="仿宋_GB2312" w:eastAsia="仿宋_GB2312"/>
          <w:color w:val="auto"/>
          <w:sz w:val="24"/>
        </w:rPr>
      </w:pPr>
      <w:r>
        <w:rPr>
          <w:rFonts w:hint="eastAsia" w:ascii="仿宋_GB2312" w:eastAsia="仿宋_GB2312"/>
          <w:color w:val="auto"/>
          <w:sz w:val="24"/>
        </w:rPr>
        <w:t>（4）技术响应表（</w:t>
      </w:r>
      <w:r>
        <w:rPr>
          <w:rFonts w:hint="eastAsia" w:ascii="仿宋_GB2312" w:eastAsia="仿宋_GB2312"/>
          <w:b/>
          <w:bCs/>
          <w:color w:val="auto"/>
          <w:sz w:val="24"/>
        </w:rPr>
        <w:t>必须提供，</w:t>
      </w:r>
      <w:r>
        <w:rPr>
          <w:rFonts w:hint="eastAsia" w:ascii="仿宋_GB2312" w:eastAsia="仿宋_GB2312"/>
          <w:color w:val="auto"/>
          <w:sz w:val="24"/>
        </w:rPr>
        <w:t>格式见第五章）；</w:t>
      </w:r>
    </w:p>
    <w:p>
      <w:pPr>
        <w:snapToGrid w:val="0"/>
        <w:spacing w:line="400" w:lineRule="atLeast"/>
        <w:ind w:firstLine="470" w:firstLineChars="196"/>
        <w:jc w:val="left"/>
        <w:rPr>
          <w:rFonts w:ascii="仿宋_GB2312" w:hAnsi="宋体" w:eastAsia="仿宋_GB2312"/>
          <w:bCs/>
          <w:color w:val="auto"/>
          <w:sz w:val="24"/>
        </w:rPr>
      </w:pPr>
      <w:r>
        <w:rPr>
          <w:rFonts w:hint="eastAsia" w:ascii="仿宋_GB2312" w:hAnsi="宋体" w:eastAsia="仿宋_GB2312"/>
          <w:bCs/>
          <w:color w:val="auto"/>
          <w:sz w:val="24"/>
        </w:rPr>
        <w:t>（5）商务响应表</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格式见第五章）；</w:t>
      </w:r>
    </w:p>
    <w:p>
      <w:pPr>
        <w:snapToGrid w:val="0"/>
        <w:spacing w:line="400" w:lineRule="atLeast"/>
        <w:ind w:firstLine="470" w:firstLineChars="196"/>
        <w:jc w:val="left"/>
        <w:rPr>
          <w:rFonts w:ascii="仿宋_GB2312" w:hAnsi="宋体" w:eastAsia="仿宋_GB2312"/>
          <w:color w:val="auto"/>
          <w:sz w:val="24"/>
        </w:rPr>
      </w:pPr>
      <w:r>
        <w:rPr>
          <w:rFonts w:hint="eastAsia" w:ascii="仿宋_GB2312" w:hAnsi="宋体" w:eastAsia="仿宋_GB2312"/>
          <w:bCs/>
          <w:color w:val="auto"/>
          <w:sz w:val="24"/>
        </w:rPr>
        <w:t>（6）相关专利、专有技术的响应情况说明</w:t>
      </w:r>
      <w:r>
        <w:rPr>
          <w:rFonts w:hint="eastAsia" w:ascii="仿宋_GB2312" w:hAnsi="宋体" w:eastAsia="仿宋_GB2312"/>
          <w:color w:val="auto"/>
          <w:sz w:val="24"/>
        </w:rPr>
        <w:t>（</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格式见第五章）；</w:t>
      </w:r>
    </w:p>
    <w:p>
      <w:pPr>
        <w:snapToGrid w:val="0"/>
        <w:spacing w:line="400" w:lineRule="atLeast"/>
        <w:ind w:firstLine="420" w:firstLineChars="175"/>
        <w:jc w:val="left"/>
        <w:rPr>
          <w:rFonts w:ascii="仿宋_GB2312" w:eastAsia="仿宋_GB2312"/>
          <w:color w:val="auto"/>
          <w:sz w:val="24"/>
        </w:rPr>
      </w:pPr>
      <w:r>
        <w:rPr>
          <w:rFonts w:hint="eastAsia" w:ascii="仿宋_GB2312" w:hAnsi="宋体" w:eastAsia="仿宋_GB2312"/>
          <w:color w:val="auto"/>
          <w:sz w:val="24"/>
        </w:rPr>
        <w:t>（7）</w:t>
      </w:r>
      <w:r>
        <w:rPr>
          <w:rFonts w:hint="eastAsia" w:ascii="仿宋_GB2312" w:hAnsi="宋体" w:eastAsia="仿宋_GB2312"/>
          <w:bCs/>
          <w:color w:val="auto"/>
          <w:sz w:val="24"/>
        </w:rPr>
        <w:t>拟投入人员一览表</w:t>
      </w:r>
      <w:r>
        <w:rPr>
          <w:rFonts w:hint="eastAsia" w:ascii="仿宋_GB2312" w:eastAsia="仿宋_GB2312"/>
          <w:color w:val="auto"/>
          <w:sz w:val="24"/>
        </w:rPr>
        <w:t>（</w:t>
      </w:r>
      <w:r>
        <w:rPr>
          <w:rFonts w:hint="eastAsia" w:ascii="仿宋_GB2312" w:eastAsia="仿宋_GB2312"/>
          <w:b/>
          <w:bCs/>
          <w:color w:val="auto"/>
          <w:sz w:val="24"/>
        </w:rPr>
        <w:t>如有，</w:t>
      </w:r>
      <w:r>
        <w:rPr>
          <w:rFonts w:hint="eastAsia" w:ascii="仿宋_GB2312" w:hAnsi="宋体" w:eastAsia="仿宋_GB2312"/>
          <w:color w:val="auto"/>
          <w:sz w:val="24"/>
        </w:rPr>
        <w:t>格式见第五章</w:t>
      </w:r>
      <w:r>
        <w:rPr>
          <w:rFonts w:hint="eastAsia" w:ascii="仿宋_GB2312" w:eastAsia="仿宋_GB2312"/>
          <w:color w:val="auto"/>
          <w:sz w:val="24"/>
        </w:rPr>
        <w:t>）。</w:t>
      </w:r>
    </w:p>
    <w:p>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14.响应文件的语言及计量</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14.1响应文件以及受邀供应商与采购代理机构就有关投标事宜的所有来往函电，均应以中文汉语书写。除签字、盖章、专用名称等特殊情形外，以中文汉语以外的文字表述的响应文件视同未提供。</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14.2投标计量单位，单一来源采购文件已有明确规定的，使用单一来源采购文件规定的计量单位；单一来源采购文件没有规定的，应采用中华人民共和国法定计量单位，否则视同未响应。</w:t>
      </w:r>
    </w:p>
    <w:p>
      <w:pPr>
        <w:snapToGrid w:val="0"/>
        <w:spacing w:line="400" w:lineRule="atLeast"/>
        <w:ind w:firstLine="422" w:firstLineChars="175"/>
        <w:jc w:val="left"/>
        <w:rPr>
          <w:rFonts w:ascii="仿宋_GB2312" w:eastAsia="仿宋_GB2312" w:cs="Courier New"/>
          <w:b/>
          <w:color w:val="auto"/>
          <w:sz w:val="24"/>
        </w:rPr>
      </w:pPr>
      <w:bookmarkStart w:id="49" w:name="_Toc254970538"/>
      <w:bookmarkStart w:id="50" w:name="_Toc254970679"/>
      <w:r>
        <w:rPr>
          <w:rFonts w:hint="eastAsia" w:ascii="仿宋_GB2312" w:eastAsia="仿宋_GB2312" w:cs="Courier New"/>
          <w:b/>
          <w:color w:val="auto"/>
          <w:sz w:val="24"/>
        </w:rPr>
        <w:t>15.协商报价</w:t>
      </w:r>
      <w:bookmarkEnd w:id="49"/>
      <w:bookmarkEnd w:id="50"/>
    </w:p>
    <w:p>
      <w:pPr>
        <w:pStyle w:val="31"/>
        <w:snapToGrid w:val="0"/>
        <w:spacing w:line="400" w:lineRule="atLeast"/>
        <w:ind w:firstLine="480" w:firstLineChars="200"/>
        <w:jc w:val="left"/>
        <w:rPr>
          <w:rFonts w:ascii="仿宋_GB2312" w:hAnsi="宋体" w:eastAsia="仿宋_GB2312"/>
          <w:color w:val="auto"/>
          <w:sz w:val="24"/>
          <w:szCs w:val="24"/>
        </w:rPr>
      </w:pPr>
      <w:r>
        <w:rPr>
          <w:rFonts w:hint="eastAsia" w:ascii="仿宋_GB2312" w:hAnsi="宋体" w:eastAsia="仿宋_GB2312"/>
          <w:color w:val="auto"/>
          <w:sz w:val="24"/>
          <w:szCs w:val="24"/>
        </w:rPr>
        <w:t>15.1报价应按单一来源采购文件中相关附表格式填写。</w:t>
      </w:r>
    </w:p>
    <w:p>
      <w:pPr>
        <w:pStyle w:val="31"/>
        <w:snapToGrid w:val="0"/>
        <w:spacing w:line="400" w:lineRule="atLeast"/>
        <w:ind w:firstLine="480" w:firstLineChars="200"/>
        <w:jc w:val="left"/>
        <w:rPr>
          <w:rFonts w:ascii="仿宋_GB2312" w:hAnsi="宋体" w:eastAsia="仿宋_GB2312"/>
          <w:color w:val="auto"/>
          <w:sz w:val="24"/>
          <w:szCs w:val="24"/>
        </w:rPr>
      </w:pPr>
      <w:r>
        <w:rPr>
          <w:rFonts w:hint="eastAsia" w:ascii="仿宋_GB2312" w:hAnsi="宋体" w:eastAsia="仿宋_GB2312"/>
          <w:color w:val="auto"/>
          <w:sz w:val="24"/>
          <w:szCs w:val="24"/>
        </w:rPr>
        <w:t>15.2经商定合理确定的报价是履行合同的最终价格，应包括</w:t>
      </w:r>
      <w:r>
        <w:rPr>
          <w:rFonts w:hint="eastAsia" w:ascii="仿宋_GB2312" w:hAnsi="宋体" w:eastAsia="仿宋_GB2312"/>
          <w:bCs/>
          <w:color w:val="auto"/>
          <w:sz w:val="24"/>
          <w:highlight w:val="none"/>
        </w:rPr>
        <w:t>货物及货物运抵指定交付地点的所有成本、各种费用的总和</w:t>
      </w:r>
      <w:r>
        <w:rPr>
          <w:rFonts w:hint="eastAsia" w:ascii="仿宋_GB2312" w:hAnsi="宋体" w:eastAsia="仿宋_GB2312"/>
          <w:color w:val="auto"/>
          <w:sz w:val="24"/>
          <w:szCs w:val="24"/>
        </w:rPr>
        <w:t>。</w:t>
      </w:r>
    </w:p>
    <w:p>
      <w:pPr>
        <w:snapToGrid w:val="0"/>
        <w:spacing w:line="400" w:lineRule="atLeast"/>
        <w:ind w:firstLine="420"/>
        <w:jc w:val="left"/>
        <w:rPr>
          <w:rFonts w:ascii="仿宋_GB2312" w:eastAsia="仿宋_GB2312" w:cs="Courier New"/>
          <w:color w:val="auto"/>
          <w:sz w:val="24"/>
        </w:rPr>
      </w:pPr>
      <w:r>
        <w:rPr>
          <w:rFonts w:ascii="仿宋_GB2312" w:eastAsia="仿宋_GB2312" w:cs="Courier New"/>
          <w:color w:val="auto"/>
          <w:sz w:val="24"/>
        </w:rPr>
        <w:t>15.3有选择的或有条件的报价将不予接受。</w:t>
      </w:r>
    </w:p>
    <w:p>
      <w:pPr>
        <w:snapToGrid w:val="0"/>
        <w:spacing w:line="400" w:lineRule="atLeast"/>
        <w:ind w:firstLine="420"/>
        <w:jc w:val="left"/>
        <w:rPr>
          <w:rFonts w:ascii="仿宋_GB2312" w:eastAsia="仿宋_GB2312" w:cs="Courier New"/>
          <w:color w:val="auto"/>
          <w:sz w:val="24"/>
        </w:rPr>
      </w:pPr>
      <w:r>
        <w:rPr>
          <w:rFonts w:ascii="仿宋_GB2312" w:eastAsia="仿宋_GB2312" w:cs="Courier New"/>
          <w:color w:val="auto"/>
          <w:sz w:val="24"/>
        </w:rPr>
        <w:t>15.4供应商应在报价表及分项报价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一条规定的顺序修正。修正后的内容经供应商确认后产生约束力，供应商不确认的，其响应无效。</w:t>
      </w:r>
    </w:p>
    <w:p>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16.响应文件的有效期</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16.1 供应商的响应文件自递交响应文件截止之日起至合同履行完毕止均应保持有效。</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16.2在特殊情况下，采购人可与供应商协商延长响应文件的有效期，这种要求和答复均以书面形式进行。</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16.3供应商可拒绝接受延长有效期要求。同意延长有效期的供应商不能修改响应文件其它内容。 </w:t>
      </w:r>
    </w:p>
    <w:p>
      <w:pPr>
        <w:spacing w:line="400" w:lineRule="atLeast"/>
        <w:ind w:firstLine="472" w:firstLineChars="196"/>
        <w:rPr>
          <w:rFonts w:ascii="仿宋_GB2312" w:eastAsia="仿宋_GB2312" w:cs="Courier New"/>
          <w:b/>
          <w:color w:val="auto"/>
          <w:sz w:val="24"/>
        </w:rPr>
      </w:pPr>
      <w:bookmarkStart w:id="51" w:name="_Toc254970682"/>
      <w:bookmarkStart w:id="52" w:name="_Toc254970541"/>
      <w:r>
        <w:rPr>
          <w:rFonts w:hint="eastAsia" w:ascii="仿宋_GB2312" w:eastAsia="仿宋_GB2312" w:cs="Courier New"/>
          <w:b/>
          <w:color w:val="auto"/>
          <w:sz w:val="24"/>
        </w:rPr>
        <w:t>17.协商保证金</w:t>
      </w:r>
      <w:bookmarkEnd w:id="51"/>
      <w:bookmarkEnd w:id="52"/>
    </w:p>
    <w:p>
      <w:pPr>
        <w:snapToGrid w:val="0"/>
        <w:spacing w:line="400" w:lineRule="atLeast"/>
        <w:ind w:firstLine="420"/>
        <w:jc w:val="left"/>
        <w:rPr>
          <w:rFonts w:ascii="仿宋_GB2312" w:eastAsia="仿宋_GB2312" w:cs="Courier New"/>
          <w:color w:val="auto"/>
          <w:sz w:val="24"/>
        </w:rPr>
      </w:pPr>
      <w:bookmarkStart w:id="53" w:name="_Toc254970683"/>
      <w:bookmarkStart w:id="54" w:name="_Toc254970542"/>
      <w:r>
        <w:rPr>
          <w:rFonts w:hint="eastAsia" w:ascii="仿宋_GB2312" w:eastAsia="仿宋_GB2312" w:cs="Courier New"/>
          <w:color w:val="auto"/>
          <w:sz w:val="24"/>
        </w:rPr>
        <w:t>17.1本项目无需提交协商保证金。</w:t>
      </w:r>
    </w:p>
    <w:p>
      <w:pPr>
        <w:snapToGrid w:val="0"/>
        <w:spacing w:line="400" w:lineRule="atLeas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18.响应文件的签署、份数</w:t>
      </w:r>
      <w:bookmarkEnd w:id="53"/>
      <w:bookmarkEnd w:id="54"/>
      <w:r>
        <w:rPr>
          <w:rFonts w:hint="eastAsia" w:ascii="仿宋_GB2312" w:eastAsia="仿宋_GB2312" w:cs="Courier New"/>
          <w:b/>
          <w:color w:val="auto"/>
          <w:sz w:val="24"/>
        </w:rPr>
        <w:t>和盖章</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18.1供应商应按本单一来源采购文件规定的格式和顺序编制、装订响应文件并标注页码，响应文件内容不完整、编排混乱导致响应文件被误读、漏读或者查找不到相关内容的，所引起的后果由供应商负责。</w:t>
      </w:r>
    </w:p>
    <w:p>
      <w:pPr>
        <w:spacing w:line="420" w:lineRule="exact"/>
        <w:ind w:firstLine="480"/>
        <w:rPr>
          <w:rFonts w:ascii="仿宋_GB2312" w:eastAsia="仿宋_GB2312"/>
          <w:b/>
          <w:bCs/>
          <w:color w:val="auto"/>
          <w:sz w:val="24"/>
        </w:rPr>
      </w:pPr>
      <w:r>
        <w:rPr>
          <w:rFonts w:hint="eastAsia" w:ascii="仿宋_GB2312" w:eastAsia="仿宋_GB2312"/>
          <w:color w:val="auto"/>
          <w:sz w:val="24"/>
        </w:rPr>
        <w:t>18.2供应商须将响应文件</w:t>
      </w:r>
      <w:r>
        <w:rPr>
          <w:rFonts w:hint="eastAsia" w:ascii="仿宋_GB2312" w:hAnsi="宋体" w:eastAsia="仿宋_GB2312"/>
          <w:b/>
          <w:bCs/>
          <w:color w:val="auto"/>
          <w:sz w:val="24"/>
        </w:rPr>
        <w:t>按顺序</w:t>
      </w:r>
      <w:r>
        <w:rPr>
          <w:rFonts w:hint="eastAsia" w:ascii="仿宋_GB2312" w:eastAsia="仿宋_GB2312"/>
          <w:color w:val="auto"/>
          <w:sz w:val="24"/>
        </w:rPr>
        <w:t>装订成册，</w:t>
      </w:r>
      <w:r>
        <w:rPr>
          <w:rFonts w:hint="eastAsia" w:ascii="仿宋_GB2312" w:eastAsia="仿宋_GB2312"/>
          <w:b/>
          <w:color w:val="auto"/>
          <w:sz w:val="24"/>
        </w:rPr>
        <w:t>正本一份，副本</w:t>
      </w:r>
      <w:r>
        <w:rPr>
          <w:rFonts w:hint="eastAsia" w:ascii="仿宋_GB2312" w:eastAsia="仿宋_GB2312"/>
          <w:b/>
          <w:color w:val="auto"/>
          <w:sz w:val="24"/>
          <w:lang w:val="en-US" w:eastAsia="zh-CN"/>
        </w:rPr>
        <w:t>陆</w:t>
      </w:r>
      <w:r>
        <w:rPr>
          <w:rFonts w:hint="eastAsia" w:ascii="仿宋_GB2312" w:eastAsia="仿宋_GB2312"/>
          <w:b/>
          <w:color w:val="auto"/>
          <w:sz w:val="24"/>
        </w:rPr>
        <w:t>份（响应正、副本文件应有独立完整封面并注明“正本”、“副本”字样。</w:t>
      </w:r>
      <w:r>
        <w:rPr>
          <w:rFonts w:hint="eastAsia" w:ascii="仿宋_GB2312" w:eastAsia="仿宋_GB2312" w:cs="Courier New"/>
          <w:b/>
          <w:bCs/>
          <w:color w:val="auto"/>
          <w:sz w:val="24"/>
        </w:rPr>
        <w:t>由于响应文件装订松散而造成的丢失或者其他后果由供应商自行承担）。</w:t>
      </w:r>
    </w:p>
    <w:p>
      <w:pPr>
        <w:spacing w:line="420" w:lineRule="exact"/>
        <w:ind w:firstLine="480"/>
        <w:rPr>
          <w:rFonts w:ascii="仿宋_GB2312" w:eastAsia="仿宋_GB2312"/>
          <w:color w:val="auto"/>
          <w:sz w:val="24"/>
        </w:rPr>
      </w:pPr>
      <w:r>
        <w:rPr>
          <w:rFonts w:hint="eastAsia" w:ascii="仿宋_GB2312" w:eastAsia="仿宋_GB2312"/>
          <w:color w:val="auto"/>
          <w:sz w:val="24"/>
        </w:rPr>
        <w:t>18.3供应商须将响应正、副本文件一并装入响应文件袋中加以密封，</w:t>
      </w:r>
      <w:r>
        <w:rPr>
          <w:rFonts w:hint="eastAsia" w:ascii="仿宋_GB2312" w:eastAsia="仿宋_GB2312"/>
          <w:b/>
          <w:color w:val="auto"/>
          <w:sz w:val="24"/>
        </w:rPr>
        <w:t>并在封贴处密封签字或盖章（供应商公章或法定代表人或其委托代理人签字均可）</w:t>
      </w:r>
      <w:r>
        <w:rPr>
          <w:rFonts w:hint="eastAsia" w:ascii="仿宋_GB2312" w:eastAsia="仿宋_GB2312"/>
          <w:color w:val="auto"/>
          <w:sz w:val="24"/>
        </w:rPr>
        <w:t>，响应文件包装封面上应按本单一来源采购文件中响应文件封面格式要求注明相关信息。</w:t>
      </w:r>
    </w:p>
    <w:p>
      <w:pPr>
        <w:spacing w:line="440" w:lineRule="exact"/>
        <w:ind w:firstLine="480"/>
        <w:rPr>
          <w:rFonts w:ascii="仿宋_GB2312" w:eastAsia="仿宋_GB2312"/>
          <w:color w:val="auto"/>
          <w:sz w:val="24"/>
        </w:rPr>
      </w:pPr>
      <w:r>
        <w:rPr>
          <w:rFonts w:hint="eastAsia" w:ascii="仿宋_GB2312" w:eastAsia="仿宋_GB2312"/>
          <w:color w:val="auto"/>
          <w:sz w:val="24"/>
        </w:rPr>
        <w:t>18.4供应商将响应文件电子版光盘（或者U盘）一并装入。要求递交的“响应文件袋”中密封后递交。</w:t>
      </w:r>
    </w:p>
    <w:p>
      <w:pPr>
        <w:spacing w:line="420" w:lineRule="exact"/>
        <w:ind w:firstLine="480"/>
        <w:rPr>
          <w:rFonts w:ascii="仿宋_GB2312" w:eastAsia="仿宋_GB2312"/>
          <w:color w:val="auto"/>
          <w:sz w:val="24"/>
        </w:rPr>
      </w:pPr>
      <w:r>
        <w:rPr>
          <w:rFonts w:hint="eastAsia" w:ascii="仿宋_GB2312" w:eastAsia="仿宋_GB2312"/>
          <w:color w:val="auto"/>
          <w:sz w:val="24"/>
        </w:rPr>
        <w:t>18.5供应商在递交响应文件截止时间之前，可以对已提交的响应文件进行修改或撤回，并书面通知采购人或采购代理机构；递交响应文件截止时间后，供应商不得撤回、修改响应文件。修改后重新递交的响应文件应当按本单一来源采购文件的要求签署、盖章和密封。</w:t>
      </w:r>
    </w:p>
    <w:p>
      <w:pPr>
        <w:spacing w:line="420" w:lineRule="exact"/>
        <w:ind w:firstLine="480"/>
        <w:rPr>
          <w:rFonts w:ascii="仿宋_GB2312" w:eastAsia="仿宋_GB2312"/>
          <w:color w:val="auto"/>
          <w:sz w:val="24"/>
        </w:rPr>
      </w:pPr>
      <w:r>
        <w:rPr>
          <w:rFonts w:hint="eastAsia" w:ascii="仿宋_GB2312" w:eastAsia="仿宋_GB2312"/>
          <w:color w:val="auto"/>
          <w:sz w:val="24"/>
        </w:rPr>
        <w:t>18.6响应文件的正本须用A4纸打印或用不褪色的墨水填写，响应文件正本除《供应商须知》中规定可提供复印件以外的均须提供原件。副本可为正本的复印件，当正本和副本内容不一致时，以正本为准。</w:t>
      </w:r>
    </w:p>
    <w:p>
      <w:pPr>
        <w:spacing w:line="420" w:lineRule="exact"/>
        <w:ind w:firstLine="480"/>
        <w:rPr>
          <w:rFonts w:ascii="仿宋_GB2312" w:eastAsia="仿宋_GB2312"/>
          <w:b/>
          <w:bCs/>
          <w:color w:val="auto"/>
          <w:sz w:val="24"/>
        </w:rPr>
      </w:pPr>
      <w:r>
        <w:rPr>
          <w:rFonts w:hint="eastAsia" w:ascii="仿宋_GB2312" w:eastAsia="仿宋_GB2312"/>
          <w:color w:val="auto"/>
          <w:sz w:val="24"/>
        </w:rPr>
        <w:t>18.7响应文件须由供应商在规定签字、盖章位置由法定代表人或法定代表人的授权委托代理人签署并加盖公章。</w:t>
      </w:r>
    </w:p>
    <w:p>
      <w:pPr>
        <w:spacing w:line="420" w:lineRule="exact"/>
        <w:ind w:firstLine="480"/>
        <w:rPr>
          <w:rFonts w:ascii="仿宋_GB2312" w:eastAsia="仿宋_GB2312"/>
          <w:color w:val="auto"/>
          <w:sz w:val="24"/>
        </w:rPr>
      </w:pPr>
      <w:r>
        <w:rPr>
          <w:rFonts w:hint="eastAsia" w:ascii="仿宋_GB2312" w:eastAsia="仿宋_GB2312"/>
          <w:color w:val="auto"/>
          <w:sz w:val="24"/>
        </w:rPr>
        <w:t>18.8响应文件不得涂改，若有修改错漏处，须加盖公章或者法定代表人（负责人、自然人）或授权委托代理人签字。响应文件因字迹潦草或表达不清所引起的后果由供应商负责。</w:t>
      </w:r>
    </w:p>
    <w:p>
      <w:pPr>
        <w:snapToGrid w:val="0"/>
        <w:spacing w:line="400" w:lineRule="atLeast"/>
        <w:ind w:firstLine="354" w:firstLineChars="147"/>
        <w:jc w:val="left"/>
        <w:rPr>
          <w:rFonts w:ascii="仿宋_GB2312" w:eastAsia="仿宋_GB2312"/>
          <w:b/>
          <w:color w:val="auto"/>
          <w:sz w:val="24"/>
        </w:rPr>
      </w:pPr>
      <w:bookmarkStart w:id="55" w:name="_Toc254970543"/>
      <w:bookmarkStart w:id="56" w:name="_Toc254970684"/>
      <w:r>
        <w:rPr>
          <w:rFonts w:hint="eastAsia" w:ascii="仿宋_GB2312" w:eastAsia="仿宋_GB2312" w:cs="Courier New"/>
          <w:b/>
          <w:color w:val="auto"/>
          <w:sz w:val="24"/>
        </w:rPr>
        <w:t>19.响应无效的情形</w:t>
      </w:r>
      <w:bookmarkEnd w:id="55"/>
      <w:bookmarkEnd w:id="56"/>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19.1实质上没有响应单一来源采购文件要求和条件的响应将被视为无效响应。供应商不得通过修正或撤消不合要求的偏离或保留从而使其成为满足实质要求的响应，除资格证明文件外经协商小组认定属于含义不明确、同类问题表述不一致或者有明显文字和计算错误的内容，应当允许其在协商结束之前进行澄清或者补正，澄清或者补正响应文件必须以书面形式进行。供应商澄清、补正响应文件后，不影响协商小组对其响应文件所作的评价。</w:t>
      </w:r>
    </w:p>
    <w:p>
      <w:pPr>
        <w:snapToGrid w:val="0"/>
        <w:spacing w:line="400" w:lineRule="atLeast"/>
        <w:ind w:firstLine="472" w:firstLineChars="196"/>
        <w:jc w:val="left"/>
        <w:rPr>
          <w:rFonts w:ascii="仿宋_GB2312" w:eastAsia="仿宋_GB2312" w:cs="Courier New"/>
          <w:color w:val="auto"/>
          <w:sz w:val="24"/>
        </w:rPr>
      </w:pPr>
      <w:r>
        <w:rPr>
          <w:rFonts w:hint="eastAsia" w:ascii="仿宋_GB2312" w:eastAsia="仿宋_GB2312"/>
          <w:b/>
          <w:color w:val="auto"/>
          <w:sz w:val="24"/>
        </w:rPr>
        <w:t>19.1.1供应商存在下列情况之一的，响应无效：</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（1）不具备单一来源采购文件中规定的资格要求的；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（2）报价超过单一来源采购文件中规定的预算金额或者最高限价的；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（3）响应文件含有采购人不能接受的附加条件的；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（4）法律、法规和单一来源采购文件规定的其他无效情形。</w:t>
      </w:r>
    </w:p>
    <w:p>
      <w:pPr>
        <w:snapToGrid w:val="0"/>
        <w:spacing w:line="400" w:lineRule="atLeast"/>
        <w:ind w:firstLine="472" w:firstLineChars="196"/>
        <w:rPr>
          <w:rFonts w:ascii="仿宋_GB2312" w:eastAsia="仿宋_GB2312"/>
          <w:b/>
          <w:color w:val="auto"/>
          <w:sz w:val="24"/>
        </w:rPr>
      </w:pPr>
      <w:r>
        <w:rPr>
          <w:rFonts w:hint="eastAsia" w:ascii="仿宋_GB2312" w:eastAsia="仿宋_GB2312"/>
          <w:b/>
          <w:color w:val="auto"/>
          <w:sz w:val="24"/>
        </w:rPr>
        <w:t>19.1.2在资格性审查时，如发现下列情形之一的，响应文件将被视为无效：</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（1）资格证明文件不全的，或者不符合单一来源采购文件标明的资格要求的；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（2）无法定代表人或其授权委托代理人签字，或未提供法定代表人授权委托书或者填写项目不齐全的；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（3）委托代理人未能出具身份证明或与法定代表人授权委托代理人身份不符的。</w:t>
      </w:r>
    </w:p>
    <w:p>
      <w:pPr>
        <w:snapToGrid w:val="0"/>
        <w:spacing w:line="400" w:lineRule="atLeas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19.1.3在符合性评审时，如发现下列情形之一的，响应文件将被视为无效：</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（1）响应有效期、服务期限、付款方式等商务条款不能满足单一来源采购文件要求的；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（2）供应商就</w:t>
      </w:r>
      <w:r>
        <w:rPr>
          <w:rFonts w:hint="eastAsia" w:ascii="仿宋_GB2312" w:eastAsia="仿宋_GB2312"/>
          <w:color w:val="auto"/>
          <w:sz w:val="24"/>
        </w:rPr>
        <w:t>采购需求中标记 “★”符号的实质性响应内容发生负偏离一项以上的</w:t>
      </w:r>
      <w:r>
        <w:rPr>
          <w:rFonts w:hint="eastAsia" w:ascii="仿宋_GB2312" w:eastAsia="仿宋_GB2312" w:cs="Courier New"/>
          <w:color w:val="auto"/>
          <w:sz w:val="24"/>
        </w:rPr>
        <w:t>；</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（3）响应技术方案不明确，存在一个或一个以上备选（替代）响应方案的；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（4）未采用人民币报价或者未按照单一来源采购文件标明的币种报价的；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（5）报价超出最高限价，或者超出采购预算金额的；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（6）报价具有选择性；</w:t>
      </w:r>
      <w:r>
        <w:rPr>
          <w:rFonts w:hint="eastAsia" w:ascii="仿宋_GB2312" w:eastAsia="仿宋_GB2312" w:cs="Courier New"/>
          <w:color w:val="auto"/>
          <w:sz w:val="24"/>
        </w:rPr>
        <w:tab/>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7）协商小组认为供应商的报价属于明显低价，有可能影响产品质量或者不能诚信履约的，应当要求其在协商现场合理的时间内提供书面说明，必要时提交相关证明材料；供应商不能证明其报价合理性的，协商小组应当将其作为无效响应处理。</w:t>
      </w:r>
    </w:p>
    <w:p>
      <w:pPr>
        <w:snapToGrid w:val="0"/>
        <w:spacing w:line="400" w:lineRule="atLeast"/>
        <w:ind w:firstLine="472" w:firstLineChars="196"/>
        <w:rPr>
          <w:rFonts w:ascii="仿宋_GB2312" w:eastAsia="仿宋_GB2312"/>
          <w:b/>
          <w:color w:val="auto"/>
          <w:sz w:val="24"/>
        </w:rPr>
      </w:pPr>
      <w:r>
        <w:rPr>
          <w:rFonts w:hint="eastAsia" w:ascii="仿宋_GB2312" w:eastAsia="仿宋_GB2312"/>
          <w:b/>
          <w:color w:val="auto"/>
          <w:sz w:val="24"/>
        </w:rPr>
        <w:t>19.1.4被拒绝的响应文件为无效。</w:t>
      </w:r>
    </w:p>
    <w:p>
      <w:pPr>
        <w:snapToGrid w:val="0"/>
        <w:spacing w:line="400" w:lineRule="atLeast"/>
        <w:ind w:firstLine="472" w:firstLineChars="196"/>
        <w:rPr>
          <w:rFonts w:ascii="仿宋_GB2312" w:eastAsia="仿宋_GB2312" w:cs="Courier New"/>
          <w:b/>
          <w:color w:val="auto"/>
          <w:sz w:val="24"/>
        </w:rPr>
      </w:pPr>
      <w:r>
        <w:rPr>
          <w:rFonts w:hint="eastAsia" w:ascii="仿宋_GB2312" w:eastAsia="仿宋_GB2312" w:cs="Courier New"/>
          <w:b/>
          <w:color w:val="auto"/>
          <w:sz w:val="24"/>
        </w:rPr>
        <w:t>四、协商</w:t>
      </w:r>
    </w:p>
    <w:p>
      <w:pPr>
        <w:pStyle w:val="31"/>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20.协商准备</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20.1采购代理机构将在“供应商须知”前附表规定的时间和地点进行协商，供应商的法定代表人或其授权委托代理人参加协商会。供应商的法定代表人或其授权委托代理人未按时参加的，视同放弃协商。</w:t>
      </w:r>
    </w:p>
    <w:p>
      <w:pPr>
        <w:pStyle w:val="31"/>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21.协商程序</w:t>
      </w:r>
    </w:p>
    <w:p>
      <w:pPr>
        <w:pStyle w:val="31"/>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21.1准备阶段</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21.1.1协商会由采购代理机构主持，主持人宣布会议开始；</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21.1.2主持人介绍参加协商会的人员； </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21.1.3主持人宣布协商期间的有关事项；告知应当回避的情形，提请有关人员回避。</w:t>
      </w:r>
    </w:p>
    <w:p>
      <w:pPr>
        <w:pStyle w:val="31"/>
        <w:snapToGrid w:val="0"/>
        <w:spacing w:line="400" w:lineRule="atLeast"/>
        <w:ind w:firstLine="472" w:firstLineChars="196"/>
        <w:rPr>
          <w:rFonts w:ascii="仿宋_GB2312" w:hAnsi="宋体" w:eastAsia="仿宋_GB2312"/>
          <w:b/>
          <w:color w:val="auto"/>
          <w:sz w:val="24"/>
          <w:szCs w:val="24"/>
        </w:rPr>
      </w:pPr>
      <w:r>
        <w:rPr>
          <w:rFonts w:hint="eastAsia" w:ascii="仿宋_GB2312" w:eastAsia="仿宋_GB2312"/>
          <w:b/>
          <w:bCs/>
          <w:color w:val="auto"/>
          <w:kern w:val="0"/>
          <w:sz w:val="24"/>
        </w:rPr>
        <w:t>21.2资格性</w:t>
      </w:r>
      <w:r>
        <w:rPr>
          <w:rFonts w:hint="eastAsia" w:ascii="仿宋_GB2312" w:hAnsi="宋体" w:eastAsia="仿宋_GB2312"/>
          <w:b/>
          <w:color w:val="auto"/>
          <w:sz w:val="24"/>
          <w:szCs w:val="24"/>
        </w:rPr>
        <w:t>审查</w:t>
      </w:r>
    </w:p>
    <w:p>
      <w:pPr>
        <w:pStyle w:val="31"/>
        <w:snapToGrid w:val="0"/>
        <w:spacing w:line="400" w:lineRule="atLeast"/>
        <w:ind w:firstLine="470" w:firstLineChars="196"/>
        <w:rPr>
          <w:rFonts w:ascii="仿宋_GB2312" w:eastAsia="仿宋_GB2312"/>
          <w:color w:val="auto"/>
          <w:sz w:val="24"/>
        </w:rPr>
      </w:pPr>
      <w:r>
        <w:rPr>
          <w:rFonts w:hint="eastAsia" w:ascii="仿宋_GB2312" w:hAnsi="宋体" w:eastAsia="仿宋_GB2312"/>
          <w:bCs/>
          <w:color w:val="auto"/>
          <w:sz w:val="24"/>
          <w:szCs w:val="24"/>
        </w:rPr>
        <w:t>21.2.1</w:t>
      </w:r>
      <w:r>
        <w:rPr>
          <w:rFonts w:hint="eastAsia" w:ascii="仿宋_GB2312" w:eastAsia="仿宋_GB2312"/>
          <w:bCs/>
          <w:color w:val="auto"/>
          <w:sz w:val="24"/>
        </w:rPr>
        <w:t>采购</w:t>
      </w:r>
      <w:r>
        <w:rPr>
          <w:rFonts w:hint="eastAsia" w:ascii="仿宋_GB2312" w:eastAsia="仿宋_GB2312"/>
          <w:color w:val="auto"/>
          <w:sz w:val="24"/>
        </w:rPr>
        <w:t>人依法对供应商的资格进行审查。</w:t>
      </w:r>
    </w:p>
    <w:p>
      <w:pPr>
        <w:pStyle w:val="31"/>
        <w:snapToGrid w:val="0"/>
        <w:spacing w:line="400" w:lineRule="atLeast"/>
        <w:ind w:firstLine="470" w:firstLineChars="196"/>
        <w:rPr>
          <w:rFonts w:ascii="仿宋_GB2312" w:eastAsia="仿宋_GB2312"/>
          <w:color w:val="auto"/>
          <w:sz w:val="24"/>
        </w:rPr>
      </w:pPr>
      <w:r>
        <w:rPr>
          <w:rFonts w:hint="eastAsia" w:ascii="仿宋_GB2312" w:eastAsia="仿宋_GB2312"/>
          <w:color w:val="auto"/>
          <w:sz w:val="24"/>
        </w:rPr>
        <w:t>21.2.2受邀供应商不通过资格性审查的，不得进入符合性审查环节，应当重新开展采购活动。</w:t>
      </w:r>
    </w:p>
    <w:p>
      <w:pPr>
        <w:pStyle w:val="31"/>
        <w:snapToGrid w:val="0"/>
        <w:spacing w:line="400" w:lineRule="atLeas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21.3符合性审查</w:t>
      </w:r>
    </w:p>
    <w:p>
      <w:pPr>
        <w:pStyle w:val="31"/>
        <w:snapToGrid w:val="0"/>
        <w:spacing w:line="400" w:lineRule="atLeas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21.3.1组建协商小组</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本项目协商小组由采购人代表与具有相关经验的专业人员组成。</w:t>
      </w:r>
    </w:p>
    <w:p>
      <w:pPr>
        <w:pStyle w:val="31"/>
        <w:snapToGrid w:val="0"/>
        <w:spacing w:line="400" w:lineRule="atLeas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21.3.2审查的方式</w:t>
      </w:r>
    </w:p>
    <w:p>
      <w:pPr>
        <w:snapToGrid w:val="0"/>
        <w:spacing w:line="400" w:lineRule="atLeast"/>
        <w:ind w:firstLine="420"/>
        <w:jc w:val="left"/>
        <w:rPr>
          <w:rFonts w:ascii="仿宋_GB2312" w:eastAsia="仿宋_GB2312"/>
          <w:color w:val="auto"/>
          <w:sz w:val="24"/>
        </w:rPr>
      </w:pPr>
      <w:r>
        <w:rPr>
          <w:rFonts w:hint="eastAsia" w:ascii="仿宋_GB2312" w:eastAsia="仿宋_GB2312" w:cs="Courier New"/>
          <w:color w:val="auto"/>
          <w:sz w:val="24"/>
        </w:rPr>
        <w:t>本项目采用不公开方式审查，审查的依据为单一来源采购文件和响应文件。</w:t>
      </w:r>
    </w:p>
    <w:p>
      <w:pPr>
        <w:pStyle w:val="31"/>
        <w:snapToGrid w:val="0"/>
        <w:spacing w:line="400" w:lineRule="atLeas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21.3.3</w:t>
      </w:r>
      <w:r>
        <w:rPr>
          <w:rFonts w:hint="eastAsia" w:ascii="仿宋_GB2312" w:hAnsi="宋体" w:eastAsia="仿宋_GB2312"/>
          <w:b/>
          <w:bCs/>
          <w:color w:val="auto"/>
          <w:sz w:val="24"/>
          <w:szCs w:val="24"/>
        </w:rPr>
        <w:t>审查程序</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（1）协商小组审查、评价响应文件是否符合单一来源采购文件的资格要求、商务、技术等实质性要求。</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（2）协商小组将根据供应商的响应文件进行审查、核对，如有疑问，协商小组要求供应商对相关问题进行澄清。</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s="Courier New"/>
          <w:color w:val="auto"/>
          <w:sz w:val="24"/>
        </w:rPr>
        <w:t>（3）受邀供应商符合性审查不通过的，不得进行协商。</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21.4协商原则</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21.4.1协商小组与受邀供应商商定合理的成交价格，并保证采购项目质量。</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21.4.2协商小组必须公平、公正、客观，不带任何倾向性和启发性；不得向外界透露任何与协商有关的内容；任何单位和个人不得干扰、影响协商的正常进行；协商小组及有关工作人员不得私下与受邀供应商接触。</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21.5 确认成交</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21.5.1遵循政府采购法规定的原则，在满足单一来源采购文件，保证采购项目质量的前提下，双方在报价的基础上商定合理的价格，确定被邀请供应商为成交供应商。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21.5.2向成交供应商和采购人发出《成交通知书》。《成交通知书》是合同的组成部分,对成交供应商和采购人具有同等法律效力。</w:t>
      </w:r>
    </w:p>
    <w:p>
      <w:pPr>
        <w:pStyle w:val="31"/>
        <w:snapToGrid w:val="0"/>
        <w:spacing w:line="40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22.协商过程的监控</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22.1本项目评标过程全程保密，受邀供应商在协商过程中所进行的试图影响协商结果的不公正活动，可能导致其协商被拒绝。</w:t>
      </w:r>
    </w:p>
    <w:p>
      <w:pPr>
        <w:pStyle w:val="31"/>
        <w:snapToGrid w:val="0"/>
        <w:spacing w:line="400" w:lineRule="exact"/>
        <w:ind w:firstLine="482" w:firstLineChars="200"/>
        <w:rPr>
          <w:rFonts w:ascii="仿宋_GB2312" w:hAnsi="宋体" w:eastAsia="仿宋_GB2312"/>
          <w:color w:val="auto"/>
          <w:sz w:val="24"/>
          <w:szCs w:val="24"/>
        </w:rPr>
      </w:pPr>
      <w:r>
        <w:rPr>
          <w:rFonts w:hint="eastAsia" w:ascii="仿宋_GB2312" w:hAnsi="宋体" w:eastAsia="仿宋_GB2312"/>
          <w:b/>
          <w:color w:val="auto"/>
          <w:sz w:val="24"/>
          <w:szCs w:val="24"/>
        </w:rPr>
        <w:t>23.协商结果</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23.1协商小组应当编写协商情况记录，主要内容包括：依据《广西壮族自治区财政厅关于进一步规范政府采购单一来源采购方式管理的通知》（桂财规〔2021〕4号）公示内容进行公示的，公示情况说明；协商日期和地点，采购人员名单；供应商提供的采购标的成本、同类项目合同价格以及相关专利、专有技术等情况说明；合同主要条款及价格商定情况。</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23.2协商情况记录应当由采购全体人员签字认可。对记录有异议的采购人员，应当签署不同意见并说明理由。采购人员拒绝在记录上签字，且不书面说明其不同意见和理由的，视为同意。</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24.发布采购成交结果公告</w:t>
      </w:r>
    </w:p>
    <w:p>
      <w:pPr>
        <w:snapToGrid w:val="0"/>
        <w:spacing w:line="400" w:lineRule="exact"/>
        <w:ind w:firstLine="420"/>
        <w:rPr>
          <w:rFonts w:ascii="仿宋_GB2312" w:eastAsia="仿宋_GB2312" w:cs="Courier New"/>
          <w:color w:val="auto"/>
          <w:sz w:val="24"/>
        </w:rPr>
      </w:pPr>
      <w:r>
        <w:rPr>
          <w:rFonts w:hint="eastAsia" w:ascii="仿宋_GB2312" w:eastAsia="仿宋_GB2312" w:cs="Courier New"/>
          <w:color w:val="auto"/>
          <w:sz w:val="24"/>
        </w:rPr>
        <w:t>24.1采购人或采购代理机构应当自成交供应商确定之日起2个工作日内，在</w:t>
      </w:r>
      <w:r>
        <w:rPr>
          <w:rFonts w:hint="eastAsia" w:ascii="仿宋_GB2312" w:hAnsi="仿宋_GB2312" w:eastAsia="仿宋_GB2312" w:cs="仿宋_GB2312"/>
          <w:color w:val="auto"/>
          <w:sz w:val="24"/>
        </w:rPr>
        <w:t>广西壮族自治区政府采购网（zfcg.gxzf.gov.cn）、柳州市政府采购网（zfcg.lzscz.liuzhou.gov.cn）</w:t>
      </w:r>
      <w:r>
        <w:rPr>
          <w:rFonts w:hint="eastAsia" w:ascii="仿宋_GB2312" w:eastAsia="仿宋_GB2312" w:cs="Courier New"/>
          <w:color w:val="auto"/>
          <w:sz w:val="24"/>
        </w:rPr>
        <w:t>公告成交结果，同时发出成交通知书。</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25.签订采购合同</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25.1采购人与成交供应商应当在成交通知书发出之日起25日内，按照采购文件确定的事项签订政府采购合同。</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26.合同公告</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26.1采购人应当自合同签订之日起2个工作日内，将合同在广西壮族自治区政府采购网上公告，涉及国家秘密、商业秘密的内容除外。</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27.组织履约验收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27.1采购人或采购代理机构应当按照采购合同规定组织履约验收，并出具验收书。</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28.终止情形</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28.1出现下列情形之一的，采购人或者采购代理机构应当终止采购活动，发布项目终止公告并说明原因，重新开展采购活动：</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28.1.1因情况变化，不再符合规定的单一来源采购方式适用情形的；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28.1.2出现影响采购公正的违法、违规行为的；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28.1.3报价超过采购资金预算的。</w:t>
      </w:r>
    </w:p>
    <w:p>
      <w:pPr>
        <w:pStyle w:val="31"/>
        <w:snapToGrid w:val="0"/>
        <w:spacing w:before="120" w:after="120" w:line="400" w:lineRule="exact"/>
        <w:rPr>
          <w:rFonts w:ascii="仿宋_GB2312" w:hAnsi="宋体" w:eastAsia="仿宋_GB2312"/>
          <w:color w:val="auto"/>
        </w:rPr>
      </w:pPr>
    </w:p>
    <w:p>
      <w:pPr>
        <w:pStyle w:val="4"/>
        <w:spacing w:line="400" w:lineRule="exact"/>
        <w:jc w:val="center"/>
        <w:rPr>
          <w:color w:val="auto"/>
          <w:sz w:val="30"/>
          <w:szCs w:val="30"/>
        </w:rPr>
      </w:pPr>
      <w:bookmarkStart w:id="57" w:name="_Toc497578452"/>
      <w:bookmarkStart w:id="58" w:name="_Toc254970689"/>
      <w:bookmarkStart w:id="59" w:name="_Toc254970548"/>
      <w:r>
        <w:rPr>
          <w:color w:val="auto"/>
          <w:sz w:val="30"/>
          <w:szCs w:val="30"/>
        </w:rPr>
        <w:br w:type="page"/>
      </w:r>
    </w:p>
    <w:p>
      <w:pPr>
        <w:rPr>
          <w:color w:val="auto"/>
        </w:rPr>
      </w:pPr>
    </w:p>
    <w:bookmarkEnd w:id="57"/>
    <w:bookmarkEnd w:id="58"/>
    <w:bookmarkEnd w:id="59"/>
    <w:p>
      <w:pPr>
        <w:adjustRightInd w:val="0"/>
        <w:spacing w:line="420" w:lineRule="exact"/>
        <w:ind w:firstLine="482" w:firstLineChars="200"/>
        <w:jc w:val="left"/>
        <w:textAlignment w:val="baseline"/>
        <w:rPr>
          <w:rFonts w:ascii="仿宋_GB2312" w:eastAsia="仿宋_GB2312"/>
          <w:b/>
          <w:color w:val="auto"/>
          <w:sz w:val="24"/>
        </w:rPr>
      </w:pPr>
    </w:p>
    <w:p>
      <w:pPr>
        <w:spacing w:before="156" w:beforeLines="50" w:after="156" w:afterLines="50" w:line="400" w:lineRule="exact"/>
        <w:rPr>
          <w:rFonts w:ascii="仿宋_GB2312" w:eastAsia="仿宋_GB2312"/>
          <w:b/>
          <w:color w:val="auto"/>
          <w:sz w:val="24"/>
        </w:rPr>
      </w:pPr>
    </w:p>
    <w:p>
      <w:pPr>
        <w:spacing w:before="156" w:beforeLines="50" w:after="156" w:afterLines="50" w:line="400" w:lineRule="exact"/>
        <w:rPr>
          <w:rFonts w:ascii="仿宋_GB2312" w:eastAsia="仿宋_GB2312"/>
          <w:b/>
          <w:color w:val="auto"/>
          <w:sz w:val="24"/>
        </w:rPr>
      </w:pPr>
    </w:p>
    <w:p>
      <w:pPr>
        <w:spacing w:before="156" w:beforeLines="50" w:after="156" w:afterLines="50" w:line="400" w:lineRule="exact"/>
        <w:rPr>
          <w:rFonts w:ascii="仿宋_GB2312" w:eastAsia="仿宋_GB2312"/>
          <w:b/>
          <w:color w:val="auto"/>
          <w:sz w:val="24"/>
        </w:rPr>
      </w:pPr>
    </w:p>
    <w:p>
      <w:pPr>
        <w:spacing w:before="156" w:beforeLines="50" w:after="156" w:afterLines="50" w:line="400" w:lineRule="exact"/>
        <w:rPr>
          <w:rFonts w:ascii="仿宋_GB2312" w:eastAsia="仿宋_GB2312"/>
          <w:b/>
          <w:color w:val="auto"/>
          <w:sz w:val="24"/>
        </w:rPr>
      </w:pPr>
    </w:p>
    <w:p>
      <w:pPr>
        <w:spacing w:before="156" w:beforeLines="50" w:after="156" w:afterLines="50" w:line="400" w:lineRule="exact"/>
        <w:rPr>
          <w:rFonts w:ascii="仿宋_GB2312" w:eastAsia="仿宋_GB2312"/>
          <w:b/>
          <w:color w:val="auto"/>
          <w:sz w:val="24"/>
        </w:rPr>
      </w:pPr>
    </w:p>
    <w:p>
      <w:pPr>
        <w:spacing w:before="156" w:beforeLines="50" w:after="156" w:afterLines="50" w:line="400" w:lineRule="exact"/>
        <w:rPr>
          <w:b/>
          <w:color w:val="auto"/>
          <w:sz w:val="24"/>
        </w:rPr>
      </w:pPr>
    </w:p>
    <w:p>
      <w:pPr>
        <w:pStyle w:val="4"/>
        <w:jc w:val="center"/>
        <w:rPr>
          <w:b w:val="0"/>
          <w:color w:val="auto"/>
          <w:sz w:val="24"/>
        </w:rPr>
      </w:pPr>
    </w:p>
    <w:p>
      <w:pPr>
        <w:pStyle w:val="4"/>
        <w:jc w:val="center"/>
        <w:rPr>
          <w:rFonts w:ascii="仿宋_GB2312" w:eastAsia="仿宋_GB2312"/>
          <w:b w:val="0"/>
          <w:bCs w:val="0"/>
          <w:color w:val="auto"/>
          <w:sz w:val="32"/>
          <w:szCs w:val="32"/>
        </w:rPr>
      </w:pPr>
      <w:bookmarkStart w:id="60" w:name="_Toc497578453"/>
      <w:bookmarkStart w:id="61" w:name="_Toc9318"/>
      <w:bookmarkStart w:id="62" w:name="_Toc5092"/>
      <w:bookmarkStart w:id="63" w:name="_Toc18790"/>
      <w:r>
        <w:rPr>
          <w:rFonts w:hint="eastAsia"/>
          <w:color w:val="auto"/>
          <w:sz w:val="30"/>
          <w:szCs w:val="30"/>
        </w:rPr>
        <w:t>第四章 合同主要条款格式及广西壮族自治区政府采购项目合同验收书格式</w:t>
      </w:r>
      <w:bookmarkEnd w:id="60"/>
      <w:bookmarkEnd w:id="61"/>
      <w:bookmarkEnd w:id="62"/>
      <w:bookmarkEnd w:id="63"/>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left"/>
        <w:rPr>
          <w:rFonts w:ascii="仿宋_GB2312" w:eastAsia="仿宋_GB2312"/>
          <w:b/>
          <w:color w:val="auto"/>
          <w:sz w:val="24"/>
        </w:rPr>
      </w:pPr>
      <w:r>
        <w:rPr>
          <w:rFonts w:ascii="仿宋_GB2312" w:hAnsi="华文中宋" w:eastAsia="仿宋_GB2312"/>
          <w:bCs/>
          <w:color w:val="auto"/>
          <w:sz w:val="32"/>
          <w:szCs w:val="32"/>
        </w:rPr>
        <w:br w:type="page"/>
      </w:r>
      <w:r>
        <w:rPr>
          <w:rFonts w:hint="eastAsia" w:ascii="仿宋_GB2312" w:hAnsi="华文中宋" w:eastAsia="仿宋_GB2312"/>
          <w:bCs/>
          <w:color w:val="auto"/>
          <w:sz w:val="32"/>
          <w:szCs w:val="32"/>
        </w:rPr>
        <w:t xml:space="preserve"> </w:t>
      </w:r>
      <w:r>
        <w:rPr>
          <w:rFonts w:hint="eastAsia" w:ascii="仿宋_GB2312" w:eastAsia="仿宋_GB2312"/>
          <w:b/>
          <w:color w:val="auto"/>
          <w:sz w:val="24"/>
        </w:rPr>
        <w:t>合同使用说明：下列合同为参考格式，成交后，成交供应商应根据单一来源采购文件、响应文件及《中华人民共和国政府采购法》、《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》等法律、法规规定与采购人商定并签订具体的项目合同。</w:t>
      </w:r>
    </w:p>
    <w:p>
      <w:pPr>
        <w:snapToGrid w:val="0"/>
        <w:jc w:val="center"/>
        <w:rPr>
          <w:rFonts w:ascii="仿宋_GB2312" w:eastAsia="仿宋_GB2312"/>
          <w:b/>
          <w:color w:val="auto"/>
          <w:sz w:val="24"/>
        </w:rPr>
      </w:pPr>
    </w:p>
    <w:p>
      <w:pPr>
        <w:snapToGrid w:val="0"/>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pPr>
        <w:wordWrap w:val="0"/>
        <w:snapToGrid w:val="0"/>
        <w:jc w:val="right"/>
        <w:rPr>
          <w:rFonts w:ascii="仿宋_GB2312" w:hAnsi="宋体" w:eastAsia="仿宋_GB2312"/>
          <w:bCs/>
          <w:color w:val="auto"/>
          <w:sz w:val="24"/>
          <w:u w:val="single"/>
        </w:rPr>
      </w:pPr>
      <w:r>
        <w:rPr>
          <w:rFonts w:hint="eastAsia" w:ascii="仿宋_GB2312" w:hAnsi="宋体" w:eastAsia="仿宋_GB2312"/>
          <w:bCs/>
          <w:color w:val="auto"/>
          <w:sz w:val="24"/>
        </w:rPr>
        <w:t xml:space="preserve">合同编号：            </w:t>
      </w:r>
    </w:p>
    <w:p>
      <w:pPr>
        <w:snapToGrid w:val="0"/>
        <w:rPr>
          <w:rFonts w:ascii="仿宋_GB2312" w:hAnsi="宋体" w:eastAsia="仿宋_GB2312"/>
          <w:color w:val="auto"/>
          <w:sz w:val="24"/>
        </w:rPr>
      </w:pPr>
    </w:p>
    <w:p>
      <w:pPr>
        <w:snapToGrid w:val="0"/>
        <w:spacing w:line="320" w:lineRule="exact"/>
        <w:ind w:right="-470" w:rightChars="-224"/>
        <w:rPr>
          <w:rFonts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采购计划表编号：</w:t>
      </w:r>
      <w:r>
        <w:rPr>
          <w:rFonts w:hint="eastAsia" w:ascii="仿宋_GB2312" w:hAnsi="宋体" w:eastAsia="仿宋_GB2312"/>
          <w:color w:val="auto"/>
          <w:sz w:val="24"/>
          <w:u w:val="single"/>
        </w:rPr>
        <w:t xml:space="preserve">                    </w:t>
      </w:r>
    </w:p>
    <w:p>
      <w:pPr>
        <w:snapToGrid w:val="0"/>
        <w:spacing w:line="320" w:lineRule="exact"/>
        <w:ind w:right="-470" w:rightChars="-224"/>
        <w:rPr>
          <w:rFonts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pacing w:val="-20"/>
          <w:sz w:val="24"/>
        </w:rPr>
        <w:t>项目名称及编号：</w:t>
      </w: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p>
    <w:p>
      <w:pPr>
        <w:snapToGrid w:val="0"/>
        <w:spacing w:line="320" w:lineRule="exact"/>
        <w:ind w:right="-470" w:rightChars="-224"/>
        <w:rPr>
          <w:rFonts w:ascii="仿宋_GB2312" w:hAnsi="宋体" w:eastAsia="仿宋_GB2312"/>
          <w:color w:val="auto"/>
          <w:sz w:val="24"/>
          <w:u w:val="single"/>
        </w:rPr>
      </w:pPr>
      <w:r>
        <w:rPr>
          <w:rFonts w:hint="eastAsia" w:ascii="仿宋_GB2312" w:hAnsi="宋体" w:eastAsia="仿宋_GB2312"/>
          <w:color w:val="auto"/>
          <w:sz w:val="24"/>
        </w:rPr>
        <w:t>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pacing w:val="38"/>
          <w:sz w:val="24"/>
        </w:rPr>
        <w:t>签订时间：</w:t>
      </w:r>
      <w:r>
        <w:rPr>
          <w:rFonts w:hint="eastAsia" w:ascii="仿宋_GB2312" w:hAnsi="宋体" w:eastAsia="仿宋_GB2312"/>
          <w:color w:val="auto"/>
          <w:sz w:val="24"/>
          <w:u w:val="single"/>
        </w:rPr>
        <w:t xml:space="preserve">        年   月   日   </w:t>
      </w:r>
    </w:p>
    <w:p>
      <w:pPr>
        <w:snapToGrid w:val="0"/>
        <w:spacing w:line="320" w:lineRule="exact"/>
        <w:ind w:right="-470" w:rightChars="-224" w:firstLine="480" w:firstLineChars="200"/>
        <w:rPr>
          <w:rFonts w:ascii="仿宋_GB2312" w:hAnsi="宋体" w:eastAsia="仿宋_GB2312"/>
          <w:color w:val="auto"/>
          <w:sz w:val="24"/>
        </w:rPr>
      </w:pPr>
    </w:p>
    <w:p>
      <w:pPr>
        <w:snapToGrid w:val="0"/>
        <w:spacing w:line="320" w:lineRule="exact"/>
        <w:ind w:right="-470" w:rightChars="-224" w:firstLine="480" w:firstLineChars="200"/>
        <w:rPr>
          <w:rFonts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》等法律、法规规定，按照响应文件（采购文件）规定条款和成交供应商承诺，甲乙双方签订本合同。</w:t>
      </w:r>
    </w:p>
    <w:p>
      <w:pPr>
        <w:snapToGrid w:val="0"/>
        <w:spacing w:line="320" w:lineRule="exact"/>
        <w:ind w:firstLine="482" w:firstLineChars="200"/>
        <w:rPr>
          <w:rFonts w:ascii="仿宋_GB2312" w:hAnsi="宋体" w:eastAsia="仿宋_GB2312"/>
          <w:b/>
          <w:color w:val="auto"/>
          <w:sz w:val="24"/>
        </w:rPr>
      </w:pPr>
      <w:r>
        <w:rPr>
          <w:rFonts w:hint="eastAsia" w:ascii="仿宋_GB2312" w:hAnsi="宋体" w:eastAsia="仿宋_GB2312"/>
          <w:b/>
          <w:color w:val="auto"/>
          <w:sz w:val="24"/>
        </w:rPr>
        <w:t>第一条　合同标的</w:t>
      </w:r>
    </w:p>
    <w:p>
      <w:pPr>
        <w:snapToGrid w:val="0"/>
        <w:spacing w:line="32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1.供货一览表</w:t>
      </w:r>
    </w:p>
    <w:tbl>
      <w:tblPr>
        <w:tblStyle w:val="5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25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1207"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产品名称</w:t>
            </w:r>
          </w:p>
        </w:tc>
        <w:tc>
          <w:tcPr>
            <w:tcW w:w="1134"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商标品牌</w:t>
            </w:r>
          </w:p>
        </w:tc>
        <w:tc>
          <w:tcPr>
            <w:tcW w:w="1037"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规格型号</w:t>
            </w:r>
          </w:p>
        </w:tc>
        <w:tc>
          <w:tcPr>
            <w:tcW w:w="1161"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生产厂家</w:t>
            </w:r>
          </w:p>
        </w:tc>
        <w:tc>
          <w:tcPr>
            <w:tcW w:w="903"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数量</w:t>
            </w:r>
          </w:p>
        </w:tc>
        <w:tc>
          <w:tcPr>
            <w:tcW w:w="892"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单位</w:t>
            </w:r>
          </w:p>
        </w:tc>
        <w:tc>
          <w:tcPr>
            <w:tcW w:w="1253"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单价（元）</w:t>
            </w:r>
          </w:p>
        </w:tc>
        <w:tc>
          <w:tcPr>
            <w:tcW w:w="1275"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1207" w:type="dxa"/>
            <w:vAlign w:val="center"/>
          </w:tcPr>
          <w:p>
            <w:pPr>
              <w:snapToGrid w:val="0"/>
              <w:spacing w:line="320" w:lineRule="exact"/>
              <w:jc w:val="center"/>
              <w:rPr>
                <w:rFonts w:ascii="仿宋_GB2312" w:hAnsi="宋体" w:eastAsia="仿宋_GB2312"/>
                <w:color w:val="auto"/>
                <w:sz w:val="24"/>
              </w:rPr>
            </w:pPr>
          </w:p>
        </w:tc>
        <w:tc>
          <w:tcPr>
            <w:tcW w:w="1134" w:type="dxa"/>
            <w:vAlign w:val="center"/>
          </w:tcPr>
          <w:p>
            <w:pPr>
              <w:snapToGrid w:val="0"/>
              <w:spacing w:line="320" w:lineRule="exact"/>
              <w:jc w:val="center"/>
              <w:rPr>
                <w:rFonts w:ascii="仿宋_GB2312" w:hAnsi="宋体" w:eastAsia="仿宋_GB2312"/>
                <w:color w:val="auto"/>
                <w:sz w:val="24"/>
              </w:rPr>
            </w:pPr>
          </w:p>
        </w:tc>
        <w:tc>
          <w:tcPr>
            <w:tcW w:w="1037" w:type="dxa"/>
            <w:vAlign w:val="center"/>
          </w:tcPr>
          <w:p>
            <w:pPr>
              <w:snapToGrid w:val="0"/>
              <w:spacing w:line="320" w:lineRule="exact"/>
              <w:jc w:val="center"/>
              <w:rPr>
                <w:rFonts w:ascii="仿宋_GB2312" w:hAnsi="宋体" w:eastAsia="仿宋_GB2312"/>
                <w:color w:val="auto"/>
                <w:sz w:val="24"/>
              </w:rPr>
            </w:pPr>
          </w:p>
        </w:tc>
        <w:tc>
          <w:tcPr>
            <w:tcW w:w="1161" w:type="dxa"/>
            <w:vAlign w:val="center"/>
          </w:tcPr>
          <w:p>
            <w:pPr>
              <w:snapToGrid w:val="0"/>
              <w:spacing w:line="320" w:lineRule="exact"/>
              <w:jc w:val="center"/>
              <w:rPr>
                <w:rFonts w:ascii="仿宋_GB2312" w:hAnsi="宋体" w:eastAsia="仿宋_GB2312"/>
                <w:color w:val="auto"/>
                <w:sz w:val="24"/>
              </w:rPr>
            </w:pPr>
          </w:p>
        </w:tc>
        <w:tc>
          <w:tcPr>
            <w:tcW w:w="903" w:type="dxa"/>
            <w:vAlign w:val="center"/>
          </w:tcPr>
          <w:p>
            <w:pPr>
              <w:snapToGrid w:val="0"/>
              <w:spacing w:line="320" w:lineRule="exact"/>
              <w:jc w:val="center"/>
              <w:rPr>
                <w:rFonts w:ascii="仿宋_GB2312" w:hAnsi="宋体" w:eastAsia="仿宋_GB2312"/>
                <w:color w:val="auto"/>
                <w:sz w:val="24"/>
              </w:rPr>
            </w:pPr>
          </w:p>
        </w:tc>
        <w:tc>
          <w:tcPr>
            <w:tcW w:w="892" w:type="dxa"/>
            <w:vAlign w:val="center"/>
          </w:tcPr>
          <w:p>
            <w:pPr>
              <w:snapToGrid w:val="0"/>
              <w:spacing w:line="320" w:lineRule="exact"/>
              <w:jc w:val="center"/>
              <w:rPr>
                <w:rFonts w:ascii="仿宋_GB2312" w:hAnsi="宋体" w:eastAsia="仿宋_GB2312"/>
                <w:color w:val="auto"/>
                <w:sz w:val="24"/>
              </w:rPr>
            </w:pPr>
          </w:p>
        </w:tc>
        <w:tc>
          <w:tcPr>
            <w:tcW w:w="1253" w:type="dxa"/>
            <w:vAlign w:val="center"/>
          </w:tcPr>
          <w:p>
            <w:pPr>
              <w:snapToGrid w:val="0"/>
              <w:spacing w:line="320" w:lineRule="exact"/>
              <w:jc w:val="center"/>
              <w:rPr>
                <w:rFonts w:ascii="仿宋_GB2312" w:hAnsi="宋体" w:eastAsia="仿宋_GB2312"/>
                <w:color w:val="auto"/>
                <w:sz w:val="24"/>
              </w:rPr>
            </w:pPr>
          </w:p>
        </w:tc>
        <w:tc>
          <w:tcPr>
            <w:tcW w:w="1275" w:type="dxa"/>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2</w:t>
            </w:r>
          </w:p>
        </w:tc>
        <w:tc>
          <w:tcPr>
            <w:tcW w:w="1207" w:type="dxa"/>
            <w:vAlign w:val="center"/>
          </w:tcPr>
          <w:p>
            <w:pPr>
              <w:snapToGrid w:val="0"/>
              <w:spacing w:line="320" w:lineRule="exact"/>
              <w:jc w:val="center"/>
              <w:rPr>
                <w:rFonts w:ascii="仿宋_GB2312" w:hAnsi="宋体" w:eastAsia="仿宋_GB2312"/>
                <w:color w:val="auto"/>
                <w:sz w:val="24"/>
              </w:rPr>
            </w:pPr>
          </w:p>
        </w:tc>
        <w:tc>
          <w:tcPr>
            <w:tcW w:w="1134" w:type="dxa"/>
            <w:vAlign w:val="center"/>
          </w:tcPr>
          <w:p>
            <w:pPr>
              <w:snapToGrid w:val="0"/>
              <w:spacing w:line="320" w:lineRule="exact"/>
              <w:jc w:val="center"/>
              <w:rPr>
                <w:rFonts w:ascii="仿宋_GB2312" w:hAnsi="宋体" w:eastAsia="仿宋_GB2312"/>
                <w:color w:val="auto"/>
                <w:sz w:val="24"/>
              </w:rPr>
            </w:pPr>
          </w:p>
        </w:tc>
        <w:tc>
          <w:tcPr>
            <w:tcW w:w="1037" w:type="dxa"/>
            <w:vAlign w:val="center"/>
          </w:tcPr>
          <w:p>
            <w:pPr>
              <w:snapToGrid w:val="0"/>
              <w:spacing w:line="320" w:lineRule="exact"/>
              <w:jc w:val="center"/>
              <w:rPr>
                <w:rFonts w:ascii="仿宋_GB2312" w:hAnsi="宋体" w:eastAsia="仿宋_GB2312"/>
                <w:color w:val="auto"/>
                <w:sz w:val="24"/>
              </w:rPr>
            </w:pPr>
          </w:p>
        </w:tc>
        <w:tc>
          <w:tcPr>
            <w:tcW w:w="1161" w:type="dxa"/>
            <w:vAlign w:val="center"/>
          </w:tcPr>
          <w:p>
            <w:pPr>
              <w:snapToGrid w:val="0"/>
              <w:spacing w:line="320" w:lineRule="exact"/>
              <w:jc w:val="center"/>
              <w:rPr>
                <w:rFonts w:ascii="仿宋_GB2312" w:hAnsi="宋体" w:eastAsia="仿宋_GB2312"/>
                <w:color w:val="auto"/>
                <w:sz w:val="24"/>
              </w:rPr>
            </w:pPr>
          </w:p>
        </w:tc>
        <w:tc>
          <w:tcPr>
            <w:tcW w:w="903" w:type="dxa"/>
            <w:vAlign w:val="center"/>
          </w:tcPr>
          <w:p>
            <w:pPr>
              <w:snapToGrid w:val="0"/>
              <w:spacing w:line="320" w:lineRule="exact"/>
              <w:jc w:val="center"/>
              <w:rPr>
                <w:rFonts w:ascii="仿宋_GB2312" w:hAnsi="宋体" w:eastAsia="仿宋_GB2312"/>
                <w:color w:val="auto"/>
                <w:sz w:val="24"/>
              </w:rPr>
            </w:pPr>
          </w:p>
        </w:tc>
        <w:tc>
          <w:tcPr>
            <w:tcW w:w="892" w:type="dxa"/>
            <w:vAlign w:val="center"/>
          </w:tcPr>
          <w:p>
            <w:pPr>
              <w:snapToGrid w:val="0"/>
              <w:spacing w:line="320" w:lineRule="exact"/>
              <w:jc w:val="center"/>
              <w:rPr>
                <w:rFonts w:ascii="仿宋_GB2312" w:hAnsi="宋体" w:eastAsia="仿宋_GB2312"/>
                <w:color w:val="auto"/>
                <w:sz w:val="24"/>
              </w:rPr>
            </w:pPr>
          </w:p>
        </w:tc>
        <w:tc>
          <w:tcPr>
            <w:tcW w:w="1253" w:type="dxa"/>
            <w:vAlign w:val="center"/>
          </w:tcPr>
          <w:p>
            <w:pPr>
              <w:snapToGrid w:val="0"/>
              <w:spacing w:line="320" w:lineRule="exact"/>
              <w:jc w:val="center"/>
              <w:rPr>
                <w:rFonts w:ascii="仿宋_GB2312" w:hAnsi="宋体" w:eastAsia="仿宋_GB2312"/>
                <w:color w:val="auto"/>
                <w:sz w:val="24"/>
              </w:rPr>
            </w:pPr>
          </w:p>
        </w:tc>
        <w:tc>
          <w:tcPr>
            <w:tcW w:w="1275" w:type="dxa"/>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w:t>
            </w:r>
          </w:p>
        </w:tc>
        <w:tc>
          <w:tcPr>
            <w:tcW w:w="1207" w:type="dxa"/>
            <w:vAlign w:val="center"/>
          </w:tcPr>
          <w:p>
            <w:pPr>
              <w:snapToGrid w:val="0"/>
              <w:spacing w:line="320" w:lineRule="exact"/>
              <w:jc w:val="center"/>
              <w:rPr>
                <w:rFonts w:ascii="仿宋_GB2312" w:hAnsi="宋体" w:eastAsia="仿宋_GB2312"/>
                <w:color w:val="auto"/>
                <w:sz w:val="24"/>
              </w:rPr>
            </w:pPr>
          </w:p>
        </w:tc>
        <w:tc>
          <w:tcPr>
            <w:tcW w:w="1134" w:type="dxa"/>
            <w:vAlign w:val="center"/>
          </w:tcPr>
          <w:p>
            <w:pPr>
              <w:snapToGrid w:val="0"/>
              <w:spacing w:line="320" w:lineRule="exact"/>
              <w:jc w:val="center"/>
              <w:rPr>
                <w:rFonts w:ascii="仿宋_GB2312" w:hAnsi="宋体" w:eastAsia="仿宋_GB2312"/>
                <w:color w:val="auto"/>
                <w:sz w:val="24"/>
              </w:rPr>
            </w:pPr>
          </w:p>
        </w:tc>
        <w:tc>
          <w:tcPr>
            <w:tcW w:w="1037" w:type="dxa"/>
            <w:vAlign w:val="center"/>
          </w:tcPr>
          <w:p>
            <w:pPr>
              <w:snapToGrid w:val="0"/>
              <w:spacing w:line="320" w:lineRule="exact"/>
              <w:jc w:val="center"/>
              <w:rPr>
                <w:rFonts w:ascii="仿宋_GB2312" w:hAnsi="宋体" w:eastAsia="仿宋_GB2312"/>
                <w:color w:val="auto"/>
                <w:sz w:val="24"/>
              </w:rPr>
            </w:pPr>
          </w:p>
        </w:tc>
        <w:tc>
          <w:tcPr>
            <w:tcW w:w="1161" w:type="dxa"/>
            <w:vAlign w:val="center"/>
          </w:tcPr>
          <w:p>
            <w:pPr>
              <w:snapToGrid w:val="0"/>
              <w:spacing w:line="320" w:lineRule="exact"/>
              <w:jc w:val="center"/>
              <w:rPr>
                <w:rFonts w:ascii="仿宋_GB2312" w:hAnsi="宋体" w:eastAsia="仿宋_GB2312"/>
                <w:color w:val="auto"/>
                <w:sz w:val="24"/>
              </w:rPr>
            </w:pPr>
          </w:p>
        </w:tc>
        <w:tc>
          <w:tcPr>
            <w:tcW w:w="903" w:type="dxa"/>
            <w:vAlign w:val="center"/>
          </w:tcPr>
          <w:p>
            <w:pPr>
              <w:snapToGrid w:val="0"/>
              <w:spacing w:line="320" w:lineRule="exact"/>
              <w:jc w:val="center"/>
              <w:rPr>
                <w:rFonts w:ascii="仿宋_GB2312" w:hAnsi="宋体" w:eastAsia="仿宋_GB2312"/>
                <w:color w:val="auto"/>
                <w:sz w:val="24"/>
              </w:rPr>
            </w:pPr>
          </w:p>
        </w:tc>
        <w:tc>
          <w:tcPr>
            <w:tcW w:w="892" w:type="dxa"/>
            <w:vAlign w:val="center"/>
          </w:tcPr>
          <w:p>
            <w:pPr>
              <w:snapToGrid w:val="0"/>
              <w:spacing w:line="320" w:lineRule="exact"/>
              <w:jc w:val="center"/>
              <w:rPr>
                <w:rFonts w:ascii="仿宋_GB2312" w:hAnsi="宋体" w:eastAsia="仿宋_GB2312"/>
                <w:color w:val="auto"/>
                <w:sz w:val="24"/>
              </w:rPr>
            </w:pPr>
          </w:p>
        </w:tc>
        <w:tc>
          <w:tcPr>
            <w:tcW w:w="1253" w:type="dxa"/>
            <w:vAlign w:val="center"/>
          </w:tcPr>
          <w:p>
            <w:pPr>
              <w:snapToGrid w:val="0"/>
              <w:spacing w:line="320" w:lineRule="exact"/>
              <w:jc w:val="center"/>
              <w:rPr>
                <w:rFonts w:ascii="仿宋_GB2312" w:hAnsi="宋体" w:eastAsia="仿宋_GB2312"/>
                <w:color w:val="auto"/>
                <w:sz w:val="24"/>
              </w:rPr>
            </w:pPr>
          </w:p>
        </w:tc>
        <w:tc>
          <w:tcPr>
            <w:tcW w:w="1275" w:type="dxa"/>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N</w:t>
            </w:r>
          </w:p>
        </w:tc>
        <w:tc>
          <w:tcPr>
            <w:tcW w:w="1207" w:type="dxa"/>
            <w:vAlign w:val="center"/>
          </w:tcPr>
          <w:p>
            <w:pPr>
              <w:snapToGrid w:val="0"/>
              <w:spacing w:line="320" w:lineRule="exact"/>
              <w:jc w:val="center"/>
              <w:rPr>
                <w:rFonts w:ascii="仿宋_GB2312" w:hAnsi="宋体" w:eastAsia="仿宋_GB2312"/>
                <w:color w:val="auto"/>
                <w:sz w:val="24"/>
              </w:rPr>
            </w:pPr>
          </w:p>
        </w:tc>
        <w:tc>
          <w:tcPr>
            <w:tcW w:w="1134" w:type="dxa"/>
            <w:vAlign w:val="center"/>
          </w:tcPr>
          <w:p>
            <w:pPr>
              <w:snapToGrid w:val="0"/>
              <w:spacing w:line="320" w:lineRule="exact"/>
              <w:jc w:val="center"/>
              <w:rPr>
                <w:rFonts w:ascii="仿宋_GB2312" w:hAnsi="宋体" w:eastAsia="仿宋_GB2312"/>
                <w:color w:val="auto"/>
                <w:sz w:val="24"/>
              </w:rPr>
            </w:pPr>
          </w:p>
        </w:tc>
        <w:tc>
          <w:tcPr>
            <w:tcW w:w="1037" w:type="dxa"/>
            <w:vAlign w:val="center"/>
          </w:tcPr>
          <w:p>
            <w:pPr>
              <w:snapToGrid w:val="0"/>
              <w:spacing w:line="320" w:lineRule="exact"/>
              <w:jc w:val="center"/>
              <w:rPr>
                <w:rFonts w:ascii="仿宋_GB2312" w:hAnsi="宋体" w:eastAsia="仿宋_GB2312"/>
                <w:color w:val="auto"/>
                <w:sz w:val="24"/>
              </w:rPr>
            </w:pPr>
          </w:p>
        </w:tc>
        <w:tc>
          <w:tcPr>
            <w:tcW w:w="1161" w:type="dxa"/>
            <w:vAlign w:val="center"/>
          </w:tcPr>
          <w:p>
            <w:pPr>
              <w:snapToGrid w:val="0"/>
              <w:spacing w:line="320" w:lineRule="exact"/>
              <w:jc w:val="center"/>
              <w:rPr>
                <w:rFonts w:ascii="仿宋_GB2312" w:hAnsi="宋体" w:eastAsia="仿宋_GB2312"/>
                <w:color w:val="auto"/>
                <w:sz w:val="24"/>
              </w:rPr>
            </w:pPr>
          </w:p>
        </w:tc>
        <w:tc>
          <w:tcPr>
            <w:tcW w:w="903" w:type="dxa"/>
            <w:vAlign w:val="center"/>
          </w:tcPr>
          <w:p>
            <w:pPr>
              <w:snapToGrid w:val="0"/>
              <w:spacing w:line="320" w:lineRule="exact"/>
              <w:jc w:val="center"/>
              <w:rPr>
                <w:rFonts w:ascii="仿宋_GB2312" w:hAnsi="宋体" w:eastAsia="仿宋_GB2312"/>
                <w:color w:val="auto"/>
                <w:sz w:val="24"/>
              </w:rPr>
            </w:pPr>
          </w:p>
        </w:tc>
        <w:tc>
          <w:tcPr>
            <w:tcW w:w="892" w:type="dxa"/>
            <w:vAlign w:val="center"/>
          </w:tcPr>
          <w:p>
            <w:pPr>
              <w:snapToGrid w:val="0"/>
              <w:spacing w:line="320" w:lineRule="exact"/>
              <w:jc w:val="center"/>
              <w:rPr>
                <w:rFonts w:ascii="仿宋_GB2312" w:hAnsi="宋体" w:eastAsia="仿宋_GB2312"/>
                <w:color w:val="auto"/>
                <w:sz w:val="24"/>
              </w:rPr>
            </w:pPr>
          </w:p>
        </w:tc>
        <w:tc>
          <w:tcPr>
            <w:tcW w:w="1253" w:type="dxa"/>
            <w:vAlign w:val="center"/>
          </w:tcPr>
          <w:p>
            <w:pPr>
              <w:snapToGrid w:val="0"/>
              <w:spacing w:line="320" w:lineRule="exact"/>
              <w:jc w:val="center"/>
              <w:rPr>
                <w:rFonts w:ascii="仿宋_GB2312" w:hAnsi="宋体" w:eastAsia="仿宋_GB2312"/>
                <w:color w:val="auto"/>
                <w:sz w:val="24"/>
              </w:rPr>
            </w:pPr>
          </w:p>
        </w:tc>
        <w:tc>
          <w:tcPr>
            <w:tcW w:w="1275" w:type="dxa"/>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498" w:type="dxa"/>
            <w:gridSpan w:val="9"/>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人民币合计金额（大写） ：                         （小写）：</w:t>
            </w:r>
          </w:p>
        </w:tc>
      </w:tr>
    </w:tbl>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合同合计金额包括货物及货物运抵指定交付地点的各种费用、随配附件、备品备件、易损件、专用工具、安装调试、技术培训、技术资料、包装、售后服务、保险费、税金、验收检验及其他所有成本费用的总和。如响应文件对其另有规定的，从其规定。</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第二条　质量保证</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1.乙方所提供的货物型号、技术规格、技术参数等质量必须与响应文件和承诺相一致。乙方提供的节能和环保产品必须是列入政府采购清单的产品。</w:t>
      </w:r>
    </w:p>
    <w:p>
      <w:pPr>
        <w:snapToGrid w:val="0"/>
        <w:spacing w:line="36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2.乙方所提供的货物必须是全新、未使用的原装产品，且在正常安装、使用和保养条件下，其使用寿命期内各项指标均达到质量要求。</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第三条　权利保证</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乙方应保证所提供货物在使用时不会侵犯任何第三方的专利权、商标权、工业设计权或其他权利。</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乙方应按采购文件规定的时间向甲方提供使用货物的有关技术资料。</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乙方保证所交付的货物的所有权完全属于乙方且无任何抵押、查封等产权瑕疵。</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第四条　包装和运输</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1.乙方提供的货物均应按响应文件要求的包装材料、包装标准、包装方式进行包装，每一包装单元内应附详细的装箱单和质量合格证。</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2.货物的运输方式：</w:t>
      </w:r>
      <w:r>
        <w:rPr>
          <w:rFonts w:hint="eastAsia" w:ascii="仿宋_GB2312" w:hAnsi="宋体" w:eastAsia="仿宋_GB2312"/>
          <w:color w:val="auto"/>
          <w:sz w:val="24"/>
          <w:u w:val="single"/>
        </w:rPr>
        <w:t xml:space="preserve">            乙方自行负责              </w:t>
      </w:r>
      <w:r>
        <w:rPr>
          <w:rFonts w:hint="eastAsia" w:ascii="仿宋_GB2312" w:hAnsi="宋体" w:eastAsia="仿宋_GB2312"/>
          <w:color w:val="auto"/>
          <w:sz w:val="24"/>
        </w:rPr>
        <w:t>。</w:t>
      </w:r>
    </w:p>
    <w:p>
      <w:pPr>
        <w:snapToGrid w:val="0"/>
        <w:spacing w:line="360" w:lineRule="exact"/>
        <w:ind w:left="479" w:leftChars="228" w:right="-611" w:rightChars="-291"/>
        <w:rPr>
          <w:rFonts w:ascii="仿宋_GB2312" w:hAnsi="宋体" w:eastAsia="仿宋_GB2312"/>
          <w:color w:val="auto"/>
          <w:sz w:val="24"/>
        </w:rPr>
      </w:pPr>
      <w:r>
        <w:rPr>
          <w:rFonts w:hint="eastAsia" w:ascii="仿宋_GB2312" w:hAnsi="宋体" w:eastAsia="仿宋_GB2312"/>
          <w:color w:val="auto"/>
          <w:sz w:val="24"/>
        </w:rPr>
        <w:t>3. 乙方负责货物运输，货物运输合理损耗及计算方法</w:t>
      </w:r>
      <w:r>
        <w:rPr>
          <w:rFonts w:hint="eastAsia" w:ascii="仿宋_GB2312" w:hAnsi="宋体" w:eastAsia="仿宋_GB2312"/>
          <w:color w:val="auto"/>
          <w:sz w:val="24"/>
          <w:u w:val="single"/>
        </w:rPr>
        <w:t xml:space="preserve">    无     </w:t>
      </w:r>
      <w:r>
        <w:rPr>
          <w:rFonts w:hint="eastAsia" w:ascii="仿宋_GB2312" w:hAnsi="宋体" w:eastAsia="仿宋_GB2312"/>
          <w:color w:val="auto"/>
          <w:sz w:val="24"/>
        </w:rPr>
        <w:t>。</w:t>
      </w:r>
    </w:p>
    <w:p>
      <w:pPr>
        <w:snapToGrid w:val="0"/>
        <w:spacing w:line="360" w:lineRule="exact"/>
        <w:ind w:left="479" w:leftChars="228" w:right="-611" w:rightChars="-291"/>
        <w:rPr>
          <w:rFonts w:ascii="仿宋_GB2312" w:hAnsi="宋体" w:eastAsia="仿宋_GB2312"/>
          <w:b/>
          <w:color w:val="auto"/>
          <w:sz w:val="24"/>
        </w:rPr>
      </w:pPr>
      <w:r>
        <w:rPr>
          <w:rFonts w:hint="eastAsia" w:ascii="仿宋_GB2312" w:hAnsi="宋体" w:eastAsia="仿宋_GB2312"/>
          <w:b/>
          <w:color w:val="auto"/>
          <w:sz w:val="24"/>
        </w:rPr>
        <w:t>第五条　交付和验收</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1.交货时间：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地点：</w:t>
      </w:r>
      <w:r>
        <w:rPr>
          <w:rFonts w:hint="eastAsia" w:ascii="仿宋_GB2312" w:hAnsi="宋体" w:eastAsia="仿宋_GB2312"/>
          <w:color w:val="auto"/>
          <w:sz w:val="24"/>
          <w:u w:val="single"/>
        </w:rPr>
        <w:t>按采购人要求送达指定地点</w:t>
      </w:r>
      <w:r>
        <w:rPr>
          <w:rFonts w:hint="eastAsia" w:ascii="仿宋_GB2312" w:hAnsi="宋体" w:eastAsia="仿宋_GB2312"/>
          <w:color w:val="auto"/>
          <w:sz w:val="24"/>
        </w:rPr>
        <w:t>。</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2.乙方提供不符合响应文件和本合同规定的货物，甲方有权拒绝接受。</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3.乙方应将所提供货物的装箱清单、用户手册、原厂保修卡、随机资料、工具和备品、备件等交付给甲方，如有缺失应及时补齐，否则视为逾期交货。</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6.甲方对验收有异议的，在验收后五个工作日内以书面形式向乙方提出，乙方应自收到甲方书面异议后</w:t>
      </w:r>
      <w:r>
        <w:rPr>
          <w:rFonts w:hint="eastAsia" w:ascii="仿宋_GB2312" w:hAnsi="仿宋" w:eastAsia="仿宋_GB2312"/>
          <w:color w:val="auto"/>
          <w:sz w:val="24"/>
          <w:u w:val="single"/>
        </w:rPr>
        <w:t>五</w:t>
      </w:r>
      <w:r>
        <w:rPr>
          <w:rFonts w:hint="eastAsia" w:ascii="仿宋_GB2312" w:hAnsi="宋体" w:eastAsia="仿宋_GB2312"/>
          <w:color w:val="auto"/>
          <w:sz w:val="24"/>
        </w:rPr>
        <w:t>日内及时予以解决。</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第六条　安装和培训</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1.甲方应提供必要安装条件（如场地、电源、水源等）。</w:t>
      </w:r>
    </w:p>
    <w:p>
      <w:pPr>
        <w:snapToGrid w:val="0"/>
        <w:spacing w:line="36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2.乙方负责甲方有关人员的培训。培训时间、地点：</w:t>
      </w:r>
      <w:r>
        <w:rPr>
          <w:rFonts w:hint="eastAsia" w:ascii="仿宋_GB2312" w:hAnsi="宋体" w:eastAsia="仿宋_GB2312"/>
          <w:color w:val="auto"/>
          <w:sz w:val="24"/>
          <w:u w:val="single"/>
        </w:rPr>
        <w:t>与甲方商议</w:t>
      </w:r>
      <w:r>
        <w:rPr>
          <w:rFonts w:hint="eastAsia" w:ascii="仿宋_GB2312" w:hAnsi="宋体" w:eastAsia="仿宋_GB2312"/>
          <w:color w:val="auto"/>
          <w:sz w:val="24"/>
        </w:rPr>
        <w:t>。</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第七条  售后服务</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1.乙方应按照国家有关法律法规和“三包”规定以及响应文件和本合同所附的《服务承诺》，为甲方提供售后服务。</w:t>
      </w:r>
    </w:p>
    <w:p>
      <w:pPr>
        <w:snapToGrid w:val="0"/>
        <w:spacing w:line="36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2.货物保修期：</w:t>
      </w:r>
      <w:r>
        <w:rPr>
          <w:rFonts w:hint="eastAsia" w:ascii="仿宋_GB2312" w:hAnsi="宋体" w:eastAsia="仿宋_GB2312"/>
          <w:color w:val="auto"/>
          <w:sz w:val="24"/>
          <w:u w:val="single"/>
        </w:rPr>
        <w:t>详见响应文件及合同附件。</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3.乙方提供的服务承诺和售后服务及保修期责任等其它具体约定事项。（见合同附件）</w:t>
      </w:r>
    </w:p>
    <w:p>
      <w:pPr>
        <w:snapToGrid w:val="0"/>
        <w:spacing w:line="500" w:lineRule="exact"/>
        <w:ind w:right="-611" w:rightChars="-291" w:firstLine="480" w:firstLineChars="200"/>
        <w:rPr>
          <w:rFonts w:ascii="仿宋_GB2312" w:hAnsi="宋体" w:eastAsia="仿宋_GB2312"/>
          <w:color w:val="auto"/>
          <w:sz w:val="24"/>
          <w:u w:val="single"/>
        </w:rPr>
      </w:pPr>
      <w:r>
        <w:rPr>
          <w:rFonts w:hint="eastAsia" w:ascii="仿宋_GB2312" w:hAnsi="宋体" w:eastAsia="仿宋_GB2312"/>
          <w:color w:val="auto"/>
          <w:sz w:val="24"/>
        </w:rPr>
        <w:t>4.售后服务、保修时间从项目整体验收合格之日起计算。</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第八条　付款方式和保证金</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1.当采购数量与实际使用数量不一致时，乙方应根据实际使用量供货，合同的最终结算金额按实际使用量乘以成交单价进行计算。</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3.付款方式：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snapToGrid w:val="0"/>
        <w:spacing w:line="360" w:lineRule="exact"/>
        <w:ind w:right="-611" w:rightChars="-291" w:firstLine="472" w:firstLineChars="196"/>
        <w:rPr>
          <w:rFonts w:ascii="仿宋_GB2312" w:hAnsi="宋体" w:eastAsia="仿宋_GB2312"/>
          <w:b/>
          <w:color w:val="auto"/>
          <w:sz w:val="24"/>
        </w:rPr>
      </w:pPr>
      <w:r>
        <w:rPr>
          <w:rFonts w:hint="eastAsia" w:ascii="仿宋_GB2312" w:hAnsi="宋体" w:eastAsia="仿宋_GB2312"/>
          <w:b/>
          <w:color w:val="auto"/>
          <w:sz w:val="24"/>
        </w:rPr>
        <w:t>第九条 税费</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第十条  质量保证及售后服务</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1.乙方应按响应文件规定的货物性能、技术要求、质量标准向甲方提供未经使用的全新产品。不符合要求的，根据实际情况，经双方协商，可按以下办法处理：</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⑴更换：由乙方承担所发生的全部费用。</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⑵贬值处理：由甲乙双方合议定价。</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⑶退货处理：乙方应退还甲方支付的合同款，同时应承担该货物的直接费用（运输、保险、检验、货款利息及银行手续费等）。</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2.如在使用过程中发生质量问题，乙方在接到甲方通知后在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小时内到达甲方现场。</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3.在质量保证期内，乙方应对货物出现的质量及安全问题负责处理解决并承担一切费用。</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4.上述的货物免费保修期为     年，因人为因素出现的故障不在免费保修范围内。超过保修期的机器设备，终生维修，维修时只收部件成本费。</w:t>
      </w:r>
    </w:p>
    <w:p>
      <w:pPr>
        <w:pStyle w:val="31"/>
        <w:snapToGrid w:val="0"/>
        <w:spacing w:line="360" w:lineRule="exact"/>
        <w:ind w:right="-611" w:rightChars="-291" w:firstLine="482" w:firstLineChars="200"/>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第十一条  调试和验收</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甲方对乙方提交的货物依据响应文件上的技术规格要求和国家有关质量标准进行现场初步验收，外观、说明书符合响应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4.对技术复杂的货物，甲方应请国家认可的专业检测机构参与初步验收及最终验收，并由其出具质量检测报告。</w:t>
      </w:r>
    </w:p>
    <w:p>
      <w:pPr>
        <w:pStyle w:val="31"/>
        <w:snapToGrid w:val="0"/>
        <w:spacing w:line="360" w:lineRule="exact"/>
        <w:ind w:left="479" w:leftChars="228" w:right="-611" w:rightChars="-291"/>
        <w:rPr>
          <w:rFonts w:ascii="仿宋_GB2312" w:hAnsi="宋体" w:eastAsia="仿宋_GB2312"/>
          <w:color w:val="auto"/>
          <w:sz w:val="24"/>
        </w:rPr>
      </w:pPr>
      <w:r>
        <w:rPr>
          <w:rFonts w:hint="eastAsia" w:ascii="仿宋_GB2312" w:hAnsi="宋体" w:eastAsia="仿宋_GB2312"/>
          <w:color w:val="auto"/>
          <w:sz w:val="24"/>
        </w:rPr>
        <w:t>5.验收时乙方必须在现场，验收完毕后作出验收结果报告；验收费用由乙方负责。</w:t>
      </w:r>
    </w:p>
    <w:p>
      <w:pPr>
        <w:pStyle w:val="31"/>
        <w:snapToGrid w:val="0"/>
        <w:spacing w:line="360" w:lineRule="exact"/>
        <w:ind w:left="479" w:leftChars="228" w:right="-611" w:rightChars="-291"/>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第十二条  货物包装、发运及运输</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1.乙方应在货物发运前对其进行满足运输距离、防潮、防震、防锈和防破损装卸等要求包装，以保证货物安全运达甲方指定地点。</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2.使用说明书、质量检验证明书、随配附件和工具以及清单一并附于货物内。</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3.乙方在货物发运手续办理完毕后二十四小时内或货到甲方四十八小时前通知甲方，以准备接货。</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4.货物在交付甲方前发生的风险均由乙方负责。</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5.货物在规定的交付期限内由乙方送达甲方指定的地点视为交付，乙方同时需通知甲方货物已送达。</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第十三条 违约责任</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2.乙方提供的货物如侵犯了第三方合法权益而引发的任何纠纷或诉讼，均由乙方负责交涉并承担全部责任。</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3.因包装、运输引起的货物损坏，按质量不合格处理。</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4.甲方无故延期接收货物、乙方逾期交货的，每天向对方偿付违约货款额3‰违约金，但违约金累计不得超过违约货款额5%，超过</w:t>
      </w:r>
      <w:r>
        <w:rPr>
          <w:rFonts w:hint="eastAsia" w:ascii="仿宋_GB2312" w:hAnsi="宋体" w:eastAsia="仿宋_GB2312"/>
          <w:color w:val="auto"/>
          <w:sz w:val="24"/>
          <w:u w:val="single"/>
        </w:rPr>
        <w:t xml:space="preserve">     天</w:t>
      </w:r>
      <w:r>
        <w:rPr>
          <w:rFonts w:hint="eastAsia" w:ascii="仿宋_GB2312" w:hAnsi="宋体" w:eastAsia="仿宋_GB2312"/>
          <w:color w:val="auto"/>
          <w:sz w:val="24"/>
        </w:rPr>
        <w:t>对方有权解除合同，违约方承担因此给对方造成的经济损失；甲方延期付货款的，每天向乙方偿付延期货款额3‰滞纳金，但滞纳金累计不得超过延期货款额5%。</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5.乙方未按本合同和响应文件中规定的服务承诺提供售后服务的，乙方应按本合同合计金额5%向甲方支付违约金。</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6.乙方提供的货物在质量保证期内，因设计、工艺或材料的缺陷和其它质量原因造成的问题，由乙方负责，费用从未付款项中扣除，不足另补。</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7.其它违约行为按违约货款额5%收取违约金并赔偿经济损失。</w:t>
      </w:r>
    </w:p>
    <w:p>
      <w:pPr>
        <w:pStyle w:val="31"/>
        <w:snapToGrid w:val="0"/>
        <w:spacing w:line="360" w:lineRule="exact"/>
        <w:ind w:right="-611" w:rightChars="-291" w:firstLine="482" w:firstLineChars="200"/>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第十四条  不可抗力事件处理</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1.在合同有效期内，任何一方因不可抗力事件导致不能履行合同，则合同履行期可延长，其延长期与不可抗力影响期相同。</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2. 不可抗力事件发生后，应立即通知对方，并寄送有关权威机构出具的证明。</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3. 不可抗力事件延续三十天以上，双方应通过友好协商，确定是否继续履行合同。</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第十五条  合同争议解决</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2.因履行本合同引起的或与本合同有关的争议，甲乙双方应首先通过友好协商解决，如果协商不能解决，可向甲方所在地的人民法院提起诉讼。</w:t>
      </w:r>
    </w:p>
    <w:p>
      <w:pPr>
        <w:pStyle w:val="31"/>
        <w:snapToGrid w:val="0"/>
        <w:spacing w:line="360" w:lineRule="exact"/>
        <w:ind w:right="-611" w:rightChars="-291" w:firstLine="480" w:firstLineChars="200"/>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3.诉讼期间，本合同继续履行。</w:t>
      </w:r>
    </w:p>
    <w:p>
      <w:pPr>
        <w:pStyle w:val="31"/>
        <w:snapToGrid w:val="0"/>
        <w:spacing w:line="360" w:lineRule="exact"/>
        <w:ind w:right="-611" w:rightChars="-291" w:firstLine="482" w:firstLineChars="200"/>
        <w:rPr>
          <w:rFonts w:ascii="仿宋_GB2312" w:hAnsi="宋体" w:eastAsia="仿宋_GB2312" w:cs="Times New Roman"/>
          <w:b/>
          <w:color w:val="auto"/>
          <w:sz w:val="24"/>
          <w:szCs w:val="24"/>
        </w:rPr>
      </w:pPr>
      <w:r>
        <w:rPr>
          <w:rFonts w:hint="eastAsia" w:ascii="仿宋_GB2312" w:hAnsi="宋体" w:eastAsia="仿宋_GB2312" w:cs="Times New Roman"/>
          <w:b/>
          <w:color w:val="auto"/>
          <w:sz w:val="24"/>
          <w:szCs w:val="24"/>
        </w:rPr>
        <w:t>第十六条   合同生效及其它</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1.合同经双方法定代表人或授权代表签字并加盖单位公章后生效。</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2.合同执行中涉及采购资金和采购内容修改或补充的，须经财政部门审批，并签书面补充协议报财政部门备案，方可作为主合同不可分割的一部分。</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第十七条　合同的变更、终止与转让</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1.除《中华人民共和国政府采购法》第五十条规定的情形外，本合同一经签订，甲乙双方不得擅自变更、中止或终止。</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2.乙方不得擅自转让（无进口资格的供应商委托进口货物除外）其应履行的合同义务。</w:t>
      </w:r>
    </w:p>
    <w:p>
      <w:pPr>
        <w:snapToGrid w:val="0"/>
        <w:spacing w:line="360" w:lineRule="exact"/>
        <w:ind w:right="-611" w:rightChars="-291" w:firstLine="482" w:firstLineChars="200"/>
        <w:rPr>
          <w:rFonts w:ascii="仿宋_GB2312" w:hAnsi="宋体" w:eastAsia="仿宋_GB2312"/>
          <w:b/>
          <w:color w:val="auto"/>
          <w:sz w:val="24"/>
        </w:rPr>
      </w:pPr>
      <w:r>
        <w:rPr>
          <w:rFonts w:hint="eastAsia" w:ascii="仿宋_GB2312" w:hAnsi="宋体" w:eastAsia="仿宋_GB2312"/>
          <w:b/>
          <w:color w:val="auto"/>
          <w:sz w:val="24"/>
        </w:rPr>
        <w:t>第十八条　签订本合同依据</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1.采购文件；</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2.乙方提供的响应文件；</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3.响应承诺书；</w:t>
      </w:r>
    </w:p>
    <w:p>
      <w:pPr>
        <w:snapToGrid w:val="0"/>
        <w:spacing w:line="360" w:lineRule="exact"/>
        <w:ind w:right="-611" w:rightChars="-291" w:firstLine="480" w:firstLineChars="200"/>
        <w:rPr>
          <w:rFonts w:ascii="仿宋_GB2312" w:hAnsi="宋体" w:eastAsia="仿宋_GB2312"/>
          <w:color w:val="auto"/>
          <w:sz w:val="24"/>
        </w:rPr>
      </w:pPr>
      <w:r>
        <w:rPr>
          <w:rFonts w:hint="eastAsia" w:ascii="仿宋_GB2312" w:hAnsi="宋体" w:eastAsia="仿宋_GB2312"/>
          <w:color w:val="auto"/>
          <w:sz w:val="24"/>
        </w:rPr>
        <w:t>4.成交通知书。</w:t>
      </w:r>
    </w:p>
    <w:p>
      <w:pPr>
        <w:snapToGrid w:val="0"/>
        <w:spacing w:line="360" w:lineRule="exact"/>
        <w:ind w:right="-611" w:rightChars="-291" w:firstLine="482" w:firstLineChars="200"/>
        <w:rPr>
          <w:rFonts w:ascii="仿宋_GB2312" w:hAnsi="宋体" w:eastAsia="仿宋_GB2312"/>
          <w:color w:val="auto"/>
          <w:sz w:val="24"/>
        </w:rPr>
      </w:pPr>
      <w:r>
        <w:rPr>
          <w:rFonts w:hint="eastAsia" w:ascii="仿宋_GB2312" w:hAnsi="宋体" w:eastAsia="仿宋_GB2312"/>
          <w:b/>
          <w:color w:val="auto"/>
          <w:sz w:val="24"/>
        </w:rPr>
        <w:t>第十九条</w:t>
      </w:r>
      <w:r>
        <w:rPr>
          <w:rFonts w:hint="eastAsia" w:ascii="楷体_GB2312" w:hAnsi="宋体" w:eastAsia="楷体_GB2312"/>
          <w:b/>
          <w:color w:val="auto"/>
          <w:szCs w:val="21"/>
        </w:rPr>
        <w:t>　</w:t>
      </w:r>
      <w:r>
        <w:rPr>
          <w:rFonts w:hint="eastAsia" w:ascii="仿宋_GB2312" w:eastAsia="仿宋_GB2312"/>
          <w:color w:val="auto"/>
          <w:sz w:val="24"/>
        </w:rPr>
        <w:t>本合同一式</w:t>
      </w:r>
      <w:r>
        <w:rPr>
          <w:rFonts w:hint="eastAsia" w:ascii="仿宋_GB2312" w:hAnsi="宋体" w:eastAsia="仿宋_GB2312"/>
          <w:color w:val="auto"/>
          <w:sz w:val="24"/>
          <w:u w:val="single"/>
        </w:rPr>
        <w:t xml:space="preserve">   </w:t>
      </w:r>
      <w:r>
        <w:rPr>
          <w:rFonts w:hint="eastAsia" w:ascii="仿宋_GB2312" w:eastAsia="仿宋_GB2312"/>
          <w:color w:val="auto"/>
          <w:sz w:val="24"/>
        </w:rPr>
        <w:t>份，具有同等法律效力，采购代理机构</w:t>
      </w:r>
      <w:r>
        <w:rPr>
          <w:rFonts w:hint="eastAsia" w:ascii="仿宋_GB2312" w:eastAsia="仿宋_GB2312"/>
          <w:color w:val="auto"/>
          <w:sz w:val="24"/>
          <w:u w:val="single"/>
        </w:rPr>
        <w:t>两</w:t>
      </w:r>
      <w:r>
        <w:rPr>
          <w:rFonts w:hint="eastAsia" w:ascii="仿宋_GB2312" w:eastAsia="仿宋_GB2312"/>
          <w:color w:val="auto"/>
          <w:sz w:val="24"/>
        </w:rPr>
        <w:t>份，</w:t>
      </w:r>
      <w:r>
        <w:rPr>
          <w:rFonts w:hint="eastAsia" w:ascii="仿宋_GB2312" w:hAnsi="宋体" w:eastAsia="仿宋_GB2312"/>
          <w:color w:val="auto"/>
          <w:sz w:val="24"/>
        </w:rPr>
        <w:t>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一</w:t>
      </w:r>
      <w:r>
        <w:rPr>
          <w:rFonts w:hint="eastAsia" w:ascii="仿宋_GB2312" w:hAnsi="宋体" w:eastAsia="仿宋_GB2312"/>
          <w:color w:val="auto"/>
          <w:sz w:val="24"/>
        </w:rPr>
        <w:t>份</w:t>
      </w:r>
      <w:r>
        <w:rPr>
          <w:rFonts w:hint="eastAsia" w:ascii="仿宋_GB2312" w:eastAsia="仿宋_GB2312"/>
          <w:color w:val="auto"/>
          <w:sz w:val="24"/>
        </w:rPr>
        <w:t>（可根据需要另增加）</w:t>
      </w:r>
      <w:r>
        <w:rPr>
          <w:rFonts w:hint="eastAsia" w:ascii="仿宋_GB2312" w:hAnsi="宋体" w:eastAsia="仿宋_GB2312"/>
          <w:color w:val="auto"/>
          <w:sz w:val="24"/>
        </w:rPr>
        <w:t xml:space="preserve"> 。</w:t>
      </w:r>
    </w:p>
    <w:p>
      <w:pPr>
        <w:snapToGrid w:val="0"/>
        <w:spacing w:line="360" w:lineRule="exact"/>
        <w:ind w:right="-611" w:rightChars="-291" w:firstLine="480" w:firstLineChars="200"/>
        <w:rPr>
          <w:rFonts w:ascii="仿宋_GB2312" w:hAnsi="宋体" w:eastAsia="仿宋_GB2312"/>
          <w:color w:val="auto"/>
          <w:sz w:val="24"/>
        </w:rPr>
      </w:pPr>
    </w:p>
    <w:tbl>
      <w:tblPr>
        <w:tblStyle w:val="5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甲方（章）           </w:t>
            </w:r>
          </w:p>
          <w:p>
            <w:pPr>
              <w:snapToGrid w:val="0"/>
              <w:spacing w:line="320" w:lineRule="exact"/>
              <w:ind w:firstLine="480" w:firstLineChars="200"/>
              <w:rPr>
                <w:rFonts w:ascii="仿宋_GB2312" w:hAnsi="宋体" w:eastAsia="仿宋_GB2312"/>
                <w:color w:val="auto"/>
                <w:sz w:val="24"/>
              </w:rPr>
            </w:pPr>
          </w:p>
          <w:p>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 xml:space="preserve">乙方（章）              </w:t>
            </w:r>
          </w:p>
          <w:p>
            <w:pPr>
              <w:snapToGrid w:val="0"/>
              <w:spacing w:line="320" w:lineRule="exact"/>
              <w:ind w:firstLine="480" w:firstLineChars="200"/>
              <w:rPr>
                <w:rFonts w:ascii="仿宋_GB2312" w:hAnsi="宋体" w:eastAsia="仿宋_GB2312"/>
                <w:color w:val="auto"/>
                <w:sz w:val="24"/>
              </w:rPr>
            </w:pPr>
          </w:p>
          <w:p>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c>
          <w:tcPr>
            <w:tcW w:w="4820" w:type="dxa"/>
            <w:vAlign w:val="center"/>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ascii="仿宋_GB2312" w:hAnsi="宋体" w:eastAsia="仿宋_GB2312"/>
                <w:color w:val="auto"/>
                <w:sz w:val="24"/>
              </w:rPr>
            </w:pPr>
            <w:r>
              <w:rPr>
                <w:rFonts w:hint="eastAsia" w:ascii="仿宋_GB2312" w:hAnsi="宋体" w:eastAsia="仿宋_GB2312"/>
                <w:color w:val="auto"/>
                <w:sz w:val="24"/>
              </w:rPr>
              <w:t>经办人：</w:t>
            </w:r>
          </w:p>
          <w:p>
            <w:pPr>
              <w:snapToGrid w:val="0"/>
              <w:spacing w:line="320" w:lineRule="exact"/>
              <w:ind w:firstLine="480" w:firstLineChars="200"/>
              <w:jc w:val="right"/>
              <w:rPr>
                <w:rFonts w:ascii="仿宋_GB2312" w:hAnsi="宋体" w:eastAsia="仿宋_GB2312"/>
                <w:color w:val="auto"/>
                <w:sz w:val="24"/>
              </w:rPr>
            </w:pPr>
            <w:r>
              <w:rPr>
                <w:rFonts w:hint="eastAsia" w:ascii="仿宋_GB2312" w:hAnsi="宋体" w:eastAsia="仿宋_GB2312"/>
                <w:color w:val="auto"/>
                <w:sz w:val="24"/>
              </w:rPr>
              <w:t>年    月    日</w:t>
            </w:r>
          </w:p>
        </w:tc>
      </w:tr>
    </w:tbl>
    <w:p>
      <w:pPr>
        <w:snapToGrid w:val="0"/>
        <w:rPr>
          <w:rFonts w:ascii="楷体_GB2312" w:hAnsi="宋体" w:eastAsia="楷体_GB2312"/>
          <w:color w:val="auto"/>
          <w:szCs w:val="21"/>
        </w:rPr>
        <w:sectPr>
          <w:footerReference r:id="rId7" w:type="default"/>
          <w:pgSz w:w="11906" w:h="16838"/>
          <w:pgMar w:top="1440" w:right="1440" w:bottom="1440" w:left="1440" w:header="851" w:footer="992" w:gutter="0"/>
          <w:pgNumType w:start="1"/>
          <w:cols w:space="720" w:num="1"/>
          <w:docGrid w:type="lines" w:linePitch="312" w:charSpace="0"/>
        </w:sectPr>
      </w:pPr>
    </w:p>
    <w:p>
      <w:pPr>
        <w:snapToGrid w:val="0"/>
        <w:jc w:val="center"/>
        <w:rPr>
          <w:rFonts w:ascii="仿宋_GB2312" w:eastAsia="仿宋_GB2312"/>
          <w:b/>
          <w:color w:val="auto"/>
          <w:sz w:val="28"/>
          <w:szCs w:val="28"/>
        </w:rPr>
      </w:pPr>
      <w:r>
        <w:rPr>
          <w:rFonts w:hint="eastAsia" w:ascii="仿宋_GB2312" w:eastAsia="仿宋_GB2312"/>
          <w:b/>
          <w:color w:val="auto"/>
          <w:sz w:val="28"/>
          <w:szCs w:val="28"/>
        </w:rPr>
        <w:t>合 同 附 件</w:t>
      </w:r>
    </w:p>
    <w:p>
      <w:pPr>
        <w:snapToGrid w:val="0"/>
        <w:rPr>
          <w:rFonts w:ascii="仿宋_GB2312" w:eastAsia="仿宋_GB2312"/>
          <w:b/>
          <w:color w:val="auto"/>
          <w:sz w:val="24"/>
        </w:rPr>
      </w:pPr>
      <w:r>
        <w:rPr>
          <w:rFonts w:hint="eastAsia" w:ascii="仿宋_GB2312" w:eastAsia="仿宋_GB2312"/>
          <w:color w:val="auto"/>
          <w:sz w:val="24"/>
        </w:rPr>
        <w:t>一般货物类</w:t>
      </w:r>
    </w:p>
    <w:tbl>
      <w:tblPr>
        <w:tblStyle w:val="54"/>
        <w:tblW w:w="9606" w:type="dxa"/>
        <w:tblInd w:w="0" w:type="dxa"/>
        <w:tblLayout w:type="fixed"/>
        <w:tblCellMar>
          <w:top w:w="0" w:type="dxa"/>
          <w:left w:w="108" w:type="dxa"/>
          <w:bottom w:w="0" w:type="dxa"/>
          <w:right w:w="108" w:type="dxa"/>
        </w:tblCellMar>
      </w:tblPr>
      <w:tblGrid>
        <w:gridCol w:w="4786"/>
        <w:gridCol w:w="4820"/>
      </w:tblGrid>
      <w:tr>
        <w:tblPrEx>
          <w:tblCellMar>
            <w:top w:w="0" w:type="dxa"/>
            <w:left w:w="108" w:type="dxa"/>
            <w:bottom w:w="0" w:type="dxa"/>
            <w:right w:w="108" w:type="dxa"/>
          </w:tblCellMar>
        </w:tblPrEx>
        <w:trPr>
          <w:trHeight w:val="2072"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pPr>
              <w:snapToGrid w:val="0"/>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257"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售后服务具体事项：</w:t>
            </w:r>
          </w:p>
          <w:p>
            <w:pPr>
              <w:snapToGrid w:val="0"/>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133"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保修期责任：</w:t>
            </w:r>
          </w:p>
          <w:p>
            <w:pPr>
              <w:snapToGrid w:val="0"/>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702" w:hRule="exact"/>
        </w:trPr>
        <w:tc>
          <w:tcPr>
            <w:tcW w:w="9606" w:type="dxa"/>
            <w:gridSpan w:val="2"/>
            <w:tcBorders>
              <w:top w:val="single" w:color="auto" w:sz="4" w:space="0"/>
              <w:left w:val="single" w:color="auto" w:sz="4" w:space="0"/>
              <w:right w:val="single" w:color="auto" w:sz="4" w:space="0"/>
            </w:tcBorders>
          </w:tcPr>
          <w:p>
            <w:pPr>
              <w:snapToGrid w:val="0"/>
              <w:rPr>
                <w:rFonts w:ascii="仿宋_GB2312" w:eastAsia="仿宋_GB2312"/>
                <w:color w:val="auto"/>
                <w:sz w:val="24"/>
              </w:rPr>
            </w:pPr>
            <w:r>
              <w:rPr>
                <w:rFonts w:hint="eastAsia" w:ascii="仿宋_GB2312" w:eastAsia="仿宋_GB2312"/>
                <w:color w:val="auto"/>
                <w:sz w:val="24"/>
              </w:rPr>
              <w:t>4</w:t>
            </w:r>
            <w:r>
              <w:rPr>
                <w:rFonts w:hint="eastAsia" w:ascii="仿宋_GB2312" w:hAnsi="宋体" w:eastAsia="仿宋_GB2312"/>
                <w:color w:val="auto"/>
                <w:sz w:val="24"/>
              </w:rPr>
              <w:t>.</w:t>
            </w:r>
            <w:r>
              <w:rPr>
                <w:rFonts w:hint="eastAsia" w:ascii="仿宋_GB2312" w:eastAsia="仿宋_GB2312"/>
                <w:color w:val="auto"/>
                <w:sz w:val="24"/>
              </w:rPr>
              <w:t>其他具体事项：</w:t>
            </w:r>
          </w:p>
          <w:p>
            <w:pPr>
              <w:snapToGrid w:val="0"/>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577" w:hRule="atLeast"/>
        </w:trPr>
        <w:tc>
          <w:tcPr>
            <w:tcW w:w="478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color w:val="auto"/>
                <w:sz w:val="24"/>
              </w:rPr>
            </w:pPr>
            <w:r>
              <w:rPr>
                <w:rFonts w:hint="eastAsia" w:ascii="仿宋_GB2312" w:eastAsia="仿宋_GB2312"/>
                <w:color w:val="auto"/>
                <w:sz w:val="24"/>
              </w:rPr>
              <w:t>甲方（章）</w:t>
            </w: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8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color w:val="auto"/>
                <w:sz w:val="24"/>
              </w:rPr>
            </w:pPr>
            <w:r>
              <w:rPr>
                <w:rFonts w:hint="eastAsia" w:ascii="仿宋_GB2312" w:eastAsia="仿宋_GB2312"/>
                <w:color w:val="auto"/>
                <w:sz w:val="24"/>
              </w:rPr>
              <w:t>乙方（章）</w:t>
            </w: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p>
          <w:p>
            <w:pPr>
              <w:snapToGrid w:val="0"/>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pPr>
        <w:snapToGrid w:val="0"/>
        <w:ind w:firstLine="480" w:firstLineChars="200"/>
        <w:rPr>
          <w:rFonts w:ascii="仿宋_GB2312" w:eastAsia="仿宋_GB2312"/>
          <w:color w:val="auto"/>
          <w:sz w:val="24"/>
        </w:rPr>
      </w:pPr>
      <w:r>
        <w:rPr>
          <w:rFonts w:hint="eastAsia" w:ascii="仿宋_GB2312" w:eastAsia="仿宋_GB2312"/>
          <w:color w:val="auto"/>
          <w:sz w:val="24"/>
        </w:rPr>
        <w:t>注：售后服务事项填不下时可另加附页</w:t>
      </w:r>
    </w:p>
    <w:p>
      <w:pPr>
        <w:spacing w:line="276" w:lineRule="auto"/>
        <w:jc w:val="center"/>
        <w:rPr>
          <w:rFonts w:ascii="宋体" w:hAnsi="宋体" w:cs="宋体"/>
          <w:b/>
          <w:color w:val="auto"/>
          <w:kern w:val="0"/>
          <w:sz w:val="32"/>
          <w:szCs w:val="32"/>
        </w:rPr>
      </w:pP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广西壮族自治区政府采购项目</w:t>
      </w:r>
      <w:r>
        <w:rPr>
          <w:rFonts w:hint="eastAsia" w:ascii="宋体" w:hAnsi="宋体" w:cs="宋体"/>
          <w:b/>
          <w:color w:val="auto"/>
          <w:kern w:val="0"/>
          <w:sz w:val="32"/>
          <w:szCs w:val="32"/>
        </w:rPr>
        <w:t>合同验收书（格式）</w:t>
      </w:r>
    </w:p>
    <w:p>
      <w:pPr>
        <w:spacing w:line="340" w:lineRule="exact"/>
        <w:ind w:firstLine="420" w:firstLineChars="200"/>
        <w:rPr>
          <w:rFonts w:ascii="仿宋_GB2312" w:hAnsi="宋体" w:eastAsia="仿宋_GB2312" w:cs="宋体"/>
          <w:color w:val="auto"/>
          <w:kern w:val="0"/>
          <w:szCs w:val="21"/>
        </w:rPr>
      </w:pPr>
      <w:r>
        <w:rPr>
          <w:rFonts w:hint="eastAsia" w:ascii="仿宋_GB2312" w:hAnsi="宋体" w:eastAsia="仿宋_GB2312" w:cs="宋体"/>
          <w:color w:val="auto"/>
          <w:kern w:val="0"/>
          <w:szCs w:val="21"/>
        </w:rPr>
        <w:t>根据政府采购项目（采购合同编号：</w:t>
      </w:r>
      <w:r>
        <w:rPr>
          <w:rFonts w:hint="eastAsia" w:ascii="仿宋_GB2312" w:hAnsi="宋体" w:eastAsia="仿宋_GB2312" w:cs="宋体"/>
          <w:color w:val="auto"/>
          <w:kern w:val="0"/>
          <w:szCs w:val="21"/>
        </w:rPr>
        <w:softHyphen/>
      </w:r>
      <w:r>
        <w:rPr>
          <w:rFonts w:hint="eastAsia" w:ascii="仿宋_GB2312" w:hAnsi="宋体" w:eastAsia="仿宋_GB2312" w:cs="宋体"/>
          <w:color w:val="auto"/>
          <w:kern w:val="0"/>
          <w:szCs w:val="21"/>
        </w:rPr>
        <w:t>   ）的约定，我单位对（ 项目名称 ）政府采购项目中标（或成交）供应商（ 公司名称 ）提供的货物（或工程、服务）进行了验收，验收情况如下：</w:t>
      </w:r>
    </w:p>
    <w:tbl>
      <w:tblPr>
        <w:tblStyle w:val="5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Pr>
          <w:p>
            <w:pPr>
              <w:spacing w:line="340" w:lineRule="exact"/>
              <w:jc w:val="center"/>
              <w:rPr>
                <w:rFonts w:ascii="仿宋_GB2312" w:hAnsi="宋体" w:eastAsia="仿宋_GB2312"/>
                <w:b/>
                <w:color w:val="auto"/>
                <w:szCs w:val="21"/>
              </w:rPr>
            </w:pPr>
            <w:r>
              <w:rPr>
                <w:rFonts w:hint="eastAsia" w:ascii="仿宋_GB2312" w:hAnsi="宋体" w:eastAsia="仿宋_GB2312" w:cs="宋体"/>
                <w:color w:val="auto"/>
                <w:kern w:val="0"/>
                <w:szCs w:val="21"/>
              </w:rPr>
              <w:t>验收方式：</w:t>
            </w:r>
          </w:p>
        </w:tc>
        <w:tc>
          <w:tcPr>
            <w:tcW w:w="6118" w:type="dxa"/>
            <w:gridSpan w:val="5"/>
          </w:tcPr>
          <w:p>
            <w:pPr>
              <w:spacing w:line="340" w:lineRule="exact"/>
              <w:jc w:val="center"/>
              <w:rPr>
                <w:rFonts w:ascii="仿宋_GB2312" w:hAnsi="宋体" w:eastAsia="仿宋_GB2312"/>
                <w:b/>
                <w:color w:val="auto"/>
                <w:szCs w:val="21"/>
              </w:rPr>
            </w:pPr>
            <w:r>
              <w:rPr>
                <w:rFonts w:hint="eastAsia" w:ascii="仿宋_GB2312" w:hAnsi="宋体" w:eastAsia="仿宋_GB2312" w:cs="宋体"/>
                <w:color w:val="auto"/>
                <w:kern w:val="0"/>
                <w:szCs w:val="21"/>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序号</w:t>
            </w: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名 称</w:t>
            </w: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货物型号规格、标准及配置等（或服务内容、标准）</w:t>
            </w: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数量</w:t>
            </w: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auto"/>
                <w:kern w:val="0"/>
                <w:szCs w:val="21"/>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auto"/>
                <w:kern w:val="0"/>
                <w:szCs w:val="21"/>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1984"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3075"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auto"/>
                <w:kern w:val="0"/>
                <w:szCs w:val="21"/>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合  计</w:t>
            </w:r>
          </w:p>
        </w:tc>
        <w:tc>
          <w:tcPr>
            <w:tcW w:w="1556" w:type="dxa"/>
            <w:vAlign w:val="center"/>
          </w:tcPr>
          <w:p>
            <w:pPr>
              <w:widowControl/>
              <w:snapToGrid w:val="0"/>
              <w:spacing w:before="100" w:beforeAutospacing="1" w:after="100" w:afterAutospacing="1" w:line="320" w:lineRule="atLeast"/>
              <w:jc w:val="center"/>
              <w:rPr>
                <w:rFonts w:ascii="仿宋_GB2312" w:hAnsi="宋体" w:eastAsia="仿宋_GB2312" w:cs="宋体"/>
                <w:color w:val="auto"/>
                <w:kern w:val="0"/>
                <w:szCs w:val="21"/>
              </w:rPr>
            </w:pPr>
          </w:p>
        </w:tc>
        <w:tc>
          <w:tcPr>
            <w:tcW w:w="1487"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实际供货日期</w:t>
            </w:r>
          </w:p>
        </w:tc>
        <w:tc>
          <w:tcPr>
            <w:tcW w:w="2410" w:type="dxa"/>
            <w:gridSpan w:val="2"/>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c>
          <w:tcPr>
            <w:tcW w:w="2551" w:type="dxa"/>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合同交货验收日期</w:t>
            </w:r>
          </w:p>
        </w:tc>
        <w:tc>
          <w:tcPr>
            <w:tcW w:w="3141" w:type="dxa"/>
            <w:gridSpan w:val="3"/>
            <w:vAlign w:val="center"/>
          </w:tcPr>
          <w:p>
            <w:pPr>
              <w:widowControl/>
              <w:snapToGrid w:val="0"/>
              <w:spacing w:before="100" w:beforeAutospacing="1" w:after="100" w:afterAutospacing="1" w:line="320" w:lineRule="atLeast"/>
              <w:ind w:firstLine="2"/>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p>
        </w:tc>
        <w:tc>
          <w:tcPr>
            <w:tcW w:w="2410" w:type="dxa"/>
            <w:gridSpan w:val="2"/>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p>
        </w:tc>
        <w:tc>
          <w:tcPr>
            <w:tcW w:w="2551"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p>
        </w:tc>
        <w:tc>
          <w:tcPr>
            <w:tcW w:w="3141" w:type="dxa"/>
            <w:gridSpan w:val="3"/>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验收具体内容</w:t>
            </w:r>
          </w:p>
        </w:tc>
        <w:tc>
          <w:tcPr>
            <w:tcW w:w="8102" w:type="dxa"/>
            <w:gridSpan w:val="6"/>
            <w:vAlign w:val="center"/>
          </w:tcPr>
          <w:p>
            <w:pPr>
              <w:widowControl/>
              <w:snapToGrid w:val="0"/>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验收小组意见</w:t>
            </w:r>
          </w:p>
        </w:tc>
        <w:tc>
          <w:tcPr>
            <w:tcW w:w="8102" w:type="dxa"/>
            <w:gridSpan w:val="6"/>
            <w:vAlign w:val="center"/>
          </w:tcPr>
          <w:p>
            <w:pPr>
              <w:widowControl/>
              <w:snapToGrid w:val="0"/>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验收结论性意见：</w:t>
            </w:r>
          </w:p>
          <w:p>
            <w:pPr>
              <w:widowControl/>
              <w:snapToGrid w:val="0"/>
              <w:spacing w:before="100" w:beforeAutospacing="1" w:after="100" w:afterAutospacing="1" w:line="320" w:lineRule="atLeast"/>
              <w:jc w:val="left"/>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widowControl/>
              <w:snapToGrid w:val="0"/>
              <w:spacing w:before="100" w:beforeAutospacing="1" w:after="100" w:afterAutospacing="1" w:line="320" w:lineRule="atLeast"/>
              <w:ind w:firstLine="2"/>
              <w:jc w:val="left"/>
              <w:rPr>
                <w:rFonts w:ascii="仿宋_GB2312" w:hAnsi="宋体" w:eastAsia="仿宋_GB2312" w:cs="宋体"/>
                <w:color w:val="auto"/>
                <w:kern w:val="0"/>
                <w:szCs w:val="21"/>
              </w:rPr>
            </w:pPr>
          </w:p>
        </w:tc>
        <w:tc>
          <w:tcPr>
            <w:tcW w:w="8102" w:type="dxa"/>
            <w:gridSpan w:val="6"/>
            <w:vAlign w:val="center"/>
          </w:tcPr>
          <w:p>
            <w:pPr>
              <w:widowControl/>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有异议的意见和说明理由：</w:t>
            </w:r>
          </w:p>
          <w:p>
            <w:pPr>
              <w:widowControl/>
              <w:snapToGrid w:val="0"/>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vAlign w:val="center"/>
          </w:tcPr>
          <w:p>
            <w:pPr>
              <w:widowControl/>
              <w:snapToGrid w:val="0"/>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监督人员或其他相关人员签字：</w:t>
            </w:r>
          </w:p>
          <w:p>
            <w:pPr>
              <w:widowControl/>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vAlign w:val="center"/>
          </w:tcPr>
          <w:p>
            <w:pPr>
              <w:widowControl/>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中标或者成交供应商负责人签字：                采购人或受托机构的意见（盖章）：</w:t>
            </w:r>
          </w:p>
          <w:p>
            <w:pPr>
              <w:widowControl/>
              <w:spacing w:before="100" w:beforeAutospacing="1" w:after="100" w:afterAutospacing="1" w:line="320" w:lineRule="atLeas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联系电话：        年   月   日          联系电话：         年   月   日</w:t>
            </w:r>
          </w:p>
        </w:tc>
      </w:tr>
    </w:tbl>
    <w:p>
      <w:pPr>
        <w:spacing w:line="276" w:lineRule="auto"/>
        <w:jc w:val="left"/>
        <w:rPr>
          <w:rFonts w:ascii="仿宋_GB2312" w:hAnsi="华文中宋" w:eastAsia="仿宋_GB2312"/>
          <w:b/>
          <w:bCs/>
          <w:color w:val="auto"/>
          <w:szCs w:val="21"/>
        </w:rPr>
      </w:pPr>
      <w:r>
        <w:rPr>
          <w:rFonts w:hint="eastAsia" w:ascii="仿宋_GB2312" w:hAnsi="华文中宋" w:eastAsia="仿宋_GB2312"/>
          <w:b/>
          <w:color w:val="auto"/>
          <w:szCs w:val="21"/>
        </w:rPr>
        <w:t>备注：本验收书一式两份（采购人一份、成交供应商一份）</w:t>
      </w: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pStyle w:val="4"/>
        <w:jc w:val="center"/>
        <w:rPr>
          <w:rFonts w:ascii="仿宋_GB2312" w:eastAsia="仿宋_GB2312"/>
          <w:color w:val="auto"/>
        </w:rPr>
      </w:pPr>
      <w:bookmarkStart w:id="64" w:name="_Toc517113880"/>
      <w:bookmarkStart w:id="65" w:name="_Toc29982"/>
      <w:bookmarkStart w:id="66" w:name="_Toc18852"/>
      <w:bookmarkStart w:id="67" w:name="_Toc13990"/>
      <w:bookmarkStart w:id="68" w:name="_Toc504231525"/>
      <w:bookmarkStart w:id="69" w:name="_Toc504053343"/>
      <w:r>
        <w:rPr>
          <w:rFonts w:hint="eastAsia"/>
          <w:color w:val="auto"/>
          <w:sz w:val="32"/>
        </w:rPr>
        <w:t>第五章 响应文件格式</w:t>
      </w:r>
      <w:bookmarkEnd w:id="64"/>
      <w:bookmarkEnd w:id="65"/>
      <w:bookmarkEnd w:id="66"/>
      <w:bookmarkEnd w:id="67"/>
      <w:bookmarkEnd w:id="68"/>
      <w:bookmarkEnd w:id="69"/>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rPr>
          <w:rFonts w:ascii="仿宋_GB2312" w:eastAsia="仿宋_GB2312"/>
          <w:color w:val="auto"/>
          <w:spacing w:val="6"/>
          <w:sz w:val="24"/>
        </w:rPr>
      </w:pPr>
    </w:p>
    <w:p>
      <w:pPr>
        <w:spacing w:line="276" w:lineRule="auto"/>
        <w:rPr>
          <w:rFonts w:ascii="仿宋_GB2312" w:eastAsia="仿宋_GB2312"/>
          <w:b/>
          <w:bCs/>
          <w:color w:val="auto"/>
          <w:sz w:val="24"/>
        </w:rPr>
      </w:pPr>
      <w:r>
        <w:rPr>
          <w:rFonts w:ascii="仿宋_GB2312" w:eastAsia="仿宋_GB2312"/>
          <w:color w:val="auto"/>
          <w:spacing w:val="6"/>
          <w:sz w:val="24"/>
        </w:rPr>
        <w:br w:type="page"/>
      </w:r>
      <w:r>
        <w:rPr>
          <w:rFonts w:hint="eastAsia" w:ascii="仿宋_GB2312" w:eastAsia="仿宋_GB2312"/>
          <w:b/>
          <w:bCs/>
          <w:color w:val="auto"/>
          <w:sz w:val="24"/>
        </w:rPr>
        <w:t>一、响应文件袋外层包装封面格式</w:t>
      </w:r>
    </w:p>
    <w:p>
      <w:pPr>
        <w:snapToGrid w:val="0"/>
        <w:spacing w:before="156" w:beforeLines="50" w:after="50"/>
        <w:jc w:val="center"/>
        <w:rPr>
          <w:rFonts w:ascii="仿宋_GB2312" w:eastAsia="仿宋_GB2312"/>
          <w:b/>
          <w:bCs/>
          <w:color w:val="auto"/>
          <w:sz w:val="52"/>
          <w:szCs w:val="52"/>
        </w:rPr>
      </w:pPr>
    </w:p>
    <w:p>
      <w:pPr>
        <w:jc w:val="center"/>
        <w:rPr>
          <w:rFonts w:ascii="仿宋_GB2312" w:hAnsi="宋体" w:eastAsia="仿宋_GB2312"/>
          <w:b/>
          <w:bCs/>
          <w:color w:val="auto"/>
          <w:sz w:val="72"/>
          <w:szCs w:val="72"/>
        </w:rPr>
      </w:pPr>
      <w:r>
        <w:rPr>
          <w:rFonts w:hint="eastAsia" w:ascii="仿宋_GB2312" w:hAnsi="宋体" w:eastAsia="仿宋_GB2312"/>
          <w:b/>
          <w:bCs/>
          <w:color w:val="auto"/>
          <w:sz w:val="72"/>
          <w:szCs w:val="72"/>
        </w:rPr>
        <w:t>响 应 文 件 袋</w:t>
      </w:r>
    </w:p>
    <w:p>
      <w:pPr>
        <w:snapToGrid w:val="0"/>
        <w:spacing w:before="156" w:beforeLines="50" w:after="50" w:line="360" w:lineRule="exact"/>
        <w:jc w:val="center"/>
        <w:outlineLvl w:val="0"/>
        <w:rPr>
          <w:rFonts w:ascii="仿宋_GB2312" w:hAnsi="仿宋_GB2312" w:eastAsia="仿宋_GB2312" w:cs="仿宋_GB2312"/>
          <w:color w:val="auto"/>
          <w:sz w:val="24"/>
        </w:rPr>
      </w:pPr>
    </w:p>
    <w:p>
      <w:pPr>
        <w:snapToGrid w:val="0"/>
        <w:spacing w:before="156" w:beforeLines="50" w:after="50" w:line="360" w:lineRule="exact"/>
        <w:jc w:val="center"/>
        <w:outlineLvl w:val="0"/>
        <w:rPr>
          <w:rFonts w:ascii="仿宋_GB2312" w:hAnsi="仿宋_GB2312" w:eastAsia="仿宋_GB2312" w:cs="仿宋_GB2312"/>
          <w:color w:val="auto"/>
          <w:sz w:val="24"/>
        </w:rPr>
      </w:pPr>
    </w:p>
    <w:p>
      <w:pPr>
        <w:snapToGrid w:val="0"/>
        <w:spacing w:before="156" w:beforeLines="50" w:after="50" w:line="360" w:lineRule="exact"/>
        <w:ind w:firstLine="480" w:firstLineChars="15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项目名称：</w:t>
      </w:r>
      <w:r>
        <w:rPr>
          <w:rFonts w:hint="eastAsia" w:ascii="仿宋_GB2312" w:hAnsi="仿宋_GB2312" w:eastAsia="仿宋_GB2312" w:cs="仿宋_GB2312"/>
          <w:bCs/>
          <w:color w:val="auto"/>
          <w:sz w:val="32"/>
          <w:szCs w:val="32"/>
          <w:u w:val="single"/>
        </w:rPr>
        <w:t xml:space="preserve">                                   </w:t>
      </w:r>
    </w:p>
    <w:p>
      <w:pPr>
        <w:snapToGrid w:val="0"/>
        <w:spacing w:before="156" w:beforeLines="50" w:after="50" w:line="360" w:lineRule="exact"/>
        <w:ind w:firstLine="480" w:firstLineChars="150"/>
        <w:rPr>
          <w:rFonts w:ascii="仿宋_GB2312" w:hAnsi="仿宋_GB2312" w:eastAsia="仿宋_GB2312" w:cs="仿宋_GB2312"/>
          <w:bCs/>
          <w:color w:val="auto"/>
          <w:sz w:val="32"/>
          <w:szCs w:val="32"/>
        </w:rPr>
      </w:pPr>
    </w:p>
    <w:p>
      <w:pPr>
        <w:snapToGrid w:val="0"/>
        <w:spacing w:before="156" w:beforeLines="50" w:after="50" w:line="360" w:lineRule="exact"/>
        <w:ind w:firstLine="480" w:firstLineChars="15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项目编号：</w:t>
      </w:r>
      <w:r>
        <w:rPr>
          <w:rFonts w:hint="eastAsia" w:ascii="仿宋_GB2312" w:hAnsi="仿宋_GB2312" w:eastAsia="仿宋_GB2312" w:cs="仿宋_GB2312"/>
          <w:bCs/>
          <w:color w:val="auto"/>
          <w:sz w:val="32"/>
          <w:szCs w:val="32"/>
          <w:u w:val="single"/>
        </w:rPr>
        <w:t xml:space="preserve">                                   </w:t>
      </w:r>
    </w:p>
    <w:p>
      <w:pPr>
        <w:pStyle w:val="9"/>
        <w:snapToGrid w:val="0"/>
        <w:spacing w:before="50" w:after="50" w:line="440" w:lineRule="exact"/>
        <w:ind w:left="0" w:firstLine="0"/>
        <w:rPr>
          <w:rFonts w:ascii="仿宋_GB2312" w:hAnsi="宋体" w:eastAsia="仿宋_GB2312"/>
          <w:bCs/>
          <w:color w:val="auto"/>
          <w:sz w:val="32"/>
          <w:szCs w:val="32"/>
        </w:rPr>
      </w:pPr>
    </w:p>
    <w:p>
      <w:pPr>
        <w:pStyle w:val="9"/>
        <w:snapToGrid w:val="0"/>
        <w:spacing w:before="50" w:after="50" w:line="440" w:lineRule="exact"/>
        <w:ind w:left="1039" w:leftChars="228" w:hanging="560" w:hangingChars="175"/>
        <w:rPr>
          <w:rFonts w:ascii="仿宋_GB2312" w:hAnsi="宋体" w:eastAsia="仿宋_GB2312"/>
          <w:bCs/>
          <w:color w:val="auto"/>
          <w:sz w:val="32"/>
          <w:szCs w:val="32"/>
          <w:u w:val="single"/>
        </w:rPr>
      </w:pPr>
      <w:r>
        <w:rPr>
          <w:rFonts w:hint="eastAsia" w:ascii="仿宋_GB2312" w:hAnsi="宋体" w:eastAsia="仿宋_GB2312"/>
          <w:bCs/>
          <w:color w:val="auto"/>
          <w:sz w:val="32"/>
          <w:szCs w:val="32"/>
        </w:rPr>
        <w:t>供应商名称</w:t>
      </w:r>
      <w:r>
        <w:rPr>
          <w:rFonts w:hint="eastAsia" w:ascii="仿宋_GB2312" w:hAnsi="宋体" w:eastAsia="仿宋_GB2312"/>
          <w:b/>
          <w:bCs/>
          <w:color w:val="auto"/>
          <w:sz w:val="32"/>
          <w:szCs w:val="32"/>
        </w:rPr>
        <w:t>（加盖公章）</w:t>
      </w:r>
      <w:r>
        <w:rPr>
          <w:rFonts w:hint="eastAsia" w:ascii="仿宋_GB2312" w:hAnsi="宋体" w:eastAsia="仿宋_GB2312"/>
          <w:bCs/>
          <w:color w:val="auto"/>
          <w:sz w:val="32"/>
          <w:szCs w:val="32"/>
        </w:rPr>
        <w:t>：</w:t>
      </w:r>
      <w:r>
        <w:rPr>
          <w:rFonts w:hint="eastAsia" w:ascii="仿宋_GB2312" w:hAnsi="宋体" w:eastAsia="仿宋_GB2312"/>
          <w:bCs/>
          <w:color w:val="auto"/>
          <w:sz w:val="32"/>
          <w:szCs w:val="32"/>
          <w:u w:val="single"/>
        </w:rPr>
        <w:t xml:space="preserve">                       </w:t>
      </w:r>
    </w:p>
    <w:p>
      <w:pPr>
        <w:pStyle w:val="9"/>
        <w:snapToGrid w:val="0"/>
        <w:spacing w:before="50" w:after="50" w:line="440" w:lineRule="exact"/>
        <w:ind w:left="1039" w:leftChars="228" w:hanging="560" w:hangingChars="175"/>
        <w:rPr>
          <w:rFonts w:ascii="仿宋_GB2312" w:hAnsi="宋体" w:eastAsia="仿宋_GB2312"/>
          <w:bCs/>
          <w:color w:val="auto"/>
          <w:sz w:val="32"/>
          <w:szCs w:val="32"/>
        </w:rPr>
      </w:pPr>
    </w:p>
    <w:p>
      <w:pPr>
        <w:pStyle w:val="9"/>
        <w:spacing w:before="50" w:line="440" w:lineRule="exact"/>
        <w:ind w:left="1039" w:leftChars="228" w:hanging="560" w:hangingChars="175"/>
        <w:rPr>
          <w:rFonts w:ascii="仿宋_GB2312" w:hAnsi="宋体" w:eastAsia="仿宋_GB2312"/>
          <w:bCs/>
          <w:color w:val="auto"/>
          <w:sz w:val="32"/>
          <w:szCs w:val="32"/>
          <w:u w:val="single"/>
        </w:rPr>
      </w:pPr>
      <w:r>
        <w:rPr>
          <w:rFonts w:hint="eastAsia" w:ascii="仿宋_GB2312" w:hAnsi="宋体" w:eastAsia="仿宋_GB2312"/>
          <w:bCs/>
          <w:color w:val="auto"/>
          <w:sz w:val="32"/>
          <w:szCs w:val="32"/>
        </w:rPr>
        <w:t>地址：</w:t>
      </w:r>
      <w:r>
        <w:rPr>
          <w:rFonts w:hint="eastAsia" w:ascii="仿宋_GB2312" w:hAnsi="宋体" w:eastAsia="仿宋_GB2312"/>
          <w:bCs/>
          <w:color w:val="auto"/>
          <w:sz w:val="32"/>
          <w:szCs w:val="32"/>
          <w:u w:val="single"/>
        </w:rPr>
        <w:t xml:space="preserve">                                       </w:t>
      </w:r>
    </w:p>
    <w:p>
      <w:pPr>
        <w:pStyle w:val="9"/>
        <w:spacing w:before="50" w:line="440" w:lineRule="exact"/>
        <w:ind w:left="1039" w:leftChars="228" w:hanging="560" w:hangingChars="175"/>
        <w:rPr>
          <w:rFonts w:ascii="仿宋_GB2312" w:hAnsi="宋体" w:eastAsia="仿宋_GB2312"/>
          <w:bCs/>
          <w:color w:val="auto"/>
          <w:sz w:val="32"/>
          <w:szCs w:val="32"/>
          <w:u w:val="single"/>
        </w:rPr>
      </w:pPr>
    </w:p>
    <w:p>
      <w:pPr>
        <w:pStyle w:val="9"/>
        <w:spacing w:before="50" w:line="440" w:lineRule="exact"/>
        <w:ind w:left="1039" w:leftChars="228" w:hanging="560" w:hangingChars="175"/>
        <w:rPr>
          <w:rFonts w:ascii="仿宋_GB2312" w:hAnsi="宋体" w:eastAsia="仿宋_GB2312"/>
          <w:bCs/>
          <w:color w:val="auto"/>
          <w:sz w:val="32"/>
          <w:szCs w:val="32"/>
          <w:u w:val="single"/>
        </w:rPr>
      </w:pPr>
    </w:p>
    <w:p>
      <w:pPr>
        <w:pStyle w:val="9"/>
        <w:snapToGrid w:val="0"/>
        <w:spacing w:before="50" w:after="50" w:line="440" w:lineRule="exact"/>
        <w:ind w:left="1039" w:leftChars="228" w:hanging="560" w:hangingChars="175"/>
        <w:rPr>
          <w:rFonts w:ascii="仿宋_GB2312" w:eastAsia="仿宋_GB2312"/>
          <w:bCs/>
          <w:color w:val="auto"/>
          <w:sz w:val="30"/>
          <w:szCs w:val="30"/>
        </w:rPr>
      </w:pPr>
      <w:r>
        <w:rPr>
          <w:rFonts w:hint="eastAsia" w:ascii="仿宋_GB2312" w:hAnsi="宋体" w:eastAsia="仿宋_GB2312"/>
          <w:bCs/>
          <w:color w:val="auto"/>
          <w:sz w:val="32"/>
          <w:szCs w:val="32"/>
        </w:rPr>
        <w:t>在</w:t>
      </w:r>
      <w:r>
        <w:rPr>
          <w:rFonts w:hint="eastAsia" w:ascii="仿宋_GB2312" w:hAnsi="宋体" w:eastAsia="仿宋_GB2312"/>
          <w:color w:val="auto"/>
          <w:sz w:val="32"/>
          <w:szCs w:val="32"/>
        </w:rPr>
        <w:t>递交响应文件截止时间前</w:t>
      </w:r>
      <w:r>
        <w:rPr>
          <w:rFonts w:hint="eastAsia" w:ascii="仿宋_GB2312" w:hAnsi="宋体" w:eastAsia="仿宋_GB2312"/>
          <w:bCs/>
          <w:color w:val="auto"/>
          <w:sz w:val="32"/>
          <w:szCs w:val="32"/>
        </w:rPr>
        <w:t>不得启封</w:t>
      </w:r>
    </w:p>
    <w:p>
      <w:pPr>
        <w:pStyle w:val="9"/>
        <w:snapToGrid w:val="0"/>
        <w:spacing w:before="50" w:after="50"/>
        <w:ind w:firstLine="450" w:firstLineChars="150"/>
        <w:rPr>
          <w:rFonts w:ascii="仿宋_GB2312" w:eastAsia="仿宋_GB2312"/>
          <w:bCs/>
          <w:color w:val="auto"/>
          <w:sz w:val="30"/>
          <w:szCs w:val="30"/>
        </w:rPr>
      </w:pPr>
    </w:p>
    <w:p>
      <w:pPr>
        <w:snapToGrid w:val="0"/>
        <w:spacing w:before="156" w:beforeLines="50" w:after="50"/>
        <w:outlineLvl w:val="1"/>
        <w:rPr>
          <w:rFonts w:ascii="仿宋_GB2312" w:eastAsia="仿宋_GB2312"/>
          <w:bCs/>
          <w:color w:val="auto"/>
          <w:sz w:val="30"/>
          <w:szCs w:val="30"/>
        </w:rPr>
      </w:pPr>
      <w:r>
        <w:rPr>
          <w:rFonts w:hint="eastAsia" w:ascii="仿宋_GB2312" w:eastAsia="仿宋_GB2312"/>
          <w:bCs/>
          <w:color w:val="auto"/>
          <w:sz w:val="30"/>
          <w:szCs w:val="30"/>
        </w:rPr>
        <w:t xml:space="preserve">                       </w:t>
      </w:r>
    </w:p>
    <w:p>
      <w:pPr>
        <w:snapToGrid w:val="0"/>
        <w:spacing w:before="156" w:beforeLines="50" w:after="50"/>
        <w:ind w:firstLine="6300" w:firstLineChars="2100"/>
        <w:outlineLvl w:val="1"/>
        <w:rPr>
          <w:rFonts w:ascii="仿宋_GB2312" w:eastAsia="仿宋_GB2312"/>
          <w:bCs/>
          <w:color w:val="auto"/>
          <w:sz w:val="30"/>
          <w:szCs w:val="30"/>
        </w:rPr>
      </w:pPr>
      <w:r>
        <w:rPr>
          <w:rFonts w:hint="eastAsia" w:ascii="仿宋_GB2312" w:eastAsia="仿宋_GB2312"/>
          <w:bCs/>
          <w:color w:val="auto"/>
          <w:sz w:val="30"/>
          <w:szCs w:val="30"/>
        </w:rPr>
        <w:t xml:space="preserve">   年    月    日</w:t>
      </w:r>
    </w:p>
    <w:p>
      <w:pPr>
        <w:rPr>
          <w:rFonts w:ascii="仿宋_GB2312" w:hAnsi="宋体" w:eastAsia="仿宋_GB2312"/>
          <w:b/>
          <w:color w:val="auto"/>
          <w:sz w:val="24"/>
        </w:rPr>
      </w:pPr>
      <w:r>
        <w:rPr>
          <w:b/>
          <w:bCs/>
          <w:color w:val="auto"/>
          <w:szCs w:val="21"/>
        </w:rPr>
        <w:br w:type="page"/>
      </w:r>
      <w:r>
        <w:rPr>
          <w:rFonts w:hint="eastAsia" w:ascii="仿宋_GB2312" w:hAnsi="宋体" w:eastAsia="仿宋_GB2312"/>
          <w:b/>
          <w:color w:val="auto"/>
          <w:sz w:val="24"/>
        </w:rPr>
        <w:t xml:space="preserve">响应文件封面格式（不可缺）： </w:t>
      </w:r>
    </w:p>
    <w:p>
      <w:pPr>
        <w:snapToGrid w:val="0"/>
        <w:spacing w:before="156" w:beforeLines="50" w:after="50" w:line="360" w:lineRule="exact"/>
        <w:rPr>
          <w:rFonts w:ascii="仿宋_GB2312" w:hAnsi="宋体" w:eastAsia="仿宋_GB2312"/>
          <w:color w:val="auto"/>
          <w:sz w:val="24"/>
        </w:rPr>
      </w:pPr>
    </w:p>
    <w:p>
      <w:pPr>
        <w:snapToGrid w:val="0"/>
        <w:spacing w:before="156" w:beforeLines="50" w:after="50" w:line="360" w:lineRule="exact"/>
        <w:jc w:val="right"/>
        <w:rPr>
          <w:rFonts w:ascii="仿宋_GB2312" w:hAnsi="宋体" w:eastAsia="仿宋_GB2312"/>
          <w:b/>
          <w:bCs/>
          <w:color w:val="auto"/>
          <w:sz w:val="32"/>
          <w:szCs w:val="32"/>
        </w:rPr>
      </w:pPr>
      <w:r>
        <w:rPr>
          <w:rFonts w:hint="eastAsia" w:ascii="仿宋_GB2312" w:hAnsi="宋体" w:eastAsia="仿宋_GB2312"/>
          <w:b/>
          <w:bCs/>
          <w:color w:val="auto"/>
          <w:sz w:val="32"/>
          <w:szCs w:val="32"/>
        </w:rPr>
        <w:t>（正/副本）</w:t>
      </w:r>
    </w:p>
    <w:p>
      <w:pPr>
        <w:snapToGrid w:val="0"/>
        <w:spacing w:before="156" w:beforeLines="50" w:after="50" w:line="360" w:lineRule="exact"/>
        <w:jc w:val="center"/>
        <w:rPr>
          <w:rFonts w:ascii="仿宋_GB2312" w:hAnsi="宋体" w:eastAsia="仿宋_GB2312"/>
          <w:bCs/>
          <w:color w:val="auto"/>
          <w:sz w:val="24"/>
        </w:rPr>
      </w:pPr>
    </w:p>
    <w:p>
      <w:pPr>
        <w:snapToGrid w:val="0"/>
        <w:spacing w:before="156" w:beforeLines="50" w:after="50" w:line="360" w:lineRule="exact"/>
        <w:jc w:val="center"/>
        <w:rPr>
          <w:rFonts w:ascii="仿宋_GB2312" w:hAnsi="宋体" w:eastAsia="仿宋_GB2312"/>
          <w:bCs/>
          <w:color w:val="auto"/>
          <w:sz w:val="24"/>
        </w:rPr>
      </w:pPr>
    </w:p>
    <w:p>
      <w:pPr>
        <w:jc w:val="center"/>
        <w:rPr>
          <w:rFonts w:ascii="仿宋_GB2312" w:hAnsi="宋体" w:eastAsia="仿宋_GB2312"/>
          <w:b/>
          <w:bCs/>
          <w:color w:val="auto"/>
          <w:sz w:val="72"/>
          <w:szCs w:val="72"/>
        </w:rPr>
      </w:pPr>
      <w:r>
        <w:rPr>
          <w:rFonts w:hint="eastAsia" w:ascii="仿宋_GB2312" w:hAnsi="宋体" w:eastAsia="仿宋_GB2312"/>
          <w:b/>
          <w:bCs/>
          <w:color w:val="auto"/>
          <w:sz w:val="72"/>
          <w:szCs w:val="72"/>
        </w:rPr>
        <w:t>响 应 文 件</w:t>
      </w:r>
    </w:p>
    <w:p>
      <w:pPr>
        <w:snapToGrid w:val="0"/>
        <w:spacing w:before="156" w:beforeLines="50" w:after="50" w:line="360" w:lineRule="exact"/>
        <w:jc w:val="center"/>
        <w:rPr>
          <w:rFonts w:ascii="仿宋_GB2312" w:hAnsi="宋体" w:eastAsia="仿宋_GB2312"/>
          <w:bCs/>
          <w:color w:val="auto"/>
          <w:sz w:val="24"/>
        </w:rPr>
      </w:pPr>
    </w:p>
    <w:p>
      <w:pPr>
        <w:snapToGrid w:val="0"/>
        <w:spacing w:before="156" w:beforeLines="50" w:after="50" w:line="360" w:lineRule="exact"/>
        <w:jc w:val="center"/>
        <w:rPr>
          <w:rFonts w:ascii="仿宋_GB2312" w:hAnsi="宋体" w:eastAsia="仿宋_GB2312"/>
          <w:bCs/>
          <w:color w:val="auto"/>
          <w:sz w:val="24"/>
        </w:rPr>
      </w:pPr>
    </w:p>
    <w:p>
      <w:pPr>
        <w:snapToGrid w:val="0"/>
        <w:spacing w:before="156" w:beforeLines="50" w:after="50" w:line="360" w:lineRule="exact"/>
        <w:ind w:firstLine="640" w:firstLineChars="200"/>
        <w:rPr>
          <w:rFonts w:ascii="仿宋_GB2312" w:hAnsi="宋体" w:eastAsia="仿宋_GB2312"/>
          <w:bCs/>
          <w:color w:val="auto"/>
          <w:sz w:val="32"/>
          <w:szCs w:val="32"/>
          <w:u w:val="single"/>
        </w:rPr>
      </w:pPr>
      <w:r>
        <w:rPr>
          <w:rFonts w:hint="eastAsia" w:ascii="仿宋_GB2312" w:hAnsi="宋体" w:eastAsia="仿宋_GB2312"/>
          <w:bCs/>
          <w:color w:val="auto"/>
          <w:sz w:val="32"/>
          <w:szCs w:val="32"/>
        </w:rPr>
        <w:t>项目名称：</w:t>
      </w:r>
      <w:r>
        <w:rPr>
          <w:rFonts w:hint="eastAsia" w:ascii="仿宋_GB2312" w:hAnsi="宋体" w:eastAsia="仿宋_GB2312"/>
          <w:bCs/>
          <w:color w:val="auto"/>
          <w:sz w:val="32"/>
          <w:szCs w:val="32"/>
          <w:u w:val="single"/>
        </w:rPr>
        <w:t xml:space="preserve">                                  </w:t>
      </w:r>
    </w:p>
    <w:p>
      <w:pPr>
        <w:snapToGrid w:val="0"/>
        <w:spacing w:before="156" w:beforeLines="50" w:after="50" w:line="360" w:lineRule="exact"/>
        <w:ind w:firstLine="640" w:firstLineChars="200"/>
        <w:rPr>
          <w:rFonts w:ascii="仿宋_GB2312" w:hAnsi="宋体" w:eastAsia="仿宋_GB2312"/>
          <w:bCs/>
          <w:color w:val="auto"/>
          <w:sz w:val="32"/>
          <w:szCs w:val="32"/>
        </w:rPr>
      </w:pPr>
    </w:p>
    <w:p>
      <w:pPr>
        <w:snapToGrid w:val="0"/>
        <w:spacing w:before="156" w:beforeLines="50" w:after="50" w:line="360" w:lineRule="exact"/>
        <w:ind w:firstLine="640" w:firstLineChars="200"/>
        <w:rPr>
          <w:rFonts w:ascii="仿宋_GB2312" w:hAnsi="宋体" w:eastAsia="仿宋_GB2312"/>
          <w:bCs/>
          <w:color w:val="auto"/>
          <w:sz w:val="32"/>
          <w:szCs w:val="32"/>
          <w:u w:val="single"/>
        </w:rPr>
      </w:pPr>
      <w:r>
        <w:rPr>
          <w:rFonts w:hint="eastAsia" w:ascii="仿宋_GB2312" w:hAnsi="宋体" w:eastAsia="仿宋_GB2312"/>
          <w:bCs/>
          <w:color w:val="auto"/>
          <w:sz w:val="32"/>
          <w:szCs w:val="32"/>
        </w:rPr>
        <w:t>项目编号：</w:t>
      </w:r>
      <w:r>
        <w:rPr>
          <w:rFonts w:hint="eastAsia" w:ascii="仿宋_GB2312" w:hAnsi="宋体" w:eastAsia="仿宋_GB2312"/>
          <w:bCs/>
          <w:color w:val="auto"/>
          <w:sz w:val="32"/>
          <w:szCs w:val="32"/>
          <w:u w:val="single"/>
        </w:rPr>
        <w:t xml:space="preserve">                                  </w:t>
      </w:r>
    </w:p>
    <w:p>
      <w:pPr>
        <w:pStyle w:val="63"/>
        <w:rPr>
          <w:color w:val="auto"/>
        </w:rPr>
      </w:pPr>
    </w:p>
    <w:p>
      <w:pPr>
        <w:pStyle w:val="63"/>
        <w:rPr>
          <w:color w:val="auto"/>
        </w:rPr>
      </w:pPr>
    </w:p>
    <w:p>
      <w:pPr>
        <w:snapToGrid w:val="0"/>
        <w:spacing w:before="156" w:beforeLines="50" w:after="50" w:line="360" w:lineRule="exact"/>
        <w:ind w:firstLine="640" w:firstLineChars="200"/>
        <w:rPr>
          <w:rFonts w:ascii="仿宋_GB2312" w:hAnsi="宋体" w:eastAsia="仿宋_GB2312"/>
          <w:bCs/>
          <w:color w:val="auto"/>
          <w:sz w:val="32"/>
          <w:szCs w:val="32"/>
          <w:u w:val="single"/>
        </w:rPr>
      </w:pPr>
      <w:r>
        <w:rPr>
          <w:rFonts w:hint="eastAsia" w:ascii="仿宋_GB2312" w:hAnsi="宋体" w:eastAsia="仿宋_GB2312"/>
          <w:bCs/>
          <w:color w:val="auto"/>
          <w:sz w:val="32"/>
          <w:szCs w:val="32"/>
        </w:rPr>
        <w:t>供应商名称：</w:t>
      </w:r>
      <w:r>
        <w:rPr>
          <w:rFonts w:hint="eastAsia" w:ascii="仿宋_GB2312" w:hAnsi="宋体" w:eastAsia="仿宋_GB2312"/>
          <w:bCs/>
          <w:color w:val="auto"/>
          <w:sz w:val="32"/>
          <w:szCs w:val="32"/>
          <w:u w:val="single"/>
        </w:rPr>
        <w:t xml:space="preserve">                       </w:t>
      </w:r>
    </w:p>
    <w:p>
      <w:pPr>
        <w:snapToGrid w:val="0"/>
        <w:spacing w:before="156" w:beforeLines="50" w:after="50" w:line="360" w:lineRule="exact"/>
        <w:ind w:firstLine="640" w:firstLineChars="200"/>
        <w:rPr>
          <w:rFonts w:ascii="仿宋_GB2312" w:hAnsi="宋体" w:eastAsia="仿宋_GB2312"/>
          <w:bCs/>
          <w:color w:val="auto"/>
          <w:sz w:val="32"/>
          <w:szCs w:val="32"/>
        </w:rPr>
      </w:pPr>
    </w:p>
    <w:p>
      <w:pPr>
        <w:snapToGrid w:val="0"/>
        <w:spacing w:before="156" w:beforeLines="50" w:after="50" w:line="360" w:lineRule="exact"/>
        <w:ind w:firstLine="640" w:firstLineChars="200"/>
        <w:rPr>
          <w:rFonts w:ascii="仿宋_GB2312" w:hAnsi="宋体" w:eastAsia="仿宋_GB2312"/>
          <w:bCs/>
          <w:color w:val="auto"/>
          <w:sz w:val="32"/>
          <w:szCs w:val="32"/>
          <w:u w:val="single"/>
        </w:rPr>
      </w:pPr>
      <w:r>
        <w:rPr>
          <w:rFonts w:hint="eastAsia" w:ascii="仿宋_GB2312" w:hAnsi="宋体" w:eastAsia="仿宋_GB2312"/>
          <w:bCs/>
          <w:color w:val="auto"/>
          <w:sz w:val="32"/>
          <w:szCs w:val="32"/>
        </w:rPr>
        <w:t>联系人：</w:t>
      </w:r>
      <w:r>
        <w:rPr>
          <w:rFonts w:hint="eastAsia" w:ascii="仿宋_GB2312" w:hAnsi="宋体" w:eastAsia="仿宋_GB2312"/>
          <w:bCs/>
          <w:color w:val="auto"/>
          <w:sz w:val="32"/>
          <w:szCs w:val="32"/>
          <w:u w:val="single"/>
        </w:rPr>
        <w:t xml:space="preserve">          </w:t>
      </w:r>
      <w:r>
        <w:rPr>
          <w:rFonts w:hint="eastAsia" w:ascii="仿宋_GB2312" w:hAnsi="宋体" w:eastAsia="仿宋_GB2312"/>
          <w:bCs/>
          <w:color w:val="auto"/>
          <w:sz w:val="32"/>
          <w:szCs w:val="32"/>
        </w:rPr>
        <w:t xml:space="preserve"> 联系电话：</w:t>
      </w:r>
      <w:r>
        <w:rPr>
          <w:rFonts w:hint="eastAsia" w:ascii="仿宋_GB2312" w:hAnsi="宋体" w:eastAsia="仿宋_GB2312"/>
          <w:bCs/>
          <w:color w:val="auto"/>
          <w:sz w:val="32"/>
          <w:szCs w:val="32"/>
          <w:u w:val="single"/>
        </w:rPr>
        <w:t xml:space="preserve">           </w:t>
      </w:r>
    </w:p>
    <w:p>
      <w:pPr>
        <w:snapToGrid w:val="0"/>
        <w:spacing w:before="156" w:beforeLines="50" w:after="50" w:line="360" w:lineRule="exact"/>
        <w:ind w:firstLine="640" w:firstLineChars="200"/>
        <w:rPr>
          <w:rFonts w:ascii="仿宋_GB2312" w:hAnsi="宋体" w:eastAsia="仿宋_GB2312"/>
          <w:bCs/>
          <w:color w:val="auto"/>
          <w:sz w:val="32"/>
          <w:szCs w:val="32"/>
        </w:rPr>
      </w:pPr>
    </w:p>
    <w:p>
      <w:pPr>
        <w:snapToGrid w:val="0"/>
        <w:spacing w:before="156" w:beforeLines="50" w:after="50" w:line="360" w:lineRule="exact"/>
        <w:ind w:firstLine="640" w:firstLineChars="200"/>
        <w:rPr>
          <w:rFonts w:ascii="仿宋_GB2312" w:hAnsi="宋体" w:eastAsia="仿宋_GB2312"/>
          <w:bCs/>
          <w:color w:val="auto"/>
          <w:sz w:val="32"/>
          <w:szCs w:val="32"/>
          <w:u w:val="single"/>
        </w:rPr>
      </w:pPr>
      <w:r>
        <w:rPr>
          <w:rFonts w:hint="eastAsia" w:ascii="仿宋_GB2312" w:hAnsi="宋体" w:eastAsia="仿宋_GB2312"/>
          <w:bCs/>
          <w:color w:val="auto"/>
          <w:sz w:val="32"/>
          <w:szCs w:val="32"/>
        </w:rPr>
        <w:t>地址：</w:t>
      </w:r>
      <w:r>
        <w:rPr>
          <w:rFonts w:hint="eastAsia" w:ascii="仿宋_GB2312" w:hAnsi="宋体" w:eastAsia="仿宋_GB2312"/>
          <w:bCs/>
          <w:color w:val="auto"/>
          <w:sz w:val="32"/>
          <w:szCs w:val="32"/>
          <w:u w:val="single"/>
        </w:rPr>
        <w:t xml:space="preserve">                                      </w:t>
      </w:r>
    </w:p>
    <w:p>
      <w:pPr>
        <w:snapToGrid w:val="0"/>
        <w:spacing w:before="156" w:beforeLines="50" w:after="50" w:line="360" w:lineRule="exact"/>
        <w:rPr>
          <w:rFonts w:ascii="仿宋_GB2312" w:hAnsi="宋体" w:eastAsia="仿宋_GB2312"/>
          <w:color w:val="auto"/>
          <w:sz w:val="32"/>
          <w:szCs w:val="32"/>
        </w:rPr>
      </w:pPr>
    </w:p>
    <w:p>
      <w:pPr>
        <w:rPr>
          <w:rFonts w:ascii="仿宋_GB2312" w:hAnsi="宋体" w:eastAsia="仿宋_GB2312"/>
          <w:b/>
          <w:color w:val="auto"/>
          <w:sz w:val="24"/>
        </w:rPr>
      </w:pPr>
      <w:r>
        <w:rPr>
          <w:rFonts w:hint="eastAsia" w:ascii="仿宋_GB2312" w:hAnsi="宋体" w:eastAsia="仿宋_GB2312"/>
          <w:color w:val="auto"/>
          <w:sz w:val="32"/>
          <w:szCs w:val="32"/>
        </w:rPr>
        <w:t xml:space="preserve">                                          年   月   日</w:t>
      </w:r>
      <w:r>
        <w:rPr>
          <w:rFonts w:eastAsia="黑体"/>
          <w:bCs/>
          <w:color w:val="auto"/>
        </w:rPr>
        <w:br w:type="page"/>
      </w:r>
      <w:r>
        <w:rPr>
          <w:rFonts w:hint="eastAsia" w:ascii="仿宋_GB2312" w:hAnsi="宋体" w:eastAsia="仿宋_GB2312"/>
          <w:b/>
          <w:color w:val="auto"/>
          <w:sz w:val="24"/>
        </w:rPr>
        <w:t>一、资格证明文件格式</w:t>
      </w:r>
    </w:p>
    <w:p>
      <w:pPr>
        <w:rPr>
          <w:rFonts w:ascii="仿宋_GB2312" w:hAnsi="宋体" w:eastAsia="仿宋_GB2312"/>
          <w:b/>
          <w:color w:val="auto"/>
          <w:sz w:val="24"/>
        </w:rPr>
      </w:pPr>
      <w:r>
        <w:rPr>
          <w:rFonts w:hint="eastAsia" w:ascii="仿宋_GB2312" w:hAnsi="宋体" w:eastAsia="仿宋_GB2312"/>
          <w:b/>
          <w:color w:val="auto"/>
          <w:sz w:val="24"/>
        </w:rPr>
        <w:t>1.资格证明文件封面格式：</w:t>
      </w:r>
    </w:p>
    <w:p>
      <w:pPr>
        <w:snapToGrid w:val="0"/>
        <w:spacing w:before="156" w:beforeLines="50" w:after="50" w:line="360" w:lineRule="exact"/>
        <w:jc w:val="right"/>
        <w:rPr>
          <w:rFonts w:ascii="仿宋_GB2312" w:hAnsi="宋体" w:eastAsia="仿宋_GB2312"/>
          <w:b/>
          <w:bCs/>
          <w:color w:val="auto"/>
          <w:sz w:val="32"/>
          <w:szCs w:val="32"/>
        </w:rPr>
      </w:pPr>
    </w:p>
    <w:p>
      <w:pPr>
        <w:snapToGrid w:val="0"/>
        <w:spacing w:before="156" w:beforeLines="50" w:after="50" w:line="360" w:lineRule="exact"/>
        <w:jc w:val="center"/>
        <w:rPr>
          <w:rFonts w:ascii="仿宋_GB2312" w:hAnsi="宋体" w:eastAsia="仿宋_GB2312"/>
          <w:bCs/>
          <w:color w:val="auto"/>
          <w:sz w:val="24"/>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r>
        <w:rPr>
          <w:rFonts w:hint="eastAsia" w:ascii="仿宋_GB2312" w:hAnsi="宋体" w:eastAsia="仿宋_GB2312"/>
          <w:b/>
          <w:bCs/>
          <w:color w:val="auto"/>
          <w:sz w:val="72"/>
          <w:szCs w:val="72"/>
        </w:rPr>
        <w:t>资 格 证 明 文 件</w:t>
      </w:r>
    </w:p>
    <w:p>
      <w:pPr>
        <w:snapToGrid w:val="0"/>
        <w:spacing w:before="156" w:beforeLines="50" w:after="50" w:line="360" w:lineRule="exact"/>
        <w:jc w:val="center"/>
        <w:rPr>
          <w:rFonts w:ascii="仿宋_GB2312" w:hAnsi="宋体" w:eastAsia="仿宋_GB2312"/>
          <w:b/>
          <w:bCs/>
          <w:color w:val="auto"/>
          <w:sz w:val="44"/>
          <w:szCs w:val="44"/>
        </w:rPr>
      </w:pPr>
    </w:p>
    <w:p>
      <w:pPr>
        <w:snapToGrid w:val="0"/>
        <w:spacing w:before="156" w:beforeLines="50" w:after="50" w:line="360" w:lineRule="exact"/>
        <w:jc w:val="center"/>
        <w:rPr>
          <w:rFonts w:ascii="仿宋_GB2312" w:hAnsi="宋体" w:eastAsia="仿宋_GB2312"/>
          <w:b/>
          <w:bCs/>
          <w:color w:val="auto"/>
          <w:sz w:val="44"/>
          <w:szCs w:val="44"/>
        </w:rPr>
      </w:pPr>
    </w:p>
    <w:p>
      <w:pPr>
        <w:snapToGrid w:val="0"/>
        <w:spacing w:before="156" w:beforeLines="50" w:after="50" w:line="360" w:lineRule="exact"/>
        <w:jc w:val="center"/>
        <w:rPr>
          <w:rFonts w:ascii="仿宋_GB2312" w:hAnsi="宋体" w:eastAsia="仿宋_GB2312"/>
          <w:bCs/>
          <w:color w:val="auto"/>
          <w:sz w:val="24"/>
        </w:rPr>
      </w:pPr>
    </w:p>
    <w:p>
      <w:pPr>
        <w:tabs>
          <w:tab w:val="left" w:pos="3870"/>
          <w:tab w:val="left" w:pos="4085"/>
        </w:tabs>
        <w:snapToGrid w:val="0"/>
        <w:spacing w:line="500" w:lineRule="exact"/>
        <w:jc w:val="left"/>
        <w:rPr>
          <w:color w:val="auto"/>
        </w:rPr>
      </w:pPr>
      <w:r>
        <w:rPr>
          <w:rFonts w:hint="eastAsia" w:ascii="仿宋_GB2312" w:eastAsia="仿宋_GB2312"/>
          <w:b/>
          <w:bCs/>
          <w:color w:val="auto"/>
          <w:sz w:val="24"/>
        </w:rPr>
        <w:br w:type="page"/>
      </w:r>
      <w:r>
        <w:rPr>
          <w:rFonts w:hint="eastAsia" w:ascii="仿宋_GB2312" w:eastAsia="仿宋_GB2312"/>
          <w:b/>
          <w:bCs/>
          <w:color w:val="auto"/>
          <w:sz w:val="24"/>
        </w:rPr>
        <w:t>资格证明文件目录</w:t>
      </w:r>
      <w:r>
        <w:rPr>
          <w:rFonts w:hint="eastAsia" w:ascii="仿宋_GB2312" w:eastAsia="仿宋_GB2312"/>
          <w:b/>
          <w:color w:val="auto"/>
          <w:sz w:val="24"/>
        </w:rPr>
        <w:t>：</w:t>
      </w:r>
    </w:p>
    <w:p>
      <w:pPr>
        <w:tabs>
          <w:tab w:val="left" w:pos="3870"/>
          <w:tab w:val="left" w:pos="4085"/>
        </w:tabs>
        <w:snapToGrid w:val="0"/>
        <w:spacing w:line="500" w:lineRule="exact"/>
        <w:ind w:firstLine="4410" w:firstLineChars="2100"/>
        <w:jc w:val="left"/>
        <w:rPr>
          <w:color w:val="auto"/>
        </w:rPr>
      </w:pPr>
    </w:p>
    <w:p>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（1）法定代表人身份证明书（</w:t>
      </w:r>
      <w:r>
        <w:rPr>
          <w:rFonts w:hint="eastAsia" w:ascii="仿宋_GB2312" w:hAnsi="宋体" w:eastAsia="仿宋_GB2312"/>
          <w:b/>
          <w:color w:val="auto"/>
          <w:sz w:val="24"/>
          <w:lang w:bidi="ar"/>
        </w:rPr>
        <w:t>必须提供</w:t>
      </w:r>
      <w:r>
        <w:rPr>
          <w:rFonts w:hint="eastAsia" w:ascii="仿宋_GB2312" w:hAnsi="宋体" w:eastAsia="仿宋_GB2312"/>
          <w:color w:val="auto"/>
          <w:sz w:val="24"/>
        </w:rPr>
        <w:t>）…………………………</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（2）法定代表人授权委托书（</w:t>
      </w:r>
      <w:r>
        <w:rPr>
          <w:rFonts w:hint="eastAsia" w:ascii="仿宋_GB2312" w:hAnsi="宋体" w:eastAsia="仿宋_GB2312"/>
          <w:b/>
          <w:bCs/>
          <w:color w:val="auto"/>
          <w:sz w:val="24"/>
        </w:rPr>
        <w:t>委托代理时必须提供</w:t>
      </w:r>
      <w:r>
        <w:rPr>
          <w:rFonts w:hint="eastAsia" w:ascii="仿宋_GB2312" w:hAnsi="宋体" w:eastAsia="仿宋_GB2312"/>
          <w:color w:val="auto"/>
          <w:sz w:val="24"/>
        </w:rPr>
        <w:t xml:space="preserve">）……………… </w:t>
      </w:r>
    </w:p>
    <w:p>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（3）供应商资格声明函（</w:t>
      </w:r>
      <w:r>
        <w:rPr>
          <w:rFonts w:hint="eastAsia" w:ascii="仿宋_GB2312" w:eastAsia="仿宋_GB2312"/>
          <w:b/>
          <w:bCs/>
          <w:color w:val="auto"/>
          <w:sz w:val="24"/>
        </w:rPr>
        <w:t>必须提供</w:t>
      </w:r>
      <w:r>
        <w:rPr>
          <w:rFonts w:hint="eastAsia" w:ascii="仿宋_GB2312" w:eastAsia="仿宋_GB2312"/>
          <w:color w:val="auto"/>
          <w:sz w:val="24"/>
        </w:rPr>
        <w:t>）……………………………………</w:t>
      </w:r>
    </w:p>
    <w:p>
      <w:pPr>
        <w:snapToGrid w:val="0"/>
        <w:spacing w:before="50" w:after="156" w:afterLines="50" w:line="400" w:lineRule="exact"/>
        <w:ind w:firstLine="480" w:firstLineChars="200"/>
        <w:jc w:val="left"/>
        <w:rPr>
          <w:rFonts w:ascii="仿宋_GB2312" w:eastAsia="仿宋_GB2312"/>
          <w:b/>
          <w:color w:val="auto"/>
          <w:sz w:val="24"/>
        </w:rPr>
      </w:pPr>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复印件，必须提供</w:t>
      </w:r>
      <w:r>
        <w:rPr>
          <w:rFonts w:hint="eastAsia" w:ascii="仿宋_GB2312" w:eastAsia="仿宋_GB2312"/>
          <w:color w:val="auto"/>
          <w:sz w:val="24"/>
        </w:rPr>
        <w:t>）……………………………</w:t>
      </w:r>
    </w:p>
    <w:p>
      <w:pPr>
        <w:snapToGrid w:val="0"/>
        <w:spacing w:before="50" w:after="156" w:afterLines="50" w:line="400" w:lineRule="exact"/>
        <w:jc w:val="left"/>
        <w:rPr>
          <w:rFonts w:ascii="仿宋_GB2312" w:eastAsia="仿宋_GB2312"/>
          <w:b/>
          <w:color w:val="auto"/>
          <w:szCs w:val="21"/>
        </w:rPr>
      </w:pPr>
      <w:r>
        <w:rPr>
          <w:rFonts w:hint="eastAsia" w:ascii="仿宋_GB2312" w:eastAsia="仿宋_GB2312"/>
          <w:b/>
          <w:color w:val="auto"/>
          <w:sz w:val="24"/>
        </w:rPr>
        <w:br w:type="page"/>
      </w:r>
      <w:r>
        <w:rPr>
          <w:rFonts w:hint="eastAsia" w:ascii="仿宋_GB2312" w:eastAsia="仿宋_GB2312"/>
          <w:b/>
          <w:color w:val="auto"/>
          <w:sz w:val="24"/>
        </w:rPr>
        <w:t>（1）法定代表人身份证明书格式（必须提供）：</w:t>
      </w:r>
    </w:p>
    <w:p>
      <w:pPr>
        <w:pStyle w:val="31"/>
        <w:spacing w:line="360" w:lineRule="exact"/>
        <w:ind w:left="-10" w:firstLine="10" w:firstLineChars="3"/>
        <w:jc w:val="center"/>
        <w:rPr>
          <w:rFonts w:ascii="仿宋_GB2312" w:hAnsi="Times New Roman" w:eastAsia="仿宋_GB2312"/>
          <w:b/>
          <w:color w:val="auto"/>
          <w:sz w:val="32"/>
        </w:rPr>
      </w:pPr>
    </w:p>
    <w:p>
      <w:pPr>
        <w:pStyle w:val="31"/>
        <w:spacing w:line="360" w:lineRule="exact"/>
        <w:ind w:left="-10" w:firstLine="10" w:firstLineChars="3"/>
        <w:jc w:val="center"/>
        <w:rPr>
          <w:rFonts w:ascii="仿宋_GB2312" w:hAnsi="Times New Roman" w:eastAsia="仿宋_GB2312"/>
          <w:b/>
          <w:color w:val="auto"/>
          <w:sz w:val="32"/>
        </w:rPr>
      </w:pPr>
      <w:r>
        <w:rPr>
          <w:rFonts w:hint="eastAsia" w:ascii="仿宋_GB2312" w:hAnsi="Times New Roman" w:eastAsia="仿宋_GB2312"/>
          <w:b/>
          <w:color w:val="auto"/>
          <w:sz w:val="32"/>
        </w:rPr>
        <w:t>法定代表人身份证明书</w:t>
      </w:r>
    </w:p>
    <w:p>
      <w:pPr>
        <w:pStyle w:val="31"/>
        <w:spacing w:line="360" w:lineRule="exact"/>
        <w:ind w:left="-10" w:firstLine="13" w:firstLineChars="3"/>
        <w:jc w:val="center"/>
        <w:rPr>
          <w:rFonts w:ascii="仿宋_GB2312" w:hAnsi="Times New Roman" w:eastAsia="仿宋_GB2312"/>
          <w:b/>
          <w:color w:val="auto"/>
          <w:sz w:val="44"/>
        </w:rPr>
      </w:pPr>
    </w:p>
    <w:p>
      <w:pPr>
        <w:pStyle w:val="31"/>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单位名称：</w:t>
      </w:r>
      <w:r>
        <w:rPr>
          <w:rFonts w:hint="eastAsia" w:ascii="仿宋_GB2312" w:hAnsi="Times New Roman" w:eastAsia="仿宋_GB2312"/>
          <w:color w:val="auto"/>
          <w:u w:val="single"/>
        </w:rPr>
        <w:t xml:space="preserve">                         </w:t>
      </w:r>
    </w:p>
    <w:p>
      <w:pPr>
        <w:pStyle w:val="31"/>
        <w:spacing w:line="360" w:lineRule="exact"/>
        <w:ind w:firstLine="277"/>
        <w:rPr>
          <w:rFonts w:ascii="仿宋_GB2312" w:hAnsi="Times New Roman" w:eastAsia="仿宋_GB2312"/>
          <w:color w:val="auto"/>
        </w:rPr>
      </w:pPr>
      <w:r>
        <w:rPr>
          <w:rFonts w:hint="eastAsia" w:ascii="仿宋_GB2312" w:hAnsi="宋体" w:eastAsia="仿宋_GB2312"/>
          <w:color w:val="auto"/>
        </w:rPr>
        <w:t>单位性质：</w:t>
      </w:r>
      <w:r>
        <w:rPr>
          <w:rFonts w:hint="eastAsia" w:ascii="仿宋_GB2312" w:hAnsi="Times New Roman" w:eastAsia="仿宋_GB2312"/>
          <w:color w:val="auto"/>
          <w:u w:val="single"/>
        </w:rPr>
        <w:t xml:space="preserve">                         </w:t>
      </w:r>
    </w:p>
    <w:p>
      <w:pPr>
        <w:pStyle w:val="31"/>
        <w:spacing w:line="360" w:lineRule="exact"/>
        <w:ind w:firstLine="277"/>
        <w:rPr>
          <w:rFonts w:ascii="仿宋_GB2312" w:hAnsi="Times New Roman" w:eastAsia="仿宋_GB2312"/>
          <w:color w:val="auto"/>
        </w:rPr>
      </w:pPr>
      <w:r>
        <w:rPr>
          <w:rFonts w:hint="eastAsia" w:ascii="仿宋_GB2312" w:hAnsi="宋体" w:eastAsia="仿宋_GB2312"/>
          <w:color w:val="auto"/>
        </w:rPr>
        <w:t>地</w:t>
      </w:r>
      <w:r>
        <w:rPr>
          <w:rFonts w:hint="eastAsia" w:ascii="仿宋_GB2312" w:hAnsi="Times New Roman" w:eastAsia="仿宋_GB2312"/>
          <w:color w:val="auto"/>
        </w:rPr>
        <w:t xml:space="preserve">    </w:t>
      </w:r>
      <w:r>
        <w:rPr>
          <w:rFonts w:hint="eastAsia" w:ascii="仿宋_GB2312" w:hAnsi="宋体" w:eastAsia="仿宋_GB2312"/>
          <w:color w:val="auto"/>
        </w:rPr>
        <w:t>址：</w:t>
      </w:r>
      <w:r>
        <w:rPr>
          <w:rFonts w:hint="eastAsia" w:ascii="仿宋_GB2312" w:hAnsi="Times New Roman" w:eastAsia="仿宋_GB2312"/>
          <w:color w:val="auto"/>
          <w:u w:val="single"/>
        </w:rPr>
        <w:t xml:space="preserve">                         </w:t>
      </w:r>
    </w:p>
    <w:p>
      <w:pPr>
        <w:pStyle w:val="31"/>
        <w:spacing w:line="360" w:lineRule="exact"/>
        <w:ind w:firstLine="277"/>
        <w:rPr>
          <w:rFonts w:ascii="仿宋_GB2312" w:hAnsi="Times New Roman" w:eastAsia="仿宋_GB2312"/>
          <w:color w:val="auto"/>
        </w:rPr>
      </w:pPr>
      <w:r>
        <w:rPr>
          <w:rFonts w:hint="eastAsia" w:ascii="仿宋_GB2312" w:hAnsi="宋体" w:eastAsia="仿宋_GB2312"/>
          <w:color w:val="auto"/>
        </w:rPr>
        <w:t>成立时间：</w:t>
      </w:r>
      <w:r>
        <w:rPr>
          <w:rFonts w:hint="eastAsia" w:ascii="仿宋_GB2312" w:hAnsi="Times New Roman" w:eastAsia="仿宋_GB2312"/>
          <w:color w:val="auto"/>
          <w:u w:val="single"/>
        </w:rPr>
        <w:t xml:space="preserve">              </w:t>
      </w:r>
      <w:r>
        <w:rPr>
          <w:rFonts w:hint="eastAsia" w:ascii="仿宋_GB2312" w:hAnsi="宋体" w:eastAsia="仿宋_GB2312"/>
          <w:color w:val="auto"/>
        </w:rPr>
        <w:t>年</w:t>
      </w:r>
      <w:r>
        <w:rPr>
          <w:rFonts w:hint="eastAsia" w:ascii="仿宋_GB2312" w:hAnsi="Times New Roman" w:eastAsia="仿宋_GB2312"/>
          <w:color w:val="auto"/>
          <w:u w:val="single"/>
        </w:rPr>
        <w:t xml:space="preserve">   </w:t>
      </w:r>
      <w:r>
        <w:rPr>
          <w:rFonts w:hint="eastAsia" w:ascii="仿宋_GB2312" w:hAnsi="宋体" w:eastAsia="仿宋_GB2312"/>
          <w:color w:val="auto"/>
        </w:rPr>
        <w:t>月</w:t>
      </w:r>
      <w:r>
        <w:rPr>
          <w:rFonts w:hint="eastAsia" w:ascii="仿宋_GB2312" w:hAnsi="Times New Roman" w:eastAsia="仿宋_GB2312"/>
          <w:color w:val="auto"/>
          <w:u w:val="single"/>
        </w:rPr>
        <w:t xml:space="preserve">   </w:t>
      </w:r>
      <w:r>
        <w:rPr>
          <w:rFonts w:hint="eastAsia" w:ascii="仿宋_GB2312" w:hAnsi="宋体" w:eastAsia="仿宋_GB2312"/>
          <w:color w:val="auto"/>
        </w:rPr>
        <w:t>日</w:t>
      </w:r>
    </w:p>
    <w:p>
      <w:pPr>
        <w:pStyle w:val="31"/>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经营期限：</w:t>
      </w:r>
      <w:r>
        <w:rPr>
          <w:rFonts w:hint="eastAsia" w:ascii="仿宋_GB2312" w:hAnsi="Times New Roman" w:eastAsia="仿宋_GB2312"/>
          <w:color w:val="auto"/>
          <w:u w:val="single"/>
        </w:rPr>
        <w:t xml:space="preserve">                          </w:t>
      </w:r>
    </w:p>
    <w:p>
      <w:pPr>
        <w:pStyle w:val="31"/>
        <w:spacing w:line="360" w:lineRule="exact"/>
        <w:ind w:firstLine="277"/>
        <w:rPr>
          <w:rFonts w:ascii="仿宋_GB2312" w:hAnsi="Times New Roman" w:eastAsia="仿宋_GB2312"/>
          <w:color w:val="auto"/>
        </w:rPr>
      </w:pPr>
      <w:r>
        <w:rPr>
          <w:rFonts w:hint="eastAsia" w:ascii="仿宋_GB2312" w:hAnsi="宋体" w:eastAsia="仿宋_GB2312"/>
          <w:color w:val="auto"/>
        </w:rPr>
        <w:t>姓名：</w:t>
      </w:r>
      <w:r>
        <w:rPr>
          <w:rFonts w:hint="eastAsia" w:ascii="仿宋_GB2312" w:hAnsi="Times New Roman" w:eastAsia="仿宋_GB2312"/>
          <w:color w:val="auto"/>
          <w:u w:val="single"/>
        </w:rPr>
        <w:t xml:space="preserve">       </w:t>
      </w:r>
      <w:r>
        <w:rPr>
          <w:rFonts w:hint="eastAsia" w:ascii="仿宋_GB2312" w:hAnsi="宋体" w:eastAsia="仿宋_GB2312"/>
          <w:color w:val="auto"/>
        </w:rPr>
        <w:t>性别：</w:t>
      </w:r>
      <w:r>
        <w:rPr>
          <w:rFonts w:hint="eastAsia" w:ascii="仿宋_GB2312" w:hAnsi="Times New Roman" w:eastAsia="仿宋_GB2312"/>
          <w:color w:val="auto"/>
          <w:u w:val="single"/>
        </w:rPr>
        <w:t xml:space="preserve">   </w:t>
      </w:r>
      <w:r>
        <w:rPr>
          <w:rFonts w:hint="eastAsia" w:ascii="仿宋_GB2312" w:hAnsi="宋体" w:eastAsia="仿宋_GB2312"/>
          <w:color w:val="auto"/>
        </w:rPr>
        <w:t>年龄：</w:t>
      </w:r>
      <w:r>
        <w:rPr>
          <w:rFonts w:hint="eastAsia" w:ascii="仿宋_GB2312" w:hAnsi="Times New Roman" w:eastAsia="仿宋_GB2312"/>
          <w:color w:val="auto"/>
          <w:u w:val="single"/>
        </w:rPr>
        <w:t xml:space="preserve">     </w:t>
      </w:r>
      <w:r>
        <w:rPr>
          <w:rFonts w:hint="eastAsia" w:ascii="仿宋_GB2312" w:hAnsi="宋体" w:eastAsia="仿宋_GB2312"/>
          <w:color w:val="auto"/>
        </w:rPr>
        <w:t>职务：</w:t>
      </w:r>
      <w:r>
        <w:rPr>
          <w:rFonts w:hint="eastAsia" w:ascii="仿宋_GB2312" w:hAnsi="Times New Roman" w:eastAsia="仿宋_GB2312"/>
          <w:color w:val="auto"/>
          <w:u w:val="single"/>
        </w:rPr>
        <w:t xml:space="preserve">       </w:t>
      </w:r>
    </w:p>
    <w:p>
      <w:pPr>
        <w:pStyle w:val="31"/>
        <w:spacing w:line="360" w:lineRule="exact"/>
        <w:ind w:firstLine="277"/>
        <w:rPr>
          <w:rFonts w:ascii="仿宋_GB2312" w:hAnsi="Times New Roman" w:eastAsia="仿宋_GB2312"/>
          <w:color w:val="auto"/>
        </w:rPr>
      </w:pPr>
      <w:r>
        <w:rPr>
          <w:rFonts w:hint="eastAsia" w:ascii="仿宋_GB2312" w:hAnsi="宋体" w:eastAsia="仿宋_GB2312"/>
          <w:color w:val="auto"/>
        </w:rPr>
        <w:t>系</w:t>
      </w:r>
      <w:r>
        <w:rPr>
          <w:rFonts w:hint="eastAsia" w:ascii="仿宋_GB2312" w:hAnsi="Times New Roman" w:eastAsia="仿宋_GB2312"/>
          <w:color w:val="auto"/>
          <w:u w:val="single"/>
        </w:rPr>
        <w:t xml:space="preserve">     </w:t>
      </w:r>
      <w:r>
        <w:rPr>
          <w:rFonts w:hint="eastAsia" w:ascii="仿宋_GB2312" w:hAnsi="宋体" w:eastAsia="仿宋_GB2312"/>
          <w:color w:val="auto"/>
          <w:u w:val="single"/>
        </w:rPr>
        <w:t>（供应商名称）</w:t>
      </w:r>
      <w:r>
        <w:rPr>
          <w:rFonts w:hint="eastAsia" w:ascii="仿宋_GB2312" w:hAnsi="Times New Roman" w:eastAsia="仿宋_GB2312"/>
          <w:color w:val="auto"/>
          <w:u w:val="single"/>
        </w:rPr>
        <w:t xml:space="preserve">  </w:t>
      </w:r>
      <w:r>
        <w:rPr>
          <w:rFonts w:hint="eastAsia" w:ascii="仿宋_GB2312" w:hAnsi="宋体" w:eastAsia="仿宋_GB2312"/>
          <w:color w:val="auto"/>
        </w:rPr>
        <w:t>的法定代表人。</w:t>
      </w:r>
    </w:p>
    <w:p>
      <w:pPr>
        <w:pStyle w:val="31"/>
        <w:spacing w:line="360" w:lineRule="exact"/>
        <w:ind w:firstLine="277"/>
        <w:rPr>
          <w:rFonts w:ascii="仿宋_GB2312" w:hAnsi="Times New Roman" w:eastAsia="仿宋_GB2312"/>
          <w:color w:val="auto"/>
        </w:rPr>
      </w:pPr>
      <w:r>
        <w:rPr>
          <w:rFonts w:hint="eastAsia" w:ascii="仿宋_GB2312" w:hAnsi="宋体" w:eastAsia="仿宋_GB2312"/>
          <w:color w:val="auto"/>
        </w:rPr>
        <w:t>特此证明。</w:t>
      </w:r>
    </w:p>
    <w:p>
      <w:pPr>
        <w:pStyle w:val="31"/>
        <w:spacing w:line="360" w:lineRule="exact"/>
        <w:ind w:right="420" w:firstLine="5565" w:firstLineChars="2650"/>
        <w:rPr>
          <w:rFonts w:ascii="仿宋_GB2312" w:hAnsi="Times New Roman" w:eastAsia="仿宋_GB2312"/>
          <w:color w:val="auto"/>
        </w:rPr>
      </w:pPr>
      <w:r>
        <w:rPr>
          <w:rFonts w:hint="eastAsia" w:ascii="仿宋_GB2312" w:hAnsi="Times New Roman" w:eastAsia="仿宋_GB2312"/>
          <w:color w:val="auto"/>
        </w:rPr>
        <w:t>供应商（</w:t>
      </w:r>
      <w:r>
        <w:rPr>
          <w:rFonts w:hint="eastAsia" w:ascii="仿宋_GB2312" w:hAnsi="Times New Roman" w:eastAsia="仿宋_GB2312"/>
          <w:b/>
          <w:bCs/>
          <w:color w:val="auto"/>
        </w:rPr>
        <w:t>公章</w:t>
      </w:r>
      <w:r>
        <w:rPr>
          <w:rFonts w:hint="eastAsia" w:ascii="仿宋_GB2312" w:hAnsi="Times New Roman" w:eastAsia="仿宋_GB2312"/>
          <w:color w:val="auto"/>
        </w:rPr>
        <w:t>）：</w:t>
      </w:r>
      <w:r>
        <w:rPr>
          <w:rFonts w:hint="eastAsia" w:ascii="仿宋_GB2312" w:hAnsi="Times New Roman" w:eastAsia="仿宋_GB2312"/>
          <w:color w:val="auto"/>
          <w:u w:val="single"/>
        </w:rPr>
        <w:t xml:space="preserve">               </w:t>
      </w:r>
    </w:p>
    <w:p>
      <w:pPr>
        <w:pStyle w:val="31"/>
        <w:spacing w:line="360" w:lineRule="exact"/>
        <w:ind w:firstLine="420"/>
        <w:jc w:val="center"/>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pPr>
        <w:pStyle w:val="31"/>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p>
    <w:p>
      <w:pPr>
        <w:pStyle w:val="31"/>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12700</wp:posOffset>
                </wp:positionV>
                <wp:extent cx="3497580" cy="2029460"/>
                <wp:effectExtent l="5080" t="4445" r="21590" b="23495"/>
                <wp:wrapNone/>
                <wp:docPr id="8" name="矩形 28"/>
                <wp:cNvGraphicFramePr/>
                <a:graphic xmlns:a="http://schemas.openxmlformats.org/drawingml/2006/main">
                  <a:graphicData uri="http://schemas.microsoft.com/office/word/2010/wordprocessingShape">
                    <wps:wsp>
                      <wps:cNvSpPr/>
                      <wps:spPr>
                        <a:xfrm>
                          <a:off x="0" y="0"/>
                          <a:ext cx="3497580" cy="2029460"/>
                        </a:xfrm>
                        <a:prstGeom prst="rect">
                          <a:avLst/>
                        </a:prstGeom>
                        <a:no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vert="horz" wrap="square" anchor="t" anchorCtr="0" upright="1"/>
                    </wps:wsp>
                  </a:graphicData>
                </a:graphic>
              </wp:anchor>
            </w:drawing>
          </mc:Choice>
          <mc:Fallback>
            <w:pict>
              <v:rect id="矩形 28" o:spid="_x0000_s1026" o:spt="1" style="position:absolute;left:0pt;margin-left:9pt;margin-top:1pt;height:159.8pt;width:275.4pt;z-index:251666432;mso-width-relative:page;mso-height-relative:page;" filled="f" stroked="t" coordsize="21600,21600" o:gfxdata="UEsDBAoAAAAAAIdO4kAAAAAAAAAAAAAAAAAEAAAAZHJzL1BLAwQUAAAACACHTuJAYLLD7tYAAAAI&#10;AQAADwAAAGRycy9kb3ducmV2LnhtbE2PwU7DMBBE70j8g7VI3KiToEZRGqcqiF4rUZCAmxtv7ajx&#10;Oordpvw9ywlOq9GMZuc166sfxAWn2AdSkC8yEEhdMD1ZBe9v24cKREyajB4CoYJvjLBub28aXZsw&#10;0yte9skKLqFYawUupbGWMnYOvY6LMCKxdwyT14nlZKWZ9MzlfpBFlpXS6574g9MjPjvsTvuzV/Ay&#10;fu02Sxvl5iO5z1N4mrduZ5W6v8uzFYiE1/QXht/5PB1a3nQIZzJRDKwrRkkKCj5sL8uKSQ4KHou8&#10;BNk28j9A+wNQSwMEFAAAAAgAh07iQFpkb/whAgAAQwQAAA4AAABkcnMvZTJvRG9jLnhtbK1TzY7T&#10;MBC+I/EOlu80bdgubdR0D1uWC4KVFh7AdZzEkv+w3ablZZC48RA8DuI1+OyUsiyXHsjBGdvjb+b7&#10;ZmZ1c9CK7IUP0pqaziZTSoThtpGmq+nHD3cvFpSEyEzDlDWipkcR6M36+bPV4CpR2t6qRngCEBOq&#10;wdW0j9FVRRF4LzQLE+uEwWVrvWYRW98VjWcD0LUqyun0uhisb5y3XISA0814SU+I/hJA27aSi43l&#10;Oy1MHFG9UCyCUuilC3Sds21bweP7tg0iElVTMI15RRDY27QW6xWrOs9cL/kpBXZJCk84aSYNgp6h&#10;NiwysvPyHygtubfBtnHCrS5GIlkRsJhNn2jz0DMnMhdIHdxZ9PD/YPm7/b0nsqkpym6YRsF/fvn2&#10;4/tXUi6SOIMLFXwe3L0/7QLMxPTQep3+4EAOWdDjWVBxiITj8OXV8tV8Aa057sppuby6zpIXf547&#10;H+IbYTVJRk09KpaFZPu3ISIkXH+7pGjG3kmlctWUIUNNl/NyDnyGTmzRATC1A5tgugwTrJJNepIe&#10;B99tb5Une5a6IX+JI0L85ZbibVjoR798NfaJllEkGVjVC9a8Ng2JRwfFDAaFpmS0aChRAnOVrOwZ&#10;mVSXeCIJZRK0yF17Ip/kHwVPVjxsDwBN5tY2RxQOcwzReus/Iz66GMQ/7ZhHNsxwHNcUiozmbRzb&#10;fue87Hq8mmXuCQy9lVU4zUFq3sd72I9n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LLD7tYA&#10;AAAIAQAADwAAAAAAAAABACAAAAAiAAAAZHJzL2Rvd25yZXYueG1sUEsBAhQAFAAAAAgAh07iQFpk&#10;b/whAgAAQwQAAA4AAAAAAAAAAQAgAAAAJQEAAGRycy9lMm9Eb2MueG1sUEsFBgAAAAAGAAYAWQEA&#10;ALgFAAAAAA==&#10;">
                <v:fill on="f"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6" name="直线 2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6" o:spid="_x0000_s1026" o:spt="20" style="position:absolute;left:0pt;margin-left:0pt;margin-top:0pt;height:0pt;width:483pt;mso-wrap-distance-bottom:0pt;mso-wrap-distance-top:14.2pt;z-index:25166438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O8N/0zmAQAA3gMAAA4AAABkcnMvZTJvRG9jLnhtbK1TzY7TMBC+I/EO&#10;lu80bZetIGq6hy3LBUEl4AGmtpNY8p883qZ9Fl6DExceZ1+DsZMty3LpYXNwxp7xN/N9M17fHK1h&#10;BxVRe9fwxWzOmXLCS+26hn//dvfmHWeYwEkw3qmGnxTym83rV+sh1Grpe2+kioxAHNZDaHifUqir&#10;CkWvLODMB+XI2fpoIdE2dpWMMBC6NdVyPl9Vg48yRC8UIp1uRyefEOMlgL5ttVBbL+6tcmlEjcpA&#10;IkrY64B8U6ptWyXSl7ZFlZhpODFNZaUkZO/zWm3WUHcRQq/FVAJcUsIzTha0o6RnqC0kYPdR/wdl&#10;tYgefZtmwttqJFIUIRaL+TNtvvYQVOFCUmM4i44vBys+H3aRadnwFWcOLDX84cfPh1+/2XKVxRkC&#10;1hRz63Zx2mHYxcz02Eab/8SBHYugp7Og6piYoMPV4urtYk5ai0df9fdiiJg+Km9ZNhputMtcoYbD&#10;J0yUjEIfQ/KxcWxo+Pvr5TXBAQ1eSw0n0wYqHl1X7qI3Wt5pY/INjN3+1kR2gNz88mVKhPtPWE6y&#10;BezHuOIax6JXID84ydIpkCyOXgPPJVglOTOKHk+2CBDqBNpcEkmpjcsXVBnNiWfWeFQ1W3svT0Xs&#10;Ku+o7aXiaUTzXD3dk/30WW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wHVPfQAAAAAgEAAA8A&#10;AAAAAAAAAQAgAAAAIgAAAGRycy9kb3ducmV2LnhtbFBLAQIUABQAAAAIAIdO4kDvDf9M5gEAAN4D&#10;AAAOAAAAAAAAAAEAIAAAAB8BAABkcnMvZTJvRG9jLnhtbFBLBQYAAAAABgAGAFkBAAB3BQ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rPr>
        <w:t xml:space="preserve">  </w:t>
      </w:r>
    </w:p>
    <w:p>
      <w:pPr>
        <w:pStyle w:val="31"/>
        <w:spacing w:line="360" w:lineRule="exact"/>
        <w:rPr>
          <w:rFonts w:ascii="仿宋_GB2312" w:hAnsi="Times New Roman" w:eastAsia="仿宋_GB2312"/>
          <w:color w:val="auto"/>
        </w:rPr>
      </w:pPr>
    </w:p>
    <w:p>
      <w:pPr>
        <w:pStyle w:val="31"/>
        <w:spacing w:line="360" w:lineRule="exact"/>
        <w:rPr>
          <w:rFonts w:ascii="仿宋_GB2312" w:hAnsi="Times New Roman" w:eastAsia="仿宋_GB2312"/>
          <w:color w:val="auto"/>
        </w:rPr>
      </w:pPr>
    </w:p>
    <w:p>
      <w:pPr>
        <w:pStyle w:val="31"/>
        <w:spacing w:line="360" w:lineRule="exact"/>
        <w:rPr>
          <w:rFonts w:ascii="仿宋_GB2312" w:hAnsi="Times New Roman" w:eastAsia="仿宋_GB2312"/>
          <w:color w:val="auto"/>
        </w:rPr>
      </w:pPr>
    </w:p>
    <w:p>
      <w:pPr>
        <w:pStyle w:val="31"/>
        <w:spacing w:line="360" w:lineRule="exact"/>
        <w:rPr>
          <w:rFonts w:ascii="仿宋_GB2312" w:hAnsi="Times New Roman" w:eastAsia="仿宋_GB2312"/>
          <w:color w:val="auto"/>
        </w:rPr>
      </w:pPr>
    </w:p>
    <w:p>
      <w:pPr>
        <w:pStyle w:val="31"/>
        <w:spacing w:line="360" w:lineRule="exact"/>
        <w:ind w:firstLine="6300" w:firstLineChars="3000"/>
        <w:rPr>
          <w:rFonts w:ascii="仿宋_GB2312" w:hAnsi="Times New Roman" w:eastAsia="仿宋_GB2312"/>
          <w:color w:val="auto"/>
        </w:rPr>
      </w:pPr>
    </w:p>
    <w:p>
      <w:pPr>
        <w:pStyle w:val="31"/>
        <w:spacing w:line="360" w:lineRule="exact"/>
        <w:rPr>
          <w:rFonts w:ascii="仿宋_GB2312" w:hAnsi="Times New Roman" w:eastAsia="仿宋_GB2312"/>
          <w:color w:val="auto"/>
        </w:rPr>
      </w:pPr>
    </w:p>
    <w:p>
      <w:pPr>
        <w:pStyle w:val="31"/>
        <w:spacing w:line="360" w:lineRule="exact"/>
        <w:rPr>
          <w:rFonts w:ascii="仿宋_GB2312" w:hAnsi="Times New Roman" w:eastAsia="仿宋_GB2312"/>
          <w:color w:val="auto"/>
        </w:rPr>
      </w:pPr>
    </w:p>
    <w:p>
      <w:pPr>
        <w:pStyle w:val="31"/>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66040</wp:posOffset>
                </wp:positionV>
                <wp:extent cx="3497580" cy="2068830"/>
                <wp:effectExtent l="5080" t="4445" r="21590" b="22225"/>
                <wp:wrapNone/>
                <wp:docPr id="7" name="矩形 27"/>
                <wp:cNvGraphicFramePr/>
                <a:graphic xmlns:a="http://schemas.openxmlformats.org/drawingml/2006/main">
                  <a:graphicData uri="http://schemas.microsoft.com/office/word/2010/wordprocessingShape">
                    <wps:wsp>
                      <wps:cNvSpPr/>
                      <wps:spPr>
                        <a:xfrm>
                          <a:off x="0" y="0"/>
                          <a:ext cx="3497580" cy="2068830"/>
                        </a:xfrm>
                        <a:prstGeom prst="rect">
                          <a:avLst/>
                        </a:prstGeom>
                        <a:no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vert="horz" wrap="square" anchor="t" anchorCtr="0" upright="1"/>
                    </wps:wsp>
                  </a:graphicData>
                </a:graphic>
              </wp:anchor>
            </w:drawing>
          </mc:Choice>
          <mc:Fallback>
            <w:pict>
              <v:rect id="矩形 27" o:spid="_x0000_s1026" o:spt="1" style="position:absolute;left:0pt;margin-left:9pt;margin-top:5.2pt;height:162.9pt;width:275.4pt;z-index:251665408;mso-width-relative:page;mso-height-relative:page;" filled="f" stroked="t" coordsize="21600,21600" o:gfxdata="UEsDBAoAAAAAAIdO4kAAAAAAAAAAAAAAAAAEAAAAZHJzL1BLAwQUAAAACACHTuJAZfWbc9cAAAAJ&#10;AQAADwAAAGRycy9kb3ducmV2LnhtbE2PwU7DMBBE70j8g7VI3KjdlkZRiFMVRK+VKEjAzY0XO2q8&#10;jmK3KX/PcoLTajSj2Xn1+hJ6ccYxdZE0zGcKBFIbbUdOw9vr9q4EkbIha/pIqOEbE6yb66vaVDZO&#10;9ILnfXaCSyhVRoPPeaikTK3HYNIsDkjsfcUxmMxydNKOZuLy0MuFUoUMpiP+4M2ATx7b4/4UNDwP&#10;n7vNyiW5ec/+4xgfp63fOa1vb+bqAUTGS/4Lw+98ng4NbzrEE9kketYlo2S+6h4E+6uiZJSDhuWy&#10;WIBsavmfoPkBUEsDBBQAAAAIAIdO4kDwUvB8IgIAAEMEAAAOAAAAZHJzL2Uyb0RvYy54bWytU81u&#10;EzEQviPxDpbvZJOUNOkqmx4aygVBpcIDTLyzu5b8h+1kN7wMEjcegsdBfQ3G3hBKufRADpvP9vib&#10;+T7PrK8HrdgBfZDWVHw2mXKGRthamrbinz7evlpxFiKYGpQ1WPEjBn69efli3bsS57azqkbPiMSE&#10;sncV72J0ZVEE0aGGMLEODR021muItPRtUXvoiV2rYj6dXha99bXzVmAItLsdD/mJ0T+H0DaNFLi1&#10;Yq/RxJHVo4JIkkInXeCbXG3ToIgfmiZgZKripDTmLyUhvEvfYrOGsvXgOilOJcBzSniiSYM0lPRM&#10;tYUIbO/lP1RaCm+DbeJEWF2MQrIjpGI2feLNfQcOsxayOriz6eH/0Yr3hzvPZF3xJWcGND34w9fv&#10;P398Y/NlMqd3oaSYe3fnT6tAMCkdGq/TP2lgQzb0eDYUh8gEbV68vlouVuS1oLP59HK1usiWF3+u&#10;Ox/iW7SaJVBxTy+WjYTDuxApJYX+DknZjL2VSuVXU4b1Fb9azBfED9SJDXUAQe1ITTBtpglWyTpd&#10;SZeDb3c3yrMDpG7Iv6SRUvwVlvJtIXRjXD4a+0TLiMkGKDuE+o2pWTw6cszQoPBUjMaaM4U0Vwnl&#10;yAhSPSeSilAmUWPu2pP4ZP9oeEJx2A1EmuDO1kd6OJpjMq2z/gvlpy4m4Z/34KkaMIK2K06OjPAm&#10;jm2/d162Hd2aZe2JjHoru3Cag9S8j9eEH8/+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9Ztz&#10;1wAAAAkBAAAPAAAAAAAAAAEAIAAAACIAAABkcnMvZG93bnJldi54bWxQSwECFAAUAAAACACHTuJA&#10;8FLwfCICAABDBAAADgAAAAAAAAABACAAAAAmAQAAZHJzL2Uyb0RvYy54bWxQSwUGAAAAAAYABgBZ&#10;AQAAugUAAAAA&#10;">
                <v:fill on="f"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31"/>
        <w:spacing w:line="360" w:lineRule="exact"/>
        <w:rPr>
          <w:rFonts w:ascii="仿宋_GB2312" w:hAnsi="Times New Roman" w:eastAsia="仿宋_GB2312"/>
          <w:color w:val="auto"/>
        </w:rPr>
      </w:pPr>
    </w:p>
    <w:p>
      <w:pPr>
        <w:pStyle w:val="31"/>
        <w:spacing w:line="360" w:lineRule="exact"/>
        <w:rPr>
          <w:rFonts w:ascii="仿宋_GB2312" w:hAnsi="Times New Roman" w:eastAsia="仿宋_GB2312"/>
          <w:color w:val="auto"/>
        </w:rPr>
      </w:pPr>
    </w:p>
    <w:p>
      <w:pPr>
        <w:pStyle w:val="31"/>
        <w:spacing w:line="360" w:lineRule="exact"/>
        <w:rPr>
          <w:rFonts w:ascii="仿宋_GB2312" w:hAnsi="Times New Roman" w:eastAsia="仿宋_GB2312"/>
          <w:color w:val="auto"/>
          <w:sz w:val="44"/>
        </w:rPr>
      </w:pPr>
    </w:p>
    <w:p>
      <w:pPr>
        <w:pStyle w:val="31"/>
        <w:spacing w:line="360" w:lineRule="exact"/>
        <w:rPr>
          <w:rFonts w:ascii="仿宋_GB2312" w:hAnsi="Times New Roman" w:eastAsia="仿宋_GB2312"/>
          <w:color w:val="auto"/>
          <w:sz w:val="44"/>
        </w:rPr>
      </w:pPr>
    </w:p>
    <w:p>
      <w:pPr>
        <w:pStyle w:val="31"/>
        <w:spacing w:line="360" w:lineRule="exact"/>
        <w:rPr>
          <w:rFonts w:ascii="仿宋_GB2312" w:hAnsi="Times New Roman" w:eastAsia="仿宋_GB2312"/>
          <w:color w:val="auto"/>
          <w:sz w:val="44"/>
        </w:rPr>
      </w:pPr>
    </w:p>
    <w:p>
      <w:pPr>
        <w:pStyle w:val="31"/>
        <w:spacing w:line="360" w:lineRule="exact"/>
        <w:rPr>
          <w:rFonts w:ascii="仿宋_GB2312" w:hAnsi="Times New Roman" w:eastAsia="仿宋_GB2312"/>
          <w:color w:val="auto"/>
          <w:sz w:val="44"/>
        </w:rPr>
      </w:pPr>
    </w:p>
    <w:p>
      <w:pPr>
        <w:spacing w:line="360" w:lineRule="exact"/>
        <w:jc w:val="center"/>
        <w:rPr>
          <w:rFonts w:ascii="仿宋_GB2312" w:eastAsia="仿宋_GB2312"/>
          <w:color w:val="auto"/>
        </w:rPr>
      </w:pPr>
    </w:p>
    <w:p>
      <w:pPr>
        <w:spacing w:line="360" w:lineRule="exact"/>
        <w:jc w:val="center"/>
        <w:rPr>
          <w:rFonts w:ascii="仿宋_GB2312" w:eastAsia="仿宋_GB2312"/>
          <w:color w:val="auto"/>
        </w:rPr>
      </w:pPr>
      <w:r>
        <w:rPr>
          <w:rFonts w:hint="eastAsia" w:ascii="仿宋_GB2312" w:eastAsia="仿宋_GB2312"/>
          <w:color w:val="auto"/>
        </w:rPr>
        <w:t xml:space="preserve">      </w:t>
      </w:r>
    </w:p>
    <w:p>
      <w:pPr>
        <w:spacing w:line="360" w:lineRule="exact"/>
        <w:jc w:val="center"/>
        <w:rPr>
          <w:rFonts w:ascii="仿宋_GB2312" w:eastAsia="仿宋_GB2312"/>
          <w:color w:val="auto"/>
          <w:u w:val="single"/>
        </w:rPr>
      </w:pPr>
      <w:r>
        <w:rPr>
          <w:rFonts w:hint="eastAsia" w:ascii="仿宋_GB2312" w:eastAsia="仿宋_GB2312"/>
          <w:color w:val="auto"/>
        </w:rPr>
        <w:t xml:space="preserve">                               </w:t>
      </w:r>
    </w:p>
    <w:p>
      <w:pPr>
        <w:pStyle w:val="31"/>
        <w:spacing w:line="360" w:lineRule="exact"/>
        <w:rPr>
          <w:rFonts w:ascii="仿宋_GB2312" w:hAnsi="Times New Roman" w:eastAsia="仿宋_GB2312"/>
          <w:color w:val="auto"/>
          <w:sz w:val="44"/>
        </w:rPr>
      </w:pPr>
    </w:p>
    <w:p>
      <w:pPr>
        <w:pStyle w:val="31"/>
        <w:spacing w:line="360" w:lineRule="exact"/>
        <w:rPr>
          <w:rFonts w:ascii="仿宋_GB2312" w:hAnsi="Times New Roman" w:eastAsia="仿宋_GB2312"/>
          <w:color w:val="auto"/>
        </w:rPr>
      </w:pPr>
    </w:p>
    <w:p>
      <w:pPr>
        <w:pStyle w:val="31"/>
        <w:spacing w:line="360" w:lineRule="exact"/>
        <w:ind w:firstLine="4410" w:firstLineChars="2100"/>
        <w:rPr>
          <w:rFonts w:ascii="Times New Roman" w:hAnsi="Times New Roman"/>
          <w:color w:val="auto"/>
        </w:rPr>
      </w:pPr>
      <w:r>
        <w:rPr>
          <w:rFonts w:hint="eastAsia" w:ascii="仿宋_GB2312" w:hAnsi="Times New Roman" w:eastAsia="仿宋_GB2312"/>
          <w:color w:val="auto"/>
        </w:rPr>
        <w:t>法定代表人</w:t>
      </w:r>
      <w:r>
        <w:rPr>
          <w:rFonts w:hint="eastAsia" w:ascii="仿宋_GB2312" w:hAnsi="Times New Roman" w:eastAsia="仿宋_GB2312"/>
          <w:b/>
          <w:bCs/>
          <w:color w:val="auto"/>
        </w:rPr>
        <w:t>签字：</w:t>
      </w:r>
      <w:r>
        <w:rPr>
          <w:rFonts w:hint="eastAsia" w:ascii="仿宋_GB2312" w:hAnsi="Times New Roman" w:eastAsia="仿宋_GB2312"/>
          <w:color w:val="auto"/>
          <w:u w:val="single"/>
        </w:rPr>
        <w:t xml:space="preserve">      </w:t>
      </w:r>
      <w:r>
        <w:rPr>
          <w:rFonts w:ascii="Times New Roman" w:hAnsi="Times New Roman"/>
          <w:color w:val="auto"/>
          <w:u w:val="single"/>
        </w:rPr>
        <w:t xml:space="preserve">            </w:t>
      </w:r>
    </w:p>
    <w:p>
      <w:pPr>
        <w:pStyle w:val="31"/>
        <w:spacing w:line="360" w:lineRule="exact"/>
        <w:ind w:firstLine="5460" w:firstLineChars="2600"/>
        <w:rPr>
          <w:rFonts w:ascii="Times New Roman" w:hAnsi="Times New Roman"/>
          <w:color w:val="auto"/>
          <w:u w:val="single"/>
        </w:rPr>
      </w:pPr>
    </w:p>
    <w:p>
      <w:pPr>
        <w:pStyle w:val="31"/>
        <w:spacing w:line="320" w:lineRule="exact"/>
        <w:rPr>
          <w:rFonts w:ascii="仿宋_GB2312" w:hAnsi="Times New Roman" w:eastAsia="仿宋_GB2312"/>
          <w:color w:val="auto"/>
          <w:spacing w:val="-4"/>
        </w:rPr>
      </w:pPr>
      <w:r>
        <w:rPr>
          <w:rFonts w:hint="eastAsia" w:ascii="仿宋_GB2312" w:hAnsi="Times New Roman" w:eastAsia="仿宋_GB2312"/>
          <w:b/>
          <w:color w:val="auto"/>
          <w:sz w:val="24"/>
          <w:szCs w:val="24"/>
        </w:rPr>
        <w:br w:type="page"/>
      </w:r>
      <w:r>
        <w:rPr>
          <w:rFonts w:hint="eastAsia" w:ascii="仿宋_GB2312" w:hAnsi="Times New Roman" w:eastAsia="仿宋_GB2312"/>
          <w:b/>
          <w:color w:val="auto"/>
          <w:sz w:val="24"/>
          <w:szCs w:val="24"/>
        </w:rPr>
        <w:t>（2）法定代表人授权委托书格式</w:t>
      </w:r>
      <w:r>
        <w:rPr>
          <w:rFonts w:hint="eastAsia" w:ascii="仿宋_GB2312" w:eastAsia="仿宋_GB2312"/>
          <w:b/>
          <w:color w:val="auto"/>
          <w:sz w:val="24"/>
        </w:rPr>
        <w:t>（委托代理时必须提供）</w:t>
      </w:r>
      <w:r>
        <w:rPr>
          <w:rFonts w:hint="eastAsia" w:ascii="仿宋_GB2312" w:hAnsi="Times New Roman" w:eastAsia="仿宋_GB2312"/>
          <w:b/>
          <w:color w:val="auto"/>
          <w:sz w:val="24"/>
          <w:szCs w:val="24"/>
        </w:rPr>
        <w:t>：</w:t>
      </w:r>
    </w:p>
    <w:p>
      <w:pPr>
        <w:pStyle w:val="31"/>
        <w:spacing w:line="320" w:lineRule="exact"/>
        <w:jc w:val="center"/>
        <w:rPr>
          <w:rFonts w:ascii="仿宋_GB2312" w:hAnsi="Times New Roman" w:eastAsia="仿宋_GB2312"/>
          <w:color w:val="auto"/>
          <w:sz w:val="32"/>
        </w:rPr>
      </w:pPr>
    </w:p>
    <w:p>
      <w:pPr>
        <w:pStyle w:val="31"/>
        <w:spacing w:line="320" w:lineRule="exact"/>
        <w:jc w:val="center"/>
        <w:rPr>
          <w:rFonts w:ascii="仿宋_GB2312" w:hAnsi="Times New Roman" w:eastAsia="仿宋_GB2312"/>
          <w:b/>
          <w:bCs/>
          <w:color w:val="auto"/>
          <w:sz w:val="32"/>
        </w:rPr>
      </w:pPr>
      <w:r>
        <w:rPr>
          <w:rFonts w:hint="eastAsia" w:ascii="仿宋_GB2312" w:hAnsi="Times New Roman" w:eastAsia="仿宋_GB2312"/>
          <w:b/>
          <w:bCs/>
          <w:color w:val="auto"/>
          <w:sz w:val="32"/>
        </w:rPr>
        <w:t>法定代表人授权委托书</w:t>
      </w:r>
    </w:p>
    <w:p>
      <w:pPr>
        <w:snapToGrid w:val="0"/>
        <w:spacing w:line="400" w:lineRule="exact"/>
        <w:rPr>
          <w:rFonts w:ascii="仿宋_GB2312" w:eastAsia="仿宋_GB2312"/>
          <w:bCs/>
          <w:color w:val="auto"/>
          <w:szCs w:val="21"/>
        </w:rPr>
      </w:pPr>
    </w:p>
    <w:p>
      <w:pPr>
        <w:snapToGrid w:val="0"/>
        <w:spacing w:line="360" w:lineRule="exact"/>
        <w:rPr>
          <w:rFonts w:ascii="仿宋_GB2312" w:eastAsia="仿宋_GB2312"/>
          <w:b/>
          <w:bCs/>
          <w:color w:val="auto"/>
          <w:szCs w:val="21"/>
        </w:rPr>
      </w:pPr>
      <w:r>
        <w:rPr>
          <w:rFonts w:hint="eastAsia" w:ascii="仿宋_GB2312" w:eastAsia="仿宋_GB2312"/>
          <w:bCs/>
          <w:color w:val="auto"/>
          <w:szCs w:val="21"/>
        </w:rPr>
        <w:t>致：</w:t>
      </w:r>
      <w:r>
        <w:rPr>
          <w:rFonts w:hint="eastAsia" w:ascii="仿宋_GB2312" w:eastAsia="仿宋_GB2312"/>
          <w:color w:val="auto"/>
          <w:szCs w:val="21"/>
          <w:u w:val="single"/>
        </w:rPr>
        <w:t>柳州市电化教育站</w:t>
      </w:r>
      <w:r>
        <w:rPr>
          <w:rFonts w:hint="eastAsia" w:ascii="仿宋_GB2312" w:eastAsia="仿宋_GB2312"/>
          <w:bCs/>
          <w:color w:val="auto"/>
          <w:szCs w:val="21"/>
          <w:u w:val="single"/>
        </w:rPr>
        <w:t>、</w:t>
      </w:r>
      <w:r>
        <w:rPr>
          <w:rFonts w:hint="eastAsia" w:ascii="仿宋_GB2312" w:eastAsia="仿宋_GB2312"/>
          <w:color w:val="auto"/>
          <w:szCs w:val="21"/>
          <w:u w:val="single"/>
        </w:rPr>
        <w:t>柳州市政府集中采购中心</w:t>
      </w:r>
      <w:r>
        <w:rPr>
          <w:rFonts w:hint="eastAsia" w:ascii="仿宋_GB2312" w:eastAsia="仿宋_GB2312"/>
          <w:b/>
          <w:bCs/>
          <w:color w:val="auto"/>
          <w:szCs w:val="21"/>
        </w:rPr>
        <w:t xml:space="preserve"> </w:t>
      </w:r>
      <w:r>
        <w:rPr>
          <w:rFonts w:hint="eastAsia" w:ascii="仿宋_GB2312" w:eastAsia="仿宋_GB2312"/>
          <w:color w:val="auto"/>
          <w:szCs w:val="21"/>
        </w:rPr>
        <w:t>：</w:t>
      </w:r>
    </w:p>
    <w:p>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项目的单一来源采购活动，并代表我方全权办理针对上述项目的响应、转为其他方式采购、评审、协商、签约等具体事务和签署相关文件。</w:t>
      </w:r>
    </w:p>
    <w:p>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pPr>
        <w:snapToGrid w:val="0"/>
        <w:spacing w:line="360" w:lineRule="exact"/>
        <w:rPr>
          <w:rFonts w:ascii="仿宋_GB2312" w:eastAsia="仿宋_GB2312"/>
          <w:color w:val="auto"/>
          <w:szCs w:val="21"/>
        </w:rPr>
      </w:pPr>
    </w:p>
    <w:p>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所在部门职务：</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职务：</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公章</w:t>
      </w:r>
      <w:r>
        <w:rPr>
          <w:rFonts w:hint="eastAsia" w:ascii="仿宋_GB2312" w:eastAsia="仿宋_GB2312"/>
          <w:color w:val="auto"/>
        </w:rPr>
        <w:t>）：</w:t>
      </w:r>
      <w:r>
        <w:rPr>
          <w:rFonts w:hint="eastAsia" w:ascii="仿宋_GB2312" w:eastAsia="仿宋_GB2312"/>
          <w:color w:val="auto"/>
          <w:u w:val="single"/>
        </w:rPr>
        <w:t xml:space="preserve">                </w:t>
      </w:r>
    </w:p>
    <w:p>
      <w:pPr>
        <w:pStyle w:val="31"/>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pPr>
        <w:pStyle w:val="31"/>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p>
    <w:p>
      <w:pPr>
        <w:pStyle w:val="31"/>
        <w:spacing w:line="480" w:lineRule="exact"/>
        <w:rPr>
          <w:rFonts w:ascii="仿宋_GB2312" w:hAnsi="Times New Roman" w:eastAsia="仿宋_GB2312"/>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12700</wp:posOffset>
                </wp:positionV>
                <wp:extent cx="3239770" cy="1970405"/>
                <wp:effectExtent l="4445" t="4445" r="13335" b="6350"/>
                <wp:wrapNone/>
                <wp:docPr id="5" name="矩形 31"/>
                <wp:cNvGraphicFramePr/>
                <a:graphic xmlns:a="http://schemas.openxmlformats.org/drawingml/2006/main">
                  <a:graphicData uri="http://schemas.microsoft.com/office/word/2010/wordprocessingShape">
                    <wps:wsp>
                      <wps:cNvSpPr/>
                      <wps:spPr>
                        <a:xfrm>
                          <a:off x="0" y="0"/>
                          <a:ext cx="3239770" cy="1970405"/>
                        </a:xfrm>
                        <a:prstGeom prst="rect">
                          <a:avLst/>
                        </a:prstGeom>
                        <a:no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vert="horz" wrap="square" anchor="t" anchorCtr="0" upright="1"/>
                    </wps:wsp>
                  </a:graphicData>
                </a:graphic>
              </wp:anchor>
            </w:drawing>
          </mc:Choice>
          <mc:Fallback>
            <w:pict>
              <v:rect id="矩形 31" o:spid="_x0000_s1026" o:spt="1" style="position:absolute;left:0pt;margin-left:9pt;margin-top:1pt;height:155.15pt;width:255.1pt;z-index:251663360;mso-width-relative:page;mso-height-relative:page;" filled="f" stroked="t" coordsize="21600,21600" o:gfxdata="UEsDBAoAAAAAAIdO4kAAAAAAAAAAAAAAAAAEAAAAZHJzL1BLAwQUAAAACACHTuJAAW65+9YAAAAI&#10;AQAADwAAAGRycy9kb3ducmV2LnhtbE2PwU7DMBBE70j8g7VI3KgTV0VRiFMVRK+VKEjAzY0XO2q8&#10;jmK3KX/PcoLTajSj2TfN+hIGccYp9ZE0lIsCBFIXbU9Ow9vr9q4CkbIha4ZIqOEbE6zb66vG1DbO&#10;9ILnfXaCSyjVRoPPeaylTJ3HYNIijkjsfcUpmMxyctJOZubyMEhVFPcymJ74gzcjPnnsjvtT0PA8&#10;fu42K5fk5j37j2N8nLd+57S+vSmLBxAZL/kvDL/4jA4tMx3iiWwSA+uKp2QNig/bK1UpEAcNy1It&#10;QbaN/D+g/QFQSwMEFAAAAAgAh07iQCo8tXohAgAAQwQAAA4AAABkcnMvZTJvRG9jLnhtbK1TzY7T&#10;MBC+I/EOlu80aUspjZruYctyQbDSwgNMbSex5D9st0l5GSRuPASPg/Y1GDuhLMtlD+TgjO3xN/N9&#10;M7O9GrQiJ+GDtKam81lJiTDMcmnamn76ePPiNSUhguGgrBE1PYtAr3bPn217V4mF7aziwhMEMaHq&#10;XU27GF1VFIF1QkOYWScMXjbWa4i49W3BPfSIrlWxKMtXRW89d94yEQKe7sdLOiH6pwDappFM7C07&#10;amHiiOqFgoiUQiddoLucbdMIFj80TRCRqJoi05hXDIL2Ia3FbgtV68F1kk0pwFNSeMRJgzQY9AK1&#10;hwjk6OU/UFoyb4Nt4oxZXYxEsiLIYl4+0uauAycyF5Q6uIvo4f/BsvenW08kr+mKEgMaC37/9fvP&#10;H9/Icp7E6V2o0OfO3fppF9BMTIfG6/RHDmTIgp4vgoohEoaHy8Vys16j1gzv5pt1+bJcJdTiz3Pn&#10;Q3wrrCbJqKnHimUh4fQuxNH1t0uKZuyNVArPoVKG9DXdrBaYOQPsxAY7AE3tkE0wbYYJVkmenqQX&#10;wbeHa+XJCVI35G/K5i+3FG8PoRv98lVyg0rLKJIMUHUC+BvDSTw7VMzgoNCUjBacEiVwrpKVPSNI&#10;9RRPlESZBC1y107kk/yj4MmKw2FA0GQeLD9j4XCOUbTO+i8YH7sYiX8+gsdswDA8rikqMprXcWz7&#10;o/Oy7fBVrm+RwLC3ck2mOUjN+3CP9sPZ3/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W65+9YA&#10;AAAIAQAADwAAAAAAAAABACAAAAAiAAAAZHJzL2Rvd25yZXYueG1sUEsBAhQAFAAAAAgAh07iQCo8&#10;tXohAgAAQwQAAA4AAAAAAAAAAQAgAAAAJQEAAGRycy9lMm9Eb2MueG1sUEsFBgAAAAAGAAYAWQEA&#10;ALgFAAAAAA==&#10;">
                <v:fill on="f"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color w:val="auto"/>
        </w:rPr>
        <mc:AlternateContent>
          <mc:Choice Requires="wps">
            <w:drawing>
              <wp:anchor distT="18034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线 2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9" o:spid="_x0000_s1026" o:spt="20" style="position:absolute;left:0pt;margin-left:0pt;margin-top:0pt;height:0pt;width:483pt;mso-wrap-distance-bottom:0pt;mso-wrap-distance-top:14.2pt;z-index:251661312;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AvRF1/mAQAA3gMAAA4AAABkcnMvZTJvRG9jLnhtbK1TS27bMBDdF+gd&#10;CO5ryU4TNILlLOKmm6I10PYAY5KyCPAHDmPZZ+k1uuqmx8k1OqQUN002XkQLasgZvpn3Zri8OVjD&#10;9iqi9q7l81nNmXLCS+12Lf/x/e7dB84wgZNgvFMtPyrkN6u3b5ZDaNTC995IFRmBOGyG0PI+pdBU&#10;FYpeWcCZD8qRs/PRQqJt3FUywkDo1lSLur6qBh9liF4oRDpdj04+IcZzAH3XaaHWXtxb5dKIGpWB&#10;RJSw1wH5qlTbdUqkr12HKjHTcmKaykpJyN7mtVotodlFCL0WUwlwTgnPOFnQjpKeoNaQgN1H/QLK&#10;ahE9+i7NhLfVSKQoQizm9TNtvvUQVOFCUmM4iY6vByu+7DeRadnyC84cWGr4w89fD7//sMV1FmcI&#10;2FDMrdvEaYdhEzPTQxdt/hMHdiiCHk+CqkNigg6v5hfv5zVpLR591b+LIWL6pLxl2Wi50S5zhQb2&#10;nzFRMgp9DMnHxrGh5deXi0uCAxq8jhpOpg1UPLpduYveaHmnjck3MO62tyayPeTmly9TItz/wnKS&#10;NWA/xhXXOBa9AvnRSZaOgWRx9Bp4LsEqyZlR9HiyRYDQJNDmnEhKbVy+oMpoTjyzxqOq2dp6eSxi&#10;V3lHbS8VTyOa5+rpnuynz3L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wHVPfQAAAAAgEAAA8A&#10;AAAAAAAAAQAgAAAAIgAAAGRycy9kb3ducmV2LnhtbFBLAQIUABQAAAAIAIdO4kAL0Rdf5gEAAN4D&#10;AAAOAAAAAAAAAAEAIAAAAB8BAABkcnMvZTJvRG9jLnhtbFBLBQYAAAAABgAGAFkBAAB3BQ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rPr>
        <w:t xml:space="preserve">  </w:t>
      </w:r>
    </w:p>
    <w:p>
      <w:pPr>
        <w:pStyle w:val="31"/>
        <w:spacing w:line="480" w:lineRule="exact"/>
        <w:rPr>
          <w:rFonts w:ascii="仿宋_GB2312" w:hAnsi="Times New Roman" w:eastAsia="仿宋_GB2312"/>
          <w:color w:val="auto"/>
        </w:rPr>
      </w:pPr>
    </w:p>
    <w:p>
      <w:pPr>
        <w:pStyle w:val="31"/>
        <w:spacing w:line="480" w:lineRule="exact"/>
        <w:rPr>
          <w:rFonts w:ascii="仿宋_GB2312" w:hAnsi="Times New Roman" w:eastAsia="仿宋_GB2312"/>
          <w:color w:val="auto"/>
        </w:rPr>
      </w:pPr>
    </w:p>
    <w:p>
      <w:pPr>
        <w:pStyle w:val="31"/>
        <w:spacing w:line="480" w:lineRule="exact"/>
        <w:rPr>
          <w:rFonts w:ascii="仿宋_GB2312" w:hAnsi="Times New Roman" w:eastAsia="仿宋_GB2312"/>
          <w:color w:val="auto"/>
        </w:rPr>
      </w:pPr>
    </w:p>
    <w:p>
      <w:pPr>
        <w:pStyle w:val="31"/>
        <w:spacing w:line="480" w:lineRule="exact"/>
        <w:rPr>
          <w:rFonts w:ascii="仿宋_GB2312" w:hAnsi="Times New Roman" w:eastAsia="仿宋_GB2312"/>
          <w:color w:val="auto"/>
        </w:rPr>
      </w:pPr>
    </w:p>
    <w:p>
      <w:pPr>
        <w:pStyle w:val="31"/>
        <w:spacing w:line="240" w:lineRule="atLeast"/>
        <w:ind w:firstLine="5460" w:firstLineChars="2600"/>
        <w:rPr>
          <w:rFonts w:ascii="仿宋_GB2312" w:hAnsi="Times New Roman" w:eastAsia="仿宋_GB2312"/>
          <w:color w:val="auto"/>
          <w:u w:val="single"/>
        </w:rPr>
      </w:pPr>
    </w:p>
    <w:p>
      <w:pPr>
        <w:pStyle w:val="31"/>
        <w:spacing w:line="240" w:lineRule="atLeast"/>
        <w:ind w:firstLine="5460" w:firstLineChars="2600"/>
        <w:rPr>
          <w:rFonts w:ascii="仿宋_GB2312" w:hAnsi="Times New Roman" w:eastAsia="仿宋_GB2312"/>
          <w:color w:val="auto"/>
          <w:u w:val="single"/>
        </w:rPr>
      </w:pPr>
    </w:p>
    <w:p>
      <w:pPr>
        <w:pStyle w:val="31"/>
        <w:spacing w:line="240" w:lineRule="atLeast"/>
        <w:ind w:firstLine="6300" w:firstLineChars="3000"/>
        <w:rPr>
          <w:rFonts w:ascii="仿宋_GB2312" w:hAnsi="Times New Roman" w:eastAsia="仿宋_GB2312"/>
          <w:color w:val="auto"/>
        </w:rPr>
      </w:pPr>
    </w:p>
    <w:p>
      <w:pPr>
        <w:pStyle w:val="31"/>
        <w:spacing w:line="480" w:lineRule="exact"/>
        <w:rPr>
          <w:rFonts w:ascii="仿宋_GB2312" w:hAnsi="Times New Roman" w:eastAsia="仿宋_GB2312"/>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146685</wp:posOffset>
                </wp:positionV>
                <wp:extent cx="3239770" cy="1906270"/>
                <wp:effectExtent l="4445" t="4445" r="13335" b="13335"/>
                <wp:wrapNone/>
                <wp:docPr id="4" name="矩形 30"/>
                <wp:cNvGraphicFramePr/>
                <a:graphic xmlns:a="http://schemas.openxmlformats.org/drawingml/2006/main">
                  <a:graphicData uri="http://schemas.microsoft.com/office/word/2010/wordprocessingShape">
                    <wps:wsp>
                      <wps:cNvSpPr/>
                      <wps:spPr>
                        <a:xfrm>
                          <a:off x="0" y="0"/>
                          <a:ext cx="3239770" cy="1906270"/>
                        </a:xfrm>
                        <a:prstGeom prst="rect">
                          <a:avLst/>
                        </a:prstGeom>
                        <a:noFill/>
                        <a:ln w="9525" cap="flat" cmpd="sng">
                          <a:solidFill>
                            <a:srgbClr val="000000"/>
                          </a:solidFill>
                          <a:prstDash val="solid"/>
                          <a:miter/>
                          <a:headEnd type="none" w="med" len="med"/>
                          <a:tailEnd type="none" w="med" len="med"/>
                        </a:ln>
                        <a:effectLst/>
                      </wps:spPr>
                      <wps:txbx>
                        <w:txbxContent>
                          <w:p/>
                          <w:p/>
                          <w:p/>
                          <w:p/>
                          <w:p/>
                          <w:p>
                            <w:pPr>
                              <w:jc w:val="center"/>
                            </w:pPr>
                            <w:r>
                              <w:rPr>
                                <w:rFonts w:hint="eastAsia"/>
                              </w:rPr>
                              <w:t>委托代理人第二代居民身份证复印件</w:t>
                            </w:r>
                          </w:p>
                          <w:p>
                            <w:pPr>
                              <w:jc w:val="center"/>
                            </w:pPr>
                            <w:r>
                              <w:rPr>
                                <w:rFonts w:hint="eastAsia"/>
                                <w:b/>
                              </w:rPr>
                              <w:t>（背面）</w:t>
                            </w:r>
                          </w:p>
                        </w:txbxContent>
                      </wps:txbx>
                      <wps:bodyPr vert="horz" wrap="square" anchor="t" anchorCtr="0" upright="1"/>
                    </wps:wsp>
                  </a:graphicData>
                </a:graphic>
              </wp:anchor>
            </w:drawing>
          </mc:Choice>
          <mc:Fallback>
            <w:pict>
              <v:rect id="矩形 30" o:spid="_x0000_s1026" o:spt="1" style="position:absolute;left:0pt;margin-left:8.5pt;margin-top:11.55pt;height:150.1pt;width:255.1pt;z-index:251662336;mso-width-relative:page;mso-height-relative:page;" filled="f" stroked="t" coordsize="21600,21600" o:gfxdata="UEsDBAoAAAAAAIdO4kAAAAAAAAAAAAAAAAAEAAAAZHJzL1BLAwQUAAAACACHTuJAzz2nL9cAAAAJ&#10;AQAADwAAAGRycy9kb3ducmV2LnhtbE2PzU7DMBCE70i8g7VI3Kjzo1KUxqkKotdKtEjQmxsvdtR4&#10;HcVuU96e5QTH0YxmvqlXV9+LC46xC6Qgn2UgkNpgOrIK3vebhycQMWkyug+ECr4xwqq5val1ZcJE&#10;b3jZJSu4hGKlFbiUhkrK2Dr0Os7CgMTeVxi9TixHK82oJy73vSyy7FF63REvOD3gi8P2tDt7Ba/D&#10;Ybue2yjXH8l9nsLztHFbq9T9XZ4tQSS8pr8w/OIzOjTMdAxnMlH0rBd8JSkoyhwE+/NiUYA4KiiL&#10;sgTZ1PL/g+YHUEsDBBQAAAAIAIdO4kD56igSHwIAAEMEAAAOAAAAZHJzL2Uyb0RvYy54bWytU82O&#10;0zAQviPxDpbvNP1hd2nUdA9blguClRYeYOo4iSX/4XGblJdB4sZD8DhoX4OxU7rLcumBHJyxPf5m&#10;vm9mVteD0WwvAypnKz6bTDmTVrha2bbinz/dvnrDGUawNWhnZcUPEvn1+uWLVe9LOXed07UMjEAs&#10;lr2veBejL4sCRScN4MR5aemyccFApG1oizpAT+hGF/Pp9LLoXah9cEIi0ulmvORHxHAOoGsaJeTG&#10;iZ2RNo6oQWqIRAk75ZGvc7ZNI0X82DQoI9MVJ6YxrxSE7G1ai/UKyjaA75Q4pgDnpPCMkwFlKegJ&#10;agMR2C6of6CMEsGha+JEOFOMRLIixGI2fabNfQdeZi4kNfqT6Pj/YMWH/V1gqq74a84sGCr4w7cf&#10;v35+Z4ssTu+xJJ97fxdIqrRDMhPToQkm/YkDG7Kgh5OgcohM0OFivlheXZHWgu5my+nlnDaEUzw+&#10;9wHjO+kMS0bFA1UsCwn79xhH1z8uKZp1t0rrXDVtWV/x5cX8gvCBOrGhDiDTeGKDts0w6LSq05P0&#10;GEO7vdGB7SF1Q/6O2fzlluJtALvRL1+NfWJUlEkGKDsJ9Vtbs3jwpJilQeEpGSNrzrSkuUpW9oyg&#10;9DmeJIm2CVrmrj2SfxQ8WXHYDgSazK2rD1Q4mmMSrXPhK8WnLibiX3YQKBuwgo4rToqM5k0c237n&#10;g2o7ejXL3BMY9VauyXEOUvM+3ZP9dP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Pacv1wAA&#10;AAkBAAAPAAAAAAAAAAEAIAAAACIAAABkcnMvZG93bnJldi54bWxQSwECFAAUAAAACACHTuJA+eoo&#10;Eh8CAABDBAAADgAAAAAAAAABACAAAAAmAQAAZHJzL2Uyb0RvYy54bWxQSwUGAAAAAAYABgBZAQAA&#10;twUAAAAA&#10;">
                <v:fill on="f" focussize="0,0"/>
                <v:stroke color="#000000" joinstyle="miter"/>
                <v:imagedata o:title=""/>
                <o:lock v:ext="edit" aspectratio="f"/>
                <v:textbox>
                  <w:txbxContent>
                    <w:p/>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31"/>
        <w:spacing w:line="240" w:lineRule="exact"/>
        <w:rPr>
          <w:rFonts w:ascii="仿宋_GB2312" w:hAnsi="Times New Roman" w:eastAsia="仿宋_GB2312"/>
          <w:color w:val="auto"/>
        </w:rPr>
      </w:pPr>
    </w:p>
    <w:p>
      <w:pPr>
        <w:pStyle w:val="31"/>
        <w:spacing w:line="240" w:lineRule="exact"/>
        <w:rPr>
          <w:rFonts w:ascii="仿宋_GB2312" w:hAnsi="Times New Roman" w:eastAsia="仿宋_GB2312"/>
          <w:color w:val="auto"/>
        </w:rPr>
      </w:pPr>
    </w:p>
    <w:p>
      <w:pPr>
        <w:pStyle w:val="31"/>
        <w:spacing w:line="240" w:lineRule="exact"/>
        <w:rPr>
          <w:rFonts w:ascii="仿宋_GB2312" w:hAnsi="Times New Roman" w:eastAsia="仿宋_GB2312"/>
          <w:color w:val="auto"/>
        </w:rPr>
      </w:pPr>
    </w:p>
    <w:p>
      <w:pPr>
        <w:pStyle w:val="31"/>
        <w:spacing w:line="240" w:lineRule="exact"/>
        <w:rPr>
          <w:rFonts w:ascii="仿宋_GB2312" w:hAnsi="Times New Roman" w:eastAsia="仿宋_GB2312"/>
          <w:color w:val="auto"/>
          <w:sz w:val="44"/>
        </w:rPr>
      </w:pPr>
    </w:p>
    <w:p>
      <w:pPr>
        <w:pStyle w:val="31"/>
        <w:spacing w:line="240" w:lineRule="exact"/>
        <w:rPr>
          <w:rFonts w:ascii="仿宋_GB2312" w:hAnsi="Times New Roman" w:eastAsia="仿宋_GB2312"/>
          <w:color w:val="auto"/>
          <w:sz w:val="44"/>
        </w:rPr>
      </w:pPr>
    </w:p>
    <w:p>
      <w:pPr>
        <w:pStyle w:val="31"/>
        <w:spacing w:line="240" w:lineRule="exact"/>
        <w:rPr>
          <w:rFonts w:ascii="仿宋_GB2312" w:hAnsi="Times New Roman" w:eastAsia="仿宋_GB2312"/>
          <w:color w:val="auto"/>
          <w:sz w:val="44"/>
        </w:rPr>
      </w:pPr>
    </w:p>
    <w:p>
      <w:pPr>
        <w:pStyle w:val="31"/>
        <w:spacing w:line="240" w:lineRule="exact"/>
        <w:rPr>
          <w:rFonts w:ascii="仿宋_GB2312" w:hAnsi="Times New Roman" w:eastAsia="仿宋_GB2312"/>
          <w:color w:val="auto"/>
          <w:sz w:val="44"/>
        </w:rPr>
      </w:pPr>
    </w:p>
    <w:p>
      <w:pPr>
        <w:pStyle w:val="31"/>
        <w:spacing w:line="240" w:lineRule="exact"/>
        <w:rPr>
          <w:rFonts w:ascii="仿宋_GB2312" w:hAnsi="Times New Roman" w:eastAsia="仿宋_GB2312"/>
          <w:color w:val="auto"/>
          <w:sz w:val="44"/>
        </w:rPr>
      </w:pPr>
    </w:p>
    <w:p>
      <w:pPr>
        <w:snapToGrid w:val="0"/>
        <w:spacing w:line="400" w:lineRule="exact"/>
        <w:jc w:val="left"/>
        <w:rPr>
          <w:rFonts w:ascii="仿宋_GB2312" w:hAnsi="Calibri" w:eastAsia="仿宋_GB2312"/>
          <w:b/>
          <w:bCs/>
          <w:color w:val="auto"/>
          <w:sz w:val="24"/>
        </w:rPr>
      </w:pPr>
      <w:r>
        <w:rPr>
          <w:rFonts w:ascii="仿宋_GB2312" w:eastAsia="仿宋_GB2312"/>
          <w:color w:val="auto"/>
          <w:sz w:val="44"/>
        </w:rPr>
        <w:br w:type="page"/>
      </w:r>
      <w:r>
        <w:rPr>
          <w:rFonts w:hint="eastAsia" w:ascii="仿宋_GB2312" w:eastAsia="仿宋_GB2312"/>
          <w:b/>
          <w:bCs/>
          <w:color w:val="auto"/>
          <w:szCs w:val="21"/>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pPr>
        <w:snapToGrid w:val="0"/>
        <w:spacing w:before="50" w:after="156" w:afterLines="50" w:line="400" w:lineRule="exact"/>
        <w:jc w:val="center"/>
        <w:rPr>
          <w:rFonts w:ascii="仿宋_GB2312" w:eastAsia="仿宋_GB2312"/>
          <w:b/>
          <w:bCs/>
          <w:color w:val="auto"/>
          <w:sz w:val="32"/>
          <w:szCs w:val="32"/>
        </w:rPr>
      </w:pPr>
    </w:p>
    <w:p>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供应商资格声明函</w:t>
      </w:r>
    </w:p>
    <w:p>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hint="eastAsia" w:ascii="仿宋_GB2312" w:eastAsia="仿宋_GB2312"/>
          <w:color w:val="auto"/>
          <w:szCs w:val="21"/>
          <w:u w:val="single"/>
        </w:rPr>
        <w:t>柳州市电化教育站</w:t>
      </w:r>
      <w:r>
        <w:rPr>
          <w:rFonts w:hint="eastAsia" w:ascii="仿宋_GB2312" w:eastAsia="仿宋_GB2312"/>
          <w:bCs/>
          <w:color w:val="auto"/>
          <w:szCs w:val="21"/>
          <w:u w:val="single"/>
        </w:rPr>
        <w:t>、</w:t>
      </w:r>
      <w:r>
        <w:rPr>
          <w:rFonts w:hint="eastAsia" w:ascii="仿宋_GB2312" w:eastAsia="仿宋_GB2312"/>
          <w:color w:val="auto"/>
          <w:szCs w:val="21"/>
          <w:u w:val="single"/>
        </w:rPr>
        <w:t>柳州市政府集中采购中心</w:t>
      </w:r>
      <w:r>
        <w:rPr>
          <w:rFonts w:hint="eastAsia" w:ascii="仿宋_GB2312" w:eastAsia="仿宋_GB2312"/>
          <w:color w:val="auto"/>
          <w:spacing w:val="6"/>
          <w:sz w:val="24"/>
        </w:rPr>
        <w:t>：</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pPr>
        <w:pStyle w:val="53"/>
        <w:spacing w:line="400" w:lineRule="exact"/>
        <w:ind w:firstLine="504"/>
        <w:rPr>
          <w:rFonts w:ascii="仿宋_GB2312" w:eastAsia="仿宋_GB2312"/>
          <w:color w:val="auto"/>
          <w:spacing w:val="6"/>
          <w:sz w:val="24"/>
        </w:rPr>
      </w:pPr>
    </w:p>
    <w:p>
      <w:pPr>
        <w:spacing w:line="400" w:lineRule="exact"/>
        <w:rPr>
          <w:color w:val="auto"/>
          <w:sz w:val="24"/>
        </w:rPr>
      </w:pPr>
    </w:p>
    <w:p>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pPr>
        <w:spacing w:line="400" w:lineRule="exact"/>
        <w:jc w:val="center"/>
        <w:rPr>
          <w:rFonts w:ascii="仿宋_GB2312" w:eastAsia="仿宋_GB2312"/>
          <w:color w:val="auto"/>
          <w:sz w:val="24"/>
          <w:u w:val="single"/>
        </w:rPr>
      </w:pPr>
    </w:p>
    <w:p>
      <w:pPr>
        <w:pStyle w:val="31"/>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（公章）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pPr>
        <w:pStyle w:val="31"/>
        <w:spacing w:line="240" w:lineRule="exact"/>
        <w:ind w:firstLine="5760" w:firstLineChars="2400"/>
        <w:rPr>
          <w:rFonts w:ascii="仿宋_GB2312" w:hAnsi="宋体" w:eastAsia="仿宋_GB2312"/>
          <w:color w:val="auto"/>
          <w:sz w:val="24"/>
          <w:szCs w:val="24"/>
        </w:rPr>
      </w:pPr>
    </w:p>
    <w:p>
      <w:pPr>
        <w:pStyle w:val="31"/>
        <w:spacing w:line="240" w:lineRule="exact"/>
        <w:ind w:firstLine="5760" w:firstLineChars="2400"/>
        <w:rPr>
          <w:rFonts w:ascii="仿宋_GB2312" w:hAnsi="宋体" w:eastAsia="仿宋_GB2312"/>
          <w:color w:val="auto"/>
          <w:sz w:val="24"/>
          <w:szCs w:val="24"/>
        </w:rPr>
      </w:pPr>
    </w:p>
    <w:p>
      <w:pPr>
        <w:pStyle w:val="31"/>
        <w:spacing w:line="240" w:lineRule="exact"/>
        <w:ind w:firstLine="5760" w:firstLineChars="2400"/>
        <w:rPr>
          <w:rFonts w:ascii="仿宋_GB2312" w:hAnsi="Times New Roman" w:eastAsia="仿宋_GB2312"/>
          <w:color w:val="auto"/>
          <w:sz w:val="44"/>
        </w:rPr>
      </w:pPr>
      <w:r>
        <w:rPr>
          <w:rFonts w:hint="eastAsia" w:ascii="仿宋_GB2312" w:hAnsi="宋体" w:eastAsia="仿宋_GB2312"/>
          <w:color w:val="auto"/>
          <w:sz w:val="24"/>
          <w:szCs w:val="24"/>
        </w:rPr>
        <w:t>日期：       年   月   日</w:t>
      </w:r>
    </w:p>
    <w:p>
      <w:pPr>
        <w:pStyle w:val="31"/>
        <w:spacing w:line="240" w:lineRule="exact"/>
        <w:rPr>
          <w:rFonts w:ascii="仿宋_GB2312" w:hAnsi="Times New Roman" w:eastAsia="仿宋_GB2312"/>
          <w:color w:val="auto"/>
          <w:sz w:val="44"/>
        </w:rPr>
      </w:pPr>
    </w:p>
    <w:p>
      <w:pPr>
        <w:tabs>
          <w:tab w:val="left" w:pos="3870"/>
          <w:tab w:val="left" w:pos="4085"/>
        </w:tabs>
        <w:snapToGrid w:val="0"/>
        <w:spacing w:line="400" w:lineRule="exact"/>
        <w:ind w:firstLine="480" w:firstLineChars="200"/>
        <w:jc w:val="left"/>
        <w:rPr>
          <w:rFonts w:ascii="仿宋_GB2312" w:eastAsia="仿宋_GB2312"/>
          <w:color w:val="auto"/>
          <w:sz w:val="24"/>
        </w:rPr>
      </w:pPr>
      <w:r>
        <w:rPr>
          <w:rFonts w:hint="eastAsia" w:ascii="仿宋_GB2312" w:hAnsi="Courier New" w:eastAsia="仿宋_GB2312" w:cs="Courier New"/>
          <w:bCs/>
          <w:color w:val="auto"/>
          <w:sz w:val="24"/>
        </w:rPr>
        <w:br w:type="page"/>
      </w:r>
      <w:r>
        <w:rPr>
          <w:rFonts w:hint="eastAsia" w:ascii="仿宋_GB2312" w:eastAsia="仿宋_GB2312"/>
          <w:color w:val="auto"/>
          <w:sz w:val="24"/>
        </w:rPr>
        <w:t>（4）供应商有效主体资格证明（如营业执照、事业单位法人证书、执业许可证、自然人身份证等）（</w:t>
      </w:r>
      <w:r>
        <w:rPr>
          <w:rFonts w:hint="eastAsia" w:ascii="仿宋_GB2312" w:eastAsia="仿宋_GB2312"/>
          <w:b/>
          <w:bCs/>
          <w:color w:val="auto"/>
          <w:sz w:val="24"/>
        </w:rPr>
        <w:t>复印件，必须提供</w:t>
      </w:r>
      <w:r>
        <w:rPr>
          <w:rFonts w:hint="eastAsia" w:ascii="仿宋_GB2312" w:eastAsia="仿宋_GB2312"/>
          <w:color w:val="auto"/>
          <w:sz w:val="24"/>
        </w:rPr>
        <w:t>）。</w:t>
      </w:r>
    </w:p>
    <w:p>
      <w:pPr>
        <w:jc w:val="left"/>
        <w:rPr>
          <w:rFonts w:ascii="仿宋_GB2312" w:eastAsia="仿宋_GB2312"/>
          <w:b/>
          <w:bCs/>
          <w:color w:val="auto"/>
          <w:sz w:val="24"/>
        </w:rPr>
      </w:pPr>
    </w:p>
    <w:p>
      <w:pPr>
        <w:jc w:val="left"/>
        <w:rPr>
          <w:rFonts w:ascii="仿宋_GB2312" w:eastAsia="仿宋_GB2312"/>
          <w:b/>
          <w:bCs/>
          <w:color w:val="auto"/>
          <w:sz w:val="24"/>
        </w:rPr>
      </w:pPr>
    </w:p>
    <w:p>
      <w:pPr>
        <w:snapToGrid w:val="0"/>
        <w:spacing w:line="400" w:lineRule="exact"/>
        <w:jc w:val="left"/>
        <w:rPr>
          <w:rFonts w:ascii="仿宋_GB2312" w:eastAsia="仿宋_GB2312"/>
          <w:bCs/>
          <w:color w:val="auto"/>
          <w:sz w:val="24"/>
        </w:rPr>
      </w:pPr>
    </w:p>
    <w:p>
      <w:pPr>
        <w:ind w:firstLine="643" w:firstLineChars="200"/>
        <w:rPr>
          <w:rFonts w:ascii="仿宋_GB2312" w:hAnsi="宋体" w:eastAsia="仿宋_GB2312"/>
          <w:b/>
          <w:color w:val="auto"/>
          <w:sz w:val="24"/>
        </w:rPr>
      </w:pPr>
      <w:r>
        <w:rPr>
          <w:rFonts w:hint="eastAsia" w:ascii="仿宋_GB2312" w:eastAsia="仿宋_GB2312"/>
          <w:b/>
          <w:bCs/>
          <w:color w:val="auto"/>
          <w:sz w:val="32"/>
          <w:szCs w:val="32"/>
        </w:rPr>
        <w:t>注：第（4）项必须提供，并加盖供应商公章。</w:t>
      </w:r>
      <w:r>
        <w:rPr>
          <w:rFonts w:hint="eastAsia" w:ascii="仿宋_GB2312" w:eastAsia="仿宋_GB2312"/>
          <w:bCs/>
          <w:color w:val="auto"/>
          <w:sz w:val="24"/>
        </w:rPr>
        <w:br w:type="page"/>
      </w:r>
      <w:r>
        <w:rPr>
          <w:rFonts w:hint="eastAsia" w:ascii="仿宋_GB2312" w:hAnsi="宋体" w:eastAsia="仿宋_GB2312"/>
          <w:b/>
          <w:color w:val="auto"/>
          <w:sz w:val="24"/>
        </w:rPr>
        <w:t>二、</w:t>
      </w:r>
      <w:r>
        <w:rPr>
          <w:rFonts w:hint="eastAsia" w:ascii="仿宋_GB2312" w:eastAsia="仿宋_GB2312"/>
          <w:b/>
          <w:color w:val="auto"/>
          <w:sz w:val="24"/>
        </w:rPr>
        <w:t>价格及</w:t>
      </w:r>
      <w:r>
        <w:rPr>
          <w:rFonts w:hint="eastAsia" w:ascii="仿宋_GB2312" w:eastAsia="仿宋_GB2312" w:cs="Courier New"/>
          <w:b/>
          <w:color w:val="auto"/>
          <w:sz w:val="24"/>
        </w:rPr>
        <w:t>技术</w:t>
      </w:r>
      <w:r>
        <w:rPr>
          <w:rFonts w:hint="eastAsia" w:ascii="仿宋_GB2312" w:hAnsi="宋体" w:eastAsia="仿宋_GB2312"/>
          <w:b/>
          <w:color w:val="auto"/>
          <w:sz w:val="24"/>
        </w:rPr>
        <w:t>文件格式</w:t>
      </w:r>
    </w:p>
    <w:p>
      <w:pPr>
        <w:rPr>
          <w:rFonts w:ascii="仿宋_GB2312" w:hAnsi="宋体" w:eastAsia="仿宋_GB2312"/>
          <w:b/>
          <w:color w:val="auto"/>
          <w:sz w:val="24"/>
        </w:rPr>
      </w:pPr>
      <w:r>
        <w:rPr>
          <w:rFonts w:hint="eastAsia" w:ascii="仿宋_GB2312" w:hAnsi="宋体" w:eastAsia="仿宋_GB2312"/>
          <w:b/>
          <w:color w:val="auto"/>
          <w:sz w:val="24"/>
        </w:rPr>
        <w:t>1.</w:t>
      </w:r>
      <w:r>
        <w:rPr>
          <w:rFonts w:hint="eastAsia" w:ascii="仿宋_GB2312" w:eastAsia="仿宋_GB2312"/>
          <w:b/>
          <w:color w:val="auto"/>
          <w:sz w:val="24"/>
        </w:rPr>
        <w:t>价格及</w:t>
      </w:r>
      <w:r>
        <w:rPr>
          <w:rFonts w:hint="eastAsia" w:ascii="仿宋_GB2312" w:eastAsia="仿宋_GB2312" w:cs="Courier New"/>
          <w:b/>
          <w:color w:val="auto"/>
          <w:sz w:val="24"/>
        </w:rPr>
        <w:t>技术</w:t>
      </w:r>
      <w:r>
        <w:rPr>
          <w:rFonts w:hint="eastAsia" w:ascii="仿宋_GB2312" w:hAnsi="宋体" w:eastAsia="仿宋_GB2312"/>
          <w:b/>
          <w:color w:val="auto"/>
          <w:sz w:val="24"/>
        </w:rPr>
        <w:t>文件封面格式：</w:t>
      </w:r>
    </w:p>
    <w:p>
      <w:pPr>
        <w:snapToGrid w:val="0"/>
        <w:spacing w:before="156" w:beforeLines="50" w:after="50" w:line="360" w:lineRule="exact"/>
        <w:jc w:val="right"/>
        <w:rPr>
          <w:rFonts w:ascii="仿宋_GB2312" w:hAnsi="宋体" w:eastAsia="仿宋_GB2312"/>
          <w:b/>
          <w:bCs/>
          <w:color w:val="auto"/>
          <w:sz w:val="32"/>
          <w:szCs w:val="32"/>
        </w:rPr>
      </w:pPr>
    </w:p>
    <w:p>
      <w:pPr>
        <w:snapToGrid w:val="0"/>
        <w:spacing w:before="156" w:beforeLines="50" w:after="50" w:line="360" w:lineRule="exact"/>
        <w:jc w:val="center"/>
        <w:rPr>
          <w:rFonts w:ascii="仿宋_GB2312" w:hAnsi="宋体" w:eastAsia="仿宋_GB2312"/>
          <w:bCs/>
          <w:color w:val="auto"/>
          <w:sz w:val="24"/>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p>
    <w:p>
      <w:pPr>
        <w:jc w:val="center"/>
        <w:rPr>
          <w:rFonts w:ascii="仿宋_GB2312" w:hAnsi="宋体" w:eastAsia="仿宋_GB2312"/>
          <w:b/>
          <w:bCs/>
          <w:color w:val="auto"/>
          <w:sz w:val="72"/>
          <w:szCs w:val="72"/>
        </w:rPr>
      </w:pPr>
      <w:r>
        <w:rPr>
          <w:rFonts w:hint="eastAsia" w:ascii="仿宋_GB2312" w:hAnsi="宋体" w:eastAsia="仿宋_GB2312"/>
          <w:b/>
          <w:bCs/>
          <w:color w:val="auto"/>
          <w:sz w:val="72"/>
          <w:szCs w:val="72"/>
        </w:rPr>
        <w:t>价 格 及 技 术 文 件</w:t>
      </w:r>
    </w:p>
    <w:p>
      <w:pPr>
        <w:snapToGrid w:val="0"/>
        <w:spacing w:before="156" w:beforeLines="50" w:after="50" w:line="360" w:lineRule="exact"/>
        <w:jc w:val="center"/>
        <w:rPr>
          <w:rFonts w:ascii="仿宋_GB2312" w:hAnsi="宋体" w:eastAsia="仿宋_GB2312"/>
          <w:b/>
          <w:bCs/>
          <w:color w:val="auto"/>
          <w:sz w:val="44"/>
          <w:szCs w:val="44"/>
        </w:rPr>
      </w:pPr>
    </w:p>
    <w:p>
      <w:pPr>
        <w:snapToGrid w:val="0"/>
        <w:spacing w:before="156" w:beforeLines="50" w:after="50" w:line="360" w:lineRule="exact"/>
        <w:jc w:val="center"/>
        <w:rPr>
          <w:rFonts w:ascii="仿宋_GB2312" w:hAnsi="宋体" w:eastAsia="仿宋_GB2312"/>
          <w:b/>
          <w:bCs/>
          <w:color w:val="auto"/>
          <w:sz w:val="44"/>
          <w:szCs w:val="44"/>
        </w:rPr>
      </w:pPr>
    </w:p>
    <w:p>
      <w:pPr>
        <w:snapToGrid w:val="0"/>
        <w:spacing w:before="156" w:beforeLines="50" w:after="50" w:line="360" w:lineRule="exact"/>
        <w:jc w:val="center"/>
        <w:rPr>
          <w:rFonts w:ascii="仿宋_GB2312" w:hAnsi="宋体" w:eastAsia="仿宋_GB2312"/>
          <w:bCs/>
          <w:color w:val="auto"/>
          <w:sz w:val="24"/>
        </w:rPr>
      </w:pPr>
    </w:p>
    <w:p>
      <w:pPr>
        <w:tabs>
          <w:tab w:val="left" w:pos="3870"/>
          <w:tab w:val="left" w:pos="4085"/>
        </w:tabs>
        <w:snapToGrid w:val="0"/>
        <w:spacing w:line="500" w:lineRule="exact"/>
        <w:jc w:val="left"/>
        <w:rPr>
          <w:color w:val="auto"/>
        </w:rPr>
      </w:pPr>
      <w:r>
        <w:rPr>
          <w:rFonts w:hint="eastAsia" w:ascii="仿宋_GB2312" w:eastAsia="仿宋_GB2312"/>
          <w:b/>
          <w:bCs/>
          <w:color w:val="auto"/>
          <w:sz w:val="24"/>
        </w:rPr>
        <w:br w:type="page"/>
      </w:r>
      <w:r>
        <w:rPr>
          <w:rFonts w:hint="eastAsia" w:ascii="仿宋_GB2312" w:eastAsia="仿宋_GB2312"/>
          <w:b/>
          <w:bCs/>
          <w:color w:val="auto"/>
          <w:sz w:val="24"/>
        </w:rPr>
        <w:t>价格及技术文件目录</w:t>
      </w:r>
      <w:r>
        <w:rPr>
          <w:rFonts w:hint="eastAsia" w:ascii="仿宋_GB2312" w:eastAsia="仿宋_GB2312"/>
          <w:b/>
          <w:color w:val="auto"/>
          <w:sz w:val="24"/>
        </w:rPr>
        <w:t>：</w:t>
      </w:r>
    </w:p>
    <w:p>
      <w:pPr>
        <w:tabs>
          <w:tab w:val="left" w:pos="3870"/>
          <w:tab w:val="left" w:pos="4085"/>
        </w:tabs>
        <w:snapToGrid w:val="0"/>
        <w:spacing w:line="500" w:lineRule="exact"/>
        <w:ind w:firstLine="4410" w:firstLineChars="2100"/>
        <w:jc w:val="left"/>
        <w:rPr>
          <w:color w:val="auto"/>
        </w:rPr>
      </w:pPr>
    </w:p>
    <w:p>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pPr>
        <w:snapToGrid w:val="0"/>
        <w:spacing w:line="400" w:lineRule="atLeast"/>
        <w:ind w:firstLine="420"/>
        <w:jc w:val="left"/>
        <w:rPr>
          <w:rFonts w:ascii="仿宋_GB2312" w:eastAsia="仿宋_GB2312"/>
          <w:color w:val="auto"/>
          <w:sz w:val="24"/>
        </w:rPr>
      </w:pPr>
      <w:r>
        <w:rPr>
          <w:rFonts w:hint="eastAsia" w:ascii="仿宋_GB2312" w:eastAsia="仿宋_GB2312" w:cs="Courier New"/>
          <w:color w:val="auto"/>
          <w:sz w:val="24"/>
        </w:rPr>
        <w:t>（1）</w:t>
      </w:r>
      <w:r>
        <w:rPr>
          <w:rFonts w:hint="eastAsia" w:ascii="仿宋_GB2312" w:eastAsia="仿宋_GB2312"/>
          <w:color w:val="auto"/>
          <w:sz w:val="24"/>
        </w:rPr>
        <w:t>协商书（</w:t>
      </w:r>
      <w:r>
        <w:rPr>
          <w:rFonts w:hint="eastAsia" w:ascii="仿宋_GB2312" w:eastAsia="仿宋_GB2312"/>
          <w:b/>
          <w:bCs/>
          <w:color w:val="auto"/>
          <w:sz w:val="24"/>
        </w:rPr>
        <w:t>必须提供</w:t>
      </w:r>
      <w:r>
        <w:rPr>
          <w:rFonts w:hint="eastAsia" w:ascii="仿宋_GB2312" w:eastAsia="仿宋_GB2312"/>
          <w:color w:val="auto"/>
          <w:sz w:val="24"/>
        </w:rPr>
        <w:t>）…………………………………………</w:t>
      </w:r>
    </w:p>
    <w:p>
      <w:pPr>
        <w:snapToGrid w:val="0"/>
        <w:spacing w:line="400" w:lineRule="atLeast"/>
        <w:ind w:firstLine="420"/>
        <w:jc w:val="left"/>
        <w:rPr>
          <w:rFonts w:ascii="仿宋_GB2312" w:eastAsia="仿宋_GB2312" w:cs="Courier New"/>
          <w:color w:val="auto"/>
          <w:sz w:val="24"/>
        </w:rPr>
      </w:pPr>
      <w:r>
        <w:rPr>
          <w:rFonts w:hint="eastAsia" w:ascii="仿宋_GB2312" w:eastAsia="仿宋_GB2312"/>
          <w:color w:val="auto"/>
          <w:sz w:val="24"/>
        </w:rPr>
        <w:t>（2）</w:t>
      </w:r>
      <w:r>
        <w:rPr>
          <w:rFonts w:hint="eastAsia" w:ascii="仿宋_GB2312" w:eastAsia="仿宋_GB2312" w:cs="Courier New"/>
          <w:color w:val="auto"/>
          <w:sz w:val="24"/>
        </w:rPr>
        <w:t>报价表（</w:t>
      </w:r>
      <w:r>
        <w:rPr>
          <w:rFonts w:hint="eastAsia" w:ascii="仿宋_GB2312" w:eastAsia="仿宋_GB2312"/>
          <w:b/>
          <w:bCs/>
          <w:color w:val="auto"/>
          <w:sz w:val="24"/>
        </w:rPr>
        <w:t>必须提供</w:t>
      </w:r>
      <w:r>
        <w:rPr>
          <w:rFonts w:hint="eastAsia" w:ascii="仿宋_GB2312" w:eastAsia="仿宋_GB2312" w:cs="Courier New"/>
          <w:color w:val="auto"/>
          <w:sz w:val="24"/>
        </w:rPr>
        <w:t>）…………………………………………</w:t>
      </w:r>
    </w:p>
    <w:p>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 xml:space="preserve">     附件1：中小企业声明函（如有）…………………………………………</w:t>
      </w:r>
    </w:p>
    <w:p>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 xml:space="preserve">     附件2：残疾人福利性单位声明函（如有）………………………………</w:t>
      </w:r>
    </w:p>
    <w:p>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 xml:space="preserve">     附件3：监狱企业由省级以上监狱管理局、戒毒管理局（含新疆生产建设兵团）出具的属于监狱企业的证明文件（如有）……………………………………</w:t>
      </w:r>
    </w:p>
    <w:p>
      <w:pPr>
        <w:snapToGrid w:val="0"/>
        <w:spacing w:line="400" w:lineRule="atLeast"/>
        <w:ind w:firstLine="439" w:firstLineChars="183"/>
        <w:jc w:val="left"/>
        <w:rPr>
          <w:rFonts w:ascii="仿宋_GB2312" w:eastAsia="仿宋_GB2312" w:cs="Courier New"/>
          <w:color w:val="auto"/>
          <w:sz w:val="24"/>
        </w:rPr>
      </w:pPr>
      <w:r>
        <w:rPr>
          <w:rFonts w:hint="eastAsia" w:ascii="仿宋_GB2312" w:eastAsia="仿宋_GB2312" w:cs="Courier New"/>
          <w:color w:val="auto"/>
          <w:sz w:val="24"/>
        </w:rPr>
        <w:t>（3）分项报价表（</w:t>
      </w:r>
      <w:r>
        <w:rPr>
          <w:rFonts w:hint="eastAsia" w:ascii="仿宋_GB2312" w:eastAsia="仿宋_GB2312"/>
          <w:b/>
          <w:bCs/>
          <w:color w:val="auto"/>
          <w:sz w:val="24"/>
        </w:rPr>
        <w:t>必须提供</w:t>
      </w:r>
      <w:r>
        <w:rPr>
          <w:rFonts w:hint="eastAsia" w:ascii="仿宋_GB2312" w:eastAsia="仿宋_GB2312" w:cs="Courier New"/>
          <w:color w:val="auto"/>
          <w:sz w:val="24"/>
        </w:rPr>
        <w:t>）……………………………………</w:t>
      </w:r>
    </w:p>
    <w:p>
      <w:pPr>
        <w:snapToGrid w:val="0"/>
        <w:spacing w:line="400" w:lineRule="atLeast"/>
        <w:ind w:firstLine="470" w:firstLineChars="196"/>
        <w:jc w:val="left"/>
        <w:rPr>
          <w:rFonts w:ascii="仿宋_GB2312" w:eastAsia="仿宋_GB2312"/>
          <w:color w:val="auto"/>
          <w:sz w:val="24"/>
        </w:rPr>
      </w:pPr>
      <w:r>
        <w:rPr>
          <w:rFonts w:hint="eastAsia" w:ascii="仿宋_GB2312" w:eastAsia="仿宋_GB2312"/>
          <w:color w:val="auto"/>
          <w:sz w:val="24"/>
        </w:rPr>
        <w:t>（4）技术响应表（</w:t>
      </w:r>
      <w:r>
        <w:rPr>
          <w:rFonts w:hint="eastAsia" w:ascii="仿宋_GB2312" w:eastAsia="仿宋_GB2312"/>
          <w:b/>
          <w:bCs/>
          <w:color w:val="auto"/>
          <w:sz w:val="24"/>
        </w:rPr>
        <w:t>必须提供</w:t>
      </w:r>
      <w:r>
        <w:rPr>
          <w:rFonts w:hint="eastAsia" w:ascii="仿宋_GB2312" w:eastAsia="仿宋_GB2312"/>
          <w:color w:val="auto"/>
          <w:sz w:val="24"/>
        </w:rPr>
        <w:t>）…………………………………………</w:t>
      </w:r>
    </w:p>
    <w:p>
      <w:pPr>
        <w:snapToGrid w:val="0"/>
        <w:spacing w:line="400" w:lineRule="atLeast"/>
        <w:ind w:firstLine="470" w:firstLineChars="196"/>
        <w:jc w:val="left"/>
        <w:rPr>
          <w:rFonts w:ascii="仿宋_GB2312" w:hAnsi="宋体" w:eastAsia="仿宋_GB2312"/>
          <w:bCs/>
          <w:color w:val="auto"/>
          <w:sz w:val="24"/>
        </w:rPr>
      </w:pPr>
      <w:r>
        <w:rPr>
          <w:rFonts w:hint="eastAsia" w:ascii="仿宋_GB2312" w:hAnsi="宋体" w:eastAsia="仿宋_GB2312"/>
          <w:bCs/>
          <w:color w:val="auto"/>
          <w:sz w:val="24"/>
        </w:rPr>
        <w:t>（5）商务响应表</w:t>
      </w:r>
      <w:r>
        <w:rPr>
          <w:rFonts w:hint="eastAsia" w:ascii="仿宋_GB2312" w:eastAsia="仿宋_GB2312"/>
          <w:color w:val="auto"/>
          <w:sz w:val="24"/>
        </w:rPr>
        <w:t>（</w:t>
      </w:r>
      <w:r>
        <w:rPr>
          <w:rFonts w:hint="eastAsia" w:ascii="仿宋_GB2312" w:eastAsia="仿宋_GB2312"/>
          <w:b/>
          <w:bCs/>
          <w:color w:val="auto"/>
          <w:sz w:val="24"/>
        </w:rPr>
        <w:t>必须提供</w:t>
      </w:r>
      <w:r>
        <w:rPr>
          <w:rFonts w:hint="eastAsia" w:ascii="仿宋_GB2312" w:eastAsia="仿宋_GB2312"/>
          <w:color w:val="auto"/>
          <w:sz w:val="24"/>
        </w:rPr>
        <w:t>）………………………………………………</w:t>
      </w:r>
    </w:p>
    <w:p>
      <w:pPr>
        <w:snapToGrid w:val="0"/>
        <w:spacing w:line="400" w:lineRule="atLeast"/>
        <w:ind w:firstLine="470" w:firstLineChars="196"/>
        <w:jc w:val="left"/>
        <w:rPr>
          <w:rFonts w:ascii="仿宋_GB2312" w:hAnsi="宋体" w:eastAsia="仿宋_GB2312"/>
          <w:color w:val="auto"/>
          <w:sz w:val="24"/>
        </w:rPr>
      </w:pPr>
      <w:r>
        <w:rPr>
          <w:rFonts w:hint="eastAsia" w:ascii="仿宋_GB2312" w:hAnsi="宋体" w:eastAsia="仿宋_GB2312"/>
          <w:bCs/>
          <w:color w:val="auto"/>
          <w:sz w:val="24"/>
        </w:rPr>
        <w:t>（6）相关专利、专有技术的响应情况说明</w:t>
      </w:r>
      <w:r>
        <w:rPr>
          <w:rFonts w:hint="eastAsia" w:ascii="仿宋_GB2312" w:hAnsi="宋体" w:eastAsia="仿宋_GB2312"/>
          <w:color w:val="auto"/>
          <w:sz w:val="24"/>
        </w:rPr>
        <w:t>（</w:t>
      </w:r>
      <w:r>
        <w:rPr>
          <w:rFonts w:hint="eastAsia" w:ascii="仿宋_GB2312" w:hAnsi="宋体" w:eastAsia="仿宋_GB2312"/>
          <w:b/>
          <w:bCs/>
          <w:color w:val="auto"/>
          <w:sz w:val="24"/>
        </w:rPr>
        <w:t>必须提供</w:t>
      </w:r>
      <w:r>
        <w:rPr>
          <w:rFonts w:hint="eastAsia" w:ascii="仿宋_GB2312" w:hAnsi="宋体" w:eastAsia="仿宋_GB2312"/>
          <w:color w:val="auto"/>
          <w:sz w:val="24"/>
        </w:rPr>
        <w:t>）……………………</w:t>
      </w:r>
    </w:p>
    <w:p>
      <w:pPr>
        <w:snapToGrid w:val="0"/>
        <w:spacing w:line="400" w:lineRule="atLeast"/>
        <w:ind w:firstLine="420" w:firstLineChars="175"/>
        <w:jc w:val="left"/>
        <w:rPr>
          <w:rFonts w:ascii="仿宋_GB2312" w:eastAsia="仿宋_GB2312"/>
          <w:color w:val="auto"/>
          <w:sz w:val="24"/>
        </w:rPr>
      </w:pPr>
      <w:r>
        <w:rPr>
          <w:rFonts w:hint="eastAsia" w:ascii="仿宋_GB2312" w:hAnsi="宋体" w:eastAsia="仿宋_GB2312"/>
          <w:color w:val="auto"/>
          <w:sz w:val="24"/>
        </w:rPr>
        <w:t>（7）</w:t>
      </w:r>
      <w:r>
        <w:rPr>
          <w:rFonts w:hint="eastAsia" w:ascii="仿宋_GB2312" w:hAnsi="宋体" w:eastAsia="仿宋_GB2312"/>
          <w:bCs/>
          <w:color w:val="auto"/>
          <w:sz w:val="24"/>
        </w:rPr>
        <w:t>拟投入人员一览表</w:t>
      </w:r>
      <w:r>
        <w:rPr>
          <w:rFonts w:hint="eastAsia" w:ascii="仿宋_GB2312" w:eastAsia="仿宋_GB2312"/>
          <w:color w:val="auto"/>
          <w:sz w:val="24"/>
        </w:rPr>
        <w:t>（</w:t>
      </w:r>
      <w:r>
        <w:rPr>
          <w:rFonts w:hint="eastAsia" w:ascii="仿宋_GB2312" w:eastAsia="仿宋_GB2312"/>
          <w:b/>
          <w:bCs/>
          <w:color w:val="auto"/>
          <w:sz w:val="24"/>
        </w:rPr>
        <w:t>如有</w:t>
      </w:r>
      <w:r>
        <w:rPr>
          <w:rFonts w:hint="eastAsia" w:ascii="仿宋_GB2312" w:eastAsia="仿宋_GB2312"/>
          <w:color w:val="auto"/>
          <w:sz w:val="24"/>
        </w:rPr>
        <w:t>）……………………………………</w:t>
      </w:r>
    </w:p>
    <w:p>
      <w:pPr>
        <w:snapToGrid w:val="0"/>
        <w:spacing w:line="380" w:lineRule="exact"/>
        <w:ind w:firstLine="472" w:firstLineChars="196"/>
        <w:jc w:val="left"/>
        <w:rPr>
          <w:rFonts w:ascii="仿宋_GB2312" w:eastAsia="仿宋_GB2312"/>
          <w:b/>
          <w:color w:val="auto"/>
          <w:sz w:val="24"/>
        </w:rPr>
      </w:pPr>
      <w:r>
        <w:rPr>
          <w:rFonts w:hint="eastAsia" w:ascii="仿宋_GB2312" w:eastAsia="仿宋_GB2312"/>
          <w:b/>
          <w:color w:val="auto"/>
          <w:sz w:val="24"/>
        </w:rPr>
        <w:br w:type="page"/>
      </w:r>
    </w:p>
    <w:p>
      <w:pPr>
        <w:tabs>
          <w:tab w:val="left" w:pos="3870"/>
          <w:tab w:val="left" w:pos="4085"/>
        </w:tabs>
        <w:snapToGrid w:val="0"/>
        <w:spacing w:line="440" w:lineRule="exact"/>
        <w:rPr>
          <w:rFonts w:ascii="仿宋_GB2312" w:hAnsi="宋体" w:eastAsia="仿宋_GB2312"/>
          <w:b/>
          <w:bCs/>
          <w:color w:val="auto"/>
          <w:sz w:val="24"/>
        </w:rPr>
      </w:pPr>
      <w:r>
        <w:rPr>
          <w:rFonts w:hint="eastAsia" w:ascii="仿宋_GB2312" w:hAnsi="宋体" w:eastAsia="仿宋_GB2312"/>
          <w:b/>
          <w:bCs/>
          <w:color w:val="auto"/>
          <w:sz w:val="24"/>
        </w:rPr>
        <w:t>（1）协商书格式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snapToGrid w:val="0"/>
        <w:spacing w:before="50" w:after="50"/>
        <w:jc w:val="center"/>
        <w:rPr>
          <w:rFonts w:ascii="宋体" w:hAnsi="宋体"/>
          <w:b/>
          <w:color w:val="auto"/>
          <w:sz w:val="32"/>
          <w:szCs w:val="32"/>
        </w:rPr>
      </w:pPr>
      <w:r>
        <w:rPr>
          <w:rFonts w:hint="eastAsia" w:ascii="宋体" w:hAnsi="宋体"/>
          <w:b/>
          <w:color w:val="auto"/>
          <w:sz w:val="32"/>
          <w:szCs w:val="32"/>
        </w:rPr>
        <w:t>协商书</w:t>
      </w:r>
    </w:p>
    <w:p>
      <w:pPr>
        <w:snapToGrid w:val="0"/>
        <w:spacing w:before="50" w:after="50"/>
        <w:ind w:firstLine="148" w:firstLineChars="46"/>
        <w:jc w:val="left"/>
        <w:rPr>
          <w:rFonts w:ascii="仿宋_GB2312" w:eastAsia="仿宋_GB2312"/>
          <w:b/>
          <w:color w:val="auto"/>
          <w:sz w:val="32"/>
          <w:szCs w:val="32"/>
          <w:u w:val="single"/>
        </w:rPr>
      </w:pPr>
    </w:p>
    <w:p>
      <w:pPr>
        <w:jc w:val="left"/>
        <w:rPr>
          <w:rFonts w:ascii="仿宋_GB2312" w:eastAsia="仿宋_GB2312"/>
          <w:color w:val="auto"/>
          <w:u w:val="single"/>
        </w:rPr>
      </w:pPr>
      <w:r>
        <w:rPr>
          <w:rFonts w:hint="eastAsia" w:ascii="仿宋_GB2312" w:eastAsia="仿宋_GB2312"/>
          <w:color w:val="auto"/>
          <w:szCs w:val="21"/>
          <w:u w:val="single"/>
        </w:rPr>
        <w:t>柳州市电化教育站</w:t>
      </w:r>
      <w:r>
        <w:rPr>
          <w:rFonts w:hint="eastAsia" w:ascii="仿宋_GB2312" w:eastAsia="仿宋_GB2312"/>
          <w:bCs/>
          <w:color w:val="auto"/>
          <w:szCs w:val="21"/>
          <w:u w:val="single"/>
        </w:rPr>
        <w:t>、</w:t>
      </w:r>
      <w:r>
        <w:rPr>
          <w:rFonts w:hint="eastAsia" w:ascii="仿宋_GB2312" w:eastAsia="仿宋_GB2312"/>
          <w:color w:val="auto"/>
          <w:szCs w:val="21"/>
          <w:u w:val="single"/>
        </w:rPr>
        <w:t>柳州市政府集中采购中心</w:t>
      </w:r>
      <w:r>
        <w:rPr>
          <w:rFonts w:hint="eastAsia" w:ascii="仿宋_GB2312" w:eastAsia="仿宋_GB2312"/>
          <w:color w:val="auto"/>
          <w:u w:val="single"/>
        </w:rPr>
        <w:t>：</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（项目名称/项目编号）     </w:t>
      </w:r>
      <w:r>
        <w:rPr>
          <w:rFonts w:hint="eastAsia" w:ascii="仿宋_GB2312" w:eastAsia="仿宋_GB2312"/>
          <w:color w:val="auto"/>
          <w:szCs w:val="21"/>
        </w:rPr>
        <w:t>项目的单一来源采购文件，我方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单一来源采购响应文件：资格证明文件、价格及技术文件。</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在此，授权代表宣布同意如下：</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1.已详细审查全部单一来源采购文件，包括补遗文件（如有），已经了解我方对于</w:t>
      </w:r>
      <w:r>
        <w:rPr>
          <w:rFonts w:hint="eastAsia" w:ascii="仿宋_GB2312" w:eastAsia="仿宋_GB2312"/>
          <w:color w:val="auto"/>
          <w:szCs w:val="21"/>
        </w:rPr>
        <w:t>单一来源采购文件</w:t>
      </w:r>
      <w:r>
        <w:rPr>
          <w:rFonts w:hint="eastAsia" w:ascii="仿宋_GB2312" w:hAnsi="宋体" w:eastAsia="仿宋_GB2312"/>
          <w:color w:val="auto"/>
          <w:szCs w:val="21"/>
        </w:rPr>
        <w:t>、采购过程、采购结果有依法进行询问、质疑、投诉的权利及相关渠道和要求；</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2.在协商之前已经与贵方进行了充分的沟通，完全理解并接受</w:t>
      </w:r>
      <w:r>
        <w:rPr>
          <w:rFonts w:hint="eastAsia" w:ascii="仿宋_GB2312" w:eastAsia="仿宋_GB2312"/>
          <w:color w:val="auto"/>
          <w:szCs w:val="21"/>
        </w:rPr>
        <w:t>单一来源采购文件</w:t>
      </w:r>
      <w:r>
        <w:rPr>
          <w:rFonts w:hint="eastAsia" w:ascii="仿宋_GB2312" w:hAnsi="宋体" w:eastAsia="仿宋_GB2312"/>
          <w:color w:val="auto"/>
          <w:szCs w:val="21"/>
        </w:rPr>
        <w:t>的各项规定和要求，对</w:t>
      </w:r>
      <w:r>
        <w:rPr>
          <w:rFonts w:hint="eastAsia" w:ascii="仿宋_GB2312" w:eastAsia="仿宋_GB2312"/>
          <w:color w:val="auto"/>
          <w:szCs w:val="21"/>
        </w:rPr>
        <w:t>单一来源采购文件</w:t>
      </w:r>
      <w:r>
        <w:rPr>
          <w:rFonts w:hint="eastAsia" w:ascii="仿宋_GB2312" w:hAnsi="宋体" w:eastAsia="仿宋_GB2312"/>
          <w:color w:val="auto"/>
          <w:szCs w:val="21"/>
        </w:rPr>
        <w:t>的合理性、合法性不再有异议；</w:t>
      </w:r>
    </w:p>
    <w:p>
      <w:pPr>
        <w:snapToGrid w:val="0"/>
        <w:spacing w:line="400" w:lineRule="exact"/>
        <w:ind w:firstLine="420" w:firstLineChars="200"/>
        <w:rPr>
          <w:rFonts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：我方的响应文件自递交响应文件截止之日起至合同履行完毕止均保持有效；</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4.将按</w:t>
      </w:r>
      <w:r>
        <w:rPr>
          <w:rFonts w:hint="eastAsia" w:ascii="仿宋_GB2312" w:eastAsia="仿宋_GB2312"/>
          <w:color w:val="auto"/>
          <w:szCs w:val="21"/>
        </w:rPr>
        <w:t>单一来源采购文件</w:t>
      </w:r>
      <w:r>
        <w:rPr>
          <w:rFonts w:hint="eastAsia" w:ascii="仿宋_GB2312" w:hAnsi="宋体" w:eastAsia="仿宋_GB2312"/>
          <w:color w:val="auto"/>
          <w:szCs w:val="21"/>
        </w:rPr>
        <w:t>的约定履行合同责任和义务；</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5.同意按照贵方要求提供与协商有关的一切数据或资料，并承诺我方向贵方提交的所有响应文件、资料都是准确的和真实的；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8.与本次协商有关的一切正式往来信函请寄：</w:t>
      </w:r>
    </w:p>
    <w:p>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pPr>
        <w:pStyle w:val="31"/>
        <w:ind w:firstLine="4515" w:firstLineChars="2150"/>
        <w:rPr>
          <w:rFonts w:ascii="仿宋_GB2312" w:eastAsia="仿宋_GB2312"/>
          <w:color w:val="auto"/>
        </w:rPr>
      </w:pPr>
    </w:p>
    <w:p>
      <w:pPr>
        <w:pStyle w:val="31"/>
        <w:ind w:firstLine="4515" w:firstLineChars="2150"/>
        <w:rPr>
          <w:rFonts w:ascii="仿宋_GB2312" w:eastAsia="仿宋_GB2312"/>
          <w:color w:val="auto"/>
        </w:rPr>
      </w:pPr>
    </w:p>
    <w:p>
      <w:pPr>
        <w:jc w:val="center"/>
        <w:rPr>
          <w:rFonts w:ascii="仿宋_GB2312" w:eastAsia="仿宋_GB2312"/>
          <w:color w:val="auto"/>
          <w:szCs w:val="21"/>
          <w:u w:val="single"/>
        </w:rPr>
      </w:pPr>
      <w:r>
        <w:rPr>
          <w:rFonts w:hint="eastAsia" w:ascii="仿宋_GB2312" w:eastAsia="仿宋_GB2312"/>
          <w:color w:val="auto"/>
          <w:szCs w:val="21"/>
        </w:rPr>
        <w:t xml:space="preserve">                      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pPr>
        <w:pStyle w:val="31"/>
        <w:spacing w:line="400" w:lineRule="exact"/>
        <w:rPr>
          <w:rFonts w:ascii="仿宋_GB2312" w:hAnsi="宋体" w:eastAsia="仿宋_GB2312"/>
          <w:color w:val="auto"/>
        </w:rPr>
      </w:pPr>
      <w:r>
        <w:rPr>
          <w:rFonts w:hint="eastAsia" w:ascii="仿宋_GB2312" w:hAnsi="宋体" w:eastAsia="仿宋_GB2312"/>
          <w:color w:val="auto"/>
        </w:rPr>
        <w:t xml:space="preserve">                                                </w:t>
      </w:r>
    </w:p>
    <w:p>
      <w:pPr>
        <w:pStyle w:val="31"/>
        <w:ind w:firstLine="4515" w:firstLineChars="2150"/>
        <w:rPr>
          <w:rFonts w:ascii="仿宋_GB2312" w:eastAsia="仿宋_GB2312"/>
          <w:color w:val="auto"/>
        </w:rPr>
      </w:pPr>
      <w:r>
        <w:rPr>
          <w:rFonts w:hint="eastAsia" w:ascii="仿宋_GB2312" w:eastAsia="仿宋_GB2312"/>
          <w:color w:val="auto"/>
        </w:rPr>
        <w:t>供应商（</w:t>
      </w:r>
      <w:r>
        <w:rPr>
          <w:rFonts w:hint="eastAsia" w:ascii="仿宋_GB2312" w:eastAsia="仿宋_GB2312"/>
          <w:b/>
          <w:bCs/>
          <w:color w:val="auto"/>
        </w:rPr>
        <w:t>公章</w:t>
      </w:r>
      <w:r>
        <w:rPr>
          <w:rFonts w:hint="eastAsia" w:ascii="仿宋_GB2312" w:eastAsia="仿宋_GB2312"/>
          <w:color w:val="auto"/>
        </w:rPr>
        <w:t>）：</w:t>
      </w:r>
      <w:r>
        <w:rPr>
          <w:rFonts w:hint="eastAsia" w:ascii="仿宋_GB2312" w:eastAsia="仿宋_GB2312"/>
          <w:color w:val="auto"/>
          <w:u w:val="single"/>
        </w:rPr>
        <w:t xml:space="preserve">                               </w:t>
      </w:r>
    </w:p>
    <w:p>
      <w:pPr>
        <w:pStyle w:val="31"/>
        <w:spacing w:line="400" w:lineRule="exact"/>
        <w:rPr>
          <w:rFonts w:ascii="仿宋_GB2312" w:hAnsi="宋体" w:eastAsia="仿宋_GB2312"/>
          <w:color w:val="auto"/>
        </w:rPr>
      </w:pPr>
    </w:p>
    <w:p>
      <w:pPr>
        <w:pStyle w:val="31"/>
        <w:spacing w:line="240" w:lineRule="atLeast"/>
        <w:ind w:firstLine="6300" w:firstLineChars="3000"/>
        <w:rPr>
          <w:rFonts w:ascii="仿宋_GB2312" w:eastAsia="仿宋_GB2312"/>
          <w:color w:val="auto"/>
        </w:rPr>
      </w:pPr>
      <w:r>
        <w:rPr>
          <w:rFonts w:hint="eastAsia" w:ascii="仿宋_GB2312" w:hAnsi="宋体" w:eastAsia="仿宋_GB2312"/>
          <w:color w:val="auto"/>
        </w:rPr>
        <w:t>日期：       年   月   日</w:t>
      </w:r>
    </w:p>
    <w:p>
      <w:pPr>
        <w:pStyle w:val="31"/>
        <w:spacing w:line="240" w:lineRule="atLeast"/>
        <w:ind w:firstLine="5460" w:firstLineChars="2600"/>
        <w:rPr>
          <w:color w:val="auto"/>
          <w:u w:val="single"/>
        </w:rPr>
      </w:pPr>
    </w:p>
    <w:p>
      <w:pPr>
        <w:pStyle w:val="31"/>
        <w:spacing w:line="240" w:lineRule="exact"/>
        <w:rPr>
          <w:rFonts w:ascii="隶书" w:eastAsia="隶书"/>
          <w:color w:val="auto"/>
          <w:sz w:val="44"/>
        </w:rPr>
      </w:pPr>
    </w:p>
    <w:p>
      <w:pPr>
        <w:pStyle w:val="31"/>
        <w:spacing w:line="360" w:lineRule="exact"/>
        <w:ind w:firstLine="210" w:firstLineChars="100"/>
        <w:rPr>
          <w:rFonts w:ascii="黑体" w:eastAsia="黑体"/>
          <w:color w:val="auto"/>
        </w:rPr>
      </w:pPr>
    </w:p>
    <w:p>
      <w:pPr>
        <w:pStyle w:val="31"/>
        <w:spacing w:line="320" w:lineRule="exact"/>
        <w:rPr>
          <w:rFonts w:ascii="仿宋_GB2312" w:eastAsia="仿宋_GB2312"/>
          <w:b/>
          <w:color w:val="auto"/>
        </w:rPr>
      </w:pPr>
      <w:r>
        <w:rPr>
          <w:rFonts w:hAnsi="宋体"/>
          <w:b/>
          <w:color w:val="auto"/>
        </w:rPr>
        <w:br w:type="page"/>
      </w:r>
      <w:r>
        <w:rPr>
          <w:rFonts w:hint="eastAsia" w:ascii="仿宋_GB2312" w:eastAsia="仿宋_GB2312"/>
          <w:b/>
          <w:color w:val="auto"/>
          <w:sz w:val="24"/>
          <w:szCs w:val="24"/>
        </w:rPr>
        <w:t>（2）报价表格式</w:t>
      </w:r>
      <w:r>
        <w:rPr>
          <w:rFonts w:hint="eastAsia" w:ascii="仿宋_GB2312" w:eastAsia="仿宋_GB2312"/>
          <w:b/>
          <w:bCs/>
          <w:color w:val="auto"/>
          <w:sz w:val="24"/>
        </w:rPr>
        <w:t>（必须提供）</w:t>
      </w:r>
      <w:r>
        <w:rPr>
          <w:rFonts w:hint="eastAsia" w:ascii="仿宋_GB2312" w:eastAsia="仿宋_GB2312"/>
          <w:b/>
          <w:color w:val="auto"/>
          <w:sz w:val="24"/>
          <w:szCs w:val="24"/>
        </w:rPr>
        <w:t>：</w:t>
      </w:r>
    </w:p>
    <w:p>
      <w:pPr>
        <w:snapToGrid w:val="0"/>
        <w:spacing w:before="50" w:after="50" w:line="360" w:lineRule="exact"/>
        <w:ind w:firstLine="420" w:firstLineChars="200"/>
        <w:jc w:val="left"/>
        <w:rPr>
          <w:rFonts w:ascii="仿宋_GB2312" w:eastAsia="仿宋_GB2312"/>
          <w:color w:val="auto"/>
          <w:szCs w:val="21"/>
        </w:rPr>
      </w:pPr>
    </w:p>
    <w:p>
      <w:pPr>
        <w:spacing w:line="276" w:lineRule="auto"/>
        <w:ind w:right="-611" w:rightChars="-291"/>
        <w:jc w:val="center"/>
        <w:rPr>
          <w:rFonts w:ascii="宋体" w:hAnsi="宋体"/>
          <w:b/>
          <w:color w:val="auto"/>
          <w:sz w:val="32"/>
          <w:szCs w:val="32"/>
        </w:rPr>
      </w:pPr>
      <w:r>
        <w:rPr>
          <w:rFonts w:hint="eastAsia" w:ascii="宋体" w:hAnsi="宋体"/>
          <w:b/>
          <w:color w:val="auto"/>
          <w:sz w:val="32"/>
          <w:szCs w:val="32"/>
        </w:rPr>
        <w:t>报 价 表</w:t>
      </w:r>
    </w:p>
    <w:p>
      <w:pPr>
        <w:pStyle w:val="36"/>
        <w:rPr>
          <w:rFonts w:ascii="仿宋_GB2312" w:eastAsia="仿宋_GB2312"/>
          <w:b/>
          <w:color w:val="auto"/>
          <w:sz w:val="32"/>
          <w:szCs w:val="32"/>
        </w:rPr>
      </w:pPr>
    </w:p>
    <w:tbl>
      <w:tblPr>
        <w:tblStyle w:val="54"/>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line="276" w:lineRule="auto"/>
              <w:ind w:right="-6" w:rightChars="-3"/>
              <w:jc w:val="center"/>
              <w:rPr>
                <w:rFonts w:ascii="仿宋_GB2312" w:hAnsi="宋体" w:eastAsia="仿宋_GB2312"/>
                <w:color w:val="auto"/>
                <w:sz w:val="24"/>
              </w:rPr>
            </w:pPr>
            <w:r>
              <w:rPr>
                <w:rFonts w:hint="eastAsia" w:ascii="仿宋_GB2312" w:hAnsi="宋体" w:eastAsia="仿宋_GB2312"/>
                <w:color w:val="auto"/>
                <w:sz w:val="24"/>
              </w:rPr>
              <w:t>项目名称</w:t>
            </w:r>
          </w:p>
        </w:tc>
        <w:tc>
          <w:tcPr>
            <w:tcW w:w="7610" w:type="dxa"/>
            <w:tcBorders>
              <w:top w:val="single" w:color="auto" w:sz="4" w:space="0"/>
              <w:left w:val="single" w:color="auto" w:sz="4" w:space="0"/>
              <w:bottom w:val="single" w:color="auto" w:sz="4" w:space="0"/>
              <w:right w:val="single" w:color="auto" w:sz="4" w:space="0"/>
            </w:tcBorders>
            <w:vAlign w:val="center"/>
          </w:tcPr>
          <w:p>
            <w:pPr>
              <w:spacing w:line="276" w:lineRule="auto"/>
              <w:ind w:right="-611" w:rightChars="-291"/>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line="276" w:lineRule="auto"/>
              <w:ind w:right="-6" w:rightChars="-3"/>
              <w:jc w:val="center"/>
              <w:rPr>
                <w:rFonts w:ascii="仿宋_GB2312" w:eastAsia="仿宋_GB2312"/>
                <w:color w:val="auto"/>
                <w:sz w:val="24"/>
              </w:rPr>
            </w:pPr>
            <w:r>
              <w:rPr>
                <w:rFonts w:hint="eastAsia" w:ascii="仿宋_GB2312" w:eastAsia="仿宋_GB2312"/>
                <w:color w:val="auto"/>
                <w:sz w:val="24"/>
              </w:rPr>
              <w:t>项目编号</w:t>
            </w:r>
          </w:p>
        </w:tc>
        <w:tc>
          <w:tcPr>
            <w:tcW w:w="761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right="-611" w:rightChars="-291"/>
              <w:jc w:val="left"/>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11" w:type="dxa"/>
            <w:vAlign w:val="center"/>
          </w:tcPr>
          <w:p>
            <w:pPr>
              <w:spacing w:line="276" w:lineRule="auto"/>
              <w:ind w:right="-6" w:rightChars="-3"/>
              <w:jc w:val="center"/>
              <w:rPr>
                <w:rFonts w:ascii="仿宋_GB2312" w:hAnsi="宋体" w:eastAsia="仿宋_GB2312"/>
                <w:color w:val="auto"/>
                <w:sz w:val="24"/>
              </w:rPr>
            </w:pPr>
            <w:r>
              <w:rPr>
                <w:rFonts w:hint="eastAsia" w:ascii="仿宋_GB2312" w:hAnsi="宋体" w:eastAsia="仿宋_GB2312"/>
                <w:color w:val="auto"/>
                <w:sz w:val="24"/>
              </w:rPr>
              <w:t>总报价</w:t>
            </w:r>
          </w:p>
        </w:tc>
        <w:tc>
          <w:tcPr>
            <w:tcW w:w="7610" w:type="dxa"/>
            <w:vAlign w:val="center"/>
          </w:tcPr>
          <w:p>
            <w:pPr>
              <w:spacing w:line="276" w:lineRule="auto"/>
              <w:ind w:right="-611" w:rightChars="-291"/>
              <w:jc w:val="left"/>
              <w:rPr>
                <w:rFonts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pPr>
        <w:spacing w:line="276" w:lineRule="auto"/>
        <w:ind w:right="-611" w:rightChars="-291" w:firstLine="3120" w:firstLineChars="1300"/>
        <w:rPr>
          <w:rFonts w:ascii="仿宋_GB2312" w:hAnsi="宋体" w:eastAsia="仿宋_GB2312"/>
          <w:color w:val="auto"/>
          <w:sz w:val="24"/>
        </w:rPr>
      </w:pPr>
    </w:p>
    <w:p>
      <w:pPr>
        <w:spacing w:line="276" w:lineRule="auto"/>
        <w:ind w:right="-611" w:rightChars="-291" w:firstLine="3120" w:firstLineChars="1300"/>
        <w:rPr>
          <w:rFonts w:ascii="仿宋_GB2312" w:hAnsi="宋体" w:eastAsia="仿宋_GB2312"/>
          <w:color w:val="auto"/>
          <w:sz w:val="24"/>
        </w:rPr>
      </w:pPr>
    </w:p>
    <w:p>
      <w:pPr>
        <w:spacing w:line="276" w:lineRule="auto"/>
        <w:ind w:right="-611" w:rightChars="-291" w:firstLine="3120" w:firstLineChars="1300"/>
        <w:rPr>
          <w:rFonts w:ascii="仿宋_GB2312" w:hAnsi="宋体" w:eastAsia="仿宋_GB2312"/>
          <w:color w:val="auto"/>
          <w:sz w:val="24"/>
          <w:u w:val="single"/>
        </w:rPr>
      </w:pPr>
      <w:r>
        <w:rPr>
          <w:rFonts w:hint="eastAsia" w:ascii="仿宋_GB2312" w:hAnsi="宋体" w:eastAsia="仿宋_GB2312"/>
          <w:color w:val="auto"/>
          <w:sz w:val="24"/>
        </w:rPr>
        <w:t>法定代表人或委托代理人</w:t>
      </w:r>
      <w:r>
        <w:rPr>
          <w:rFonts w:hint="eastAsia" w:ascii="仿宋_GB2312" w:eastAsia="仿宋_GB2312"/>
          <w:b/>
          <w:bCs/>
          <w:color w:val="auto"/>
          <w:sz w:val="24"/>
        </w:rPr>
        <w:t>（签字）</w:t>
      </w:r>
      <w:r>
        <w:rPr>
          <w:rFonts w:hint="eastAsia" w:ascii="仿宋_GB2312" w:hAnsi="宋体" w:eastAsia="仿宋_GB2312"/>
          <w:b/>
          <w:color w:val="auto"/>
          <w:sz w:val="24"/>
        </w:rPr>
        <w:t>：</w:t>
      </w:r>
      <w:r>
        <w:rPr>
          <w:rFonts w:hint="eastAsia" w:ascii="仿宋_GB2312" w:hAnsi="宋体" w:eastAsia="仿宋_GB2312"/>
          <w:color w:val="auto"/>
          <w:sz w:val="24"/>
          <w:u w:val="single"/>
        </w:rPr>
        <w:t xml:space="preserve">                  </w:t>
      </w:r>
    </w:p>
    <w:p>
      <w:pPr>
        <w:spacing w:line="276" w:lineRule="auto"/>
        <w:ind w:right="-611" w:rightChars="-291"/>
        <w:rPr>
          <w:rFonts w:ascii="仿宋_GB2312" w:hAnsi="宋体" w:eastAsia="仿宋_GB2312"/>
          <w:color w:val="auto"/>
          <w:sz w:val="24"/>
        </w:rPr>
      </w:pPr>
    </w:p>
    <w:p>
      <w:pPr>
        <w:spacing w:line="276" w:lineRule="auto"/>
        <w:ind w:right="-611" w:rightChars="-291"/>
        <w:rPr>
          <w:rFonts w:ascii="仿宋_GB2312" w:hAnsi="宋体" w:eastAsia="仿宋_GB2312"/>
          <w:color w:val="auto"/>
          <w:sz w:val="24"/>
        </w:rPr>
      </w:pPr>
    </w:p>
    <w:p>
      <w:pPr>
        <w:spacing w:line="276" w:lineRule="auto"/>
        <w:ind w:right="-611" w:rightChars="-291" w:firstLine="2880" w:firstLineChars="1200"/>
        <w:rPr>
          <w:rFonts w:ascii="仿宋_GB2312" w:hAnsi="宋体" w:eastAsia="仿宋_GB2312"/>
          <w:color w:val="auto"/>
          <w:sz w:val="24"/>
          <w:u w:val="single"/>
        </w:rPr>
      </w:pPr>
      <w:r>
        <w:rPr>
          <w:rFonts w:hint="eastAsia" w:ascii="仿宋_GB2312" w:hAnsi="宋体" w:eastAsia="仿宋_GB2312"/>
          <w:color w:val="auto"/>
          <w:sz w:val="24"/>
        </w:rPr>
        <w:t>供应商名称</w:t>
      </w:r>
      <w:r>
        <w:rPr>
          <w:rFonts w:hint="eastAsia" w:ascii="仿宋_GB2312" w:eastAsia="仿宋_GB2312"/>
          <w:b/>
          <w:bCs/>
          <w:color w:val="auto"/>
          <w:sz w:val="24"/>
        </w:rPr>
        <w:t>（公章）</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p>
    <w:p>
      <w:pPr>
        <w:spacing w:line="276" w:lineRule="auto"/>
        <w:ind w:right="-611" w:rightChars="-291"/>
        <w:rPr>
          <w:rFonts w:ascii="仿宋_GB2312" w:hAnsi="宋体" w:eastAsia="仿宋_GB2312"/>
          <w:color w:val="auto"/>
          <w:sz w:val="24"/>
        </w:rPr>
      </w:pPr>
    </w:p>
    <w:p>
      <w:pPr>
        <w:spacing w:line="276" w:lineRule="auto"/>
        <w:ind w:right="-611" w:rightChars="-291"/>
        <w:rPr>
          <w:rFonts w:ascii="仿宋_GB2312" w:hAnsi="宋体" w:eastAsia="仿宋_GB2312"/>
          <w:color w:val="auto"/>
          <w:sz w:val="24"/>
        </w:rPr>
      </w:pPr>
    </w:p>
    <w:p>
      <w:pPr>
        <w:spacing w:line="276" w:lineRule="auto"/>
        <w:ind w:right="-611" w:rightChars="-291"/>
        <w:jc w:val="right"/>
        <w:rPr>
          <w:rFonts w:ascii="仿宋_GB2312" w:hAnsi="宋体" w:eastAsia="仿宋_GB2312"/>
          <w:color w:val="auto"/>
          <w:sz w:val="24"/>
        </w:rPr>
      </w:pPr>
    </w:p>
    <w:p>
      <w:pPr>
        <w:spacing w:line="360" w:lineRule="auto"/>
        <w:ind w:right="-611" w:rightChars="-291"/>
        <w:jc w:val="right"/>
        <w:rPr>
          <w:rFonts w:ascii="仿宋_GB2312" w:hAnsi="宋体" w:eastAsia="仿宋_GB2312"/>
          <w:color w:val="auto"/>
          <w:sz w:val="24"/>
        </w:rPr>
      </w:pPr>
      <w:r>
        <w:rPr>
          <w:rFonts w:hint="eastAsia" w:ascii="仿宋_GB2312" w:hAnsi="宋体" w:eastAsia="仿宋_GB2312"/>
          <w:color w:val="auto"/>
          <w:sz w:val="24"/>
        </w:rPr>
        <w:t>日期：      年   月    日</w:t>
      </w:r>
    </w:p>
    <w:p>
      <w:pPr>
        <w:spacing w:line="276" w:lineRule="auto"/>
        <w:ind w:right="-611" w:rightChars="-291"/>
        <w:rPr>
          <w:rFonts w:ascii="仿宋_GB2312" w:eastAsia="仿宋_GB2312"/>
          <w:b/>
          <w:color w:val="auto"/>
          <w:sz w:val="24"/>
        </w:rPr>
      </w:pPr>
    </w:p>
    <w:p>
      <w:pPr>
        <w:spacing w:line="276" w:lineRule="auto"/>
        <w:ind w:right="-611" w:rightChars="-291"/>
        <w:rPr>
          <w:rFonts w:ascii="仿宋_GB2312" w:eastAsia="仿宋_GB2312"/>
          <w:b/>
          <w:color w:val="auto"/>
          <w:sz w:val="24"/>
        </w:rPr>
      </w:pPr>
    </w:p>
    <w:p>
      <w:pPr>
        <w:spacing w:line="276" w:lineRule="auto"/>
        <w:ind w:right="-611" w:rightChars="-291" w:firstLine="472" w:firstLineChars="196"/>
        <w:rPr>
          <w:rFonts w:ascii="仿宋_GB2312" w:eastAsia="仿宋_GB2312"/>
          <w:b/>
          <w:color w:val="auto"/>
          <w:sz w:val="24"/>
        </w:rPr>
      </w:pPr>
      <w:r>
        <w:rPr>
          <w:rFonts w:hint="eastAsia" w:ascii="仿宋_GB2312" w:eastAsia="仿宋_GB2312"/>
          <w:b/>
          <w:color w:val="auto"/>
          <w:sz w:val="24"/>
        </w:rPr>
        <w:t>注：</w:t>
      </w:r>
      <w:r>
        <w:rPr>
          <w:rFonts w:hint="eastAsia" w:ascii="仿宋_GB2312" w:eastAsia="仿宋_GB2312"/>
          <w:b/>
          <w:bCs/>
          <w:color w:val="auto"/>
          <w:sz w:val="24"/>
        </w:rPr>
        <w:t>1.报价一经涂改，应在涂改处加盖供应商公章或者由法定代表人或授权委托代理人签字或盖章，</w:t>
      </w:r>
      <w:r>
        <w:rPr>
          <w:rFonts w:hint="eastAsia" w:ascii="仿宋_GB2312" w:eastAsia="仿宋_GB2312"/>
          <w:b/>
          <w:color w:val="auto"/>
          <w:sz w:val="24"/>
        </w:rPr>
        <w:t>否则将视为无效响应；</w:t>
      </w:r>
    </w:p>
    <w:p>
      <w:pPr>
        <w:spacing w:line="276" w:lineRule="auto"/>
        <w:ind w:right="-611" w:rightChars="-291" w:firstLine="482" w:firstLineChars="200"/>
        <w:rPr>
          <w:rFonts w:hint="eastAsia" w:ascii="仿宋_GB2312" w:hAnsi="Times New Roman" w:eastAsia="仿宋_GB2312"/>
          <w:b/>
          <w:i w:val="0"/>
          <w:iCs w:val="0"/>
          <w:color w:val="auto"/>
          <w:sz w:val="24"/>
          <w:szCs w:val="24"/>
          <w:lang w:eastAsia="zh-CN"/>
        </w:rPr>
      </w:pPr>
      <w:r>
        <w:rPr>
          <w:rFonts w:hint="eastAsia" w:ascii="仿宋_GB2312" w:eastAsia="仿宋_GB2312"/>
          <w:b/>
          <w:color w:val="auto"/>
          <w:sz w:val="24"/>
        </w:rPr>
        <w:t>2</w:t>
      </w:r>
      <w:r>
        <w:rPr>
          <w:rFonts w:hint="eastAsia" w:ascii="仿宋_GB2312" w:eastAsia="仿宋_GB2312"/>
          <w:b/>
          <w:color w:val="auto"/>
          <w:sz w:val="24"/>
          <w:lang w:val="en-US" w:eastAsia="zh-CN"/>
        </w:rPr>
        <w:t>.</w:t>
      </w:r>
      <w:r>
        <w:rPr>
          <w:rFonts w:hint="eastAsia" w:ascii="仿宋_GB2312" w:hAnsi="Times New Roman" w:eastAsia="仿宋_GB2312"/>
          <w:b/>
          <w:i w:val="0"/>
          <w:iCs w:val="0"/>
          <w:color w:val="auto"/>
          <w:sz w:val="24"/>
          <w:szCs w:val="24"/>
        </w:rPr>
        <w:t>需用专用耗材的专用设备类采购项目，应按</w:t>
      </w:r>
      <w:r>
        <w:rPr>
          <w:rFonts w:hint="eastAsia" w:ascii="仿宋_GB2312" w:hAnsi="Times New Roman" w:eastAsia="仿宋_GB2312"/>
          <w:b/>
          <w:i w:val="0"/>
          <w:iCs w:val="0"/>
          <w:color w:val="auto"/>
          <w:sz w:val="24"/>
          <w:szCs w:val="24"/>
          <w:lang w:val="en-US" w:eastAsia="zh-CN"/>
        </w:rPr>
        <w:t>单一来源采购</w:t>
      </w:r>
      <w:r>
        <w:rPr>
          <w:rFonts w:hint="eastAsia" w:ascii="仿宋_GB2312" w:hAnsi="Times New Roman" w:eastAsia="仿宋_GB2312"/>
          <w:b/>
          <w:i w:val="0"/>
          <w:iCs w:val="0"/>
          <w:color w:val="auto"/>
          <w:sz w:val="24"/>
          <w:szCs w:val="24"/>
        </w:rPr>
        <w:t>文件规定的耗材量或按耗材的常规试用量提供报价</w:t>
      </w:r>
      <w:r>
        <w:rPr>
          <w:rFonts w:hint="eastAsia" w:ascii="仿宋_GB2312" w:hAnsi="Times New Roman" w:eastAsia="仿宋_GB2312"/>
          <w:b/>
          <w:i w:val="0"/>
          <w:iCs w:val="0"/>
          <w:color w:val="auto"/>
          <w:sz w:val="24"/>
          <w:szCs w:val="24"/>
          <w:lang w:eastAsia="zh-CN"/>
        </w:rPr>
        <w:t>；</w:t>
      </w:r>
    </w:p>
    <w:p>
      <w:pPr>
        <w:pStyle w:val="30"/>
        <w:ind w:left="0" w:firstLine="482" w:firstLineChars="200"/>
        <w:rPr>
          <w:rFonts w:hint="eastAsia" w:ascii="仿宋_GB2312" w:hAnsi="Times New Roman" w:eastAsia="仿宋_GB2312"/>
          <w:b/>
          <w:i w:val="0"/>
          <w:iCs w:val="0"/>
          <w:color w:val="auto"/>
          <w:sz w:val="24"/>
          <w:szCs w:val="24"/>
          <w:lang w:eastAsia="zh-CN"/>
        </w:rPr>
      </w:pPr>
      <w:r>
        <w:rPr>
          <w:rFonts w:hint="eastAsia" w:ascii="仿宋_GB2312" w:hAnsi="Times New Roman" w:eastAsia="仿宋_GB2312"/>
          <w:b/>
          <w:i w:val="0"/>
          <w:iCs w:val="0"/>
          <w:color w:val="auto"/>
          <w:sz w:val="24"/>
          <w:szCs w:val="24"/>
          <w:lang w:val="en-US" w:eastAsia="zh-CN"/>
        </w:rPr>
        <w:t>3</w:t>
      </w:r>
      <w:r>
        <w:rPr>
          <w:rFonts w:hint="eastAsia" w:ascii="仿宋_GB2312" w:hAnsi="Times New Roman" w:eastAsia="仿宋_GB2312"/>
          <w:b/>
          <w:i w:val="0"/>
          <w:iCs w:val="0"/>
          <w:color w:val="auto"/>
          <w:sz w:val="24"/>
          <w:szCs w:val="24"/>
        </w:rPr>
        <w:t>.投标报价包括货物及货物运抵指定交付地点的所有成本、各种费用的总和</w:t>
      </w:r>
      <w:r>
        <w:rPr>
          <w:rFonts w:hint="eastAsia" w:ascii="仿宋_GB2312" w:hAnsi="Times New Roman" w:eastAsia="仿宋_GB2312"/>
          <w:b/>
          <w:i w:val="0"/>
          <w:iCs w:val="0"/>
          <w:color w:val="auto"/>
          <w:sz w:val="24"/>
          <w:szCs w:val="24"/>
          <w:lang w:eastAsia="zh-CN"/>
        </w:rPr>
        <w:t>；</w:t>
      </w:r>
    </w:p>
    <w:p>
      <w:pPr>
        <w:pStyle w:val="30"/>
        <w:ind w:left="0" w:firstLine="482" w:firstLineChars="200"/>
        <w:rPr>
          <w:rFonts w:hint="eastAsia" w:ascii="仿宋_GB2312" w:hAnsi="Times New Roman" w:eastAsia="仿宋_GB2312"/>
          <w:b/>
          <w:i w:val="0"/>
          <w:iCs w:val="0"/>
          <w:color w:val="auto"/>
          <w:sz w:val="24"/>
          <w:szCs w:val="24"/>
          <w:lang w:eastAsia="zh-CN"/>
        </w:rPr>
      </w:pPr>
      <w:r>
        <w:rPr>
          <w:rFonts w:hint="eastAsia" w:ascii="仿宋_GB2312" w:hAnsi="Times New Roman" w:eastAsia="仿宋_GB2312"/>
          <w:b/>
          <w:i w:val="0"/>
          <w:iCs w:val="0"/>
          <w:color w:val="auto"/>
          <w:sz w:val="24"/>
          <w:szCs w:val="24"/>
          <w:lang w:val="en-US" w:eastAsia="zh-CN"/>
        </w:rPr>
        <w:t>4</w:t>
      </w:r>
      <w:r>
        <w:rPr>
          <w:rFonts w:hint="eastAsia" w:ascii="仿宋_GB2312" w:hAnsi="Times New Roman" w:eastAsia="仿宋_GB2312"/>
          <w:b/>
          <w:i w:val="0"/>
          <w:iCs w:val="0"/>
          <w:color w:val="auto"/>
          <w:sz w:val="24"/>
          <w:szCs w:val="24"/>
        </w:rPr>
        <w:t>.以上报价应与“</w:t>
      </w:r>
      <w:r>
        <w:rPr>
          <w:rFonts w:hint="eastAsia" w:ascii="仿宋_GB2312" w:hAnsi="Times New Roman" w:eastAsia="仿宋_GB2312"/>
          <w:b/>
          <w:i w:val="0"/>
          <w:iCs w:val="0"/>
          <w:color w:val="auto"/>
          <w:sz w:val="24"/>
          <w:szCs w:val="24"/>
          <w:lang w:val="en-US" w:eastAsia="zh-CN"/>
        </w:rPr>
        <w:t>分项报价表</w:t>
      </w:r>
      <w:r>
        <w:rPr>
          <w:rFonts w:hint="eastAsia" w:ascii="仿宋_GB2312" w:hAnsi="Times New Roman" w:eastAsia="仿宋_GB2312"/>
          <w:b/>
          <w:i w:val="0"/>
          <w:iCs w:val="0"/>
          <w:color w:val="auto"/>
          <w:sz w:val="24"/>
          <w:szCs w:val="24"/>
        </w:rPr>
        <w:t>”中的“</w:t>
      </w:r>
      <w:r>
        <w:rPr>
          <w:rFonts w:hint="eastAsia" w:ascii="仿宋_GB2312" w:hAnsi="Times New Roman" w:eastAsia="仿宋_GB2312"/>
          <w:b/>
          <w:i w:val="0"/>
          <w:iCs w:val="0"/>
          <w:color w:val="auto"/>
          <w:sz w:val="24"/>
          <w:szCs w:val="24"/>
          <w:lang w:val="en-US" w:eastAsia="zh-CN"/>
        </w:rPr>
        <w:t>响应</w:t>
      </w:r>
      <w:r>
        <w:rPr>
          <w:rFonts w:hint="eastAsia" w:ascii="仿宋_GB2312" w:hAnsi="Times New Roman" w:eastAsia="仿宋_GB2312"/>
          <w:b/>
          <w:i w:val="0"/>
          <w:iCs w:val="0"/>
          <w:color w:val="auto"/>
          <w:sz w:val="24"/>
          <w:szCs w:val="24"/>
        </w:rPr>
        <w:t>总价”相一致</w:t>
      </w:r>
      <w:r>
        <w:rPr>
          <w:rFonts w:hint="eastAsia" w:ascii="仿宋_GB2312" w:hAnsi="Times New Roman" w:eastAsia="仿宋_GB2312"/>
          <w:b/>
          <w:i w:val="0"/>
          <w:iCs w:val="0"/>
          <w:color w:val="auto"/>
          <w:sz w:val="24"/>
          <w:szCs w:val="24"/>
          <w:lang w:eastAsia="zh-CN"/>
        </w:rPr>
        <w:t>；</w:t>
      </w:r>
    </w:p>
    <w:p>
      <w:pPr>
        <w:pStyle w:val="30"/>
        <w:ind w:left="0" w:firstLine="482" w:firstLineChars="200"/>
        <w:rPr>
          <w:rFonts w:ascii="仿宋_GB2312" w:hAnsi="Times New Roman" w:eastAsia="仿宋_GB2312"/>
          <w:b/>
          <w:i w:val="0"/>
          <w:iCs w:val="0"/>
          <w:color w:val="auto"/>
          <w:sz w:val="24"/>
          <w:szCs w:val="24"/>
        </w:rPr>
        <w:sectPr>
          <w:footerReference r:id="rId8" w:type="default"/>
          <w:pgSz w:w="11906" w:h="16838"/>
          <w:pgMar w:top="1440" w:right="1440" w:bottom="1440" w:left="1440" w:header="851" w:footer="992" w:gutter="0"/>
          <w:cols w:space="720" w:num="1"/>
          <w:docGrid w:type="lines" w:linePitch="312" w:charSpace="0"/>
        </w:sectPr>
      </w:pPr>
      <w:r>
        <w:rPr>
          <w:rFonts w:hint="eastAsia" w:ascii="仿宋_GB2312" w:eastAsia="仿宋_GB2312"/>
          <w:b/>
          <w:color w:val="auto"/>
          <w:sz w:val="24"/>
          <w:lang w:val="en-US" w:eastAsia="zh-CN"/>
        </w:rPr>
        <w:t>5</w:t>
      </w:r>
      <w:r>
        <w:rPr>
          <w:rFonts w:hint="eastAsia" w:ascii="仿宋_GB2312" w:hAnsi="Times New Roman" w:eastAsia="仿宋_GB2312"/>
          <w:b/>
          <w:i w:val="0"/>
          <w:iCs w:val="0"/>
          <w:color w:val="auto"/>
          <w:sz w:val="24"/>
          <w:szCs w:val="24"/>
          <w:lang w:val="en-US" w:eastAsia="zh-CN"/>
        </w:rPr>
        <w:t>.</w:t>
      </w:r>
      <w:r>
        <w:rPr>
          <w:rFonts w:hint="eastAsia" w:ascii="仿宋_GB2312" w:hAnsi="Times New Roman" w:eastAsia="仿宋_GB2312"/>
          <w:b/>
          <w:i w:val="0"/>
          <w:iCs w:val="0"/>
          <w:color w:val="auto"/>
          <w:sz w:val="24"/>
          <w:szCs w:val="24"/>
        </w:rPr>
        <w:t>供应商如有《中小企业声明函》（格式见附件1）或《残疾人福利性单位声明函》（格式见附件2）或《监狱企业的证明文件》（附件3），请按附件格式提供，并附在本表后。</w:t>
      </w:r>
    </w:p>
    <w:p>
      <w:pPr>
        <w:widowControl/>
        <w:jc w:val="left"/>
        <w:rPr>
          <w:rFonts w:ascii="仿宋_GB2312" w:eastAsia="仿宋_GB2312"/>
          <w:b/>
          <w:color w:val="auto"/>
          <w:sz w:val="32"/>
          <w:szCs w:val="32"/>
        </w:rPr>
      </w:pPr>
      <w:r>
        <w:rPr>
          <w:rFonts w:hint="eastAsia" w:ascii="仿宋_GB2312" w:eastAsia="仿宋_GB2312"/>
          <w:b/>
          <w:color w:val="auto"/>
          <w:sz w:val="32"/>
          <w:szCs w:val="32"/>
        </w:rPr>
        <w:t>附件1：中小企业声明函格式（如有）：</w:t>
      </w:r>
    </w:p>
    <w:p>
      <w:pPr>
        <w:pStyle w:val="30"/>
        <w:rPr>
          <w:color w:val="auto"/>
        </w:rPr>
      </w:pPr>
    </w:p>
    <w:p>
      <w:pPr>
        <w:widowControl/>
        <w:snapToGrid w:val="0"/>
        <w:spacing w:before="50" w:after="50" w:line="400" w:lineRule="exact"/>
        <w:jc w:val="center"/>
        <w:rPr>
          <w:rFonts w:ascii="仿宋_GB2312" w:eastAsia="仿宋_GB2312"/>
          <w:b/>
          <w:bCs/>
          <w:color w:val="auto"/>
          <w:sz w:val="32"/>
          <w:szCs w:val="32"/>
          <w:lang w:bidi="ar"/>
        </w:rPr>
      </w:pPr>
      <w:r>
        <w:rPr>
          <w:rFonts w:hint="eastAsia" w:ascii="仿宋_GB2312" w:eastAsia="仿宋_GB2312"/>
          <w:b/>
          <w:bCs/>
          <w:color w:val="auto"/>
          <w:sz w:val="32"/>
          <w:szCs w:val="32"/>
          <w:lang w:bidi="ar"/>
        </w:rPr>
        <w:t xml:space="preserve">中小企业声明函（货物） </w:t>
      </w:r>
    </w:p>
    <w:p>
      <w:pPr>
        <w:widowControl/>
        <w:snapToGrid w:val="0"/>
        <w:spacing w:before="50" w:after="50" w:line="400" w:lineRule="exact"/>
        <w:jc w:val="center"/>
        <w:rPr>
          <w:rFonts w:ascii="仿宋_GB2312" w:hAnsi="仿宋_GB2312" w:eastAsia="仿宋_GB2312" w:cs="仿宋_GB2312"/>
          <w:b/>
          <w:bCs/>
          <w:color w:val="auto"/>
          <w:sz w:val="24"/>
          <w:lang w:bidi="ar"/>
        </w:rPr>
      </w:pPr>
    </w:p>
    <w:p>
      <w:pPr>
        <w:widowControl/>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本公司郑重声明，根据《政府采购促进中小企业发展管理办法》（财库</w:t>
      </w:r>
      <w:r>
        <w:rPr>
          <w:rFonts w:hint="eastAsia" w:ascii="微软雅黑" w:hAnsi="微软雅黑" w:eastAsia="微软雅黑" w:cs="微软雅黑"/>
          <w:color w:val="auto"/>
          <w:kern w:val="0"/>
          <w:sz w:val="24"/>
          <w:lang w:bidi="ar"/>
        </w:rPr>
        <w:t>﹝</w:t>
      </w:r>
      <w:r>
        <w:rPr>
          <w:rFonts w:hint="eastAsia" w:ascii="仿宋_GB2312" w:hAnsi="仿宋_GB2312" w:eastAsia="仿宋_GB2312" w:cs="仿宋_GB2312"/>
          <w:color w:val="auto"/>
          <w:kern w:val="0"/>
          <w:sz w:val="24"/>
          <w:lang w:bidi="ar"/>
        </w:rPr>
        <w:t>2020</w:t>
      </w:r>
      <w:r>
        <w:rPr>
          <w:rFonts w:hint="eastAsia" w:ascii="微软雅黑" w:hAnsi="微软雅黑" w:eastAsia="微软雅黑" w:cs="微软雅黑"/>
          <w:color w:val="auto"/>
          <w:kern w:val="0"/>
          <w:sz w:val="24"/>
          <w:lang w:bidi="ar"/>
        </w:rPr>
        <w:t>﹞</w:t>
      </w:r>
      <w:r>
        <w:rPr>
          <w:rFonts w:hint="eastAsia" w:ascii="仿宋_GB2312" w:hAnsi="仿宋_GB2312" w:eastAsia="仿宋_GB2312" w:cs="仿宋_GB2312"/>
          <w:color w:val="auto"/>
          <w:kern w:val="0"/>
          <w:sz w:val="24"/>
          <w:lang w:bidi="ar"/>
        </w:rPr>
        <w:t>46 号）的规定，本公司参加</w:t>
      </w:r>
      <w:r>
        <w:rPr>
          <w:rFonts w:hint="eastAsia" w:ascii="仿宋_GB2312" w:hAnsi="仿宋_GB2312" w:eastAsia="仿宋_GB2312" w:cs="仿宋_GB2312"/>
          <w:color w:val="auto"/>
          <w:kern w:val="0"/>
          <w:sz w:val="24"/>
          <w:u w:val="single"/>
          <w:lang w:bidi="ar"/>
        </w:rPr>
        <w:t xml:space="preserve"> 柳州市电化教育站</w:t>
      </w:r>
      <w:r>
        <w:rPr>
          <w:rFonts w:hint="eastAsia" w:ascii="仿宋_GB2312" w:hAnsi="仿宋_GB2312" w:eastAsia="仿宋_GB2312" w:cs="仿宋_GB2312"/>
          <w:iCs/>
          <w:color w:val="auto"/>
          <w:kern w:val="0"/>
          <w:sz w:val="24"/>
          <w:lang w:bidi="ar"/>
        </w:rPr>
        <w:t>的</w:t>
      </w:r>
      <w:r>
        <w:rPr>
          <w:rFonts w:hint="eastAsia" w:ascii="仿宋_GB2312" w:hAnsi="仿宋_GB2312" w:eastAsia="仿宋_GB2312" w:cs="仿宋_GB2312"/>
          <w:color w:val="auto"/>
          <w:kern w:val="0"/>
          <w:sz w:val="24"/>
          <w:u w:val="single"/>
          <w:lang w:bidi="ar"/>
        </w:rPr>
        <w:t>柳州市人工智能教育建设项目采购</w:t>
      </w:r>
      <w:r>
        <w:rPr>
          <w:rFonts w:hint="eastAsia" w:ascii="仿宋_GB2312" w:hAnsi="仿宋_GB2312" w:eastAsia="仿宋_GB2312" w:cs="仿宋_GB2312"/>
          <w:color w:val="auto"/>
          <w:kern w:val="0"/>
          <w:sz w:val="24"/>
          <w:lang w:bidi="ar"/>
        </w:rPr>
        <w:t xml:space="preserve">活动，提供的货物全部由符合政策要求的中小企业制造。相关企业的具体情况如下： </w:t>
      </w:r>
    </w:p>
    <w:p>
      <w:pPr>
        <w:widowControl/>
        <w:spacing w:line="400" w:lineRule="exact"/>
        <w:ind w:firstLine="480" w:firstLineChars="200"/>
        <w:jc w:val="left"/>
        <w:rPr>
          <w:rFonts w:ascii="仿宋_GB2312" w:hAnsi="仿宋_GB2312" w:eastAsia="仿宋_GB2312" w:cs="仿宋_GB2312"/>
          <w:i w:val="0"/>
          <w:iCs w:val="0"/>
          <w:color w:val="auto"/>
          <w:sz w:val="24"/>
        </w:rPr>
      </w:pPr>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（标的名称）</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，属于</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b/>
          <w:bCs/>
          <w:i/>
          <w:iCs/>
          <w:color w:val="auto"/>
          <w:kern w:val="0"/>
          <w:sz w:val="24"/>
          <w:u w:val="single"/>
          <w:lang w:bidi="ar"/>
        </w:rPr>
        <w:t>（</w:t>
      </w:r>
      <w:r>
        <w:rPr>
          <w:rFonts w:hint="eastAsia" w:ascii="仿宋_GB2312" w:hAnsi="仿宋_GB2312" w:eastAsia="仿宋_GB2312" w:cs="仿宋_GB2312"/>
          <w:b/>
          <w:bCs/>
          <w:i/>
          <w:iCs/>
          <w:color w:val="auto"/>
          <w:kern w:val="0"/>
          <w:sz w:val="24"/>
          <w:u w:val="single"/>
          <w:lang w:val="en-US" w:eastAsia="zh-CN" w:bidi="ar"/>
        </w:rPr>
        <w:t>填写</w:t>
      </w:r>
      <w:r>
        <w:rPr>
          <w:rFonts w:hint="eastAsia" w:ascii="仿宋_GB2312" w:hAnsi="仿宋_GB2312" w:eastAsia="仿宋_GB2312" w:cs="仿宋_GB2312"/>
          <w:b/>
          <w:bCs/>
          <w:i/>
          <w:iCs/>
          <w:color w:val="auto"/>
          <w:kern w:val="0"/>
          <w:sz w:val="24"/>
          <w:u w:val="single"/>
          <w:lang w:bidi="ar"/>
        </w:rPr>
        <w:t>采购文件中明确的所属行业，详见本声明函“注”第</w:t>
      </w:r>
      <w:r>
        <w:rPr>
          <w:rFonts w:hint="eastAsia" w:ascii="仿宋_GB2312" w:hAnsi="仿宋_GB2312" w:eastAsia="仿宋_GB2312" w:cs="仿宋_GB2312"/>
          <w:b/>
          <w:bCs/>
          <w:i/>
          <w:iCs/>
          <w:color w:val="auto"/>
          <w:kern w:val="0"/>
          <w:sz w:val="24"/>
          <w:u w:val="single"/>
          <w:lang w:val="en-US" w:eastAsia="zh-CN" w:bidi="ar"/>
        </w:rPr>
        <w:t>2</w:t>
      </w:r>
      <w:r>
        <w:rPr>
          <w:rFonts w:hint="eastAsia" w:ascii="仿宋_GB2312" w:hAnsi="仿宋_GB2312" w:eastAsia="仿宋_GB2312" w:cs="仿宋_GB2312"/>
          <w:b/>
          <w:bCs/>
          <w:i/>
          <w:iCs/>
          <w:color w:val="auto"/>
          <w:kern w:val="0"/>
          <w:sz w:val="24"/>
          <w:u w:val="single"/>
          <w:lang w:bidi="ar"/>
        </w:rPr>
        <w:t>点）</w:t>
      </w:r>
      <w:r>
        <w:rPr>
          <w:rFonts w:hint="eastAsia" w:ascii="仿宋_GB2312" w:hAnsi="仿宋_GB2312" w:eastAsia="仿宋_GB2312" w:cs="仿宋_GB2312"/>
          <w:i w:val="0"/>
          <w:iCs w:val="0"/>
          <w:color w:val="auto"/>
          <w:kern w:val="0"/>
          <w:sz w:val="24"/>
          <w:lang w:bidi="ar"/>
        </w:rPr>
        <w:t xml:space="preserve"> 行业；制造商为</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（企业名称）</w:t>
      </w:r>
      <w:r>
        <w:rPr>
          <w:rFonts w:hint="eastAsia" w:ascii="仿宋_GB2312" w:hAnsi="仿宋_GB2312" w:eastAsia="仿宋_GB2312" w:cs="仿宋_GB2312"/>
          <w:i w:val="0"/>
          <w:iCs w:val="0"/>
          <w:color w:val="auto"/>
          <w:kern w:val="0"/>
          <w:sz w:val="24"/>
          <w:lang w:bidi="ar"/>
        </w:rPr>
        <w:t>，从业人员</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人，营业收入为</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万元，资产总额为</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万元，属于</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（中型企业、小型企业、微型企业）</w:t>
      </w:r>
      <w:r>
        <w:rPr>
          <w:rFonts w:hint="eastAsia" w:ascii="仿宋_GB2312" w:hAnsi="仿宋_GB2312" w:eastAsia="仿宋_GB2312" w:cs="仿宋_GB2312"/>
          <w:i w:val="0"/>
          <w:iCs w:val="0"/>
          <w:color w:val="auto"/>
          <w:kern w:val="0"/>
          <w:sz w:val="24"/>
          <w:lang w:bidi="ar"/>
        </w:rPr>
        <w:t xml:space="preserve">； </w:t>
      </w:r>
    </w:p>
    <w:p>
      <w:pPr>
        <w:widowControl/>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i w:val="0"/>
          <w:iCs w:val="0"/>
          <w:color w:val="auto"/>
          <w:kern w:val="0"/>
          <w:sz w:val="24"/>
          <w:lang w:bidi="ar"/>
        </w:rPr>
        <w:t>2.</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（标的名称）</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，属于</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b/>
          <w:bCs/>
          <w:i/>
          <w:iCs/>
          <w:color w:val="auto"/>
          <w:kern w:val="0"/>
          <w:sz w:val="24"/>
          <w:u w:val="single"/>
          <w:lang w:bidi="ar"/>
        </w:rPr>
        <w:t>（</w:t>
      </w:r>
      <w:r>
        <w:rPr>
          <w:rFonts w:hint="eastAsia" w:ascii="仿宋_GB2312" w:hAnsi="仿宋_GB2312" w:eastAsia="仿宋_GB2312" w:cs="仿宋_GB2312"/>
          <w:b/>
          <w:bCs/>
          <w:i/>
          <w:iCs/>
          <w:color w:val="auto"/>
          <w:kern w:val="0"/>
          <w:sz w:val="24"/>
          <w:u w:val="single"/>
          <w:lang w:val="en-US" w:eastAsia="zh-CN" w:bidi="ar"/>
        </w:rPr>
        <w:t>填写</w:t>
      </w:r>
      <w:r>
        <w:rPr>
          <w:rFonts w:hint="eastAsia" w:ascii="仿宋_GB2312" w:hAnsi="仿宋_GB2312" w:eastAsia="仿宋_GB2312" w:cs="仿宋_GB2312"/>
          <w:b/>
          <w:bCs/>
          <w:i/>
          <w:iCs/>
          <w:color w:val="auto"/>
          <w:kern w:val="0"/>
          <w:sz w:val="24"/>
          <w:u w:val="single"/>
          <w:lang w:bidi="ar"/>
        </w:rPr>
        <w:t>采购文件中明确的所属行业，详见本声明函“注”第</w:t>
      </w:r>
      <w:r>
        <w:rPr>
          <w:rFonts w:hint="eastAsia" w:ascii="仿宋_GB2312" w:hAnsi="仿宋_GB2312" w:eastAsia="仿宋_GB2312" w:cs="仿宋_GB2312"/>
          <w:b/>
          <w:bCs/>
          <w:i/>
          <w:iCs/>
          <w:color w:val="auto"/>
          <w:kern w:val="0"/>
          <w:sz w:val="24"/>
          <w:u w:val="single"/>
          <w:lang w:val="en-US" w:eastAsia="zh-CN" w:bidi="ar"/>
        </w:rPr>
        <w:t>2</w:t>
      </w:r>
      <w:r>
        <w:rPr>
          <w:rFonts w:hint="eastAsia" w:ascii="仿宋_GB2312" w:hAnsi="仿宋_GB2312" w:eastAsia="仿宋_GB2312" w:cs="仿宋_GB2312"/>
          <w:b/>
          <w:bCs/>
          <w:i/>
          <w:iCs/>
          <w:color w:val="auto"/>
          <w:kern w:val="0"/>
          <w:sz w:val="24"/>
          <w:u w:val="single"/>
          <w:lang w:bidi="ar"/>
        </w:rPr>
        <w:t>点）</w:t>
      </w:r>
      <w:r>
        <w:rPr>
          <w:rFonts w:hint="eastAsia" w:ascii="仿宋_GB2312" w:hAnsi="仿宋_GB2312" w:eastAsia="仿宋_GB2312" w:cs="仿宋_GB2312"/>
          <w:i w:val="0"/>
          <w:iCs w:val="0"/>
          <w:color w:val="auto"/>
          <w:kern w:val="0"/>
          <w:sz w:val="24"/>
          <w:lang w:bidi="ar"/>
        </w:rPr>
        <w:t xml:space="preserve"> 行业；制造商为</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（企业名称）</w:t>
      </w:r>
      <w:r>
        <w:rPr>
          <w:rFonts w:hint="eastAsia" w:ascii="仿宋_GB2312" w:hAnsi="仿宋_GB2312" w:eastAsia="仿宋_GB2312" w:cs="仿宋_GB2312"/>
          <w:i w:val="0"/>
          <w:iCs w:val="0"/>
          <w:color w:val="auto"/>
          <w:kern w:val="0"/>
          <w:sz w:val="24"/>
          <w:lang w:bidi="ar"/>
        </w:rPr>
        <w:t>，从业人员</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人，营业收入为</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万元，资产总额为</w:t>
      </w:r>
      <w:r>
        <w:rPr>
          <w:rFonts w:hint="eastAsia" w:ascii="仿宋_GB2312" w:hAnsi="仿宋_GB2312" w:eastAsia="仿宋_GB2312" w:cs="仿宋_GB2312"/>
          <w:i w:val="0"/>
          <w:iCs w:val="0"/>
          <w:color w:val="auto"/>
          <w:kern w:val="0"/>
          <w:sz w:val="24"/>
          <w:u w:val="single"/>
          <w:lang w:bidi="ar"/>
        </w:rPr>
        <w:t xml:space="preserve">    </w:t>
      </w:r>
      <w:r>
        <w:rPr>
          <w:rFonts w:hint="eastAsia" w:ascii="仿宋_GB2312" w:hAnsi="仿宋_GB2312" w:eastAsia="仿宋_GB2312" w:cs="仿宋_GB2312"/>
          <w:i w:val="0"/>
          <w:iCs w:val="0"/>
          <w:color w:val="auto"/>
          <w:kern w:val="0"/>
          <w:sz w:val="24"/>
          <w:lang w:bidi="ar"/>
        </w:rPr>
        <w:t>万元，属于</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i w:val="0"/>
          <w:iCs w:val="0"/>
          <w:color w:val="auto"/>
          <w:kern w:val="0"/>
          <w:sz w:val="24"/>
          <w:u w:val="single"/>
          <w:lang w:val="en-US" w:eastAsia="zh-CN" w:bidi="ar"/>
        </w:rPr>
        <w:t xml:space="preserve">        </w:t>
      </w:r>
      <w:r>
        <w:rPr>
          <w:rFonts w:hint="eastAsia" w:ascii="仿宋_GB2312" w:hAnsi="仿宋_GB2312" w:eastAsia="仿宋_GB2312" w:cs="仿宋_GB2312"/>
          <w:i/>
          <w:iCs/>
          <w:color w:val="auto"/>
          <w:kern w:val="0"/>
          <w:sz w:val="24"/>
          <w:u w:val="single"/>
          <w:lang w:bidi="ar"/>
        </w:rPr>
        <w:t>（中型企业、小型企业、微型企业）</w:t>
      </w:r>
      <w:r>
        <w:rPr>
          <w:rFonts w:hint="eastAsia" w:ascii="仿宋_GB2312" w:hAnsi="仿宋_GB2312" w:eastAsia="仿宋_GB2312" w:cs="仿宋_GB2312"/>
          <w:i w:val="0"/>
          <w:iCs w:val="0"/>
          <w:color w:val="auto"/>
          <w:kern w:val="0"/>
          <w:sz w:val="24"/>
          <w:lang w:bidi="ar"/>
        </w:rPr>
        <w:t>；</w:t>
      </w:r>
    </w:p>
    <w:p>
      <w:pPr>
        <w:widowControl/>
        <w:spacing w:line="400" w:lineRule="exact"/>
        <w:ind w:firstLine="480" w:firstLineChars="20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p>
      <w:pPr>
        <w:widowControl/>
        <w:spacing w:line="400" w:lineRule="exact"/>
        <w:ind w:firstLine="480" w:firstLineChars="200"/>
        <w:jc w:val="left"/>
        <w:rPr>
          <w:rFonts w:ascii="仿宋_GB2312" w:hAnsi="仿宋_GB2312" w:eastAsia="仿宋_GB2312" w:cs="仿宋_GB2312"/>
          <w:color w:val="auto"/>
          <w:kern w:val="0"/>
          <w:sz w:val="24"/>
          <w:lang w:bidi="ar"/>
        </w:rPr>
      </w:pPr>
    </w:p>
    <w:p>
      <w:pPr>
        <w:widowControl/>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以上企业，不属于大企业的分支机构，不存在控股股东为大企业的情形，也不存在与大企业的负责人为同一人的情形。</w:t>
      </w:r>
    </w:p>
    <w:p>
      <w:pPr>
        <w:widowControl/>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本企业对上述声明内容的真实性负责。如有虚假，将依法承担相应责任。 </w:t>
      </w:r>
    </w:p>
    <w:p>
      <w:pPr>
        <w:rPr>
          <w:rFonts w:ascii="仿宋_GB2312" w:hAnsi="仿宋_GB2312" w:eastAsia="仿宋_GB2312" w:cs="仿宋_GB2312"/>
          <w:color w:val="auto"/>
          <w:kern w:val="0"/>
          <w:sz w:val="24"/>
          <w:lang w:bidi="ar"/>
        </w:rPr>
      </w:pPr>
    </w:p>
    <w:p>
      <w:pPr>
        <w:spacing w:line="400" w:lineRule="exact"/>
        <w:ind w:right="-754" w:rightChars="-359" w:firstLine="6000" w:firstLineChars="2500"/>
        <w:rPr>
          <w:rFonts w:ascii="仿宋_GB2312" w:hAnsi="Courier New" w:eastAsia="仿宋_GB2312" w:cs="Courier New"/>
          <w:color w:val="auto"/>
          <w:sz w:val="24"/>
        </w:rPr>
      </w:pPr>
      <w:r>
        <w:rPr>
          <w:rFonts w:hint="eastAsia" w:ascii="仿宋_GB2312" w:hAnsi="Courier New" w:eastAsia="仿宋_GB2312" w:cs="Courier New"/>
          <w:color w:val="auto"/>
          <w:sz w:val="24"/>
        </w:rPr>
        <w:t>供应商名称</w:t>
      </w:r>
      <w:r>
        <w:rPr>
          <w:rFonts w:hint="eastAsia" w:ascii="仿宋_GB2312" w:eastAsia="仿宋_GB2312"/>
          <w:b/>
          <w:bCs/>
          <w:color w:val="auto"/>
          <w:sz w:val="24"/>
        </w:rPr>
        <w:t>（CA电子签章）</w:t>
      </w:r>
      <w:r>
        <w:rPr>
          <w:rFonts w:hint="eastAsia" w:ascii="仿宋_GB2312" w:hAnsi="Courier New" w:eastAsia="仿宋_GB2312" w:cs="Courier New"/>
          <w:color w:val="auto"/>
          <w:sz w:val="24"/>
        </w:rPr>
        <w:t>：</w:t>
      </w:r>
      <w:r>
        <w:rPr>
          <w:rFonts w:hint="eastAsia" w:ascii="仿宋_GB2312" w:hAnsi="Courier New" w:eastAsia="仿宋_GB2312" w:cs="Courier New"/>
          <w:color w:val="auto"/>
          <w:sz w:val="24"/>
          <w:szCs w:val="21"/>
          <w:u w:val="single"/>
        </w:rPr>
        <w:t xml:space="preserve">               </w:t>
      </w:r>
      <w:r>
        <w:rPr>
          <w:rFonts w:hint="eastAsia" w:ascii="仿宋_GB2312" w:hAnsi="Courier New" w:eastAsia="仿宋_GB2312" w:cs="Courier New"/>
          <w:color w:val="auto"/>
          <w:sz w:val="24"/>
        </w:rPr>
        <w:t xml:space="preserve">               </w:t>
      </w:r>
      <w:r>
        <w:rPr>
          <w:rFonts w:hint="eastAsia" w:ascii="仿宋_GB2312" w:hAnsi="Courier New" w:eastAsia="仿宋_GB2312" w:cs="Courier New"/>
          <w:color w:val="auto"/>
          <w:sz w:val="24"/>
          <w:szCs w:val="21"/>
          <w:u w:val="single"/>
        </w:rPr>
        <w:t xml:space="preserve">                      </w:t>
      </w:r>
      <w:r>
        <w:rPr>
          <w:rFonts w:hint="eastAsia" w:ascii="仿宋_GB2312" w:hAnsi="Courier New" w:eastAsia="仿宋_GB2312" w:cs="Courier New"/>
          <w:color w:val="auto"/>
          <w:sz w:val="24"/>
        </w:rPr>
        <w:t xml:space="preserve">                   </w:t>
      </w:r>
    </w:p>
    <w:p>
      <w:pPr>
        <w:spacing w:line="360" w:lineRule="exact"/>
        <w:rPr>
          <w:rFonts w:ascii="仿宋_GB2312" w:hAnsi="Courier New" w:eastAsia="仿宋_GB2312" w:cs="Courier New"/>
          <w:color w:val="auto"/>
          <w:sz w:val="24"/>
          <w:szCs w:val="21"/>
        </w:rPr>
      </w:pPr>
      <w:r>
        <w:rPr>
          <w:rFonts w:hint="eastAsia" w:ascii="仿宋_GB2312" w:hAnsi="Courier New" w:eastAsia="仿宋_GB2312" w:cs="Courier New"/>
          <w:color w:val="auto"/>
          <w:sz w:val="24"/>
          <w:szCs w:val="21"/>
        </w:rPr>
        <w:t xml:space="preserve">                                                  日期：       年   月   日</w:t>
      </w:r>
    </w:p>
    <w:p>
      <w:pPr>
        <w:widowControl/>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w:t>
      </w:r>
    </w:p>
    <w:p>
      <w:pPr>
        <w:overflowPunct w:val="0"/>
        <w:spacing w:line="360" w:lineRule="exact"/>
        <w:ind w:firstLine="562" w:firstLineChars="200"/>
        <w:jc w:val="left"/>
        <w:rPr>
          <w:rFonts w:ascii="仿宋_GB2312" w:eastAsia="仿宋_GB2312"/>
          <w:b/>
          <w:bCs/>
          <w:color w:val="auto"/>
          <w:kern w:val="0"/>
          <w:sz w:val="28"/>
          <w:szCs w:val="28"/>
        </w:rPr>
      </w:pPr>
      <w:r>
        <w:rPr>
          <w:rFonts w:hint="eastAsia" w:ascii="仿宋_GB2312" w:eastAsia="仿宋_GB2312"/>
          <w:b/>
          <w:bCs/>
          <w:color w:val="auto"/>
          <w:kern w:val="0"/>
          <w:sz w:val="28"/>
          <w:szCs w:val="28"/>
        </w:rPr>
        <w:t>注：1.供应商出具的《中小企业声明函》中填写的“所属行业”应与采购文件明确的“所属行业”内容一致。</w:t>
      </w:r>
    </w:p>
    <w:p>
      <w:pPr>
        <w:overflowPunct w:val="0"/>
        <w:spacing w:line="360" w:lineRule="exact"/>
        <w:ind w:firstLine="562" w:firstLineChars="200"/>
        <w:jc w:val="left"/>
        <w:rPr>
          <w:rFonts w:ascii="仿宋_GB2312" w:eastAsia="仿宋_GB2312"/>
          <w:b/>
          <w:bCs/>
          <w:color w:val="auto"/>
          <w:kern w:val="0"/>
          <w:sz w:val="28"/>
          <w:szCs w:val="28"/>
        </w:rPr>
      </w:pPr>
      <w:r>
        <w:rPr>
          <w:rFonts w:hint="eastAsia" w:ascii="仿宋_GB2312" w:eastAsia="仿宋_GB2312"/>
          <w:b/>
          <w:bCs/>
          <w:color w:val="auto"/>
          <w:kern w:val="0"/>
          <w:sz w:val="28"/>
          <w:szCs w:val="28"/>
        </w:rPr>
        <w:t>采购标的对应的中小企业划分标准所属行业：</w:t>
      </w:r>
      <w:r>
        <w:rPr>
          <w:rFonts w:hint="eastAsia" w:ascii="仿宋_GB2312" w:eastAsia="仿宋_GB2312"/>
          <w:b/>
          <w:bCs/>
          <w:color w:val="auto"/>
          <w:kern w:val="0"/>
          <w:sz w:val="28"/>
          <w:szCs w:val="28"/>
          <w:u w:val="single"/>
        </w:rPr>
        <w:t>第1-2项、第6-7、第11-13项、第17-26项、第30项、第34-37项、第41-47项、第54-61项是属于工业；第3-5项、第8--10项、第14-16项、第27-29项、第31-33项、第38-40项、第48--53项是属于其他未列明行业；第62项是属于软件和信息技术服务业</w:t>
      </w:r>
      <w:r>
        <w:rPr>
          <w:rFonts w:hint="eastAsia" w:ascii="仿宋_GB2312" w:eastAsia="仿宋_GB2312"/>
          <w:b/>
          <w:bCs/>
          <w:color w:val="auto"/>
          <w:sz w:val="28"/>
          <w:szCs w:val="28"/>
        </w:rPr>
        <w:t>。</w:t>
      </w:r>
    </w:p>
    <w:p>
      <w:pPr>
        <w:overflowPunct w:val="0"/>
        <w:spacing w:line="360" w:lineRule="exact"/>
        <w:ind w:firstLine="480" w:firstLineChars="200"/>
        <w:jc w:val="left"/>
        <w:rPr>
          <w:rFonts w:ascii="仿宋_GB2312" w:eastAsia="仿宋_GB2312"/>
          <w:color w:val="auto"/>
          <w:kern w:val="0"/>
          <w:sz w:val="24"/>
        </w:rPr>
      </w:pPr>
      <w:r>
        <w:rPr>
          <w:rFonts w:hint="eastAsia" w:ascii="仿宋_GB2312" w:eastAsia="仿宋_GB2312"/>
          <w:color w:val="auto"/>
          <w:kern w:val="0"/>
          <w:sz w:val="24"/>
        </w:rPr>
        <w:t>2.从业人员、营业收入、资产总额填报上一年度数据，无上一年度数据的新成立企业可不填报。</w:t>
      </w:r>
    </w:p>
    <w:p>
      <w:pPr>
        <w:overflowPunct w:val="0"/>
        <w:spacing w:line="360" w:lineRule="exact"/>
        <w:ind w:firstLine="480" w:firstLineChars="200"/>
        <w:jc w:val="left"/>
        <w:rPr>
          <w:rFonts w:ascii="仿宋_GB2312" w:eastAsia="仿宋_GB2312"/>
          <w:color w:val="auto"/>
          <w:kern w:val="0"/>
          <w:sz w:val="24"/>
        </w:rPr>
      </w:pPr>
      <w:r>
        <w:rPr>
          <w:rFonts w:hint="eastAsia" w:ascii="仿宋_GB2312" w:eastAsia="仿宋_GB2312"/>
          <w:color w:val="auto"/>
          <w:kern w:val="0"/>
          <w:sz w:val="24"/>
        </w:rPr>
        <w:t>3.为方便供应商识别企业规模类型，供应商可使用工业和信息化部组织开发的中小企业规模类型自测小程序生成企业规模类型测试结果。</w:t>
      </w:r>
    </w:p>
    <w:p>
      <w:pPr>
        <w:overflowPunct w:val="0"/>
        <w:spacing w:line="360" w:lineRule="exact"/>
        <w:ind w:firstLine="480" w:firstLineChars="200"/>
        <w:jc w:val="left"/>
        <w:rPr>
          <w:rFonts w:ascii="仿宋_GB2312" w:eastAsia="仿宋_GB2312"/>
          <w:color w:val="auto"/>
          <w:kern w:val="0"/>
          <w:sz w:val="24"/>
        </w:rPr>
      </w:pPr>
      <w:r>
        <w:rPr>
          <w:rFonts w:hint="eastAsia" w:ascii="仿宋_GB2312" w:eastAsia="仿宋_GB2312"/>
          <w:color w:val="auto"/>
          <w:kern w:val="0"/>
          <w:sz w:val="24"/>
        </w:rPr>
        <w:t>自测小程序链接：</w:t>
      </w:r>
      <w:r>
        <w:rPr>
          <w:rStyle w:val="253"/>
          <w:rFonts w:ascii="仿宋_GB2312" w:eastAsia="仿宋_GB2312"/>
          <w:b w:val="0"/>
          <w:bCs w:val="0"/>
          <w:color w:val="auto"/>
        </w:rPr>
        <w:t>https://baosong.miit.gov.cn/ScaleTest</w:t>
      </w:r>
    </w:p>
    <w:p>
      <w:pPr>
        <w:overflowPunct w:val="0"/>
        <w:spacing w:line="360" w:lineRule="exact"/>
        <w:ind w:firstLine="480" w:firstLineChars="200"/>
        <w:jc w:val="left"/>
        <w:rPr>
          <w:rFonts w:ascii="仿宋_GB2312" w:eastAsia="仿宋_GB2312"/>
          <w:color w:val="auto"/>
          <w:kern w:val="0"/>
          <w:sz w:val="24"/>
        </w:rPr>
      </w:pPr>
      <w:r>
        <w:rPr>
          <w:rFonts w:hint="eastAsia" w:ascii="仿宋_GB2312" w:eastAsia="仿宋_GB2312"/>
          <w:color w:val="auto"/>
          <w:kern w:val="0"/>
          <w:sz w:val="24"/>
        </w:rPr>
        <w:t>4.供应商须按上述格式要求如实填写中小企业声明函，并对该声明函的真实性负责，否则不得享受相关中小企业扶持政策；</w:t>
      </w:r>
    </w:p>
    <w:p>
      <w:pPr>
        <w:widowControl/>
        <w:spacing w:line="400" w:lineRule="exact"/>
        <w:ind w:right="-330" w:rightChars="-157" w:firstLine="480" w:firstLineChars="200"/>
        <w:jc w:val="left"/>
        <w:rPr>
          <w:rFonts w:ascii="仿宋_GB2312" w:eastAsia="仿宋_GB2312"/>
          <w:color w:val="auto"/>
          <w:sz w:val="24"/>
        </w:rPr>
      </w:pPr>
      <w:r>
        <w:rPr>
          <w:rFonts w:hint="eastAsia" w:ascii="仿宋_GB2312" w:eastAsia="仿宋_GB2312"/>
          <w:color w:val="auto"/>
          <w:sz w:val="24"/>
        </w:rPr>
        <w:t>5.成交供应商</w:t>
      </w:r>
      <w:r>
        <w:rPr>
          <w:rFonts w:hint="eastAsia" w:ascii="仿宋_GB2312" w:eastAsia="仿宋_GB2312"/>
          <w:color w:val="auto"/>
          <w:spacing w:val="6"/>
          <w:sz w:val="24"/>
        </w:rPr>
        <w:t>依法享受中小企业扶持政策</w:t>
      </w:r>
      <w:r>
        <w:rPr>
          <w:rFonts w:hint="eastAsia" w:ascii="仿宋_GB2312" w:eastAsia="仿宋_GB2312"/>
          <w:color w:val="auto"/>
          <w:sz w:val="24"/>
        </w:rPr>
        <w:t>的，采购代理机构将在成交结果公告中公告其《中小企业声明函》。</w:t>
      </w:r>
    </w:p>
    <w:p>
      <w:pPr>
        <w:widowControl/>
        <w:spacing w:line="400" w:lineRule="exact"/>
        <w:ind w:right="-611" w:rightChars="-291" w:firstLine="506" w:firstLineChars="200"/>
        <w:jc w:val="left"/>
        <w:rPr>
          <w:rFonts w:ascii="仿宋_GB2312" w:eastAsia="仿宋_GB2312"/>
          <w:b/>
          <w:bCs/>
          <w:color w:val="auto"/>
          <w:spacing w:val="6"/>
          <w:sz w:val="24"/>
        </w:rPr>
        <w:sectPr>
          <w:pgSz w:w="11906" w:h="16838"/>
          <w:pgMar w:top="1440" w:right="707" w:bottom="1440" w:left="1440" w:header="851" w:footer="992" w:gutter="0"/>
          <w:cols w:space="720" w:num="1"/>
          <w:docGrid w:type="lines" w:linePitch="312" w:charSpace="0"/>
        </w:sectPr>
      </w:pPr>
    </w:p>
    <w:p>
      <w:pPr>
        <w:pStyle w:val="9"/>
        <w:overflowPunct w:val="0"/>
        <w:spacing w:line="400" w:lineRule="exact"/>
        <w:rPr>
          <w:rFonts w:ascii="仿宋_GB2312" w:hAnsi="Courier New" w:eastAsia="仿宋_GB2312" w:cs="Courier New"/>
          <w:b/>
          <w:color w:val="auto"/>
          <w:kern w:val="2"/>
          <w:sz w:val="32"/>
          <w:szCs w:val="32"/>
        </w:rPr>
      </w:pPr>
      <w:r>
        <w:rPr>
          <w:rFonts w:hint="eastAsia" w:ascii="仿宋_GB2312" w:hAnsi="Courier New" w:eastAsia="仿宋_GB2312" w:cs="Courier New"/>
          <w:b/>
          <w:color w:val="auto"/>
          <w:kern w:val="2"/>
          <w:sz w:val="32"/>
          <w:szCs w:val="32"/>
        </w:rPr>
        <w:t>附件2：残疾人福利性单位声明函格式（如有）：</w:t>
      </w:r>
    </w:p>
    <w:p>
      <w:pPr>
        <w:adjustRightInd w:val="0"/>
        <w:snapToGrid w:val="0"/>
        <w:spacing w:line="276" w:lineRule="auto"/>
        <w:ind w:right="-611" w:rightChars="-291"/>
        <w:jc w:val="center"/>
        <w:rPr>
          <w:rFonts w:ascii="宋体" w:hAnsi="宋体"/>
          <w:b/>
          <w:color w:val="auto"/>
          <w:sz w:val="32"/>
          <w:szCs w:val="32"/>
        </w:rPr>
      </w:pPr>
    </w:p>
    <w:p>
      <w:pPr>
        <w:adjustRightInd w:val="0"/>
        <w:snapToGrid w:val="0"/>
        <w:spacing w:line="276" w:lineRule="auto"/>
        <w:ind w:right="-611" w:rightChars="-291"/>
        <w:jc w:val="center"/>
        <w:rPr>
          <w:rFonts w:ascii="仿宋_GB2312" w:hAnsi="宋体" w:eastAsia="仿宋_GB2312"/>
          <w:b/>
          <w:color w:val="auto"/>
          <w:sz w:val="24"/>
        </w:rPr>
      </w:pPr>
      <w:r>
        <w:rPr>
          <w:rFonts w:hint="eastAsia" w:ascii="宋体" w:hAnsi="宋体"/>
          <w:b/>
          <w:color w:val="auto"/>
          <w:sz w:val="32"/>
          <w:szCs w:val="32"/>
        </w:rPr>
        <w:t>残疾人福利性单位声明函</w:t>
      </w:r>
    </w:p>
    <w:p>
      <w:pPr>
        <w:widowControl/>
        <w:spacing w:before="100" w:beforeAutospacing="1" w:after="100" w:afterAutospacing="1" w:line="360" w:lineRule="auto"/>
        <w:ind w:right="-611" w:rightChars="-291" w:firstLine="480" w:firstLineChars="200"/>
        <w:jc w:val="left"/>
        <w:textAlignment w:val="top"/>
        <w:rPr>
          <w:rFonts w:ascii="仿宋_GB2312" w:hAnsi="宋体" w:eastAsia="仿宋_GB2312" w:cs="宋体"/>
          <w:color w:val="auto"/>
          <w:kern w:val="0"/>
          <w:sz w:val="24"/>
        </w:rPr>
      </w:pPr>
      <w:r>
        <w:rPr>
          <w:rFonts w:hint="eastAsia" w:ascii="仿宋_GB2312" w:hAnsi="宋体" w:eastAsia="仿宋_GB2312" w:cs="宋体"/>
          <w:color w:val="auto"/>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right="-611" w:rightChars="-291" w:firstLine="480" w:firstLineChars="200"/>
        <w:jc w:val="left"/>
        <w:textAlignment w:val="top"/>
        <w:rPr>
          <w:rFonts w:ascii="仿宋_GB2312" w:hAnsi="宋体" w:eastAsia="仿宋_GB2312" w:cs="宋体"/>
          <w:color w:val="auto"/>
          <w:kern w:val="0"/>
          <w:sz w:val="24"/>
        </w:rPr>
      </w:pPr>
      <w:r>
        <w:rPr>
          <w:rFonts w:hint="eastAsia" w:ascii="仿宋_GB2312" w:hAnsi="宋体" w:eastAsia="仿宋_GB2312" w:cs="宋体"/>
          <w:color w:val="auto"/>
          <w:kern w:val="0"/>
          <w:sz w:val="24"/>
        </w:rPr>
        <w:t>本单位对上述声明的真实性负责。如有虚假，将依法承担相应责任。</w:t>
      </w:r>
    </w:p>
    <w:p>
      <w:pPr>
        <w:widowControl/>
        <w:spacing w:before="100" w:beforeAutospacing="1" w:after="100" w:afterAutospacing="1" w:line="360" w:lineRule="auto"/>
        <w:ind w:right="-611" w:rightChars="-291"/>
        <w:jc w:val="left"/>
        <w:textAlignment w:val="top"/>
        <w:rPr>
          <w:rFonts w:ascii="仿宋_GB2312" w:hAnsi="宋体" w:eastAsia="仿宋_GB2312" w:cs="宋体"/>
          <w:color w:val="auto"/>
          <w:kern w:val="0"/>
          <w:sz w:val="24"/>
        </w:rPr>
      </w:pPr>
    </w:p>
    <w:p>
      <w:pPr>
        <w:widowControl/>
        <w:spacing w:before="100" w:beforeAutospacing="1" w:after="100" w:afterAutospacing="1" w:line="360" w:lineRule="auto"/>
        <w:ind w:right="-611" w:rightChars="-291"/>
        <w:jc w:val="left"/>
        <w:textAlignment w:val="top"/>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单位名称</w:t>
      </w:r>
      <w:r>
        <w:rPr>
          <w:rFonts w:hint="eastAsia" w:ascii="仿宋_GB2312" w:eastAsia="仿宋_GB2312"/>
          <w:color w:val="auto"/>
          <w:spacing w:val="6"/>
          <w:sz w:val="24"/>
        </w:rPr>
        <w:t>（</w:t>
      </w:r>
      <w:r>
        <w:rPr>
          <w:rFonts w:hint="eastAsia" w:ascii="仿宋_GB2312" w:eastAsia="仿宋_GB2312"/>
          <w:b/>
          <w:bCs/>
          <w:color w:val="auto"/>
          <w:sz w:val="24"/>
        </w:rPr>
        <w:t>公章</w:t>
      </w:r>
      <w:r>
        <w:rPr>
          <w:rFonts w:hint="eastAsia" w:ascii="仿宋_GB2312" w:eastAsia="仿宋_GB2312"/>
          <w:color w:val="auto"/>
          <w:spacing w:val="6"/>
          <w:sz w:val="24"/>
        </w:rPr>
        <w:t>）</w:t>
      </w:r>
      <w:r>
        <w:rPr>
          <w:rFonts w:hint="eastAsia" w:ascii="仿宋_GB2312" w:hAnsi="宋体" w:eastAsia="仿宋_GB2312" w:cs="宋体"/>
          <w:color w:val="auto"/>
          <w:kern w:val="0"/>
          <w:sz w:val="24"/>
        </w:rPr>
        <w:t>：</w:t>
      </w:r>
    </w:p>
    <w:p>
      <w:pPr>
        <w:adjustRightInd w:val="0"/>
        <w:snapToGrid w:val="0"/>
        <w:spacing w:line="276" w:lineRule="auto"/>
        <w:ind w:left="-88" w:leftChars="-42" w:right="-611" w:rightChars="-291" w:firstLine="140"/>
        <w:jc w:val="left"/>
        <w:rPr>
          <w:rFonts w:ascii="宋体" w:hAnsi="宋体"/>
          <w:b/>
          <w:color w:val="auto"/>
          <w:sz w:val="32"/>
          <w:szCs w:val="32"/>
        </w:rPr>
      </w:pPr>
      <w:r>
        <w:rPr>
          <w:rFonts w:hint="eastAsia" w:ascii="仿宋_GB2312" w:hAnsi="宋体" w:eastAsia="仿宋_GB2312" w:cs="宋体"/>
          <w:color w:val="auto"/>
          <w:kern w:val="0"/>
          <w:sz w:val="24"/>
        </w:rPr>
        <w:t xml:space="preserve">                                                  日  期：</w:t>
      </w:r>
    </w:p>
    <w:p>
      <w:pPr>
        <w:spacing w:line="360" w:lineRule="exact"/>
        <w:ind w:right="-611" w:rightChars="-291" w:firstLine="506" w:firstLineChars="200"/>
        <w:rPr>
          <w:rFonts w:ascii="仿宋_GB2312" w:eastAsia="仿宋_GB2312"/>
          <w:b/>
          <w:bCs/>
          <w:color w:val="auto"/>
          <w:spacing w:val="6"/>
          <w:sz w:val="24"/>
        </w:rPr>
      </w:pPr>
      <w:r>
        <w:rPr>
          <w:rFonts w:hint="eastAsia" w:ascii="仿宋_GB2312" w:eastAsia="仿宋_GB2312"/>
          <w:b/>
          <w:bCs/>
          <w:color w:val="auto"/>
          <w:spacing w:val="6"/>
          <w:sz w:val="24"/>
        </w:rPr>
        <w:t>注：1.成交供应商声明为残疾人福利性单位的，采购代理机构将随成交结果同时公告其《残疾人福利性单位声明函》，接受社会监督；</w:t>
      </w:r>
    </w:p>
    <w:p>
      <w:pPr>
        <w:spacing w:line="360" w:lineRule="exact"/>
        <w:ind w:right="-611" w:rightChars="-291" w:firstLine="506" w:firstLineChars="200"/>
        <w:rPr>
          <w:rFonts w:ascii="仿宋_GB2312" w:eastAsia="仿宋_GB2312"/>
          <w:b/>
          <w:bCs/>
          <w:color w:val="auto"/>
          <w:spacing w:val="6"/>
          <w:sz w:val="24"/>
        </w:rPr>
      </w:pPr>
      <w:r>
        <w:rPr>
          <w:rFonts w:hint="eastAsia" w:ascii="仿宋_GB2312" w:eastAsia="仿宋_GB2312"/>
          <w:b/>
          <w:bCs/>
          <w:color w:val="auto"/>
          <w:spacing w:val="6"/>
          <w:sz w:val="24"/>
        </w:rPr>
        <w:t>2</w:t>
      </w:r>
      <w:r>
        <w:rPr>
          <w:rFonts w:ascii="仿宋_GB2312" w:eastAsia="仿宋_GB2312"/>
          <w:b/>
          <w:bCs/>
          <w:color w:val="auto"/>
          <w:spacing w:val="6"/>
          <w:sz w:val="24"/>
        </w:rPr>
        <w:t>.享受政府采购支持政策的残疾人福利性单位应当同时满足以下条件：</w:t>
      </w:r>
    </w:p>
    <w:p>
      <w:pPr>
        <w:spacing w:line="360" w:lineRule="exact"/>
        <w:ind w:right="-611" w:rightChars="-291" w:firstLine="504" w:firstLineChars="200"/>
        <w:rPr>
          <w:rFonts w:ascii="仿宋_GB2312" w:eastAsia="仿宋_GB2312"/>
          <w:color w:val="auto"/>
          <w:spacing w:val="6"/>
          <w:sz w:val="24"/>
        </w:rPr>
      </w:pPr>
      <w:r>
        <w:rPr>
          <w:rFonts w:ascii="仿宋_GB2312" w:eastAsia="仿宋_GB2312"/>
          <w:color w:val="auto"/>
          <w:spacing w:val="6"/>
          <w:sz w:val="24"/>
        </w:rPr>
        <w:t>（</w:t>
      </w:r>
      <w:r>
        <w:rPr>
          <w:rFonts w:hint="eastAsia" w:ascii="仿宋_GB2312" w:eastAsia="仿宋_GB2312"/>
          <w:color w:val="auto"/>
          <w:spacing w:val="6"/>
          <w:sz w:val="24"/>
        </w:rPr>
        <w:t>1</w:t>
      </w:r>
      <w:r>
        <w:rPr>
          <w:rFonts w:ascii="仿宋_GB2312" w:eastAsia="仿宋_GB2312"/>
          <w:color w:val="auto"/>
          <w:spacing w:val="6"/>
          <w:sz w:val="24"/>
        </w:rPr>
        <w:t>）安置的残疾人占本单位在职职工人数的比例不低于25%（含25%），并且安置的残疾人人数不少于10人（含10人）；</w:t>
      </w:r>
    </w:p>
    <w:p>
      <w:pPr>
        <w:spacing w:line="360" w:lineRule="exact"/>
        <w:ind w:right="-611" w:rightChars="-291" w:firstLine="504" w:firstLineChars="200"/>
        <w:rPr>
          <w:rFonts w:ascii="仿宋_GB2312" w:eastAsia="仿宋_GB2312"/>
          <w:color w:val="auto"/>
          <w:spacing w:val="6"/>
          <w:sz w:val="24"/>
        </w:rPr>
      </w:pPr>
      <w:r>
        <w:rPr>
          <w:rFonts w:ascii="仿宋_GB2312" w:eastAsia="仿宋_GB2312"/>
          <w:color w:val="auto"/>
          <w:spacing w:val="6"/>
          <w:sz w:val="24"/>
        </w:rPr>
        <w:t>（</w:t>
      </w:r>
      <w:r>
        <w:rPr>
          <w:rFonts w:hint="eastAsia" w:ascii="仿宋_GB2312" w:eastAsia="仿宋_GB2312"/>
          <w:color w:val="auto"/>
          <w:spacing w:val="6"/>
          <w:sz w:val="24"/>
        </w:rPr>
        <w:t>2</w:t>
      </w:r>
      <w:r>
        <w:rPr>
          <w:rFonts w:ascii="仿宋_GB2312" w:eastAsia="仿宋_GB2312"/>
          <w:color w:val="auto"/>
          <w:spacing w:val="6"/>
          <w:sz w:val="24"/>
        </w:rPr>
        <w:t>）依法与安置的每位残疾人签订了一年以上（含一年）的劳动合同或服务协议；</w:t>
      </w:r>
    </w:p>
    <w:p>
      <w:pPr>
        <w:spacing w:line="360" w:lineRule="exact"/>
        <w:ind w:right="-611" w:rightChars="-291" w:firstLine="504" w:firstLineChars="200"/>
        <w:rPr>
          <w:rFonts w:ascii="仿宋_GB2312" w:eastAsia="仿宋_GB2312"/>
          <w:color w:val="auto"/>
          <w:spacing w:val="6"/>
          <w:sz w:val="24"/>
        </w:rPr>
      </w:pPr>
      <w:r>
        <w:rPr>
          <w:rFonts w:ascii="仿宋_GB2312" w:eastAsia="仿宋_GB2312"/>
          <w:color w:val="auto"/>
          <w:spacing w:val="6"/>
          <w:sz w:val="24"/>
        </w:rPr>
        <w:t>（</w:t>
      </w:r>
      <w:r>
        <w:rPr>
          <w:rFonts w:hint="eastAsia" w:ascii="仿宋_GB2312" w:eastAsia="仿宋_GB2312"/>
          <w:color w:val="auto"/>
          <w:spacing w:val="6"/>
          <w:sz w:val="24"/>
        </w:rPr>
        <w:t>3</w:t>
      </w:r>
      <w:r>
        <w:rPr>
          <w:rFonts w:ascii="仿宋_GB2312" w:eastAsia="仿宋_GB2312"/>
          <w:color w:val="auto"/>
          <w:spacing w:val="6"/>
          <w:sz w:val="24"/>
        </w:rPr>
        <w:t>）为安置的每位残疾人按月足额缴纳了基本养老保险、基本医疗保险、失业保险、工伤保险和生育保险等社会保险费；</w:t>
      </w:r>
    </w:p>
    <w:p>
      <w:pPr>
        <w:spacing w:line="360" w:lineRule="exact"/>
        <w:ind w:right="-611" w:rightChars="-291" w:firstLine="504" w:firstLineChars="200"/>
        <w:rPr>
          <w:rFonts w:ascii="仿宋_GB2312" w:eastAsia="仿宋_GB2312"/>
          <w:color w:val="auto"/>
          <w:spacing w:val="6"/>
          <w:sz w:val="24"/>
        </w:rPr>
      </w:pPr>
      <w:r>
        <w:rPr>
          <w:rFonts w:ascii="仿宋_GB2312" w:eastAsia="仿宋_GB2312"/>
          <w:color w:val="auto"/>
          <w:spacing w:val="6"/>
          <w:sz w:val="24"/>
        </w:rPr>
        <w:t>（</w:t>
      </w:r>
      <w:r>
        <w:rPr>
          <w:rFonts w:hint="eastAsia" w:ascii="仿宋_GB2312" w:eastAsia="仿宋_GB2312"/>
          <w:color w:val="auto"/>
          <w:spacing w:val="6"/>
          <w:sz w:val="24"/>
        </w:rPr>
        <w:t>4</w:t>
      </w:r>
      <w:r>
        <w:rPr>
          <w:rFonts w:ascii="仿宋_GB2312" w:eastAsia="仿宋_GB2312"/>
          <w:color w:val="auto"/>
          <w:spacing w:val="6"/>
          <w:sz w:val="24"/>
        </w:rPr>
        <w:t>）通过银行等金融机构向安置的每位残疾人，按月支付了不低于单位所在区县适用的经省级人民政府批准的月最低工资标准的工资；</w:t>
      </w:r>
    </w:p>
    <w:p>
      <w:pPr>
        <w:spacing w:line="360" w:lineRule="exact"/>
        <w:ind w:right="-611" w:rightChars="-291" w:firstLine="504" w:firstLineChars="200"/>
        <w:rPr>
          <w:rFonts w:ascii="仿宋_GB2312" w:eastAsia="仿宋_GB2312"/>
          <w:color w:val="auto"/>
          <w:spacing w:val="6"/>
          <w:sz w:val="24"/>
        </w:rPr>
      </w:pPr>
      <w:r>
        <w:rPr>
          <w:rFonts w:ascii="仿宋_GB2312" w:eastAsia="仿宋_GB2312"/>
          <w:color w:val="auto"/>
          <w:spacing w:val="6"/>
          <w:sz w:val="24"/>
        </w:rPr>
        <w:t>（</w:t>
      </w:r>
      <w:r>
        <w:rPr>
          <w:rFonts w:hint="eastAsia" w:ascii="仿宋_GB2312" w:eastAsia="仿宋_GB2312"/>
          <w:color w:val="auto"/>
          <w:spacing w:val="6"/>
          <w:sz w:val="24"/>
        </w:rPr>
        <w:t>5</w:t>
      </w:r>
      <w:r>
        <w:rPr>
          <w:rFonts w:ascii="仿宋_GB2312" w:eastAsia="仿宋_GB2312"/>
          <w:color w:val="auto"/>
          <w:spacing w:val="6"/>
          <w:sz w:val="24"/>
        </w:rPr>
        <w:t>）提供本单位制造的货物、承担的工程或者服务（以下简称产品），或者提供其他残疾人福利性单位制造的货物（不包括使用非残疾人福利性单位注册商标的货物）。</w:t>
      </w:r>
    </w:p>
    <w:p>
      <w:pPr>
        <w:spacing w:line="360" w:lineRule="exact"/>
        <w:ind w:right="-611" w:rightChars="-291" w:firstLine="504" w:firstLineChars="200"/>
        <w:rPr>
          <w:rFonts w:ascii="仿宋_GB2312" w:eastAsia="仿宋_GB2312"/>
          <w:color w:val="auto"/>
          <w:spacing w:val="6"/>
          <w:sz w:val="24"/>
        </w:rPr>
        <w:sectPr>
          <w:pgSz w:w="11906" w:h="16838"/>
          <w:pgMar w:top="1440" w:right="1440" w:bottom="1440" w:left="1440" w:header="851" w:footer="992" w:gutter="0"/>
          <w:cols w:space="720" w:num="1"/>
          <w:docGrid w:type="lines" w:linePitch="312" w:charSpace="0"/>
        </w:sectPr>
      </w:pPr>
      <w:r>
        <w:rPr>
          <w:rFonts w:ascii="仿宋_GB2312" w:eastAsia="仿宋_GB2312"/>
          <w:color w:val="auto"/>
          <w:spacing w:val="6"/>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overflowPunct w:val="0"/>
        <w:spacing w:line="400" w:lineRule="exact"/>
        <w:ind w:left="0" w:firstLine="0"/>
        <w:rPr>
          <w:rFonts w:ascii="仿宋_GB2312" w:hAnsi="Courier New" w:eastAsia="仿宋_GB2312" w:cs="Courier New"/>
          <w:b/>
          <w:color w:val="auto"/>
          <w:kern w:val="2"/>
          <w:sz w:val="32"/>
          <w:szCs w:val="32"/>
        </w:rPr>
      </w:pPr>
      <w:r>
        <w:rPr>
          <w:rFonts w:hint="eastAsia" w:ascii="仿宋_GB2312" w:hAnsi="Courier New" w:eastAsia="仿宋_GB2312" w:cs="Courier New"/>
          <w:b/>
          <w:color w:val="auto"/>
          <w:kern w:val="2"/>
          <w:sz w:val="32"/>
          <w:szCs w:val="32"/>
        </w:rPr>
        <w:t>附件3：监狱企业由省级以上监狱管理局、戒毒管理局（含新疆生产建设兵团）出具的属于监狱企业的证明文件（如有）</w:t>
      </w:r>
    </w:p>
    <w:p>
      <w:pPr>
        <w:pStyle w:val="9"/>
        <w:overflowPunct w:val="0"/>
        <w:spacing w:line="400" w:lineRule="exact"/>
        <w:ind w:left="0" w:firstLine="0"/>
        <w:rPr>
          <w:rFonts w:ascii="仿宋_GB2312" w:hAnsi="Courier New" w:eastAsia="仿宋_GB2312" w:cs="Courier New"/>
          <w:bCs/>
          <w:color w:val="auto"/>
          <w:sz w:val="24"/>
          <w:szCs w:val="24"/>
        </w:rPr>
      </w:pPr>
    </w:p>
    <w:p>
      <w:pPr>
        <w:pStyle w:val="9"/>
        <w:overflowPunct w:val="0"/>
        <w:spacing w:line="400" w:lineRule="exact"/>
        <w:ind w:left="0" w:firstLine="0"/>
        <w:rPr>
          <w:rFonts w:ascii="仿宋_GB2312" w:hAnsi="Courier New" w:eastAsia="仿宋_GB2312" w:cs="Courier New"/>
          <w:bCs/>
          <w:color w:val="auto"/>
          <w:sz w:val="24"/>
          <w:szCs w:val="24"/>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adjustRightInd w:val="0"/>
        <w:snapToGrid w:val="0"/>
        <w:spacing w:line="276" w:lineRule="auto"/>
        <w:ind w:right="-611" w:rightChars="-291" w:firstLine="643" w:firstLineChars="200"/>
        <w:jc w:val="left"/>
        <w:rPr>
          <w:rFonts w:ascii="宋体" w:hAnsi="宋体" w:eastAsia="仿宋_GB2312"/>
          <w:b/>
          <w:color w:val="auto"/>
          <w:sz w:val="32"/>
          <w:szCs w:val="32"/>
        </w:rPr>
      </w:pPr>
      <w:r>
        <w:rPr>
          <w:rFonts w:hint="eastAsia" w:ascii="仿宋_GB2312" w:eastAsia="仿宋_GB2312"/>
          <w:b/>
          <w:bCs/>
          <w:color w:val="auto"/>
          <w:sz w:val="32"/>
          <w:szCs w:val="32"/>
        </w:rPr>
        <w:t>注：附件3如有请提供，并加盖供应商公章。</w:t>
      </w:r>
      <w:r>
        <w:rPr>
          <w:rFonts w:hint="eastAsia" w:ascii="仿宋_GB2312" w:eastAsia="仿宋_GB2312"/>
          <w:b/>
          <w:color w:val="auto"/>
          <w:sz w:val="32"/>
          <w:szCs w:val="32"/>
        </w:rPr>
        <w:br w:type="page"/>
      </w:r>
      <w:r>
        <w:rPr>
          <w:rFonts w:hint="eastAsia" w:ascii="仿宋_GB2312" w:eastAsia="仿宋_GB2312"/>
          <w:b/>
          <w:color w:val="auto"/>
          <w:sz w:val="24"/>
        </w:rPr>
        <w:t>（3）分项报价表格式（必须提供）：</w:t>
      </w:r>
    </w:p>
    <w:p>
      <w:pPr>
        <w:adjustRightInd w:val="0"/>
        <w:snapToGrid w:val="0"/>
        <w:spacing w:line="276" w:lineRule="auto"/>
        <w:ind w:left="-88" w:leftChars="-42" w:right="-611" w:rightChars="-291"/>
        <w:jc w:val="center"/>
        <w:rPr>
          <w:rFonts w:ascii="宋体" w:hAnsi="宋体"/>
          <w:b/>
          <w:color w:val="auto"/>
          <w:sz w:val="32"/>
          <w:szCs w:val="32"/>
        </w:rPr>
      </w:pPr>
      <w:r>
        <w:rPr>
          <w:rFonts w:hint="eastAsia" w:ascii="宋体" w:hAnsi="宋体"/>
          <w:b/>
          <w:color w:val="auto"/>
          <w:sz w:val="32"/>
          <w:szCs w:val="32"/>
        </w:rPr>
        <w:t>分项报价表</w:t>
      </w:r>
    </w:p>
    <w:p>
      <w:pPr>
        <w:spacing w:line="500" w:lineRule="exact"/>
        <w:ind w:right="-611" w:rightChars="-291"/>
        <w:rPr>
          <w:rFonts w:ascii="仿宋_GB2312" w:hAnsi="宋体" w:eastAsia="仿宋_GB2312"/>
          <w:color w:val="auto"/>
          <w:sz w:val="24"/>
          <w:u w:val="single"/>
        </w:rPr>
      </w:pPr>
      <w:r>
        <w:rPr>
          <w:rFonts w:hint="eastAsia" w:ascii="仿宋_GB2312" w:hAnsi="宋体" w:eastAsia="仿宋_GB2312"/>
          <w:color w:val="auto"/>
          <w:sz w:val="24"/>
        </w:rPr>
        <w:t>项目名称：</w:t>
      </w:r>
      <w:r>
        <w:rPr>
          <w:rFonts w:hint="eastAsia" w:ascii="仿宋_GB2312" w:hAnsi="宋体" w:eastAsia="仿宋_GB2312"/>
          <w:color w:val="auto"/>
          <w:sz w:val="24"/>
          <w:u w:val="single"/>
        </w:rPr>
        <w:t xml:space="preserve">                   </w:t>
      </w:r>
    </w:p>
    <w:p>
      <w:pPr>
        <w:spacing w:line="500" w:lineRule="exact"/>
        <w:ind w:right="-611" w:rightChars="-291"/>
        <w:rPr>
          <w:rFonts w:ascii="仿宋_GB2312" w:eastAsia="仿宋_GB2312"/>
          <w:b/>
          <w:color w:val="auto"/>
          <w:sz w:val="32"/>
          <w:szCs w:val="32"/>
        </w:rPr>
      </w:pPr>
      <w:r>
        <w:rPr>
          <w:rFonts w:hint="eastAsia" w:ascii="仿宋_GB2312" w:hAnsi="宋体" w:eastAsia="仿宋_GB2312"/>
          <w:color w:val="auto"/>
          <w:sz w:val="24"/>
        </w:rPr>
        <w:t>项目编号：</w:t>
      </w:r>
      <w:r>
        <w:rPr>
          <w:rFonts w:hint="eastAsia" w:ascii="仿宋_GB2312" w:hAnsi="宋体" w:eastAsia="仿宋_GB2312"/>
          <w:color w:val="auto"/>
          <w:sz w:val="24"/>
          <w:u w:val="single"/>
        </w:rPr>
        <w:t xml:space="preserve">                    </w:t>
      </w:r>
    </w:p>
    <w:p>
      <w:pPr>
        <w:snapToGrid w:val="0"/>
        <w:spacing w:before="50" w:after="120" w:afterLines="50" w:line="360" w:lineRule="exact"/>
        <w:ind w:firstLine="102" w:firstLineChars="49"/>
        <w:jc w:val="right"/>
        <w:rPr>
          <w:rFonts w:ascii="仿宋_GB2312" w:eastAsia="仿宋_GB2312"/>
          <w:color w:val="auto"/>
        </w:rPr>
      </w:pPr>
      <w:r>
        <w:rPr>
          <w:rFonts w:hint="eastAsia" w:ascii="仿宋_GB2312" w:eastAsia="仿宋_GB2312"/>
          <w:color w:val="auto"/>
        </w:rPr>
        <w:t xml:space="preserve"> </w:t>
      </w:r>
    </w:p>
    <w:p>
      <w:pPr>
        <w:snapToGrid w:val="0"/>
        <w:spacing w:before="50" w:after="120" w:afterLines="50" w:line="360" w:lineRule="exact"/>
        <w:ind w:firstLine="102" w:firstLineChars="49"/>
        <w:jc w:val="right"/>
        <w:rPr>
          <w:rFonts w:ascii="仿宋_GB2312" w:hAnsi="宋体" w:eastAsia="仿宋_GB2312"/>
          <w:b/>
          <w:color w:val="auto"/>
          <w:szCs w:val="21"/>
        </w:rPr>
      </w:pPr>
      <w:r>
        <w:rPr>
          <w:rFonts w:hint="eastAsia" w:ascii="仿宋_GB2312" w:eastAsia="仿宋_GB2312"/>
          <w:color w:val="auto"/>
        </w:rPr>
        <w:t xml:space="preserve"> 金额单位：人民币（元）</w:t>
      </w:r>
    </w:p>
    <w:tbl>
      <w:tblPr>
        <w:tblStyle w:val="54"/>
        <w:tblW w:w="103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417"/>
        <w:gridCol w:w="1277"/>
        <w:gridCol w:w="783"/>
        <w:gridCol w:w="1300"/>
        <w:gridCol w:w="972"/>
        <w:gridCol w:w="1083"/>
        <w:gridCol w:w="1317"/>
        <w:gridCol w:w="1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货物名称</w:t>
            </w: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生产厂家</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品牌</w:t>
            </w: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规格型号</w:t>
            </w:r>
          </w:p>
        </w:tc>
        <w:tc>
          <w:tcPr>
            <w:tcW w:w="9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数量及单位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单价</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单项合价</w:t>
            </w:r>
          </w:p>
        </w:tc>
        <w:tc>
          <w:tcPr>
            <w:tcW w:w="13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小微企业</w:t>
            </w:r>
          </w:p>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bCs/>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仿宋_GB2312" w:hAnsi="宋体" w:eastAsia="仿宋_GB2312"/>
                <w:bCs/>
                <w:color w:val="auto"/>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p>
        </w:tc>
        <w:tc>
          <w:tcPr>
            <w:tcW w:w="9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 w:val="24"/>
              </w:rPr>
            </w:pP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auto"/>
                <w:sz w:val="24"/>
              </w:rPr>
            </w:pPr>
            <w:r>
              <w:rPr>
                <w:rFonts w:hint="eastAsia" w:ascii="仿宋_GB2312" w:hAnsi="宋体" w:eastAsia="仿宋_GB2312"/>
                <w:color w:val="auto"/>
                <w:sz w:val="24"/>
              </w:rPr>
              <w:t>2</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bCs/>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bCs/>
                <w:color w:val="auto"/>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bCs/>
                <w:color w:val="auto"/>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p>
        </w:tc>
        <w:tc>
          <w:tcPr>
            <w:tcW w:w="9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 w:val="24"/>
              </w:rPr>
            </w:pP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432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bCs/>
                <w:color w:val="auto"/>
                <w:sz w:val="24"/>
              </w:rPr>
            </w:pPr>
            <w:r>
              <w:rPr>
                <w:rFonts w:hint="eastAsia" w:ascii="仿宋_GB2312" w:hAnsi="宋体" w:eastAsia="仿宋_GB2312"/>
                <w:color w:val="auto"/>
                <w:spacing w:val="20"/>
                <w:sz w:val="24"/>
              </w:rPr>
              <w:t>专用耗材</w:t>
            </w:r>
          </w:p>
        </w:tc>
        <w:tc>
          <w:tcPr>
            <w:tcW w:w="605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pacing w:val="20"/>
                <w:sz w:val="24"/>
              </w:rPr>
            </w:pPr>
            <w:r>
              <w:rPr>
                <w:rFonts w:hint="eastAsia" w:ascii="仿宋_GB2312" w:hAnsi="宋体" w:eastAsia="仿宋_GB2312"/>
                <w:color w:val="auto"/>
                <w:spacing w:val="20"/>
                <w:sz w:val="24"/>
              </w:rPr>
              <w:t>已含在</w:t>
            </w:r>
            <w:r>
              <w:rPr>
                <w:rFonts w:hint="eastAsia" w:ascii="仿宋_GB2312" w:hAnsi="宋体" w:eastAsia="仿宋_GB2312"/>
                <w:color w:val="auto"/>
                <w:spacing w:val="20"/>
                <w:sz w:val="24"/>
                <w:lang w:eastAsia="zh-CN"/>
              </w:rPr>
              <w:t>响应</w:t>
            </w:r>
            <w:r>
              <w:rPr>
                <w:rFonts w:hint="eastAsia" w:ascii="仿宋_GB2312" w:hAnsi="宋体" w:eastAsia="仿宋_GB2312"/>
                <w:color w:val="auto"/>
                <w:spacing w:val="20"/>
                <w:sz w:val="24"/>
              </w:rPr>
              <w:t>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0373"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仿宋_GB2312" w:hAnsi="宋体" w:eastAsia="仿宋_GB2312"/>
                <w:color w:val="auto"/>
                <w:spacing w:val="20"/>
                <w:sz w:val="24"/>
              </w:rPr>
            </w:pPr>
            <w:r>
              <w:rPr>
                <w:rFonts w:hint="eastAsia" w:ascii="仿宋_GB2312" w:hAnsi="宋体" w:eastAsia="仿宋_GB2312"/>
                <w:color w:val="auto"/>
                <w:spacing w:val="20"/>
                <w:sz w:val="24"/>
                <w:lang w:eastAsia="zh-CN"/>
              </w:rPr>
              <w:t>响应</w:t>
            </w:r>
            <w:r>
              <w:rPr>
                <w:rFonts w:hint="eastAsia" w:ascii="仿宋_GB2312" w:hAnsi="宋体" w:eastAsia="仿宋_GB2312"/>
                <w:color w:val="auto"/>
                <w:spacing w:val="20"/>
                <w:sz w:val="24"/>
              </w:rPr>
              <w:t>总价大写：</w:t>
            </w:r>
            <w:r>
              <w:rPr>
                <w:rFonts w:hint="eastAsia" w:ascii="仿宋_GB2312" w:hAnsi="宋体" w:eastAsia="仿宋_GB2312"/>
                <w:color w:val="auto"/>
                <w:spacing w:val="20"/>
                <w:sz w:val="24"/>
                <w:u w:val="single"/>
              </w:rPr>
              <w:t xml:space="preserve">                     </w:t>
            </w:r>
            <w:r>
              <w:rPr>
                <w:rFonts w:hint="eastAsia" w:ascii="仿宋_GB2312" w:hAnsi="宋体" w:eastAsia="仿宋_GB2312"/>
                <w:color w:val="auto"/>
                <w:spacing w:val="20"/>
                <w:sz w:val="24"/>
              </w:rPr>
              <w:t xml:space="preserve">          ¥</w:t>
            </w:r>
            <w:r>
              <w:rPr>
                <w:rFonts w:hint="eastAsia" w:ascii="仿宋_GB2312" w:hAnsi="宋体" w:eastAsia="仿宋_GB2312"/>
                <w:color w:val="auto"/>
                <w:spacing w:val="20"/>
                <w:sz w:val="24"/>
                <w:u w:val="single"/>
              </w:rPr>
              <w:t xml:space="preserve">       </w:t>
            </w:r>
          </w:p>
        </w:tc>
      </w:tr>
    </w:tbl>
    <w:p>
      <w:pPr>
        <w:snapToGrid w:val="0"/>
        <w:spacing w:before="50" w:after="50" w:line="400" w:lineRule="exact"/>
        <w:ind w:firstLine="420" w:firstLineChars="200"/>
        <w:jc w:val="left"/>
        <w:rPr>
          <w:rFonts w:ascii="仿宋_GB2312" w:eastAsia="仿宋_GB2312"/>
          <w:color w:val="auto"/>
          <w:szCs w:val="21"/>
        </w:rPr>
      </w:pPr>
    </w:p>
    <w:p>
      <w:pPr>
        <w:adjustRightInd w:val="0"/>
        <w:snapToGrid w:val="0"/>
        <w:spacing w:line="300" w:lineRule="auto"/>
        <w:ind w:left="-88" w:leftChars="-42" w:firstLine="636" w:firstLineChars="265"/>
        <w:rPr>
          <w:rFonts w:ascii="仿宋_GB2312" w:hAnsi="宋体" w:eastAsia="仿宋_GB2312"/>
          <w:bCs/>
          <w:color w:val="auto"/>
          <w:sz w:val="24"/>
        </w:rPr>
      </w:pPr>
      <w:r>
        <w:rPr>
          <w:rFonts w:hint="eastAsia" w:ascii="仿宋_GB2312" w:hAnsi="宋体" w:eastAsia="仿宋_GB2312"/>
          <w:bCs/>
          <w:color w:val="auto"/>
          <w:sz w:val="24"/>
        </w:rPr>
        <w:t>注：1.分项报价表价格必须与报价表一致；</w:t>
      </w:r>
    </w:p>
    <w:p>
      <w:pPr>
        <w:snapToGrid w:val="0"/>
        <w:spacing w:before="50" w:after="50" w:line="400" w:lineRule="exact"/>
        <w:ind w:right="-470" w:rightChars="-224" w:firstLine="480" w:firstLineChars="200"/>
        <w:jc w:val="left"/>
        <w:rPr>
          <w:rFonts w:ascii="仿宋_GB2312" w:hAnsi="宋体" w:eastAsia="仿宋_GB2312"/>
          <w:bCs/>
          <w:color w:val="auto"/>
          <w:sz w:val="24"/>
        </w:rPr>
      </w:pPr>
      <w:r>
        <w:rPr>
          <w:rFonts w:hint="eastAsia" w:ascii="仿宋_GB2312" w:hAnsi="宋体" w:eastAsia="仿宋_GB2312"/>
          <w:bCs/>
          <w:color w:val="auto"/>
          <w:sz w:val="24"/>
        </w:rPr>
        <w:t>2.</w:t>
      </w:r>
      <w:r>
        <w:rPr>
          <w:rFonts w:hint="eastAsia" w:ascii="仿宋_GB2312" w:hAnsi="宋体" w:eastAsia="仿宋_GB2312"/>
          <w:color w:val="auto"/>
          <w:sz w:val="24"/>
        </w:rPr>
        <w:t>报价一经涂改，应在涂改处加盖供应商公章或者由法定代表人或授权委托代理人签字</w:t>
      </w:r>
      <w:r>
        <w:rPr>
          <w:rFonts w:hint="eastAsia" w:ascii="仿宋_GB2312" w:eastAsia="仿宋_GB2312"/>
          <w:color w:val="auto"/>
          <w:sz w:val="24"/>
        </w:rPr>
        <w:t>或盖章</w:t>
      </w:r>
      <w:r>
        <w:rPr>
          <w:rFonts w:hint="eastAsia" w:ascii="仿宋_GB2312" w:hAnsi="宋体" w:eastAsia="仿宋_GB2312"/>
          <w:color w:val="auto"/>
          <w:sz w:val="24"/>
        </w:rPr>
        <w:t>，否则其响应作无效标处理；</w:t>
      </w:r>
      <w:r>
        <w:rPr>
          <w:rFonts w:hint="eastAsia" w:ascii="仿宋_GB2312" w:hAnsi="宋体" w:eastAsia="仿宋_GB2312"/>
          <w:bCs/>
          <w:color w:val="auto"/>
          <w:sz w:val="24"/>
        </w:rPr>
        <w:t>如果不提供详细的分项报价表将被视为没有对单一来源采购文件的实质性要求作出响应；</w:t>
      </w:r>
    </w:p>
    <w:p>
      <w:pPr>
        <w:snapToGrid w:val="0"/>
        <w:spacing w:before="50" w:after="50" w:line="400" w:lineRule="exact"/>
        <w:ind w:right="-470" w:rightChars="-224" w:firstLine="480" w:firstLineChars="200"/>
        <w:jc w:val="left"/>
        <w:rPr>
          <w:rFonts w:ascii="仿宋_GB2312" w:hAnsi="宋体" w:eastAsia="仿宋_GB2312"/>
          <w:color w:val="auto"/>
          <w:sz w:val="24"/>
        </w:rPr>
      </w:pPr>
      <w:r>
        <w:rPr>
          <w:rFonts w:hint="eastAsia" w:ascii="仿宋_GB2312" w:hAnsi="宋体" w:eastAsia="仿宋_GB2312"/>
          <w:color w:val="auto"/>
          <w:sz w:val="24"/>
        </w:rPr>
        <w:t>3.凡需用专用耗材的专用设备类采购项目，应按招标文件规定的耗材量或按耗材的常规试用量提供报价；</w:t>
      </w:r>
    </w:p>
    <w:p>
      <w:pPr>
        <w:snapToGrid w:val="0"/>
        <w:spacing w:before="50" w:after="50" w:line="400" w:lineRule="exact"/>
        <w:ind w:right="-470" w:rightChars="-224" w:firstLine="480" w:firstLineChars="200"/>
        <w:jc w:val="left"/>
        <w:rPr>
          <w:rFonts w:ascii="仿宋_GB2312" w:hAnsi="宋体" w:eastAsia="仿宋_GB2312"/>
          <w:color w:val="auto"/>
          <w:sz w:val="24"/>
        </w:rPr>
      </w:pPr>
      <w:r>
        <w:rPr>
          <w:rFonts w:hint="eastAsia" w:ascii="仿宋_GB2312" w:hAnsi="宋体" w:eastAsia="仿宋_GB2312"/>
          <w:color w:val="auto"/>
          <w:sz w:val="24"/>
        </w:rPr>
        <w:t>4.响应报价包括</w:t>
      </w:r>
      <w:r>
        <w:rPr>
          <w:rFonts w:hint="eastAsia" w:ascii="仿宋_GB2312" w:hAnsi="宋体" w:eastAsia="仿宋_GB2312"/>
          <w:bCs/>
          <w:color w:val="auto"/>
          <w:sz w:val="24"/>
        </w:rPr>
        <w:t>货物及货物运抵指定交付地点的所有成本、各种费用的总和</w:t>
      </w:r>
      <w:r>
        <w:rPr>
          <w:rFonts w:hint="eastAsia" w:ascii="仿宋_GB2312" w:hAnsi="宋体" w:eastAsia="仿宋_GB2312"/>
          <w:color w:val="auto"/>
          <w:sz w:val="24"/>
        </w:rPr>
        <w:t>；</w:t>
      </w:r>
    </w:p>
    <w:p>
      <w:pPr>
        <w:snapToGrid w:val="0"/>
        <w:spacing w:before="50" w:after="50" w:line="400" w:lineRule="exact"/>
        <w:ind w:right="-470" w:rightChars="-224" w:firstLine="482" w:firstLineChars="200"/>
        <w:jc w:val="left"/>
        <w:rPr>
          <w:rFonts w:ascii="仿宋_GB2312" w:hAnsi="宋体" w:eastAsia="仿宋_GB2312"/>
          <w:color w:val="auto"/>
          <w:sz w:val="24"/>
        </w:rPr>
      </w:pPr>
      <w:r>
        <w:rPr>
          <w:rFonts w:hint="eastAsia" w:ascii="仿宋_GB2312" w:hAnsi="宋体" w:eastAsia="仿宋_GB2312"/>
          <w:b/>
          <w:bCs/>
          <w:color w:val="auto"/>
          <w:sz w:val="24"/>
        </w:rPr>
        <w:t>5.</w:t>
      </w:r>
      <w:r>
        <w:rPr>
          <w:rFonts w:hint="eastAsia" w:ascii="仿宋_GB2312" w:hAnsi="宋体" w:eastAsia="仿宋_GB2312"/>
          <w:b/>
          <w:color w:val="auto"/>
          <w:sz w:val="24"/>
        </w:rPr>
        <w:t>小微企业是指货物制造厂商为“小型企业”或者“微型企业”，供应商响应产品中如有小型或微型企业生产制造的，请在分项报价表中分别做出标注。</w:t>
      </w:r>
    </w:p>
    <w:p>
      <w:pPr>
        <w:adjustRightInd w:val="0"/>
        <w:snapToGrid w:val="0"/>
        <w:spacing w:line="300" w:lineRule="auto"/>
        <w:ind w:left="-88" w:leftChars="-42" w:firstLine="609" w:firstLineChars="254"/>
        <w:rPr>
          <w:rFonts w:ascii="仿宋_GB2312" w:hAnsi="宋体" w:eastAsia="仿宋_GB2312"/>
          <w:bCs/>
          <w:color w:val="auto"/>
          <w:sz w:val="24"/>
        </w:rPr>
      </w:pPr>
    </w:p>
    <w:p>
      <w:pPr>
        <w:rPr>
          <w:rFonts w:ascii="仿宋_GB2312" w:hAnsi="Courier New" w:eastAsia="仿宋_GB2312" w:cs="Courier New"/>
          <w:color w:val="auto"/>
          <w:szCs w:val="21"/>
        </w:rPr>
      </w:pPr>
    </w:p>
    <w:p>
      <w:pPr>
        <w:snapToGrid w:val="0"/>
        <w:spacing w:before="50" w:after="50" w:line="360" w:lineRule="exact"/>
        <w:ind w:left="-2" w:leftChars="-1" w:right="-817" w:rightChars="-389" w:firstLine="420" w:firstLineChars="200"/>
        <w:jc w:val="left"/>
        <w:rPr>
          <w:rFonts w:ascii="仿宋_GB2312" w:eastAsia="仿宋_GB2312"/>
          <w:color w:val="auto"/>
          <w:szCs w:val="21"/>
        </w:rPr>
      </w:pPr>
      <w:r>
        <w:rPr>
          <w:rFonts w:hint="eastAsia" w:ascii="仿宋_GB2312" w:eastAsia="仿宋_GB2312"/>
          <w:color w:val="auto"/>
          <w:szCs w:val="21"/>
        </w:rPr>
        <w:t xml:space="preserve">                                        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pPr>
        <w:ind w:firstLine="4830" w:firstLineChars="2300"/>
        <w:rPr>
          <w:rFonts w:ascii="仿宋_GB2312" w:hAnsi="Courier New" w:eastAsia="仿宋_GB2312" w:cs="Courier New"/>
          <w:color w:val="auto"/>
          <w:szCs w:val="21"/>
        </w:rPr>
      </w:pPr>
    </w:p>
    <w:p>
      <w:pPr>
        <w:ind w:firstLine="4830" w:firstLineChars="2300"/>
        <w:rPr>
          <w:rFonts w:ascii="仿宋_GB2312" w:hAnsi="Courier New" w:eastAsia="仿宋_GB2312" w:cs="Courier New"/>
          <w:color w:val="auto"/>
          <w:szCs w:val="21"/>
        </w:rPr>
      </w:pPr>
      <w:r>
        <w:rPr>
          <w:rFonts w:hint="eastAsia" w:ascii="仿宋_GB2312" w:hAnsi="Courier New" w:eastAsia="仿宋_GB2312" w:cs="Courier New"/>
          <w:color w:val="auto"/>
          <w:szCs w:val="21"/>
        </w:rPr>
        <w:t>供应商（</w:t>
      </w:r>
      <w:r>
        <w:rPr>
          <w:rFonts w:hint="eastAsia" w:ascii="仿宋_GB2312" w:hAnsi="Courier New" w:eastAsia="仿宋_GB2312" w:cs="Courier New"/>
          <w:b/>
          <w:bCs/>
          <w:color w:val="auto"/>
          <w:szCs w:val="21"/>
        </w:rPr>
        <w:t>公章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p>
    <w:p>
      <w:pPr>
        <w:snapToGrid w:val="0"/>
        <w:spacing w:before="50" w:after="50" w:line="360" w:lineRule="exact"/>
        <w:ind w:left="-2" w:leftChars="-1" w:right="-817" w:rightChars="-389" w:firstLine="420" w:firstLineChars="200"/>
        <w:jc w:val="right"/>
        <w:rPr>
          <w:rFonts w:ascii="仿宋_GB2312" w:eastAsia="仿宋_GB2312"/>
          <w:color w:val="auto"/>
          <w:szCs w:val="21"/>
        </w:rPr>
      </w:pPr>
    </w:p>
    <w:p>
      <w:pPr>
        <w:pStyle w:val="31"/>
        <w:spacing w:line="320" w:lineRule="exact"/>
        <w:rPr>
          <w:rFonts w:ascii="仿宋_GB2312" w:hAnsi="宋体" w:eastAsia="仿宋_GB2312"/>
          <w:color w:val="auto"/>
        </w:rPr>
      </w:pPr>
      <w:r>
        <w:rPr>
          <w:rFonts w:hint="eastAsia" w:ascii="仿宋_GB2312" w:hAnsi="宋体" w:eastAsia="仿宋_GB2312" w:cs="Times New Roman"/>
          <w:color w:val="auto"/>
        </w:rPr>
        <w:t xml:space="preserve">                                                        日期：       年   月   日</w:t>
      </w:r>
    </w:p>
    <w:p>
      <w:pPr>
        <w:pStyle w:val="31"/>
        <w:spacing w:line="320" w:lineRule="exact"/>
        <w:rPr>
          <w:rFonts w:ascii="仿宋_GB2312" w:eastAsia="仿宋_GB2312"/>
          <w:b/>
          <w:color w:val="auto"/>
        </w:rPr>
      </w:pPr>
      <w:r>
        <w:rPr>
          <w:rFonts w:ascii="仿宋_GB2312" w:eastAsia="仿宋_GB2312"/>
          <w:b/>
          <w:color w:val="auto"/>
        </w:rPr>
        <w:br w:type="page"/>
      </w:r>
    </w:p>
    <w:p>
      <w:pPr>
        <w:snapToGrid w:val="0"/>
        <w:spacing w:before="50"/>
        <w:jc w:val="left"/>
        <w:rPr>
          <w:rFonts w:ascii="仿宋_GB2312" w:hAnsi="宋体" w:eastAsia="仿宋_GB2312"/>
          <w:b/>
          <w:color w:val="auto"/>
          <w:sz w:val="24"/>
        </w:rPr>
      </w:pPr>
      <w:r>
        <w:rPr>
          <w:rFonts w:hint="eastAsia" w:ascii="仿宋_GB2312" w:hAnsi="宋体" w:eastAsia="仿宋_GB2312"/>
          <w:b/>
          <w:color w:val="auto"/>
          <w:sz w:val="24"/>
        </w:rPr>
        <w:t>（4）技术响应表格式（必须提供）：</w:t>
      </w:r>
    </w:p>
    <w:p>
      <w:pPr>
        <w:pStyle w:val="2"/>
        <w:rPr>
          <w:color w:val="auto"/>
        </w:rPr>
      </w:pPr>
    </w:p>
    <w:p>
      <w:pPr>
        <w:snapToGrid w:val="0"/>
        <w:spacing w:before="50" w:after="50"/>
        <w:ind w:right="-611" w:rightChars="-291"/>
        <w:jc w:val="center"/>
        <w:rPr>
          <w:rFonts w:ascii="宋体" w:hAnsi="宋体"/>
          <w:b/>
          <w:color w:val="auto"/>
          <w:sz w:val="32"/>
          <w:szCs w:val="32"/>
        </w:rPr>
      </w:pPr>
      <w:r>
        <w:rPr>
          <w:rFonts w:hint="eastAsia" w:ascii="宋体" w:hAnsi="宋体"/>
          <w:b/>
          <w:color w:val="auto"/>
          <w:sz w:val="32"/>
          <w:szCs w:val="32"/>
        </w:rPr>
        <w:t>技术响应表</w:t>
      </w:r>
    </w:p>
    <w:p>
      <w:pPr>
        <w:pStyle w:val="2"/>
        <w:rPr>
          <w:color w:val="auto"/>
        </w:rPr>
      </w:pPr>
    </w:p>
    <w:tbl>
      <w:tblPr>
        <w:tblStyle w:val="54"/>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1577"/>
        <w:gridCol w:w="2568"/>
        <w:gridCol w:w="2479"/>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序号</w:t>
            </w:r>
          </w:p>
        </w:tc>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标的名称</w:t>
            </w:r>
          </w:p>
        </w:tc>
        <w:tc>
          <w:tcPr>
            <w:tcW w:w="25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单一来源采购文件</w:t>
            </w:r>
            <w:r>
              <w:rPr>
                <w:rFonts w:hint="eastAsia" w:ascii="仿宋_GB2312" w:hAnsi="宋体" w:eastAsia="仿宋_GB2312" w:cs="Times New Roman"/>
                <w:color w:val="auto"/>
                <w:sz w:val="24"/>
              </w:rPr>
              <w:t>技术参数要求</w:t>
            </w:r>
          </w:p>
        </w:tc>
        <w:tc>
          <w:tcPr>
            <w:tcW w:w="247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受邀供应商响应文件</w:t>
            </w:r>
            <w:r>
              <w:rPr>
                <w:rFonts w:hint="eastAsia" w:ascii="仿宋_GB2312" w:hAnsi="宋体" w:eastAsia="仿宋_GB2312" w:cs="Times New Roman"/>
                <w:color w:val="auto"/>
                <w:sz w:val="24"/>
              </w:rPr>
              <w:t>响应技术参数</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1</w:t>
            </w:r>
          </w:p>
        </w:tc>
        <w:tc>
          <w:tcPr>
            <w:tcW w:w="1577"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atLeast"/>
              <w:ind w:firstLine="480" w:firstLineChars="200"/>
              <w:rPr>
                <w:rFonts w:ascii="仿宋_GB2312" w:hAnsi="宋体" w:eastAsia="仿宋_GB2312"/>
                <w:color w:val="auto"/>
                <w:sz w:val="24"/>
              </w:rPr>
            </w:pPr>
          </w:p>
        </w:tc>
        <w:tc>
          <w:tcPr>
            <w:tcW w:w="2568"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atLeast"/>
              <w:ind w:firstLine="480" w:firstLineChars="200"/>
              <w:rPr>
                <w:rFonts w:ascii="仿宋_GB2312" w:hAnsi="宋体" w:eastAsia="仿宋_GB2312"/>
                <w:color w:val="auto"/>
                <w:sz w:val="24"/>
              </w:rPr>
            </w:pPr>
          </w:p>
        </w:tc>
        <w:tc>
          <w:tcPr>
            <w:tcW w:w="2479"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atLeast"/>
              <w:ind w:firstLine="480" w:firstLineChars="200"/>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2</w:t>
            </w:r>
          </w:p>
        </w:tc>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c>
          <w:tcPr>
            <w:tcW w:w="25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c>
          <w:tcPr>
            <w:tcW w:w="247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w:t>
            </w:r>
          </w:p>
        </w:tc>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c>
          <w:tcPr>
            <w:tcW w:w="25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c>
          <w:tcPr>
            <w:tcW w:w="247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p>
        </w:tc>
      </w:tr>
    </w:tbl>
    <w:p>
      <w:pPr>
        <w:snapToGrid w:val="0"/>
        <w:spacing w:before="50"/>
        <w:ind w:right="-611" w:rightChars="-291" w:firstLine="480" w:firstLineChars="200"/>
        <w:jc w:val="left"/>
        <w:rPr>
          <w:rFonts w:ascii="仿宋_GB2312" w:eastAsia="仿宋_GB2312"/>
          <w:color w:val="auto"/>
          <w:sz w:val="24"/>
          <w:u w:val="single"/>
        </w:rPr>
      </w:pPr>
    </w:p>
    <w:p>
      <w:pPr>
        <w:pStyle w:val="31"/>
        <w:ind w:right="-611" w:rightChars="-291" w:firstLine="5180" w:firstLineChars="2150"/>
        <w:rPr>
          <w:rFonts w:ascii="仿宋_GB2312" w:eastAsia="仿宋_GB2312"/>
          <w:b/>
          <w:color w:val="auto"/>
          <w:sz w:val="24"/>
        </w:rPr>
      </w:pPr>
    </w:p>
    <w:p>
      <w:pPr>
        <w:pStyle w:val="24"/>
        <w:spacing w:line="300" w:lineRule="auto"/>
        <w:ind w:left="0" w:leftChars="0" w:right="-611" w:rightChars="-291" w:firstLine="482" w:firstLineChars="200"/>
        <w:rPr>
          <w:rFonts w:ascii="仿宋_GB2312" w:eastAsia="仿宋_GB2312"/>
          <w:b/>
          <w:bCs/>
          <w:color w:val="auto"/>
          <w:sz w:val="24"/>
        </w:rPr>
      </w:pPr>
      <w:bookmarkStart w:id="70" w:name="_Hlk56604348"/>
      <w:r>
        <w:rPr>
          <w:rFonts w:hint="eastAsia" w:ascii="仿宋_GB2312" w:hAnsi="宋体" w:eastAsia="仿宋_GB2312"/>
          <w:b/>
          <w:color w:val="auto"/>
          <w:sz w:val="24"/>
        </w:rPr>
        <w:t>注：1.应对照</w:t>
      </w:r>
      <w:r>
        <w:rPr>
          <w:rFonts w:hint="eastAsia" w:ascii="仿宋_GB2312" w:eastAsia="仿宋_GB2312"/>
          <w:b/>
          <w:bCs/>
          <w:color w:val="auto"/>
          <w:sz w:val="24"/>
        </w:rPr>
        <w:t>单一来源采购</w:t>
      </w:r>
      <w:r>
        <w:rPr>
          <w:rFonts w:hint="eastAsia" w:ascii="仿宋_GB2312" w:hAnsi="宋体" w:eastAsia="仿宋_GB2312"/>
          <w:b/>
          <w:bCs/>
          <w:color w:val="auto"/>
          <w:sz w:val="24"/>
        </w:rPr>
        <w:t>文件“第二章《采购需求》”</w:t>
      </w:r>
      <w:r>
        <w:rPr>
          <w:rFonts w:hint="eastAsia" w:ascii="仿宋_GB2312" w:hAnsi="仿宋_GB2312" w:eastAsia="仿宋_GB2312" w:cs="仿宋_GB2312"/>
          <w:b/>
          <w:color w:val="auto"/>
          <w:kern w:val="0"/>
          <w:sz w:val="24"/>
        </w:rPr>
        <w:t>项目技术规格参数及要求</w:t>
      </w:r>
      <w:r>
        <w:rPr>
          <w:rFonts w:hint="eastAsia" w:ascii="仿宋_GB2312" w:hAnsi="宋体" w:eastAsia="仿宋_GB2312"/>
          <w:b/>
          <w:bCs/>
          <w:color w:val="auto"/>
          <w:sz w:val="24"/>
        </w:rPr>
        <w:t>，逐条说明所提供货物已对</w:t>
      </w:r>
      <w:r>
        <w:rPr>
          <w:rFonts w:hint="eastAsia" w:ascii="仿宋_GB2312" w:eastAsia="仿宋_GB2312"/>
          <w:b/>
          <w:bCs/>
          <w:color w:val="auto"/>
          <w:sz w:val="24"/>
        </w:rPr>
        <w:t>单一来源采购</w:t>
      </w:r>
      <w:r>
        <w:rPr>
          <w:rFonts w:hint="eastAsia" w:ascii="仿宋_GB2312" w:hAnsi="宋体" w:eastAsia="仿宋_GB2312"/>
          <w:b/>
          <w:bCs/>
          <w:color w:val="auto"/>
          <w:sz w:val="24"/>
        </w:rPr>
        <w:t>文件的技术规格做出了实质性的响应，并申明与技术规格的偏离说明。</w:t>
      </w:r>
      <w:r>
        <w:rPr>
          <w:rFonts w:hint="eastAsia" w:ascii="仿宋_GB2312" w:eastAsia="仿宋_GB2312"/>
          <w:b/>
          <w:bCs/>
          <w:color w:val="auto"/>
          <w:sz w:val="24"/>
        </w:rPr>
        <w:t>具体</w:t>
      </w:r>
      <w:r>
        <w:rPr>
          <w:rFonts w:hint="eastAsia" w:ascii="仿宋_GB2312" w:hAnsi="宋体" w:eastAsia="仿宋_GB2312"/>
          <w:b/>
          <w:bCs/>
          <w:color w:val="auto"/>
          <w:sz w:val="24"/>
        </w:rPr>
        <w:t>响应内容优于</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文件要求的请在“偏离说明”一栏填写“正偏离”，具体响应内容满足</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文件要求的填写“无偏离”，具体响应内容低于</w:t>
      </w:r>
      <w:r>
        <w:rPr>
          <w:rFonts w:hint="eastAsia" w:ascii="仿宋_GB2312" w:eastAsia="仿宋_GB2312"/>
          <w:b/>
          <w:bCs/>
          <w:color w:val="auto"/>
          <w:sz w:val="24"/>
        </w:rPr>
        <w:t>单一来源采购</w:t>
      </w:r>
      <w:r>
        <w:rPr>
          <w:rFonts w:hint="eastAsia" w:ascii="仿宋_GB2312" w:hAnsi="宋体" w:eastAsia="仿宋_GB2312"/>
          <w:b/>
          <w:bCs/>
          <w:color w:val="auto"/>
          <w:sz w:val="24"/>
        </w:rPr>
        <w:t>文件要求的填写“负偏离”</w:t>
      </w:r>
      <w:r>
        <w:rPr>
          <w:rFonts w:hint="eastAsia" w:ascii="仿宋_GB2312" w:eastAsia="仿宋_GB2312"/>
          <w:b/>
          <w:bCs/>
          <w:color w:val="auto"/>
          <w:sz w:val="24"/>
        </w:rPr>
        <w:t>；</w:t>
      </w:r>
    </w:p>
    <w:p>
      <w:pPr>
        <w:spacing w:after="120" w:line="300" w:lineRule="auto"/>
        <w:ind w:right="-611" w:rightChars="-291" w:firstLine="482" w:firstLineChars="200"/>
        <w:rPr>
          <w:rFonts w:ascii="仿宋_GB2312" w:eastAsia="仿宋_GB2312"/>
          <w:b/>
          <w:color w:val="auto"/>
          <w:sz w:val="24"/>
        </w:rPr>
      </w:pPr>
      <w:r>
        <w:rPr>
          <w:rFonts w:hint="eastAsia" w:ascii="仿宋_GB2312" w:eastAsia="仿宋_GB2312"/>
          <w:b/>
          <w:color w:val="auto"/>
          <w:sz w:val="24"/>
        </w:rPr>
        <w:t>2.</w:t>
      </w:r>
      <w:r>
        <w:rPr>
          <w:rFonts w:hint="eastAsia" w:ascii="仿宋_GB2312" w:hAnsi="宋体" w:eastAsia="仿宋_GB2312"/>
          <w:b/>
          <w:bCs/>
          <w:color w:val="auto"/>
          <w:kern w:val="0"/>
          <w:sz w:val="24"/>
        </w:rPr>
        <w:t>供应商就标记“★”符号的实质性响应内容发生负偏离一项以上的，视为响应无效。</w:t>
      </w:r>
      <w:bookmarkEnd w:id="70"/>
    </w:p>
    <w:p>
      <w:pPr>
        <w:pStyle w:val="31"/>
        <w:ind w:right="-611" w:rightChars="-291" w:firstLine="4320" w:firstLineChars="1800"/>
        <w:rPr>
          <w:rFonts w:ascii="仿宋_GB2312" w:eastAsia="仿宋_GB2312"/>
          <w:color w:val="auto"/>
          <w:sz w:val="24"/>
        </w:rPr>
      </w:pPr>
    </w:p>
    <w:p>
      <w:pPr>
        <w:pStyle w:val="31"/>
        <w:ind w:right="-611" w:rightChars="-291" w:firstLine="4320" w:firstLineChars="1800"/>
        <w:rPr>
          <w:rFonts w:ascii="仿宋_GB2312" w:eastAsia="仿宋_GB2312"/>
          <w:color w:val="auto"/>
          <w:sz w:val="24"/>
          <w:szCs w:val="24"/>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pPr>
        <w:pStyle w:val="31"/>
        <w:ind w:right="-611" w:rightChars="-291" w:firstLine="5160" w:firstLineChars="2150"/>
        <w:rPr>
          <w:rFonts w:ascii="仿宋_GB2312" w:eastAsia="仿宋_GB2312"/>
          <w:color w:val="auto"/>
          <w:sz w:val="24"/>
          <w:szCs w:val="24"/>
        </w:rPr>
      </w:pPr>
    </w:p>
    <w:p>
      <w:pPr>
        <w:pStyle w:val="31"/>
        <w:ind w:right="-611" w:rightChars="-291" w:firstLine="5160" w:firstLineChars="2150"/>
        <w:rPr>
          <w:rFonts w:ascii="仿宋_GB2312" w:eastAsia="仿宋_GB2312"/>
          <w:color w:val="auto"/>
          <w:sz w:val="24"/>
          <w:szCs w:val="24"/>
        </w:rPr>
      </w:pPr>
      <w:r>
        <w:rPr>
          <w:rFonts w:hint="eastAsia" w:ascii="仿宋_GB2312" w:eastAsia="仿宋_GB2312"/>
          <w:color w:val="auto"/>
          <w:sz w:val="24"/>
          <w:szCs w:val="24"/>
        </w:rPr>
        <w:t>供应商名称</w:t>
      </w:r>
      <w:r>
        <w:rPr>
          <w:rFonts w:hint="eastAsia" w:ascii="仿宋_GB2312" w:eastAsia="仿宋_GB2312"/>
          <w:b/>
          <w:bCs/>
          <w:color w:val="auto"/>
          <w:sz w:val="24"/>
          <w:szCs w:val="24"/>
        </w:rPr>
        <w:t>（公章）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pPr>
        <w:ind w:right="-611" w:rightChars="-291"/>
        <w:rPr>
          <w:rFonts w:ascii="仿宋_GB2312" w:hAnsi="宋体" w:eastAsia="仿宋_GB2312"/>
          <w:color w:val="auto"/>
          <w:sz w:val="24"/>
        </w:rPr>
      </w:pPr>
      <w:r>
        <w:rPr>
          <w:rFonts w:hint="eastAsia" w:ascii="仿宋_GB2312" w:hAnsi="宋体" w:eastAsia="仿宋_GB2312"/>
          <w:color w:val="auto"/>
          <w:sz w:val="24"/>
        </w:rPr>
        <w:t xml:space="preserve">            </w:t>
      </w:r>
    </w:p>
    <w:p>
      <w:pPr>
        <w:snapToGrid w:val="0"/>
        <w:spacing w:before="50" w:after="50"/>
        <w:ind w:firstLine="5138" w:firstLineChars="2141"/>
        <w:rPr>
          <w:rFonts w:ascii="仿宋_GB2312" w:hAnsi="宋体" w:eastAsia="仿宋_GB2312"/>
          <w:b/>
          <w:color w:val="auto"/>
          <w:sz w:val="24"/>
        </w:rPr>
      </w:pPr>
      <w:r>
        <w:rPr>
          <w:rFonts w:hint="eastAsia" w:ascii="仿宋_GB2312" w:hAnsi="宋体" w:eastAsia="仿宋_GB2312" w:cs="宋体"/>
          <w:color w:val="auto"/>
          <w:kern w:val="0"/>
          <w:sz w:val="24"/>
        </w:rPr>
        <w:t>日  期：</w:t>
      </w:r>
      <w:r>
        <w:rPr>
          <w:rFonts w:hint="eastAsia" w:ascii="仿宋_GB2312" w:eastAsia="仿宋_GB2312"/>
          <w:color w:val="auto"/>
          <w:sz w:val="24"/>
        </w:rPr>
        <w:t xml:space="preserve">       年   月   日</w:t>
      </w:r>
    </w:p>
    <w:p>
      <w:pPr>
        <w:snapToGrid w:val="0"/>
        <w:spacing w:before="50"/>
        <w:ind w:firstLine="482" w:firstLineChars="200"/>
        <w:jc w:val="left"/>
        <w:rPr>
          <w:rFonts w:ascii="仿宋_GB2312" w:eastAsia="仿宋_GB2312"/>
          <w:b/>
          <w:color w:val="auto"/>
          <w:sz w:val="24"/>
        </w:rPr>
      </w:pPr>
      <w:r>
        <w:rPr>
          <w:rFonts w:hint="eastAsia" w:ascii="仿宋_GB2312" w:hAnsi="宋体" w:eastAsia="仿宋_GB2312"/>
          <w:b/>
          <w:color w:val="auto"/>
          <w:sz w:val="24"/>
        </w:rPr>
        <w:br w:type="page"/>
      </w:r>
      <w:r>
        <w:rPr>
          <w:rFonts w:hint="eastAsia" w:ascii="仿宋_GB2312" w:hAnsi="宋体" w:eastAsia="仿宋_GB2312"/>
          <w:b/>
          <w:color w:val="auto"/>
          <w:sz w:val="24"/>
        </w:rPr>
        <w:t>（5）</w:t>
      </w:r>
      <w:r>
        <w:rPr>
          <w:rFonts w:hint="eastAsia" w:ascii="仿宋_GB2312" w:eastAsia="仿宋_GB2312"/>
          <w:b/>
          <w:color w:val="auto"/>
          <w:sz w:val="24"/>
        </w:rPr>
        <w:t>商务响应表格式（必须提供）：</w:t>
      </w:r>
    </w:p>
    <w:p>
      <w:pPr>
        <w:snapToGrid w:val="0"/>
        <w:spacing w:before="50"/>
        <w:ind w:firstLine="643" w:firstLineChars="200"/>
        <w:jc w:val="center"/>
        <w:rPr>
          <w:rFonts w:ascii="仿宋_GB2312" w:eastAsia="仿宋_GB2312"/>
          <w:b/>
          <w:color w:val="auto"/>
          <w:sz w:val="24"/>
        </w:rPr>
      </w:pPr>
      <w:r>
        <w:rPr>
          <w:rFonts w:hint="eastAsia" w:ascii="仿宋_GB2312" w:eastAsia="仿宋_GB2312"/>
          <w:b/>
          <w:color w:val="auto"/>
          <w:sz w:val="32"/>
          <w:szCs w:val="32"/>
        </w:rPr>
        <w:t>商务响应表</w:t>
      </w:r>
    </w:p>
    <w:tbl>
      <w:tblPr>
        <w:tblStyle w:val="54"/>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22"/>
        <w:gridCol w:w="1932"/>
        <w:gridCol w:w="2280"/>
        <w:gridCol w:w="2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22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r>
              <w:rPr>
                <w:rFonts w:hint="eastAsia" w:ascii="仿宋_GB2312" w:eastAsia="仿宋_GB2312"/>
                <w:color w:val="auto"/>
                <w:sz w:val="24"/>
              </w:rPr>
              <w:t>项目</w:t>
            </w:r>
          </w:p>
        </w:tc>
        <w:tc>
          <w:tcPr>
            <w:tcW w:w="193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r>
              <w:rPr>
                <w:rFonts w:hint="eastAsia" w:ascii="仿宋_GB2312" w:eastAsia="仿宋_GB2312"/>
                <w:color w:val="auto"/>
                <w:sz w:val="24"/>
              </w:rPr>
              <w:t>单一来源采购文件要求</w:t>
            </w: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r>
              <w:rPr>
                <w:rFonts w:hint="eastAsia" w:ascii="仿宋_GB2312" w:eastAsia="仿宋_GB2312"/>
                <w:color w:val="auto"/>
                <w:sz w:val="24"/>
              </w:rPr>
              <w:t>受邀供应商的承诺或说明</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r>
              <w:rPr>
                <w:rFonts w:hint="eastAsia" w:ascii="仿宋_GB2312" w:eastAsia="仿宋_GB2312"/>
                <w:bCs/>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683" w:type="dxa"/>
            <w:gridSpan w:val="4"/>
            <w:tcBorders>
              <w:top w:val="single" w:color="auto" w:sz="4" w:space="0"/>
              <w:left w:val="single" w:color="auto" w:sz="4" w:space="0"/>
              <w:bottom w:val="single" w:color="auto" w:sz="4" w:space="0"/>
              <w:right w:val="single" w:color="auto" w:sz="4" w:space="0"/>
            </w:tcBorders>
          </w:tcPr>
          <w:p>
            <w:pPr>
              <w:snapToGrid w:val="0"/>
              <w:spacing w:before="120" w:beforeLines="50"/>
              <w:jc w:val="left"/>
              <w:rPr>
                <w:rFonts w:ascii="仿宋_GB2312" w:eastAsia="仿宋_GB2312"/>
                <w:color w:val="auto"/>
                <w:sz w:val="24"/>
              </w:rPr>
            </w:pPr>
            <w:r>
              <w:rPr>
                <w:rFonts w:hint="eastAsia" w:ascii="宋体" w:hAnsi="宋体" w:cs="宋体"/>
                <w:b/>
                <w:color w:val="auto"/>
                <w:sz w:val="24"/>
                <w:lang w:bidi="ar"/>
              </w:rPr>
              <w:t>★</w:t>
            </w:r>
            <w:r>
              <w:rPr>
                <w:rFonts w:hint="eastAsia" w:ascii="仿宋_GB2312" w:eastAsia="仿宋_GB2312"/>
                <w:b/>
                <w:bCs/>
                <w:color w:val="auto"/>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4"/>
              </w:rPr>
            </w:pPr>
            <w:r>
              <w:rPr>
                <w:rFonts w:hint="eastAsia" w:ascii="仿宋_GB2312" w:hAnsi="宋体" w:eastAsia="仿宋_GB2312" w:cs="Arial"/>
                <w:color w:val="auto"/>
                <w:sz w:val="24"/>
              </w:rPr>
              <w:t>基本要求</w:t>
            </w:r>
          </w:p>
        </w:tc>
        <w:tc>
          <w:tcPr>
            <w:tcW w:w="193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4"/>
              </w:rPr>
            </w:pPr>
            <w:r>
              <w:rPr>
                <w:rFonts w:hint="eastAsia" w:ascii="仿宋_GB2312" w:hAnsi="仿宋_GB2312" w:eastAsia="仿宋_GB2312" w:cs="仿宋_GB2312"/>
                <w:bCs/>
                <w:color w:val="auto"/>
                <w:sz w:val="24"/>
              </w:rPr>
              <w:t>质量保证期</w:t>
            </w:r>
          </w:p>
        </w:tc>
        <w:tc>
          <w:tcPr>
            <w:tcW w:w="193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Arial"/>
                <w:bCs/>
                <w:color w:val="auto"/>
                <w:sz w:val="24"/>
              </w:rPr>
            </w:pPr>
            <w:r>
              <w:rPr>
                <w:rFonts w:hint="eastAsia" w:ascii="仿宋_GB2312" w:hAnsi="仿宋_GB2312" w:eastAsia="仿宋_GB2312" w:cs="仿宋_GB2312"/>
                <w:bCs/>
                <w:color w:val="auto"/>
                <w:sz w:val="24"/>
              </w:rPr>
              <w:t>售后服务要求</w:t>
            </w:r>
          </w:p>
        </w:tc>
        <w:tc>
          <w:tcPr>
            <w:tcW w:w="193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Arial"/>
                <w:bCs/>
                <w:color w:val="auto"/>
                <w:sz w:val="24"/>
              </w:rPr>
            </w:pPr>
            <w:r>
              <w:rPr>
                <w:rFonts w:hint="eastAsia" w:ascii="仿宋_GB2312" w:hAnsi="仿宋_GB2312" w:eastAsia="仿宋_GB2312" w:cs="仿宋_GB2312"/>
                <w:bCs/>
                <w:color w:val="auto"/>
                <w:sz w:val="24"/>
              </w:rPr>
              <w:t>交货时间及地点</w:t>
            </w:r>
          </w:p>
        </w:tc>
        <w:tc>
          <w:tcPr>
            <w:tcW w:w="193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22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hAnsi="宋体" w:eastAsia="仿宋_GB2312" w:cs="Arial"/>
                <w:bCs/>
                <w:color w:val="auto"/>
                <w:sz w:val="24"/>
                <w:szCs w:val="24"/>
              </w:rPr>
            </w:pPr>
            <w:r>
              <w:rPr>
                <w:rFonts w:hint="eastAsia" w:ascii="仿宋_GB2312" w:hAnsi="宋体" w:eastAsia="仿宋_GB2312"/>
                <w:color w:val="auto"/>
                <w:sz w:val="24"/>
              </w:rPr>
              <w:t>服务要求</w:t>
            </w:r>
          </w:p>
        </w:tc>
        <w:tc>
          <w:tcPr>
            <w:tcW w:w="193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22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eastAsia="仿宋_GB2312" w:cs="Arial"/>
                <w:bCs/>
                <w:color w:val="auto"/>
                <w:sz w:val="24"/>
              </w:rPr>
            </w:pPr>
            <w:r>
              <w:rPr>
                <w:rFonts w:hint="eastAsia" w:ascii="仿宋_GB2312" w:hAnsi="宋体" w:eastAsia="仿宋_GB2312" w:cs="Arial"/>
                <w:bCs/>
                <w:color w:val="auto"/>
                <w:sz w:val="24"/>
                <w:szCs w:val="24"/>
              </w:rPr>
              <w:t>付款方式</w:t>
            </w:r>
          </w:p>
        </w:tc>
        <w:tc>
          <w:tcPr>
            <w:tcW w:w="1932" w:type="dxa"/>
            <w:tcBorders>
              <w:top w:val="single" w:color="auto" w:sz="4" w:space="0"/>
              <w:left w:val="single" w:color="auto" w:sz="4" w:space="0"/>
              <w:bottom w:val="single" w:color="auto" w:sz="4" w:space="0"/>
              <w:right w:val="single" w:color="auto" w:sz="4" w:space="0"/>
            </w:tcBorders>
            <w:vAlign w:val="center"/>
          </w:tcPr>
          <w:p>
            <w:pPr>
              <w:pStyle w:val="31"/>
              <w:snapToGrid w:val="0"/>
              <w:spacing w:line="400" w:lineRule="exact"/>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8683" w:type="dxa"/>
            <w:gridSpan w:val="4"/>
            <w:tcBorders>
              <w:top w:val="single" w:color="auto" w:sz="4" w:space="0"/>
              <w:left w:val="single" w:color="auto" w:sz="4" w:space="0"/>
              <w:bottom w:val="single" w:color="auto" w:sz="4" w:space="0"/>
              <w:right w:val="single" w:color="auto" w:sz="4" w:space="0"/>
            </w:tcBorders>
          </w:tcPr>
          <w:p>
            <w:pPr>
              <w:spacing w:line="320" w:lineRule="exact"/>
              <w:jc w:val="left"/>
              <w:rPr>
                <w:rFonts w:ascii="仿宋_GB2312" w:eastAsia="仿宋_GB2312"/>
                <w:color w:val="auto"/>
                <w:sz w:val="24"/>
              </w:rPr>
            </w:pPr>
            <w:r>
              <w:rPr>
                <w:rFonts w:hint="eastAsia" w:ascii="宋体" w:hAnsi="宋体" w:cs="宋体"/>
                <w:b/>
                <w:color w:val="auto"/>
                <w:sz w:val="24"/>
                <w:lang w:bidi="ar"/>
              </w:rPr>
              <w:t>★</w:t>
            </w:r>
            <w:r>
              <w:rPr>
                <w:rFonts w:hint="eastAsia" w:ascii="仿宋_GB2312" w:hAnsi="宋体" w:eastAsia="仿宋_GB2312"/>
                <w:b/>
                <w:color w:val="auto"/>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222" w:type="dxa"/>
            <w:tcBorders>
              <w:top w:val="single" w:color="auto" w:sz="4" w:space="0"/>
              <w:left w:val="single" w:color="auto" w:sz="4" w:space="0"/>
              <w:bottom w:val="single" w:color="auto" w:sz="4" w:space="0"/>
              <w:right w:val="single" w:color="auto" w:sz="4" w:space="0"/>
            </w:tcBorders>
          </w:tcPr>
          <w:p>
            <w:pPr>
              <w:snapToGrid w:val="0"/>
              <w:spacing w:before="120" w:beforeLines="50" w:line="300" w:lineRule="exact"/>
              <w:jc w:val="center"/>
              <w:rPr>
                <w:rFonts w:ascii="仿宋_GB2312" w:hAnsi="宋体" w:eastAsia="仿宋_GB2312" w:cs="Arial"/>
                <w:bCs/>
                <w:color w:val="auto"/>
                <w:sz w:val="24"/>
              </w:rPr>
            </w:pPr>
            <w:r>
              <w:rPr>
                <w:rFonts w:hint="eastAsia" w:ascii="仿宋_GB2312" w:hAnsi="宋体" w:eastAsia="仿宋_GB2312" w:cs="Arial"/>
                <w:bCs/>
                <w:color w:val="auto"/>
                <w:sz w:val="24"/>
              </w:rPr>
              <w:t>验收标准及要求</w:t>
            </w:r>
          </w:p>
        </w:tc>
        <w:tc>
          <w:tcPr>
            <w:tcW w:w="193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8683" w:type="dxa"/>
            <w:gridSpan w:val="4"/>
            <w:tcBorders>
              <w:top w:val="single" w:color="auto" w:sz="4" w:space="0"/>
              <w:left w:val="single" w:color="auto" w:sz="4" w:space="0"/>
              <w:bottom w:val="single" w:color="auto" w:sz="4" w:space="0"/>
              <w:right w:val="single" w:color="auto" w:sz="4" w:space="0"/>
            </w:tcBorders>
          </w:tcPr>
          <w:p>
            <w:pPr>
              <w:snapToGrid w:val="0"/>
              <w:spacing w:before="120" w:beforeLines="50"/>
              <w:jc w:val="left"/>
              <w:rPr>
                <w:rFonts w:ascii="仿宋_GB2312" w:eastAsia="仿宋_GB2312"/>
                <w:color w:val="auto"/>
                <w:sz w:val="24"/>
              </w:rPr>
            </w:pPr>
            <w:r>
              <w:rPr>
                <w:rFonts w:hint="eastAsia" w:ascii="仿宋_GB2312" w:eastAsia="仿宋_GB2312"/>
                <w:b/>
                <w:bCs/>
                <w:color w:val="auto"/>
                <w:sz w:val="24"/>
              </w:rPr>
              <w:t>四、其他要求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222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hAnsi="宋体" w:eastAsia="仿宋_GB2312" w:cs="Arial"/>
                <w:bCs/>
                <w:color w:val="auto"/>
                <w:sz w:val="24"/>
              </w:rPr>
            </w:pPr>
            <w:r>
              <w:rPr>
                <w:rFonts w:hint="eastAsia" w:ascii="仿宋_GB2312" w:hAnsi="宋体" w:eastAsia="仿宋_GB2312"/>
                <w:color w:val="auto"/>
                <w:kern w:val="0"/>
                <w:sz w:val="24"/>
              </w:rPr>
              <w:t>政策性条件（如有）</w:t>
            </w:r>
          </w:p>
        </w:tc>
        <w:tc>
          <w:tcPr>
            <w:tcW w:w="193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_GB2312" w:eastAsia="仿宋_GB2312"/>
                <w:color w:val="auto"/>
                <w:sz w:val="24"/>
              </w:rPr>
            </w:pPr>
          </w:p>
        </w:tc>
      </w:tr>
    </w:tbl>
    <w:p>
      <w:pPr>
        <w:pStyle w:val="31"/>
        <w:rPr>
          <w:rFonts w:ascii="仿宋_GB2312" w:eastAsia="仿宋_GB2312"/>
          <w:color w:val="auto"/>
          <w:sz w:val="24"/>
          <w:szCs w:val="24"/>
        </w:rPr>
      </w:pPr>
    </w:p>
    <w:p>
      <w:pPr>
        <w:pStyle w:val="31"/>
        <w:spacing w:line="300" w:lineRule="exact"/>
        <w:ind w:firstLine="482" w:firstLineChars="200"/>
        <w:jc w:val="left"/>
        <w:rPr>
          <w:rFonts w:ascii="仿宋_GB2312" w:eastAsia="仿宋_GB2312"/>
          <w:b/>
          <w:color w:val="auto"/>
          <w:sz w:val="24"/>
        </w:rPr>
      </w:pPr>
      <w:r>
        <w:rPr>
          <w:rFonts w:hint="eastAsia" w:ascii="仿宋_GB2312" w:eastAsia="仿宋_GB2312"/>
          <w:b/>
          <w:color w:val="auto"/>
          <w:sz w:val="24"/>
        </w:rPr>
        <w:t>注：1.应对照单一来源采购文件“第二章《采购需求》”中的商务要求内容，逐条说明所提供的服务已对单一来源采购文件的商务条款做出了实质性的响应，并申明与商务条款的偏离说明。具体响应内容优于单一来源采购文件要求的请在“偏离说明”一栏填写“正偏离”，具体响应内容满足单一来源采购文件要求的填写“无偏离”，具体响应内容低于单一来源采购文件的填写“负偏离”；</w:t>
      </w:r>
    </w:p>
    <w:p>
      <w:pPr>
        <w:jc w:val="left"/>
        <w:rPr>
          <w:rFonts w:ascii="仿宋_GB2312" w:hAnsi="宋体" w:eastAsia="仿宋_GB2312"/>
          <w:b/>
          <w:bCs/>
          <w:color w:val="auto"/>
          <w:kern w:val="0"/>
          <w:sz w:val="24"/>
        </w:rPr>
      </w:pPr>
      <w:r>
        <w:rPr>
          <w:rFonts w:hint="eastAsia" w:ascii="仿宋_GB2312" w:eastAsia="仿宋_GB2312"/>
          <w:b/>
          <w:color w:val="auto"/>
          <w:sz w:val="24"/>
        </w:rPr>
        <w:t xml:space="preserve">    2.供应商</w:t>
      </w:r>
      <w:r>
        <w:rPr>
          <w:rFonts w:hint="eastAsia" w:ascii="仿宋_GB2312" w:hAnsi="宋体" w:eastAsia="仿宋_GB2312"/>
          <w:b/>
          <w:bCs/>
          <w:color w:val="auto"/>
          <w:kern w:val="0"/>
          <w:sz w:val="24"/>
        </w:rPr>
        <w:t>就标记“★”符号的实质性响应内容发生负偏离一项以上的，视为响应无效。</w:t>
      </w:r>
    </w:p>
    <w:p>
      <w:pPr>
        <w:jc w:val="center"/>
        <w:rPr>
          <w:rFonts w:ascii="仿宋_GB2312" w:hAnsi="宋体" w:eastAsia="仿宋_GB2312"/>
          <w:b/>
          <w:bCs/>
          <w:color w:val="auto"/>
          <w:kern w:val="0"/>
          <w:sz w:val="24"/>
          <w:highlight w:val="yellow"/>
        </w:rPr>
      </w:pPr>
    </w:p>
    <w:p>
      <w:pPr>
        <w:jc w:val="center"/>
        <w:rPr>
          <w:rFonts w:ascii="仿宋_GB2312" w:eastAsia="仿宋_GB2312"/>
          <w:color w:val="auto"/>
          <w:sz w:val="24"/>
        </w:rPr>
      </w:pPr>
      <w:r>
        <w:rPr>
          <w:rFonts w:hint="eastAsia" w:ascii="仿宋_GB2312" w:eastAsia="仿宋_GB2312"/>
          <w:color w:val="auto"/>
          <w:sz w:val="24"/>
        </w:rPr>
        <w:t xml:space="preserve">             </w:t>
      </w:r>
    </w:p>
    <w:p>
      <w:pPr>
        <w:jc w:val="center"/>
        <w:rPr>
          <w:rFonts w:ascii="仿宋_GB2312" w:eastAsia="仿宋_GB2312"/>
          <w:color w:val="auto"/>
          <w:sz w:val="24"/>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wordWrap w:val="0"/>
        <w:snapToGrid w:val="0"/>
        <w:spacing w:before="120" w:beforeLines="50"/>
        <w:jc w:val="right"/>
        <w:rPr>
          <w:rFonts w:ascii="仿宋_GB2312" w:eastAsia="仿宋_GB2312"/>
          <w:color w:val="auto"/>
          <w:sz w:val="24"/>
        </w:rPr>
      </w:pPr>
      <w:r>
        <w:rPr>
          <w:rFonts w:hint="eastAsia" w:ascii="仿宋_GB2312" w:eastAsia="仿宋_GB2312"/>
          <w:color w:val="auto"/>
          <w:sz w:val="24"/>
        </w:rPr>
        <w:t xml:space="preserve"> 供应商（</w:t>
      </w:r>
      <w:r>
        <w:rPr>
          <w:rFonts w:hint="eastAsia" w:ascii="仿宋_GB2312" w:eastAsia="仿宋_GB2312"/>
          <w:b/>
          <w:bCs/>
          <w:color w:val="auto"/>
          <w:sz w:val="24"/>
        </w:rPr>
        <w:t>公章</w:t>
      </w:r>
      <w:r>
        <w:rPr>
          <w:rFonts w:hint="eastAsia" w:ascii="仿宋_GB2312" w:eastAsia="仿宋_GB2312"/>
          <w:color w:val="auto"/>
          <w:sz w:val="24"/>
        </w:rPr>
        <w:t>）：</w:t>
      </w:r>
      <w:r>
        <w:rPr>
          <w:rFonts w:hint="eastAsia" w:ascii="仿宋_GB2312" w:eastAsia="仿宋_GB2312"/>
          <w:color w:val="auto"/>
          <w:sz w:val="24"/>
          <w:u w:val="single"/>
        </w:rPr>
        <w:t xml:space="preserve">                   </w:t>
      </w:r>
    </w:p>
    <w:p>
      <w:pPr>
        <w:snapToGrid w:val="0"/>
        <w:spacing w:before="120" w:beforeLines="50"/>
        <w:ind w:firstLine="5520" w:firstLineChars="2300"/>
        <w:rPr>
          <w:rFonts w:ascii="仿宋_GB2312" w:hAnsi="华文中宋" w:eastAsia="仿宋_GB2312"/>
          <w:bCs/>
          <w:color w:val="auto"/>
          <w:sz w:val="32"/>
          <w:szCs w:val="32"/>
        </w:rPr>
      </w:pPr>
      <w:r>
        <w:rPr>
          <w:rFonts w:hint="eastAsia" w:ascii="仿宋_GB2312" w:eastAsia="仿宋_GB2312"/>
          <w:color w:val="auto"/>
          <w:sz w:val="24"/>
        </w:rPr>
        <w:t xml:space="preserve">      </w:t>
      </w:r>
      <w:r>
        <w:rPr>
          <w:rFonts w:hint="eastAsia" w:ascii="仿宋_GB2312" w:eastAsia="仿宋_GB2312"/>
          <w:color w:val="auto"/>
          <w:szCs w:val="21"/>
        </w:rPr>
        <w:t>日期：       年   月   日</w:t>
      </w:r>
    </w:p>
    <w:p>
      <w:pPr>
        <w:snapToGrid w:val="0"/>
        <w:spacing w:before="50"/>
        <w:jc w:val="left"/>
        <w:rPr>
          <w:rFonts w:ascii="仿宋_GB2312" w:hAnsi="宋体" w:eastAsia="仿宋_GB2312"/>
          <w:b/>
          <w:color w:val="auto"/>
          <w:sz w:val="24"/>
        </w:rPr>
      </w:pPr>
    </w:p>
    <w:p>
      <w:pPr>
        <w:snapToGrid w:val="0"/>
        <w:spacing w:before="50"/>
        <w:jc w:val="left"/>
        <w:rPr>
          <w:rFonts w:ascii="仿宋_GB2312" w:hAnsi="宋体" w:eastAsia="仿宋_GB2312"/>
          <w:b/>
          <w:color w:val="auto"/>
          <w:sz w:val="24"/>
        </w:rPr>
      </w:pPr>
    </w:p>
    <w:p>
      <w:pPr>
        <w:snapToGrid w:val="0"/>
        <w:spacing w:before="50"/>
        <w:jc w:val="left"/>
        <w:rPr>
          <w:rFonts w:ascii="仿宋_GB2312" w:hAnsi="宋体" w:eastAsia="仿宋_GB2312"/>
          <w:b/>
          <w:color w:val="auto"/>
          <w:sz w:val="24"/>
        </w:rPr>
      </w:pPr>
      <w:r>
        <w:rPr>
          <w:rFonts w:hint="eastAsia" w:ascii="仿宋_GB2312" w:hAnsi="宋体" w:eastAsia="仿宋_GB2312"/>
          <w:b/>
          <w:color w:val="auto"/>
          <w:sz w:val="24"/>
        </w:rPr>
        <w:br w:type="page"/>
      </w:r>
      <w:r>
        <w:rPr>
          <w:rFonts w:hint="eastAsia" w:ascii="仿宋_GB2312" w:hAnsi="宋体" w:eastAsia="仿宋_GB2312"/>
          <w:b/>
          <w:color w:val="auto"/>
          <w:sz w:val="24"/>
        </w:rPr>
        <w:t>（6）相关专利、专有技术的响应情况说明格式</w:t>
      </w:r>
      <w:r>
        <w:rPr>
          <w:rFonts w:hint="eastAsia" w:ascii="仿宋_GB2312" w:eastAsia="仿宋_GB2312"/>
          <w:b/>
          <w:color w:val="auto"/>
          <w:sz w:val="24"/>
        </w:rPr>
        <w:t>（必须提供）</w:t>
      </w:r>
      <w:r>
        <w:rPr>
          <w:rFonts w:hint="eastAsia" w:ascii="仿宋_GB2312" w:hAnsi="宋体" w:eastAsia="仿宋_GB2312"/>
          <w:b/>
          <w:color w:val="auto"/>
          <w:sz w:val="24"/>
        </w:rPr>
        <w:t>：</w:t>
      </w:r>
    </w:p>
    <w:p>
      <w:pPr>
        <w:pStyle w:val="2"/>
        <w:rPr>
          <w:color w:val="auto"/>
        </w:rPr>
      </w:pPr>
    </w:p>
    <w:p>
      <w:pPr>
        <w:snapToGrid w:val="0"/>
        <w:spacing w:before="50"/>
        <w:ind w:left="412" w:leftChars="196"/>
        <w:jc w:val="center"/>
        <w:rPr>
          <w:rFonts w:ascii="仿宋_GB2312" w:hAnsi="宋体" w:eastAsia="仿宋_GB2312"/>
          <w:b/>
          <w:color w:val="auto"/>
          <w:sz w:val="32"/>
          <w:szCs w:val="32"/>
        </w:rPr>
      </w:pPr>
      <w:r>
        <w:rPr>
          <w:rFonts w:hint="eastAsia" w:ascii="仿宋_GB2312" w:hAnsi="宋体" w:eastAsia="仿宋_GB2312"/>
          <w:b/>
          <w:color w:val="auto"/>
          <w:sz w:val="32"/>
          <w:szCs w:val="32"/>
        </w:rPr>
        <w:t>相关专利、专有技术的响应情况说明</w:t>
      </w:r>
    </w:p>
    <w:p>
      <w:pPr>
        <w:pStyle w:val="36"/>
        <w:rPr>
          <w:rFonts w:ascii="仿宋_GB2312" w:hAnsi="宋体" w:eastAsia="仿宋_GB2312"/>
          <w:b/>
          <w:color w:val="auto"/>
          <w:sz w:val="32"/>
          <w:szCs w:val="32"/>
        </w:rPr>
      </w:pPr>
    </w:p>
    <w:p>
      <w:pPr>
        <w:spacing w:line="400" w:lineRule="exact"/>
        <w:ind w:firstLine="482" w:firstLineChars="200"/>
        <w:rPr>
          <w:rFonts w:ascii="仿宋_GB2312" w:hAnsi="宋体" w:eastAsia="仿宋_GB2312"/>
          <w:b/>
          <w:bCs/>
          <w:color w:val="auto"/>
          <w:kern w:val="0"/>
          <w:sz w:val="24"/>
        </w:rPr>
      </w:pPr>
    </w:p>
    <w:p>
      <w:pPr>
        <w:pStyle w:val="36"/>
        <w:ind w:firstLine="482" w:firstLineChars="200"/>
        <w:rPr>
          <w:rFonts w:ascii="仿宋_GB2312" w:hAnsi="宋体" w:eastAsia="仿宋_GB2312"/>
          <w:b/>
          <w:bCs/>
          <w:color w:val="auto"/>
          <w:kern w:val="0"/>
          <w:sz w:val="24"/>
        </w:rPr>
      </w:pPr>
      <w:r>
        <w:rPr>
          <w:rFonts w:hint="eastAsia" w:ascii="仿宋_GB2312" w:hAnsi="宋体" w:eastAsia="仿宋_GB2312"/>
          <w:b/>
          <w:bCs/>
          <w:color w:val="auto"/>
          <w:kern w:val="0"/>
          <w:sz w:val="24"/>
        </w:rPr>
        <w:t>由供应商根据采购需求及响应情况，自行对提供的采购标的成本、同类项目合同价格及相关专利、专有技术、具有唯一性等情况进行说明。</w:t>
      </w:r>
    </w:p>
    <w:p>
      <w:pPr>
        <w:pStyle w:val="36"/>
        <w:rPr>
          <w:rFonts w:ascii="仿宋_GB2312" w:hAnsi="宋体" w:eastAsia="仿宋_GB2312"/>
          <w:b/>
          <w:bCs/>
          <w:color w:val="auto"/>
          <w:kern w:val="0"/>
          <w:sz w:val="24"/>
        </w:rPr>
      </w:pPr>
    </w:p>
    <w:p>
      <w:pPr>
        <w:pStyle w:val="36"/>
        <w:rPr>
          <w:rFonts w:ascii="仿宋_GB2312" w:hAnsi="宋体" w:eastAsia="仿宋_GB2312"/>
          <w:b/>
          <w:bCs/>
          <w:color w:val="auto"/>
          <w:kern w:val="0"/>
          <w:sz w:val="24"/>
        </w:rPr>
      </w:pPr>
    </w:p>
    <w:p>
      <w:pPr>
        <w:spacing w:line="400" w:lineRule="exact"/>
        <w:rPr>
          <w:rFonts w:ascii="仿宋_GB2312" w:hAnsi="宋体" w:eastAsia="仿宋_GB2312"/>
          <w:b/>
          <w:bCs/>
          <w:color w:val="auto"/>
          <w:kern w:val="0"/>
          <w:sz w:val="24"/>
        </w:rPr>
      </w:pPr>
    </w:p>
    <w:p>
      <w:pPr>
        <w:ind w:firstLine="5160" w:firstLineChars="2150"/>
        <w:rPr>
          <w:rFonts w:ascii="仿宋_GB2312" w:hAnsi="Courier New" w:eastAsia="仿宋_GB2312" w:cs="Courier New"/>
          <w:color w:val="auto"/>
          <w:sz w:val="24"/>
        </w:rPr>
      </w:pPr>
    </w:p>
    <w:p>
      <w:pPr>
        <w:rPr>
          <w:rFonts w:ascii="仿宋_GB2312" w:hAnsi="Courier New" w:eastAsia="仿宋_GB2312" w:cs="Courier New"/>
          <w:color w:val="auto"/>
          <w:sz w:val="24"/>
        </w:rPr>
      </w:pPr>
    </w:p>
    <w:p>
      <w:pPr>
        <w:ind w:firstLine="5160" w:firstLineChars="2150"/>
        <w:rPr>
          <w:rFonts w:ascii="仿宋_GB2312" w:hAnsi="Courier New" w:eastAsia="仿宋_GB2312" w:cs="Courier New"/>
          <w:color w:val="auto"/>
          <w:sz w:val="24"/>
        </w:rPr>
      </w:pPr>
      <w:r>
        <w:rPr>
          <w:rFonts w:hint="eastAsia" w:ascii="仿宋_GB2312" w:hAnsi="Courier New" w:eastAsia="仿宋_GB2312" w:cs="Courier New"/>
          <w:color w:val="auto"/>
          <w:sz w:val="24"/>
        </w:rPr>
        <w:t>供应商（</w:t>
      </w:r>
      <w:r>
        <w:rPr>
          <w:rFonts w:hint="eastAsia" w:ascii="仿宋_GB2312" w:hAnsi="Courier New" w:eastAsia="仿宋_GB2312" w:cs="Courier New"/>
          <w:b/>
          <w:bCs/>
          <w:color w:val="auto"/>
          <w:sz w:val="24"/>
        </w:rPr>
        <w:t>公章</w:t>
      </w:r>
      <w:r>
        <w:rPr>
          <w:rFonts w:hint="eastAsia" w:ascii="仿宋_GB2312" w:hAnsi="Courier New" w:eastAsia="仿宋_GB2312" w:cs="Courier New"/>
          <w:color w:val="auto"/>
          <w:sz w:val="24"/>
        </w:rPr>
        <w:t>）：</w:t>
      </w:r>
      <w:r>
        <w:rPr>
          <w:rFonts w:hint="eastAsia" w:ascii="仿宋_GB2312" w:hAnsi="Courier New" w:eastAsia="仿宋_GB2312" w:cs="Courier New"/>
          <w:color w:val="auto"/>
          <w:sz w:val="24"/>
          <w:u w:val="single"/>
        </w:rPr>
        <w:t xml:space="preserve">                                  </w:t>
      </w:r>
    </w:p>
    <w:p>
      <w:pPr>
        <w:rPr>
          <w:rFonts w:ascii="仿宋_GB2312" w:hAnsi="Courier New" w:eastAsia="仿宋_GB2312" w:cs="Courier New"/>
          <w:color w:val="auto"/>
          <w:sz w:val="24"/>
        </w:rPr>
      </w:pPr>
    </w:p>
    <w:p>
      <w:pPr>
        <w:snapToGrid w:val="0"/>
        <w:spacing w:before="50"/>
        <w:jc w:val="left"/>
        <w:rPr>
          <w:rFonts w:ascii="仿宋_GB2312" w:eastAsia="仿宋_GB2312"/>
          <w:color w:val="auto"/>
          <w:sz w:val="24"/>
          <w:u w:val="single"/>
        </w:rPr>
      </w:pPr>
      <w:r>
        <w:rPr>
          <w:rFonts w:hint="eastAsia" w:ascii="仿宋_GB2312" w:eastAsia="仿宋_GB2312"/>
          <w:color w:val="auto"/>
          <w:sz w:val="24"/>
        </w:rPr>
        <w:t xml:space="preserve">        </w:t>
      </w:r>
    </w:p>
    <w:p>
      <w:pPr>
        <w:snapToGrid w:val="0"/>
        <w:spacing w:before="50"/>
        <w:jc w:val="right"/>
        <w:rPr>
          <w:rFonts w:ascii="仿宋_GB2312" w:hAnsi="宋体" w:eastAsia="仿宋_GB2312"/>
          <w:color w:val="auto"/>
          <w:sz w:val="24"/>
        </w:rPr>
      </w:pPr>
      <w:r>
        <w:rPr>
          <w:rFonts w:hint="eastAsia" w:ascii="仿宋_GB2312" w:hAnsi="宋体" w:eastAsia="仿宋_GB2312" w:cs="Courier New"/>
          <w:color w:val="auto"/>
          <w:sz w:val="24"/>
          <w:szCs w:val="21"/>
        </w:rPr>
        <w:t>日期：    年    月    日</w:t>
      </w:r>
    </w:p>
    <w:p>
      <w:pPr>
        <w:snapToGrid w:val="0"/>
        <w:spacing w:line="400" w:lineRule="atLeast"/>
        <w:jc w:val="left"/>
        <w:rPr>
          <w:rFonts w:ascii="仿宋_GB2312" w:eastAsia="仿宋_GB2312" w:cs="Courier New"/>
          <w:color w:val="auto"/>
          <w:sz w:val="24"/>
        </w:rPr>
      </w:pPr>
      <w:r>
        <w:rPr>
          <w:rFonts w:hint="eastAsia" w:ascii="仿宋_GB2312" w:eastAsia="仿宋_GB2312"/>
          <w:b/>
          <w:color w:val="auto"/>
          <w:sz w:val="24"/>
        </w:rPr>
        <w:br w:type="page"/>
      </w:r>
    </w:p>
    <w:p>
      <w:pPr>
        <w:snapToGrid w:val="0"/>
        <w:spacing w:before="50" w:line="340" w:lineRule="exact"/>
        <w:ind w:right="480"/>
        <w:jc w:val="left"/>
        <w:rPr>
          <w:rFonts w:ascii="仿宋_GB2312" w:eastAsia="仿宋_GB2312"/>
          <w:b/>
          <w:color w:val="auto"/>
          <w:sz w:val="24"/>
        </w:rPr>
      </w:pPr>
      <w:r>
        <w:rPr>
          <w:rFonts w:hint="eastAsia" w:ascii="仿宋_GB2312" w:eastAsia="仿宋_GB2312"/>
          <w:b/>
          <w:color w:val="auto"/>
          <w:sz w:val="24"/>
        </w:rPr>
        <w:t>（7）拟投入人员一览表格式（如有）：</w:t>
      </w:r>
    </w:p>
    <w:p>
      <w:pPr>
        <w:snapToGrid w:val="0"/>
        <w:spacing w:before="50" w:line="340" w:lineRule="exact"/>
        <w:ind w:right="480" w:firstLine="472" w:firstLineChars="196"/>
        <w:jc w:val="left"/>
        <w:rPr>
          <w:rFonts w:ascii="仿宋_GB2312" w:eastAsia="仿宋_GB2312"/>
          <w:b/>
          <w:color w:val="auto"/>
          <w:sz w:val="24"/>
        </w:rPr>
      </w:pPr>
    </w:p>
    <w:p>
      <w:pPr>
        <w:snapToGrid w:val="0"/>
        <w:spacing w:before="50" w:line="340" w:lineRule="exact"/>
        <w:ind w:right="480" w:firstLine="630" w:firstLineChars="196"/>
        <w:jc w:val="center"/>
        <w:rPr>
          <w:rFonts w:ascii="仿宋_GB2312" w:eastAsia="仿宋_GB2312"/>
          <w:b/>
          <w:color w:val="auto"/>
          <w:sz w:val="32"/>
          <w:szCs w:val="32"/>
        </w:rPr>
      </w:pPr>
      <w:r>
        <w:rPr>
          <w:rFonts w:hint="eastAsia" w:ascii="仿宋_GB2312" w:eastAsia="仿宋_GB2312"/>
          <w:b/>
          <w:color w:val="auto"/>
          <w:sz w:val="32"/>
          <w:szCs w:val="32"/>
        </w:rPr>
        <w:t>拟投入人员一览表</w:t>
      </w:r>
    </w:p>
    <w:p>
      <w:pPr>
        <w:pStyle w:val="31"/>
        <w:spacing w:line="400" w:lineRule="exact"/>
        <w:ind w:firstLine="480" w:firstLineChars="200"/>
        <w:rPr>
          <w:rFonts w:ascii="仿宋_GB2312" w:eastAsia="仿宋_GB2312"/>
          <w:color w:val="auto"/>
          <w:sz w:val="24"/>
        </w:rPr>
      </w:pPr>
    </w:p>
    <w:p>
      <w:pPr>
        <w:pStyle w:val="31"/>
        <w:spacing w:line="400" w:lineRule="exact"/>
        <w:ind w:firstLine="480" w:firstLineChars="200"/>
        <w:rPr>
          <w:rFonts w:ascii="仿宋_GB2312" w:eastAsia="仿宋_GB2312"/>
          <w:color w:val="auto"/>
          <w:sz w:val="24"/>
        </w:rPr>
      </w:pPr>
      <w:r>
        <w:rPr>
          <w:rFonts w:hint="eastAsia" w:ascii="仿宋_GB2312" w:eastAsia="仿宋_GB2312"/>
          <w:color w:val="auto"/>
          <w:sz w:val="24"/>
        </w:rPr>
        <w:t>由供应商按第二章《采购需求》要求自行编写，所响应的人员配置作为构成合同不可分割的部分，必须真实、诚信。</w:t>
      </w:r>
    </w:p>
    <w:p>
      <w:pPr>
        <w:pStyle w:val="31"/>
        <w:spacing w:line="400" w:lineRule="exact"/>
        <w:ind w:firstLine="480" w:firstLineChars="200"/>
        <w:rPr>
          <w:rFonts w:ascii="仿宋_GB2312" w:hAnsi="宋体" w:eastAsia="仿宋_GB2312"/>
          <w:color w:val="auto"/>
          <w:sz w:val="24"/>
        </w:rPr>
      </w:pPr>
    </w:p>
    <w:tbl>
      <w:tblPr>
        <w:tblStyle w:val="54"/>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51"/>
        <w:gridCol w:w="1618"/>
        <w:gridCol w:w="1134"/>
        <w:gridCol w:w="993"/>
        <w:gridCol w:w="992"/>
        <w:gridCol w:w="1642"/>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851"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岗位名称</w:t>
            </w:r>
          </w:p>
        </w:tc>
        <w:tc>
          <w:tcPr>
            <w:tcW w:w="1618"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134"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993"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99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学历</w:t>
            </w:r>
          </w:p>
        </w:tc>
        <w:tc>
          <w:tcPr>
            <w:tcW w:w="164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专业技术（职称）证书</w:t>
            </w:r>
          </w:p>
        </w:tc>
        <w:tc>
          <w:tcPr>
            <w:tcW w:w="1476"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851" w:type="dxa"/>
            <w:vAlign w:val="center"/>
          </w:tcPr>
          <w:p>
            <w:pPr>
              <w:spacing w:line="400" w:lineRule="exact"/>
              <w:jc w:val="center"/>
              <w:rPr>
                <w:rFonts w:ascii="仿宋_GB2312" w:hAnsi="仿宋_GB2312" w:eastAsia="仿宋_GB2312" w:cs="仿宋_GB2312"/>
                <w:color w:val="auto"/>
                <w:sz w:val="24"/>
              </w:rPr>
            </w:pPr>
          </w:p>
        </w:tc>
        <w:tc>
          <w:tcPr>
            <w:tcW w:w="1618" w:type="dxa"/>
            <w:vAlign w:val="center"/>
          </w:tcPr>
          <w:p>
            <w:pPr>
              <w:spacing w:line="400" w:lineRule="exact"/>
              <w:jc w:val="center"/>
              <w:rPr>
                <w:rFonts w:ascii="仿宋_GB2312" w:hAnsi="仿宋_GB2312" w:eastAsia="仿宋_GB2312" w:cs="仿宋_GB2312"/>
                <w:color w:val="auto"/>
                <w:sz w:val="24"/>
              </w:rPr>
            </w:pPr>
          </w:p>
        </w:tc>
        <w:tc>
          <w:tcPr>
            <w:tcW w:w="1134" w:type="dxa"/>
            <w:vAlign w:val="center"/>
          </w:tcPr>
          <w:p>
            <w:pPr>
              <w:spacing w:line="400" w:lineRule="exact"/>
              <w:jc w:val="center"/>
              <w:rPr>
                <w:rFonts w:ascii="仿宋_GB2312" w:hAnsi="仿宋_GB2312" w:eastAsia="仿宋_GB2312" w:cs="仿宋_GB2312"/>
                <w:color w:val="auto"/>
                <w:sz w:val="24"/>
              </w:rPr>
            </w:pPr>
          </w:p>
        </w:tc>
        <w:tc>
          <w:tcPr>
            <w:tcW w:w="993" w:type="dxa"/>
            <w:vAlign w:val="center"/>
          </w:tcPr>
          <w:p>
            <w:pPr>
              <w:spacing w:line="400" w:lineRule="exact"/>
              <w:jc w:val="center"/>
              <w:rPr>
                <w:rFonts w:ascii="仿宋_GB2312" w:hAnsi="仿宋_GB2312" w:eastAsia="仿宋_GB2312" w:cs="仿宋_GB2312"/>
                <w:color w:val="auto"/>
                <w:sz w:val="24"/>
              </w:rPr>
            </w:pPr>
          </w:p>
        </w:tc>
        <w:tc>
          <w:tcPr>
            <w:tcW w:w="992" w:type="dxa"/>
            <w:vAlign w:val="center"/>
          </w:tcPr>
          <w:p>
            <w:pPr>
              <w:spacing w:line="400" w:lineRule="exact"/>
              <w:jc w:val="center"/>
              <w:rPr>
                <w:rFonts w:ascii="仿宋_GB2312" w:hAnsi="仿宋_GB2312" w:eastAsia="仿宋_GB2312" w:cs="仿宋_GB2312"/>
                <w:color w:val="auto"/>
                <w:sz w:val="24"/>
              </w:rPr>
            </w:pPr>
          </w:p>
        </w:tc>
        <w:tc>
          <w:tcPr>
            <w:tcW w:w="1642" w:type="dxa"/>
            <w:vAlign w:val="center"/>
          </w:tcPr>
          <w:p>
            <w:pPr>
              <w:spacing w:line="400" w:lineRule="exact"/>
              <w:jc w:val="center"/>
              <w:rPr>
                <w:rFonts w:ascii="仿宋_GB2312" w:hAnsi="仿宋_GB2312" w:eastAsia="仿宋_GB2312" w:cs="仿宋_GB2312"/>
                <w:color w:val="auto"/>
                <w:sz w:val="24"/>
              </w:rPr>
            </w:pPr>
          </w:p>
        </w:tc>
        <w:tc>
          <w:tcPr>
            <w:tcW w:w="1476" w:type="dxa"/>
            <w:vAlign w:val="center"/>
          </w:tcPr>
          <w:p>
            <w:pPr>
              <w:spacing w:line="40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851" w:type="dxa"/>
            <w:vAlign w:val="center"/>
          </w:tcPr>
          <w:p>
            <w:pPr>
              <w:spacing w:line="400" w:lineRule="exact"/>
              <w:jc w:val="center"/>
              <w:rPr>
                <w:rFonts w:ascii="仿宋_GB2312" w:hAnsi="仿宋_GB2312" w:eastAsia="仿宋_GB2312" w:cs="仿宋_GB2312"/>
                <w:color w:val="auto"/>
                <w:sz w:val="24"/>
              </w:rPr>
            </w:pPr>
          </w:p>
        </w:tc>
        <w:tc>
          <w:tcPr>
            <w:tcW w:w="1618" w:type="dxa"/>
            <w:vAlign w:val="center"/>
          </w:tcPr>
          <w:p>
            <w:pPr>
              <w:spacing w:line="400" w:lineRule="exact"/>
              <w:jc w:val="center"/>
              <w:rPr>
                <w:rFonts w:ascii="仿宋_GB2312" w:hAnsi="仿宋_GB2312" w:eastAsia="仿宋_GB2312" w:cs="仿宋_GB2312"/>
                <w:color w:val="auto"/>
                <w:sz w:val="24"/>
              </w:rPr>
            </w:pPr>
          </w:p>
        </w:tc>
        <w:tc>
          <w:tcPr>
            <w:tcW w:w="1134" w:type="dxa"/>
            <w:vAlign w:val="center"/>
          </w:tcPr>
          <w:p>
            <w:pPr>
              <w:spacing w:line="400" w:lineRule="exact"/>
              <w:jc w:val="center"/>
              <w:rPr>
                <w:rFonts w:ascii="仿宋_GB2312" w:hAnsi="仿宋_GB2312" w:eastAsia="仿宋_GB2312" w:cs="仿宋_GB2312"/>
                <w:color w:val="auto"/>
                <w:sz w:val="24"/>
              </w:rPr>
            </w:pPr>
          </w:p>
        </w:tc>
        <w:tc>
          <w:tcPr>
            <w:tcW w:w="993" w:type="dxa"/>
            <w:vAlign w:val="center"/>
          </w:tcPr>
          <w:p>
            <w:pPr>
              <w:spacing w:line="400" w:lineRule="exact"/>
              <w:jc w:val="center"/>
              <w:rPr>
                <w:rFonts w:ascii="仿宋_GB2312" w:hAnsi="仿宋_GB2312" w:eastAsia="仿宋_GB2312" w:cs="仿宋_GB2312"/>
                <w:color w:val="auto"/>
                <w:sz w:val="24"/>
              </w:rPr>
            </w:pPr>
          </w:p>
        </w:tc>
        <w:tc>
          <w:tcPr>
            <w:tcW w:w="992" w:type="dxa"/>
            <w:vAlign w:val="center"/>
          </w:tcPr>
          <w:p>
            <w:pPr>
              <w:spacing w:line="400" w:lineRule="exact"/>
              <w:jc w:val="center"/>
              <w:rPr>
                <w:rFonts w:ascii="仿宋_GB2312" w:hAnsi="仿宋_GB2312" w:eastAsia="仿宋_GB2312" w:cs="仿宋_GB2312"/>
                <w:color w:val="auto"/>
                <w:sz w:val="24"/>
              </w:rPr>
            </w:pPr>
          </w:p>
        </w:tc>
        <w:tc>
          <w:tcPr>
            <w:tcW w:w="1642" w:type="dxa"/>
            <w:vAlign w:val="center"/>
          </w:tcPr>
          <w:p>
            <w:pPr>
              <w:spacing w:line="400" w:lineRule="exact"/>
              <w:jc w:val="center"/>
              <w:rPr>
                <w:rFonts w:ascii="仿宋_GB2312" w:hAnsi="仿宋_GB2312" w:eastAsia="仿宋_GB2312" w:cs="仿宋_GB2312"/>
                <w:color w:val="auto"/>
                <w:sz w:val="24"/>
              </w:rPr>
            </w:pPr>
          </w:p>
        </w:tc>
        <w:tc>
          <w:tcPr>
            <w:tcW w:w="1476" w:type="dxa"/>
            <w:vAlign w:val="center"/>
          </w:tcPr>
          <w:p>
            <w:pPr>
              <w:spacing w:line="40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851" w:type="dxa"/>
            <w:vAlign w:val="center"/>
          </w:tcPr>
          <w:p>
            <w:pPr>
              <w:spacing w:line="400" w:lineRule="exact"/>
              <w:jc w:val="center"/>
              <w:rPr>
                <w:rFonts w:ascii="仿宋_GB2312" w:hAnsi="仿宋_GB2312" w:eastAsia="仿宋_GB2312" w:cs="仿宋_GB2312"/>
                <w:color w:val="auto"/>
                <w:sz w:val="24"/>
              </w:rPr>
            </w:pPr>
          </w:p>
        </w:tc>
        <w:tc>
          <w:tcPr>
            <w:tcW w:w="1618" w:type="dxa"/>
            <w:vAlign w:val="center"/>
          </w:tcPr>
          <w:p>
            <w:pPr>
              <w:spacing w:line="400" w:lineRule="exact"/>
              <w:jc w:val="center"/>
              <w:rPr>
                <w:rFonts w:ascii="仿宋_GB2312" w:hAnsi="仿宋_GB2312" w:eastAsia="仿宋_GB2312" w:cs="仿宋_GB2312"/>
                <w:color w:val="auto"/>
                <w:sz w:val="24"/>
              </w:rPr>
            </w:pPr>
          </w:p>
        </w:tc>
        <w:tc>
          <w:tcPr>
            <w:tcW w:w="1134" w:type="dxa"/>
            <w:vAlign w:val="center"/>
          </w:tcPr>
          <w:p>
            <w:pPr>
              <w:spacing w:line="400" w:lineRule="exact"/>
              <w:jc w:val="center"/>
              <w:rPr>
                <w:rFonts w:ascii="仿宋_GB2312" w:hAnsi="仿宋_GB2312" w:eastAsia="仿宋_GB2312" w:cs="仿宋_GB2312"/>
                <w:color w:val="auto"/>
                <w:sz w:val="24"/>
              </w:rPr>
            </w:pPr>
          </w:p>
        </w:tc>
        <w:tc>
          <w:tcPr>
            <w:tcW w:w="993" w:type="dxa"/>
            <w:vAlign w:val="center"/>
          </w:tcPr>
          <w:p>
            <w:pPr>
              <w:spacing w:line="400" w:lineRule="exact"/>
              <w:jc w:val="center"/>
              <w:rPr>
                <w:rFonts w:ascii="仿宋_GB2312" w:hAnsi="仿宋_GB2312" w:eastAsia="仿宋_GB2312" w:cs="仿宋_GB2312"/>
                <w:color w:val="auto"/>
                <w:sz w:val="24"/>
              </w:rPr>
            </w:pPr>
          </w:p>
        </w:tc>
        <w:tc>
          <w:tcPr>
            <w:tcW w:w="992" w:type="dxa"/>
            <w:vAlign w:val="center"/>
          </w:tcPr>
          <w:p>
            <w:pPr>
              <w:spacing w:line="400" w:lineRule="exact"/>
              <w:jc w:val="center"/>
              <w:rPr>
                <w:rFonts w:ascii="仿宋_GB2312" w:hAnsi="仿宋_GB2312" w:eastAsia="仿宋_GB2312" w:cs="仿宋_GB2312"/>
                <w:color w:val="auto"/>
                <w:sz w:val="24"/>
              </w:rPr>
            </w:pPr>
          </w:p>
        </w:tc>
        <w:tc>
          <w:tcPr>
            <w:tcW w:w="1642" w:type="dxa"/>
            <w:vAlign w:val="center"/>
          </w:tcPr>
          <w:p>
            <w:pPr>
              <w:spacing w:line="400" w:lineRule="exact"/>
              <w:jc w:val="center"/>
              <w:rPr>
                <w:rFonts w:ascii="仿宋_GB2312" w:hAnsi="仿宋_GB2312" w:eastAsia="仿宋_GB2312" w:cs="仿宋_GB2312"/>
                <w:color w:val="auto"/>
                <w:sz w:val="24"/>
              </w:rPr>
            </w:pPr>
          </w:p>
        </w:tc>
        <w:tc>
          <w:tcPr>
            <w:tcW w:w="1476" w:type="dxa"/>
            <w:vAlign w:val="center"/>
          </w:tcPr>
          <w:p>
            <w:pPr>
              <w:spacing w:line="40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51" w:type="dxa"/>
            <w:vAlign w:val="center"/>
          </w:tcPr>
          <w:p>
            <w:pPr>
              <w:spacing w:line="400" w:lineRule="exact"/>
              <w:jc w:val="center"/>
              <w:rPr>
                <w:rFonts w:ascii="仿宋_GB2312" w:hAnsi="仿宋_GB2312" w:eastAsia="仿宋_GB2312" w:cs="仿宋_GB2312"/>
                <w:color w:val="auto"/>
                <w:sz w:val="24"/>
              </w:rPr>
            </w:pPr>
          </w:p>
        </w:tc>
        <w:tc>
          <w:tcPr>
            <w:tcW w:w="1618" w:type="dxa"/>
            <w:vAlign w:val="center"/>
          </w:tcPr>
          <w:p>
            <w:pPr>
              <w:spacing w:line="400" w:lineRule="exact"/>
              <w:jc w:val="center"/>
              <w:rPr>
                <w:rFonts w:ascii="仿宋_GB2312" w:hAnsi="仿宋_GB2312" w:eastAsia="仿宋_GB2312" w:cs="仿宋_GB2312"/>
                <w:color w:val="auto"/>
                <w:sz w:val="24"/>
              </w:rPr>
            </w:pPr>
          </w:p>
        </w:tc>
        <w:tc>
          <w:tcPr>
            <w:tcW w:w="1134" w:type="dxa"/>
            <w:vAlign w:val="center"/>
          </w:tcPr>
          <w:p>
            <w:pPr>
              <w:spacing w:line="400" w:lineRule="exact"/>
              <w:jc w:val="center"/>
              <w:rPr>
                <w:rFonts w:ascii="仿宋_GB2312" w:hAnsi="仿宋_GB2312" w:eastAsia="仿宋_GB2312" w:cs="仿宋_GB2312"/>
                <w:color w:val="auto"/>
                <w:sz w:val="24"/>
              </w:rPr>
            </w:pPr>
          </w:p>
        </w:tc>
        <w:tc>
          <w:tcPr>
            <w:tcW w:w="993" w:type="dxa"/>
            <w:vAlign w:val="center"/>
          </w:tcPr>
          <w:p>
            <w:pPr>
              <w:spacing w:line="400" w:lineRule="exact"/>
              <w:jc w:val="center"/>
              <w:rPr>
                <w:rFonts w:ascii="仿宋_GB2312" w:hAnsi="仿宋_GB2312" w:eastAsia="仿宋_GB2312" w:cs="仿宋_GB2312"/>
                <w:color w:val="auto"/>
                <w:sz w:val="24"/>
              </w:rPr>
            </w:pPr>
          </w:p>
        </w:tc>
        <w:tc>
          <w:tcPr>
            <w:tcW w:w="992" w:type="dxa"/>
            <w:vAlign w:val="center"/>
          </w:tcPr>
          <w:p>
            <w:pPr>
              <w:spacing w:line="400" w:lineRule="exact"/>
              <w:jc w:val="center"/>
              <w:rPr>
                <w:rFonts w:ascii="仿宋_GB2312" w:hAnsi="仿宋_GB2312" w:eastAsia="仿宋_GB2312" w:cs="仿宋_GB2312"/>
                <w:color w:val="auto"/>
                <w:sz w:val="24"/>
              </w:rPr>
            </w:pPr>
          </w:p>
        </w:tc>
        <w:tc>
          <w:tcPr>
            <w:tcW w:w="1642" w:type="dxa"/>
            <w:vAlign w:val="center"/>
          </w:tcPr>
          <w:p>
            <w:pPr>
              <w:spacing w:line="400" w:lineRule="exact"/>
              <w:jc w:val="center"/>
              <w:rPr>
                <w:rFonts w:ascii="仿宋_GB2312" w:hAnsi="仿宋_GB2312" w:eastAsia="仿宋_GB2312" w:cs="仿宋_GB2312"/>
                <w:color w:val="auto"/>
                <w:sz w:val="24"/>
              </w:rPr>
            </w:pPr>
          </w:p>
        </w:tc>
        <w:tc>
          <w:tcPr>
            <w:tcW w:w="1476" w:type="dxa"/>
            <w:vAlign w:val="center"/>
          </w:tcPr>
          <w:p>
            <w:pPr>
              <w:spacing w:line="400" w:lineRule="exact"/>
              <w:jc w:val="center"/>
              <w:rPr>
                <w:rFonts w:ascii="仿宋_GB2312" w:hAnsi="仿宋_GB2312" w:eastAsia="仿宋_GB2312" w:cs="仿宋_GB2312"/>
                <w:color w:val="auto"/>
                <w:sz w:val="24"/>
              </w:rPr>
            </w:pPr>
          </w:p>
        </w:tc>
      </w:tr>
    </w:tbl>
    <w:p>
      <w:pPr>
        <w:snapToGrid w:val="0"/>
        <w:spacing w:before="50" w:line="360" w:lineRule="auto"/>
        <w:ind w:right="480" w:firstLine="472" w:firstLineChars="196"/>
        <w:jc w:val="left"/>
        <w:rPr>
          <w:rFonts w:ascii="仿宋_GB2312" w:eastAsia="仿宋_GB2312"/>
          <w:b/>
          <w:color w:val="auto"/>
          <w:sz w:val="24"/>
        </w:rPr>
      </w:pPr>
    </w:p>
    <w:p>
      <w:pPr>
        <w:snapToGrid w:val="0"/>
        <w:spacing w:before="50" w:line="360" w:lineRule="auto"/>
        <w:ind w:right="480" w:firstLine="472" w:firstLineChars="196"/>
        <w:jc w:val="left"/>
        <w:rPr>
          <w:rFonts w:ascii="仿宋_GB2312" w:eastAsia="仿宋_GB2312"/>
          <w:b/>
          <w:color w:val="auto"/>
          <w:sz w:val="24"/>
        </w:rPr>
      </w:pPr>
      <w:r>
        <w:rPr>
          <w:rFonts w:hint="eastAsia" w:ascii="仿宋_GB2312" w:eastAsia="仿宋_GB2312"/>
          <w:b/>
          <w:color w:val="auto"/>
          <w:sz w:val="24"/>
        </w:rPr>
        <w:t>注：供应商可根据实际情况提供材料复印件附在本表后（如有）。</w:t>
      </w:r>
    </w:p>
    <w:p>
      <w:pPr>
        <w:snapToGrid w:val="0"/>
        <w:spacing w:before="50" w:line="360" w:lineRule="auto"/>
        <w:ind w:right="480" w:firstLine="472" w:firstLineChars="196"/>
        <w:jc w:val="left"/>
        <w:rPr>
          <w:rFonts w:ascii="仿宋_GB2312" w:eastAsia="仿宋_GB2312"/>
          <w:b/>
          <w:color w:val="auto"/>
          <w:sz w:val="24"/>
        </w:rPr>
      </w:pPr>
    </w:p>
    <w:p>
      <w:pPr>
        <w:snapToGrid w:val="0"/>
        <w:spacing w:before="50" w:line="340" w:lineRule="exact"/>
        <w:ind w:right="480" w:firstLine="630" w:firstLineChars="196"/>
        <w:jc w:val="center"/>
        <w:rPr>
          <w:rFonts w:ascii="仿宋_GB2312" w:eastAsia="仿宋_GB2312"/>
          <w:b/>
          <w:color w:val="auto"/>
          <w:sz w:val="32"/>
          <w:szCs w:val="32"/>
        </w:rPr>
      </w:pPr>
    </w:p>
    <w:p>
      <w:pPr>
        <w:snapToGrid w:val="0"/>
        <w:spacing w:before="50" w:line="340" w:lineRule="exact"/>
        <w:ind w:right="480" w:firstLine="630" w:firstLineChars="196"/>
        <w:jc w:val="center"/>
        <w:rPr>
          <w:rFonts w:ascii="仿宋_GB2312" w:eastAsia="仿宋_GB2312"/>
          <w:b/>
          <w:color w:val="auto"/>
          <w:sz w:val="32"/>
          <w:szCs w:val="32"/>
        </w:rPr>
      </w:pPr>
    </w:p>
    <w:p>
      <w:pPr>
        <w:snapToGrid w:val="0"/>
        <w:spacing w:before="50" w:line="340" w:lineRule="exact"/>
        <w:ind w:right="480" w:firstLine="630" w:firstLineChars="196"/>
        <w:jc w:val="center"/>
        <w:rPr>
          <w:rFonts w:ascii="仿宋_GB2312" w:eastAsia="仿宋_GB2312"/>
          <w:b/>
          <w:color w:val="auto"/>
          <w:sz w:val="32"/>
          <w:szCs w:val="32"/>
        </w:rPr>
      </w:pPr>
    </w:p>
    <w:p>
      <w:pPr>
        <w:snapToGrid w:val="0"/>
        <w:spacing w:before="50" w:line="340" w:lineRule="exact"/>
        <w:ind w:right="480" w:firstLine="630" w:firstLineChars="196"/>
        <w:jc w:val="center"/>
        <w:rPr>
          <w:rFonts w:ascii="仿宋_GB2312" w:eastAsia="仿宋_GB2312"/>
          <w:b/>
          <w:color w:val="auto"/>
          <w:sz w:val="32"/>
          <w:szCs w:val="32"/>
        </w:rPr>
      </w:pPr>
    </w:p>
    <w:p>
      <w:pPr>
        <w:jc w:val="center"/>
        <w:rPr>
          <w:rFonts w:ascii="仿宋_GB2312" w:eastAsia="仿宋_GB2312"/>
          <w:color w:val="auto"/>
          <w:sz w:val="24"/>
          <w:u w:val="single"/>
        </w:rPr>
      </w:pPr>
      <w:r>
        <w:rPr>
          <w:rFonts w:hint="eastAsia" w:ascii="仿宋_GB2312" w:eastAsia="仿宋_GB2312"/>
          <w:color w:val="auto"/>
          <w:sz w:val="24"/>
        </w:rPr>
        <w:t>供应商（</w:t>
      </w:r>
      <w:r>
        <w:rPr>
          <w:rFonts w:hint="eastAsia" w:ascii="仿宋_GB2312" w:eastAsia="仿宋_GB2312"/>
          <w:b/>
          <w:bCs/>
          <w:color w:val="auto"/>
          <w:sz w:val="24"/>
        </w:rPr>
        <w:t>公章</w:t>
      </w:r>
      <w:r>
        <w:rPr>
          <w:rFonts w:hint="eastAsia" w:ascii="仿宋_GB2312" w:eastAsia="仿宋_GB2312"/>
          <w:color w:val="auto"/>
          <w:sz w:val="24"/>
        </w:rPr>
        <w:t>）：</w:t>
      </w:r>
      <w:r>
        <w:rPr>
          <w:rFonts w:hint="eastAsia" w:ascii="仿宋_GB2312" w:eastAsia="仿宋_GB2312"/>
          <w:color w:val="auto"/>
          <w:sz w:val="24"/>
          <w:u w:val="single"/>
        </w:rPr>
        <w:t xml:space="preserve">                                       </w:t>
      </w:r>
    </w:p>
    <w:p>
      <w:pPr>
        <w:snapToGrid w:val="0"/>
        <w:spacing w:before="50" w:line="340" w:lineRule="exact"/>
        <w:jc w:val="right"/>
        <w:rPr>
          <w:rFonts w:ascii="仿宋_GB2312" w:hAnsi="宋体" w:eastAsia="仿宋_GB2312"/>
          <w:color w:val="auto"/>
          <w:sz w:val="24"/>
        </w:rPr>
      </w:pPr>
    </w:p>
    <w:p>
      <w:pPr>
        <w:snapToGrid w:val="0"/>
        <w:spacing w:before="50" w:line="340" w:lineRule="exact"/>
        <w:jc w:val="left"/>
        <w:rPr>
          <w:rFonts w:ascii="仿宋_GB2312" w:eastAsia="仿宋_GB2312"/>
          <w:b/>
          <w:color w:val="auto"/>
          <w:sz w:val="24"/>
        </w:rPr>
      </w:pPr>
      <w:r>
        <w:rPr>
          <w:rFonts w:hint="eastAsia" w:ascii="仿宋_GB2312" w:hAnsi="宋体" w:eastAsia="仿宋_GB2312"/>
          <w:color w:val="auto"/>
          <w:sz w:val="24"/>
        </w:rPr>
        <w:t xml:space="preserve">                                         日期：       年    月    日</w:t>
      </w:r>
    </w:p>
    <w:p>
      <w:pPr>
        <w:snapToGrid w:val="0"/>
        <w:spacing w:before="50"/>
        <w:jc w:val="left"/>
        <w:rPr>
          <w:rFonts w:ascii="仿宋_GB2312" w:eastAsia="仿宋_GB2312"/>
          <w:b/>
          <w:color w:val="auto"/>
          <w:sz w:val="24"/>
        </w:rPr>
      </w:pPr>
    </w:p>
    <w:p>
      <w:pPr>
        <w:snapToGrid w:val="0"/>
        <w:spacing w:before="50"/>
        <w:jc w:val="left"/>
        <w:rPr>
          <w:rFonts w:ascii="仿宋_GB2312" w:eastAsia="仿宋_GB2312"/>
          <w:b/>
          <w:color w:val="auto"/>
          <w:sz w:val="24"/>
        </w:rPr>
      </w:pPr>
    </w:p>
    <w:p>
      <w:pPr>
        <w:snapToGrid w:val="0"/>
        <w:spacing w:before="50"/>
        <w:jc w:val="left"/>
        <w:rPr>
          <w:rFonts w:ascii="仿宋_GB2312" w:eastAsia="仿宋_GB2312"/>
          <w:b/>
          <w:color w:val="auto"/>
          <w:sz w:val="24"/>
        </w:rPr>
      </w:pPr>
    </w:p>
    <w:p>
      <w:pPr>
        <w:snapToGrid w:val="0"/>
        <w:spacing w:before="50"/>
        <w:jc w:val="left"/>
        <w:rPr>
          <w:rFonts w:ascii="仿宋_GB2312" w:eastAsia="仿宋_GB2312"/>
          <w:b/>
          <w:color w:val="auto"/>
          <w:sz w:val="24"/>
        </w:rPr>
      </w:pPr>
    </w:p>
    <w:p>
      <w:pPr>
        <w:snapToGrid w:val="0"/>
        <w:spacing w:before="50"/>
        <w:jc w:val="left"/>
        <w:rPr>
          <w:rFonts w:ascii="仿宋_GB2312" w:eastAsia="仿宋_GB2312"/>
          <w:b/>
          <w:color w:val="auto"/>
          <w:sz w:val="24"/>
        </w:rPr>
      </w:pPr>
    </w:p>
    <w:p>
      <w:pPr>
        <w:snapToGrid w:val="0"/>
        <w:spacing w:before="50"/>
        <w:jc w:val="left"/>
        <w:rPr>
          <w:rFonts w:ascii="仿宋_GB2312" w:hAnsi="华文中宋" w:eastAsia="仿宋_GB2312"/>
          <w:bCs/>
          <w:color w:val="auto"/>
          <w:sz w:val="32"/>
          <w:szCs w:val="32"/>
        </w:rPr>
      </w:pP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FZXBSJW--GB1-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6787"/>
        <w:tab w:val="center" w:pos="697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6787"/>
        <w:tab w:val="center" w:pos="6979"/>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6787"/>
        <w:tab w:val="center" w:pos="6979"/>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r20NsBAADBAwAADgAAAGRycy9lMm9Eb2MueG1srVPNjtMwEL4j8Q6W&#10;7zTZHlZV1HQFW+0KCQHSwgO4jtNYsj2Wx21SHgDegBMX7jxXn4Oxk3RhueyBSzJ//ma+z+P1zWAN&#10;O6qAGlzNrxYlZ8pJaLTb1/zzp7tXK84wCtcIA07V/KSQ32xevlj3vlJL6MA0KjACcVj1vuZdjL4q&#10;CpSdsgIX4JWjZAvBikhu2BdNED2hW1Msy/K66CE0PoBUiBTdjkk+IYbnAELbaqm2IA9WuTiiBmVE&#10;JErYaY98k6dtWyXjh7ZFFZmpOTGN+UtNyN6lb7FZi2ofhO+0nEYQzxnhCScrtKOmF6itiIIdgv4H&#10;ymoZAKGNCwm2GIlkRYjFVflEm4dOeJW5kNToL6Lj/4OV748fA9MNbcKSMycs3fj5+7fzj1/nn1/Z&#10;ddKn91hR2YOnwji8gYFq5zhSMNEe2mDTnwgxypO6p4u6aohMpkOr5WpVUkpSbnYIv3g87gPGewWW&#10;JaPmga4vqyqO7zCOpXNJ6ubgThuTr9C4vwKEOUZU3oHpdGIyTpysOOyGid4OmhOxo1dBXTsIXzjr&#10;aSdq7ugJcGbeOpI8rc9shNnYzYZwkg7WPHI2mrcxr1kaC/3rQ6RZM4XUeuxH1JNDN5tFmLYwrc6f&#10;fq56fHm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iSvbQ2wEAAMEDAAAOAAAAAAAAAAEA&#10;IAAAAB4BAABkcnMvZTJvRG9jLnhtbFBLBQYAAAAABgAGAFkBAABr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jc w:val="center"/>
                          </w:pPr>
                          <w:r>
                            <w:fldChar w:fldCharType="begin"/>
                          </w:r>
                          <w:r>
                            <w:instrText xml:space="preserve"> PAGE  \* MERGEFORMAT </w:instrText>
                          </w:r>
                          <w:r>
                            <w:fldChar w:fldCharType="separate"/>
                          </w:r>
                          <w:r>
                            <w:t>53</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77kN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V9y5oSlCz//+H7++fv86xt7&#10;nu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TvvuQ2wEAAMADAAAOAAAAAAAAAAEA&#10;IAAAAB4BAABkcnMvZTJvRG9jLnhtbFBLBQYAAAAABgAGAFkBAABrBQAAAAA=&#10;">
              <v:fill on="f" focussize="0,0"/>
              <v:stroke on="f"/>
              <v:imagedata o:title=""/>
              <o:lock v:ext="edit" aspectratio="f"/>
              <v:textbox inset="0mm,0mm,0mm,0mm" style="mso-fit-shape-to-text:t;">
                <w:txbxContent>
                  <w:p>
                    <w:pPr>
                      <w:pStyle w:val="36"/>
                      <w:jc w:val="center"/>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right="360"/>
      <w:rPr>
        <w:color w:val="FF0000"/>
      </w:rPr>
    </w:pPr>
    <w:r>
      <w:rPr>
        <w:sz w:val="16"/>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148590</wp:posOffset>
              </wp:positionV>
              <wp:extent cx="5735320" cy="0"/>
              <wp:effectExtent l="0" t="0" r="0" b="0"/>
              <wp:wrapNone/>
              <wp:docPr id="14" name="直接连接符 14"/>
              <wp:cNvGraphicFramePr/>
              <a:graphic xmlns:a="http://schemas.openxmlformats.org/drawingml/2006/main">
                <a:graphicData uri="http://schemas.microsoft.com/office/word/2010/wordprocessingShape">
                  <wps:wsp>
                    <wps:cNvCnPr/>
                    <wps:spPr>
                      <a:xfrm>
                        <a:off x="902335" y="688975"/>
                        <a:ext cx="573532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95pt;margin-top:11.7pt;height:0pt;width:451.6pt;z-index:251662336;mso-width-relative:page;mso-height-relative:page;" filled="f" stroked="t" coordsize="21600,21600" o:gfxdata="UEsDBAoAAAAAAIdO4kAAAAAAAAAAAAAAAAAEAAAAZHJzL1BLAwQUAAAACACHTuJA42H6e9YAAAAI&#10;AQAADwAAAGRycy9kb3ducmV2LnhtbE2PzU7DMBCE70h9B2uRuFStnQShNsTpoZAbFwqo1228JBHx&#10;Oo3dH3h6XPUAx9kZzXxbrM62F0cafedYQzJXIIhrZzpuNLy/VbMFCB+QDfaOScM3eViVk5sCc+NO&#10;/ErHTWhELGGfo4Y2hCGX0tctWfRzNxBH79ONFkOUYyPNiKdYbnuZKvUgLXYcF1ocaN1S/bU5WA2+&#10;+qB99TOtp2qbNY7S/dPLM2p9d5uoRxCBzuEvDBf8iA5lZNq5Axsveg2zZBmTGtLsHkT0lyrJQOyu&#10;B1kW8v8D5S9QSwMEFAAAAAgAh07iQP/yxMrtAQAAtAMAAA4AAABkcnMvZTJvRG9jLnhtbK1TzW7U&#10;MBC+I/EOlu9stlnSbqPN9tBVuSBYCXgAr2Mnlvwnj7vZfQleAIkbnDhy521aHoOxk/5QLj2QgzPj&#10;mXwz3zeT1cXBaLIXAZSzDT2ZzSkRlrtW2a6hnz5evVpSApHZlmlnRUOPAujF+uWL1eBrUbre6VYE&#10;giAW6sE3tI/R10UBvBeGwcx5YTEoXTAsohu6og1sQHSji3I+Py0GF1ofHBcAeLsZg3RCDM8BdFIq&#10;LjaOXxth44gahGYRKUGvPNB17lZKweN7KUFEohuKTGM+sQjau3QW6xWru8B8r/jUAntOC084GaYs&#10;Fr2H2rDIyHVQ/0AZxYMDJ+OMO1OMRLIiyOJk/kSbDz3zInNBqcHfiw7/D5a/228DUS1uwmtKLDM4&#10;8dsvP28+f/v96yuetz++E4ygTIOHGrMv7TZMHvhtSJwPMpj0Rjbk0NDzeblYVJQcG3q6XJ6fVaPI&#10;4hAJx3B1tqgWJerPMSEPoHiA8AHiG+EMSUZDtbKJP6vZ/i1ELIupdynp2rorpXWeobZkwNpViZU5&#10;w72UuA9oGo/cwHaUMN3hwvMYMiI4rdr0dcKB0O0udSB7ltYkP6lprPZXWiq9YdCPeTk0pWmbYERe&#10;uKnTpNeoULJ2rj1m4Yrk4TAz+rR4aVse+2g//tn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Yfp71gAAAAgBAAAPAAAAAAAAAAEAIAAAACIAAABkcnMvZG93bnJldi54bWxQSwECFAAUAAAACACH&#10;TuJA//LEyu0BAAC0AwAADgAAAAAAAAABACAAAAAlAQAAZHJzL2Uyb0RvYy54bWxQSwUGAAAAAAYA&#10;BgBZAQAAhAUAAAAA&#10;">
              <v:fill on="f" focussize="0,0"/>
              <v:stroke color="#000000" joinstyle="round"/>
              <v:imagedata o:title=""/>
              <o:lock v:ext="edit" aspectratio="f"/>
            </v:line>
          </w:pict>
        </mc:Fallback>
      </mc:AlternateContent>
    </w:r>
    <w:r>
      <w:rPr>
        <w:rFonts w:hint="eastAsia"/>
        <w:b/>
        <w:sz w:val="16"/>
        <w:szCs w:val="16"/>
      </w:rPr>
      <w:t xml:space="preserve">柳州市政府集中采购中心                           </w:t>
    </w:r>
    <w:bookmarkStart w:id="71" w:name="_Hlk122517168"/>
    <w:r>
      <w:rPr>
        <w:rFonts w:hint="eastAsia"/>
        <w:b/>
        <w:sz w:val="16"/>
        <w:szCs w:val="16"/>
      </w:rPr>
      <w:t>柳州市人工智能教育建设项目采购</w:t>
    </w:r>
    <w:bookmarkEnd w:id="71"/>
    <w:r>
      <w:rPr>
        <w:rFonts w:hint="eastAsia"/>
        <w:b/>
        <w:sz w:val="16"/>
        <w:szCs w:val="16"/>
      </w:rPr>
      <w:t>（</w:t>
    </w:r>
    <w:r>
      <w:rPr>
        <w:rFonts w:hint="eastAsia"/>
        <w:b/>
        <w:color w:val="auto"/>
        <w:sz w:val="16"/>
        <w:szCs w:val="16"/>
        <w:lang w:eastAsia="zh-CN"/>
      </w:rPr>
      <w:t xml:space="preserve"> LZZC2022-D1-990835-LZJC</w:t>
    </w:r>
    <w:r>
      <w:rPr>
        <w:rFonts w:hint="eastAsia"/>
        <w:b/>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5D400"/>
    <w:multiLevelType w:val="singleLevel"/>
    <w:tmpl w:val="8EE5D400"/>
    <w:lvl w:ilvl="0" w:tentative="0">
      <w:start w:val="1"/>
      <w:numFmt w:val="decimal"/>
      <w:suff w:val="nothing"/>
      <w:lvlText w:val="%1、"/>
      <w:lvlJc w:val="left"/>
    </w:lvl>
  </w:abstractNum>
  <w:abstractNum w:abstractNumId="1">
    <w:nsid w:val="90B38F47"/>
    <w:multiLevelType w:val="singleLevel"/>
    <w:tmpl w:val="90B38F47"/>
    <w:lvl w:ilvl="0" w:tentative="0">
      <w:start w:val="1"/>
      <w:numFmt w:val="decimal"/>
      <w:suff w:val="nothing"/>
      <w:lvlText w:val="%1、"/>
      <w:lvlJc w:val="left"/>
    </w:lvl>
  </w:abstractNum>
  <w:abstractNum w:abstractNumId="2">
    <w:nsid w:val="97601EF5"/>
    <w:multiLevelType w:val="singleLevel"/>
    <w:tmpl w:val="97601EF5"/>
    <w:lvl w:ilvl="0" w:tentative="0">
      <w:start w:val="1"/>
      <w:numFmt w:val="decimal"/>
      <w:suff w:val="nothing"/>
      <w:lvlText w:val="%1、"/>
      <w:lvlJc w:val="left"/>
    </w:lvl>
  </w:abstractNum>
  <w:abstractNum w:abstractNumId="3">
    <w:nsid w:val="9839B193"/>
    <w:multiLevelType w:val="singleLevel"/>
    <w:tmpl w:val="9839B193"/>
    <w:lvl w:ilvl="0" w:tentative="0">
      <w:start w:val="1"/>
      <w:numFmt w:val="decimal"/>
      <w:suff w:val="nothing"/>
      <w:lvlText w:val="%1、"/>
      <w:lvlJc w:val="left"/>
    </w:lvl>
  </w:abstractNum>
  <w:abstractNum w:abstractNumId="4">
    <w:nsid w:val="D4A7D492"/>
    <w:multiLevelType w:val="singleLevel"/>
    <w:tmpl w:val="D4A7D492"/>
    <w:lvl w:ilvl="0" w:tentative="0">
      <w:start w:val="1"/>
      <w:numFmt w:val="decimal"/>
      <w:suff w:val="nothing"/>
      <w:lvlText w:val="%1、"/>
      <w:lvlJc w:val="left"/>
    </w:lvl>
  </w:abstractNum>
  <w:abstractNum w:abstractNumId="5">
    <w:nsid w:val="EB0145FB"/>
    <w:multiLevelType w:val="singleLevel"/>
    <w:tmpl w:val="EB0145FB"/>
    <w:lvl w:ilvl="0" w:tentative="0">
      <w:start w:val="1"/>
      <w:numFmt w:val="decimal"/>
      <w:suff w:val="nothing"/>
      <w:lvlText w:val="（%1）"/>
      <w:lvlJc w:val="left"/>
      <w:rPr>
        <w:lang w:val="de-DE"/>
      </w:rPr>
    </w:lvl>
  </w:abstractNum>
  <w:abstractNum w:abstractNumId="6">
    <w:nsid w:val="F18E23C4"/>
    <w:multiLevelType w:val="multilevel"/>
    <w:tmpl w:val="F18E23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FDEEEEF4"/>
    <w:multiLevelType w:val="singleLevel"/>
    <w:tmpl w:val="FDEEEEF4"/>
    <w:lvl w:ilvl="0" w:tentative="0">
      <w:start w:val="1"/>
      <w:numFmt w:val="decimal"/>
      <w:suff w:val="nothing"/>
      <w:lvlText w:val="%1、"/>
      <w:lvlJc w:val="left"/>
    </w:lvl>
  </w:abstractNum>
  <w:abstractNum w:abstractNumId="8">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9">
    <w:nsid w:val="09256FDA"/>
    <w:multiLevelType w:val="multilevel"/>
    <w:tmpl w:val="09256FDA"/>
    <w:lvl w:ilvl="0" w:tentative="0">
      <w:start w:val="1"/>
      <w:numFmt w:val="chineseCountingThousand"/>
      <w:pStyle w:val="14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10">
    <w:nsid w:val="2DFFBEE3"/>
    <w:multiLevelType w:val="singleLevel"/>
    <w:tmpl w:val="2DFFBEE3"/>
    <w:lvl w:ilvl="0" w:tentative="0">
      <w:start w:val="1"/>
      <w:numFmt w:val="decimal"/>
      <w:suff w:val="nothing"/>
      <w:lvlText w:val="%1、"/>
      <w:lvlJc w:val="left"/>
    </w:lvl>
  </w:abstractNum>
  <w:abstractNum w:abstractNumId="11">
    <w:nsid w:val="35D6147C"/>
    <w:multiLevelType w:val="multilevel"/>
    <w:tmpl w:val="35D6147C"/>
    <w:lvl w:ilvl="0" w:tentative="0">
      <w:start w:val="1"/>
      <w:numFmt w:val="decimal"/>
      <w:lvlText w:val="%1、"/>
      <w:lvlJc w:val="left"/>
      <w:pPr>
        <w:ind w:left="462" w:hanging="420"/>
      </w:pPr>
      <w:rPr>
        <w:rFonts w:hint="default"/>
      </w:rPr>
    </w:lvl>
    <w:lvl w:ilvl="1" w:tentative="0">
      <w:start w:val="1"/>
      <w:numFmt w:val="lowerLetter"/>
      <w:lvlText w:val="%2)"/>
      <w:lvlJc w:val="left"/>
      <w:pPr>
        <w:ind w:left="882" w:hanging="420"/>
      </w:pPr>
    </w:lvl>
    <w:lvl w:ilvl="2" w:tentative="0">
      <w:start w:val="1"/>
      <w:numFmt w:val="lowerRoman"/>
      <w:lvlText w:val="%3."/>
      <w:lvlJc w:val="right"/>
      <w:pPr>
        <w:ind w:left="1302" w:hanging="420"/>
      </w:pPr>
    </w:lvl>
    <w:lvl w:ilvl="3" w:tentative="0">
      <w:start w:val="1"/>
      <w:numFmt w:val="decimal"/>
      <w:lvlText w:val="%4."/>
      <w:lvlJc w:val="left"/>
      <w:pPr>
        <w:ind w:left="1722" w:hanging="420"/>
      </w:pPr>
    </w:lvl>
    <w:lvl w:ilvl="4" w:tentative="0">
      <w:start w:val="1"/>
      <w:numFmt w:val="lowerLetter"/>
      <w:lvlText w:val="%5)"/>
      <w:lvlJc w:val="left"/>
      <w:pPr>
        <w:ind w:left="2142" w:hanging="420"/>
      </w:pPr>
    </w:lvl>
    <w:lvl w:ilvl="5" w:tentative="0">
      <w:start w:val="1"/>
      <w:numFmt w:val="lowerRoman"/>
      <w:lvlText w:val="%6."/>
      <w:lvlJc w:val="right"/>
      <w:pPr>
        <w:ind w:left="2562" w:hanging="420"/>
      </w:pPr>
    </w:lvl>
    <w:lvl w:ilvl="6" w:tentative="0">
      <w:start w:val="1"/>
      <w:numFmt w:val="decimal"/>
      <w:lvlText w:val="%7."/>
      <w:lvlJc w:val="left"/>
      <w:pPr>
        <w:ind w:left="2982" w:hanging="420"/>
      </w:pPr>
    </w:lvl>
    <w:lvl w:ilvl="7" w:tentative="0">
      <w:start w:val="1"/>
      <w:numFmt w:val="lowerLetter"/>
      <w:lvlText w:val="%8)"/>
      <w:lvlJc w:val="left"/>
      <w:pPr>
        <w:ind w:left="3402" w:hanging="420"/>
      </w:pPr>
    </w:lvl>
    <w:lvl w:ilvl="8" w:tentative="0">
      <w:start w:val="1"/>
      <w:numFmt w:val="lowerRoman"/>
      <w:lvlText w:val="%9."/>
      <w:lvlJc w:val="right"/>
      <w:pPr>
        <w:ind w:left="3822" w:hanging="420"/>
      </w:pPr>
    </w:lvl>
  </w:abstractNum>
  <w:abstractNum w:abstractNumId="12">
    <w:nsid w:val="4379F450"/>
    <w:multiLevelType w:val="multilevel"/>
    <w:tmpl w:val="4379F450"/>
    <w:lvl w:ilvl="0" w:tentative="0">
      <w:start w:val="1"/>
      <w:numFmt w:val="decimal"/>
      <w:suff w:val="nothing"/>
      <w:lvlText w:val="%1、"/>
      <w:lvlJc w:val="left"/>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9E63659"/>
    <w:multiLevelType w:val="singleLevel"/>
    <w:tmpl w:val="59E63659"/>
    <w:lvl w:ilvl="0" w:tentative="0">
      <w:start w:val="1"/>
      <w:numFmt w:val="decimal"/>
      <w:suff w:val="nothing"/>
      <w:lvlText w:val="（%1）"/>
      <w:lvlJc w:val="left"/>
    </w:lvl>
  </w:abstractNum>
  <w:abstractNum w:abstractNumId="14">
    <w:nsid w:val="5A499A63"/>
    <w:multiLevelType w:val="multilevel"/>
    <w:tmpl w:val="5A499A6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D555BC8"/>
    <w:multiLevelType w:val="multilevel"/>
    <w:tmpl w:val="5D555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058D8"/>
    <w:multiLevelType w:val="singleLevel"/>
    <w:tmpl w:val="6F7058D8"/>
    <w:lvl w:ilvl="0" w:tentative="0">
      <w:start w:val="1"/>
      <w:numFmt w:val="decimal"/>
      <w:suff w:val="nothing"/>
      <w:lvlText w:val="（%1）"/>
      <w:lvlJc w:val="left"/>
    </w:lvl>
  </w:abstractNum>
  <w:abstractNum w:abstractNumId="17">
    <w:nsid w:val="718041CA"/>
    <w:multiLevelType w:val="multilevel"/>
    <w:tmpl w:val="718041CA"/>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2"/>
  </w:num>
  <w:num w:numId="3">
    <w:abstractNumId w:val="7"/>
  </w:num>
  <w:num w:numId="4">
    <w:abstractNumId w:val="1"/>
  </w:num>
  <w:num w:numId="5">
    <w:abstractNumId w:val="13"/>
  </w:num>
  <w:num w:numId="6">
    <w:abstractNumId w:val="3"/>
  </w:num>
  <w:num w:numId="7">
    <w:abstractNumId w:val="14"/>
  </w:num>
  <w:num w:numId="8">
    <w:abstractNumId w:val="11"/>
  </w:num>
  <w:num w:numId="9">
    <w:abstractNumId w:val="6"/>
  </w:num>
  <w:num w:numId="10">
    <w:abstractNumId w:val="4"/>
  </w:num>
  <w:num w:numId="11">
    <w:abstractNumId w:val="17"/>
  </w:num>
  <w:num w:numId="12">
    <w:abstractNumId w:val="15"/>
  </w:num>
  <w:num w:numId="13">
    <w:abstractNumId w:val="16"/>
  </w:num>
  <w:num w:numId="14">
    <w:abstractNumId w:val="0"/>
  </w:num>
  <w:num w:numId="15">
    <w:abstractNumId w:val="5"/>
  </w:num>
  <w:num w:numId="16">
    <w:abstractNumId w:val="10"/>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NWI1ZTQ0ZjVmNzg2NWQwOTU1ODU3OWJmZTRmMDUifQ=="/>
  </w:docVars>
  <w:rsids>
    <w:rsidRoot w:val="009445E1"/>
    <w:rsid w:val="000D37CC"/>
    <w:rsid w:val="000E7211"/>
    <w:rsid w:val="001B2A6D"/>
    <w:rsid w:val="0022213A"/>
    <w:rsid w:val="0025727B"/>
    <w:rsid w:val="002E37F3"/>
    <w:rsid w:val="004554B3"/>
    <w:rsid w:val="00586225"/>
    <w:rsid w:val="005A2814"/>
    <w:rsid w:val="005A3E23"/>
    <w:rsid w:val="005B6424"/>
    <w:rsid w:val="005C652F"/>
    <w:rsid w:val="005E3490"/>
    <w:rsid w:val="00620A8C"/>
    <w:rsid w:val="006267D7"/>
    <w:rsid w:val="00686127"/>
    <w:rsid w:val="00750D63"/>
    <w:rsid w:val="0082340D"/>
    <w:rsid w:val="00852DBA"/>
    <w:rsid w:val="0093578C"/>
    <w:rsid w:val="009445E1"/>
    <w:rsid w:val="00983218"/>
    <w:rsid w:val="00A16682"/>
    <w:rsid w:val="00A25DD7"/>
    <w:rsid w:val="00A6510F"/>
    <w:rsid w:val="00CE305F"/>
    <w:rsid w:val="00CF1F58"/>
    <w:rsid w:val="00D83F4E"/>
    <w:rsid w:val="00DD6593"/>
    <w:rsid w:val="00E25021"/>
    <w:rsid w:val="00F5475E"/>
    <w:rsid w:val="00F5725E"/>
    <w:rsid w:val="00FA00A3"/>
    <w:rsid w:val="00FF61E3"/>
    <w:rsid w:val="011939D7"/>
    <w:rsid w:val="0149149C"/>
    <w:rsid w:val="02CF7EFD"/>
    <w:rsid w:val="031762EC"/>
    <w:rsid w:val="03805BE5"/>
    <w:rsid w:val="038A453A"/>
    <w:rsid w:val="03D33A7F"/>
    <w:rsid w:val="040B1025"/>
    <w:rsid w:val="043251EC"/>
    <w:rsid w:val="04AE0307"/>
    <w:rsid w:val="04B958FD"/>
    <w:rsid w:val="04D54CB0"/>
    <w:rsid w:val="054C7B7C"/>
    <w:rsid w:val="055E6009"/>
    <w:rsid w:val="05B7314F"/>
    <w:rsid w:val="05BF5B66"/>
    <w:rsid w:val="060F7F27"/>
    <w:rsid w:val="064B0899"/>
    <w:rsid w:val="06577506"/>
    <w:rsid w:val="06F227E5"/>
    <w:rsid w:val="074B28E3"/>
    <w:rsid w:val="07557546"/>
    <w:rsid w:val="075D41BD"/>
    <w:rsid w:val="07B06672"/>
    <w:rsid w:val="07BC0D67"/>
    <w:rsid w:val="0806647A"/>
    <w:rsid w:val="08812524"/>
    <w:rsid w:val="093F2E32"/>
    <w:rsid w:val="09401196"/>
    <w:rsid w:val="09447EA5"/>
    <w:rsid w:val="09605CD9"/>
    <w:rsid w:val="098C3519"/>
    <w:rsid w:val="09BA748B"/>
    <w:rsid w:val="0A2C751F"/>
    <w:rsid w:val="0A481E7F"/>
    <w:rsid w:val="0AF20529"/>
    <w:rsid w:val="0AF37510"/>
    <w:rsid w:val="0B551544"/>
    <w:rsid w:val="0BCF0E57"/>
    <w:rsid w:val="0CF17DF1"/>
    <w:rsid w:val="0D0F6A9A"/>
    <w:rsid w:val="0DAA011D"/>
    <w:rsid w:val="0DF543D6"/>
    <w:rsid w:val="0EF92C01"/>
    <w:rsid w:val="0F13397F"/>
    <w:rsid w:val="0FD4253C"/>
    <w:rsid w:val="103B64F9"/>
    <w:rsid w:val="10CC5F1E"/>
    <w:rsid w:val="1101737B"/>
    <w:rsid w:val="117429EB"/>
    <w:rsid w:val="11EE02DB"/>
    <w:rsid w:val="12153452"/>
    <w:rsid w:val="12383278"/>
    <w:rsid w:val="13CD0C44"/>
    <w:rsid w:val="13FD1F2D"/>
    <w:rsid w:val="14676B3F"/>
    <w:rsid w:val="14C2504B"/>
    <w:rsid w:val="152B4E90"/>
    <w:rsid w:val="152C70CF"/>
    <w:rsid w:val="15DB644D"/>
    <w:rsid w:val="1672160C"/>
    <w:rsid w:val="17324DA5"/>
    <w:rsid w:val="17434A86"/>
    <w:rsid w:val="18ED6A14"/>
    <w:rsid w:val="18F90D6D"/>
    <w:rsid w:val="19B34CFD"/>
    <w:rsid w:val="19B450EF"/>
    <w:rsid w:val="19F27DE1"/>
    <w:rsid w:val="19F72BF6"/>
    <w:rsid w:val="1A1F4377"/>
    <w:rsid w:val="1B2D1349"/>
    <w:rsid w:val="1C280195"/>
    <w:rsid w:val="1CC64870"/>
    <w:rsid w:val="1D4C15EB"/>
    <w:rsid w:val="1E2018DE"/>
    <w:rsid w:val="1F1B7E6C"/>
    <w:rsid w:val="1F374545"/>
    <w:rsid w:val="1FD07B99"/>
    <w:rsid w:val="1FDA505B"/>
    <w:rsid w:val="1FEC665C"/>
    <w:rsid w:val="200E4148"/>
    <w:rsid w:val="201D1A68"/>
    <w:rsid w:val="202251F5"/>
    <w:rsid w:val="21042B4C"/>
    <w:rsid w:val="214546BA"/>
    <w:rsid w:val="215458FE"/>
    <w:rsid w:val="21CB241D"/>
    <w:rsid w:val="23007632"/>
    <w:rsid w:val="23147B2B"/>
    <w:rsid w:val="23916B38"/>
    <w:rsid w:val="23A45659"/>
    <w:rsid w:val="2434148B"/>
    <w:rsid w:val="248A15BB"/>
    <w:rsid w:val="24BB00CF"/>
    <w:rsid w:val="24D131C9"/>
    <w:rsid w:val="259326F1"/>
    <w:rsid w:val="25CD5BAF"/>
    <w:rsid w:val="25E710EE"/>
    <w:rsid w:val="25F17F2A"/>
    <w:rsid w:val="264458DF"/>
    <w:rsid w:val="264A336C"/>
    <w:rsid w:val="27CC2234"/>
    <w:rsid w:val="281C0ECA"/>
    <w:rsid w:val="28CA0EDA"/>
    <w:rsid w:val="29333DCC"/>
    <w:rsid w:val="295B684B"/>
    <w:rsid w:val="296670F7"/>
    <w:rsid w:val="29F01EC0"/>
    <w:rsid w:val="2A6B1546"/>
    <w:rsid w:val="2AA61CBB"/>
    <w:rsid w:val="2AD215C5"/>
    <w:rsid w:val="2AEC7A87"/>
    <w:rsid w:val="2B895838"/>
    <w:rsid w:val="2CE114C5"/>
    <w:rsid w:val="2D590201"/>
    <w:rsid w:val="2DE84BE0"/>
    <w:rsid w:val="2E05618A"/>
    <w:rsid w:val="2FCB3D59"/>
    <w:rsid w:val="302D4F44"/>
    <w:rsid w:val="30353F6C"/>
    <w:rsid w:val="30515E96"/>
    <w:rsid w:val="30AA4118"/>
    <w:rsid w:val="31B24DBE"/>
    <w:rsid w:val="32354175"/>
    <w:rsid w:val="326E7649"/>
    <w:rsid w:val="336F1921"/>
    <w:rsid w:val="33C616DF"/>
    <w:rsid w:val="33CD127A"/>
    <w:rsid w:val="345A2D11"/>
    <w:rsid w:val="34CB37B6"/>
    <w:rsid w:val="34F26B72"/>
    <w:rsid w:val="353818E5"/>
    <w:rsid w:val="353F31DE"/>
    <w:rsid w:val="35503B69"/>
    <w:rsid w:val="356D147D"/>
    <w:rsid w:val="35D053D1"/>
    <w:rsid w:val="35ED19A9"/>
    <w:rsid w:val="35F63287"/>
    <w:rsid w:val="3606122A"/>
    <w:rsid w:val="363E3FB3"/>
    <w:rsid w:val="364D1574"/>
    <w:rsid w:val="365A32B2"/>
    <w:rsid w:val="368C640C"/>
    <w:rsid w:val="36A71BC5"/>
    <w:rsid w:val="36B74854"/>
    <w:rsid w:val="370773BB"/>
    <w:rsid w:val="386D6DD1"/>
    <w:rsid w:val="38902B33"/>
    <w:rsid w:val="38D619DA"/>
    <w:rsid w:val="38E26F5B"/>
    <w:rsid w:val="39061A23"/>
    <w:rsid w:val="39BA4F3E"/>
    <w:rsid w:val="3A4867CA"/>
    <w:rsid w:val="3A5F4799"/>
    <w:rsid w:val="3A86728B"/>
    <w:rsid w:val="3B726DDB"/>
    <w:rsid w:val="3BD95152"/>
    <w:rsid w:val="3C3E182A"/>
    <w:rsid w:val="3E1D554E"/>
    <w:rsid w:val="3E1F5BB9"/>
    <w:rsid w:val="3E7A0821"/>
    <w:rsid w:val="3F696BE1"/>
    <w:rsid w:val="402C6718"/>
    <w:rsid w:val="403F5D57"/>
    <w:rsid w:val="40AD6541"/>
    <w:rsid w:val="40BF6101"/>
    <w:rsid w:val="40C9446A"/>
    <w:rsid w:val="4147335E"/>
    <w:rsid w:val="41614FF9"/>
    <w:rsid w:val="419D4283"/>
    <w:rsid w:val="429C4144"/>
    <w:rsid w:val="43070B76"/>
    <w:rsid w:val="430822FC"/>
    <w:rsid w:val="433E448D"/>
    <w:rsid w:val="433E477D"/>
    <w:rsid w:val="43BD311B"/>
    <w:rsid w:val="43F367B4"/>
    <w:rsid w:val="44365148"/>
    <w:rsid w:val="44667764"/>
    <w:rsid w:val="44F12DC8"/>
    <w:rsid w:val="457B057E"/>
    <w:rsid w:val="462C7134"/>
    <w:rsid w:val="467C641B"/>
    <w:rsid w:val="46AE0293"/>
    <w:rsid w:val="46B63714"/>
    <w:rsid w:val="46DE3504"/>
    <w:rsid w:val="47A64DDB"/>
    <w:rsid w:val="47D87F5C"/>
    <w:rsid w:val="4813525D"/>
    <w:rsid w:val="481A20DD"/>
    <w:rsid w:val="48F65399"/>
    <w:rsid w:val="490E4AE6"/>
    <w:rsid w:val="49E66891"/>
    <w:rsid w:val="4A0367FE"/>
    <w:rsid w:val="4A440E68"/>
    <w:rsid w:val="4A5E07D4"/>
    <w:rsid w:val="4A9D3D6F"/>
    <w:rsid w:val="4BF87ABC"/>
    <w:rsid w:val="4C026802"/>
    <w:rsid w:val="4CB75AD6"/>
    <w:rsid w:val="4D78114A"/>
    <w:rsid w:val="4DF47921"/>
    <w:rsid w:val="4E70439A"/>
    <w:rsid w:val="4FF60EC0"/>
    <w:rsid w:val="4FF9229B"/>
    <w:rsid w:val="4FFD0462"/>
    <w:rsid w:val="50597BA4"/>
    <w:rsid w:val="50C424AB"/>
    <w:rsid w:val="512D3E8A"/>
    <w:rsid w:val="51434989"/>
    <w:rsid w:val="51592F97"/>
    <w:rsid w:val="51747F39"/>
    <w:rsid w:val="52821B1D"/>
    <w:rsid w:val="528D5C4E"/>
    <w:rsid w:val="53226CDE"/>
    <w:rsid w:val="53607919"/>
    <w:rsid w:val="53D0192A"/>
    <w:rsid w:val="53ED4AD7"/>
    <w:rsid w:val="54645791"/>
    <w:rsid w:val="549E2395"/>
    <w:rsid w:val="54FF0AFA"/>
    <w:rsid w:val="553B2BB7"/>
    <w:rsid w:val="567A4BB6"/>
    <w:rsid w:val="56E07145"/>
    <w:rsid w:val="56F663FD"/>
    <w:rsid w:val="57392DE3"/>
    <w:rsid w:val="573E1280"/>
    <w:rsid w:val="575C2093"/>
    <w:rsid w:val="57A23511"/>
    <w:rsid w:val="57A322C7"/>
    <w:rsid w:val="57B804D9"/>
    <w:rsid w:val="583A3488"/>
    <w:rsid w:val="58405BE7"/>
    <w:rsid w:val="588A5CF4"/>
    <w:rsid w:val="5A2512D2"/>
    <w:rsid w:val="5A2F1CE1"/>
    <w:rsid w:val="5A450194"/>
    <w:rsid w:val="5A891B77"/>
    <w:rsid w:val="5AD37F72"/>
    <w:rsid w:val="5ADA63F9"/>
    <w:rsid w:val="5B2113BE"/>
    <w:rsid w:val="5BB81F56"/>
    <w:rsid w:val="5C0704D2"/>
    <w:rsid w:val="5C9C033C"/>
    <w:rsid w:val="5CF56A20"/>
    <w:rsid w:val="5D3E1092"/>
    <w:rsid w:val="5D5B6EE1"/>
    <w:rsid w:val="5DD41ADF"/>
    <w:rsid w:val="5E2504CD"/>
    <w:rsid w:val="5E8C325E"/>
    <w:rsid w:val="5ED179D3"/>
    <w:rsid w:val="5ED60392"/>
    <w:rsid w:val="5F015D7D"/>
    <w:rsid w:val="6001227D"/>
    <w:rsid w:val="603D1748"/>
    <w:rsid w:val="60485877"/>
    <w:rsid w:val="60C7316A"/>
    <w:rsid w:val="614B60E8"/>
    <w:rsid w:val="61BA404E"/>
    <w:rsid w:val="61C44078"/>
    <w:rsid w:val="6210294C"/>
    <w:rsid w:val="6239344C"/>
    <w:rsid w:val="629B099E"/>
    <w:rsid w:val="62CF5493"/>
    <w:rsid w:val="632A6E3B"/>
    <w:rsid w:val="6388545C"/>
    <w:rsid w:val="6391142C"/>
    <w:rsid w:val="63D17CEA"/>
    <w:rsid w:val="646A2293"/>
    <w:rsid w:val="64F87734"/>
    <w:rsid w:val="65A51E12"/>
    <w:rsid w:val="65C77CE5"/>
    <w:rsid w:val="65DA0A15"/>
    <w:rsid w:val="665C160C"/>
    <w:rsid w:val="666B5E4F"/>
    <w:rsid w:val="66952758"/>
    <w:rsid w:val="66DD420F"/>
    <w:rsid w:val="67613EFB"/>
    <w:rsid w:val="67C72187"/>
    <w:rsid w:val="67F016B1"/>
    <w:rsid w:val="67F15954"/>
    <w:rsid w:val="686457A3"/>
    <w:rsid w:val="6888718C"/>
    <w:rsid w:val="68FC6194"/>
    <w:rsid w:val="69546ACA"/>
    <w:rsid w:val="69985107"/>
    <w:rsid w:val="69B660B1"/>
    <w:rsid w:val="6A515950"/>
    <w:rsid w:val="6A88322F"/>
    <w:rsid w:val="6B253651"/>
    <w:rsid w:val="6B607CEA"/>
    <w:rsid w:val="6CD363D7"/>
    <w:rsid w:val="6D6D737F"/>
    <w:rsid w:val="6E1578EA"/>
    <w:rsid w:val="6E5A0479"/>
    <w:rsid w:val="6F0F60B4"/>
    <w:rsid w:val="6F21482A"/>
    <w:rsid w:val="6F422028"/>
    <w:rsid w:val="6F5F303D"/>
    <w:rsid w:val="701358A6"/>
    <w:rsid w:val="70BF6986"/>
    <w:rsid w:val="70CB0166"/>
    <w:rsid w:val="70DA3F99"/>
    <w:rsid w:val="71992ECF"/>
    <w:rsid w:val="72382E73"/>
    <w:rsid w:val="72842EF7"/>
    <w:rsid w:val="729F2352"/>
    <w:rsid w:val="72EC6D02"/>
    <w:rsid w:val="73830C7C"/>
    <w:rsid w:val="73BD072B"/>
    <w:rsid w:val="73C3551C"/>
    <w:rsid w:val="742954DC"/>
    <w:rsid w:val="742B4D9F"/>
    <w:rsid w:val="74476D2A"/>
    <w:rsid w:val="746A64B4"/>
    <w:rsid w:val="74C56F05"/>
    <w:rsid w:val="74CB0604"/>
    <w:rsid w:val="75D25EEA"/>
    <w:rsid w:val="766C5310"/>
    <w:rsid w:val="76951F94"/>
    <w:rsid w:val="76BF646F"/>
    <w:rsid w:val="76D20358"/>
    <w:rsid w:val="76EA4803"/>
    <w:rsid w:val="77127B61"/>
    <w:rsid w:val="776248D2"/>
    <w:rsid w:val="77E260F6"/>
    <w:rsid w:val="78273C6F"/>
    <w:rsid w:val="7876430D"/>
    <w:rsid w:val="79246A5D"/>
    <w:rsid w:val="79685280"/>
    <w:rsid w:val="79B62ECD"/>
    <w:rsid w:val="79BC7327"/>
    <w:rsid w:val="7A36322B"/>
    <w:rsid w:val="7A444C5E"/>
    <w:rsid w:val="7A514859"/>
    <w:rsid w:val="7A924ACE"/>
    <w:rsid w:val="7AB64EDF"/>
    <w:rsid w:val="7ADD0C09"/>
    <w:rsid w:val="7B824B1B"/>
    <w:rsid w:val="7C18652A"/>
    <w:rsid w:val="7C386577"/>
    <w:rsid w:val="7C5D582F"/>
    <w:rsid w:val="7C8810C4"/>
    <w:rsid w:val="7CBB5A2F"/>
    <w:rsid w:val="7DB42DD8"/>
    <w:rsid w:val="7DFB58B2"/>
    <w:rsid w:val="7DFF3EF4"/>
    <w:rsid w:val="7E6B551E"/>
    <w:rsid w:val="7EB83036"/>
    <w:rsid w:val="7EBDDB84"/>
    <w:rsid w:val="7F7D2A23"/>
    <w:rsid w:val="7FEC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7"/>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68"/>
    <w:qFormat/>
    <w:uiPriority w:val="0"/>
    <w:pPr>
      <w:keepNext/>
      <w:keepLines/>
      <w:spacing w:before="260" w:after="260" w:line="416" w:lineRule="auto"/>
      <w:outlineLvl w:val="2"/>
    </w:pPr>
    <w:rPr>
      <w:b/>
      <w:bCs/>
      <w:sz w:val="32"/>
      <w:szCs w:val="32"/>
    </w:rPr>
  </w:style>
  <w:style w:type="paragraph" w:styleId="7">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0"/>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73"/>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7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5"/>
    <w:qFormat/>
    <w:uiPriority w:val="0"/>
    <w:pPr>
      <w:keepNext/>
      <w:keepLines/>
      <w:numPr>
        <w:ilvl w:val="8"/>
        <w:numId w:val="1"/>
      </w:numPr>
      <w:spacing w:before="240" w:after="64" w:line="320"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87"/>
    <w:qFormat/>
    <w:uiPriority w:val="0"/>
    <w:pPr>
      <w:spacing w:after="120"/>
      <w:ind w:left="420" w:leftChars="200"/>
    </w:pPr>
    <w:rPr>
      <w:sz w:val="16"/>
      <w:szCs w:val="16"/>
    </w:rPr>
  </w:style>
  <w:style w:type="paragraph" w:styleId="3">
    <w:name w:val="macro"/>
    <w:link w:val="65"/>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71"/>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76"/>
    <w:qFormat/>
    <w:uiPriority w:val="0"/>
    <w:pPr>
      <w:spacing w:before="152" w:after="160"/>
    </w:pPr>
    <w:rPr>
      <w:rFonts w:ascii="Arial" w:hAnsi="Arial" w:eastAsia="黑体"/>
      <w:sz w:val="20"/>
      <w:szCs w:val="20"/>
    </w:rPr>
  </w:style>
  <w:style w:type="paragraph" w:styleId="17">
    <w:name w:val="Document Map"/>
    <w:basedOn w:val="1"/>
    <w:link w:val="77"/>
    <w:qFormat/>
    <w:uiPriority w:val="0"/>
    <w:pPr>
      <w:shd w:val="clear" w:color="auto" w:fill="000080"/>
    </w:pPr>
  </w:style>
  <w:style w:type="paragraph" w:styleId="18">
    <w:name w:val="annotation text"/>
    <w:basedOn w:val="1"/>
    <w:link w:val="78"/>
    <w:unhideWhenUsed/>
    <w:qFormat/>
    <w:uiPriority w:val="99"/>
    <w:pPr>
      <w:jc w:val="left"/>
    </w:pPr>
  </w:style>
  <w:style w:type="paragraph" w:styleId="19">
    <w:name w:val="Body Text 3"/>
    <w:basedOn w:val="1"/>
    <w:link w:val="79"/>
    <w:qFormat/>
    <w:uiPriority w:val="0"/>
    <w:pPr>
      <w:spacing w:line="500" w:lineRule="exact"/>
    </w:pPr>
    <w:rPr>
      <w:b/>
      <w:bCs/>
      <w:kern w:val="0"/>
      <w:sz w:val="24"/>
    </w:rPr>
  </w:style>
  <w:style w:type="paragraph" w:styleId="20">
    <w:name w:val="Body Text"/>
    <w:basedOn w:val="1"/>
    <w:next w:val="21"/>
    <w:link w:val="64"/>
    <w:qFormat/>
    <w:uiPriority w:val="0"/>
    <w:pPr>
      <w:spacing w:line="420" w:lineRule="exact"/>
    </w:pPr>
    <w:rPr>
      <w:sz w:val="24"/>
    </w:rPr>
  </w:style>
  <w:style w:type="paragraph" w:customStyle="1" w:styleId="21">
    <w:name w:val="一级条标题"/>
    <w:basedOn w:val="22"/>
    <w:next w:val="23"/>
    <w:qFormat/>
    <w:uiPriority w:val="0"/>
    <w:pPr>
      <w:ind w:left="284"/>
      <w:outlineLvl w:val="2"/>
    </w:pPr>
    <w:rPr>
      <w:rFonts w:ascii="Times New Roman" w:cs="Times New Roman"/>
    </w:rPr>
  </w:style>
  <w:style w:type="paragraph" w:customStyle="1" w:styleId="2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3">
    <w:name w:val="段"/>
    <w:next w:val="1"/>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styleId="24">
    <w:name w:val="Body Text Indent"/>
    <w:basedOn w:val="1"/>
    <w:next w:val="25"/>
    <w:link w:val="80"/>
    <w:qFormat/>
    <w:uiPriority w:val="0"/>
    <w:pPr>
      <w:spacing w:after="120"/>
      <w:ind w:left="420" w:leftChars="200"/>
    </w:pPr>
  </w:style>
  <w:style w:type="paragraph" w:customStyle="1" w:styleId="25">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6">
    <w:name w:val="List Number 3"/>
    <w:basedOn w:val="1"/>
    <w:qFormat/>
    <w:uiPriority w:val="0"/>
    <w:pPr>
      <w:tabs>
        <w:tab w:val="left" w:pos="1200"/>
      </w:tabs>
      <w:ind w:left="900" w:hanging="420"/>
    </w:pPr>
  </w:style>
  <w:style w:type="paragraph" w:styleId="27">
    <w:name w:val="List 2"/>
    <w:basedOn w:val="1"/>
    <w:qFormat/>
    <w:uiPriority w:val="0"/>
    <w:pPr>
      <w:ind w:left="100" w:leftChars="200" w:hanging="200" w:hangingChars="200"/>
    </w:pPr>
    <w:rPr>
      <w:sz w:val="28"/>
    </w:rPr>
  </w:style>
  <w:style w:type="paragraph" w:styleId="28">
    <w:name w:val="Block Text"/>
    <w:basedOn w:val="1"/>
    <w:qFormat/>
    <w:uiPriority w:val="0"/>
    <w:pPr>
      <w:adjustRightInd w:val="0"/>
      <w:ind w:left="420" w:right="33"/>
      <w:jc w:val="left"/>
      <w:textAlignment w:val="baseline"/>
    </w:pPr>
    <w:rPr>
      <w:kern w:val="0"/>
      <w:sz w:val="24"/>
      <w:szCs w:val="20"/>
    </w:rPr>
  </w:style>
  <w:style w:type="paragraph" w:styleId="29">
    <w:name w:val="toc 5"/>
    <w:basedOn w:val="1"/>
    <w:next w:val="1"/>
    <w:qFormat/>
    <w:uiPriority w:val="39"/>
    <w:pPr>
      <w:ind w:left="840"/>
      <w:jc w:val="left"/>
    </w:pPr>
    <w:rPr>
      <w:rFonts w:ascii="Calibri" w:hAnsi="Calibri"/>
      <w:sz w:val="18"/>
      <w:szCs w:val="18"/>
    </w:rPr>
  </w:style>
  <w:style w:type="paragraph" w:styleId="30">
    <w:name w:val="toc 3"/>
    <w:basedOn w:val="1"/>
    <w:next w:val="1"/>
    <w:qFormat/>
    <w:uiPriority w:val="39"/>
    <w:pPr>
      <w:ind w:left="420"/>
      <w:jc w:val="left"/>
    </w:pPr>
    <w:rPr>
      <w:rFonts w:ascii="Calibri" w:hAnsi="Calibri"/>
      <w:i/>
      <w:iCs/>
      <w:sz w:val="20"/>
      <w:szCs w:val="20"/>
    </w:rPr>
  </w:style>
  <w:style w:type="paragraph" w:styleId="31">
    <w:name w:val="Plain Text"/>
    <w:basedOn w:val="1"/>
    <w:next w:val="1"/>
    <w:link w:val="81"/>
    <w:qFormat/>
    <w:uiPriority w:val="0"/>
    <w:rPr>
      <w:rFonts w:ascii="宋体" w:hAnsi="Courier New" w:cs="Courier New"/>
      <w:szCs w:val="21"/>
    </w:rPr>
  </w:style>
  <w:style w:type="paragraph" w:styleId="32">
    <w:name w:val="toc 8"/>
    <w:basedOn w:val="1"/>
    <w:next w:val="1"/>
    <w:qFormat/>
    <w:uiPriority w:val="39"/>
    <w:pPr>
      <w:ind w:left="1470"/>
      <w:jc w:val="left"/>
    </w:pPr>
    <w:rPr>
      <w:rFonts w:ascii="Calibri" w:hAnsi="Calibri"/>
      <w:sz w:val="18"/>
      <w:szCs w:val="18"/>
    </w:rPr>
  </w:style>
  <w:style w:type="paragraph" w:styleId="33">
    <w:name w:val="Date"/>
    <w:basedOn w:val="1"/>
    <w:next w:val="1"/>
    <w:link w:val="82"/>
    <w:qFormat/>
    <w:uiPriority w:val="0"/>
    <w:pPr>
      <w:ind w:left="100" w:leftChars="2500"/>
    </w:pPr>
    <w:rPr>
      <w:sz w:val="24"/>
    </w:rPr>
  </w:style>
  <w:style w:type="paragraph" w:styleId="34">
    <w:name w:val="Body Text Indent 2"/>
    <w:basedOn w:val="1"/>
    <w:link w:val="83"/>
    <w:qFormat/>
    <w:uiPriority w:val="0"/>
    <w:pPr>
      <w:spacing w:after="120" w:line="480" w:lineRule="auto"/>
      <w:ind w:left="420" w:leftChars="200"/>
    </w:pPr>
  </w:style>
  <w:style w:type="paragraph" w:styleId="35">
    <w:name w:val="Balloon Text"/>
    <w:basedOn w:val="1"/>
    <w:link w:val="84"/>
    <w:qFormat/>
    <w:uiPriority w:val="0"/>
    <w:rPr>
      <w:sz w:val="18"/>
      <w:szCs w:val="18"/>
    </w:rPr>
  </w:style>
  <w:style w:type="paragraph" w:styleId="36">
    <w:name w:val="footer"/>
    <w:basedOn w:val="1"/>
    <w:link w:val="85"/>
    <w:qFormat/>
    <w:uiPriority w:val="99"/>
    <w:pPr>
      <w:tabs>
        <w:tab w:val="center" w:pos="4153"/>
        <w:tab w:val="right" w:pos="8306"/>
      </w:tabs>
      <w:snapToGrid w:val="0"/>
      <w:jc w:val="left"/>
    </w:pPr>
    <w:rPr>
      <w:sz w:val="18"/>
      <w:szCs w:val="18"/>
    </w:rPr>
  </w:style>
  <w:style w:type="paragraph" w:styleId="37">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spacing w:before="120" w:after="120"/>
      <w:jc w:val="left"/>
    </w:pPr>
    <w:rPr>
      <w:rFonts w:ascii="Calibri" w:hAnsi="Calibri"/>
      <w:b/>
      <w:bCs/>
      <w:caps/>
      <w:sz w:val="20"/>
      <w:szCs w:val="20"/>
    </w:rPr>
  </w:style>
  <w:style w:type="paragraph" w:styleId="39">
    <w:name w:val="toc 4"/>
    <w:basedOn w:val="1"/>
    <w:next w:val="1"/>
    <w:qFormat/>
    <w:uiPriority w:val="39"/>
    <w:pPr>
      <w:ind w:left="630"/>
      <w:jc w:val="left"/>
    </w:pPr>
    <w:rPr>
      <w:rFonts w:ascii="Calibri" w:hAnsi="Calibri"/>
      <w:sz w:val="18"/>
      <w:szCs w:val="18"/>
    </w:rPr>
  </w:style>
  <w:style w:type="paragraph" w:styleId="40">
    <w:name w:val="List"/>
    <w:basedOn w:val="1"/>
    <w:qFormat/>
    <w:uiPriority w:val="0"/>
    <w:pPr>
      <w:ind w:left="200" w:hanging="200" w:hangingChars="200"/>
    </w:pPr>
    <w:rPr>
      <w:sz w:val="28"/>
    </w:rPr>
  </w:style>
  <w:style w:type="paragraph" w:styleId="41">
    <w:name w:val="toc 6"/>
    <w:basedOn w:val="1"/>
    <w:next w:val="1"/>
    <w:qFormat/>
    <w:uiPriority w:val="39"/>
    <w:pPr>
      <w:ind w:left="1050"/>
      <w:jc w:val="left"/>
    </w:pPr>
    <w:rPr>
      <w:rFonts w:ascii="Calibri" w:hAnsi="Calibri"/>
      <w:sz w:val="18"/>
      <w:szCs w:val="18"/>
    </w:rPr>
  </w:style>
  <w:style w:type="paragraph" w:styleId="42">
    <w:name w:val="List 5"/>
    <w:basedOn w:val="1"/>
    <w:qFormat/>
    <w:uiPriority w:val="0"/>
    <w:pPr>
      <w:ind w:left="2100" w:hanging="420"/>
    </w:pPr>
    <w:rPr>
      <w:szCs w:val="20"/>
    </w:rPr>
  </w:style>
  <w:style w:type="paragraph" w:styleId="43">
    <w:name w:val="toc 2"/>
    <w:basedOn w:val="1"/>
    <w:next w:val="1"/>
    <w:qFormat/>
    <w:uiPriority w:val="39"/>
    <w:pPr>
      <w:ind w:left="210"/>
      <w:jc w:val="left"/>
    </w:pPr>
    <w:rPr>
      <w:rFonts w:ascii="Calibri" w:hAnsi="Calibri"/>
      <w:smallCaps/>
      <w:sz w:val="20"/>
      <w:szCs w:val="20"/>
    </w:rPr>
  </w:style>
  <w:style w:type="paragraph" w:styleId="44">
    <w:name w:val="toc 9"/>
    <w:basedOn w:val="1"/>
    <w:next w:val="1"/>
    <w:qFormat/>
    <w:uiPriority w:val="0"/>
    <w:pPr>
      <w:ind w:left="1680"/>
      <w:jc w:val="left"/>
    </w:pPr>
    <w:rPr>
      <w:rFonts w:ascii="Calibri" w:hAnsi="Calibri"/>
      <w:sz w:val="18"/>
      <w:szCs w:val="18"/>
    </w:rPr>
  </w:style>
  <w:style w:type="paragraph" w:styleId="45">
    <w:name w:val="Body Text 2"/>
    <w:basedOn w:val="1"/>
    <w:link w:val="88"/>
    <w:qFormat/>
    <w:uiPriority w:val="0"/>
    <w:pPr>
      <w:spacing w:after="120" w:line="480" w:lineRule="auto"/>
    </w:pPr>
    <w:rPr>
      <w:kern w:val="0"/>
      <w:sz w:val="20"/>
    </w:rPr>
  </w:style>
  <w:style w:type="paragraph" w:styleId="46">
    <w:name w:val="List 4"/>
    <w:basedOn w:val="1"/>
    <w:qFormat/>
    <w:uiPriority w:val="0"/>
    <w:pPr>
      <w:ind w:left="100" w:leftChars="600" w:hanging="200" w:hangingChars="200"/>
      <w:contextualSpacing/>
    </w:pPr>
    <w:rPr>
      <w:szCs w:val="22"/>
    </w:rPr>
  </w:style>
  <w:style w:type="paragraph" w:styleId="47">
    <w:name w:val="HTML Preformatted"/>
    <w:basedOn w:val="1"/>
    <w:link w:val="8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9">
    <w:name w:val="index 1"/>
    <w:basedOn w:val="1"/>
    <w:next w:val="1"/>
    <w:qFormat/>
    <w:uiPriority w:val="0"/>
    <w:pPr>
      <w:spacing w:line="360" w:lineRule="auto"/>
    </w:pPr>
    <w:rPr>
      <w:rFonts w:ascii="宋体" w:hAnsi="宋体"/>
      <w:bCs/>
      <w:szCs w:val="21"/>
    </w:rPr>
  </w:style>
  <w:style w:type="paragraph" w:styleId="50">
    <w:name w:val="Title"/>
    <w:basedOn w:val="1"/>
    <w:next w:val="1"/>
    <w:link w:val="90"/>
    <w:qFormat/>
    <w:uiPriority w:val="0"/>
    <w:pPr>
      <w:jc w:val="center"/>
    </w:pPr>
    <w:rPr>
      <w:rFonts w:ascii="宋体"/>
      <w:b/>
      <w:snapToGrid w:val="0"/>
      <w:kern w:val="0"/>
      <w:sz w:val="36"/>
      <w:szCs w:val="20"/>
    </w:rPr>
  </w:style>
  <w:style w:type="paragraph" w:styleId="51">
    <w:name w:val="annotation subject"/>
    <w:basedOn w:val="18"/>
    <w:next w:val="18"/>
    <w:link w:val="91"/>
    <w:unhideWhenUsed/>
    <w:qFormat/>
    <w:uiPriority w:val="0"/>
    <w:rPr>
      <w:b/>
      <w:bCs/>
    </w:rPr>
  </w:style>
  <w:style w:type="paragraph" w:styleId="52">
    <w:name w:val="Body Text First Indent"/>
    <w:basedOn w:val="20"/>
    <w:qFormat/>
    <w:uiPriority w:val="0"/>
    <w:pPr>
      <w:ind w:firstLine="420" w:firstLineChars="100"/>
    </w:pPr>
  </w:style>
  <w:style w:type="paragraph" w:styleId="53">
    <w:name w:val="Body Text First Indent 2"/>
    <w:basedOn w:val="24"/>
    <w:next w:val="1"/>
    <w:unhideWhenUsed/>
    <w:qFormat/>
    <w:uiPriority w:val="99"/>
    <w:pPr>
      <w:tabs>
        <w:tab w:val="left" w:pos="0"/>
      </w:tabs>
      <w:ind w:firstLine="420" w:firstLineChars="200"/>
    </w:pPr>
    <w:rPr>
      <w:spacing w:val="-4"/>
    </w:rPr>
  </w:style>
  <w:style w:type="table" w:styleId="55">
    <w:name w:val="Table Grid"/>
    <w:basedOn w:val="5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0"/>
    <w:rPr>
      <w:color w:val="CC0000"/>
    </w:rPr>
  </w:style>
  <w:style w:type="character" w:styleId="61">
    <w:name w:val="Hyperlink"/>
    <w:qFormat/>
    <w:uiPriority w:val="99"/>
    <w:rPr>
      <w:color w:val="0000FF"/>
      <w:u w:val="single"/>
    </w:rPr>
  </w:style>
  <w:style w:type="character" w:styleId="62">
    <w:name w:val="annotation reference"/>
    <w:unhideWhenUsed/>
    <w:qFormat/>
    <w:uiPriority w:val="0"/>
    <w:rPr>
      <w:sz w:val="21"/>
      <w:szCs w:val="21"/>
    </w:rPr>
  </w:style>
  <w:style w:type="paragraph" w:customStyle="1" w:styleId="63">
    <w:name w:val="表格文字"/>
    <w:basedOn w:val="1"/>
    <w:qFormat/>
    <w:uiPriority w:val="99"/>
    <w:pPr>
      <w:spacing w:before="25" w:after="25"/>
    </w:pPr>
    <w:rPr>
      <w:rFonts w:ascii="Calibri" w:hAnsi="Calibri"/>
      <w:bCs/>
      <w:spacing w:val="10"/>
      <w:sz w:val="24"/>
    </w:rPr>
  </w:style>
  <w:style w:type="character" w:customStyle="1" w:styleId="64">
    <w:name w:val="正文文本 字符"/>
    <w:link w:val="20"/>
    <w:qFormat/>
    <w:uiPriority w:val="0"/>
    <w:rPr>
      <w:kern w:val="2"/>
      <w:sz w:val="24"/>
      <w:szCs w:val="24"/>
    </w:rPr>
  </w:style>
  <w:style w:type="character" w:customStyle="1" w:styleId="65">
    <w:name w:val="宏文本 字符"/>
    <w:link w:val="3"/>
    <w:qFormat/>
    <w:uiPriority w:val="99"/>
    <w:rPr>
      <w:rFonts w:ascii="Courier New" w:hAnsi="Courier New"/>
      <w:kern w:val="2"/>
      <w:sz w:val="24"/>
      <w:szCs w:val="24"/>
      <w:lang w:val="en-US" w:eastAsia="zh-CN" w:bidi="ar-SA"/>
    </w:rPr>
  </w:style>
  <w:style w:type="character" w:customStyle="1" w:styleId="66">
    <w:name w:val="标题 1 字符"/>
    <w:link w:val="4"/>
    <w:qFormat/>
    <w:uiPriority w:val="0"/>
    <w:rPr>
      <w:b/>
      <w:bCs/>
      <w:kern w:val="44"/>
      <w:sz w:val="44"/>
      <w:szCs w:val="44"/>
    </w:rPr>
  </w:style>
  <w:style w:type="character" w:customStyle="1" w:styleId="67">
    <w:name w:val="标题 2 字符"/>
    <w:link w:val="5"/>
    <w:qFormat/>
    <w:uiPriority w:val="0"/>
    <w:rPr>
      <w:rFonts w:eastAsia="隶书"/>
      <w:b/>
      <w:sz w:val="44"/>
    </w:rPr>
  </w:style>
  <w:style w:type="character" w:customStyle="1" w:styleId="68">
    <w:name w:val="标题 3 字符"/>
    <w:link w:val="6"/>
    <w:qFormat/>
    <w:uiPriority w:val="0"/>
    <w:rPr>
      <w:b/>
      <w:bCs/>
      <w:kern w:val="2"/>
      <w:sz w:val="32"/>
      <w:szCs w:val="32"/>
    </w:rPr>
  </w:style>
  <w:style w:type="character" w:customStyle="1" w:styleId="69">
    <w:name w:val="标题 4 字符"/>
    <w:link w:val="7"/>
    <w:qFormat/>
    <w:uiPriority w:val="0"/>
    <w:rPr>
      <w:rFonts w:ascii="Arial" w:hAnsi="Arial" w:eastAsia="黑体"/>
      <w:b/>
      <w:bCs/>
      <w:kern w:val="2"/>
      <w:sz w:val="28"/>
      <w:szCs w:val="28"/>
    </w:rPr>
  </w:style>
  <w:style w:type="character" w:customStyle="1" w:styleId="70">
    <w:name w:val="标题 5 字符"/>
    <w:link w:val="8"/>
    <w:qFormat/>
    <w:uiPriority w:val="0"/>
    <w:rPr>
      <w:b/>
      <w:kern w:val="2"/>
      <w:sz w:val="28"/>
      <w:szCs w:val="24"/>
    </w:rPr>
  </w:style>
  <w:style w:type="character" w:customStyle="1" w:styleId="71">
    <w:name w:val="正文缩进 字符"/>
    <w:link w:val="9"/>
    <w:qFormat/>
    <w:uiPriority w:val="0"/>
    <w:rPr>
      <w:rFonts w:ascii="宋体"/>
      <w:snapToGrid w:val="0"/>
    </w:rPr>
  </w:style>
  <w:style w:type="character" w:customStyle="1" w:styleId="72">
    <w:name w:val="标题 6 字符"/>
    <w:link w:val="10"/>
    <w:qFormat/>
    <w:uiPriority w:val="0"/>
    <w:rPr>
      <w:rFonts w:ascii="Arial" w:hAnsi="Arial" w:eastAsia="黑体"/>
      <w:b/>
      <w:kern w:val="2"/>
      <w:sz w:val="24"/>
      <w:szCs w:val="24"/>
    </w:rPr>
  </w:style>
  <w:style w:type="character" w:customStyle="1" w:styleId="73">
    <w:name w:val="标题 7 字符"/>
    <w:link w:val="11"/>
    <w:qFormat/>
    <w:uiPriority w:val="0"/>
    <w:rPr>
      <w:b/>
      <w:kern w:val="2"/>
      <w:sz w:val="24"/>
      <w:szCs w:val="24"/>
    </w:rPr>
  </w:style>
  <w:style w:type="character" w:customStyle="1" w:styleId="74">
    <w:name w:val="标题 8 字符"/>
    <w:link w:val="12"/>
    <w:qFormat/>
    <w:uiPriority w:val="0"/>
    <w:rPr>
      <w:rFonts w:ascii="Arial" w:hAnsi="Arial" w:eastAsia="黑体"/>
      <w:kern w:val="2"/>
      <w:sz w:val="24"/>
      <w:szCs w:val="24"/>
    </w:rPr>
  </w:style>
  <w:style w:type="character" w:customStyle="1" w:styleId="75">
    <w:name w:val="标题 9 字符"/>
    <w:link w:val="13"/>
    <w:qFormat/>
    <w:uiPriority w:val="0"/>
    <w:rPr>
      <w:rFonts w:ascii="Arial" w:hAnsi="Arial" w:eastAsia="黑体"/>
      <w:kern w:val="2"/>
      <w:sz w:val="21"/>
      <w:szCs w:val="24"/>
    </w:rPr>
  </w:style>
  <w:style w:type="character" w:customStyle="1" w:styleId="76">
    <w:name w:val="题注 字符"/>
    <w:link w:val="16"/>
    <w:qFormat/>
    <w:uiPriority w:val="0"/>
    <w:rPr>
      <w:rFonts w:ascii="Arial" w:hAnsi="Arial" w:eastAsia="黑体" w:cs="Arial"/>
      <w:kern w:val="2"/>
    </w:rPr>
  </w:style>
  <w:style w:type="character" w:customStyle="1" w:styleId="77">
    <w:name w:val="文档结构图 字符"/>
    <w:link w:val="17"/>
    <w:qFormat/>
    <w:uiPriority w:val="0"/>
    <w:rPr>
      <w:kern w:val="2"/>
      <w:sz w:val="21"/>
      <w:szCs w:val="24"/>
      <w:shd w:val="clear" w:color="auto" w:fill="000080"/>
    </w:rPr>
  </w:style>
  <w:style w:type="character" w:customStyle="1" w:styleId="78">
    <w:name w:val="批注文字 字符1"/>
    <w:link w:val="18"/>
    <w:qFormat/>
    <w:uiPriority w:val="0"/>
    <w:rPr>
      <w:kern w:val="2"/>
      <w:sz w:val="21"/>
      <w:szCs w:val="24"/>
    </w:rPr>
  </w:style>
  <w:style w:type="character" w:customStyle="1" w:styleId="79">
    <w:name w:val="正文文本 3 字符"/>
    <w:link w:val="19"/>
    <w:qFormat/>
    <w:uiPriority w:val="0"/>
    <w:rPr>
      <w:b/>
      <w:bCs/>
      <w:sz w:val="24"/>
      <w:szCs w:val="24"/>
    </w:rPr>
  </w:style>
  <w:style w:type="character" w:customStyle="1" w:styleId="80">
    <w:name w:val="正文文本缩进 字符"/>
    <w:link w:val="24"/>
    <w:qFormat/>
    <w:uiPriority w:val="0"/>
    <w:rPr>
      <w:kern w:val="2"/>
      <w:sz w:val="21"/>
      <w:szCs w:val="24"/>
    </w:rPr>
  </w:style>
  <w:style w:type="character" w:customStyle="1" w:styleId="81">
    <w:name w:val="纯文本 字符1"/>
    <w:link w:val="31"/>
    <w:qFormat/>
    <w:uiPriority w:val="0"/>
    <w:rPr>
      <w:rFonts w:ascii="宋体" w:hAnsi="Courier New" w:eastAsia="宋体" w:cs="Courier New"/>
      <w:kern w:val="2"/>
      <w:sz w:val="21"/>
      <w:szCs w:val="21"/>
      <w:lang w:val="en-US" w:eastAsia="zh-CN" w:bidi="ar-SA"/>
    </w:rPr>
  </w:style>
  <w:style w:type="character" w:customStyle="1" w:styleId="82">
    <w:name w:val="日期 字符"/>
    <w:link w:val="33"/>
    <w:qFormat/>
    <w:uiPriority w:val="0"/>
    <w:rPr>
      <w:kern w:val="2"/>
      <w:sz w:val="24"/>
      <w:szCs w:val="24"/>
    </w:rPr>
  </w:style>
  <w:style w:type="character" w:customStyle="1" w:styleId="83">
    <w:name w:val="正文文本缩进 2 字符"/>
    <w:link w:val="34"/>
    <w:qFormat/>
    <w:uiPriority w:val="0"/>
    <w:rPr>
      <w:kern w:val="2"/>
      <w:sz w:val="21"/>
      <w:szCs w:val="24"/>
    </w:rPr>
  </w:style>
  <w:style w:type="character" w:customStyle="1" w:styleId="84">
    <w:name w:val="批注框文本 字符1"/>
    <w:link w:val="35"/>
    <w:qFormat/>
    <w:uiPriority w:val="0"/>
    <w:rPr>
      <w:kern w:val="2"/>
      <w:sz w:val="18"/>
      <w:szCs w:val="18"/>
    </w:rPr>
  </w:style>
  <w:style w:type="character" w:customStyle="1" w:styleId="85">
    <w:name w:val="页脚 字符"/>
    <w:link w:val="36"/>
    <w:qFormat/>
    <w:uiPriority w:val="99"/>
    <w:rPr>
      <w:kern w:val="2"/>
      <w:sz w:val="18"/>
      <w:szCs w:val="18"/>
    </w:rPr>
  </w:style>
  <w:style w:type="character" w:customStyle="1" w:styleId="86">
    <w:name w:val="页眉 字符1"/>
    <w:link w:val="37"/>
    <w:qFormat/>
    <w:uiPriority w:val="0"/>
    <w:rPr>
      <w:kern w:val="2"/>
      <w:sz w:val="18"/>
      <w:szCs w:val="18"/>
    </w:rPr>
  </w:style>
  <w:style w:type="character" w:customStyle="1" w:styleId="87">
    <w:name w:val="正文文本缩进 3 字符"/>
    <w:link w:val="2"/>
    <w:qFormat/>
    <w:uiPriority w:val="0"/>
    <w:rPr>
      <w:kern w:val="2"/>
      <w:sz w:val="16"/>
      <w:szCs w:val="16"/>
    </w:rPr>
  </w:style>
  <w:style w:type="character" w:customStyle="1" w:styleId="88">
    <w:name w:val="正文文本 2 字符"/>
    <w:link w:val="45"/>
    <w:qFormat/>
    <w:uiPriority w:val="0"/>
    <w:rPr>
      <w:szCs w:val="24"/>
    </w:rPr>
  </w:style>
  <w:style w:type="character" w:customStyle="1" w:styleId="89">
    <w:name w:val="HTML 预设格式 字符"/>
    <w:link w:val="47"/>
    <w:qFormat/>
    <w:uiPriority w:val="99"/>
    <w:rPr>
      <w:rFonts w:ascii="宋体" w:hAnsi="宋体" w:cs="宋体"/>
      <w:sz w:val="24"/>
      <w:szCs w:val="24"/>
    </w:rPr>
  </w:style>
  <w:style w:type="character" w:customStyle="1" w:styleId="90">
    <w:name w:val="标题 字符"/>
    <w:basedOn w:val="56"/>
    <w:link w:val="50"/>
    <w:qFormat/>
    <w:uiPriority w:val="0"/>
    <w:rPr>
      <w:rFonts w:ascii="宋体"/>
      <w:b/>
      <w:snapToGrid w:val="0"/>
      <w:sz w:val="36"/>
    </w:rPr>
  </w:style>
  <w:style w:type="character" w:customStyle="1" w:styleId="91">
    <w:name w:val="批注主题 字符1"/>
    <w:link w:val="51"/>
    <w:qFormat/>
    <w:uiPriority w:val="0"/>
    <w:rPr>
      <w:b/>
      <w:bCs/>
      <w:kern w:val="2"/>
      <w:sz w:val="21"/>
      <w:szCs w:val="24"/>
    </w:rPr>
  </w:style>
  <w:style w:type="character" w:customStyle="1" w:styleId="92">
    <w:name w:val="无间隔 Char"/>
    <w:link w:val="93"/>
    <w:qFormat/>
    <w:uiPriority w:val="1"/>
    <w:rPr>
      <w:rFonts w:hAnsi="Courier New"/>
      <w:kern w:val="2"/>
      <w:sz w:val="21"/>
      <w:lang w:val="en-US" w:eastAsia="zh-CN" w:bidi="ar-SA"/>
    </w:rPr>
  </w:style>
  <w:style w:type="paragraph" w:customStyle="1" w:styleId="93">
    <w:name w:val="无间隔1"/>
    <w:link w:val="92"/>
    <w:qFormat/>
    <w:uiPriority w:val="1"/>
    <w:pPr>
      <w:widowControl w:val="0"/>
      <w:jc w:val="both"/>
    </w:pPr>
    <w:rPr>
      <w:rFonts w:ascii="Times New Roman" w:hAnsi="Courier New" w:eastAsia="宋体" w:cs="Times New Roman"/>
      <w:kern w:val="2"/>
      <w:sz w:val="21"/>
      <w:lang w:val="en-US" w:eastAsia="zh-CN" w:bidi="ar-SA"/>
    </w:rPr>
  </w:style>
  <w:style w:type="character" w:customStyle="1" w:styleId="94">
    <w:name w:val="mark"/>
    <w:basedOn w:val="56"/>
    <w:qFormat/>
    <w:uiPriority w:val="0"/>
  </w:style>
  <w:style w:type="character" w:customStyle="1" w:styleId="95">
    <w:name w:val="A4"/>
    <w:qFormat/>
    <w:uiPriority w:val="0"/>
    <w:rPr>
      <w:rFonts w:ascii="新宋体" w:eastAsia="新宋体" w:cs="新宋体"/>
      <w:color w:val="000000"/>
      <w:lang w:bidi="ar-SA"/>
    </w:rPr>
  </w:style>
  <w:style w:type="character" w:customStyle="1" w:styleId="96">
    <w:name w:val="批注主题 Char1"/>
    <w:qFormat/>
    <w:uiPriority w:val="99"/>
    <w:rPr>
      <w:b/>
      <w:bCs/>
      <w:kern w:val="2"/>
      <w:sz w:val="21"/>
      <w:szCs w:val="24"/>
    </w:rPr>
  </w:style>
  <w:style w:type="character" w:customStyle="1" w:styleId="97">
    <w:name w:val="表正文 Char2"/>
    <w:qFormat/>
    <w:uiPriority w:val="0"/>
    <w:rPr>
      <w:rFonts w:ascii="Times New Roman" w:hAnsi="Times New Roman"/>
      <w:kern w:val="2"/>
      <w:sz w:val="21"/>
    </w:rPr>
  </w:style>
  <w:style w:type="character" w:customStyle="1" w:styleId="98">
    <w:name w:val="bold1"/>
    <w:qFormat/>
    <w:uiPriority w:val="0"/>
    <w:rPr>
      <w:rFonts w:hint="default"/>
      <w:b/>
      <w:bCs/>
      <w:color w:val="000000"/>
      <w:sz w:val="18"/>
      <w:szCs w:val="18"/>
    </w:rPr>
  </w:style>
  <w:style w:type="character" w:customStyle="1" w:styleId="99">
    <w:name w:val="style21"/>
    <w:qFormat/>
    <w:uiPriority w:val="0"/>
    <w:rPr>
      <w:sz w:val="22"/>
      <w:szCs w:val="22"/>
    </w:rPr>
  </w:style>
  <w:style w:type="character" w:customStyle="1" w:styleId="100">
    <w:name w:val="lmain1"/>
    <w:qFormat/>
    <w:uiPriority w:val="0"/>
    <w:rPr>
      <w:color w:val="407AAB"/>
      <w:sz w:val="30"/>
      <w:szCs w:val="30"/>
    </w:rPr>
  </w:style>
  <w:style w:type="character" w:customStyle="1" w:styleId="101">
    <w:name w:val="HTML 预设格式 Char1"/>
    <w:qFormat/>
    <w:uiPriority w:val="99"/>
    <w:rPr>
      <w:rFonts w:ascii="Courier New" w:hAnsi="Courier New" w:cs="Courier New"/>
      <w:kern w:val="2"/>
    </w:rPr>
  </w:style>
  <w:style w:type="character" w:customStyle="1" w:styleId="102">
    <w:name w:val="Body text|1_"/>
    <w:basedOn w:val="56"/>
    <w:link w:val="103"/>
    <w:unhideWhenUsed/>
    <w:qFormat/>
    <w:uiPriority w:val="0"/>
    <w:rPr>
      <w:rFonts w:hint="eastAsia" w:ascii="MingLiU" w:hAnsi="MingLiU" w:eastAsia="MingLiU"/>
      <w:sz w:val="19"/>
      <w:lang w:val="zh-TW" w:eastAsia="zh-TW"/>
    </w:rPr>
  </w:style>
  <w:style w:type="paragraph" w:customStyle="1" w:styleId="103">
    <w:name w:val="Body text|1"/>
    <w:basedOn w:val="1"/>
    <w:link w:val="102"/>
    <w:unhideWhenUsed/>
    <w:qFormat/>
    <w:uiPriority w:val="0"/>
    <w:pPr>
      <w:spacing w:line="415" w:lineRule="auto"/>
      <w:ind w:firstLine="400"/>
    </w:pPr>
    <w:rPr>
      <w:rFonts w:hint="eastAsia" w:ascii="MingLiU" w:hAnsi="MingLiU" w:eastAsia="MingLiU"/>
      <w:sz w:val="19"/>
      <w:lang w:val="zh-TW" w:eastAsia="zh-TW"/>
    </w:rPr>
  </w:style>
  <w:style w:type="character" w:customStyle="1" w:styleId="104">
    <w:name w:val="批注框文本 Char1"/>
    <w:semiHidden/>
    <w:qFormat/>
    <w:uiPriority w:val="99"/>
    <w:rPr>
      <w:kern w:val="2"/>
      <w:sz w:val="18"/>
      <w:szCs w:val="18"/>
    </w:rPr>
  </w:style>
  <w:style w:type="character" w:customStyle="1" w:styleId="105">
    <w:name w:val="日期 Char1"/>
    <w:semiHidden/>
    <w:qFormat/>
    <w:uiPriority w:val="99"/>
    <w:rPr>
      <w:rFonts w:ascii="Times New Roman" w:hAnsi="Times New Roman" w:eastAsia="宋体" w:cs="Times New Roman"/>
      <w:szCs w:val="24"/>
    </w:rPr>
  </w:style>
  <w:style w:type="character" w:customStyle="1" w:styleId="106">
    <w:name w:val="apple-converted-space"/>
    <w:basedOn w:val="56"/>
    <w:qFormat/>
    <w:uiPriority w:val="0"/>
  </w:style>
  <w:style w:type="character" w:customStyle="1" w:styleId="107">
    <w:name w:val="超链接2"/>
    <w:qFormat/>
    <w:uiPriority w:val="0"/>
    <w:rPr>
      <w:rFonts w:hint="eastAsia" w:ascii="宋体" w:hAnsi="宋体" w:eastAsia="宋体"/>
      <w:color w:val="FFFFFF"/>
      <w:sz w:val="18"/>
      <w:szCs w:val="18"/>
      <w:u w:val="none"/>
    </w:rPr>
  </w:style>
  <w:style w:type="character" w:customStyle="1" w:styleId="108">
    <w:name w:val="ca-21"/>
    <w:basedOn w:val="56"/>
    <w:qFormat/>
    <w:uiPriority w:val="0"/>
    <w:rPr>
      <w:rFonts w:hint="eastAsia" w:ascii="宋体" w:hAnsi="宋体" w:eastAsia="宋体"/>
      <w:sz w:val="21"/>
      <w:szCs w:val="21"/>
    </w:rPr>
  </w:style>
  <w:style w:type="character" w:customStyle="1" w:styleId="109">
    <w:name w:val="font51"/>
    <w:qFormat/>
    <w:uiPriority w:val="0"/>
    <w:rPr>
      <w:rFonts w:hint="eastAsia" w:ascii="宋体" w:hAnsi="宋体" w:eastAsia="宋体" w:cs="宋体"/>
      <w:color w:val="000000"/>
      <w:sz w:val="20"/>
      <w:szCs w:val="20"/>
      <w:u w:val="none"/>
    </w:rPr>
  </w:style>
  <w:style w:type="character" w:customStyle="1" w:styleId="110">
    <w:name w:val="样式1"/>
    <w:qFormat/>
    <w:uiPriority w:val="0"/>
    <w:rPr>
      <w:rFonts w:ascii="宋体" w:hAnsi="宋体"/>
      <w:szCs w:val="21"/>
    </w:rPr>
  </w:style>
  <w:style w:type="character" w:customStyle="1" w:styleId="111">
    <w:name w:val="引用 Char"/>
    <w:link w:val="112"/>
    <w:qFormat/>
    <w:uiPriority w:val="29"/>
    <w:rPr>
      <w:i/>
      <w:iCs/>
      <w:color w:val="404040"/>
      <w:kern w:val="2"/>
      <w:sz w:val="21"/>
      <w:szCs w:val="24"/>
    </w:rPr>
  </w:style>
  <w:style w:type="paragraph" w:customStyle="1" w:styleId="112">
    <w:name w:val="引用1"/>
    <w:basedOn w:val="1"/>
    <w:next w:val="1"/>
    <w:link w:val="111"/>
    <w:qFormat/>
    <w:uiPriority w:val="29"/>
    <w:pPr>
      <w:spacing w:before="200" w:after="160"/>
      <w:ind w:left="864" w:right="864"/>
      <w:jc w:val="center"/>
    </w:pPr>
    <w:rPr>
      <w:i/>
      <w:iCs/>
      <w:color w:val="404040"/>
    </w:rPr>
  </w:style>
  <w:style w:type="character" w:customStyle="1" w:styleId="113">
    <w:name w:val="正文文本缩进 3 Char2"/>
    <w:semiHidden/>
    <w:qFormat/>
    <w:uiPriority w:val="99"/>
    <w:rPr>
      <w:kern w:val="2"/>
      <w:sz w:val="16"/>
      <w:szCs w:val="16"/>
    </w:rPr>
  </w:style>
  <w:style w:type="character" w:customStyle="1" w:styleId="114">
    <w:name w:val="纯文本 Char2"/>
    <w:qFormat/>
    <w:uiPriority w:val="0"/>
    <w:rPr>
      <w:rFonts w:ascii="宋体" w:hAnsi="Courier New" w:eastAsia="宋体" w:cs="Courier New"/>
      <w:kern w:val="2"/>
      <w:sz w:val="21"/>
      <w:szCs w:val="21"/>
      <w:lang w:val="en-US" w:eastAsia="zh-CN" w:bidi="ar-SA"/>
    </w:rPr>
  </w:style>
  <w:style w:type="character" w:customStyle="1" w:styleId="115">
    <w:name w:val="引用 Char1"/>
    <w:qFormat/>
    <w:uiPriority w:val="99"/>
    <w:rPr>
      <w:rFonts w:ascii="Times New Roman" w:hAnsi="Times New Roman"/>
      <w:i/>
      <w:iCs/>
      <w:color w:val="000000"/>
      <w:kern w:val="2"/>
      <w:sz w:val="21"/>
      <w:szCs w:val="24"/>
    </w:rPr>
  </w:style>
  <w:style w:type="character" w:customStyle="1" w:styleId="116">
    <w:name w:val="页脚 Char1"/>
    <w:semiHidden/>
    <w:qFormat/>
    <w:uiPriority w:val="99"/>
    <w:rPr>
      <w:rFonts w:ascii="Times New Roman" w:hAnsi="Times New Roman" w:eastAsia="宋体" w:cs="Times New Roman"/>
      <w:sz w:val="18"/>
      <w:szCs w:val="18"/>
    </w:rPr>
  </w:style>
  <w:style w:type="character" w:customStyle="1" w:styleId="117">
    <w:name w:val="font12-blue-bold1"/>
    <w:qFormat/>
    <w:uiPriority w:val="0"/>
    <w:rPr>
      <w:b/>
      <w:bCs/>
      <w:color w:val="0249A5"/>
      <w:sz w:val="14"/>
      <w:szCs w:val="14"/>
      <w:u w:val="none"/>
    </w:rPr>
  </w:style>
  <w:style w:type="character" w:customStyle="1" w:styleId="118">
    <w:name w:val="正文文本缩进 2 Char1"/>
    <w:semiHidden/>
    <w:qFormat/>
    <w:uiPriority w:val="99"/>
    <w:rPr>
      <w:rFonts w:ascii="Times New Roman" w:hAnsi="Times New Roman" w:eastAsia="宋体" w:cs="Times New Roman"/>
      <w:szCs w:val="24"/>
    </w:rPr>
  </w:style>
  <w:style w:type="character" w:customStyle="1" w:styleId="119">
    <w:name w:val="纯文本 Char3"/>
    <w:qFormat/>
    <w:uiPriority w:val="0"/>
    <w:rPr>
      <w:rFonts w:ascii="宋体" w:hAnsi="Courier New" w:eastAsia="宋体" w:cs="Courier New"/>
      <w:szCs w:val="21"/>
    </w:rPr>
  </w:style>
  <w:style w:type="character" w:customStyle="1" w:styleId="120">
    <w:name w:val="Plain Text Char"/>
    <w:qFormat/>
    <w:locked/>
    <w:uiPriority w:val="0"/>
    <w:rPr>
      <w:rFonts w:ascii="宋体" w:hAnsi="Courier New" w:eastAsia="宋体"/>
    </w:rPr>
  </w:style>
  <w:style w:type="character" w:customStyle="1" w:styleId="121">
    <w:name w:val="正文文本 Char1"/>
    <w:semiHidden/>
    <w:qFormat/>
    <w:uiPriority w:val="99"/>
    <w:rPr>
      <w:rFonts w:ascii="Times New Roman" w:hAnsi="Times New Roman" w:eastAsia="宋体" w:cs="Times New Roman"/>
      <w:szCs w:val="24"/>
    </w:rPr>
  </w:style>
  <w:style w:type="character" w:customStyle="1" w:styleId="122">
    <w:name w:val="f161"/>
    <w:qFormat/>
    <w:uiPriority w:val="0"/>
    <w:rPr>
      <w:b/>
      <w:bCs/>
      <w:sz w:val="24"/>
      <w:szCs w:val="24"/>
    </w:rPr>
  </w:style>
  <w:style w:type="character" w:customStyle="1" w:styleId="123">
    <w:name w:val="text1"/>
    <w:basedOn w:val="56"/>
    <w:qFormat/>
    <w:uiPriority w:val="0"/>
  </w:style>
  <w:style w:type="character" w:customStyle="1" w:styleId="124">
    <w:name w:val="正文缩进 Char1"/>
    <w:qFormat/>
    <w:uiPriority w:val="0"/>
    <w:rPr>
      <w:rFonts w:ascii="Times New Roman" w:hAnsi="Times New Roman"/>
      <w:kern w:val="2"/>
      <w:sz w:val="21"/>
    </w:rPr>
  </w:style>
  <w:style w:type="character" w:customStyle="1" w:styleId="125">
    <w:name w:val="Char Char4"/>
    <w:semiHidden/>
    <w:qFormat/>
    <w:uiPriority w:val="0"/>
    <w:rPr>
      <w:rFonts w:ascii="Times New Roman" w:hAnsi="Times New Roman" w:eastAsia="宋体" w:cs="Times New Roman"/>
      <w:sz w:val="16"/>
      <w:szCs w:val="16"/>
    </w:rPr>
  </w:style>
  <w:style w:type="character" w:customStyle="1" w:styleId="126">
    <w:name w:val="text11"/>
    <w:qFormat/>
    <w:uiPriority w:val="0"/>
    <w:rPr>
      <w:rFonts w:hint="default" w:ascii="Verdana" w:hAnsi="Verdana"/>
      <w:color w:val="4E4E4E"/>
      <w:sz w:val="18"/>
      <w:szCs w:val="18"/>
    </w:rPr>
  </w:style>
  <w:style w:type="character" w:customStyle="1" w:styleId="127">
    <w:name w:val="正文文本 2 Char2"/>
    <w:qFormat/>
    <w:uiPriority w:val="99"/>
    <w:rPr>
      <w:kern w:val="2"/>
      <w:sz w:val="21"/>
      <w:szCs w:val="24"/>
    </w:rPr>
  </w:style>
  <w:style w:type="character" w:customStyle="1" w:styleId="128">
    <w:name w:val="正文文本缩进 Char1"/>
    <w:semiHidden/>
    <w:qFormat/>
    <w:uiPriority w:val="99"/>
    <w:rPr>
      <w:kern w:val="2"/>
      <w:sz w:val="21"/>
      <w:szCs w:val="24"/>
    </w:rPr>
  </w:style>
  <w:style w:type="character" w:customStyle="1" w:styleId="129">
    <w:name w:val="正文文本缩进 2 Char2"/>
    <w:semiHidden/>
    <w:qFormat/>
    <w:uiPriority w:val="99"/>
    <w:rPr>
      <w:kern w:val="2"/>
      <w:sz w:val="21"/>
      <w:szCs w:val="24"/>
    </w:rPr>
  </w:style>
  <w:style w:type="character" w:customStyle="1" w:styleId="130">
    <w:name w:val="样式2"/>
    <w:qFormat/>
    <w:uiPriority w:val="0"/>
    <w:rPr>
      <w:rFonts w:ascii="宋体" w:hAnsi="宋体"/>
      <w:b/>
      <w:szCs w:val="21"/>
    </w:rPr>
  </w:style>
  <w:style w:type="character" w:customStyle="1" w:styleId="131">
    <w:name w:val="正文文本 3 Char1"/>
    <w:qFormat/>
    <w:uiPriority w:val="99"/>
    <w:rPr>
      <w:kern w:val="2"/>
      <w:sz w:val="16"/>
      <w:szCs w:val="16"/>
    </w:rPr>
  </w:style>
  <w:style w:type="character" w:customStyle="1" w:styleId="132">
    <w:name w:val="纯文本 Char1"/>
    <w:qFormat/>
    <w:uiPriority w:val="0"/>
    <w:rPr>
      <w:rFonts w:ascii="宋体" w:hAnsi="Courier New" w:eastAsia="宋体" w:cs="Courier New"/>
      <w:szCs w:val="21"/>
    </w:rPr>
  </w:style>
  <w:style w:type="character" w:customStyle="1" w:styleId="133">
    <w:name w:val="标题3 Char Char"/>
    <w:link w:val="134"/>
    <w:qFormat/>
    <w:uiPriority w:val="0"/>
    <w:rPr>
      <w:rFonts w:eastAsia="仿宋_GB2312"/>
      <w:bCs/>
      <w:kern w:val="2"/>
      <w:sz w:val="30"/>
      <w:szCs w:val="32"/>
    </w:rPr>
  </w:style>
  <w:style w:type="paragraph" w:customStyle="1" w:styleId="134">
    <w:name w:val="标题3"/>
    <w:basedOn w:val="6"/>
    <w:link w:val="133"/>
    <w:qFormat/>
    <w:uiPriority w:val="0"/>
    <w:pPr>
      <w:keepNext w:val="0"/>
      <w:keepLines w:val="0"/>
      <w:spacing w:before="0" w:after="0" w:line="360" w:lineRule="auto"/>
    </w:pPr>
    <w:rPr>
      <w:rFonts w:eastAsia="仿宋_GB2312"/>
      <w:b w:val="0"/>
      <w:sz w:val="30"/>
    </w:rPr>
  </w:style>
  <w:style w:type="character" w:customStyle="1" w:styleId="135">
    <w:name w:val="Char Char1"/>
    <w:qFormat/>
    <w:uiPriority w:val="0"/>
    <w:rPr>
      <w:rFonts w:eastAsia="宋体"/>
      <w:kern w:val="2"/>
      <w:sz w:val="21"/>
      <w:szCs w:val="24"/>
      <w:lang w:bidi="ar-SA"/>
    </w:rPr>
  </w:style>
  <w:style w:type="character" w:customStyle="1" w:styleId="136">
    <w:name w:val="普通文字 Char Char4"/>
    <w:qFormat/>
    <w:uiPriority w:val="0"/>
    <w:rPr>
      <w:rFonts w:ascii="宋体" w:hAnsi="Courier New" w:eastAsia="宋体" w:cs="Courier New"/>
      <w:szCs w:val="21"/>
    </w:rPr>
  </w:style>
  <w:style w:type="character" w:customStyle="1" w:styleId="137">
    <w:name w:val="case31"/>
    <w:qFormat/>
    <w:uiPriority w:val="0"/>
    <w:rPr>
      <w:rFonts w:hint="default"/>
      <w:sz w:val="21"/>
      <w:szCs w:val="21"/>
    </w:rPr>
  </w:style>
  <w:style w:type="character" w:customStyle="1" w:styleId="138">
    <w:name w:val="gray"/>
    <w:qFormat/>
    <w:uiPriority w:val="0"/>
    <w:rPr>
      <w:rFonts w:ascii="Tahoma" w:hAnsi="Tahoma" w:eastAsia="宋体"/>
      <w:kern w:val="2"/>
      <w:sz w:val="24"/>
      <w:szCs w:val="24"/>
      <w:lang w:val="en-US" w:eastAsia="zh-CN" w:bidi="ar-SA"/>
    </w:rPr>
  </w:style>
  <w:style w:type="character" w:customStyle="1" w:styleId="139">
    <w:name w:val="ca-41"/>
    <w:qFormat/>
    <w:uiPriority w:val="0"/>
    <w:rPr>
      <w:rFonts w:hint="eastAsia" w:ascii="宋体" w:hAnsi="宋体" w:eastAsia="宋体"/>
      <w:color w:val="FF0000"/>
      <w:sz w:val="21"/>
      <w:szCs w:val="21"/>
    </w:rPr>
  </w:style>
  <w:style w:type="character" w:customStyle="1" w:styleId="140">
    <w:name w:val="页眉 Char1"/>
    <w:semiHidden/>
    <w:qFormat/>
    <w:uiPriority w:val="99"/>
    <w:rPr>
      <w:kern w:val="2"/>
      <w:sz w:val="18"/>
      <w:szCs w:val="18"/>
    </w:rPr>
  </w:style>
  <w:style w:type="character" w:customStyle="1" w:styleId="141">
    <w:name w:val="日期 Char2"/>
    <w:semiHidden/>
    <w:qFormat/>
    <w:uiPriority w:val="99"/>
    <w:rPr>
      <w:kern w:val="2"/>
      <w:sz w:val="21"/>
      <w:szCs w:val="24"/>
    </w:rPr>
  </w:style>
  <w:style w:type="character" w:customStyle="1" w:styleId="142">
    <w:name w:val="ca-11"/>
    <w:qFormat/>
    <w:uiPriority w:val="0"/>
    <w:rPr>
      <w:rFonts w:hint="eastAsia" w:ascii="宋体" w:hAnsi="宋体" w:eastAsia="宋体"/>
      <w:b/>
      <w:bCs/>
      <w:spacing w:val="-20"/>
      <w:sz w:val="21"/>
      <w:szCs w:val="21"/>
    </w:rPr>
  </w:style>
  <w:style w:type="character" w:customStyle="1" w:styleId="143">
    <w:name w:val="引用 Char2"/>
    <w:qFormat/>
    <w:uiPriority w:val="29"/>
    <w:rPr>
      <w:i/>
      <w:iCs/>
      <w:color w:val="000000"/>
      <w:kern w:val="2"/>
      <w:sz w:val="21"/>
      <w:szCs w:val="24"/>
    </w:rPr>
  </w:style>
  <w:style w:type="character" w:customStyle="1" w:styleId="144">
    <w:name w:val="A15"/>
    <w:qFormat/>
    <w:uiPriority w:val="0"/>
    <w:rPr>
      <w:rFonts w:ascii="Times New Roman" w:hAnsi="Times New Roman"/>
      <w:color w:val="000000"/>
      <w:sz w:val="14"/>
      <w:szCs w:val="14"/>
    </w:rPr>
  </w:style>
  <w:style w:type="character" w:customStyle="1" w:styleId="145">
    <w:name w:val="项目排列 Char Char"/>
    <w:link w:val="146"/>
    <w:qFormat/>
    <w:uiPriority w:val="0"/>
    <w:rPr>
      <w:kern w:val="2"/>
      <w:sz w:val="24"/>
      <w:szCs w:val="24"/>
    </w:rPr>
  </w:style>
  <w:style w:type="paragraph" w:customStyle="1" w:styleId="146">
    <w:name w:val="项目排列"/>
    <w:basedOn w:val="1"/>
    <w:link w:val="145"/>
    <w:qFormat/>
    <w:uiPriority w:val="0"/>
    <w:pPr>
      <w:numPr>
        <w:ilvl w:val="0"/>
        <w:numId w:val="1"/>
      </w:numPr>
      <w:tabs>
        <w:tab w:val="left" w:pos="1200"/>
      </w:tabs>
      <w:spacing w:beforeLines="50" w:afterLines="50" w:line="300" w:lineRule="auto"/>
    </w:pPr>
    <w:rPr>
      <w:sz w:val="24"/>
    </w:rPr>
  </w:style>
  <w:style w:type="character" w:customStyle="1" w:styleId="147">
    <w:name w:val="1ji Char"/>
    <w:link w:val="148"/>
    <w:qFormat/>
    <w:uiPriority w:val="0"/>
    <w:rPr>
      <w:rFonts w:ascii="宋体" w:hAnsi="宋体"/>
      <w:b/>
      <w:bCs/>
      <w:kern w:val="44"/>
      <w:sz w:val="36"/>
      <w:szCs w:val="44"/>
    </w:rPr>
  </w:style>
  <w:style w:type="paragraph" w:customStyle="1" w:styleId="148">
    <w:name w:val="1ji"/>
    <w:basedOn w:val="4"/>
    <w:link w:val="147"/>
    <w:qFormat/>
    <w:uiPriority w:val="0"/>
    <w:pPr>
      <w:keepLines w:val="0"/>
      <w:widowControl/>
      <w:spacing w:before="0" w:after="0" w:line="240" w:lineRule="auto"/>
      <w:jc w:val="center"/>
    </w:pPr>
    <w:rPr>
      <w:rFonts w:ascii="宋体" w:hAnsi="宋体"/>
      <w:sz w:val="36"/>
    </w:rPr>
  </w:style>
  <w:style w:type="character" w:customStyle="1" w:styleId="149">
    <w:name w:val="hei16b"/>
    <w:basedOn w:val="56"/>
    <w:qFormat/>
    <w:uiPriority w:val="0"/>
  </w:style>
  <w:style w:type="character" w:customStyle="1" w:styleId="150">
    <w:name w:val="Body Text Indent 3 Char"/>
    <w:qFormat/>
    <w:locked/>
    <w:uiPriority w:val="99"/>
    <w:rPr>
      <w:rFonts w:eastAsia="宋体"/>
      <w:sz w:val="16"/>
    </w:rPr>
  </w:style>
  <w:style w:type="character" w:customStyle="1" w:styleId="151">
    <w:name w:val="_Style 146"/>
    <w:qFormat/>
    <w:uiPriority w:val="19"/>
    <w:rPr>
      <w:i/>
      <w:iCs/>
      <w:color w:val="808080"/>
    </w:rPr>
  </w:style>
  <w:style w:type="character" w:customStyle="1" w:styleId="152">
    <w:name w:val="正文文本 Char2"/>
    <w:semiHidden/>
    <w:qFormat/>
    <w:uiPriority w:val="99"/>
    <w:rPr>
      <w:kern w:val="2"/>
      <w:sz w:val="21"/>
      <w:szCs w:val="24"/>
    </w:rPr>
  </w:style>
  <w:style w:type="character" w:customStyle="1" w:styleId="153">
    <w:name w:val="页脚 Char2"/>
    <w:semiHidden/>
    <w:qFormat/>
    <w:uiPriority w:val="99"/>
    <w:rPr>
      <w:kern w:val="2"/>
      <w:sz w:val="18"/>
      <w:szCs w:val="18"/>
    </w:rPr>
  </w:style>
  <w:style w:type="character" w:customStyle="1" w:styleId="154">
    <w:name w:val="正文文本缩进 3 Char1"/>
    <w:semiHidden/>
    <w:qFormat/>
    <w:uiPriority w:val="99"/>
    <w:rPr>
      <w:rFonts w:ascii="Times New Roman" w:hAnsi="Times New Roman" w:eastAsia="宋体" w:cs="Times New Roman"/>
      <w:sz w:val="16"/>
      <w:szCs w:val="16"/>
    </w:rPr>
  </w:style>
  <w:style w:type="character" w:customStyle="1" w:styleId="155">
    <w:name w:val="apple-style-span"/>
    <w:qFormat/>
    <w:uiPriority w:val="0"/>
  </w:style>
  <w:style w:type="character" w:customStyle="1" w:styleId="156">
    <w:name w:val="文档正文 Char Char"/>
    <w:link w:val="157"/>
    <w:qFormat/>
    <w:locked/>
    <w:uiPriority w:val="0"/>
    <w:rPr>
      <w:rFonts w:ascii="华文细黑" w:hAnsi="华文细黑" w:eastAsia="华文细黑"/>
      <w:color w:val="000000"/>
      <w:sz w:val="24"/>
    </w:rPr>
  </w:style>
  <w:style w:type="paragraph" w:customStyle="1" w:styleId="157">
    <w:name w:val="文档正文"/>
    <w:basedOn w:val="1"/>
    <w:link w:val="15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8">
    <w:name w:val="062"/>
    <w:qFormat/>
    <w:uiPriority w:val="0"/>
    <w:rPr>
      <w:rFonts w:ascii="宋体" w:hAnsi="宋体"/>
      <w:b/>
      <w:bCs/>
      <w:sz w:val="32"/>
    </w:rPr>
  </w:style>
  <w:style w:type="character" w:customStyle="1" w:styleId="159">
    <w:name w:val="Char Char11"/>
    <w:qFormat/>
    <w:uiPriority w:val="0"/>
    <w:rPr>
      <w:rFonts w:ascii="宋体" w:hAnsi="Courier New" w:eastAsia="宋体" w:cs="Courier New"/>
      <w:szCs w:val="21"/>
    </w:rPr>
  </w:style>
  <w:style w:type="character" w:customStyle="1" w:styleId="160">
    <w:name w:val="文档结构图 Char1"/>
    <w:qFormat/>
    <w:uiPriority w:val="99"/>
    <w:rPr>
      <w:rFonts w:ascii="宋体"/>
      <w:kern w:val="2"/>
      <w:sz w:val="18"/>
      <w:szCs w:val="18"/>
    </w:rPr>
  </w:style>
  <w:style w:type="character" w:customStyle="1" w:styleId="161">
    <w:name w:val="font91"/>
    <w:qFormat/>
    <w:uiPriority w:val="0"/>
    <w:rPr>
      <w:rFonts w:hint="default" w:ascii="Times New Roman" w:hAnsi="Times New Roman" w:cs="Times New Roman"/>
      <w:color w:val="000000"/>
      <w:sz w:val="20"/>
      <w:szCs w:val="20"/>
      <w:u w:val="none"/>
    </w:rPr>
  </w:style>
  <w:style w:type="character" w:customStyle="1" w:styleId="162">
    <w:name w:val="style1"/>
    <w:basedOn w:val="56"/>
    <w:qFormat/>
    <w:uiPriority w:val="0"/>
  </w:style>
  <w:style w:type="character" w:customStyle="1" w:styleId="163">
    <w:name w:val="ca-2"/>
    <w:basedOn w:val="56"/>
    <w:qFormat/>
    <w:uiPriority w:val="0"/>
  </w:style>
  <w:style w:type="character" w:customStyle="1" w:styleId="164">
    <w:name w:val="宏文本 Char1"/>
    <w:qFormat/>
    <w:uiPriority w:val="99"/>
    <w:rPr>
      <w:rFonts w:ascii="Courier New" w:hAnsi="Courier New" w:cs="Courier New"/>
      <w:kern w:val="2"/>
      <w:sz w:val="24"/>
      <w:szCs w:val="24"/>
    </w:rPr>
  </w:style>
  <w:style w:type="character" w:customStyle="1" w:styleId="165">
    <w:name w:val="正文文本 2 Char1"/>
    <w:semiHidden/>
    <w:qFormat/>
    <w:uiPriority w:val="99"/>
    <w:rPr>
      <w:rFonts w:ascii="Times New Roman" w:hAnsi="Times New Roman" w:eastAsia="宋体" w:cs="Times New Roman"/>
      <w:szCs w:val="24"/>
    </w:rPr>
  </w:style>
  <w:style w:type="character" w:customStyle="1" w:styleId="166">
    <w:name w:val="列出段落 Char"/>
    <w:link w:val="167"/>
    <w:qFormat/>
    <w:locked/>
    <w:uiPriority w:val="34"/>
    <w:rPr>
      <w:rFonts w:ascii="Calibri" w:hAnsi="Calibri"/>
      <w:kern w:val="2"/>
      <w:sz w:val="21"/>
      <w:szCs w:val="22"/>
    </w:rPr>
  </w:style>
  <w:style w:type="paragraph" w:customStyle="1" w:styleId="167">
    <w:name w:val="列表段落1"/>
    <w:basedOn w:val="1"/>
    <w:link w:val="166"/>
    <w:qFormat/>
    <w:uiPriority w:val="34"/>
    <w:pPr>
      <w:ind w:firstLine="420" w:firstLineChars="200"/>
    </w:pPr>
    <w:rPr>
      <w:rFonts w:ascii="Calibri" w:hAnsi="Calibri"/>
      <w:szCs w:val="22"/>
    </w:rPr>
  </w:style>
  <w:style w:type="paragraph" w:customStyle="1" w:styleId="16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0">
    <w:name w:val="Char12"/>
    <w:basedOn w:val="17"/>
    <w:qFormat/>
    <w:uiPriority w:val="0"/>
    <w:pPr>
      <w:widowControl/>
      <w:ind w:firstLine="454"/>
      <w:jc w:val="left"/>
    </w:pPr>
    <w:rPr>
      <w:rFonts w:ascii="Tahoma" w:hAnsi="Tahoma" w:cs="宋体"/>
      <w:kern w:val="0"/>
      <w:sz w:val="24"/>
      <w:szCs w:val="20"/>
    </w:rPr>
  </w:style>
  <w:style w:type="paragraph" w:customStyle="1" w:styleId="171">
    <w:name w:val="列表1"/>
    <w:basedOn w:val="172"/>
    <w:qFormat/>
    <w:uiPriority w:val="0"/>
    <w:pPr>
      <w:tabs>
        <w:tab w:val="left" w:pos="900"/>
      </w:tabs>
      <w:ind w:left="900" w:hanging="420"/>
    </w:pPr>
    <w:rPr>
      <w:rFonts w:ascii="Times New Roman" w:hAnsi="Times New Roman"/>
      <w:szCs w:val="20"/>
    </w:rPr>
  </w:style>
  <w:style w:type="paragraph" w:customStyle="1" w:styleId="172">
    <w:name w:val="标准正文"/>
    <w:basedOn w:val="24"/>
    <w:qFormat/>
    <w:uiPriority w:val="0"/>
    <w:pPr>
      <w:spacing w:before="60" w:after="60" w:line="360" w:lineRule="auto"/>
      <w:ind w:left="0" w:leftChars="0" w:firstLine="482"/>
    </w:pPr>
    <w:rPr>
      <w:rFonts w:ascii="宋体" w:hAnsi="宋体"/>
      <w:kern w:val="0"/>
      <w:sz w:val="24"/>
      <w:szCs w:val="28"/>
    </w:rPr>
  </w:style>
  <w:style w:type="paragraph" w:customStyle="1" w:styleId="173">
    <w:name w:val="规范正文"/>
    <w:basedOn w:val="1"/>
    <w:qFormat/>
    <w:uiPriority w:val="0"/>
    <w:pPr>
      <w:adjustRightInd w:val="0"/>
      <w:spacing w:line="360" w:lineRule="auto"/>
      <w:ind w:left="480"/>
      <w:textAlignment w:val="baseline"/>
    </w:pPr>
    <w:rPr>
      <w:kern w:val="0"/>
      <w:sz w:val="24"/>
      <w:szCs w:val="20"/>
    </w:rPr>
  </w:style>
  <w:style w:type="paragraph" w:customStyle="1" w:styleId="174">
    <w:name w:val="pa-2"/>
    <w:basedOn w:val="1"/>
    <w:qFormat/>
    <w:uiPriority w:val="0"/>
    <w:pPr>
      <w:widowControl/>
      <w:spacing w:line="280" w:lineRule="atLeast"/>
      <w:ind w:firstLine="420"/>
    </w:pPr>
    <w:rPr>
      <w:rFonts w:ascii="宋体" w:hAnsi="宋体" w:cs="宋体"/>
      <w:kern w:val="0"/>
      <w:sz w:val="24"/>
    </w:rPr>
  </w:style>
  <w:style w:type="paragraph" w:customStyle="1" w:styleId="17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6">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77">
    <w:name w:val="pa-5"/>
    <w:basedOn w:val="1"/>
    <w:qFormat/>
    <w:uiPriority w:val="0"/>
    <w:pPr>
      <w:widowControl/>
      <w:spacing w:line="240" w:lineRule="atLeast"/>
      <w:ind w:firstLine="420"/>
    </w:pPr>
    <w:rPr>
      <w:rFonts w:ascii="宋体" w:hAnsi="宋体" w:cs="宋体"/>
      <w:kern w:val="0"/>
      <w:sz w:val="24"/>
    </w:rPr>
  </w:style>
  <w:style w:type="paragraph" w:customStyle="1" w:styleId="178">
    <w:name w:val="表格"/>
    <w:basedOn w:val="1"/>
    <w:qFormat/>
    <w:uiPriority w:val="0"/>
    <w:pPr>
      <w:spacing w:line="400" w:lineRule="exact"/>
    </w:pPr>
    <w:rPr>
      <w:sz w:val="24"/>
    </w:rPr>
  </w:style>
  <w:style w:type="paragraph" w:customStyle="1" w:styleId="17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0">
    <w:name w:val="Char1"/>
    <w:basedOn w:val="1"/>
    <w:qFormat/>
    <w:uiPriority w:val="0"/>
    <w:rPr>
      <w:szCs w:val="21"/>
    </w:rPr>
  </w:style>
  <w:style w:type="paragraph" w:customStyle="1" w:styleId="181">
    <w:name w:val="pa-3"/>
    <w:basedOn w:val="1"/>
    <w:qFormat/>
    <w:uiPriority w:val="0"/>
    <w:pPr>
      <w:widowControl/>
      <w:spacing w:line="240" w:lineRule="atLeast"/>
    </w:pPr>
    <w:rPr>
      <w:rFonts w:ascii="宋体" w:hAnsi="宋体" w:cs="宋体"/>
      <w:kern w:val="0"/>
      <w:sz w:val="24"/>
    </w:rPr>
  </w:style>
  <w:style w:type="paragraph" w:customStyle="1" w:styleId="182">
    <w:name w:val="正文1"/>
    <w:basedOn w:val="1"/>
    <w:qFormat/>
    <w:uiPriority w:val="0"/>
    <w:pPr>
      <w:widowControl/>
      <w:overflowPunct w:val="0"/>
      <w:autoSpaceDE w:val="0"/>
      <w:autoSpaceDN w:val="0"/>
      <w:adjustRightInd w:val="0"/>
    </w:pPr>
    <w:rPr>
      <w:rFonts w:ascii="宋体"/>
      <w:kern w:val="0"/>
      <w:szCs w:val="20"/>
    </w:rPr>
  </w:style>
  <w:style w:type="paragraph" w:customStyle="1" w:styleId="183">
    <w:name w:val="1."/>
    <w:basedOn w:val="1"/>
    <w:qFormat/>
    <w:uiPriority w:val="0"/>
    <w:pPr>
      <w:spacing w:line="360" w:lineRule="auto"/>
      <w:ind w:firstLine="480" w:firstLineChars="200"/>
    </w:pPr>
    <w:rPr>
      <w:rFonts w:ascii="宋体" w:hAnsi="宋体"/>
      <w:sz w:val="24"/>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Char3"/>
    <w:basedOn w:val="1"/>
    <w:qFormat/>
    <w:uiPriority w:val="0"/>
  </w:style>
  <w:style w:type="paragraph" w:customStyle="1" w:styleId="186">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87">
    <w:name w:val="2-2ji"/>
    <w:basedOn w:val="5"/>
    <w:qFormat/>
    <w:uiPriority w:val="0"/>
    <w:pPr>
      <w:keepLines/>
      <w:spacing w:before="0"/>
      <w:textAlignment w:val="baseline"/>
    </w:pPr>
    <w:rPr>
      <w:rFonts w:ascii="宋体" w:hAnsi="宋体" w:eastAsia="宋体"/>
      <w:sz w:val="36"/>
      <w:szCs w:val="32"/>
    </w:rPr>
  </w:style>
  <w:style w:type="paragraph" w:customStyle="1" w:styleId="18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189">
    <w:name w:val="正文首行缩进两字符"/>
    <w:basedOn w:val="1"/>
    <w:qFormat/>
    <w:uiPriority w:val="0"/>
    <w:pPr>
      <w:spacing w:line="360" w:lineRule="auto"/>
      <w:ind w:firstLine="200" w:firstLineChars="200"/>
    </w:pPr>
  </w:style>
  <w:style w:type="paragraph" w:customStyle="1" w:styleId="190">
    <w:name w:val="Char1 Char Char Char Char Char Char Char Char Char Char Char Char"/>
    <w:basedOn w:val="1"/>
    <w:qFormat/>
    <w:uiPriority w:val="0"/>
    <w:rPr>
      <w:rFonts w:ascii="Tahoma" w:hAnsi="Tahoma"/>
      <w:sz w:val="24"/>
      <w:szCs w:val="20"/>
    </w:rPr>
  </w:style>
  <w:style w:type="paragraph" w:customStyle="1" w:styleId="191">
    <w:name w:val="样式 首行缩进:  2 字符"/>
    <w:basedOn w:val="1"/>
    <w:qFormat/>
    <w:uiPriority w:val="0"/>
    <w:pPr>
      <w:spacing w:line="400" w:lineRule="exact"/>
      <w:ind w:firstLine="200" w:firstLineChars="200"/>
    </w:pPr>
    <w:rPr>
      <w:rFonts w:cs="宋体"/>
      <w:sz w:val="24"/>
    </w:rPr>
  </w:style>
  <w:style w:type="paragraph" w:customStyle="1" w:styleId="19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3">
    <w:name w:val="Tabletext"/>
    <w:basedOn w:val="1"/>
    <w:qFormat/>
    <w:uiPriority w:val="0"/>
    <w:pPr>
      <w:keepLines/>
      <w:spacing w:after="120" w:line="240" w:lineRule="atLeast"/>
      <w:jc w:val="left"/>
    </w:pPr>
    <w:rPr>
      <w:rFonts w:ascii="宋体"/>
      <w:snapToGrid w:val="0"/>
      <w:kern w:val="0"/>
      <w:sz w:val="20"/>
      <w:szCs w:val="20"/>
    </w:rPr>
  </w:style>
  <w:style w:type="paragraph" w:customStyle="1" w:styleId="19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444"/>
    <w:basedOn w:val="1"/>
    <w:qFormat/>
    <w:uiPriority w:val="0"/>
    <w:pPr>
      <w:adjustRightInd w:val="0"/>
      <w:spacing w:line="312" w:lineRule="atLeast"/>
      <w:jc w:val="center"/>
      <w:textAlignment w:val="baseline"/>
    </w:pPr>
    <w:rPr>
      <w:b/>
      <w:kern w:val="0"/>
      <w:sz w:val="36"/>
      <w:szCs w:val="36"/>
    </w:rPr>
  </w:style>
  <w:style w:type="paragraph" w:customStyle="1" w:styleId="196">
    <w:name w:val="Char Char Char1"/>
    <w:basedOn w:val="1"/>
    <w:qFormat/>
    <w:uiPriority w:val="0"/>
    <w:rPr>
      <w:rFonts w:ascii="Tahoma" w:hAnsi="Tahoma"/>
      <w:sz w:val="24"/>
      <w:szCs w:val="20"/>
    </w:rPr>
  </w:style>
  <w:style w:type="paragraph" w:customStyle="1" w:styleId="197">
    <w:name w:val="Char Char Char Char"/>
    <w:basedOn w:val="1"/>
    <w:qFormat/>
    <w:uiPriority w:val="0"/>
  </w:style>
  <w:style w:type="paragraph" w:customStyle="1" w:styleId="19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9">
    <w:name w:val="Char Char Char Char1"/>
    <w:basedOn w:val="1"/>
    <w:qFormat/>
    <w:uiPriority w:val="0"/>
  </w:style>
  <w:style w:type="paragraph" w:customStyle="1" w:styleId="200">
    <w:name w:val="五级条标题"/>
    <w:basedOn w:val="201"/>
    <w:next w:val="23"/>
    <w:qFormat/>
    <w:uiPriority w:val="0"/>
    <w:pPr>
      <w:outlineLvl w:val="6"/>
    </w:pPr>
  </w:style>
  <w:style w:type="paragraph" w:customStyle="1" w:styleId="201">
    <w:name w:val="四级条标题"/>
    <w:basedOn w:val="202"/>
    <w:next w:val="23"/>
    <w:qFormat/>
    <w:uiPriority w:val="0"/>
    <w:pPr>
      <w:outlineLvl w:val="5"/>
    </w:pPr>
  </w:style>
  <w:style w:type="paragraph" w:customStyle="1" w:styleId="202">
    <w:name w:val="三级条标题"/>
    <w:basedOn w:val="203"/>
    <w:next w:val="23"/>
    <w:qFormat/>
    <w:uiPriority w:val="0"/>
    <w:pPr>
      <w:outlineLvl w:val="4"/>
    </w:pPr>
  </w:style>
  <w:style w:type="paragraph" w:customStyle="1" w:styleId="203">
    <w:name w:val="二级条标题"/>
    <w:basedOn w:val="1"/>
    <w:next w:val="1"/>
    <w:qFormat/>
    <w:uiPriority w:val="0"/>
    <w:pPr>
      <w:widowControl/>
      <w:jc w:val="left"/>
      <w:outlineLvl w:val="3"/>
    </w:pPr>
    <w:rPr>
      <w:rFonts w:ascii="宋体" w:hAnsi="宋体"/>
      <w:color w:val="000000"/>
      <w:kern w:val="0"/>
      <w:szCs w:val="20"/>
    </w:rPr>
  </w:style>
  <w:style w:type="paragraph" w:customStyle="1" w:styleId="204">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6">
    <w:name w:val="列出段落11"/>
    <w:basedOn w:val="1"/>
    <w:qFormat/>
    <w:uiPriority w:val="34"/>
    <w:pPr>
      <w:ind w:firstLine="420" w:firstLineChars="200"/>
    </w:pPr>
    <w:rPr>
      <w:rFonts w:ascii="Calibri" w:hAnsi="Calibri"/>
      <w:szCs w:val="22"/>
    </w:rPr>
  </w:style>
  <w:style w:type="paragraph" w:customStyle="1" w:styleId="207">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08">
    <w:name w:val="默认段落字体 Para Char Char Char1 Char"/>
    <w:basedOn w:val="1"/>
    <w:qFormat/>
    <w:uiPriority w:val="0"/>
    <w:rPr>
      <w:rFonts w:ascii="Tahoma" w:hAnsi="Tahoma"/>
      <w:sz w:val="24"/>
      <w:szCs w:val="20"/>
    </w:rPr>
  </w:style>
  <w:style w:type="paragraph" w:customStyle="1" w:styleId="20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1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F2"/>
    <w:basedOn w:val="1"/>
    <w:qFormat/>
    <w:uiPriority w:val="0"/>
    <w:pPr>
      <w:autoSpaceDE w:val="0"/>
      <w:autoSpaceDN w:val="0"/>
      <w:adjustRightInd w:val="0"/>
      <w:ind w:firstLine="601"/>
      <w:textAlignment w:val="baseline"/>
    </w:pPr>
    <w:rPr>
      <w:kern w:val="0"/>
      <w:sz w:val="24"/>
      <w:szCs w:val="20"/>
    </w:rPr>
  </w:style>
  <w:style w:type="paragraph" w:customStyle="1" w:styleId="212">
    <w:name w:val="列出段落2"/>
    <w:basedOn w:val="1"/>
    <w:qFormat/>
    <w:uiPriority w:val="0"/>
    <w:pPr>
      <w:ind w:firstLine="420" w:firstLineChars="200"/>
    </w:pPr>
    <w:rPr>
      <w:rFonts w:ascii="Calibri" w:hAnsi="Calibri"/>
      <w:szCs w:val="22"/>
    </w:rPr>
  </w:style>
  <w:style w:type="paragraph" w:customStyle="1" w:styleId="213">
    <w:name w:val="2ji"/>
    <w:basedOn w:val="5"/>
    <w:qFormat/>
    <w:uiPriority w:val="0"/>
    <w:pPr>
      <w:keepLines/>
      <w:spacing w:before="0"/>
      <w:jc w:val="both"/>
      <w:textAlignment w:val="baseline"/>
    </w:pPr>
    <w:rPr>
      <w:rFonts w:ascii="宋体" w:hAnsi="宋体" w:eastAsia="宋体"/>
      <w:bCs/>
      <w:sz w:val="21"/>
      <w:szCs w:val="21"/>
    </w:rPr>
  </w:style>
  <w:style w:type="paragraph" w:customStyle="1" w:styleId="214">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16">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样式 Verdana 首行缩进:  0.74 厘米"/>
    <w:basedOn w:val="1"/>
    <w:qFormat/>
    <w:uiPriority w:val="0"/>
    <w:pPr>
      <w:spacing w:line="360" w:lineRule="auto"/>
      <w:ind w:firstLine="420"/>
    </w:pPr>
    <w:rPr>
      <w:rFonts w:ascii="Verdana" w:hAnsi="Verdana"/>
      <w:sz w:val="24"/>
      <w:szCs w:val="20"/>
    </w:rPr>
  </w:style>
  <w:style w:type="paragraph" w:customStyle="1" w:styleId="218">
    <w:name w:val="列出段落1"/>
    <w:basedOn w:val="1"/>
    <w:qFormat/>
    <w:uiPriority w:val="99"/>
    <w:pPr>
      <w:ind w:firstLine="420" w:firstLineChars="200"/>
    </w:pPr>
    <w:rPr>
      <w:rFonts w:ascii="Calibri" w:hAnsi="Calibri"/>
      <w:szCs w:val="22"/>
    </w:rPr>
  </w:style>
  <w:style w:type="paragraph" w:customStyle="1" w:styleId="219">
    <w:name w:val="默认段落字体 Para Char Char Char Char Char Char Char Char Char1 Char Char Char Char"/>
    <w:basedOn w:val="1"/>
    <w:qFormat/>
    <w:uiPriority w:val="0"/>
    <w:rPr>
      <w:rFonts w:ascii="Tahoma" w:hAnsi="Tahoma"/>
      <w:sz w:val="24"/>
      <w:szCs w:val="20"/>
    </w:rPr>
  </w:style>
  <w:style w:type="paragraph" w:customStyle="1" w:styleId="220">
    <w:name w:val="Char Char3 Char Char"/>
    <w:basedOn w:val="1"/>
    <w:qFormat/>
    <w:uiPriority w:val="0"/>
  </w:style>
  <w:style w:type="paragraph" w:customStyle="1" w:styleId="221">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222">
    <w:name w:val="Char11"/>
    <w:basedOn w:val="1"/>
    <w:qFormat/>
    <w:uiPriority w:val="0"/>
    <w:rPr>
      <w:szCs w:val="21"/>
    </w:rPr>
  </w:style>
  <w:style w:type="paragraph" w:customStyle="1" w:styleId="223">
    <w:name w:val="正文段"/>
    <w:basedOn w:val="1"/>
    <w:qFormat/>
    <w:uiPriority w:val="0"/>
    <w:pPr>
      <w:widowControl/>
      <w:snapToGrid w:val="0"/>
      <w:spacing w:afterLines="50"/>
      <w:ind w:firstLine="200" w:firstLineChars="200"/>
    </w:pPr>
    <w:rPr>
      <w:kern w:val="0"/>
      <w:sz w:val="24"/>
      <w:szCs w:val="20"/>
    </w:rPr>
  </w:style>
  <w:style w:type="paragraph" w:customStyle="1" w:styleId="22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6">
    <w:name w:val="1 Char"/>
    <w:basedOn w:val="9"/>
    <w:qFormat/>
    <w:uiPriority w:val="0"/>
    <w:pPr>
      <w:spacing w:line="360" w:lineRule="auto"/>
      <w:ind w:left="0" w:firstLine="200" w:firstLineChars="200"/>
      <w:jc w:val="both"/>
    </w:pPr>
    <w:rPr>
      <w:rFonts w:ascii="Times New Roman"/>
      <w:kern w:val="2"/>
      <w:sz w:val="21"/>
    </w:rPr>
  </w:style>
  <w:style w:type="paragraph" w:customStyle="1" w:styleId="227">
    <w:name w:val="pa-1"/>
    <w:basedOn w:val="1"/>
    <w:qFormat/>
    <w:uiPriority w:val="0"/>
    <w:pPr>
      <w:widowControl/>
      <w:spacing w:line="280" w:lineRule="atLeast"/>
    </w:pPr>
    <w:rPr>
      <w:rFonts w:ascii="宋体" w:hAnsi="宋体" w:cs="宋体"/>
      <w:kern w:val="0"/>
      <w:sz w:val="24"/>
    </w:rPr>
  </w:style>
  <w:style w:type="paragraph" w:customStyle="1" w:styleId="228">
    <w:name w:val="pa-4"/>
    <w:basedOn w:val="1"/>
    <w:qFormat/>
    <w:uiPriority w:val="0"/>
    <w:pPr>
      <w:widowControl/>
      <w:spacing w:line="240" w:lineRule="atLeast"/>
      <w:ind w:firstLine="300"/>
    </w:pPr>
    <w:rPr>
      <w:rFonts w:ascii="宋体" w:hAnsi="宋体" w:cs="宋体"/>
      <w:kern w:val="0"/>
      <w:sz w:val="24"/>
    </w:rPr>
  </w:style>
  <w:style w:type="paragraph" w:customStyle="1" w:styleId="229">
    <w:name w:val="1"/>
    <w:basedOn w:val="1"/>
    <w:next w:val="31"/>
    <w:qFormat/>
    <w:uiPriority w:val="0"/>
    <w:rPr>
      <w:rFonts w:ascii="宋体" w:hAnsi="Courier New"/>
      <w:szCs w:val="20"/>
    </w:rPr>
  </w:style>
  <w:style w:type="paragraph" w:customStyle="1" w:styleId="230">
    <w:name w:val="_Style 227"/>
    <w:basedOn w:val="1"/>
    <w:next w:val="1"/>
    <w:link w:val="231"/>
    <w:qFormat/>
    <w:uiPriority w:val="0"/>
    <w:pPr>
      <w:widowControl/>
      <w:pBdr>
        <w:bottom w:val="single" w:color="auto" w:sz="6" w:space="1"/>
      </w:pBdr>
      <w:jc w:val="center"/>
    </w:pPr>
    <w:rPr>
      <w:rFonts w:ascii="Arial" w:hAnsi="Arial" w:cs="Arial"/>
      <w:vanish/>
      <w:kern w:val="0"/>
      <w:sz w:val="16"/>
      <w:szCs w:val="16"/>
    </w:rPr>
  </w:style>
  <w:style w:type="character" w:customStyle="1" w:styleId="231">
    <w:name w:val="z-窗体顶端 Char"/>
    <w:basedOn w:val="56"/>
    <w:link w:val="230"/>
    <w:qFormat/>
    <w:uiPriority w:val="0"/>
    <w:rPr>
      <w:rFonts w:ascii="Arial" w:hAnsi="Arial" w:cs="Arial"/>
      <w:vanish/>
      <w:sz w:val="16"/>
      <w:szCs w:val="16"/>
    </w:rPr>
  </w:style>
  <w:style w:type="paragraph" w:customStyle="1" w:styleId="232">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34">
    <w:name w:val="_Style 231"/>
    <w:basedOn w:val="1"/>
    <w:next w:val="1"/>
    <w:link w:val="235"/>
    <w:qFormat/>
    <w:uiPriority w:val="0"/>
    <w:pPr>
      <w:widowControl/>
      <w:pBdr>
        <w:top w:val="single" w:color="auto" w:sz="6" w:space="1"/>
      </w:pBdr>
      <w:jc w:val="center"/>
    </w:pPr>
    <w:rPr>
      <w:rFonts w:ascii="Arial" w:hAnsi="Arial" w:cs="Arial"/>
      <w:vanish/>
      <w:kern w:val="0"/>
      <w:sz w:val="16"/>
      <w:szCs w:val="16"/>
    </w:rPr>
  </w:style>
  <w:style w:type="character" w:customStyle="1" w:styleId="235">
    <w:name w:val="z-窗体底端 Char"/>
    <w:basedOn w:val="56"/>
    <w:link w:val="234"/>
    <w:qFormat/>
    <w:uiPriority w:val="0"/>
    <w:rPr>
      <w:rFonts w:ascii="Arial" w:hAnsi="Arial" w:cs="Arial"/>
      <w:vanish/>
      <w:sz w:val="16"/>
      <w:szCs w:val="16"/>
    </w:rPr>
  </w:style>
  <w:style w:type="paragraph" w:customStyle="1" w:styleId="2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37">
    <w:name w:val="p0"/>
    <w:basedOn w:val="1"/>
    <w:qFormat/>
    <w:uiPriority w:val="99"/>
    <w:pPr>
      <w:widowControl/>
    </w:pPr>
    <w:rPr>
      <w:kern w:val="0"/>
      <w:szCs w:val="21"/>
    </w:rPr>
  </w:style>
  <w:style w:type="paragraph" w:customStyle="1" w:styleId="238">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39">
    <w:name w:val="_Style 2"/>
    <w:basedOn w:val="1"/>
    <w:qFormat/>
    <w:uiPriority w:val="0"/>
    <w:pPr>
      <w:ind w:firstLine="420" w:firstLineChars="200"/>
    </w:pPr>
  </w:style>
  <w:style w:type="paragraph" w:customStyle="1" w:styleId="240">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character" w:customStyle="1" w:styleId="241">
    <w:name w:val="批注文字 字符"/>
    <w:qFormat/>
    <w:uiPriority w:val="99"/>
    <w:rPr>
      <w:kern w:val="2"/>
      <w:sz w:val="21"/>
      <w:szCs w:val="24"/>
    </w:rPr>
  </w:style>
  <w:style w:type="character" w:customStyle="1" w:styleId="242">
    <w:name w:val="页眉 字符"/>
    <w:qFormat/>
    <w:uiPriority w:val="0"/>
    <w:rPr>
      <w:kern w:val="2"/>
      <w:sz w:val="18"/>
      <w:szCs w:val="18"/>
    </w:rPr>
  </w:style>
  <w:style w:type="character" w:customStyle="1" w:styleId="243">
    <w:name w:val="批注主题 字符"/>
    <w:qFormat/>
    <w:uiPriority w:val="0"/>
    <w:rPr>
      <w:b/>
      <w:bCs/>
      <w:kern w:val="2"/>
      <w:sz w:val="21"/>
      <w:szCs w:val="24"/>
    </w:rPr>
  </w:style>
  <w:style w:type="character" w:customStyle="1" w:styleId="244">
    <w:name w:val="纯文本 字符"/>
    <w:qFormat/>
    <w:uiPriority w:val="0"/>
    <w:rPr>
      <w:rFonts w:ascii="宋体" w:hAnsi="Courier New" w:eastAsia="宋体"/>
      <w:kern w:val="2"/>
      <w:sz w:val="21"/>
      <w:szCs w:val="24"/>
      <w:lang w:val="zh-CN" w:eastAsia="zh-CN" w:bidi="ar-SA"/>
    </w:rPr>
  </w:style>
  <w:style w:type="character" w:customStyle="1" w:styleId="245">
    <w:name w:val="批注框文本 字符"/>
    <w:qFormat/>
    <w:uiPriority w:val="0"/>
    <w:rPr>
      <w:kern w:val="2"/>
      <w:sz w:val="18"/>
      <w:szCs w:val="18"/>
    </w:rPr>
  </w:style>
  <w:style w:type="paragraph" w:customStyle="1" w:styleId="246">
    <w:name w:val="列出段落21"/>
    <w:basedOn w:val="1"/>
    <w:qFormat/>
    <w:uiPriority w:val="99"/>
    <w:pPr>
      <w:ind w:firstLine="420" w:firstLineChars="200"/>
    </w:pPr>
    <w:rPr>
      <w:rFonts w:ascii="Calibri" w:hAnsi="Calibri"/>
      <w:szCs w:val="22"/>
    </w:rPr>
  </w:style>
  <w:style w:type="paragraph" w:customStyle="1" w:styleId="247">
    <w:name w:val="_Style 244"/>
    <w:unhideWhenUsed/>
    <w:qFormat/>
    <w:uiPriority w:val="99"/>
    <w:rPr>
      <w:rFonts w:ascii="Times New Roman" w:hAnsi="Times New Roman" w:eastAsia="宋体" w:cs="Times New Roman"/>
      <w:kern w:val="2"/>
      <w:sz w:val="21"/>
      <w:szCs w:val="24"/>
      <w:lang w:val="en-US" w:eastAsia="zh-CN" w:bidi="ar-SA"/>
    </w:rPr>
  </w:style>
  <w:style w:type="character" w:customStyle="1" w:styleId="248">
    <w:name w:val="纯文本 Char4"/>
    <w:qFormat/>
    <w:uiPriority w:val="0"/>
    <w:rPr>
      <w:rFonts w:ascii="宋体" w:hAnsi="Courier New" w:eastAsia="宋体" w:cs="Courier New"/>
      <w:szCs w:val="21"/>
    </w:rPr>
  </w:style>
  <w:style w:type="character" w:customStyle="1" w:styleId="249">
    <w:name w:val="引用 Char3"/>
    <w:basedOn w:val="56"/>
    <w:qFormat/>
    <w:uiPriority w:val="29"/>
    <w:rPr>
      <w:rFonts w:ascii="Times New Roman" w:hAnsi="Times New Roman" w:eastAsia="宋体" w:cs="Times New Roman"/>
      <w:i/>
      <w:iCs/>
      <w:color w:val="000000"/>
      <w:szCs w:val="24"/>
    </w:rPr>
  </w:style>
  <w:style w:type="character" w:customStyle="1" w:styleId="250">
    <w:name w:val="ca-21_file_3393_file_915"/>
    <w:basedOn w:val="251"/>
    <w:qFormat/>
    <w:uiPriority w:val="0"/>
    <w:rPr>
      <w:rFonts w:ascii="宋体" w:hAnsi="宋体" w:eastAsia="宋体"/>
      <w:w w:val="100"/>
      <w:sz w:val="21"/>
      <w:szCs w:val="21"/>
      <w:shd w:val="clear" w:color="auto" w:fill="auto"/>
    </w:rPr>
  </w:style>
  <w:style w:type="character" w:customStyle="1" w:styleId="251">
    <w:name w:val="Default Paragraph Font_file_3393_file_915"/>
    <w:semiHidden/>
    <w:qFormat/>
    <w:uiPriority w:val="0"/>
  </w:style>
  <w:style w:type="character" w:customStyle="1" w:styleId="252">
    <w:name w:val="NormalCharacter"/>
    <w:qFormat/>
    <w:uiPriority w:val="0"/>
    <w:rPr>
      <w:rFonts w:ascii="Calibri" w:hAnsi="Calibri" w:eastAsia="宋体" w:cs="Times New Roman"/>
      <w:kern w:val="2"/>
      <w:sz w:val="21"/>
      <w:szCs w:val="24"/>
      <w:lang w:val="en-US" w:eastAsia="zh-CN" w:bidi="ar-SA"/>
    </w:rPr>
  </w:style>
  <w:style w:type="character" w:customStyle="1" w:styleId="253">
    <w:name w:val="Strong_file_363"/>
    <w:basedOn w:val="254"/>
    <w:qFormat/>
    <w:uiPriority w:val="22"/>
    <w:rPr>
      <w:b/>
      <w:bCs/>
    </w:rPr>
  </w:style>
  <w:style w:type="character" w:customStyle="1" w:styleId="254">
    <w:name w:val="Default Paragraph Font_file_363"/>
    <w:unhideWhenUsed/>
    <w:qFormat/>
    <w:uiPriority w:val="1"/>
  </w:style>
  <w:style w:type="character" w:customStyle="1" w:styleId="255">
    <w:name w:val="fontstyle21"/>
    <w:basedOn w:val="56"/>
    <w:qFormat/>
    <w:uiPriority w:val="0"/>
    <w:rPr>
      <w:rFonts w:ascii="FZXBSJW--GB1-0" w:hAnsi="FZXBSJW--GB1-0" w:eastAsia="FZXBSJW--GB1-0" w:cs="FZXBSJW--GB1-0"/>
      <w:color w:val="000000"/>
      <w:sz w:val="72"/>
      <w:szCs w:val="72"/>
    </w:rPr>
  </w:style>
  <w:style w:type="character" w:customStyle="1" w:styleId="256">
    <w:name w:val="fontstyle61"/>
    <w:basedOn w:val="56"/>
    <w:qFormat/>
    <w:uiPriority w:val="0"/>
    <w:rPr>
      <w:rFonts w:ascii="楷体_GB2312" w:hAnsi="楷体_GB2312" w:eastAsia="楷体_GB2312" w:cs="楷体_GB2312"/>
      <w:color w:val="000000"/>
      <w:sz w:val="32"/>
      <w:szCs w:val="32"/>
    </w:rPr>
  </w:style>
  <w:style w:type="paragraph" w:customStyle="1" w:styleId="257">
    <w:name w:val="_Style 124"/>
    <w:basedOn w:val="1"/>
    <w:next w:val="167"/>
    <w:qFormat/>
    <w:uiPriority w:val="34"/>
    <w:pPr>
      <w:ind w:firstLine="420" w:firstLineChars="200"/>
    </w:pPr>
    <w:rPr>
      <w:rFonts w:ascii="Calibri" w:hAnsi="Calibri"/>
      <w:szCs w:val="22"/>
    </w:rPr>
  </w:style>
  <w:style w:type="paragraph" w:customStyle="1" w:styleId="258">
    <w:name w:val="_Style 3"/>
    <w:basedOn w:val="1"/>
    <w:qFormat/>
    <w:uiPriority w:val="34"/>
    <w:pPr>
      <w:ind w:firstLine="420" w:firstLineChars="200"/>
    </w:pPr>
    <w:rPr>
      <w:rFonts w:ascii="Calibri" w:hAnsi="Calibri"/>
      <w:szCs w:val="22"/>
    </w:rPr>
  </w:style>
  <w:style w:type="paragraph" w:customStyle="1" w:styleId="259">
    <w:name w:val="列表段落11"/>
    <w:basedOn w:val="1"/>
    <w:qFormat/>
    <w:uiPriority w:val="34"/>
    <w:pPr>
      <w:widowControl/>
      <w:ind w:firstLine="420" w:firstLineChars="200"/>
      <w:jc w:val="left"/>
    </w:pPr>
    <w:rPr>
      <w:kern w:val="0"/>
      <w:sz w:val="20"/>
      <w:szCs w:val="20"/>
      <w:lang w:val="de-DE" w:eastAsia="de-DE"/>
    </w:rPr>
  </w:style>
  <w:style w:type="paragraph" w:customStyle="1" w:styleId="260">
    <w:name w:val="Table Paragraph"/>
    <w:basedOn w:val="1"/>
    <w:qFormat/>
    <w:uiPriority w:val="1"/>
    <w:pPr>
      <w:widowControl/>
      <w:autoSpaceDE w:val="0"/>
      <w:autoSpaceDN w:val="0"/>
      <w:jc w:val="left"/>
    </w:pPr>
    <w:rPr>
      <w:rFonts w:ascii="仿宋" w:hAnsi="仿宋" w:eastAsia="仿宋" w:cs="仿宋"/>
      <w:kern w:val="0"/>
      <w:sz w:val="22"/>
      <w:szCs w:val="20"/>
      <w:lang w:val="zh-CN" w:eastAsia="de-DE" w:bidi="zh-CN"/>
    </w:rPr>
  </w:style>
  <w:style w:type="paragraph" w:customStyle="1" w:styleId="261">
    <w:name w:val="_Style 253"/>
    <w:basedOn w:val="1"/>
    <w:next w:val="262"/>
    <w:qFormat/>
    <w:uiPriority w:val="34"/>
    <w:pPr>
      <w:ind w:firstLine="420" w:firstLineChars="200"/>
    </w:pPr>
    <w:rPr>
      <w:rFonts w:ascii="Calibri" w:hAnsi="Calibri"/>
      <w:szCs w:val="22"/>
    </w:rPr>
  </w:style>
  <w:style w:type="paragraph" w:customStyle="1" w:styleId="262">
    <w:name w:val="_Style 6"/>
    <w:basedOn w:val="1"/>
    <w:qFormat/>
    <w:uiPriority w:val="34"/>
    <w:pPr>
      <w:ind w:firstLine="420" w:firstLineChars="200"/>
    </w:pPr>
    <w:rPr>
      <w:rFonts w:ascii="Calibri" w:hAnsi="Calibri"/>
      <w:szCs w:val="22"/>
    </w:rPr>
  </w:style>
  <w:style w:type="paragraph" w:customStyle="1" w:styleId="263">
    <w:name w:val="_Style 4"/>
    <w:basedOn w:val="1"/>
    <w:qFormat/>
    <w:uiPriority w:val="34"/>
    <w:pPr>
      <w:ind w:firstLine="420" w:firstLineChars="200"/>
    </w:pPr>
    <w:rPr>
      <w:rFonts w:ascii="Calibri" w:hAnsi="Calibri"/>
      <w:szCs w:val="22"/>
    </w:rPr>
  </w:style>
  <w:style w:type="paragraph" w:customStyle="1" w:styleId="264">
    <w:name w:val="_Style 5"/>
    <w:basedOn w:val="1"/>
    <w:qFormat/>
    <w:uiPriority w:val="34"/>
    <w:pPr>
      <w:ind w:firstLine="420" w:firstLineChars="200"/>
    </w:pPr>
    <w:rPr>
      <w:rFonts w:ascii="Calibri" w:hAnsi="Calibri"/>
      <w:szCs w:val="22"/>
    </w:rPr>
  </w:style>
  <w:style w:type="paragraph" w:customStyle="1" w:styleId="2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6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E1420-8795-4F73-9315-107D2A22DD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38369</Words>
  <Characters>42771</Characters>
  <Lines>360</Lines>
  <Paragraphs>101</Paragraphs>
  <TotalTime>19</TotalTime>
  <ScaleCrop>false</ScaleCrop>
  <LinksUpToDate>false</LinksUpToDate>
  <CharactersWithSpaces>46569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2020-11-03T17:15:00Z</dcterms:created>
  <dc:creator>柳州市政府集中采购中心</dc:creator>
  <cp:lastModifiedBy>start</cp:lastModifiedBy>
  <cp:lastPrinted>2019-01-07T17:32:00Z</cp:lastPrinted>
  <dcterms:modified xsi:type="dcterms:W3CDTF">2022-12-27T14:01:50Z</dcterms:modified>
  <dc:title>公开招标文件</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20461A2AE26D463B9F1D6381D5A3FF5E</vt:lpwstr>
  </property>
</Properties>
</file>