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500" w:lineRule="exact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富川瑶族自治县2021年第二批中央少数民族发展资金项目</w:t>
      </w:r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HZZC2021-G2-230265-GXHS</w:t>
      </w:r>
    </w:p>
    <w:p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富川瑶族自治县2021年第二批中央少数民族发展资金项目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富川瑶族自治县永嘉建设工程有限公司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hint="eastAsia" w:ascii="仿宋" w:hAnsi="仿宋" w:eastAsia="仿宋"/>
          <w:color w:val="auto"/>
          <w:sz w:val="28"/>
          <w:szCs w:val="28"/>
        </w:rPr>
        <w:t>地址：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广西富川瑶族自治县富阳镇凤凰路30号（景园小区内）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</w:t>
      </w:r>
      <w:r>
        <w:rPr>
          <w:rFonts w:hint="eastAsia" w:ascii="仿宋" w:hAnsi="仿宋" w:eastAsia="仿宋"/>
          <w:sz w:val="28"/>
          <w:szCs w:val="28"/>
          <w:lang w:eastAsia="zh-CN"/>
        </w:rPr>
        <w:t>：伍佰伍拾贰万肆仟伍佰零伍元零壹分（￥5,524,505.01元）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富川瑶族自治县永嘉建设工程有限公司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施工范围</w:t>
            </w:r>
          </w:p>
        </w:tc>
        <w:tc>
          <w:tcPr>
            <w:tcW w:w="7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富川瑶族自治县2021年第二批中央少数民族发展资金项目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施工工期</w:t>
            </w:r>
          </w:p>
        </w:tc>
        <w:tc>
          <w:tcPr>
            <w:tcW w:w="7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项目经理</w:t>
            </w:r>
          </w:p>
        </w:tc>
        <w:tc>
          <w:tcPr>
            <w:tcW w:w="7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方官叶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执业证书信息</w:t>
            </w:r>
          </w:p>
        </w:tc>
        <w:tc>
          <w:tcPr>
            <w:tcW w:w="7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桂245131331777</w:t>
            </w:r>
          </w:p>
        </w:tc>
      </w:tr>
    </w:tbl>
    <w:p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陈秀英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李传彪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莫春峰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韦健波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黄倩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（业</w:t>
      </w:r>
      <w:r>
        <w:rPr>
          <w:rFonts w:hint="eastAsia" w:ascii="仿宋" w:hAnsi="仿宋" w:eastAsia="仿宋"/>
          <w:color w:val="auto"/>
          <w:sz w:val="28"/>
          <w:szCs w:val="28"/>
        </w:rPr>
        <w:t>主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委托</w:t>
      </w:r>
      <w:r>
        <w:rPr>
          <w:rFonts w:hint="eastAsia" w:ascii="仿宋" w:hAnsi="仿宋" w:eastAsia="仿宋"/>
          <w:color w:val="auto"/>
          <w:sz w:val="28"/>
          <w:szCs w:val="28"/>
        </w:rPr>
        <w:t>评委）</w:t>
      </w:r>
    </w:p>
    <w:p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spacing w:line="48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代理服务费收费标准：</w:t>
      </w:r>
      <w:r>
        <w:rPr>
          <w:rFonts w:hint="eastAsia" w:ascii="仿宋" w:hAnsi="仿宋" w:eastAsia="仿宋"/>
          <w:sz w:val="28"/>
          <w:szCs w:val="28"/>
        </w:rPr>
        <w:t>根据国家计委《招标代理服务收费管理暂行办法》（计价格［2002］1980号）以及国家发展和改革委员会办公厅《关于招标代理服务收费有关问题的通知》(发改办价格[2003]857号)的规定计取。</w:t>
      </w:r>
      <w:r>
        <w:rPr>
          <w:rFonts w:hint="eastAsia" w:ascii="仿宋" w:hAnsi="仿宋" w:eastAsia="仿宋"/>
          <w:sz w:val="28"/>
          <w:szCs w:val="28"/>
          <w:lang w:eastAsia="zh-CN"/>
        </w:rPr>
        <w:t>收费金额：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40884.00元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本公告同时在中国政府采购网、广西壮族自治区政府采购网、全国公共资源交易平台（广西·贺州）发布。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480" w:lineRule="exact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48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富川瑶族自治县民族宗教事务局</w:t>
      </w:r>
    </w:p>
    <w:p>
      <w:pPr>
        <w:spacing w:line="48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富川瑶族自治县民族宗教事务局</w:t>
      </w:r>
    </w:p>
    <w:p>
      <w:pPr>
        <w:spacing w:line="48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李正洪/ 0774-7882658</w:t>
      </w:r>
    </w:p>
    <w:p>
      <w:pPr>
        <w:pStyle w:val="3"/>
        <w:spacing w:line="48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广西华盛工程咨询有限公司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富川县城东开发区摩托车城附近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毛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园</w:t>
      </w:r>
      <w:r>
        <w:rPr>
          <w:rFonts w:hint="eastAsia" w:ascii="仿宋" w:hAnsi="仿宋" w:eastAsia="仿宋"/>
          <w:sz w:val="28"/>
          <w:szCs w:val="28"/>
          <w:u w:val="single"/>
        </w:rPr>
        <w:t>/0774-7886708</w:t>
      </w:r>
    </w:p>
    <w:p>
      <w:pPr>
        <w:pStyle w:val="3"/>
        <w:spacing w:line="48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480" w:lineRule="exact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毛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园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0774-7886708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>
      <w:pPr>
        <w:jc w:val="righ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招标单位：富川瑶族自治县民族宗教事务局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招标代理机构：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广西华盛工程咨询有限公司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bookmarkStart w:id="14" w:name="_GoBack"/>
      <w:bookmarkEnd w:id="14"/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/>
    <w:p/>
    <w:p/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D7CC9"/>
    <w:multiLevelType w:val="singleLevel"/>
    <w:tmpl w:val="4CBD7CC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D1BC88"/>
    <w:multiLevelType w:val="singleLevel"/>
    <w:tmpl w:val="5ED1BC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210F8"/>
    <w:rsid w:val="07D709FB"/>
    <w:rsid w:val="0D0C0203"/>
    <w:rsid w:val="0FD1230F"/>
    <w:rsid w:val="126B3941"/>
    <w:rsid w:val="18B95A3F"/>
    <w:rsid w:val="1903528F"/>
    <w:rsid w:val="1C0F347C"/>
    <w:rsid w:val="1C3E0E26"/>
    <w:rsid w:val="1FBC1997"/>
    <w:rsid w:val="21602896"/>
    <w:rsid w:val="22275952"/>
    <w:rsid w:val="26441BB7"/>
    <w:rsid w:val="27E4083A"/>
    <w:rsid w:val="28E13069"/>
    <w:rsid w:val="28F549F1"/>
    <w:rsid w:val="2BA137BE"/>
    <w:rsid w:val="2EDF7624"/>
    <w:rsid w:val="30477D6E"/>
    <w:rsid w:val="32350225"/>
    <w:rsid w:val="32B351F3"/>
    <w:rsid w:val="339A1001"/>
    <w:rsid w:val="37EB311B"/>
    <w:rsid w:val="38DC3D31"/>
    <w:rsid w:val="3A7210F8"/>
    <w:rsid w:val="3C1F7C7A"/>
    <w:rsid w:val="41993806"/>
    <w:rsid w:val="42961662"/>
    <w:rsid w:val="44AD0380"/>
    <w:rsid w:val="457F7F0E"/>
    <w:rsid w:val="46C11610"/>
    <w:rsid w:val="48EB4467"/>
    <w:rsid w:val="4CD70235"/>
    <w:rsid w:val="50F73B8B"/>
    <w:rsid w:val="510C55F8"/>
    <w:rsid w:val="519625C0"/>
    <w:rsid w:val="54352CD9"/>
    <w:rsid w:val="573C0F6E"/>
    <w:rsid w:val="582E2921"/>
    <w:rsid w:val="5C514FCB"/>
    <w:rsid w:val="5DE91693"/>
    <w:rsid w:val="5F67686C"/>
    <w:rsid w:val="602A6400"/>
    <w:rsid w:val="606F6128"/>
    <w:rsid w:val="67F05AE0"/>
    <w:rsid w:val="68342861"/>
    <w:rsid w:val="688D7305"/>
    <w:rsid w:val="6AAA2572"/>
    <w:rsid w:val="6B4E27EE"/>
    <w:rsid w:val="6F8170F7"/>
    <w:rsid w:val="70C87A75"/>
    <w:rsid w:val="722D1B48"/>
    <w:rsid w:val="732E2DDE"/>
    <w:rsid w:val="734E1845"/>
    <w:rsid w:val="77B61510"/>
    <w:rsid w:val="799815F8"/>
    <w:rsid w:val="7A1C5BAF"/>
    <w:rsid w:val="7B984221"/>
    <w:rsid w:val="7C911F40"/>
    <w:rsid w:val="7CC7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宋体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2020-12-16T02:12:00Z</dcterms:created>
  <dc:creator>Administrator</dc:creator>
  <cp:lastModifiedBy>Administrator</cp:lastModifiedBy>
  <cp:lastPrinted>2020-12-29T01:23:00Z</cp:lastPrinted>
  <dcterms:modified xsi:type="dcterms:W3CDTF">2021-09-27T07:57:20Z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3D93BCFFB6864AF29DEBC72F13629153</vt:lpwstr>
  </property>
</Properties>
</file>