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jc w:val="center"/>
        <w:textAlignment w:val="auto"/>
        <w:rPr>
          <w:rFonts w:ascii="华文中宋" w:hAnsi="华文中宋" w:eastAsia="华文中宋"/>
          <w:sz w:val="36"/>
          <w:szCs w:val="36"/>
        </w:rPr>
      </w:pPr>
      <w:r>
        <w:rPr>
          <w:rFonts w:hint="eastAsia" w:ascii="华文中宋" w:hAnsi="华文中宋" w:eastAsia="华文中宋"/>
          <w:sz w:val="36"/>
          <w:szCs w:val="36"/>
          <w:lang w:eastAsia="zh-CN"/>
        </w:rPr>
        <w:t>富川瑶族自治县2020年岩溶地区石漠化综合治理工程</w:t>
      </w:r>
      <w:r>
        <w:rPr>
          <w:rFonts w:hint="eastAsia" w:ascii="华文中宋" w:hAnsi="华文中宋" w:eastAsia="华文中宋"/>
          <w:sz w:val="36"/>
          <w:szCs w:val="36"/>
        </w:rPr>
        <w:t>（项目编号：</w:t>
      </w:r>
      <w:r>
        <w:rPr>
          <w:rFonts w:hint="eastAsia" w:ascii="华文中宋" w:hAnsi="华文中宋" w:eastAsia="华文中宋"/>
          <w:sz w:val="36"/>
          <w:szCs w:val="36"/>
          <w:lang w:eastAsia="zh-CN"/>
        </w:rPr>
        <w:t>FCZC2020-G2-230293-GXHS</w:t>
      </w:r>
      <w:r>
        <w:rPr>
          <w:rFonts w:hint="eastAsia" w:ascii="华文中宋" w:hAnsi="华文中宋" w:eastAsia="华文中宋"/>
          <w:sz w:val="36"/>
          <w:szCs w:val="36"/>
        </w:rPr>
        <w:t>）施工招标公告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sz w:val="28"/>
          <w:szCs w:val="28"/>
        </w:rPr>
        <w:t>项</w:t>
      </w:r>
      <w:r>
        <w:rPr>
          <w:rFonts w:hint="eastAsia" w:ascii="仿宋" w:hAnsi="仿宋" w:eastAsia="仿宋"/>
          <w:color w:val="auto"/>
          <w:sz w:val="28"/>
          <w:szCs w:val="28"/>
        </w:rPr>
        <w:t>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富川瑶族自治县2020年岩溶地区石漠化综合治理工程</w:t>
      </w:r>
      <w:r>
        <w:rPr>
          <w:rFonts w:hint="eastAsia" w:ascii="仿宋" w:hAnsi="仿宋" w:eastAsia="仿宋"/>
          <w:color w:val="auto"/>
          <w:sz w:val="28"/>
          <w:szCs w:val="28"/>
        </w:rPr>
        <w:t xml:space="preserve"> 招标项目的潜在投标人应在</w:t>
      </w:r>
      <w:r>
        <w:rPr>
          <w:rFonts w:hint="eastAsia" w:ascii="仿宋" w:hAnsi="仿宋" w:eastAsia="仿宋"/>
          <w:color w:val="auto"/>
          <w:sz w:val="28"/>
          <w:szCs w:val="28"/>
          <w:u w:val="single"/>
        </w:rPr>
        <w:t>贺州市公共资源交易中心交易大厅（贺州市鞍山西路83-1号城建集团四楼</w:t>
      </w:r>
      <w:r>
        <w:rPr>
          <w:rFonts w:hint="eastAsia" w:ascii="仿宋" w:hAnsi="仿宋" w:eastAsia="仿宋"/>
          <w:color w:val="auto"/>
          <w:sz w:val="28"/>
          <w:szCs w:val="28"/>
        </w:rPr>
        <w:t>获取招标文件，并于</w:t>
      </w:r>
      <w:r>
        <w:rPr>
          <w:rFonts w:hint="eastAsia" w:ascii="仿宋" w:hAnsi="仿宋" w:eastAsia="仿宋"/>
          <w:color w:val="auto"/>
          <w:sz w:val="28"/>
          <w:szCs w:val="28"/>
          <w:u w:val="single"/>
          <w:lang w:val="en-US" w:eastAsia="zh-CN"/>
        </w:rPr>
        <w:t>2020</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12</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28</w:t>
      </w:r>
      <w:r>
        <w:rPr>
          <w:rFonts w:hint="eastAsia" w:ascii="仿宋" w:hAnsi="仿宋" w:eastAsia="仿宋"/>
          <w:bCs/>
          <w:color w:val="auto"/>
          <w:sz w:val="28"/>
          <w:szCs w:val="28"/>
          <w:u w:val="single"/>
        </w:rPr>
        <w:t>日</w:t>
      </w:r>
      <w:r>
        <w:rPr>
          <w:rFonts w:hint="eastAsia" w:ascii="仿宋" w:hAnsi="仿宋" w:eastAsia="仿宋"/>
          <w:bCs/>
          <w:color w:val="auto"/>
          <w:sz w:val="28"/>
          <w:szCs w:val="28"/>
          <w:u w:val="single"/>
          <w:lang w:val="en-US" w:eastAsia="zh-CN"/>
        </w:rPr>
        <w:t>09</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北京时间）前递交投标</w:t>
      </w:r>
      <w:r>
        <w:rPr>
          <w:rFonts w:ascii="仿宋" w:hAnsi="仿宋" w:eastAsia="仿宋"/>
          <w:bCs/>
          <w:color w:val="auto"/>
          <w:sz w:val="28"/>
          <w:szCs w:val="28"/>
        </w:rPr>
        <w:t>文件</w:t>
      </w:r>
      <w:r>
        <w:rPr>
          <w:rFonts w:hint="eastAsia" w:ascii="仿宋" w:hAnsi="仿宋" w:eastAsia="仿宋"/>
          <w:color w:val="auto"/>
          <w:sz w:val="28"/>
          <w:szCs w:val="28"/>
        </w:rPr>
        <w:t>。</w:t>
      </w:r>
    </w:p>
    <w:p>
      <w:pPr>
        <w:rPr>
          <w:color w:val="auto"/>
          <w:sz w:val="28"/>
          <w:szCs w:val="28"/>
        </w:rPr>
      </w:pPr>
    </w:p>
    <w:p>
      <w:pPr>
        <w:pStyle w:val="3"/>
        <w:spacing w:line="360" w:lineRule="auto"/>
        <w:ind w:firstLine="560" w:firstLineChars="200"/>
        <w:jc w:val="both"/>
        <w:rPr>
          <w:rFonts w:ascii="黑体" w:hAnsi="黑体" w:cs="宋体"/>
          <w:b w:val="0"/>
          <w:color w:val="auto"/>
          <w:sz w:val="28"/>
          <w:szCs w:val="28"/>
        </w:rPr>
      </w:pPr>
      <w:bookmarkStart w:id="0" w:name="_Toc35393790"/>
      <w:bookmarkStart w:id="1" w:name="_Toc35393621"/>
      <w:bookmarkStart w:id="2" w:name="_Toc28359079"/>
      <w:bookmarkStart w:id="3" w:name="_Toc28359002"/>
      <w:bookmarkStart w:id="4" w:name="_Hlk24379207"/>
      <w:r>
        <w:rPr>
          <w:rFonts w:hint="eastAsia" w:ascii="黑体" w:hAnsi="黑体" w:cs="宋体"/>
          <w:b w:val="0"/>
          <w:color w:val="auto"/>
          <w:sz w:val="28"/>
          <w:szCs w:val="28"/>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FCZC2020-G2-230293-GXHS</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 xml:space="preserve">项目名称： </w:t>
      </w:r>
      <w:r>
        <w:rPr>
          <w:rFonts w:hint="eastAsia" w:ascii="仿宋" w:hAnsi="仿宋" w:eastAsia="仿宋"/>
          <w:color w:val="auto"/>
          <w:sz w:val="28"/>
          <w:szCs w:val="28"/>
          <w:lang w:eastAsia="zh-CN"/>
        </w:rPr>
        <w:t>富川瑶族自治县2020年岩溶地区石漠化综合治理工程</w:t>
      </w:r>
    </w:p>
    <w:bookmarkEnd w:id="4"/>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eastAsia="zh-CN"/>
        </w:rPr>
        <w:t>壹仟零柒拾陆万陆仟贰佰捌拾陆元壹角柒分（</w:t>
      </w:r>
      <w:r>
        <w:rPr>
          <w:rFonts w:hint="eastAsia" w:ascii="仿宋" w:hAnsi="仿宋" w:eastAsia="仿宋"/>
          <w:color w:val="auto"/>
          <w:sz w:val="28"/>
          <w:szCs w:val="28"/>
          <w:lang w:val="en-US" w:eastAsia="zh-CN"/>
        </w:rPr>
        <w:t>10766286.17元）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最高限价：</w:t>
      </w:r>
      <w:r>
        <w:rPr>
          <w:rFonts w:hint="eastAsia" w:ascii="仿宋" w:hAnsi="仿宋" w:eastAsia="仿宋"/>
          <w:color w:val="auto"/>
          <w:sz w:val="28"/>
          <w:szCs w:val="28"/>
          <w:lang w:eastAsia="zh-CN"/>
        </w:rPr>
        <w:t>壹仟零柒拾陆万陆仟贰佰捌拾陆元壹角柒分（</w:t>
      </w:r>
      <w:r>
        <w:rPr>
          <w:rFonts w:hint="eastAsia" w:ascii="仿宋" w:hAnsi="仿宋" w:eastAsia="仿宋"/>
          <w:color w:val="auto"/>
          <w:sz w:val="28"/>
          <w:szCs w:val="28"/>
          <w:lang w:val="en-US" w:eastAsia="zh-CN"/>
        </w:rPr>
        <w:t>10766286.17元）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lang w:eastAsia="zh-CN"/>
        </w:rPr>
      </w:pPr>
      <w:r>
        <w:rPr>
          <w:rFonts w:hint="eastAsia" w:ascii="仿宋" w:hAnsi="仿宋" w:eastAsia="仿宋"/>
          <w:color w:val="auto"/>
          <w:sz w:val="28"/>
          <w:szCs w:val="28"/>
        </w:rPr>
        <w:t>采购需求：富川瑶</w:t>
      </w:r>
      <w:r>
        <w:rPr>
          <w:rFonts w:hint="eastAsia" w:ascii="仿宋" w:hAnsi="仿宋" w:eastAsia="仿宋"/>
          <w:sz w:val="28"/>
          <w:szCs w:val="28"/>
        </w:rPr>
        <w:t>族自治县2020年岩溶地区石漠化综合治理工程</w:t>
      </w:r>
      <w:r>
        <w:rPr>
          <w:rFonts w:hint="eastAsia" w:ascii="仿宋" w:hAnsi="仿宋" w:eastAsia="仿宋"/>
          <w:sz w:val="28"/>
          <w:szCs w:val="28"/>
          <w:lang w:eastAsia="zh-CN"/>
        </w:rPr>
        <w:t>，详见工程量清单及图纸。</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eastAsia="zh-CN"/>
        </w:rPr>
        <w:t>本项目划分为</w:t>
      </w:r>
      <w:r>
        <w:rPr>
          <w:rFonts w:hint="eastAsia" w:ascii="仿宋" w:hAnsi="仿宋" w:eastAsia="仿宋"/>
          <w:sz w:val="28"/>
          <w:szCs w:val="28"/>
          <w:lang w:val="en-US" w:eastAsia="zh-CN"/>
        </w:rPr>
        <w:t>十个标段，具体如下：</w:t>
      </w:r>
    </w:p>
    <w:tbl>
      <w:tblPr>
        <w:tblStyle w:val="7"/>
        <w:tblW w:w="9906"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5"/>
        <w:gridCol w:w="3750"/>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55"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标段名称</w:t>
            </w:r>
          </w:p>
        </w:tc>
        <w:tc>
          <w:tcPr>
            <w:tcW w:w="3750"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建设内容</w:t>
            </w:r>
          </w:p>
        </w:tc>
        <w:tc>
          <w:tcPr>
            <w:tcW w:w="2001" w:type="dxa"/>
            <w:vAlign w:val="center"/>
          </w:tcPr>
          <w:p>
            <w:pPr>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富川瑶族自治县2020年岩溶地区石漠化综合治理工程(一标段)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麦岭镇小田村田间道</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1383394.30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w:t>
            </w:r>
            <w:r>
              <w:rPr>
                <w:rFonts w:hint="eastAsia" w:ascii="仿宋" w:hAnsi="仿宋" w:eastAsia="仿宋"/>
                <w:sz w:val="28"/>
                <w:szCs w:val="28"/>
                <w:vertAlign w:val="baseline"/>
                <w:lang w:val="en-US" w:eastAsia="zh-CN"/>
              </w:rPr>
              <w:t>二</w:t>
            </w:r>
            <w:r>
              <w:rPr>
                <w:rFonts w:hint="default" w:ascii="仿宋" w:hAnsi="仿宋" w:eastAsia="仿宋"/>
                <w:sz w:val="28"/>
                <w:szCs w:val="28"/>
                <w:vertAlign w:val="baseline"/>
                <w:lang w:val="en-US" w:eastAsia="zh-CN"/>
              </w:rPr>
              <w:t>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麦岭镇秀林村委黄牛井田间道</w:t>
            </w:r>
            <w:r>
              <w:rPr>
                <w:rFonts w:hint="eastAsia" w:ascii="仿宋" w:hAnsi="仿宋" w:eastAsia="仿宋"/>
                <w:sz w:val="28"/>
                <w:szCs w:val="28"/>
                <w:vertAlign w:val="baseline"/>
                <w:lang w:val="en-US" w:eastAsia="zh-CN"/>
              </w:rPr>
              <w:t>；麦岭镇秀林村委小溪村沙排坳田间道</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1056543.99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w:t>
            </w:r>
            <w:r>
              <w:rPr>
                <w:rFonts w:hint="eastAsia" w:ascii="仿宋" w:hAnsi="仿宋" w:eastAsia="仿宋"/>
                <w:sz w:val="28"/>
                <w:szCs w:val="28"/>
                <w:vertAlign w:val="baseline"/>
                <w:lang w:val="en-US" w:eastAsia="zh-CN"/>
              </w:rPr>
              <w:t>三</w:t>
            </w:r>
            <w:r>
              <w:rPr>
                <w:rFonts w:hint="default" w:ascii="仿宋" w:hAnsi="仿宋" w:eastAsia="仿宋"/>
                <w:sz w:val="28"/>
                <w:szCs w:val="28"/>
                <w:vertAlign w:val="baseline"/>
                <w:lang w:val="en-US" w:eastAsia="zh-CN"/>
              </w:rPr>
              <w:t>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龙湾小流域林业植被</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986475.00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w:t>
            </w:r>
            <w:r>
              <w:rPr>
                <w:rFonts w:hint="eastAsia" w:ascii="仿宋" w:hAnsi="仿宋" w:eastAsia="仿宋"/>
                <w:sz w:val="28"/>
                <w:szCs w:val="28"/>
                <w:vertAlign w:val="baseline"/>
                <w:lang w:val="en-US" w:eastAsia="zh-CN"/>
              </w:rPr>
              <w:t>四</w:t>
            </w:r>
            <w:r>
              <w:rPr>
                <w:rFonts w:hint="default" w:ascii="仿宋" w:hAnsi="仿宋" w:eastAsia="仿宋"/>
                <w:sz w:val="28"/>
                <w:szCs w:val="28"/>
                <w:vertAlign w:val="baseline"/>
                <w:lang w:val="en-US" w:eastAsia="zh-CN"/>
              </w:rPr>
              <w:t>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麦岭镇大坝村委起步岗毛田水库尾至古骨塘田间道</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1723546.01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w:t>
            </w:r>
            <w:r>
              <w:rPr>
                <w:rFonts w:hint="eastAsia" w:ascii="仿宋" w:hAnsi="仿宋" w:eastAsia="仿宋"/>
                <w:sz w:val="28"/>
                <w:szCs w:val="28"/>
                <w:vertAlign w:val="baseline"/>
                <w:lang w:val="en-US" w:eastAsia="zh-CN"/>
              </w:rPr>
              <w:t>五</w:t>
            </w:r>
            <w:r>
              <w:rPr>
                <w:rFonts w:hint="default" w:ascii="仿宋" w:hAnsi="仿宋" w:eastAsia="仿宋"/>
                <w:sz w:val="28"/>
                <w:szCs w:val="28"/>
                <w:vertAlign w:val="baseline"/>
                <w:lang w:val="en-US" w:eastAsia="zh-CN"/>
              </w:rPr>
              <w:t>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麦岭镇大坝村委起步岗至排楼水库田间道</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1139749.28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w:t>
            </w:r>
            <w:r>
              <w:rPr>
                <w:rFonts w:hint="eastAsia" w:ascii="仿宋" w:hAnsi="仿宋" w:eastAsia="仿宋"/>
                <w:sz w:val="28"/>
                <w:szCs w:val="28"/>
                <w:vertAlign w:val="baseline"/>
                <w:lang w:val="en-US" w:eastAsia="zh-CN"/>
              </w:rPr>
              <w:t>六</w:t>
            </w:r>
            <w:r>
              <w:rPr>
                <w:rFonts w:hint="default" w:ascii="仿宋" w:hAnsi="仿宋" w:eastAsia="仿宋"/>
                <w:sz w:val="28"/>
                <w:szCs w:val="28"/>
                <w:vertAlign w:val="baseline"/>
                <w:lang w:val="en-US" w:eastAsia="zh-CN"/>
              </w:rPr>
              <w:t>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麦岭镇大坝村委申家村田间道</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789612.97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w:t>
            </w:r>
            <w:r>
              <w:rPr>
                <w:rFonts w:hint="eastAsia" w:ascii="仿宋" w:hAnsi="仿宋" w:eastAsia="仿宋"/>
                <w:sz w:val="28"/>
                <w:szCs w:val="28"/>
                <w:vertAlign w:val="baseline"/>
                <w:lang w:val="en-US" w:eastAsia="zh-CN"/>
              </w:rPr>
              <w:t>七</w:t>
            </w:r>
            <w:r>
              <w:rPr>
                <w:rFonts w:hint="default" w:ascii="仿宋" w:hAnsi="仿宋" w:eastAsia="仿宋"/>
                <w:sz w:val="28"/>
                <w:szCs w:val="28"/>
                <w:vertAlign w:val="baseline"/>
                <w:lang w:val="en-US" w:eastAsia="zh-CN"/>
              </w:rPr>
              <w:t>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麦岭镇大坝村委寺背湾田间道</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813927.65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w:t>
            </w:r>
            <w:r>
              <w:rPr>
                <w:rFonts w:hint="eastAsia" w:ascii="仿宋" w:hAnsi="仿宋" w:eastAsia="仿宋"/>
                <w:sz w:val="28"/>
                <w:szCs w:val="28"/>
                <w:vertAlign w:val="baseline"/>
                <w:lang w:val="en-US" w:eastAsia="zh-CN"/>
              </w:rPr>
              <w:t>八</w:t>
            </w:r>
            <w:r>
              <w:rPr>
                <w:rFonts w:hint="default" w:ascii="仿宋" w:hAnsi="仿宋" w:eastAsia="仿宋"/>
                <w:sz w:val="28"/>
                <w:szCs w:val="28"/>
                <w:vertAlign w:val="baseline"/>
                <w:lang w:val="en-US" w:eastAsia="zh-CN"/>
              </w:rPr>
              <w:t>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麦林镇大坝村委桃李园村至桃李园水库田间道</w:t>
            </w:r>
            <w:r>
              <w:rPr>
                <w:rFonts w:hint="eastAsia" w:ascii="仿宋" w:hAnsi="仿宋" w:eastAsia="仿宋"/>
                <w:sz w:val="28"/>
                <w:szCs w:val="28"/>
                <w:vertAlign w:val="baseline"/>
                <w:lang w:val="en-US" w:eastAsia="zh-CN"/>
              </w:rPr>
              <w:t>；</w:t>
            </w:r>
            <w:r>
              <w:rPr>
                <w:rFonts w:hint="default" w:ascii="仿宋" w:hAnsi="仿宋" w:eastAsia="仿宋"/>
                <w:sz w:val="28"/>
                <w:szCs w:val="28"/>
                <w:vertAlign w:val="baseline"/>
                <w:lang w:val="en-US" w:eastAsia="zh-CN"/>
              </w:rPr>
              <w:t>麦岭镇古骨塘至龙珠岗田间道</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1143687.29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w:t>
            </w:r>
            <w:r>
              <w:rPr>
                <w:rFonts w:hint="eastAsia" w:ascii="仿宋" w:hAnsi="仿宋" w:eastAsia="仿宋"/>
                <w:sz w:val="28"/>
                <w:szCs w:val="28"/>
                <w:vertAlign w:val="baseline"/>
                <w:lang w:val="en-US" w:eastAsia="zh-CN"/>
              </w:rPr>
              <w:t>九</w:t>
            </w:r>
            <w:r>
              <w:rPr>
                <w:rFonts w:hint="default" w:ascii="仿宋" w:hAnsi="仿宋" w:eastAsia="仿宋"/>
                <w:sz w:val="28"/>
                <w:szCs w:val="28"/>
                <w:vertAlign w:val="baseline"/>
                <w:lang w:val="en-US" w:eastAsia="zh-CN"/>
              </w:rPr>
              <w:t>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麦岭镇大坝村委百草坪村田间道</w:t>
            </w:r>
            <w:r>
              <w:rPr>
                <w:rFonts w:hint="eastAsia" w:ascii="仿宋" w:hAnsi="仿宋" w:eastAsia="仿宋"/>
                <w:sz w:val="28"/>
                <w:szCs w:val="28"/>
                <w:vertAlign w:val="baseline"/>
                <w:lang w:val="en-US" w:eastAsia="zh-CN"/>
              </w:rPr>
              <w:t>；麦岭镇大坝村委百草坪金栏岗至洞双塘田间道；麦岭镇大坝村委井水湾至鬼子岭田间道；麦岭镇大坝村委下罗村螺下塘至排楼水库田间道；麦岭镇大坝村委地家村至鸭背田间道</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1081443.38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富川瑶族自治县2020年岩溶地区石漠化综合治理工程(</w:t>
            </w:r>
            <w:r>
              <w:rPr>
                <w:rFonts w:hint="eastAsia" w:ascii="仿宋" w:hAnsi="仿宋" w:eastAsia="仿宋"/>
                <w:sz w:val="28"/>
                <w:szCs w:val="28"/>
                <w:vertAlign w:val="baseline"/>
                <w:lang w:val="en-US" w:eastAsia="zh-CN"/>
              </w:rPr>
              <w:t>十</w:t>
            </w:r>
            <w:r>
              <w:rPr>
                <w:rFonts w:hint="default" w:ascii="仿宋" w:hAnsi="仿宋" w:eastAsia="仿宋"/>
                <w:sz w:val="28"/>
                <w:szCs w:val="28"/>
                <w:vertAlign w:val="baseline"/>
                <w:lang w:val="en-US" w:eastAsia="zh-CN"/>
              </w:rPr>
              <w:t>标段)</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28"/>
                <w:szCs w:val="28"/>
                <w:vertAlign w:val="baseline"/>
                <w:lang w:val="en-US" w:eastAsia="zh-CN"/>
              </w:rPr>
            </w:pPr>
            <w:r>
              <w:rPr>
                <w:rFonts w:hint="default" w:ascii="仿宋" w:hAnsi="仿宋" w:eastAsia="仿宋"/>
                <w:sz w:val="28"/>
                <w:szCs w:val="28"/>
                <w:vertAlign w:val="baseline"/>
                <w:lang w:val="en-US" w:eastAsia="zh-CN"/>
              </w:rPr>
              <w:t>石家乡龙湾村委刘家村田间道</w:t>
            </w:r>
            <w:r>
              <w:rPr>
                <w:rFonts w:hint="eastAsia" w:ascii="仿宋" w:hAnsi="仿宋" w:eastAsia="仿宋"/>
                <w:sz w:val="28"/>
                <w:szCs w:val="28"/>
                <w:vertAlign w:val="baseline"/>
                <w:lang w:val="en-US" w:eastAsia="zh-CN"/>
              </w:rPr>
              <w:t>；石家乡龙湾村委刘家村五公山田间道；福利镇红岩村委二级路至凉屋田间道；福利镇红岩村委孔家塘至水狮母井田间道；红岩村部楼至水库大坝下田间道</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647906.30</w:t>
            </w:r>
          </w:p>
        </w:tc>
      </w:tr>
    </w:tbl>
    <w:p>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注：各投标人均可就本招标项目上述标段中的一个或几个标段进行投标，但一个投标人最多只允许中三个标段。投标人应就不同标段派出不同的项目经理和项目专职管理人员，否则同一项目经理或项目专职人员所投第二及以后标段作否决投标处理（符合桂建管【2013】17号除外），开标顺序一~十标段依次开标。</w:t>
      </w:r>
    </w:p>
    <w:p>
      <w:pPr>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lang w:eastAsia="zh-CN"/>
        </w:rPr>
        <w:t>工期</w:t>
      </w:r>
      <w:r>
        <w:rPr>
          <w:rFonts w:hint="eastAsia" w:ascii="仿宋" w:hAnsi="仿宋" w:eastAsia="仿宋"/>
          <w:color w:val="auto"/>
          <w:sz w:val="28"/>
          <w:szCs w:val="28"/>
        </w:rPr>
        <w:t>：</w:t>
      </w:r>
      <w:r>
        <w:rPr>
          <w:rFonts w:hint="eastAsia" w:ascii="仿宋" w:hAnsi="仿宋" w:eastAsia="仿宋"/>
          <w:color w:val="auto"/>
          <w:sz w:val="28"/>
          <w:szCs w:val="28"/>
          <w:lang w:eastAsia="zh-CN"/>
        </w:rPr>
        <w:t>三</w:t>
      </w:r>
      <w:r>
        <w:rPr>
          <w:rFonts w:hint="eastAsia" w:ascii="仿宋" w:hAnsi="仿宋" w:eastAsia="仿宋"/>
          <w:color w:val="auto"/>
          <w:sz w:val="28"/>
          <w:szCs w:val="28"/>
        </w:rPr>
        <w:t>标段1000日历天</w:t>
      </w:r>
      <w:r>
        <w:rPr>
          <w:rFonts w:hint="eastAsia" w:ascii="仿宋" w:hAnsi="仿宋" w:eastAsia="仿宋"/>
          <w:color w:val="auto"/>
          <w:sz w:val="28"/>
          <w:szCs w:val="28"/>
          <w:lang w:eastAsia="zh-CN"/>
        </w:rPr>
        <w:t>，其余标段</w:t>
      </w:r>
      <w:r>
        <w:rPr>
          <w:rFonts w:hint="eastAsia" w:ascii="仿宋" w:hAnsi="仿宋" w:eastAsia="仿宋"/>
          <w:color w:val="auto"/>
          <w:sz w:val="28"/>
          <w:szCs w:val="28"/>
        </w:rPr>
        <w:t>120日历天，具体开工日期以开工令为准</w:t>
      </w:r>
      <w:r>
        <w:rPr>
          <w:rFonts w:hint="eastAsia" w:ascii="仿宋" w:hAnsi="仿宋" w:eastAsia="仿宋"/>
          <w:color w:val="auto"/>
          <w:sz w:val="28"/>
          <w:szCs w:val="28"/>
          <w:lang w:eastAsia="zh-CN"/>
        </w:rPr>
        <w:t>。</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本项目</w:t>
      </w:r>
      <w:r>
        <w:rPr>
          <w:rFonts w:hint="eastAsia" w:ascii="仿宋" w:hAnsi="仿宋" w:eastAsia="仿宋"/>
          <w:color w:val="auto"/>
          <w:sz w:val="28"/>
          <w:szCs w:val="28"/>
          <w:lang w:eastAsia="zh-CN"/>
        </w:rPr>
        <w:t>不</w:t>
      </w:r>
      <w:r>
        <w:rPr>
          <w:rFonts w:hint="eastAsia" w:ascii="仿宋" w:hAnsi="仿宋" w:eastAsia="仿宋"/>
          <w:color w:val="auto"/>
          <w:sz w:val="28"/>
          <w:szCs w:val="28"/>
        </w:rPr>
        <w:t>接受联合体投标。</w:t>
      </w:r>
    </w:p>
    <w:p>
      <w:pPr>
        <w:pStyle w:val="3"/>
        <w:keepNext/>
        <w:keepLines/>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ascii="黑体" w:hAnsi="黑体" w:cs="宋体"/>
          <w:b w:val="0"/>
          <w:color w:val="auto"/>
          <w:sz w:val="28"/>
          <w:szCs w:val="28"/>
        </w:rPr>
      </w:pPr>
      <w:bookmarkStart w:id="5" w:name="_Toc35393622"/>
      <w:bookmarkStart w:id="6" w:name="_Toc35393791"/>
      <w:bookmarkStart w:id="7" w:name="_Toc28359003"/>
      <w:bookmarkStart w:id="8" w:name="_Toc28359080"/>
      <w:r>
        <w:rPr>
          <w:rFonts w:hint="eastAsia" w:ascii="黑体" w:hAnsi="黑体" w:cs="宋体"/>
          <w:b w:val="0"/>
          <w:color w:val="auto"/>
          <w:sz w:val="28"/>
          <w:szCs w:val="28"/>
        </w:rPr>
        <w:t>二、申请人的资格要求：</w:t>
      </w:r>
      <w:bookmarkEnd w:id="5"/>
      <w:bookmarkEnd w:id="6"/>
      <w:bookmarkEnd w:id="7"/>
      <w:bookmarkEnd w:id="8"/>
    </w:p>
    <w:p>
      <w:pPr>
        <w:ind w:firstLine="560" w:firstLineChars="200"/>
        <w:rPr>
          <w:rFonts w:ascii="仿宋" w:hAnsi="仿宋" w:eastAsia="仿宋"/>
          <w:color w:val="auto"/>
          <w:sz w:val="28"/>
          <w:szCs w:val="28"/>
        </w:rPr>
      </w:pPr>
      <w:r>
        <w:rPr>
          <w:rFonts w:hint="eastAsia" w:ascii="仿宋" w:hAnsi="仿宋" w:eastAsia="仿宋"/>
          <w:color w:val="auto"/>
          <w:sz w:val="28"/>
          <w:szCs w:val="28"/>
        </w:rPr>
        <w:t>1.满足《中华人民共和国政府采购法》第二十二条规定；</w:t>
      </w:r>
    </w:p>
    <w:p>
      <w:pPr>
        <w:ind w:firstLine="560" w:firstLineChars="200"/>
        <w:rPr>
          <w:rFonts w:hint="eastAsia" w:ascii="仿宋" w:hAnsi="仿宋" w:eastAsia="仿宋"/>
          <w:color w:val="auto"/>
          <w:sz w:val="28"/>
          <w:szCs w:val="28"/>
          <w:lang w:eastAsia="zh-CN"/>
        </w:rPr>
      </w:pPr>
      <w:bookmarkStart w:id="9" w:name="_Toc28359081"/>
      <w:bookmarkStart w:id="10" w:name="_Toc28359004"/>
      <w:r>
        <w:rPr>
          <w:rFonts w:ascii="仿宋" w:hAnsi="仿宋" w:eastAsia="仿宋"/>
          <w:color w:val="auto"/>
          <w:sz w:val="28"/>
          <w:szCs w:val="28"/>
        </w:rPr>
        <w:t>2</w:t>
      </w:r>
      <w:r>
        <w:rPr>
          <w:rFonts w:hint="eastAsia" w:ascii="仿宋" w:hAnsi="仿宋" w:eastAsia="仿宋"/>
          <w:color w:val="auto"/>
          <w:sz w:val="28"/>
          <w:szCs w:val="28"/>
        </w:rPr>
        <w:t>.落实政府采购政策需满足的资格要求：</w:t>
      </w:r>
      <w:r>
        <w:rPr>
          <w:rFonts w:hint="eastAsia" w:ascii="仿宋" w:hAnsi="仿宋" w:eastAsia="仿宋"/>
          <w:color w:val="auto"/>
          <w:sz w:val="28"/>
          <w:szCs w:val="28"/>
          <w:u w:val="single"/>
          <w:lang w:eastAsia="zh-CN"/>
        </w:rPr>
        <w:t>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3.本项目的特定资格要求：</w:t>
      </w:r>
    </w:p>
    <w:p>
      <w:pPr>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rPr>
        <w:t>3.1具有国内独立法人资格，须具备市政公用工程施工总承包叁级以上（含叁级）资质，并在人员、设备、资金等方面具备相应的施工能力；</w:t>
      </w:r>
    </w:p>
    <w:p>
      <w:pPr>
        <w:ind w:firstLine="560" w:firstLineChars="200"/>
        <w:rPr>
          <w:rFonts w:hint="eastAsia" w:ascii="仿宋" w:hAnsi="仿宋" w:eastAsia="仿宋"/>
          <w:i/>
          <w:iCs/>
          <w:color w:val="auto"/>
          <w:sz w:val="28"/>
          <w:szCs w:val="28"/>
          <w:u w:val="single"/>
          <w:lang w:eastAsia="zh-CN"/>
        </w:rPr>
      </w:pPr>
      <w:r>
        <w:rPr>
          <w:rFonts w:hint="eastAsia" w:ascii="仿宋" w:hAnsi="仿宋" w:eastAsia="仿宋"/>
          <w:color w:val="auto"/>
          <w:sz w:val="28"/>
          <w:szCs w:val="28"/>
          <w:u w:val="single"/>
        </w:rPr>
        <w:t>3.2 投标人拟派项目经理须具备市政公用专业贰级以上（含贰级）注册建造师执业资格，具备安全生产考核合格证书（B类）且项目经理未在其他在施工建设项目、已中标未开工项目或已列为其他项目中标候选人第一名的项目担任项目经理</w:t>
      </w:r>
      <w:r>
        <w:rPr>
          <w:rFonts w:hint="eastAsia" w:ascii="仿宋" w:hAnsi="仿宋" w:eastAsia="仿宋"/>
          <w:color w:val="auto"/>
          <w:sz w:val="28"/>
          <w:szCs w:val="28"/>
          <w:u w:val="single"/>
          <w:lang w:eastAsia="zh-CN"/>
        </w:rPr>
        <w:t>。</w:t>
      </w:r>
    </w:p>
    <w:p>
      <w:pPr>
        <w:pStyle w:val="3"/>
        <w:keepNext/>
        <w:keepLines/>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ascii="黑体" w:hAnsi="黑体" w:cs="宋体"/>
          <w:b w:val="0"/>
          <w:sz w:val="28"/>
          <w:szCs w:val="28"/>
        </w:rPr>
      </w:pPr>
      <w:bookmarkStart w:id="11" w:name="_Toc35393792"/>
      <w:bookmarkStart w:id="12" w:name="_Toc35393623"/>
      <w:r>
        <w:rPr>
          <w:rFonts w:hint="eastAsia" w:ascii="黑体" w:hAnsi="黑体" w:cs="宋体"/>
          <w:b w:val="0"/>
          <w:sz w:val="28"/>
          <w:szCs w:val="28"/>
        </w:rPr>
        <w:t>三、获取招标文件</w:t>
      </w:r>
      <w:bookmarkEnd w:id="9"/>
      <w:bookmarkEnd w:id="10"/>
      <w:bookmarkEnd w:id="11"/>
      <w:bookmarkEnd w:id="12"/>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color w:val="auto"/>
          <w:sz w:val="28"/>
          <w:szCs w:val="28"/>
        </w:rPr>
        <w:t>：</w:t>
      </w:r>
      <w:r>
        <w:rPr>
          <w:rFonts w:hint="eastAsia" w:ascii="仿宋" w:hAnsi="仿宋" w:eastAsia="仿宋" w:cs="宋体"/>
          <w:color w:val="auto"/>
          <w:sz w:val="28"/>
          <w:szCs w:val="28"/>
          <w:u w:val="single"/>
          <w:lang w:val="en-US" w:eastAsia="zh-CN"/>
        </w:rPr>
        <w:t>2020</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12</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07</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2020</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12</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14</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，每天上午</w:t>
      </w:r>
      <w:r>
        <w:rPr>
          <w:rFonts w:hint="eastAsia" w:ascii="仿宋" w:hAnsi="仿宋" w:eastAsia="仿宋" w:cs="宋体"/>
          <w:color w:val="auto"/>
          <w:sz w:val="28"/>
          <w:szCs w:val="28"/>
          <w:u w:val="single"/>
          <w:lang w:val="en-US" w:eastAsia="zh-CN"/>
        </w:rPr>
        <w:t>9:00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11:30</w:t>
      </w:r>
      <w:r>
        <w:rPr>
          <w:rFonts w:hint="eastAsia" w:ascii="仿宋" w:hAnsi="仿宋" w:eastAsia="仿宋" w:cs="宋体"/>
          <w:color w:val="auto"/>
          <w:sz w:val="28"/>
          <w:szCs w:val="28"/>
        </w:rPr>
        <w:t>，下午</w:t>
      </w:r>
      <w:r>
        <w:rPr>
          <w:rFonts w:hint="eastAsia" w:ascii="仿宋" w:hAnsi="仿宋" w:eastAsia="仿宋" w:cs="宋体"/>
          <w:color w:val="auto"/>
          <w:sz w:val="28"/>
          <w:szCs w:val="28"/>
          <w:u w:val="single"/>
          <w:lang w:val="en-US" w:eastAsia="zh-CN"/>
        </w:rPr>
        <w:t>15:00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17:00</w:t>
      </w:r>
      <w:r>
        <w:rPr>
          <w:rFonts w:hint="eastAsia" w:ascii="仿宋" w:hAnsi="仿宋" w:eastAsia="仿宋" w:cs="宋体"/>
          <w:color w:val="auto"/>
          <w:sz w:val="28"/>
          <w:szCs w:val="28"/>
        </w:rPr>
        <w:t>（</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bookmarkStart w:id="31" w:name="_GoBack"/>
      <w:bookmarkEnd w:id="31"/>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地点：贺州市公共资源交易中心业务窗口（贺州市鞍山西路83-1号4楼，联系电话：0774-5268001）</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现场获取，请符合投标人资格要求的投标人的法定代表人持本人二代身份证原件或委托代理人持授权委托书原件（注明委托权限及时间）、本人二代身份证原件携带以下资料报名：有效的企业营业执照副本到贺州市公共资源交易中心业务窗口报名并购买招标文件。</w:t>
      </w:r>
    </w:p>
    <w:p>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300元/套，售后不退</w:t>
      </w:r>
      <w:r>
        <w:rPr>
          <w:rFonts w:hint="eastAsia" w:ascii="仿宋" w:hAnsi="仿宋" w:eastAsia="仿宋" w:cs="宋体"/>
          <w:sz w:val="28"/>
          <w:szCs w:val="28"/>
          <w:lang w:eastAsia="zh-CN"/>
        </w:rPr>
        <w:t>，不接受未购买本招标文件的投标人投标</w:t>
      </w:r>
      <w:r>
        <w:rPr>
          <w:rFonts w:hint="eastAsia" w:ascii="仿宋" w:hAnsi="仿宋" w:eastAsia="仿宋" w:cs="宋体"/>
          <w:sz w:val="28"/>
          <w:szCs w:val="28"/>
          <w:lang w:val="en-US" w:eastAsia="zh-CN"/>
        </w:rPr>
        <w:t>。</w:t>
      </w:r>
    </w:p>
    <w:p>
      <w:pPr>
        <w:pStyle w:val="3"/>
        <w:spacing w:line="360" w:lineRule="auto"/>
        <w:ind w:firstLine="560" w:firstLineChars="200"/>
        <w:jc w:val="both"/>
        <w:rPr>
          <w:rFonts w:ascii="黑体" w:hAnsi="黑体" w:cs="宋体"/>
          <w:b w:val="0"/>
          <w:sz w:val="28"/>
          <w:szCs w:val="28"/>
        </w:rPr>
      </w:pPr>
      <w:bookmarkStart w:id="13" w:name="_Toc28359005"/>
      <w:bookmarkStart w:id="14" w:name="_Toc28359082"/>
      <w:bookmarkStart w:id="15" w:name="_Toc35393624"/>
      <w:bookmarkStart w:id="16" w:name="_Toc35393793"/>
      <w:r>
        <w:rPr>
          <w:rFonts w:hint="eastAsia" w:ascii="黑体" w:hAnsi="黑体" w:cs="宋体"/>
          <w:b w:val="0"/>
          <w:sz w:val="28"/>
          <w:szCs w:val="28"/>
        </w:rPr>
        <w:t>四、提交投标文件</w:t>
      </w:r>
      <w:bookmarkEnd w:id="13"/>
      <w:bookmarkEnd w:id="14"/>
      <w:r>
        <w:rPr>
          <w:rFonts w:hint="eastAsia" w:ascii="黑体" w:hAnsi="黑体" w:cs="宋体"/>
          <w:b w:val="0"/>
          <w:sz w:val="28"/>
          <w:szCs w:val="28"/>
        </w:rPr>
        <w:t>截止时间、开标时间和地点</w:t>
      </w:r>
      <w:bookmarkEnd w:id="15"/>
      <w:bookmarkEnd w:id="16"/>
    </w:p>
    <w:p>
      <w:pPr>
        <w:ind w:firstLine="560" w:firstLineChars="200"/>
        <w:rPr>
          <w:rFonts w:ascii="仿宋" w:hAnsi="仿宋" w:eastAsia="仿宋"/>
          <w:bCs/>
          <w:sz w:val="28"/>
          <w:szCs w:val="28"/>
          <w:u w:val="single"/>
        </w:rPr>
      </w:pPr>
      <w:r>
        <w:rPr>
          <w:rFonts w:hint="eastAsia" w:ascii="仿宋" w:hAnsi="仿宋" w:eastAsia="仿宋"/>
          <w:bCs/>
          <w:sz w:val="28"/>
          <w:szCs w:val="28"/>
          <w:u w:val="none"/>
          <w:lang w:val="en-US" w:eastAsia="zh-CN"/>
        </w:rPr>
        <w:t>1.截止时间/开标时间：</w:t>
      </w:r>
      <w:r>
        <w:rPr>
          <w:rFonts w:hint="eastAsia" w:ascii="仿宋" w:hAnsi="仿宋" w:eastAsia="仿宋"/>
          <w:bCs/>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rPr>
        <w:t>地点：贺州市公共资源交易中心交易大厅（具体安排见当天交易中心电子显示屏）</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逾期送达的或者未送达指定地点的投标文件，招标人不予受理。</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投标文件必须由企业法定代表人或其授权的委托代理人本人递交，否则招标人不予受理。</w:t>
      </w:r>
    </w:p>
    <w:p>
      <w:pPr>
        <w:pStyle w:val="3"/>
        <w:spacing w:line="360" w:lineRule="auto"/>
        <w:ind w:firstLine="560" w:firstLineChars="200"/>
        <w:jc w:val="both"/>
        <w:rPr>
          <w:rFonts w:ascii="黑体" w:hAnsi="黑体" w:cs="宋体"/>
          <w:b w:val="0"/>
          <w:sz w:val="28"/>
          <w:szCs w:val="28"/>
        </w:rPr>
      </w:pPr>
      <w:bookmarkStart w:id="17" w:name="_Toc28359007"/>
      <w:bookmarkStart w:id="18" w:name="_Toc35393794"/>
      <w:bookmarkStart w:id="19" w:name="_Toc28359084"/>
      <w:bookmarkStart w:id="20" w:name="_Toc35393625"/>
      <w:r>
        <w:rPr>
          <w:rFonts w:hint="eastAsia" w:ascii="黑体" w:hAnsi="黑体" w:cs="宋体"/>
          <w:b w:val="0"/>
          <w:sz w:val="28"/>
          <w:szCs w:val="28"/>
        </w:rPr>
        <w:t>五、公告期限</w:t>
      </w:r>
      <w:bookmarkEnd w:id="17"/>
      <w:bookmarkEnd w:id="18"/>
      <w:bookmarkEnd w:id="19"/>
      <w:bookmarkEnd w:id="20"/>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ind w:firstLine="560" w:firstLineChars="200"/>
        <w:jc w:val="both"/>
        <w:rPr>
          <w:rFonts w:ascii="黑体" w:hAnsi="黑体" w:cs="宋体"/>
          <w:b w:val="0"/>
          <w:sz w:val="28"/>
          <w:szCs w:val="28"/>
        </w:rPr>
      </w:pPr>
      <w:bookmarkStart w:id="21" w:name="_Toc35393626"/>
      <w:bookmarkStart w:id="22" w:name="_Toc35393795"/>
      <w:r>
        <w:rPr>
          <w:rFonts w:hint="eastAsia" w:ascii="黑体" w:hAnsi="黑体" w:cs="宋体"/>
          <w:b w:val="0"/>
          <w:sz w:val="28"/>
          <w:szCs w:val="28"/>
        </w:rPr>
        <w:t>六、其他补充事宜</w:t>
      </w:r>
      <w:bookmarkEnd w:id="21"/>
      <w:bookmarkEnd w:id="22"/>
    </w:p>
    <w:p>
      <w:pPr>
        <w:pStyle w:val="9"/>
        <w:rPr>
          <w:rFonts w:hint="eastAsia" w:ascii="仿宋" w:hAnsi="仿宋" w:eastAsia="仿宋" w:cs="宋体"/>
          <w:color w:val="000000"/>
          <w:spacing w:val="0"/>
          <w:w w:val="100"/>
          <w:position w:val="0"/>
          <w:sz w:val="28"/>
          <w:szCs w:val="28"/>
          <w:highlight w:val="none"/>
          <w:u w:val="none"/>
          <w:vertAlign w:val="baseline"/>
          <w:lang w:val="en-US" w:eastAsia="zh-CN"/>
        </w:rPr>
      </w:pPr>
      <w:r>
        <w:rPr>
          <w:rFonts w:hint="eastAsia" w:ascii="仿宋" w:hAnsi="仿宋" w:eastAsia="仿宋" w:cs="宋体"/>
          <w:color w:val="000000"/>
          <w:spacing w:val="0"/>
          <w:w w:val="100"/>
          <w:position w:val="0"/>
          <w:sz w:val="28"/>
          <w:szCs w:val="28"/>
          <w:highlight w:val="none"/>
          <w:u w:val="none"/>
          <w:vertAlign w:val="baseline"/>
          <w:lang w:val="en-US" w:eastAsia="zh-CN"/>
        </w:rPr>
        <w:t>1.本次招标公告同时在中国政府采购网、广西壮族自治区政府采购网、贺州市公共资源交易中心网发布。</w:t>
      </w:r>
    </w:p>
    <w:p>
      <w:pPr>
        <w:pStyle w:val="9"/>
        <w:ind w:left="495" w:firstLine="0" w:firstLineChars="0"/>
        <w:rPr>
          <w:rFonts w:hint="eastAsia"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000000"/>
          <w:spacing w:val="0"/>
          <w:w w:val="100"/>
          <w:position w:val="0"/>
          <w:sz w:val="28"/>
          <w:szCs w:val="28"/>
          <w:highlight w:val="none"/>
          <w:u w:val="none"/>
          <w:vertAlign w:val="baseline"/>
          <w:lang w:val="en-US" w:eastAsia="zh-CN"/>
        </w:rPr>
        <w:t>2.《中华人民共和国政府采购法》、《中华人民共和国政府采购法实施条例》、《政府采购促进中小企业发展暂行办法(财库[2011]181号)》、《关于政府采购支持监狱企业发展有关问题的通知(财库[2014]68号)》、《关于促进残疾人就业政府采购政策的通知(财库[2017]141号)》、《贺州市财政局关于印发2020年优化营商环境政府采购专项实施方案的通知(贺财采[2020]18号)》:评审时小型、微型企业产品的价格给予10%的扣除，监狱企业、残疾人福利性单位视</w:t>
      </w:r>
      <w:r>
        <w:rPr>
          <w:rFonts w:hint="eastAsia" w:ascii="仿宋" w:hAnsi="仿宋" w:eastAsia="仿宋" w:cs="宋体"/>
          <w:color w:val="auto"/>
          <w:spacing w:val="0"/>
          <w:w w:val="100"/>
          <w:position w:val="0"/>
          <w:sz w:val="28"/>
          <w:szCs w:val="28"/>
          <w:highlight w:val="none"/>
          <w:u w:val="none"/>
          <w:vertAlign w:val="baseline"/>
          <w:lang w:val="en-US" w:eastAsia="zh-CN"/>
        </w:rPr>
        <w:t>同小型、微型 企业，其产品在评审时给予相同的价格扣除。</w:t>
      </w:r>
    </w:p>
    <w:p>
      <w:pPr>
        <w:pStyle w:val="9"/>
        <w:ind w:left="495" w:firstLine="0" w:firstLineChars="0"/>
        <w:rPr>
          <w:rFonts w:hint="default"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3.</w:t>
      </w:r>
      <w:r>
        <w:rPr>
          <w:rFonts w:hint="default" w:ascii="仿宋" w:hAnsi="仿宋" w:eastAsia="仿宋" w:cs="宋体"/>
          <w:color w:val="auto"/>
          <w:spacing w:val="0"/>
          <w:w w:val="100"/>
          <w:position w:val="0"/>
          <w:sz w:val="28"/>
          <w:szCs w:val="28"/>
          <w:highlight w:val="none"/>
          <w:u w:val="none"/>
          <w:vertAlign w:val="baseline"/>
          <w:lang w:val="en-US" w:eastAsia="zh-CN"/>
        </w:rPr>
        <w:t>投标保证金：</w:t>
      </w:r>
      <w:r>
        <w:rPr>
          <w:rFonts w:hint="eastAsia" w:ascii="仿宋" w:hAnsi="仿宋" w:eastAsia="仿宋" w:cs="宋体"/>
          <w:color w:val="auto"/>
          <w:spacing w:val="0"/>
          <w:w w:val="100"/>
          <w:position w:val="0"/>
          <w:sz w:val="28"/>
          <w:szCs w:val="28"/>
          <w:highlight w:val="none"/>
          <w:u w:val="none"/>
          <w:vertAlign w:val="baseline"/>
          <w:lang w:val="en-US" w:eastAsia="zh-CN"/>
        </w:rPr>
        <w:t>壹万元整</w:t>
      </w:r>
      <w:r>
        <w:rPr>
          <w:rFonts w:hint="default" w:ascii="仿宋" w:hAnsi="仿宋" w:eastAsia="仿宋" w:cs="宋体"/>
          <w:color w:val="auto"/>
          <w:spacing w:val="0"/>
          <w:w w:val="100"/>
          <w:position w:val="0"/>
          <w:sz w:val="28"/>
          <w:szCs w:val="28"/>
          <w:highlight w:val="none"/>
          <w:u w:val="none"/>
          <w:vertAlign w:val="baseline"/>
          <w:lang w:val="en-US" w:eastAsia="zh-CN"/>
        </w:rPr>
        <w:t>（¥</w:t>
      </w:r>
      <w:r>
        <w:rPr>
          <w:rFonts w:hint="eastAsia" w:ascii="仿宋" w:hAnsi="仿宋" w:eastAsia="仿宋" w:cs="宋体"/>
          <w:color w:val="auto"/>
          <w:spacing w:val="0"/>
          <w:w w:val="100"/>
          <w:position w:val="0"/>
          <w:sz w:val="28"/>
          <w:szCs w:val="28"/>
          <w:highlight w:val="none"/>
          <w:u w:val="none"/>
          <w:vertAlign w:val="baseline"/>
          <w:lang w:val="en-US" w:eastAsia="zh-CN"/>
        </w:rPr>
        <w:t>1</w:t>
      </w:r>
      <w:r>
        <w:rPr>
          <w:rFonts w:hint="default" w:ascii="仿宋" w:hAnsi="仿宋" w:eastAsia="仿宋" w:cs="宋体"/>
          <w:color w:val="auto"/>
          <w:spacing w:val="0"/>
          <w:w w:val="100"/>
          <w:position w:val="0"/>
          <w:sz w:val="28"/>
          <w:szCs w:val="28"/>
          <w:highlight w:val="none"/>
          <w:u w:val="none"/>
          <w:vertAlign w:val="baseline"/>
          <w:lang w:val="en-US" w:eastAsia="zh-CN"/>
        </w:rPr>
        <w:t>0000.00）</w:t>
      </w:r>
      <w:r>
        <w:rPr>
          <w:rFonts w:hint="eastAsia" w:ascii="仿宋" w:hAnsi="仿宋" w:eastAsia="仿宋" w:cs="宋体"/>
          <w:color w:val="auto"/>
          <w:spacing w:val="0"/>
          <w:w w:val="100"/>
          <w:position w:val="0"/>
          <w:sz w:val="28"/>
          <w:szCs w:val="28"/>
          <w:highlight w:val="none"/>
          <w:u w:val="none"/>
          <w:vertAlign w:val="baseline"/>
          <w:lang w:val="en-US" w:eastAsia="zh-CN"/>
        </w:rPr>
        <w:t>/标段</w:t>
      </w:r>
      <w:r>
        <w:rPr>
          <w:rFonts w:hint="default" w:ascii="仿宋" w:hAnsi="仿宋" w:eastAsia="仿宋" w:cs="宋体"/>
          <w:color w:val="auto"/>
          <w:spacing w:val="0"/>
          <w:w w:val="100"/>
          <w:position w:val="0"/>
          <w:sz w:val="28"/>
          <w:szCs w:val="28"/>
          <w:highlight w:val="none"/>
          <w:u w:val="none"/>
          <w:vertAlign w:val="baseline"/>
          <w:lang w:val="en-US" w:eastAsia="zh-CN"/>
        </w:rPr>
        <w:t>。</w:t>
      </w:r>
    </w:p>
    <w:p>
      <w:pPr>
        <w:pStyle w:val="9"/>
        <w:rPr>
          <w:rFonts w:hint="default" w:ascii="仿宋" w:hAnsi="仿宋" w:eastAsia="仿宋" w:cs="宋体"/>
          <w:color w:val="000000"/>
          <w:spacing w:val="0"/>
          <w:w w:val="100"/>
          <w:position w:val="0"/>
          <w:sz w:val="28"/>
          <w:szCs w:val="28"/>
          <w:highlight w:val="none"/>
          <w:u w:val="none"/>
          <w:vertAlign w:val="baseline"/>
          <w:lang w:val="en-US" w:eastAsia="zh-CN"/>
        </w:rPr>
      </w:pPr>
      <w:r>
        <w:rPr>
          <w:rFonts w:hint="default" w:ascii="仿宋" w:hAnsi="仿宋" w:eastAsia="仿宋" w:cs="宋体"/>
          <w:color w:val="000000"/>
          <w:spacing w:val="0"/>
          <w:w w:val="100"/>
          <w:position w:val="0"/>
          <w:sz w:val="28"/>
          <w:szCs w:val="28"/>
          <w:highlight w:val="none"/>
          <w:u w:val="none"/>
          <w:vertAlign w:val="baseline"/>
          <w:lang w:val="en-US" w:eastAsia="zh-CN"/>
        </w:rPr>
        <w:t>必须在投标截止时间前采用无条件银行保函、担保或保证保险、支票、汇票、本票或基本账户转账（电汇）等非现金形式缴纳或提交保证金（否则视为无效投标保证金），采用基本账户转账（电汇）方式的，须递交至以下账户，并将保证金缴纳证明材料复印件装订于投标文件中（银行汇出户名称必须与投标单位名称一致，否则</w:t>
      </w:r>
      <w:r>
        <w:rPr>
          <w:rFonts w:hint="eastAsia" w:ascii="仿宋" w:hAnsi="仿宋" w:eastAsia="仿宋" w:cs="宋体"/>
          <w:color w:val="000000"/>
          <w:spacing w:val="0"/>
          <w:w w:val="100"/>
          <w:position w:val="0"/>
          <w:sz w:val="28"/>
          <w:szCs w:val="28"/>
          <w:highlight w:val="none"/>
          <w:u w:val="none"/>
          <w:vertAlign w:val="baseline"/>
          <w:lang w:val="en-US" w:eastAsia="zh-CN"/>
        </w:rPr>
        <w:t>投</w:t>
      </w:r>
      <w:r>
        <w:rPr>
          <w:rFonts w:hint="default" w:ascii="仿宋" w:hAnsi="仿宋" w:eastAsia="仿宋" w:cs="宋体"/>
          <w:color w:val="000000"/>
          <w:spacing w:val="0"/>
          <w:w w:val="100"/>
          <w:position w:val="0"/>
          <w:sz w:val="28"/>
          <w:szCs w:val="28"/>
          <w:highlight w:val="none"/>
          <w:u w:val="none"/>
          <w:vertAlign w:val="baseline"/>
          <w:lang w:val="en-US" w:eastAsia="zh-CN"/>
        </w:rPr>
        <w:t>标无效）。</w:t>
      </w:r>
    </w:p>
    <w:p>
      <w:pPr>
        <w:pStyle w:val="9"/>
        <w:rPr>
          <w:rFonts w:hint="default" w:ascii="仿宋" w:hAnsi="仿宋" w:eastAsia="仿宋" w:cs="宋体"/>
          <w:color w:val="000000"/>
          <w:spacing w:val="0"/>
          <w:w w:val="100"/>
          <w:position w:val="0"/>
          <w:sz w:val="28"/>
          <w:szCs w:val="28"/>
          <w:highlight w:val="none"/>
          <w:u w:val="none"/>
          <w:vertAlign w:val="baseline"/>
          <w:lang w:val="en-US" w:eastAsia="zh-CN"/>
        </w:rPr>
      </w:pPr>
      <w:r>
        <w:rPr>
          <w:rFonts w:hint="default" w:ascii="仿宋" w:hAnsi="仿宋" w:eastAsia="仿宋" w:cs="宋体"/>
          <w:color w:val="000000"/>
          <w:spacing w:val="0"/>
          <w:w w:val="100"/>
          <w:position w:val="0"/>
          <w:sz w:val="28"/>
          <w:szCs w:val="28"/>
          <w:highlight w:val="none"/>
          <w:u w:val="none"/>
          <w:vertAlign w:val="baseline"/>
          <w:lang w:val="en-US" w:eastAsia="zh-CN"/>
        </w:rPr>
        <w:t>开户名：贺州市公共资源交易中心     </w:t>
      </w:r>
    </w:p>
    <w:p>
      <w:pPr>
        <w:pStyle w:val="9"/>
        <w:rPr>
          <w:rFonts w:hint="default" w:ascii="仿宋" w:hAnsi="仿宋" w:eastAsia="仿宋" w:cs="宋体"/>
          <w:color w:val="000000"/>
          <w:spacing w:val="0"/>
          <w:w w:val="100"/>
          <w:position w:val="0"/>
          <w:sz w:val="28"/>
          <w:szCs w:val="28"/>
          <w:highlight w:val="none"/>
          <w:u w:val="none"/>
          <w:vertAlign w:val="baseline"/>
          <w:lang w:val="en-US" w:eastAsia="zh-CN"/>
        </w:rPr>
      </w:pPr>
      <w:r>
        <w:rPr>
          <w:rFonts w:hint="default" w:ascii="仿宋" w:hAnsi="仿宋" w:eastAsia="仿宋" w:cs="宋体"/>
          <w:color w:val="000000"/>
          <w:spacing w:val="0"/>
          <w:w w:val="100"/>
          <w:position w:val="0"/>
          <w:sz w:val="28"/>
          <w:szCs w:val="28"/>
          <w:highlight w:val="none"/>
          <w:u w:val="none"/>
          <w:vertAlign w:val="baseline"/>
          <w:lang w:val="en-US" w:eastAsia="zh-CN"/>
        </w:rPr>
        <w:t>账号：945009010008838888   </w:t>
      </w:r>
    </w:p>
    <w:p>
      <w:pPr>
        <w:pStyle w:val="9"/>
        <w:rPr>
          <w:rFonts w:hint="default" w:ascii="仿宋" w:hAnsi="仿宋" w:eastAsia="仿宋" w:cs="宋体"/>
          <w:color w:val="000000"/>
          <w:spacing w:val="0"/>
          <w:w w:val="100"/>
          <w:position w:val="0"/>
          <w:sz w:val="28"/>
          <w:szCs w:val="28"/>
          <w:highlight w:val="none"/>
          <w:u w:val="none"/>
          <w:vertAlign w:val="baseline"/>
          <w:lang w:val="en-US" w:eastAsia="zh-CN"/>
        </w:rPr>
      </w:pPr>
      <w:r>
        <w:rPr>
          <w:rFonts w:hint="default" w:ascii="仿宋" w:hAnsi="仿宋" w:eastAsia="仿宋" w:cs="宋体"/>
          <w:color w:val="000000"/>
          <w:spacing w:val="0"/>
          <w:w w:val="100"/>
          <w:position w:val="0"/>
          <w:sz w:val="28"/>
          <w:szCs w:val="28"/>
          <w:highlight w:val="none"/>
          <w:u w:val="none"/>
          <w:vertAlign w:val="baseline"/>
          <w:lang w:val="en-US" w:eastAsia="zh-CN"/>
        </w:rPr>
        <w:t>开户行：邮政储蓄银行贺州市分行营业部</w:t>
      </w:r>
    </w:p>
    <w:p>
      <w:pPr>
        <w:pStyle w:val="9"/>
        <w:rPr>
          <w:rFonts w:hint="default" w:ascii="仿宋" w:hAnsi="仿宋" w:eastAsia="仿宋" w:cs="宋体"/>
          <w:color w:val="000000"/>
          <w:spacing w:val="0"/>
          <w:w w:val="100"/>
          <w:position w:val="0"/>
          <w:sz w:val="28"/>
          <w:szCs w:val="28"/>
          <w:highlight w:val="none"/>
          <w:u w:val="none"/>
          <w:vertAlign w:val="baseline"/>
          <w:lang w:val="en-US" w:eastAsia="zh-CN"/>
        </w:rPr>
      </w:pPr>
      <w:r>
        <w:rPr>
          <w:rFonts w:hint="default" w:ascii="仿宋" w:hAnsi="仿宋" w:eastAsia="仿宋" w:cs="宋体"/>
          <w:color w:val="000000"/>
          <w:spacing w:val="0"/>
          <w:w w:val="100"/>
          <w:position w:val="0"/>
          <w:sz w:val="28"/>
          <w:szCs w:val="28"/>
          <w:highlight w:val="none"/>
          <w:u w:val="none"/>
          <w:vertAlign w:val="baseline"/>
          <w:lang w:val="en-US" w:eastAsia="zh-CN"/>
        </w:rPr>
        <w:t>备注：投标单位应在转账底单空白处备注所投标项目的项目采购编号</w:t>
      </w:r>
      <w:r>
        <w:rPr>
          <w:rFonts w:hint="eastAsia" w:ascii="仿宋" w:hAnsi="仿宋" w:eastAsia="仿宋" w:cs="宋体"/>
          <w:color w:val="000000"/>
          <w:spacing w:val="0"/>
          <w:w w:val="100"/>
          <w:position w:val="0"/>
          <w:sz w:val="28"/>
          <w:szCs w:val="28"/>
          <w:highlight w:val="none"/>
          <w:u w:val="none"/>
          <w:vertAlign w:val="baseline"/>
          <w:lang w:val="en-US" w:eastAsia="zh-CN"/>
        </w:rPr>
        <w:t>+标段</w:t>
      </w:r>
      <w:r>
        <w:rPr>
          <w:rFonts w:hint="default" w:ascii="仿宋" w:hAnsi="仿宋" w:eastAsia="仿宋" w:cs="宋体"/>
          <w:color w:val="000000"/>
          <w:spacing w:val="0"/>
          <w:w w:val="100"/>
          <w:position w:val="0"/>
          <w:sz w:val="28"/>
          <w:szCs w:val="28"/>
          <w:highlight w:val="none"/>
          <w:u w:val="none"/>
          <w:vertAlign w:val="baseline"/>
          <w:lang w:val="en-US" w:eastAsia="zh-CN"/>
        </w:rPr>
        <w:t>或项目名称</w:t>
      </w:r>
      <w:r>
        <w:rPr>
          <w:rFonts w:hint="eastAsia" w:ascii="仿宋" w:hAnsi="仿宋" w:eastAsia="仿宋" w:cs="宋体"/>
          <w:color w:val="000000"/>
          <w:spacing w:val="0"/>
          <w:w w:val="100"/>
          <w:position w:val="0"/>
          <w:sz w:val="28"/>
          <w:szCs w:val="28"/>
          <w:highlight w:val="none"/>
          <w:u w:val="none"/>
          <w:vertAlign w:val="baseline"/>
          <w:lang w:val="en-US" w:eastAsia="zh-CN"/>
        </w:rPr>
        <w:t>+标段</w:t>
      </w:r>
      <w:r>
        <w:rPr>
          <w:rFonts w:hint="default" w:ascii="仿宋" w:hAnsi="仿宋" w:eastAsia="仿宋" w:cs="宋体"/>
          <w:color w:val="000000"/>
          <w:spacing w:val="0"/>
          <w:w w:val="100"/>
          <w:position w:val="0"/>
          <w:sz w:val="28"/>
          <w:szCs w:val="28"/>
          <w:highlight w:val="none"/>
          <w:u w:val="none"/>
          <w:vertAlign w:val="baseline"/>
          <w:lang w:val="en-US" w:eastAsia="zh-CN"/>
        </w:rPr>
        <w:t>。投标单位未标注采购编号</w:t>
      </w:r>
      <w:r>
        <w:rPr>
          <w:rFonts w:hint="eastAsia" w:ascii="仿宋" w:hAnsi="仿宋" w:eastAsia="仿宋" w:cs="宋体"/>
          <w:color w:val="000000"/>
          <w:spacing w:val="0"/>
          <w:w w:val="100"/>
          <w:position w:val="0"/>
          <w:sz w:val="28"/>
          <w:szCs w:val="28"/>
          <w:highlight w:val="none"/>
          <w:u w:val="none"/>
          <w:vertAlign w:val="baseline"/>
          <w:lang w:val="en-US" w:eastAsia="zh-CN"/>
        </w:rPr>
        <w:t>+标段</w:t>
      </w:r>
      <w:r>
        <w:rPr>
          <w:rFonts w:hint="default" w:ascii="仿宋" w:hAnsi="仿宋" w:eastAsia="仿宋" w:cs="宋体"/>
          <w:color w:val="000000"/>
          <w:spacing w:val="0"/>
          <w:w w:val="100"/>
          <w:position w:val="0"/>
          <w:sz w:val="28"/>
          <w:szCs w:val="28"/>
          <w:highlight w:val="none"/>
          <w:u w:val="none"/>
          <w:vertAlign w:val="baseline"/>
          <w:lang w:val="en-US" w:eastAsia="zh-CN"/>
        </w:rPr>
        <w:t>或项目名称</w:t>
      </w:r>
      <w:r>
        <w:rPr>
          <w:rFonts w:hint="eastAsia" w:ascii="仿宋" w:hAnsi="仿宋" w:eastAsia="仿宋" w:cs="宋体"/>
          <w:color w:val="000000"/>
          <w:spacing w:val="0"/>
          <w:w w:val="100"/>
          <w:position w:val="0"/>
          <w:sz w:val="28"/>
          <w:szCs w:val="28"/>
          <w:highlight w:val="none"/>
          <w:u w:val="none"/>
          <w:vertAlign w:val="baseline"/>
          <w:lang w:val="en-US" w:eastAsia="zh-CN"/>
        </w:rPr>
        <w:t>+标段</w:t>
      </w:r>
      <w:r>
        <w:rPr>
          <w:rFonts w:hint="default" w:ascii="仿宋" w:hAnsi="仿宋" w:eastAsia="仿宋" w:cs="宋体"/>
          <w:color w:val="000000"/>
          <w:spacing w:val="0"/>
          <w:w w:val="100"/>
          <w:position w:val="0"/>
          <w:sz w:val="28"/>
          <w:szCs w:val="28"/>
          <w:highlight w:val="none"/>
          <w:u w:val="none"/>
          <w:vertAlign w:val="baseline"/>
          <w:lang w:val="en-US" w:eastAsia="zh-CN"/>
        </w:rPr>
        <w:t>的，视为无法判定其所投标项目，投标文件作无效处理。</w:t>
      </w:r>
    </w:p>
    <w:p>
      <w:pPr>
        <w:pStyle w:val="3"/>
        <w:spacing w:line="360" w:lineRule="auto"/>
        <w:ind w:firstLine="560" w:firstLineChars="200"/>
        <w:jc w:val="both"/>
        <w:rPr>
          <w:rFonts w:ascii="黑体" w:hAnsi="黑体" w:cs="宋体"/>
          <w:b w:val="0"/>
          <w:sz w:val="28"/>
          <w:szCs w:val="28"/>
        </w:rPr>
      </w:pPr>
      <w:bookmarkStart w:id="23" w:name="_Toc35393796"/>
      <w:bookmarkStart w:id="24" w:name="_Toc28359085"/>
      <w:bookmarkStart w:id="25" w:name="_Toc28359008"/>
      <w:bookmarkStart w:id="26" w:name="_Toc35393627"/>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3"/>
      <w:bookmarkEnd w:id="24"/>
      <w:bookmarkEnd w:id="25"/>
      <w:bookmarkEnd w:id="26"/>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240"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富川瑶族自治县发展和改革局</w:t>
      </w:r>
    </w:p>
    <w:p>
      <w:pPr>
        <w:spacing w:line="360" w:lineRule="auto"/>
        <w:ind w:left="1240"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富川瑶族自治县园区大厦9楼</w:t>
      </w:r>
    </w:p>
    <w:p>
      <w:pPr>
        <w:spacing w:line="360" w:lineRule="auto"/>
        <w:ind w:left="1240" w:leftChars="371" w:hanging="350" w:hangingChars="125"/>
        <w:jc w:val="left"/>
        <w:rPr>
          <w:rFonts w:hint="eastAsia" w:ascii="仿宋" w:hAnsi="仿宋" w:eastAsia="仿宋"/>
          <w:sz w:val="28"/>
          <w:szCs w:val="28"/>
          <w:u w:val="single"/>
          <w:lang w:val="en-US" w:eastAsia="zh-CN"/>
        </w:rPr>
      </w:pPr>
      <w:r>
        <w:rPr>
          <w:rFonts w:hint="eastAsia" w:ascii="仿宋" w:hAnsi="仿宋" w:eastAsia="仿宋"/>
          <w:sz w:val="28"/>
          <w:szCs w:val="28"/>
        </w:rPr>
        <w:t>联系方式：</w:t>
      </w:r>
      <w:bookmarkStart w:id="27" w:name="_Toc28359009"/>
      <w:bookmarkStart w:id="28" w:name="_Toc28359086"/>
      <w:r>
        <w:rPr>
          <w:rFonts w:hint="eastAsia" w:ascii="仿宋" w:hAnsi="仿宋" w:eastAsia="仿宋"/>
          <w:sz w:val="28"/>
          <w:szCs w:val="28"/>
          <w:u w:val="single"/>
        </w:rPr>
        <w:t>李春凤</w:t>
      </w:r>
      <w:r>
        <w:rPr>
          <w:rFonts w:hint="eastAsia" w:ascii="仿宋" w:hAnsi="仿宋" w:eastAsia="仿宋"/>
          <w:sz w:val="28"/>
          <w:szCs w:val="28"/>
          <w:u w:val="single"/>
          <w:lang w:val="en-US" w:eastAsia="zh-CN"/>
        </w:rPr>
        <w:t>/0774-7880093</w:t>
      </w:r>
    </w:p>
    <w:p>
      <w:pPr>
        <w:spacing w:line="360" w:lineRule="auto"/>
        <w:ind w:left="1240"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27"/>
      <w:bookmarkEnd w:id="28"/>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广西华盛工程咨询有限公司</w:t>
      </w:r>
    </w:p>
    <w:p>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rPr>
        <w:t>富川县富阳镇城东开发区</w:t>
      </w:r>
      <w:r>
        <w:rPr>
          <w:rFonts w:hint="eastAsia" w:ascii="仿宋" w:hAnsi="仿宋" w:eastAsia="仿宋"/>
          <w:sz w:val="28"/>
          <w:szCs w:val="28"/>
          <w:u w:val="single"/>
          <w:lang w:eastAsia="zh-CN"/>
        </w:rPr>
        <w:t>摩托车城附近</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w:t>
      </w:r>
      <w:bookmarkStart w:id="29" w:name="_Toc28359087"/>
      <w:bookmarkStart w:id="30" w:name="_Toc28359010"/>
      <w:r>
        <w:rPr>
          <w:rFonts w:hint="eastAsia" w:ascii="仿宋" w:hAnsi="仿宋" w:eastAsia="仿宋"/>
          <w:sz w:val="28"/>
          <w:szCs w:val="28"/>
          <w:u w:val="single"/>
          <w:lang w:eastAsia="zh-CN"/>
        </w:rPr>
        <w:t>毛园</w:t>
      </w:r>
      <w:r>
        <w:rPr>
          <w:rFonts w:hint="eastAsia" w:ascii="仿宋" w:hAnsi="仿宋" w:eastAsia="仿宋"/>
          <w:sz w:val="28"/>
          <w:szCs w:val="28"/>
          <w:u w:val="single"/>
          <w:lang w:val="en-US" w:eastAsia="zh-CN"/>
        </w:rPr>
        <w:t>/0774-7886708</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29"/>
      <w:bookmarkEnd w:id="30"/>
    </w:p>
    <w:p>
      <w:pPr>
        <w:pStyle w:val="4"/>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毛园</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lang w:eastAsia="zh-CN"/>
        </w:rPr>
        <w:t>毛园</w:t>
      </w:r>
      <w:r>
        <w:rPr>
          <w:rFonts w:hint="eastAsia" w:ascii="仿宋" w:hAnsi="仿宋" w:eastAsia="仿宋"/>
          <w:sz w:val="28"/>
          <w:szCs w:val="28"/>
          <w:u w:val="single"/>
          <w:lang w:val="en-US" w:eastAsia="zh-CN"/>
        </w:rPr>
        <w:t>/0774-7886708</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仿宋" w:hAnsi="仿宋" w:eastAsia="仿宋" w:cs="仿宋"/>
          <w:sz w:val="28"/>
          <w:szCs w:val="24"/>
        </w:rPr>
      </w:pPr>
      <w:r>
        <w:rPr>
          <w:rFonts w:hint="eastAsia" w:ascii="仿宋" w:hAnsi="仿宋" w:eastAsia="仿宋" w:cs="仿宋"/>
          <w:sz w:val="28"/>
          <w:szCs w:val="24"/>
          <w:lang w:eastAsia="zh-CN"/>
        </w:rPr>
        <w:t>招标人：</w:t>
      </w:r>
      <w:r>
        <w:rPr>
          <w:rFonts w:hint="eastAsia" w:ascii="仿宋" w:hAnsi="仿宋" w:eastAsia="仿宋" w:cs="仿宋"/>
          <w:sz w:val="28"/>
          <w:szCs w:val="24"/>
        </w:rPr>
        <w:t>富川瑶族自治县发展和改革局</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仿宋" w:hAnsi="仿宋" w:eastAsia="仿宋" w:cs="仿宋"/>
          <w:color w:val="auto"/>
          <w:sz w:val="28"/>
          <w:szCs w:val="24"/>
        </w:rPr>
      </w:pPr>
      <w:r>
        <w:rPr>
          <w:rFonts w:hint="eastAsia" w:ascii="仿宋" w:hAnsi="仿宋" w:eastAsia="仿宋" w:cs="仿宋"/>
          <w:sz w:val="28"/>
          <w:szCs w:val="24"/>
          <w:lang w:eastAsia="zh-CN"/>
        </w:rPr>
        <w:t>招标代理机构：广西华盛工程</w:t>
      </w:r>
      <w:r>
        <w:rPr>
          <w:rFonts w:hint="eastAsia" w:ascii="仿宋" w:hAnsi="仿宋" w:eastAsia="仿宋" w:cs="仿宋"/>
          <w:color w:val="auto"/>
          <w:sz w:val="28"/>
          <w:szCs w:val="24"/>
          <w:lang w:eastAsia="zh-CN"/>
        </w:rPr>
        <w:t>咨询有限公司</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right"/>
        <w:textAlignment w:val="auto"/>
        <w:rPr>
          <w:rFonts w:hint="eastAsia" w:ascii="仿宋" w:hAnsi="仿宋" w:eastAsia="仿宋" w:cs="仿宋"/>
          <w:color w:val="auto"/>
          <w:sz w:val="28"/>
          <w:szCs w:val="24"/>
        </w:rPr>
      </w:pPr>
      <w:r>
        <w:rPr>
          <w:rFonts w:hint="eastAsia" w:ascii="仿宋" w:hAnsi="仿宋" w:eastAsia="仿宋" w:cs="仿宋"/>
          <w:color w:val="auto"/>
          <w:sz w:val="28"/>
          <w:szCs w:val="24"/>
        </w:rPr>
        <w:t>20</w:t>
      </w:r>
      <w:r>
        <w:rPr>
          <w:rFonts w:hint="eastAsia" w:ascii="仿宋" w:hAnsi="仿宋" w:eastAsia="仿宋" w:cs="仿宋"/>
          <w:color w:val="auto"/>
          <w:sz w:val="28"/>
          <w:szCs w:val="24"/>
          <w:lang w:val="en-US" w:eastAsia="zh-CN"/>
        </w:rPr>
        <w:t>20</w:t>
      </w:r>
      <w:r>
        <w:rPr>
          <w:rFonts w:hint="eastAsia" w:ascii="仿宋" w:hAnsi="仿宋" w:eastAsia="仿宋" w:cs="仿宋"/>
          <w:color w:val="auto"/>
          <w:spacing w:val="24"/>
          <w:sz w:val="28"/>
          <w:szCs w:val="24"/>
        </w:rPr>
        <w:t>年</w:t>
      </w:r>
      <w:r>
        <w:rPr>
          <w:rFonts w:hint="eastAsia" w:ascii="仿宋" w:hAnsi="仿宋" w:eastAsia="仿宋" w:cs="仿宋"/>
          <w:color w:val="auto"/>
          <w:spacing w:val="-1"/>
          <w:sz w:val="28"/>
          <w:szCs w:val="24"/>
          <w:lang w:val="en-US" w:eastAsia="zh-CN"/>
        </w:rPr>
        <w:t>12</w:t>
      </w:r>
      <w:r>
        <w:rPr>
          <w:rFonts w:hint="eastAsia" w:ascii="仿宋" w:hAnsi="仿宋" w:eastAsia="仿宋" w:cs="仿宋"/>
          <w:color w:val="auto"/>
          <w:spacing w:val="25"/>
          <w:sz w:val="28"/>
          <w:szCs w:val="24"/>
        </w:rPr>
        <w:t>月</w:t>
      </w:r>
      <w:r>
        <w:rPr>
          <w:rFonts w:hint="eastAsia" w:ascii="仿宋" w:hAnsi="仿宋" w:eastAsia="仿宋" w:cs="仿宋"/>
          <w:color w:val="auto"/>
          <w:spacing w:val="25"/>
          <w:sz w:val="28"/>
          <w:szCs w:val="24"/>
          <w:lang w:val="en-US" w:eastAsia="zh-CN"/>
        </w:rPr>
        <w:t>0</w:t>
      </w:r>
      <w:r>
        <w:rPr>
          <w:rFonts w:hint="eastAsia" w:ascii="仿宋" w:hAnsi="仿宋" w:eastAsia="仿宋" w:cs="仿宋"/>
          <w:color w:val="auto"/>
          <w:spacing w:val="-1"/>
          <w:sz w:val="28"/>
          <w:szCs w:val="24"/>
          <w:lang w:val="en-US" w:eastAsia="zh-CN"/>
        </w:rPr>
        <w:t>7</w:t>
      </w:r>
      <w:r>
        <w:rPr>
          <w:rFonts w:hint="eastAsia" w:ascii="仿宋" w:hAnsi="仿宋" w:eastAsia="仿宋" w:cs="仿宋"/>
          <w:color w:val="auto"/>
          <w:sz w:val="28"/>
          <w:szCs w:val="24"/>
        </w:rPr>
        <w:t>日</w:t>
      </w:r>
    </w:p>
    <w:p>
      <w:pPr>
        <w:rPr>
          <w:rFonts w:hint="eastAsia"/>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97B7A"/>
    <w:rsid w:val="03597B7A"/>
    <w:rsid w:val="06C140EF"/>
    <w:rsid w:val="09C87006"/>
    <w:rsid w:val="30AF5788"/>
    <w:rsid w:val="39B74505"/>
    <w:rsid w:val="3E472E0D"/>
    <w:rsid w:val="452E2102"/>
    <w:rsid w:val="50933FB8"/>
    <w:rsid w:val="64227C4B"/>
    <w:rsid w:val="6799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pacing w:val="0"/>
      <w:w w:val="100"/>
      <w:position w:val="0"/>
      <w:sz w:val="24"/>
      <w:highlight w:val="none"/>
      <w:u w:val="none"/>
      <w:vertAlign w:val="baseline"/>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Times New Roman"/>
      <w:b/>
      <w:kern w:val="44"/>
      <w:sz w:val="36"/>
    </w:rPr>
  </w:style>
  <w:style w:type="paragraph" w:styleId="3">
    <w:name w:val="heading 2"/>
    <w:basedOn w:val="1"/>
    <w:next w:val="1"/>
    <w:unhideWhenUsed/>
    <w:qFormat/>
    <w:uiPriority w:val="0"/>
    <w:pPr>
      <w:keepNext/>
      <w:keepLines/>
      <w:spacing w:beforeLines="0" w:beforeAutospacing="0" w:afterLines="0" w:afterAutospacing="0" w:line="360" w:lineRule="auto"/>
      <w:jc w:val="center"/>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2019-09-04T00:57:00Z</dcterms:created>
  <dc:creator>Asus</dc:creator>
  <cp:lastModifiedBy>Administrator</cp:lastModifiedBy>
  <cp:lastPrinted>2020-11-30T08:26:00Z</cp:lastPrinted>
  <dcterms:modified xsi:type="dcterms:W3CDTF">2020-12-03T03:51:25Z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