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B8" w:rsidRPr="001147B9" w:rsidRDefault="00543EB8" w:rsidP="00543EB8">
      <w:pPr>
        <w:pStyle w:val="2"/>
        <w:spacing w:line="480" w:lineRule="exact"/>
        <w:jc w:val="center"/>
        <w:rPr>
          <w:sz w:val="30"/>
          <w:szCs w:val="30"/>
        </w:rPr>
      </w:pPr>
      <w:bookmarkStart w:id="0" w:name="_Toc495387428"/>
      <w:bookmarkStart w:id="1" w:name="_Toc254970490"/>
      <w:bookmarkStart w:id="2" w:name="_Toc254970631"/>
      <w:r w:rsidRPr="001147B9">
        <w:rPr>
          <w:rFonts w:hint="eastAsia"/>
        </w:rPr>
        <w:t>采购需求</w:t>
      </w:r>
      <w:bookmarkEnd w:id="0"/>
    </w:p>
    <w:bookmarkEnd w:id="1"/>
    <w:bookmarkEnd w:id="2"/>
    <w:p w:rsidR="00543EB8" w:rsidRPr="001147B9" w:rsidRDefault="00543EB8" w:rsidP="00543EB8">
      <w:pPr>
        <w:spacing w:line="360" w:lineRule="auto"/>
        <w:rPr>
          <w:rFonts w:hAnsi="宋体"/>
          <w:sz w:val="21"/>
        </w:rPr>
      </w:pPr>
      <w:r w:rsidRPr="001147B9">
        <w:rPr>
          <w:rFonts w:hAnsi="宋体" w:hint="eastAsia"/>
          <w:sz w:val="21"/>
        </w:rPr>
        <w:t>说明：</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1.本招标文件所称中小企业必须符合《政府采购促进中小企业发展暂行办法》第二条规定。</w:t>
      </w:r>
      <w:r w:rsidRPr="001147B9">
        <w:rPr>
          <w:rFonts w:hAnsi="宋体"/>
          <w:sz w:val="21"/>
        </w:rPr>
        <w:t>按照《财政部、司法部关于政府采购支持监狱企业发展有关问题的通知》（财库〔2014〕68号）之规定，监狱企业视同小型、微型企业。</w:t>
      </w:r>
      <w:r w:rsidRPr="001147B9">
        <w:rPr>
          <w:rFonts w:hAnsi="宋体" w:hint="eastAsia"/>
          <w:bCs/>
          <w:sz w:val="21"/>
        </w:rPr>
        <w:t>按照《财政部 民政部 中国残疾人联合会关于促进残疾人就业政府采购政策的通知》（财库〔2017〕141号）之规定，残疾人福利性单位视同小型、微型企业。</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2.小型和微型企业产品的价格给予6%-10%的扣除，用扣除后的价格参与评审，具体扣除比例请以第四章《评标办法及评标标准》的规定为准。</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3.小型、微型企业提供中型企业制造的货物的，视同为中型企业。</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4.小型、微型企业提供大型企业制造的货物的，视同为大型企业。</w:t>
      </w:r>
    </w:p>
    <w:p w:rsidR="00543EB8" w:rsidRPr="001147B9" w:rsidRDefault="00543EB8" w:rsidP="00543EB8">
      <w:pPr>
        <w:spacing w:line="360" w:lineRule="auto"/>
        <w:ind w:firstLineChars="202" w:firstLine="424"/>
        <w:rPr>
          <w:rFonts w:hAnsi="宋体"/>
          <w:b/>
          <w:sz w:val="21"/>
        </w:rPr>
      </w:pPr>
      <w:r w:rsidRPr="001147B9">
        <w:rPr>
          <w:rFonts w:hAnsi="宋体" w:hint="eastAsia"/>
          <w:sz w:val="21"/>
        </w:rPr>
        <w:t>5.</w:t>
      </w:r>
      <w:r w:rsidRPr="001147B9">
        <w:rPr>
          <w:rFonts w:hAnsi="宋体" w:hint="eastAsia"/>
          <w:b/>
          <w:sz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543EB8" w:rsidRPr="001147B9" w:rsidRDefault="00543EB8" w:rsidP="00543EB8">
      <w:pPr>
        <w:spacing w:line="360" w:lineRule="auto"/>
        <w:ind w:firstLineChars="202" w:firstLine="426"/>
        <w:rPr>
          <w:rFonts w:hAnsi="宋体"/>
          <w:b/>
          <w:sz w:val="21"/>
        </w:rPr>
      </w:pPr>
      <w:r w:rsidRPr="001147B9">
        <w:rPr>
          <w:rFonts w:hAnsi="宋体" w:hint="eastAsia"/>
          <w:b/>
          <w:sz w:val="21"/>
        </w:rPr>
        <w:t>6</w:t>
      </w:r>
      <w:r w:rsidRPr="001147B9">
        <w:rPr>
          <w:rFonts w:hAnsi="宋体"/>
          <w:b/>
          <w:sz w:val="21"/>
        </w:rPr>
        <w:t>.本项目不接受进口产品（即通过中国海关报关验放进入中国境内且产自关境外的产品）参与投标，如有此类产品参与投标的做投标无效处理。</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7.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543EB8" w:rsidRPr="001147B9" w:rsidRDefault="00543EB8" w:rsidP="00543EB8">
      <w:pPr>
        <w:spacing w:line="360" w:lineRule="auto"/>
        <w:ind w:firstLineChars="202" w:firstLine="424"/>
        <w:rPr>
          <w:rFonts w:hAnsi="宋体"/>
          <w:sz w:val="21"/>
        </w:rPr>
      </w:pPr>
      <w:r w:rsidRPr="001147B9">
        <w:rPr>
          <w:rFonts w:hAnsi="宋体" w:hint="eastAsia"/>
          <w:sz w:val="21"/>
        </w:rPr>
        <w:t>8.本一览表的品牌型号、技术参数及其性能（配置）仅起参考作用，投标人可选用其他品牌型号替代，但这些替代的品牌型号要实质上相当于或优于参考品牌型号及其技术参数性能（配置）要求；</w:t>
      </w:r>
    </w:p>
    <w:p w:rsidR="00543EB8" w:rsidRPr="001147B9" w:rsidRDefault="00543EB8" w:rsidP="00543EB8">
      <w:pPr>
        <w:spacing w:line="360" w:lineRule="auto"/>
        <w:ind w:firstLineChars="200" w:firstLine="420"/>
        <w:rPr>
          <w:rFonts w:hAnsi="宋体"/>
          <w:sz w:val="21"/>
        </w:rPr>
      </w:pPr>
      <w:r w:rsidRPr="001147B9">
        <w:rPr>
          <w:rFonts w:hAnsi="宋体" w:hint="eastAsia"/>
          <w:sz w:val="21"/>
        </w:rPr>
        <w:t>9.本一览表中参考品牌型号规格及技术参数不明确或有误的，或投标人选用其他品牌型号替代的，请</w:t>
      </w:r>
      <w:r w:rsidRPr="001147B9">
        <w:rPr>
          <w:rFonts w:hAnsi="宋体" w:hint="eastAsia"/>
          <w:sz w:val="21"/>
        </w:rPr>
        <w:lastRenderedPageBreak/>
        <w:t>以详细、正确的品牌型号、技术参数（配置）同时填写投标报价表和技术规格偏离表。</w:t>
      </w:r>
    </w:p>
    <w:p w:rsidR="00543EB8" w:rsidRPr="001147B9" w:rsidRDefault="00543EB8" w:rsidP="00543EB8">
      <w:pPr>
        <w:spacing w:line="360" w:lineRule="auto"/>
        <w:ind w:firstLineChars="200" w:firstLine="422"/>
        <w:rPr>
          <w:rFonts w:hAnsi="宋体"/>
          <w:b/>
          <w:sz w:val="21"/>
        </w:rPr>
      </w:pPr>
      <w:r w:rsidRPr="001147B9">
        <w:rPr>
          <w:rFonts w:hAnsi="宋体" w:hint="eastAsia"/>
          <w:b/>
          <w:sz w:val="21"/>
        </w:rPr>
        <w:t>10.凡在“技术参数及性能（配置）要求”中表述为“标配”或“标准配置”的设备，投标人应在投标报价表中将其标配参数详细列明，否则该投标无效。</w:t>
      </w:r>
    </w:p>
    <w:p w:rsidR="00543EB8" w:rsidRPr="001147B9" w:rsidRDefault="00543EB8" w:rsidP="00543EB8">
      <w:pPr>
        <w:spacing w:line="360" w:lineRule="auto"/>
        <w:ind w:firstLineChars="200" w:firstLine="422"/>
        <w:rPr>
          <w:rFonts w:hAnsi="宋体"/>
          <w:b/>
          <w:sz w:val="21"/>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543EB8" w:rsidRPr="001147B9" w:rsidTr="003B052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both"/>
              <w:rPr>
                <w:rFonts w:hAnsi="宋体"/>
                <w:b/>
                <w:sz w:val="21"/>
              </w:rPr>
            </w:pPr>
            <w:r w:rsidRPr="001147B9">
              <w:rPr>
                <w:rFonts w:hAnsi="宋体" w:hint="eastAsia"/>
                <w:b/>
                <w:sz w:val="21"/>
              </w:rPr>
              <w:t>一、项目要求及技术需求</w:t>
            </w:r>
          </w:p>
        </w:tc>
      </w:tr>
      <w:tr w:rsidR="00543EB8" w:rsidRPr="001147B9" w:rsidTr="003B052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序号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货物（标的）名称</w:t>
            </w:r>
          </w:p>
        </w:tc>
        <w:tc>
          <w:tcPr>
            <w:tcW w:w="85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bCs/>
                <w:sz w:val="21"/>
              </w:rPr>
            </w:pPr>
            <w:r w:rsidRPr="001147B9">
              <w:rPr>
                <w:rFonts w:hAnsi="宋体" w:cs="Arial" w:hint="eastAsia"/>
                <w:b/>
                <w:sz w:val="21"/>
              </w:rPr>
              <w:t>技术参数及性能（配置）要求</w:t>
            </w:r>
          </w:p>
        </w:tc>
      </w:tr>
      <w:tr w:rsidR="00543EB8" w:rsidRPr="001147B9" w:rsidTr="003B052A">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widowControl/>
              <w:spacing w:line="360" w:lineRule="auto"/>
              <w:jc w:val="center"/>
              <w:rPr>
                <w:rFonts w:hAnsi="宋体"/>
                <w:sz w:val="21"/>
              </w:rPr>
            </w:pPr>
            <w:r w:rsidRPr="001147B9">
              <w:rPr>
                <w:rFonts w:hAnsi="宋体" w:hint="eastAsia"/>
                <w:sz w:val="21"/>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jc w:val="center"/>
              <w:rPr>
                <w:rFonts w:hAnsi="宋体"/>
                <w:sz w:val="21"/>
              </w:rPr>
            </w:pPr>
            <w:r w:rsidRPr="001147B9">
              <w:rPr>
                <w:rFonts w:hAnsi="宋体" w:hint="eastAsia"/>
                <w:sz w:val="21"/>
              </w:rPr>
              <w:t>继电保护测试仪</w:t>
            </w:r>
          </w:p>
        </w:tc>
        <w:tc>
          <w:tcPr>
            <w:tcW w:w="85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jc w:val="center"/>
              <w:rPr>
                <w:rFonts w:hAnsi="宋体"/>
                <w:sz w:val="21"/>
              </w:rPr>
            </w:pPr>
            <w:r w:rsidRPr="001147B9">
              <w:rPr>
                <w:rFonts w:hAnsi="宋体" w:hint="eastAsia"/>
                <w:sz w:val="21"/>
              </w:rPr>
              <w:t>2套</w:t>
            </w:r>
          </w:p>
        </w:tc>
        <w:tc>
          <w:tcPr>
            <w:tcW w:w="6911" w:type="dxa"/>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一、技术参数：</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（一）电流放大器</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1.设置：各相输出电流幅值、频率和相位独立可调；</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2.幅值：3×30A/相或6×15A/相；</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3.准确度：±1mA（&lt;0.5A）、±0.1%(0.5A～20A)、±0.2%（20A～30A）；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4.分辨力：1mA（0.1A～10A）；10mA（10A～30A）；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5.最大输出功率：3×450VA/ 6×225VA；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6.电流上升下降时间：&lt;120</w:t>
            </w:r>
            <w:r w:rsidRPr="001147B9">
              <w:rPr>
                <w:rFonts w:ascii="宋体" w:hAnsi="宋体" w:cs="Arial"/>
                <w:szCs w:val="21"/>
              </w:rPr>
              <w:t>µ</w:t>
            </w:r>
            <w:r w:rsidRPr="001147B9">
              <w:rPr>
                <w:rFonts w:ascii="宋体" w:hAnsi="宋体" w:cs="Arial" w:hint="eastAsia"/>
                <w:szCs w:val="21"/>
              </w:rPr>
              <w:t>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7.谐波失真度：THD%</w:t>
            </w:r>
            <w:r w:rsidRPr="001147B9">
              <w:rPr>
                <w:rFonts w:ascii="宋体" w:hAnsi="宋体" w:cs="Arial" w:hint="eastAsia"/>
                <w:szCs w:val="21"/>
              </w:rPr>
              <w:tab/>
              <w:t>≤0.5% （0.5A～Imax）；</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8.频率：10Hz～1kHz；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9.幅频特性：频率范围在10Hz～1kHz时，幅值误差不小于±0.5%；</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10.输出时间</w:t>
            </w:r>
            <w:r w:rsidRPr="001147B9">
              <w:rPr>
                <w:rFonts w:ascii="宋体" w:hAnsi="宋体" w:cs="Arial" w:hint="eastAsia"/>
                <w:szCs w:val="21"/>
              </w:rPr>
              <w:tab/>
              <w:t>：连续输出</w:t>
            </w:r>
            <w:r w:rsidRPr="001147B9">
              <w:rPr>
                <w:rFonts w:ascii="宋体" w:hAnsi="宋体" w:cs="Arial" w:hint="eastAsia"/>
                <w:szCs w:val="21"/>
              </w:rPr>
              <w:tab/>
              <w:t>＜10A/相，＞70s：10～20A/相，＞15s：</w:t>
            </w:r>
            <w:r w:rsidRPr="001147B9">
              <w:rPr>
                <w:rFonts w:ascii="宋体" w:hAnsi="宋体" w:cs="Arial" w:hint="eastAsia"/>
                <w:szCs w:val="21"/>
              </w:rPr>
              <w:tab/>
              <w:t>20～30A/相；</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11.异常工况：过载、失真、开路自动检测并告警。</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（二）电压放大器</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1.设置：各相输出电压幅值，频率和相位独立可调；</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2.幅值：4×120V/相；</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3.第四路电压（Uz）：可设置为零序电压、线路抽取电压、或任意设置；</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4.准确度：幅值范围在2 V～120V时准确度不小于±0.1%、幅值范围在0.2V～2V时准确度不小于±2mV；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5.分辨力：1 mV（0.2V～10V），10 mV（10V～120V）；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6.最大输出功率：≥60VA/相；</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7.电流上升下降时间：&lt;120</w:t>
            </w:r>
            <w:r w:rsidRPr="001147B9">
              <w:rPr>
                <w:rFonts w:ascii="宋体" w:hAnsi="宋体" w:cs="Arial"/>
                <w:szCs w:val="21"/>
              </w:rPr>
              <w:t>µ</w:t>
            </w:r>
            <w:r w:rsidRPr="001147B9">
              <w:rPr>
                <w:rFonts w:ascii="宋体" w:hAnsi="宋体" w:cs="Arial" w:hint="eastAsia"/>
                <w:szCs w:val="21"/>
              </w:rPr>
              <w:t>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8.谐波失真度THD%：≤0.5%（2V～120V）；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lastRenderedPageBreak/>
              <w:t>9.频率：10Hz～1kHz；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szCs w:val="21"/>
              </w:rPr>
              <w:t>10</w:t>
            </w:r>
            <w:r w:rsidRPr="001147B9">
              <w:rPr>
                <w:rFonts w:ascii="宋体" w:hAnsi="宋体" w:cs="Arial" w:hint="eastAsia"/>
                <w:szCs w:val="21"/>
              </w:rPr>
              <w:t>.幅频特性：幅度变化≤±0.1%～0.5%  （10Hz～1kHz）；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11..输出时间：额定条件下连续输出；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12.异常工况</w:t>
            </w:r>
            <w:r w:rsidRPr="001147B9">
              <w:rPr>
                <w:rFonts w:ascii="宋体" w:hAnsi="宋体" w:cs="Arial" w:hint="eastAsia"/>
                <w:szCs w:val="21"/>
              </w:rPr>
              <w:tab/>
              <w:t>：过载、失真、短路自动检测并告警；</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13.电流、电压同步误差：</w:t>
            </w:r>
            <w:r w:rsidRPr="001147B9">
              <w:rPr>
                <w:rFonts w:ascii="宋体" w:hAnsi="宋体" w:cs="Arial" w:hint="eastAsia"/>
                <w:szCs w:val="21"/>
              </w:rPr>
              <w:tab/>
              <w:t>≤20</w:t>
            </w:r>
            <w:r w:rsidRPr="001147B9">
              <w:rPr>
                <w:rFonts w:ascii="宋体" w:hAnsi="宋体" w:cs="Arial"/>
                <w:szCs w:val="21"/>
              </w:rPr>
              <w:t>µ</w:t>
            </w:r>
            <w:r w:rsidRPr="001147B9">
              <w:rPr>
                <w:rFonts w:ascii="宋体" w:hAnsi="宋体" w:cs="Arial" w:hint="eastAsia"/>
                <w:szCs w:val="21"/>
              </w:rPr>
              <w:t>s。</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（三）直流电压输出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1.幅值：0V～300V（DC）</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2.准确度：±10mV （0.5V～5V）±0.5% （5V～300V）；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3.分辨力：1 mV（0.5V～5V），10mV（5V～300V）；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4.最大输出功率：88W(110V)，110W(220V)，110W(300V)。</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（四）直流电流输出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 xml:space="preserve">1.幅值：3×0 A～10A； </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2.准确度：±5mA（0.2A～1A），±0.5%（1A～10A）；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3.分辨力：1 mA（0.2A～10A）；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4.最大输出功率：300W （30A，10V）；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5.异常工况：过载自动保护。</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（五）通用参数</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1.频率：</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1.1.正弦信号：10～1200Hz；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1.2.准确度：＜0.003Hz（10 Hz～65Hz），＜0.05Hz（65 Hz～450Hz），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＜20mHz（450 Hz～1200Hz）；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1.3.分辨力：0.001Hz；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1.4.输出特性：能叠加2～24次任意幅值（小于额定值）的谐波及直流。</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2.相位：</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2.1相角范围：0到359. 9°；</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2.2.准确度：±0.4°；</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2.3.分辨力：0.1°。</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（六）弱信号模拟量输出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1.信号幅值：输出通道12路；</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2.设置范围：AC:0～7.07Vrms（有效值）；</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3.最大输出电流：1mA；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lastRenderedPageBreak/>
              <w:t>4.准确度：＜1%（0.02～0.07 Vrms）；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＜0.2%（0.07～7.07 Vrms）；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5.分辨力：250</w:t>
            </w:r>
            <w:r w:rsidRPr="001147B9">
              <w:rPr>
                <w:rFonts w:ascii="宋体" w:hAnsi="宋体" w:cs="Arial"/>
                <w:szCs w:val="21"/>
              </w:rPr>
              <w:t>µ</w:t>
            </w:r>
            <w:r w:rsidRPr="001147B9">
              <w:rPr>
                <w:rFonts w:ascii="宋体" w:hAnsi="宋体" w:cs="Arial" w:hint="eastAsia"/>
                <w:szCs w:val="21"/>
              </w:rPr>
              <w:t>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6.谐波失真度：THD%</w:t>
            </w:r>
            <w:r w:rsidRPr="001147B9">
              <w:rPr>
                <w:rFonts w:ascii="宋体" w:hAnsi="宋体" w:cs="Arial" w:hint="eastAsia"/>
                <w:szCs w:val="21"/>
              </w:rPr>
              <w:tab/>
              <w:t>＜0.1%；</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7.频率：</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7.1.正弦信号：10～250Hz；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7.2.暂态信号：DC～10.0kHz；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7.3.准确度：＜1mHz （10 Hz～65Hz）；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＜10mHz（65 Hz～250Hz）；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7.4.分辨力：0.001Hz；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8.相位：</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8.1.相角范围：0到359.9°；</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8.2.准确度：&lt;0.1°，50/60Hz；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8.3.分辨力：±0.1°；</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w:t>
            </w:r>
            <w:r w:rsidRPr="001147B9">
              <w:rPr>
                <w:rFonts w:ascii="宋体" w:hAnsi="宋体" w:hint="eastAsia"/>
                <w:szCs w:val="21"/>
              </w:rPr>
              <w:t xml:space="preserve"> 电</w:t>
            </w:r>
            <w:r w:rsidRPr="001147B9">
              <w:rPr>
                <w:rFonts w:ascii="宋体" w:hAnsi="宋体" w:cs="Arial" w:hint="eastAsia"/>
                <w:szCs w:val="21"/>
              </w:rPr>
              <w:t>以太网通信接口；</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9.1.型号100Base-FX (100Mbit、光纤、全双工)；</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9.2.端口数量：2个；</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9.3.接口类型：电以太网口；</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9.4.</w:t>
            </w:r>
            <w:r w:rsidRPr="001147B9">
              <w:rPr>
                <w:rFonts w:ascii="宋体" w:hAnsi="宋体" w:hint="eastAsia"/>
                <w:szCs w:val="21"/>
              </w:rPr>
              <w:t xml:space="preserve"> </w:t>
            </w:r>
            <w:r w:rsidRPr="001147B9">
              <w:rPr>
                <w:rFonts w:ascii="宋体" w:hAnsi="宋体" w:cs="Arial" w:hint="eastAsia"/>
                <w:szCs w:val="21"/>
              </w:rPr>
              <w:t>电缆型号：5 类双绞线；</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w:t>
            </w:r>
            <w:r>
              <w:rPr>
                <w:rFonts w:ascii="宋体" w:hAnsi="宋体" w:cs="Arial" w:hint="eastAsia"/>
                <w:b/>
                <w:szCs w:val="21"/>
              </w:rPr>
              <w:t>七</w:t>
            </w:r>
            <w:r w:rsidRPr="001147B9">
              <w:rPr>
                <w:rFonts w:ascii="宋体" w:hAnsi="宋体" w:cs="Arial" w:hint="eastAsia"/>
                <w:b/>
                <w:szCs w:val="21"/>
              </w:rPr>
              <w:t>）开关量输入</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1.数量：8对；</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2.开入特性：可单独设置为空节点或带电位接点，带电位接点可单独设置翻转电平；</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3.采样频率：10kHz；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4.时间分辨力：100</w:t>
            </w:r>
            <w:r w:rsidRPr="001147B9">
              <w:rPr>
                <w:rFonts w:ascii="宋体" w:hAnsi="宋体" w:cs="Arial"/>
                <w:szCs w:val="21"/>
              </w:rPr>
              <w:t>µ</w:t>
            </w:r>
            <w:r w:rsidRPr="001147B9">
              <w:rPr>
                <w:rFonts w:ascii="宋体" w:hAnsi="宋体" w:cs="Arial" w:hint="eastAsia"/>
                <w:szCs w:val="21"/>
              </w:rPr>
              <w:t>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5.最大测量时间：1.50×105  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 xml:space="preserve">6.计时误差：±1ms （0.001 s～1 s） </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±0.1%（1s～1.50×105 s）。</w:t>
            </w:r>
          </w:p>
          <w:p w:rsidR="00543EB8" w:rsidRPr="001147B9" w:rsidRDefault="00543EB8" w:rsidP="003B052A">
            <w:pPr>
              <w:pStyle w:val="a7"/>
              <w:spacing w:line="320" w:lineRule="exact"/>
              <w:ind w:firstLineChars="0" w:firstLine="0"/>
              <w:jc w:val="left"/>
              <w:rPr>
                <w:rFonts w:ascii="宋体" w:hAnsi="宋体" w:cs="Arial"/>
                <w:b/>
                <w:szCs w:val="21"/>
              </w:rPr>
            </w:pPr>
            <w:r w:rsidRPr="001167BF">
              <w:rPr>
                <w:rFonts w:ascii="宋体" w:hAnsi="宋体" w:cs="Arial" w:hint="eastAsia"/>
                <w:b/>
                <w:szCs w:val="21"/>
              </w:rPr>
              <w:t>（八）</w:t>
            </w:r>
            <w:r w:rsidRPr="001147B9">
              <w:rPr>
                <w:rFonts w:ascii="宋体" w:hAnsi="宋体" w:cs="Arial" w:hint="eastAsia"/>
                <w:b/>
                <w:szCs w:val="21"/>
              </w:rPr>
              <w:t>防抖动时间设置范围</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1.软件设置：0～25ms；</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2.电气隔离：8对开入电气隔离；</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lastRenderedPageBreak/>
              <w:t>3.门槛阻抗参数（设为空接点）：3 kΩ…5kΩ；</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4.门槛电压参数（带电位接点）：10～250V可设置；</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5.普通开关量输出：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5.1.端口数量：4对，编号为1～4；</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5.2.类型：空接点，不分极性（软件控制）；</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5.3.交流容量：Vmax：250V（AC）/Imax：0.5A；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5.4.直流容量：Vmax：250V（DC）/Imax：0.5A；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6.快速开关量输出：</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6.1端口数量：4对，编号为</w:t>
            </w:r>
            <w:r w:rsidRPr="001147B9">
              <w:rPr>
                <w:rFonts w:ascii="宋体" w:hAnsi="宋体" w:cs="Arial" w:hint="eastAsia"/>
                <w:szCs w:val="21"/>
              </w:rPr>
              <w:tab/>
              <w:t>5～8；</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6.2类型：快速接点，不分极性；</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6.3交流容量：Vmax：220V（AC）/Imax：0.5A；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6.4直流容量</w:t>
            </w:r>
            <w:r w:rsidRPr="001147B9">
              <w:rPr>
                <w:rFonts w:ascii="宋体" w:hAnsi="宋体" w:cs="Arial" w:hint="eastAsia"/>
                <w:szCs w:val="21"/>
              </w:rPr>
              <w:tab/>
              <w:t>：Vmax：220V（DC）/Imax：0.5A；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6.5响应速度</w:t>
            </w:r>
            <w:r w:rsidRPr="001147B9">
              <w:rPr>
                <w:rFonts w:ascii="宋体" w:hAnsi="宋体" w:cs="Arial" w:hint="eastAsia"/>
                <w:szCs w:val="21"/>
              </w:rPr>
              <w:tab/>
              <w:t>：120</w:t>
            </w:r>
            <w:r w:rsidRPr="001147B9">
              <w:rPr>
                <w:rFonts w:ascii="宋体" w:hAnsi="宋体" w:cs="Arial"/>
                <w:szCs w:val="21"/>
              </w:rPr>
              <w:t>µ</w:t>
            </w:r>
            <w:r w:rsidRPr="001147B9">
              <w:rPr>
                <w:rFonts w:ascii="宋体" w:hAnsi="宋体" w:cs="Arial" w:hint="eastAsia"/>
                <w:szCs w:val="21"/>
              </w:rPr>
              <w:t>s。</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w:t>
            </w:r>
            <w:r>
              <w:rPr>
                <w:rFonts w:ascii="宋体" w:hAnsi="宋体" w:cs="Arial" w:hint="eastAsia"/>
                <w:b/>
                <w:szCs w:val="21"/>
              </w:rPr>
              <w:t>九</w:t>
            </w:r>
            <w:r w:rsidRPr="001147B9">
              <w:rPr>
                <w:rFonts w:ascii="宋体" w:hAnsi="宋体" w:cs="Arial" w:hint="eastAsia"/>
                <w:b/>
                <w:szCs w:val="21"/>
              </w:rPr>
              <w:t>）直流电流测量</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1.测试范围：0～±20mA；</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2.准确度：0.05%量程；</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3.输入阻抗：50Ω。</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（十）直流电压测量</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1.测试范围：0～±10V；</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2.准确度：0.05%量程；</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3.输入阻抗：100kΩ。</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（十一）显示屏</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1.尺寸：10.4英寸LED；</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2.分辨率（像素）：800×600。</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（十二）同步特性</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1.同步附件：PIRIG-B01（时间B码转换设备）；</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2.PGPS02（卫星同步设备，卫星接收天线设备为选购件）。</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（十三）供电电源</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1.额定电压：220V（AC）；</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2.允许电压：176V～264V（AC）；</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3.额定频率：50Hz；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lastRenderedPageBreak/>
              <w:t>4.允许频率：40～60Hz；</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5.电流：6A(max)。</w:t>
            </w:r>
          </w:p>
          <w:p w:rsidR="00543EB8" w:rsidRPr="001147B9" w:rsidRDefault="00543EB8" w:rsidP="003B052A">
            <w:pPr>
              <w:pStyle w:val="a7"/>
              <w:spacing w:line="320" w:lineRule="exact"/>
              <w:ind w:firstLineChars="0" w:firstLine="0"/>
              <w:jc w:val="left"/>
              <w:rPr>
                <w:rFonts w:ascii="宋体" w:hAnsi="宋体" w:cs="Arial"/>
                <w:b/>
                <w:szCs w:val="21"/>
              </w:rPr>
            </w:pPr>
            <w:r w:rsidRPr="001147B9">
              <w:rPr>
                <w:rFonts w:ascii="宋体" w:hAnsi="宋体" w:cs="Arial" w:hint="eastAsia"/>
                <w:b/>
                <w:szCs w:val="21"/>
              </w:rPr>
              <w:t>（十四）箱体尺寸与重量</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1.铝合金、电磁兼容机箱；</w:t>
            </w:r>
          </w:p>
          <w:p w:rsidR="00543EB8" w:rsidRPr="001147B9" w:rsidRDefault="00543EB8" w:rsidP="003B052A">
            <w:pPr>
              <w:pStyle w:val="a7"/>
              <w:spacing w:line="320" w:lineRule="exact"/>
              <w:ind w:firstLineChars="0" w:firstLine="0"/>
              <w:jc w:val="left"/>
              <w:rPr>
                <w:rFonts w:ascii="宋体" w:hAnsi="宋体" w:cs="Arial"/>
                <w:szCs w:val="21"/>
              </w:rPr>
            </w:pPr>
            <w:r w:rsidRPr="001147B9">
              <w:rPr>
                <w:rFonts w:ascii="宋体" w:hAnsi="宋体" w:cs="Arial" w:hint="eastAsia"/>
                <w:szCs w:val="21"/>
              </w:rPr>
              <w:t>2.约390mm×210mm×287mm（W×H×D），约15kg。</w:t>
            </w:r>
          </w:p>
        </w:tc>
      </w:tr>
      <w:tr w:rsidR="00543EB8" w:rsidRPr="001147B9" w:rsidTr="003B052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both"/>
              <w:rPr>
                <w:rFonts w:hAnsi="宋体"/>
                <w:sz w:val="21"/>
              </w:rPr>
            </w:pPr>
            <w:r w:rsidRPr="001147B9">
              <w:rPr>
                <w:rFonts w:hAnsi="宋体" w:hint="eastAsia"/>
                <w:b/>
                <w:sz w:val="21"/>
              </w:rPr>
              <w:lastRenderedPageBreak/>
              <w:t>二、涉及项目的其他要求</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543EB8" w:rsidRPr="001147B9" w:rsidRDefault="00543EB8" w:rsidP="003B052A">
            <w:pPr>
              <w:spacing w:line="360" w:lineRule="auto"/>
              <w:ind w:firstLineChars="147" w:firstLine="309"/>
              <w:rPr>
                <w:rFonts w:hAnsi="宋体"/>
                <w:sz w:val="21"/>
              </w:rPr>
            </w:pPr>
            <w:r w:rsidRPr="001147B9">
              <w:rPr>
                <w:rFonts w:hAnsi="宋体" w:hint="eastAsia"/>
                <w:sz w:val="21"/>
              </w:rPr>
              <w:t>具体见本招标文件第一章《招标公告》。</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cs="Arial" w:hint="eastAsia"/>
                <w:b/>
                <w:sz w:val="21"/>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ind w:firstLineChars="147" w:firstLine="309"/>
              <w:rPr>
                <w:rFonts w:hAnsi="宋体"/>
                <w:sz w:val="21"/>
              </w:rPr>
            </w:pPr>
            <w:r w:rsidRPr="001147B9">
              <w:rPr>
                <w:rFonts w:hAnsi="宋体" w:hint="eastAsia"/>
                <w:sz w:val="21"/>
              </w:rPr>
              <w:t>具体见本招标文件第三章</w:t>
            </w:r>
            <w:r w:rsidR="00716315" w:rsidRPr="001147B9">
              <w:rPr>
                <w:rFonts w:hAnsi="宋体" w:hint="eastAsia"/>
                <w:sz w:val="21"/>
              </w:rPr>
              <w:t>《</w:t>
            </w:r>
            <w:r w:rsidRPr="001147B9">
              <w:rPr>
                <w:rFonts w:hAnsi="宋体" w:hint="eastAsia"/>
                <w:sz w:val="21"/>
              </w:rPr>
              <w:t>投标人须知</w:t>
            </w:r>
            <w:r w:rsidR="00716315" w:rsidRPr="001147B9">
              <w:rPr>
                <w:rFonts w:hAnsi="宋体" w:hint="eastAsia"/>
                <w:sz w:val="21"/>
              </w:rPr>
              <w:t>》</w:t>
            </w:r>
            <w:r w:rsidRPr="001147B9">
              <w:rPr>
                <w:rFonts w:hAnsi="宋体" w:hint="eastAsia"/>
                <w:sz w:val="21"/>
              </w:rPr>
              <w:t>及第四章</w:t>
            </w:r>
            <w:r w:rsidR="00716315" w:rsidRPr="001147B9">
              <w:rPr>
                <w:rFonts w:hAnsi="宋体" w:hint="eastAsia"/>
                <w:sz w:val="21"/>
              </w:rPr>
              <w:t>《</w:t>
            </w:r>
            <w:r w:rsidRPr="001147B9">
              <w:rPr>
                <w:rFonts w:hAnsi="宋体" w:hint="eastAsia"/>
                <w:sz w:val="21"/>
              </w:rPr>
              <w:t>评标办法及评分标准</w:t>
            </w:r>
            <w:r w:rsidR="00716315" w:rsidRPr="001147B9">
              <w:rPr>
                <w:rFonts w:hAnsi="宋体" w:hint="eastAsia"/>
                <w:sz w:val="21"/>
              </w:rPr>
              <w:t>》</w:t>
            </w:r>
            <w:r w:rsidRPr="001147B9">
              <w:rPr>
                <w:rFonts w:hAnsi="宋体" w:hint="eastAsia"/>
                <w:sz w:val="21"/>
              </w:rPr>
              <w:t>。</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cs="Arial"/>
                <w:b/>
                <w:sz w:val="21"/>
              </w:rPr>
            </w:pPr>
            <w:r w:rsidRPr="001147B9">
              <w:rPr>
                <w:rFonts w:hAnsi="宋体" w:cs="Arial" w:hint="eastAsia"/>
                <w:b/>
                <w:sz w:val="21"/>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ind w:firstLineChars="147" w:firstLine="309"/>
              <w:rPr>
                <w:rFonts w:hAnsi="宋体"/>
                <w:sz w:val="21"/>
              </w:rPr>
            </w:pPr>
            <w:r w:rsidRPr="001147B9">
              <w:rPr>
                <w:rFonts w:hAnsi="宋体" w:cs="Arial" w:hint="eastAsia"/>
                <w:sz w:val="21"/>
              </w:rPr>
              <w:t>采购标的需执行的国家标准、行业标准、地方标准或者其他标准、规范。</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cs="Arial"/>
                <w:b/>
                <w:sz w:val="21"/>
              </w:rPr>
            </w:pPr>
            <w:r w:rsidRPr="001147B9">
              <w:rPr>
                <w:rFonts w:hAnsi="宋体" w:cs="Arial" w:hint="eastAsia"/>
                <w:b/>
                <w:sz w:val="21"/>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ind w:firstLineChars="147" w:firstLine="309"/>
              <w:rPr>
                <w:rFonts w:hAnsi="宋体" w:cs="Arial"/>
                <w:sz w:val="21"/>
              </w:rPr>
            </w:pPr>
            <w:r w:rsidRPr="001147B9">
              <w:rPr>
                <w:rFonts w:hAnsi="宋体" w:cs="Arial" w:hint="eastAsia"/>
                <w:sz w:val="21"/>
              </w:rPr>
              <w:t>见本表“技术参数及性能（配置）要求</w:t>
            </w:r>
            <w:r w:rsidR="00716315" w:rsidRPr="001147B9">
              <w:rPr>
                <w:rFonts w:hAnsi="宋体" w:hint="eastAsia"/>
                <w:sz w:val="21"/>
              </w:rPr>
              <w:t>《</w:t>
            </w:r>
            <w:r w:rsidRPr="001147B9">
              <w:rPr>
                <w:rFonts w:hAnsi="宋体" w:cs="Arial" w:hint="eastAsia"/>
                <w:sz w:val="21"/>
              </w:rPr>
              <w:t>及国家行业相关标准</w:t>
            </w:r>
            <w:r w:rsidR="00716315" w:rsidRPr="001147B9">
              <w:rPr>
                <w:rFonts w:hAnsi="宋体" w:hint="eastAsia"/>
                <w:sz w:val="21"/>
              </w:rPr>
              <w:t>》</w:t>
            </w:r>
            <w:r w:rsidRPr="001147B9">
              <w:rPr>
                <w:rFonts w:hAnsi="宋体" w:cs="Arial" w:hint="eastAsia"/>
                <w:sz w:val="21"/>
              </w:rPr>
              <w:t>。</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cs="Arial"/>
                <w:b/>
                <w:sz w:val="21"/>
              </w:rPr>
            </w:pPr>
            <w:r w:rsidRPr="001147B9">
              <w:rPr>
                <w:rFonts w:hAnsi="宋体" w:cs="Arial" w:hint="eastAsia"/>
                <w:b/>
                <w:sz w:val="21"/>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ind w:firstLineChars="147" w:firstLine="309"/>
              <w:rPr>
                <w:rFonts w:hAnsi="宋体" w:cs="Arial"/>
                <w:sz w:val="21"/>
              </w:rPr>
            </w:pPr>
            <w:r w:rsidRPr="001147B9">
              <w:rPr>
                <w:rFonts w:hAnsi="宋体" w:cs="Arial" w:hint="eastAsia"/>
                <w:sz w:val="21"/>
              </w:rPr>
              <w:t>见本表</w:t>
            </w:r>
            <w:r w:rsidR="00716315" w:rsidRPr="001147B9">
              <w:rPr>
                <w:rFonts w:hAnsi="宋体" w:hint="eastAsia"/>
                <w:sz w:val="21"/>
              </w:rPr>
              <w:t>《</w:t>
            </w:r>
            <w:r w:rsidRPr="001147B9">
              <w:rPr>
                <w:rFonts w:hAnsi="宋体" w:cs="Arial" w:hint="eastAsia"/>
                <w:sz w:val="21"/>
              </w:rPr>
              <w:t>商务最低要求表</w:t>
            </w:r>
            <w:r w:rsidR="00716315" w:rsidRPr="001147B9">
              <w:rPr>
                <w:rFonts w:hAnsi="宋体" w:hint="eastAsia"/>
                <w:sz w:val="21"/>
              </w:rPr>
              <w:t>》</w:t>
            </w:r>
            <w:r w:rsidRPr="001147B9">
              <w:rPr>
                <w:rFonts w:hAnsi="宋体" w:cs="Arial" w:hint="eastAsia"/>
                <w:sz w:val="21"/>
              </w:rPr>
              <w:t>。</w:t>
            </w:r>
          </w:p>
        </w:tc>
      </w:tr>
      <w:tr w:rsidR="00543EB8" w:rsidRPr="001147B9" w:rsidTr="003B052A">
        <w:trPr>
          <w:trHeight w:val="84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543EB8" w:rsidRPr="001147B9" w:rsidRDefault="00543EB8" w:rsidP="003B052A">
            <w:pPr>
              <w:tabs>
                <w:tab w:val="left" w:pos="425"/>
              </w:tabs>
              <w:spacing w:line="360" w:lineRule="auto"/>
              <w:ind w:firstLineChars="150" w:firstLine="315"/>
              <w:rPr>
                <w:rFonts w:hAnsi="宋体" w:cs="宋体"/>
                <w:sz w:val="21"/>
              </w:rPr>
            </w:pPr>
            <w:r w:rsidRPr="001147B9">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543EB8" w:rsidRPr="001147B9" w:rsidRDefault="00543EB8" w:rsidP="003B052A">
            <w:pPr>
              <w:tabs>
                <w:tab w:val="left" w:pos="425"/>
              </w:tabs>
              <w:spacing w:line="360" w:lineRule="auto"/>
              <w:ind w:firstLineChars="150" w:firstLine="315"/>
              <w:rPr>
                <w:rFonts w:hAnsi="宋体" w:cs="宋体"/>
                <w:sz w:val="21"/>
              </w:rPr>
            </w:pPr>
            <w:r w:rsidRPr="001147B9">
              <w:rPr>
                <w:rFonts w:hAnsi="宋体" w:cs="宋体" w:hint="eastAsia"/>
                <w:sz w:val="21"/>
              </w:rPr>
              <w:t>2.中标人须确保货物为原制造商制造的全新产品，无污染，无侵权行为、表面无划损、无任何缺陷隐患，在中国境内可依常规安全合法使用。</w:t>
            </w:r>
          </w:p>
          <w:p w:rsidR="00543EB8" w:rsidRPr="001147B9" w:rsidRDefault="00543EB8" w:rsidP="003B052A">
            <w:pPr>
              <w:tabs>
                <w:tab w:val="left" w:pos="425"/>
              </w:tabs>
              <w:spacing w:line="360" w:lineRule="auto"/>
              <w:ind w:firstLineChars="150" w:firstLine="315"/>
              <w:rPr>
                <w:rFonts w:hAnsi="宋体" w:cs="宋体"/>
                <w:sz w:val="21"/>
              </w:rPr>
            </w:pPr>
            <w:r w:rsidRPr="001147B9">
              <w:rPr>
                <w:rFonts w:hAnsi="宋体" w:cs="宋体" w:hint="eastAsia"/>
                <w:sz w:val="21"/>
              </w:rPr>
              <w:t>3.供货时中标人应将关键货物的用户手册、保修手册、有关单证资料及配备件等交付给采购人，使用操作及安全须知等重要资料应附有中文说明。</w:t>
            </w:r>
          </w:p>
          <w:p w:rsidR="00543EB8" w:rsidRPr="001147B9" w:rsidRDefault="00543EB8" w:rsidP="003B052A">
            <w:pPr>
              <w:tabs>
                <w:tab w:val="left" w:pos="425"/>
              </w:tabs>
              <w:spacing w:line="360" w:lineRule="auto"/>
              <w:ind w:firstLineChars="150" w:firstLine="315"/>
              <w:rPr>
                <w:rFonts w:hAnsi="宋体" w:cs="宋体"/>
                <w:sz w:val="21"/>
              </w:rPr>
            </w:pPr>
            <w:r w:rsidRPr="001147B9">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4.采购人组成验收小组按国家有关规定、规范进行验收，必要时邀请相关的专业人员或机构参与验收。因货物质量问题发生争议时，由本地质量技术监督部门鉴定。鉴定费由中标人承担。</w:t>
            </w:r>
          </w:p>
          <w:p w:rsidR="00543EB8" w:rsidRPr="001147B9" w:rsidRDefault="00543EB8" w:rsidP="003B052A">
            <w:pPr>
              <w:spacing w:line="360" w:lineRule="auto"/>
              <w:ind w:firstLineChars="150" w:firstLine="315"/>
              <w:rPr>
                <w:rFonts w:hAnsi="宋体" w:cs="宋体"/>
                <w:sz w:val="21"/>
              </w:rPr>
            </w:pPr>
            <w:r w:rsidRPr="001147B9">
              <w:rPr>
                <w:rFonts w:hAnsi="宋体" w:cs="宋体" w:hint="eastAsia"/>
                <w:sz w:val="21"/>
              </w:rPr>
              <w:t>5.中标人必须依照采购文件的要求和投标文件的承诺，将设备、系统安装并调试至正常运行的最佳状态。</w:t>
            </w:r>
          </w:p>
          <w:p w:rsidR="00543EB8" w:rsidRPr="001147B9" w:rsidRDefault="00543EB8" w:rsidP="003B052A">
            <w:pPr>
              <w:spacing w:line="360" w:lineRule="auto"/>
              <w:ind w:firstLineChars="150" w:firstLine="316"/>
              <w:rPr>
                <w:rFonts w:hAnsi="宋体"/>
                <w:b/>
                <w:sz w:val="21"/>
              </w:rPr>
            </w:pPr>
            <w:r w:rsidRPr="001147B9">
              <w:rPr>
                <w:rFonts w:hAnsi="宋体" w:cs="宋体" w:hint="eastAsia"/>
                <w:b/>
                <w:sz w:val="21"/>
              </w:rPr>
              <w:t>6.采购人有权委托第三方进行履约验收 ，履约验收费用由中标人支付。投标人在</w:t>
            </w:r>
            <w:r w:rsidRPr="001147B9">
              <w:rPr>
                <w:rFonts w:hAnsi="宋体" w:cs="宋体" w:hint="eastAsia"/>
                <w:b/>
                <w:sz w:val="21"/>
              </w:rPr>
              <w:lastRenderedPageBreak/>
              <w:t>投标报价时自行考虑。</w:t>
            </w:r>
          </w:p>
        </w:tc>
      </w:tr>
      <w:tr w:rsidR="00543EB8" w:rsidRPr="001147B9" w:rsidTr="003B052A">
        <w:trPr>
          <w:trHeight w:val="483"/>
          <w:jc w:val="center"/>
        </w:trPr>
        <w:tc>
          <w:tcPr>
            <w:tcW w:w="10140" w:type="dxa"/>
            <w:gridSpan w:val="5"/>
            <w:tcBorders>
              <w:top w:val="single" w:sz="4" w:space="0" w:color="auto"/>
              <w:left w:val="single" w:sz="4" w:space="0" w:color="auto"/>
              <w:bottom w:val="single" w:sz="4" w:space="0" w:color="auto"/>
              <w:right w:val="single" w:sz="4" w:space="0" w:color="auto"/>
            </w:tcBorders>
          </w:tcPr>
          <w:p w:rsidR="00543EB8" w:rsidRPr="001147B9" w:rsidRDefault="00543EB8" w:rsidP="003B052A">
            <w:pPr>
              <w:spacing w:line="360" w:lineRule="auto"/>
              <w:rPr>
                <w:rFonts w:hAnsi="宋体"/>
                <w:b/>
                <w:sz w:val="21"/>
              </w:rPr>
            </w:pPr>
            <w:r w:rsidRPr="001147B9">
              <w:rPr>
                <w:rFonts w:hAnsi="宋体" w:hint="eastAsia"/>
                <w:b/>
                <w:sz w:val="21"/>
              </w:rPr>
              <w:lastRenderedPageBreak/>
              <w:t>三、商务最低要求表（投标人商务响应表与售后服务承诺同一内容不相符的，以低计算）</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按国家有关产品“三包”规定执行“三包”，质保期除特别注明外，最短不得少于1年（若厂家质保期超过1年的，按厂家规定全免费包修），质保期内全免费上门维修服务，终身维修；软件系统终身免费维护。</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1.免费送货上门、调试直至设备验收合格（期间所需器材及费用均由中标供应商承担）。</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2.投标人必须根据本项目的采购需求情况进行有针对性的应用和操作培训。对于所有培训，投标人必须提供详细的培训计划和培训材料。所有培训涉及的费用均由中标供应商承担。</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3.在使用过程中发生质量问题或故障，接通知后1小时响应，6小时内到达现场处理，一般故障处理时限不超过12小时修复，如果故障在检修24小时后故障仍无法排除，中标供应商应在48小时内提供不低于故障设备规格型号档次的备用设备供采购人使用，直至故障设备修复。</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4.投标人提供全部设备必须是具备厂家合法销售渠道的全新合格正品，所有设备必须完全满足采购文件所述性能配置要求，若产品在运输过程中损坏或擦伤须无偿调换相同产品。</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5.保修期内非用户原因引起的质量事故中标供应商应负全部责任。</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6.设备维修或更换后其保修期相应顺延。</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7.所有非故意性损坏以及在要求质量标准范围内的正常使用造成的损坏均要免费维修。</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8.对因采购方人员的不正当使用所造成的损坏不归中标供应商负责保修，但中标供应商也要积极帮助采购人修理，并保证提供优惠价格的配件和服务。</w:t>
            </w:r>
          </w:p>
        </w:tc>
      </w:tr>
      <w:tr w:rsidR="00543EB8" w:rsidRPr="001147B9" w:rsidTr="003B052A">
        <w:trPr>
          <w:trHeight w:val="82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jc w:val="center"/>
              <w:rPr>
                <w:rFonts w:hAnsi="宋体"/>
                <w:b/>
                <w:sz w:val="21"/>
              </w:rPr>
            </w:pPr>
            <w:r w:rsidRPr="001147B9">
              <w:rPr>
                <w:rFonts w:hAnsi="宋体" w:hint="eastAsia"/>
                <w:b/>
                <w:sz w:val="21"/>
              </w:rPr>
              <w:t>交付时间及地点</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jc w:val="both"/>
              <w:rPr>
                <w:rFonts w:hAnsi="宋体"/>
                <w:kern w:val="0"/>
                <w:sz w:val="21"/>
              </w:rPr>
            </w:pPr>
            <w:r w:rsidRPr="001147B9">
              <w:rPr>
                <w:rFonts w:hAnsi="宋体" w:hint="eastAsia"/>
                <w:kern w:val="0"/>
                <w:sz w:val="21"/>
              </w:rPr>
              <w:t>1.</w:t>
            </w:r>
            <w:r w:rsidRPr="001147B9">
              <w:rPr>
                <w:rFonts w:hAnsi="宋体" w:hint="eastAsia"/>
                <w:sz w:val="21"/>
              </w:rPr>
              <w:t>交付</w:t>
            </w:r>
            <w:r w:rsidRPr="001147B9">
              <w:rPr>
                <w:rFonts w:hAnsi="宋体" w:hint="eastAsia"/>
                <w:kern w:val="0"/>
                <w:sz w:val="21"/>
              </w:rPr>
              <w:t>时间：自签订合同之日起</w:t>
            </w:r>
            <w:r w:rsidRPr="001147B9">
              <w:rPr>
                <w:rFonts w:hAnsi="宋体" w:hint="eastAsia"/>
                <w:kern w:val="0"/>
                <w:sz w:val="21"/>
                <w:u w:val="single"/>
              </w:rPr>
              <w:t>15</w:t>
            </w:r>
            <w:r w:rsidRPr="001147B9">
              <w:rPr>
                <w:rFonts w:hAnsi="宋体" w:hint="eastAsia"/>
                <w:kern w:val="0"/>
                <w:sz w:val="21"/>
              </w:rPr>
              <w:t>日内安装调试完毕，验收合格并交付使用。</w:t>
            </w:r>
          </w:p>
          <w:p w:rsidR="00543EB8" w:rsidRPr="001147B9" w:rsidRDefault="00543EB8" w:rsidP="003B052A">
            <w:pPr>
              <w:snapToGrid w:val="0"/>
              <w:spacing w:line="360" w:lineRule="auto"/>
              <w:ind w:firstLineChars="200" w:firstLine="420"/>
              <w:jc w:val="both"/>
              <w:rPr>
                <w:rFonts w:hAnsi="宋体"/>
                <w:sz w:val="21"/>
              </w:rPr>
            </w:pPr>
            <w:r w:rsidRPr="001147B9">
              <w:rPr>
                <w:rFonts w:hAnsi="宋体" w:hint="eastAsia"/>
                <w:kern w:val="0"/>
                <w:sz w:val="21"/>
              </w:rPr>
              <w:t>2.</w:t>
            </w:r>
            <w:r w:rsidRPr="001147B9">
              <w:rPr>
                <w:rFonts w:hAnsi="宋体" w:hint="eastAsia"/>
                <w:sz w:val="21"/>
              </w:rPr>
              <w:t>交付</w:t>
            </w:r>
            <w:r w:rsidRPr="001147B9">
              <w:rPr>
                <w:rFonts w:hAnsi="宋体" w:hint="eastAsia"/>
                <w:kern w:val="0"/>
                <w:sz w:val="21"/>
              </w:rPr>
              <w:t>地点：柳州市采购人指定地点。</w:t>
            </w:r>
          </w:p>
        </w:tc>
      </w:tr>
      <w:tr w:rsidR="00543EB8" w:rsidRPr="001147B9" w:rsidTr="003B052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pacing w:line="360" w:lineRule="auto"/>
              <w:ind w:leftChars="-51" w:left="-122" w:firstLineChars="60" w:firstLine="126"/>
              <w:jc w:val="center"/>
              <w:rPr>
                <w:rFonts w:hAnsi="宋体"/>
                <w:b/>
                <w:sz w:val="21"/>
              </w:rPr>
            </w:pPr>
            <w:r w:rsidRPr="001147B9">
              <w:rPr>
                <w:rFonts w:hAnsi="宋体" w:hint="eastAsia"/>
                <w:b/>
                <w:sz w:val="21"/>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自中标通知书发出之日起25日内。</w:t>
            </w:r>
          </w:p>
        </w:tc>
      </w:tr>
      <w:tr w:rsidR="00543EB8" w:rsidRPr="001147B9" w:rsidTr="003B052A">
        <w:trPr>
          <w:trHeight w:val="173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widowControl/>
              <w:spacing w:line="360" w:lineRule="auto"/>
              <w:jc w:val="center"/>
              <w:textAlignment w:val="center"/>
              <w:rPr>
                <w:rFonts w:hAnsi="宋体" w:cs="宋体"/>
                <w:b/>
                <w:sz w:val="21"/>
              </w:rPr>
            </w:pPr>
            <w:r w:rsidRPr="001147B9">
              <w:rPr>
                <w:rFonts w:hAnsi="宋体" w:cs="宋体" w:hint="eastAsia"/>
                <w:b/>
                <w:sz w:val="21"/>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pStyle w:val="a5"/>
              <w:spacing w:line="360" w:lineRule="auto"/>
              <w:ind w:firstLineChars="250" w:firstLine="525"/>
              <w:rPr>
                <w:rFonts w:hAnsi="宋体"/>
                <w:bCs/>
              </w:rPr>
            </w:pPr>
            <w:r w:rsidRPr="001147B9">
              <w:rPr>
                <w:rFonts w:hAnsi="宋体" w:hint="eastAsia"/>
                <w:bCs/>
              </w:rPr>
              <w:t>付款方式一:合同签订生效并具备实施条件后15日内，采购人支付合同金额的30%作为预付款，全部货物交货、安装、调试完毕，验收合格交付使用后，采购人支付至合同金额的100%；在每次付款前，中标供应商须开具同等金额发票给采购人，否则采购人不予支付货款。</w:t>
            </w:r>
          </w:p>
          <w:p w:rsidR="00543EB8" w:rsidRPr="001147B9" w:rsidRDefault="00543EB8" w:rsidP="003B052A">
            <w:pPr>
              <w:pStyle w:val="a5"/>
              <w:spacing w:line="360" w:lineRule="auto"/>
              <w:ind w:firstLineChars="250" w:firstLine="525"/>
              <w:rPr>
                <w:rFonts w:hAnsi="宋体"/>
                <w:bCs/>
              </w:rPr>
            </w:pPr>
            <w:r w:rsidRPr="001147B9">
              <w:rPr>
                <w:rFonts w:hAnsi="宋体" w:hint="eastAsia"/>
                <w:bCs/>
              </w:rPr>
              <w:t>付款方式二:如中标供应商为小微企业的，合同签订生效并具备实施条件后15</w:t>
            </w:r>
            <w:r w:rsidRPr="001147B9">
              <w:rPr>
                <w:rFonts w:hAnsi="宋体" w:hint="eastAsia"/>
                <w:bCs/>
              </w:rPr>
              <w:lastRenderedPageBreak/>
              <w:t>日内，采购人支付合同金额的30%作为预付款，全部货物交货、安装、调试完毕，验收合格交付使用后，采购人支付至合同金额的95%，余下的5%在质保期满后付清（不计利息）；在每次付款前，中标供应商须开具同等金额发票给采购人，否则采购人不予支付货款。</w:t>
            </w:r>
          </w:p>
        </w:tc>
      </w:tr>
      <w:tr w:rsidR="00543EB8" w:rsidRPr="001147B9" w:rsidTr="003B052A">
        <w:trPr>
          <w:trHeight w:val="2535"/>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pStyle w:val="a5"/>
              <w:spacing w:line="360" w:lineRule="auto"/>
              <w:jc w:val="center"/>
              <w:rPr>
                <w:rFonts w:hAnsi="宋体"/>
                <w:b/>
              </w:rPr>
            </w:pPr>
            <w:r w:rsidRPr="001147B9">
              <w:rPr>
                <w:rFonts w:hAnsi="宋体" w:hint="eastAsia"/>
                <w:b/>
                <w:bCs/>
              </w:rPr>
              <w:lastRenderedPageBreak/>
              <w:t>投标产品质量管理、企业信用要求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1.投标人无任何违法、违规、质量安全事故、履约不良等行为反映或记录。</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2.投标人无自身原因违约或不恰当履行合同引起的终止、纠纷、争议、仲裁、和诉讼记录。</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3.投标人无被责令停业或暂停、取消投标资格，无经济方面犯罪或严重违法记录。</w:t>
            </w:r>
          </w:p>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4.投标人无被国家工商或质量监督部门年检或抽检不合格或复查未通过问题。</w:t>
            </w:r>
          </w:p>
          <w:p w:rsidR="00543EB8" w:rsidRPr="001147B9" w:rsidRDefault="00543EB8" w:rsidP="003B052A">
            <w:pPr>
              <w:snapToGrid w:val="0"/>
              <w:spacing w:line="360" w:lineRule="auto"/>
              <w:ind w:firstLineChars="200" w:firstLine="420"/>
              <w:rPr>
                <w:rFonts w:hAnsi="宋体"/>
                <w:bCs/>
                <w:sz w:val="21"/>
              </w:rPr>
            </w:pPr>
            <w:r w:rsidRPr="001147B9">
              <w:rPr>
                <w:rFonts w:hAnsi="宋体" w:hint="eastAsia"/>
                <w:sz w:val="21"/>
              </w:rPr>
              <w:t>5.投标人或投标产品无</w:t>
            </w:r>
            <w:r w:rsidRPr="001147B9">
              <w:rPr>
                <w:rFonts w:hAnsi="宋体" w:hint="eastAsia"/>
                <w:bCs/>
                <w:sz w:val="21"/>
              </w:rPr>
              <w:t>信用不良而处于禁止或取消投标、采购情形。</w:t>
            </w:r>
          </w:p>
        </w:tc>
      </w:tr>
      <w:tr w:rsidR="00543EB8" w:rsidRPr="001147B9" w:rsidTr="003B052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rPr>
                <w:rFonts w:hAnsi="宋体"/>
                <w:sz w:val="21"/>
              </w:rPr>
            </w:pPr>
            <w:r w:rsidRPr="001147B9">
              <w:rPr>
                <w:rFonts w:hAnsi="宋体" w:hint="eastAsia"/>
                <w:b/>
                <w:sz w:val="21"/>
              </w:rPr>
              <w:t>四、采购人对项目的特殊要求及说明</w:t>
            </w:r>
          </w:p>
        </w:tc>
      </w:tr>
      <w:tr w:rsidR="00543EB8" w:rsidRPr="001147B9" w:rsidTr="003B052A">
        <w:trPr>
          <w:trHeight w:val="126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pStyle w:val="a5"/>
              <w:spacing w:line="360" w:lineRule="auto"/>
              <w:jc w:val="center"/>
              <w:rPr>
                <w:rFonts w:hAnsi="宋体"/>
                <w:b/>
                <w:bCs/>
              </w:rPr>
            </w:pPr>
            <w:r w:rsidRPr="001147B9">
              <w:rPr>
                <w:rFonts w:hAnsi="宋体" w:hint="eastAsia"/>
                <w:b/>
                <w:bCs/>
              </w:rPr>
              <w:t>其他要求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43EB8" w:rsidRPr="001147B9" w:rsidRDefault="00543EB8" w:rsidP="003B052A">
            <w:pPr>
              <w:snapToGrid w:val="0"/>
              <w:spacing w:line="360" w:lineRule="auto"/>
              <w:ind w:firstLineChars="200" w:firstLine="420"/>
              <w:rPr>
                <w:rFonts w:hAnsi="宋体"/>
                <w:sz w:val="21"/>
              </w:rPr>
            </w:pPr>
            <w:r w:rsidRPr="001147B9">
              <w:rPr>
                <w:rFonts w:hAnsi="宋体" w:hint="eastAsia"/>
                <w:sz w:val="21"/>
              </w:rPr>
              <w:t>投标产品所有功能必须符合2020年全国职业院校技能大赛技术要求，投标人投标时必须对此作出承诺。如中标后发现中标供应商提供的产品不能满足此项要求的，采购人不予验收，所造成的一切后果有中标供应商自行负责。</w:t>
            </w:r>
          </w:p>
        </w:tc>
      </w:tr>
    </w:tbl>
    <w:p w:rsidR="008B612B" w:rsidRPr="00543EB8" w:rsidRDefault="008B612B" w:rsidP="00543EB8"/>
    <w:sectPr w:rsidR="008B612B" w:rsidRPr="00543EB8" w:rsidSect="00B86029">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14A" w:rsidRDefault="0018414A" w:rsidP="00B86029">
      <w:r>
        <w:separator/>
      </w:r>
    </w:p>
  </w:endnote>
  <w:endnote w:type="continuationSeparator" w:id="1">
    <w:p w:rsidR="0018414A" w:rsidRDefault="0018414A" w:rsidP="00B86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14A" w:rsidRDefault="0018414A" w:rsidP="00B86029">
      <w:r>
        <w:separator/>
      </w:r>
    </w:p>
  </w:footnote>
  <w:footnote w:type="continuationSeparator" w:id="1">
    <w:p w:rsidR="0018414A" w:rsidRDefault="0018414A" w:rsidP="00B86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029"/>
    <w:rsid w:val="00025D24"/>
    <w:rsid w:val="0018414A"/>
    <w:rsid w:val="002412DD"/>
    <w:rsid w:val="002C7451"/>
    <w:rsid w:val="00425E2B"/>
    <w:rsid w:val="00543EB8"/>
    <w:rsid w:val="00716315"/>
    <w:rsid w:val="00783D5C"/>
    <w:rsid w:val="008B612B"/>
    <w:rsid w:val="009A326C"/>
    <w:rsid w:val="009F76C7"/>
    <w:rsid w:val="00B86029"/>
    <w:rsid w:val="00C25BB3"/>
    <w:rsid w:val="00D25270"/>
    <w:rsid w:val="00EF6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29"/>
    <w:pPr>
      <w:widowControl w:val="0"/>
    </w:pPr>
    <w:rPr>
      <w:rFonts w:ascii="宋体" w:eastAsia="宋体" w:hAnsi="Times New Roman" w:cs="Times New Roman"/>
      <w:sz w:val="24"/>
      <w:szCs w:val="21"/>
    </w:rPr>
  </w:style>
  <w:style w:type="paragraph" w:styleId="2">
    <w:name w:val="heading 2"/>
    <w:basedOn w:val="a"/>
    <w:next w:val="a"/>
    <w:link w:val="2Char"/>
    <w:qFormat/>
    <w:rsid w:val="00B86029"/>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0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6029"/>
    <w:rPr>
      <w:sz w:val="18"/>
      <w:szCs w:val="18"/>
    </w:rPr>
  </w:style>
  <w:style w:type="paragraph" w:styleId="a4">
    <w:name w:val="footer"/>
    <w:basedOn w:val="a"/>
    <w:link w:val="Char0"/>
    <w:uiPriority w:val="99"/>
    <w:semiHidden/>
    <w:unhideWhenUsed/>
    <w:rsid w:val="00B86029"/>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6029"/>
    <w:rPr>
      <w:sz w:val="18"/>
      <w:szCs w:val="18"/>
    </w:rPr>
  </w:style>
  <w:style w:type="character" w:customStyle="1" w:styleId="2Char">
    <w:name w:val="标题 2 Char"/>
    <w:basedOn w:val="a0"/>
    <w:link w:val="2"/>
    <w:rsid w:val="00B86029"/>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B86029"/>
    <w:rPr>
      <w:rFonts w:ascii="宋体" w:eastAsia="宋体"/>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B86029"/>
    <w:rPr>
      <w:rFonts w:hAnsiTheme="minorHAnsi" w:cstheme="minorBidi"/>
      <w:sz w:val="21"/>
    </w:rPr>
  </w:style>
  <w:style w:type="character" w:customStyle="1" w:styleId="Char2">
    <w:name w:val="纯文本 Char"/>
    <w:basedOn w:val="a0"/>
    <w:link w:val="a5"/>
    <w:uiPriority w:val="99"/>
    <w:semiHidden/>
    <w:rsid w:val="00B86029"/>
    <w:rPr>
      <w:rFonts w:ascii="宋体" w:eastAsia="宋体" w:hAnsi="Courier New" w:cs="Courier New"/>
      <w:szCs w:val="21"/>
    </w:rPr>
  </w:style>
  <w:style w:type="paragraph" w:styleId="a6">
    <w:name w:val="Body Text"/>
    <w:basedOn w:val="a"/>
    <w:link w:val="Char3"/>
    <w:uiPriority w:val="99"/>
    <w:semiHidden/>
    <w:unhideWhenUsed/>
    <w:rsid w:val="00B86029"/>
    <w:pPr>
      <w:spacing w:after="120"/>
    </w:pPr>
  </w:style>
  <w:style w:type="character" w:customStyle="1" w:styleId="Char3">
    <w:name w:val="正文文本 Char"/>
    <w:basedOn w:val="a0"/>
    <w:link w:val="a6"/>
    <w:uiPriority w:val="99"/>
    <w:semiHidden/>
    <w:rsid w:val="00B86029"/>
    <w:rPr>
      <w:rFonts w:ascii="宋体" w:eastAsia="宋体" w:hAnsi="Times New Roman" w:cs="Times New Roman"/>
      <w:sz w:val="24"/>
      <w:szCs w:val="21"/>
    </w:rPr>
  </w:style>
  <w:style w:type="paragraph" w:styleId="a7">
    <w:name w:val="Body Text First Indent"/>
    <w:basedOn w:val="a6"/>
    <w:link w:val="Char4"/>
    <w:uiPriority w:val="99"/>
    <w:unhideWhenUsed/>
    <w:qFormat/>
    <w:rsid w:val="00B86029"/>
    <w:pPr>
      <w:ind w:firstLineChars="100" w:firstLine="420"/>
      <w:jc w:val="both"/>
    </w:pPr>
    <w:rPr>
      <w:rFonts w:ascii="Calibri" w:hAnsi="Calibri"/>
      <w:sz w:val="21"/>
      <w:szCs w:val="22"/>
    </w:rPr>
  </w:style>
  <w:style w:type="character" w:customStyle="1" w:styleId="Char4">
    <w:name w:val="正文首行缩进 Char"/>
    <w:basedOn w:val="Char3"/>
    <w:link w:val="a7"/>
    <w:uiPriority w:val="99"/>
    <w:qFormat/>
    <w:rsid w:val="00B86029"/>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2020-12-22T03:25:00Z</dcterms:created>
  <dcterms:modified xsi:type="dcterms:W3CDTF">2020-12-22T13:45:00Z</dcterms:modified>
</cp:coreProperties>
</file>