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北京诚佳信工程管理有限公司关于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  <w:t>医疗设备采购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（项目编号：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  <w:t>QZZC2020-G1-10012-CJXG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）公开招标公告</w:t>
      </w:r>
    </w:p>
    <w:tbl>
      <w:tblPr>
        <w:tblStyle w:val="5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344" w:type="dxa"/>
            <w:noWrap w:val="0"/>
            <w:vAlign w:val="top"/>
          </w:tcPr>
          <w:p>
            <w:pPr>
              <w:pStyle w:val="19"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项目概况</w:t>
            </w:r>
          </w:p>
          <w:p>
            <w:pPr>
              <w:pStyle w:val="19"/>
              <w:spacing w:line="36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医疗设备采购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项目的潜在供应商应登录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</w:rPr>
              <w:t>广西壮族自治区公共资源交易平台系统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钦州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</w:rPr>
              <w:t>或政采云平台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自行下载获取招标文件，并于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分（北京时间）前递交投标文件。</w:t>
            </w:r>
          </w:p>
        </w:tc>
      </w:tr>
    </w:tbl>
    <w:p>
      <w:pPr>
        <w:pStyle w:val="4"/>
        <w:pageBreakBefore w:val="0"/>
        <w:kinsoku/>
        <w:wordWrap/>
        <w:overflowPunct/>
        <w:topLinePunct w:val="0"/>
        <w:bidi w:val="0"/>
        <w:spacing w:before="0" w:after="0" w:line="380" w:lineRule="exact"/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1.项目编号：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QZZC2020-G1-10012-CJXG</w:t>
      </w:r>
    </w:p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2.项目名称：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医疗设备采购</w:t>
      </w:r>
    </w:p>
    <w:bookmarkEnd w:id="4"/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3.预算金额：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人民币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贰佰壹拾万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元整（¥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2100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000.00）</w:t>
      </w:r>
    </w:p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4.最高限价：210万元</w:t>
      </w:r>
    </w:p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.采购需求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：采购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血液透析机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8台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血液透析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滤过机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2台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，具体内容详见招标文件《项目需求一览表》。</w:t>
      </w:r>
    </w:p>
    <w:p>
      <w:pPr>
        <w:pStyle w:val="19"/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.合同履行期限：</w:t>
      </w:r>
      <w:r>
        <w:rPr>
          <w:rFonts w:hint="eastAsia" w:ascii="宋体" w:hAnsi="宋体" w:cs="宋体"/>
          <w:color w:val="auto"/>
          <w:kern w:val="2"/>
          <w:sz w:val="22"/>
          <w:szCs w:val="22"/>
          <w:highlight w:val="none"/>
          <w:lang w:eastAsia="zh-CN"/>
        </w:rPr>
        <w:t>两年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。</w:t>
      </w:r>
    </w:p>
    <w:p>
      <w:pPr>
        <w:pStyle w:val="19"/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7.本项目不接受联合体。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before="0" w:after="0" w:line="380" w:lineRule="exact"/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5" w:name="_Toc35393622"/>
      <w:bookmarkStart w:id="6" w:name="_Toc35393791"/>
      <w:bookmarkStart w:id="7" w:name="_Toc28359003"/>
      <w:bookmarkStart w:id="8" w:name="_Toc28359080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1.符合《中华人民共和国政府采购法》第二十二条的规定。</w:t>
      </w:r>
    </w:p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</w:pPr>
      <w:bookmarkStart w:id="9" w:name="_Toc35393792"/>
      <w:bookmarkStart w:id="10" w:name="_Toc35393623"/>
      <w:bookmarkStart w:id="11" w:name="_Toc28359004"/>
      <w:bookmarkStart w:id="12" w:name="_Toc28359081"/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.本项目的特定资格要求：</w:t>
      </w:r>
    </w:p>
    <w:p>
      <w:pPr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具有独立法人资格国内注册（指按国家有关规定要求注册的）的生产或经营本次采购货物和服务的供应商。</w:t>
      </w:r>
    </w:p>
    <w:p>
      <w:pPr>
        <w:pStyle w:val="20"/>
        <w:pageBreakBefore w:val="0"/>
        <w:kinsoku/>
        <w:wordWrap/>
        <w:overflowPunct/>
        <w:topLinePunct w:val="0"/>
        <w:bidi w:val="0"/>
        <w:spacing w:line="380" w:lineRule="exact"/>
        <w:ind w:firstLine="400" w:firstLineChars="182"/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  <w:t>具备由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食品药品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  <w:t>监督管理部门颁发的有效的证件（生产企业：生产第二、三类医疗器械须提供《医疗器械生产许可证》；经营企业：经营第二类医疗器械的须提供《第二类医疗器械经营备案凭证》，经营第三类医疗器械的须提供《医疗器械经营许可证》）。</w:t>
      </w:r>
    </w:p>
    <w:p>
      <w:pPr>
        <w:pStyle w:val="20"/>
        <w:pageBreakBefore w:val="0"/>
        <w:kinsoku/>
        <w:wordWrap/>
        <w:overflowPunct/>
        <w:topLinePunct w:val="0"/>
        <w:bidi w:val="0"/>
        <w:spacing w:line="380" w:lineRule="exact"/>
        <w:ind w:firstLine="436" w:firstLineChars="182"/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  <w:t>单位负责人为同一人或者存在直接控股、管理关系的不同供应商，不得参加同一合同项下的政府采购活动。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before="0" w:after="0" w:line="380" w:lineRule="exact"/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三、获取招标文件</w:t>
      </w:r>
      <w:bookmarkEnd w:id="9"/>
      <w:bookmarkEnd w:id="10"/>
      <w:bookmarkEnd w:id="11"/>
      <w:bookmarkEnd w:id="12"/>
    </w:p>
    <w:p>
      <w:pPr>
        <w:pStyle w:val="20"/>
        <w:pageBreakBefore w:val="0"/>
        <w:kinsoku/>
        <w:wordWrap/>
        <w:overflowPunct/>
        <w:topLinePunct w:val="0"/>
        <w:bidi w:val="0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1.时间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日公告发布之时起至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2021年01月19日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18时00分止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（北京时间）。</w:t>
      </w:r>
    </w:p>
    <w:p>
      <w:pPr>
        <w:pStyle w:val="20"/>
        <w:pageBreakBefore w:val="0"/>
        <w:kinsoku/>
        <w:wordWrap/>
        <w:overflowPunct/>
        <w:topLinePunct w:val="0"/>
        <w:bidi w:val="0"/>
        <w:spacing w:line="38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</w:rPr>
        <w:t>方式：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由潜在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凭账号密码或企业CA锁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</w:rPr>
        <w:t>自行登录广西壮族自治区公共资源交易平台系统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（钦州）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</w:rPr>
        <w:t>http://ggzy.jgswj.gxzf.gov.cn/qzggzy/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shd w:val="clear" w:color="auto" w:fill="FFFFFF"/>
        </w:rPr>
        <w:t>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</w:rPr>
        <w:t>登录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shd w:val="clear" w:color="auto" w:fill="FFFFFF"/>
        </w:rPr>
        <w:t>政采云平台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免费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</w:rPr>
        <w:t>下载公开招标文件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。</w:t>
      </w:r>
    </w:p>
    <w:p>
      <w:pPr>
        <w:pStyle w:val="20"/>
        <w:pageBreakBefore w:val="0"/>
        <w:kinsoku/>
        <w:wordWrap/>
        <w:overflowPunct/>
        <w:topLinePunct w:val="0"/>
        <w:bidi w:val="0"/>
        <w:spacing w:line="380" w:lineRule="exact"/>
        <w:ind w:firstLine="44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3.为配合采购人进行政府采购项目执行和备案，未在政采云注册的供应商请登录政采云（http://zfcg.gxzf.gov.cn/）进行注册，如在操作过程中遇到问题或者需要技术支持，请致电政采云客服热线：400-881-7190。</w:t>
      </w:r>
    </w:p>
    <w:p>
      <w:pPr>
        <w:pStyle w:val="20"/>
        <w:pageBreakBefore w:val="0"/>
        <w:kinsoku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bookmarkStart w:id="13" w:name="_Toc35393793"/>
      <w:bookmarkStart w:id="14" w:name="_Toc35393624"/>
      <w:bookmarkStart w:id="15" w:name="_Toc28359082"/>
      <w:bookmarkStart w:id="16" w:name="_Toc28359005"/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  <w:t>四、</w:t>
      </w:r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  <w:t>投标文件递交截止时间及地点：</w:t>
      </w:r>
    </w:p>
    <w:p>
      <w:pPr>
        <w:pStyle w:val="20"/>
        <w:pageBreakBefore w:val="0"/>
        <w:kinsoku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1.递交截止时间：202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分</w:t>
      </w:r>
    </w:p>
    <w:p>
      <w:pPr>
        <w:pStyle w:val="20"/>
        <w:pageBreakBefore w:val="0"/>
        <w:kinsoku/>
        <w:wordWrap/>
        <w:overflowPunct/>
        <w:topLinePunct w:val="0"/>
        <w:bidi w:val="0"/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2.地点：钦州市公共资源交易中心（钦州市金海湾东大街8号市民服务中心三楼，具体开标室在开标当天见钦州市公共资源交易中心大厅LED显示屏指引），投标人将投标文件密封送交到指定地点，逾期送达的或投标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shd w:val="clear" w:color="auto" w:fill="FFFFFF"/>
        </w:rPr>
        <w:t>文件的包装未按要求密封、盖章、标记的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 xml:space="preserve">采购代理机构不予受理。  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开标时间及地点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：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1.开标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分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2.开标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钦州市公共资源交易中心（钦州市金海湾东大街8号市民服务中心三楼）</w:t>
      </w:r>
    </w:p>
    <w:p>
      <w:pPr>
        <w:pStyle w:val="4"/>
        <w:pageBreakBefore w:val="0"/>
        <w:kinsoku/>
        <w:wordWrap/>
        <w:overflowPunct/>
        <w:topLinePunct w:val="0"/>
        <w:bidi w:val="0"/>
        <w:spacing w:before="0" w:after="0" w:line="360" w:lineRule="exact"/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17" w:name="_Toc28359007"/>
      <w:bookmarkStart w:id="18" w:name="_Toc35393625"/>
      <w:bookmarkStart w:id="19" w:name="_Toc35393794"/>
      <w:bookmarkStart w:id="20" w:name="_Toc28359084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六、公告期限</w:t>
      </w:r>
      <w:bookmarkEnd w:id="17"/>
      <w:bookmarkEnd w:id="18"/>
      <w:bookmarkEnd w:id="19"/>
      <w:bookmarkEnd w:id="20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自本公告发布之日起5个工作日。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其他补充事宜</w:t>
      </w:r>
    </w:p>
    <w:p>
      <w:pPr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投标保证金</w:t>
      </w:r>
    </w:p>
    <w:p>
      <w:pPr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投标保证金人民币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u w:val="none"/>
        </w:rPr>
        <w:t>叁万元整（¥30000.00）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投标保证金的交纳方式：银行转账、支票、汇票、本票或者金融、担保机构出具的保函，禁止采用现钞方式。采用银行转账方式的，在投标截止时间前交至采购代理机构指定账户并且到账（开户银行：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u w:val="single"/>
        </w:rPr>
        <w:t>钦州市区农村信用合作联社政务服务中心分社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，开户名称：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u w:val="single"/>
        </w:rPr>
        <w:t>钦州市公共资源交易中心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，银行账号：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u w:val="single"/>
        </w:rPr>
        <w:t xml:space="preserve">20298994252001154 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）；采用支票、汇票、本票或者保函等方式的，在投标截止时间前，投标人必须递交单独密封的支票、汇票、本票或者保函原件。否则视为无效投标保证金。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kern w:val="48"/>
          <w:sz w:val="22"/>
          <w:szCs w:val="22"/>
          <w:highlight w:val="none"/>
        </w:rPr>
        <w:t>采购项目需要落实的政府采购政策：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政府采购促进中小企业发展。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政府采购促进残疾人就业政策。</w:t>
      </w:r>
    </w:p>
    <w:p>
      <w:pPr>
        <w:spacing w:line="360" w:lineRule="exact"/>
        <w:ind w:firstLine="44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强制采购节能产品；优先采购节能产品、环境标志产品。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）政府采购支持监狱企业发展</w:t>
      </w:r>
    </w:p>
    <w:p>
      <w:pPr>
        <w:pStyle w:val="4"/>
        <w:pageBreakBefore w:val="0"/>
        <w:kinsoku/>
        <w:wordWrap/>
        <w:overflowPunct/>
        <w:topLinePunct w:val="0"/>
        <w:bidi w:val="0"/>
        <w:spacing w:before="0" w:after="0" w:line="360" w:lineRule="exact"/>
        <w:ind w:firstLine="44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发布媒介：</w:t>
      </w:r>
      <w:bookmarkStart w:id="21" w:name="_Toc28359008"/>
      <w:bookmarkStart w:id="22" w:name="_Toc28359085"/>
      <w:bookmarkStart w:id="23" w:name="_Toc35393796"/>
      <w:bookmarkStart w:id="24" w:name="_Toc35393627"/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本次招标公告同时在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广西壮族自治区公共资源交易平台（钦州）、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中国政府采购网、广西壮族自治区政府采购网发布。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before="0" w:after="0" w:line="360" w:lineRule="exact"/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  <w:t>八、对本次招标提出询问，请按以下方式联系。</w:t>
      </w:r>
      <w:bookmarkEnd w:id="21"/>
      <w:bookmarkEnd w:id="22"/>
      <w:bookmarkEnd w:id="23"/>
      <w:bookmarkEnd w:id="24"/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1.采购人信息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left="638" w:leftChars="304" w:firstLine="0" w:firstLineChars="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钦州市第二人民医院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left="638" w:leftChars="304" w:firstLine="0" w:firstLineChars="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钦州市钦南区文峰南路219号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left="638" w:leftChars="304" w:firstLine="0" w:firstLineChars="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联系方式：蒋工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0777-2873316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left="0" w:leftChars="0"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2.采购代理机构信息</w:t>
      </w:r>
      <w:bookmarkStart w:id="25" w:name="_GoBack"/>
      <w:bookmarkEnd w:id="25"/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firstLine="638" w:firstLineChars="29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名 称：北京诚佳信工程管理有限公司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firstLine="638" w:firstLineChars="29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地　址：钦州市粤桂北路银信小区西3巷3栋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firstLine="638" w:firstLineChars="29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项目联系人：陈秋灵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、潘梅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联系电话：0777-5988828</w:t>
      </w:r>
    </w:p>
    <w:p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监督部门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钦州市财政局政府采购监督管理科</w:t>
      </w:r>
    </w:p>
    <w:p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exact"/>
        <w:ind w:firstLine="720" w:firstLineChars="300"/>
        <w:jc w:val="both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联系电话：0777-289525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</w:t>
      </w:r>
    </w:p>
    <w:p>
      <w:pPr>
        <w:pStyle w:val="20"/>
        <w:pageBreakBefore w:val="0"/>
        <w:kinsoku/>
        <w:wordWrap/>
        <w:overflowPunct/>
        <w:topLinePunct w:val="0"/>
        <w:bidi w:val="0"/>
        <w:spacing w:line="360" w:lineRule="exact"/>
        <w:ind w:firstLine="3600" w:firstLineChars="1500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北京诚佳信工程管理有限公司</w:t>
      </w:r>
    </w:p>
    <w:p>
      <w:pPr>
        <w:pageBreakBefore w:val="0"/>
        <w:kinsoku/>
        <w:wordWrap/>
        <w:overflowPunct/>
        <w:topLinePunct w:val="0"/>
        <w:bidi w:val="0"/>
        <w:spacing w:line="360" w:lineRule="exact"/>
        <w:ind w:firstLine="5500" w:firstLineChars="2500"/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01月12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</w:t>
      </w:r>
    </w:p>
    <w:sectPr>
      <w:pgSz w:w="11906" w:h="16838"/>
      <w:pgMar w:top="1270" w:right="1349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114F"/>
    <w:multiLevelType w:val="singleLevel"/>
    <w:tmpl w:val="437F11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03B6"/>
    <w:rsid w:val="040E03B6"/>
    <w:rsid w:val="239E1E79"/>
    <w:rsid w:val="51E23A86"/>
    <w:rsid w:val="52B62FF8"/>
    <w:rsid w:val="5BF105F3"/>
    <w:rsid w:val="62B34722"/>
    <w:rsid w:val="6FDC15DE"/>
    <w:rsid w:val="75722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kern w:val="0"/>
      <w:sz w:val="20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  <w:rPr>
      <w:bdr w:val="single" w:color="D2D2D2" w:sz="6" w:space="0"/>
      <w:shd w:val="clear" w:fill="FFFFFF"/>
    </w:rPr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  <w:bdr w:val="single" w:color="D2D2D2" w:sz="6" w:space="0"/>
      <w:shd w:val="clear" w:fill="FFFFFF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color w:val="3D4B62"/>
      <w:sz w:val="24"/>
      <w:szCs w:val="24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21">
    <w:name w:val="Plain Text"/>
    <w:basedOn w:val="1"/>
    <w:qFormat/>
    <w:uiPriority w:val="0"/>
    <w:pPr>
      <w:adjustRightInd w:val="0"/>
      <w:jc w:val="left"/>
      <w:textAlignment w:val="baseline"/>
    </w:pPr>
    <w:rPr>
      <w:rFonts w:ascii="宋体" w:hAnsi="Courier New"/>
      <w:szCs w:val="20"/>
    </w:rPr>
  </w:style>
  <w:style w:type="character" w:customStyle="1" w:styleId="22">
    <w:name w:val="hover1"/>
    <w:basedOn w:val="6"/>
    <w:qFormat/>
    <w:uiPriority w:val="0"/>
    <w:rPr>
      <w:color w:val="2590EB"/>
    </w:rPr>
  </w:style>
  <w:style w:type="character" w:customStyle="1" w:styleId="23">
    <w:name w:val="hover2"/>
    <w:basedOn w:val="6"/>
    <w:qFormat/>
    <w:uiPriority w:val="0"/>
    <w:rPr>
      <w:color w:val="2590EB"/>
    </w:rPr>
  </w:style>
  <w:style w:type="character" w:customStyle="1" w:styleId="24">
    <w:name w:val="hover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2020-11-24T07:30:00Z</dcterms:created>
  <dc:creator>糊里糊涂</dc:creator>
  <cp:lastModifiedBy>糊里糊涂</cp:lastModifiedBy>
  <dcterms:modified xsi:type="dcterms:W3CDTF">2021-01-12T02:26:43Z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