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20"/>
        </w:tabs>
        <w:jc w:val="center"/>
        <w:rPr>
          <w:rFonts w:ascii="宋体" w:hAnsi="宋体" w:eastAsia="宋体" w:cs="宋体"/>
          <w:b/>
          <w:color w:val="auto"/>
          <w:sz w:val="44"/>
          <w:szCs w:val="44"/>
        </w:rPr>
      </w:pPr>
      <w:r>
        <w:rPr>
          <w:rFonts w:hint="eastAsia" w:ascii="宋体" w:hAnsi="宋体" w:eastAsia="宋体" w:cs="宋体"/>
          <w:b/>
          <w:color w:val="auto"/>
          <w:sz w:val="44"/>
          <w:szCs w:val="44"/>
        </w:rPr>
        <w:t>广西嘉泓景工程项目管理有限公司</w:t>
      </w:r>
    </w:p>
    <w:p>
      <w:pPr>
        <w:jc w:val="center"/>
        <w:rPr>
          <w:rFonts w:ascii="宋体" w:hAnsi="宋体" w:eastAsia="宋体" w:cs="宋体"/>
          <w:color w:val="auto"/>
          <w:sz w:val="72"/>
        </w:rPr>
      </w:pPr>
      <w:r>
        <w:rPr>
          <w:rFonts w:hint="eastAsia" w:ascii="宋体" w:hAnsi="宋体" w:eastAsia="宋体" w:cs="宋体"/>
          <w:color w:val="auto"/>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27305</wp:posOffset>
                </wp:positionV>
                <wp:extent cx="5944235" cy="8255"/>
                <wp:effectExtent l="0" t="0" r="0" b="0"/>
                <wp:wrapNone/>
                <wp:docPr id="2" name="直线 2"/>
                <wp:cNvGraphicFramePr/>
                <a:graphic xmlns:a="http://schemas.openxmlformats.org/drawingml/2006/main">
                  <a:graphicData uri="http://schemas.microsoft.com/office/word/2010/wordprocessingShape">
                    <wps:wsp>
                      <wps:cNvCnPr/>
                      <wps:spPr>
                        <a:xfrm flipV="1">
                          <a:off x="0" y="0"/>
                          <a:ext cx="5944235" cy="8255"/>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flip:y;margin-left:6.75pt;margin-top:2.15pt;height:0.65pt;width:468.05pt;z-index:251658240;mso-width-relative:page;mso-height-relative:page;" filled="f" stroked="t" coordsize="21600,21600" o:gfxdata="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7heXvVAAAABgEAAA8AAAAAAAAAAQAgAAAAIgAA&#10;AGRycy9kb3ducmV2LnhtbFBLAQIUABQAAAAIAIdO4kDYRI4h0gEAAJ0DAAAOAAAAAAAAAAEAIAAA&#10;ACQBAABkcnMvZTJvRG9jLnhtbFBLBQYAAAAABgAGAFkBAABoBQAAAAA=&#10;">
                <v:fill on="f" focussize="0,0"/>
                <v:stroke weight="2.25pt" color="#000000" joinstyle="round"/>
                <v:imagedata o:title=""/>
                <o:lock v:ext="edit" aspectratio="f"/>
              </v:line>
            </w:pict>
          </mc:Fallback>
        </mc:AlternateContent>
      </w:r>
    </w:p>
    <w:p>
      <w:pPr>
        <w:jc w:val="center"/>
        <w:rPr>
          <w:rFonts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INCLUDEPICTURE \d "C:\\Users\\Administrator\\Documents\\Tencent Files\\2930773790\\Image\\Group\\SIP_[OBG]_([W5(7EWV%FPK.png" \* MERGEFORMATINET </w:instrText>
      </w:r>
      <w:r>
        <w:rPr>
          <w:rFonts w:hint="eastAsia" w:ascii="宋体" w:hAnsi="宋体" w:eastAsia="宋体" w:cs="宋体"/>
          <w:color w:val="auto"/>
          <w:sz w:val="24"/>
        </w:rPr>
        <w:fldChar w:fldCharType="separate"/>
      </w:r>
      <w:r>
        <w:rPr>
          <w:rFonts w:hint="eastAsia" w:ascii="宋体" w:hAnsi="宋体" w:eastAsia="宋体" w:cs="宋体"/>
          <w:color w:val="auto"/>
          <w:sz w:val="24"/>
        </w:rPr>
        <w:drawing>
          <wp:inline distT="0" distB="0" distL="114300" distR="114300">
            <wp:extent cx="1506220" cy="1498600"/>
            <wp:effectExtent l="0" t="0" r="17780" b="635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9"/>
                    <a:stretch>
                      <a:fillRect/>
                    </a:stretch>
                  </pic:blipFill>
                  <pic:spPr>
                    <a:xfrm>
                      <a:off x="0" y="0"/>
                      <a:ext cx="1506220" cy="1498600"/>
                    </a:xfrm>
                    <a:prstGeom prst="rect">
                      <a:avLst/>
                    </a:prstGeom>
                    <a:noFill/>
                    <a:ln>
                      <a:noFill/>
                    </a:ln>
                  </pic:spPr>
                </pic:pic>
              </a:graphicData>
            </a:graphic>
          </wp:inline>
        </w:drawing>
      </w:r>
      <w:r>
        <w:rPr>
          <w:rFonts w:hint="eastAsia" w:ascii="宋体" w:hAnsi="宋体" w:eastAsia="宋体" w:cs="宋体"/>
          <w:color w:val="auto"/>
          <w:sz w:val="24"/>
        </w:rPr>
        <w:fldChar w:fldCharType="end"/>
      </w:r>
    </w:p>
    <w:p>
      <w:pPr>
        <w:pStyle w:val="19"/>
        <w:ind w:firstLine="330"/>
        <w:rPr>
          <w:rFonts w:ascii="宋体" w:hAnsi="宋体" w:eastAsia="宋体" w:cs="宋体"/>
          <w:color w:val="auto"/>
        </w:rPr>
      </w:pPr>
    </w:p>
    <w:p>
      <w:pPr>
        <w:jc w:val="center"/>
        <w:rPr>
          <w:rFonts w:ascii="宋体" w:hAnsi="宋体" w:eastAsia="宋体" w:cs="宋体"/>
          <w:color w:val="auto"/>
          <w:sz w:val="120"/>
        </w:rPr>
      </w:pPr>
      <w:r>
        <w:rPr>
          <w:rFonts w:hint="eastAsia" w:ascii="宋体" w:hAnsi="宋体" w:eastAsia="宋体" w:cs="宋体"/>
          <w:color w:val="auto"/>
          <w:sz w:val="120"/>
        </w:rPr>
        <w:t>竞争性谈判文件</w:t>
      </w:r>
    </w:p>
    <w:p>
      <w:pPr>
        <w:rPr>
          <w:rFonts w:ascii="宋体" w:hAnsi="宋体" w:eastAsia="宋体" w:cs="宋体"/>
          <w:color w:val="auto"/>
          <w:sz w:val="32"/>
        </w:rPr>
      </w:pPr>
    </w:p>
    <w:p>
      <w:pPr>
        <w:spacing w:line="480" w:lineRule="auto"/>
        <w:ind w:left="1606" w:hanging="1600" w:hangingChars="500"/>
        <w:jc w:val="both"/>
        <w:rPr>
          <w:rFonts w:hint="eastAsia" w:ascii="宋体" w:hAnsi="宋体" w:eastAsia="宋体" w:cs="宋体"/>
          <w:b/>
          <w:color w:val="auto"/>
          <w:sz w:val="32"/>
          <w:u w:val="single"/>
          <w:lang w:eastAsia="zh-CN"/>
        </w:rPr>
      </w:pPr>
      <w:r>
        <w:rPr>
          <w:rFonts w:hint="eastAsia" w:ascii="宋体" w:hAnsi="宋体" w:eastAsia="宋体" w:cs="宋体"/>
          <w:b/>
          <w:color w:val="auto"/>
          <w:sz w:val="32"/>
        </w:rPr>
        <w:t>项目名称：</w:t>
      </w:r>
      <w:r>
        <w:rPr>
          <w:rFonts w:hint="eastAsia" w:ascii="宋体" w:hAnsi="宋体" w:eastAsia="宋体" w:cs="宋体"/>
          <w:b/>
          <w:color w:val="auto"/>
          <w:sz w:val="32"/>
          <w:u w:val="single"/>
          <w:lang w:eastAsia="zh-CN"/>
        </w:rPr>
        <w:t>靖西市公安局法制办案中心办公设备采购项目</w:t>
      </w:r>
    </w:p>
    <w:p>
      <w:pPr>
        <w:spacing w:line="480" w:lineRule="auto"/>
        <w:jc w:val="both"/>
        <w:rPr>
          <w:rFonts w:hint="eastAsia" w:ascii="宋体" w:hAnsi="宋体" w:eastAsia="宋体" w:cs="宋体"/>
          <w:b/>
          <w:color w:val="auto"/>
          <w:sz w:val="32"/>
          <w:u w:val="single"/>
          <w:lang w:eastAsia="zh-CN"/>
        </w:rPr>
      </w:pPr>
      <w:r>
        <w:rPr>
          <w:rFonts w:hint="eastAsia" w:ascii="宋体" w:hAnsi="宋体" w:eastAsia="宋体" w:cs="宋体"/>
          <w:b/>
          <w:color w:val="auto"/>
          <w:sz w:val="32"/>
        </w:rPr>
        <w:t>项目编号：</w:t>
      </w:r>
      <w:r>
        <w:rPr>
          <w:rFonts w:hint="eastAsia" w:ascii="宋体" w:hAnsi="宋体" w:eastAsia="宋体" w:cs="宋体"/>
          <w:b/>
          <w:color w:val="auto"/>
          <w:sz w:val="32"/>
          <w:u w:val="single"/>
          <w:lang w:eastAsia="zh-CN"/>
        </w:rPr>
        <w:t>BSZC2020-J1-250311-GXJH</w:t>
      </w:r>
    </w:p>
    <w:p>
      <w:pPr>
        <w:pStyle w:val="19"/>
        <w:ind w:firstLine="330"/>
        <w:rPr>
          <w:rFonts w:ascii="宋体" w:hAnsi="宋体" w:eastAsia="宋体" w:cs="宋体"/>
          <w:color w:val="auto"/>
        </w:rPr>
      </w:pPr>
    </w:p>
    <w:p>
      <w:pPr>
        <w:jc w:val="center"/>
        <w:rPr>
          <w:rFonts w:ascii="宋体" w:hAnsi="宋体" w:eastAsia="宋体" w:cs="宋体"/>
          <w:color w:val="auto"/>
          <w:sz w:val="32"/>
        </w:rPr>
      </w:pPr>
      <w:r>
        <w:rPr>
          <w:rFonts w:hint="eastAsia" w:ascii="宋体" w:hAnsi="宋体" w:eastAsia="宋体" w:cs="宋体"/>
          <w:color w:val="auto"/>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158750</wp:posOffset>
                </wp:positionV>
                <wp:extent cx="5896610" cy="3175"/>
                <wp:effectExtent l="0" t="13970" r="1270" b="28575"/>
                <wp:wrapNone/>
                <wp:docPr id="1" name="直线 3"/>
                <wp:cNvGraphicFramePr/>
                <a:graphic xmlns:a="http://schemas.openxmlformats.org/drawingml/2006/main">
                  <a:graphicData uri="http://schemas.microsoft.com/office/word/2010/wordprocessingShape">
                    <wps:wsp>
                      <wps:cNvCnPr/>
                      <wps:spPr>
                        <a:xfrm>
                          <a:off x="0" y="0"/>
                          <a:ext cx="5896610" cy="3175"/>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5.25pt;margin-top:12.5pt;height:0.25pt;width:464.3pt;z-index:251657216;mso-width-relative:page;mso-height-relative:page;" filled="f" stroked="t" coordsize="21600,21600" o:gfxdata="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DNS4i1wAAAAkBAAAPAAAAAAAAAAEAIAAAACIAAABkcnMv&#10;ZG93bnJldi54bWxQSwECFAAUAAAACACHTuJAuY3ND8sBAACTAwAADgAAAAAAAAABACAAAAAmAQAA&#10;ZHJzL2Uyb0RvYy54bWxQSwUGAAAAAAYABgBZAQAAYwUAAAAA&#10;">
                <v:fill on="f" focussize="0,0"/>
                <v:stroke weight="2.25pt" color="#000000" joinstyle="round"/>
                <v:imagedata o:title=""/>
                <o:lock v:ext="edit" aspectratio="f"/>
              </v:line>
            </w:pict>
          </mc:Fallback>
        </mc:AlternateContent>
      </w:r>
    </w:p>
    <w:p>
      <w:pPr>
        <w:spacing w:line="480" w:lineRule="auto"/>
        <w:jc w:val="both"/>
        <w:rPr>
          <w:rFonts w:hint="eastAsia" w:ascii="宋体" w:hAnsi="宋体" w:eastAsia="宋体" w:cs="宋体"/>
          <w:b/>
          <w:color w:val="auto"/>
          <w:sz w:val="32"/>
          <w:u w:val="single"/>
          <w:lang w:eastAsia="zh-CN"/>
        </w:rPr>
      </w:pPr>
      <w:r>
        <w:rPr>
          <w:rFonts w:hint="eastAsia" w:ascii="宋体" w:hAnsi="宋体" w:eastAsia="宋体" w:cs="宋体"/>
          <w:b/>
          <w:color w:val="auto"/>
          <w:sz w:val="32"/>
        </w:rPr>
        <w:t>采购单位：</w:t>
      </w:r>
      <w:r>
        <w:rPr>
          <w:rFonts w:hint="eastAsia" w:ascii="宋体" w:hAnsi="宋体" w:eastAsia="宋体" w:cs="宋体"/>
          <w:b/>
          <w:color w:val="auto"/>
          <w:sz w:val="32"/>
          <w:u w:val="single"/>
          <w:lang w:eastAsia="zh-CN"/>
        </w:rPr>
        <w:t>靖西市公安局</w:t>
      </w:r>
    </w:p>
    <w:p>
      <w:pPr>
        <w:spacing w:line="480" w:lineRule="auto"/>
        <w:jc w:val="both"/>
        <w:rPr>
          <w:rFonts w:ascii="宋体" w:hAnsi="宋体" w:eastAsia="宋体" w:cs="宋体"/>
          <w:b/>
          <w:color w:val="auto"/>
          <w:sz w:val="32"/>
          <w:u w:val="single"/>
        </w:rPr>
      </w:pPr>
      <w:r>
        <w:rPr>
          <w:rFonts w:hint="eastAsia" w:ascii="宋体" w:hAnsi="宋体" w:eastAsia="宋体" w:cs="宋体"/>
          <w:b/>
          <w:color w:val="auto"/>
          <w:sz w:val="32"/>
        </w:rPr>
        <w:t>采购代理机构：</w:t>
      </w:r>
      <w:r>
        <w:rPr>
          <w:rFonts w:hint="eastAsia" w:ascii="宋体" w:hAnsi="宋体" w:eastAsia="宋体" w:cs="宋体"/>
          <w:b/>
          <w:color w:val="auto"/>
          <w:sz w:val="32"/>
          <w:u w:val="single"/>
        </w:rPr>
        <w:t>广西嘉泓景工程项目管理有限公司</w:t>
      </w:r>
    </w:p>
    <w:p>
      <w:pPr>
        <w:spacing w:line="480" w:lineRule="auto"/>
        <w:ind w:firstLine="3040"/>
        <w:rPr>
          <w:rFonts w:ascii="宋体" w:hAnsi="宋体" w:eastAsia="宋体" w:cs="宋体"/>
          <w:b/>
          <w:color w:val="auto"/>
          <w:sz w:val="32"/>
        </w:rPr>
      </w:pPr>
      <w:r>
        <w:rPr>
          <w:rFonts w:hint="eastAsia" w:ascii="宋体" w:hAnsi="宋体" w:eastAsia="宋体" w:cs="宋体"/>
          <w:b/>
          <w:color w:val="auto"/>
          <w:sz w:val="32"/>
        </w:rPr>
        <w:t>二0二0年</w:t>
      </w:r>
      <w:r>
        <w:rPr>
          <w:rFonts w:hint="eastAsia" w:ascii="宋体" w:hAnsi="宋体" w:eastAsia="宋体" w:cs="宋体"/>
          <w:b/>
          <w:color w:val="auto"/>
          <w:sz w:val="32"/>
          <w:lang w:eastAsia="zh-CN"/>
        </w:rPr>
        <w:t>六</w:t>
      </w:r>
      <w:r>
        <w:rPr>
          <w:rFonts w:hint="eastAsia" w:ascii="宋体" w:hAnsi="宋体" w:eastAsia="宋体" w:cs="宋体"/>
          <w:b/>
          <w:color w:val="auto"/>
          <w:sz w:val="32"/>
        </w:rPr>
        <w:t>月</w:t>
      </w:r>
    </w:p>
    <w:p>
      <w:pPr>
        <w:spacing w:line="600" w:lineRule="exact"/>
        <w:ind w:firstLine="3040"/>
        <w:rPr>
          <w:rFonts w:ascii="宋体" w:hAnsi="宋体" w:eastAsia="宋体" w:cs="宋体"/>
          <w:color w:val="auto"/>
        </w:rPr>
        <w:sectPr>
          <w:headerReference r:id="rId5" w:type="first"/>
          <w:headerReference r:id="rId3" w:type="default"/>
          <w:footerReference r:id="rId6" w:type="default"/>
          <w:headerReference r:id="rId4" w:type="even"/>
          <w:footerReference r:id="rId7" w:type="even"/>
          <w:pgSz w:w="11906" w:h="16838"/>
          <w:pgMar w:top="1234" w:right="1418" w:bottom="1084" w:left="1418" w:header="851" w:footer="992" w:gutter="0"/>
          <w:pgNumType w:start="1"/>
          <w:cols w:space="720" w:num="1"/>
          <w:titlePg/>
          <w:docGrid w:type="linesAndChars" w:linePitch="312" w:charSpace="0"/>
        </w:sectPr>
      </w:pPr>
    </w:p>
    <w:p>
      <w:pPr>
        <w:jc w:val="center"/>
        <w:rPr>
          <w:rFonts w:ascii="宋体" w:hAnsi="宋体" w:eastAsia="宋体" w:cs="宋体"/>
          <w:b/>
          <w:bCs/>
          <w:color w:val="auto"/>
          <w:sz w:val="32"/>
          <w:szCs w:val="32"/>
        </w:rPr>
      </w:pPr>
    </w:p>
    <w:p>
      <w:pPr>
        <w:spacing w:line="480" w:lineRule="auto"/>
        <w:jc w:val="center"/>
        <w:rPr>
          <w:rFonts w:ascii="宋体" w:hAnsi="宋体" w:eastAsia="宋体" w:cs="宋体"/>
          <w:b/>
          <w:bCs/>
          <w:color w:val="auto"/>
          <w:sz w:val="32"/>
          <w:szCs w:val="32"/>
        </w:rPr>
      </w:pPr>
      <w:r>
        <w:rPr>
          <w:rFonts w:hint="eastAsia" w:ascii="宋体" w:hAnsi="宋体" w:eastAsia="宋体" w:cs="宋体"/>
          <w:b/>
          <w:bCs/>
          <w:color w:val="auto"/>
          <w:sz w:val="32"/>
          <w:szCs w:val="32"/>
        </w:rPr>
        <w:t>目  录</w:t>
      </w:r>
    </w:p>
    <w:p>
      <w:pPr>
        <w:tabs>
          <w:tab w:val="right" w:leader="dot" w:pos="9060"/>
        </w:tabs>
        <w:spacing w:line="480" w:lineRule="auto"/>
        <w:ind w:left="210"/>
        <w:rPr>
          <w:rFonts w:ascii="宋体" w:hAnsi="宋体" w:eastAsia="宋体" w:cs="宋体"/>
          <w:bCs/>
          <w:smallCaps/>
          <w:color w:val="auto"/>
          <w:sz w:val="24"/>
          <w:szCs w:val="24"/>
        </w:rPr>
      </w:pPr>
      <w:r>
        <w:rPr>
          <w:rFonts w:hint="eastAsia" w:ascii="宋体" w:hAnsi="宋体" w:eastAsia="宋体" w:cs="宋体"/>
          <w:b/>
          <w:smallCaps/>
          <w:color w:val="auto"/>
          <w:sz w:val="24"/>
          <w:szCs w:val="24"/>
        </w:rPr>
        <w:t>第一章 竞争性谈判公告</w:t>
      </w:r>
      <w:r>
        <w:rPr>
          <w:rFonts w:hint="eastAsia" w:ascii="宋体" w:hAnsi="宋体" w:eastAsia="宋体" w:cs="宋体"/>
          <w:smallCaps/>
          <w:color w:val="auto"/>
          <w:sz w:val="24"/>
          <w:szCs w:val="24"/>
        </w:rPr>
        <w:tab/>
      </w:r>
      <w:r>
        <w:rPr>
          <w:rFonts w:hint="eastAsia" w:ascii="宋体" w:hAnsi="宋体" w:eastAsia="宋体" w:cs="宋体"/>
          <w:bCs/>
          <w:smallCaps/>
          <w:color w:val="auto"/>
          <w:sz w:val="24"/>
          <w:szCs w:val="24"/>
        </w:rPr>
        <w:t>3</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第二章 竞标须知前附表</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5</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一、总则</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7</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二、竞争性谈判文件</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7</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三、响应文件</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9</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四、竞标</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11</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五、开标</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12</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六、评审</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14</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七、合同授予</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18</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八、其他事项</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20</w:t>
      </w:r>
    </w:p>
    <w:p>
      <w:pPr>
        <w:tabs>
          <w:tab w:val="right" w:leader="dot" w:pos="9060"/>
        </w:tabs>
        <w:spacing w:before="120" w:after="120" w:line="480" w:lineRule="auto"/>
        <w:rPr>
          <w:rFonts w:ascii="宋体" w:hAnsi="宋体" w:eastAsia="宋体" w:cs="宋体"/>
          <w:b/>
          <w:caps/>
          <w:color w:val="auto"/>
          <w:sz w:val="24"/>
          <w:szCs w:val="24"/>
        </w:rPr>
      </w:pPr>
      <w:r>
        <w:rPr>
          <w:rFonts w:hint="eastAsia" w:ascii="宋体" w:hAnsi="宋体" w:eastAsia="宋体" w:cs="宋体"/>
          <w:b/>
          <w:caps/>
          <w:color w:val="auto"/>
          <w:sz w:val="24"/>
          <w:szCs w:val="24"/>
        </w:rPr>
        <w:t xml:space="preserve">第三章  </w:t>
      </w:r>
      <w:r>
        <w:rPr>
          <w:rFonts w:hint="eastAsia" w:ascii="宋体" w:hAnsi="宋体" w:eastAsia="宋体" w:cs="宋体"/>
          <w:b/>
          <w:caps/>
          <w:color w:val="auto"/>
          <w:sz w:val="24"/>
          <w:szCs w:val="24"/>
          <w:lang w:eastAsia="zh-CN"/>
        </w:rPr>
        <w:t>货物需求一览表</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rPr>
        <w:t>21</w:t>
      </w:r>
    </w:p>
    <w:p>
      <w:pPr>
        <w:tabs>
          <w:tab w:val="right" w:leader="dot" w:pos="9060"/>
        </w:tabs>
        <w:spacing w:before="120" w:after="120" w:line="480" w:lineRule="auto"/>
        <w:rPr>
          <w:rFonts w:hint="eastAsia" w:ascii="宋体" w:hAnsi="宋体" w:eastAsia="宋体" w:cs="宋体"/>
          <w:color w:val="auto"/>
          <w:sz w:val="24"/>
          <w:szCs w:val="24"/>
          <w:lang w:eastAsia="zh-CN"/>
        </w:rPr>
      </w:pPr>
      <w:r>
        <w:rPr>
          <w:rFonts w:hint="eastAsia" w:ascii="宋体" w:hAnsi="宋体" w:eastAsia="宋体" w:cs="宋体"/>
          <w:b/>
          <w:caps/>
          <w:color w:val="auto"/>
          <w:sz w:val="24"/>
          <w:szCs w:val="24"/>
        </w:rPr>
        <w:t>第四章  合同协议书</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2</w:t>
      </w:r>
      <w:r>
        <w:rPr>
          <w:rFonts w:hint="eastAsia" w:ascii="宋体" w:hAnsi="宋体" w:eastAsia="宋体" w:cs="宋体"/>
          <w:smallCaps/>
          <w:color w:val="auto"/>
          <w:sz w:val="24"/>
          <w:szCs w:val="24"/>
          <w:lang w:val="en-US" w:eastAsia="zh-CN"/>
        </w:rPr>
        <w:t>5</w:t>
      </w:r>
    </w:p>
    <w:p>
      <w:pPr>
        <w:tabs>
          <w:tab w:val="right" w:leader="dot" w:pos="9060"/>
        </w:tabs>
        <w:spacing w:before="120" w:after="120" w:line="480" w:lineRule="auto"/>
        <w:rPr>
          <w:rFonts w:hint="default" w:ascii="宋体" w:hAnsi="宋体" w:eastAsia="宋体" w:cs="宋体"/>
          <w:b/>
          <w:caps/>
          <w:color w:val="auto"/>
          <w:sz w:val="24"/>
          <w:szCs w:val="24"/>
          <w:lang w:val="en-US" w:eastAsia="zh-CN"/>
        </w:rPr>
      </w:pPr>
      <w:r>
        <w:rPr>
          <w:rFonts w:hint="eastAsia" w:ascii="宋体" w:hAnsi="宋体" w:eastAsia="宋体" w:cs="宋体"/>
          <w:b/>
          <w:caps/>
          <w:color w:val="auto"/>
          <w:sz w:val="24"/>
          <w:szCs w:val="24"/>
        </w:rPr>
        <w:t>第五章  响应文件格式</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lang w:val="en-US" w:eastAsia="zh-CN"/>
        </w:rPr>
        <w:t>30</w:t>
      </w:r>
    </w:p>
    <w:p>
      <w:pPr>
        <w:tabs>
          <w:tab w:val="right" w:leader="dot" w:pos="9060"/>
        </w:tabs>
        <w:spacing w:before="120" w:after="120" w:line="480" w:lineRule="auto"/>
        <w:ind w:firstLine="964" w:firstLineChars="400"/>
        <w:rPr>
          <w:rFonts w:hint="default" w:ascii="宋体" w:hAnsi="宋体" w:eastAsia="宋体" w:cs="宋体"/>
          <w:b/>
          <w:caps/>
          <w:color w:val="auto"/>
          <w:sz w:val="24"/>
          <w:szCs w:val="24"/>
          <w:lang w:val="en-US" w:eastAsia="zh-CN"/>
        </w:rPr>
      </w:pPr>
      <w:r>
        <w:rPr>
          <w:rFonts w:hint="eastAsia" w:ascii="宋体" w:hAnsi="宋体" w:eastAsia="宋体" w:cs="宋体"/>
          <w:b/>
          <w:caps/>
          <w:color w:val="auto"/>
          <w:sz w:val="24"/>
          <w:szCs w:val="24"/>
        </w:rPr>
        <w:t>资格审查</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lang w:val="en-US" w:eastAsia="zh-CN"/>
        </w:rPr>
        <w:t>30</w:t>
      </w:r>
    </w:p>
    <w:p>
      <w:pPr>
        <w:tabs>
          <w:tab w:val="right" w:leader="dot" w:pos="9060"/>
        </w:tabs>
        <w:spacing w:before="120" w:after="120" w:line="480" w:lineRule="auto"/>
        <w:ind w:firstLine="964" w:firstLineChars="400"/>
        <w:rPr>
          <w:rFonts w:hint="default" w:ascii="宋体" w:hAnsi="宋体" w:eastAsia="宋体" w:cs="宋体"/>
          <w:b/>
          <w:color w:val="auto"/>
          <w:lang w:val="en-US" w:eastAsia="zh-CN"/>
        </w:rPr>
      </w:pPr>
      <w:r>
        <w:rPr>
          <w:rFonts w:hint="eastAsia" w:ascii="宋体" w:hAnsi="宋体" w:eastAsia="宋体" w:cs="宋体"/>
          <w:b/>
          <w:caps/>
          <w:color w:val="auto"/>
          <w:sz w:val="24"/>
          <w:szCs w:val="24"/>
        </w:rPr>
        <w:t>商务标</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lang w:val="en-US" w:eastAsia="zh-CN"/>
        </w:rPr>
        <w:t>34</w:t>
      </w:r>
    </w:p>
    <w:p>
      <w:pPr>
        <w:tabs>
          <w:tab w:val="right" w:leader="dot" w:pos="9060"/>
        </w:tabs>
        <w:spacing w:before="120" w:after="120" w:line="480" w:lineRule="auto"/>
        <w:ind w:firstLine="964" w:firstLineChars="400"/>
        <w:rPr>
          <w:rFonts w:hint="default" w:ascii="宋体" w:hAnsi="宋体" w:eastAsia="宋体" w:cs="宋体"/>
          <w:bCs/>
          <w:caps/>
          <w:color w:val="auto"/>
          <w:sz w:val="24"/>
          <w:szCs w:val="24"/>
          <w:lang w:val="en-US" w:eastAsia="zh-CN"/>
        </w:rPr>
      </w:pPr>
      <w:r>
        <w:rPr>
          <w:rFonts w:hint="eastAsia" w:ascii="宋体" w:hAnsi="宋体" w:eastAsia="宋体" w:cs="宋体"/>
          <w:b/>
          <w:caps/>
          <w:color w:val="auto"/>
          <w:sz w:val="24"/>
          <w:szCs w:val="24"/>
        </w:rPr>
        <w:t>技术标</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lang w:val="en-US" w:eastAsia="zh-CN"/>
        </w:rPr>
        <w:t>42</w:t>
      </w:r>
    </w:p>
    <w:p>
      <w:pPr>
        <w:pStyle w:val="3"/>
        <w:ind w:firstLine="940" w:firstLineChars="390"/>
        <w:rPr>
          <w:rFonts w:ascii="宋体" w:hAnsi="宋体" w:eastAsia="宋体" w:cs="宋体"/>
          <w:b/>
          <w:caps/>
          <w:color w:val="auto"/>
          <w:sz w:val="24"/>
          <w:szCs w:val="24"/>
        </w:rPr>
      </w:pPr>
    </w:p>
    <w:p>
      <w:pPr>
        <w:tabs>
          <w:tab w:val="left" w:pos="9214"/>
        </w:tabs>
        <w:ind w:right="423"/>
        <w:jc w:val="center"/>
        <w:rPr>
          <w:rFonts w:ascii="宋体" w:hAnsi="宋体" w:eastAsia="宋体" w:cs="宋体"/>
          <w:b/>
          <w:color w:val="auto"/>
          <w:sz w:val="28"/>
          <w:szCs w:val="28"/>
        </w:rPr>
      </w:pPr>
      <w:r>
        <w:rPr>
          <w:rFonts w:hint="eastAsia" w:ascii="宋体" w:hAnsi="宋体" w:eastAsia="宋体" w:cs="宋体"/>
          <w:b/>
          <w:color w:val="auto"/>
          <w:sz w:val="28"/>
          <w:szCs w:val="28"/>
        </w:rPr>
        <w:t>第一章  竞争性谈判公告</w:t>
      </w:r>
    </w:p>
    <w:p>
      <w:pPr>
        <w:tabs>
          <w:tab w:val="left" w:pos="9214"/>
        </w:tabs>
        <w:spacing w:line="400" w:lineRule="exact"/>
        <w:ind w:right="425"/>
        <w:jc w:val="center"/>
        <w:rPr>
          <w:rFonts w:ascii="宋体" w:hAnsi="宋体" w:eastAsia="宋体" w:cs="宋体"/>
          <w:b/>
          <w:color w:val="auto"/>
          <w:sz w:val="28"/>
          <w:szCs w:val="28"/>
        </w:rPr>
      </w:pPr>
      <w:r>
        <w:rPr>
          <w:rFonts w:hint="eastAsia" w:ascii="宋体" w:hAnsi="宋体" w:eastAsia="宋体" w:cs="宋体"/>
          <w:b/>
          <w:color w:val="auto"/>
          <w:sz w:val="28"/>
          <w:szCs w:val="28"/>
        </w:rPr>
        <w:t>广西嘉泓景工程项目管理有限公司</w:t>
      </w:r>
    </w:p>
    <w:p>
      <w:pPr>
        <w:tabs>
          <w:tab w:val="left" w:pos="9214"/>
        </w:tabs>
        <w:spacing w:line="400" w:lineRule="exact"/>
        <w:ind w:right="425"/>
        <w:jc w:val="center"/>
        <w:rPr>
          <w:rFonts w:ascii="宋体" w:hAnsi="宋体" w:eastAsia="宋体" w:cs="宋体"/>
          <w:b/>
          <w:color w:val="auto"/>
          <w:sz w:val="28"/>
          <w:szCs w:val="28"/>
        </w:rPr>
      </w:pPr>
      <w:r>
        <w:rPr>
          <w:rFonts w:hint="eastAsia" w:ascii="宋体" w:hAnsi="宋体" w:eastAsia="宋体" w:cs="宋体"/>
          <w:b/>
          <w:color w:val="auto"/>
          <w:sz w:val="28"/>
          <w:szCs w:val="28"/>
          <w:lang w:eastAsia="zh-CN"/>
        </w:rPr>
        <w:t>靖西市公安局法制办案中心办公设备采购项目</w:t>
      </w:r>
      <w:r>
        <w:rPr>
          <w:rFonts w:hint="eastAsia" w:ascii="宋体" w:hAnsi="宋体" w:eastAsia="宋体" w:cs="宋体"/>
          <w:b/>
          <w:color w:val="auto"/>
          <w:sz w:val="28"/>
          <w:szCs w:val="28"/>
        </w:rPr>
        <w:t>（</w:t>
      </w:r>
      <w:r>
        <w:rPr>
          <w:rFonts w:hint="eastAsia" w:ascii="宋体" w:hAnsi="宋体" w:eastAsia="宋体" w:cs="宋体"/>
          <w:b/>
          <w:color w:val="auto"/>
          <w:sz w:val="28"/>
          <w:szCs w:val="28"/>
          <w:lang w:eastAsia="zh-CN"/>
        </w:rPr>
        <w:t>BSZC2020-J1-250311-GXJH</w:t>
      </w:r>
      <w:r>
        <w:rPr>
          <w:rFonts w:hint="eastAsia" w:ascii="宋体" w:hAnsi="宋体" w:eastAsia="宋体" w:cs="宋体"/>
          <w:b/>
          <w:color w:val="auto"/>
          <w:sz w:val="28"/>
          <w:szCs w:val="28"/>
        </w:rPr>
        <w:t>）</w:t>
      </w:r>
    </w:p>
    <w:p>
      <w:pPr>
        <w:tabs>
          <w:tab w:val="left" w:pos="9214"/>
        </w:tabs>
        <w:spacing w:line="400" w:lineRule="exact"/>
        <w:ind w:right="425"/>
        <w:jc w:val="center"/>
        <w:rPr>
          <w:rFonts w:ascii="宋体" w:hAnsi="宋体" w:eastAsia="宋体" w:cs="宋体"/>
          <w:b/>
          <w:color w:val="auto"/>
          <w:sz w:val="28"/>
          <w:szCs w:val="28"/>
        </w:rPr>
      </w:pPr>
      <w:r>
        <w:rPr>
          <w:rFonts w:hint="eastAsia" w:ascii="宋体" w:hAnsi="宋体" w:eastAsia="宋体" w:cs="宋体"/>
          <w:b/>
          <w:color w:val="auto"/>
          <w:sz w:val="28"/>
          <w:szCs w:val="28"/>
        </w:rPr>
        <w:t>竞争性谈判公告</w:t>
      </w:r>
    </w:p>
    <w:p>
      <w:pPr>
        <w:spacing w:after="0" w:line="360" w:lineRule="exact"/>
        <w:ind w:firstLine="482" w:firstLineChars="200"/>
        <w:rPr>
          <w:rFonts w:ascii="宋体" w:hAnsi="宋体" w:eastAsia="宋体" w:cs="宋体"/>
          <w:color w:val="auto"/>
          <w:sz w:val="24"/>
          <w:szCs w:val="24"/>
        </w:rPr>
      </w:pPr>
      <w:bookmarkStart w:id="0" w:name="OLE_LINK2"/>
      <w:r>
        <w:rPr>
          <w:rFonts w:hint="eastAsia" w:ascii="宋体" w:hAnsi="宋体" w:eastAsia="宋体" w:cs="宋体"/>
          <w:b/>
          <w:bCs/>
          <w:color w:val="auto"/>
          <w:sz w:val="24"/>
          <w:szCs w:val="24"/>
          <w:u w:val="single"/>
        </w:rPr>
        <w:t>广西嘉泓景工程项目管理有限公司</w:t>
      </w:r>
      <w:r>
        <w:rPr>
          <w:rFonts w:hint="eastAsia" w:ascii="宋体" w:hAnsi="宋体" w:eastAsia="宋体" w:cs="宋体"/>
          <w:color w:val="auto"/>
          <w:sz w:val="24"/>
          <w:szCs w:val="24"/>
        </w:rPr>
        <w:t>受</w:t>
      </w:r>
      <w:r>
        <w:rPr>
          <w:rFonts w:hint="eastAsia" w:ascii="宋体" w:hAnsi="宋体" w:eastAsia="宋体" w:cs="宋体"/>
          <w:b/>
          <w:color w:val="auto"/>
          <w:sz w:val="24"/>
          <w:szCs w:val="24"/>
          <w:u w:val="single"/>
          <w:lang w:eastAsia="zh-CN"/>
        </w:rPr>
        <w:t>靖西市公安局</w:t>
      </w:r>
      <w:r>
        <w:rPr>
          <w:rFonts w:hint="eastAsia" w:ascii="宋体" w:hAnsi="宋体" w:eastAsia="宋体" w:cs="宋体"/>
          <w:color w:val="auto"/>
          <w:sz w:val="24"/>
          <w:szCs w:val="24"/>
        </w:rPr>
        <w:t>的委托，根据《中华人民共和国政府采购法》、《中华人民共和国政府采购法实施条例》、《政府采购非招标采购方式管理办法》等有关规定，经靖西市财政局批准的政府采购计划（JXZC</w:t>
      </w:r>
      <w:r>
        <w:rPr>
          <w:rFonts w:hint="eastAsia" w:ascii="宋体" w:hAnsi="宋体" w:eastAsia="宋体" w:cs="宋体"/>
          <w:color w:val="auto"/>
          <w:sz w:val="24"/>
          <w:szCs w:val="24"/>
          <w:lang w:val="en-US" w:eastAsia="zh-CN"/>
        </w:rPr>
        <w:t>2020</w:t>
      </w:r>
      <w:r>
        <w:rPr>
          <w:rFonts w:hint="eastAsia" w:ascii="宋体" w:hAnsi="宋体" w:eastAsia="宋体" w:cs="宋体"/>
          <w:color w:val="auto"/>
          <w:sz w:val="24"/>
          <w:szCs w:val="24"/>
        </w:rPr>
        <w:t>-J1-</w:t>
      </w:r>
      <w:r>
        <w:rPr>
          <w:rFonts w:hint="eastAsia" w:ascii="宋体" w:hAnsi="宋体" w:eastAsia="宋体" w:cs="宋体"/>
          <w:color w:val="auto"/>
          <w:sz w:val="24"/>
          <w:szCs w:val="24"/>
          <w:lang w:val="en-US" w:eastAsia="zh-CN"/>
        </w:rPr>
        <w:t>00615-001</w:t>
      </w:r>
      <w:r>
        <w:rPr>
          <w:rFonts w:hint="eastAsia" w:ascii="宋体" w:hAnsi="宋体" w:eastAsia="宋体" w:cs="宋体"/>
          <w:color w:val="auto"/>
          <w:sz w:val="24"/>
          <w:szCs w:val="24"/>
        </w:rPr>
        <w:t>）,拟对</w:t>
      </w:r>
      <w:r>
        <w:rPr>
          <w:rFonts w:hint="eastAsia" w:ascii="宋体" w:hAnsi="宋体" w:eastAsia="宋体" w:cs="宋体"/>
          <w:b/>
          <w:bCs/>
          <w:color w:val="auto"/>
          <w:sz w:val="24"/>
          <w:szCs w:val="24"/>
          <w:u w:val="single"/>
          <w:lang w:eastAsia="zh-CN"/>
        </w:rPr>
        <w:t>靖西市公安局法制办案中心办公设备采购项目</w:t>
      </w:r>
      <w:r>
        <w:rPr>
          <w:rFonts w:hint="eastAsia" w:ascii="宋体" w:hAnsi="宋体" w:eastAsia="宋体" w:cs="宋体"/>
          <w:color w:val="auto"/>
          <w:sz w:val="24"/>
          <w:szCs w:val="24"/>
        </w:rPr>
        <w:t>进行竞争性谈判采购，本项目采用采购人和评审专家分别书面推荐的方式推荐符合条件的供应商参加谈判活动，现将有关事项公告如下：</w:t>
      </w:r>
    </w:p>
    <w:p>
      <w:pPr>
        <w:spacing w:after="0" w:line="360" w:lineRule="exact"/>
        <w:rPr>
          <w:rFonts w:hint="eastAsia" w:ascii="宋体" w:hAnsi="宋体" w:eastAsia="宋体" w:cs="宋体"/>
          <w:color w:val="auto"/>
          <w:sz w:val="24"/>
          <w:szCs w:val="24"/>
          <w:u w:val="single"/>
          <w:lang w:eastAsia="zh-CN"/>
        </w:rPr>
      </w:pPr>
      <w:r>
        <w:rPr>
          <w:rFonts w:hint="eastAsia" w:ascii="宋体" w:hAnsi="宋体" w:eastAsia="宋体" w:cs="宋体"/>
          <w:b/>
          <w:color w:val="auto"/>
          <w:sz w:val="24"/>
          <w:szCs w:val="24"/>
        </w:rPr>
        <w:t>一、采购项目名称：</w:t>
      </w:r>
      <w:r>
        <w:rPr>
          <w:rFonts w:hint="eastAsia" w:ascii="宋体" w:hAnsi="宋体" w:eastAsia="宋体" w:cs="宋体"/>
          <w:b/>
          <w:color w:val="auto"/>
          <w:sz w:val="24"/>
          <w:szCs w:val="24"/>
          <w:u w:val="single"/>
          <w:lang w:eastAsia="zh-CN"/>
        </w:rPr>
        <w:t>靖西市公安局法制办案中心办公设备采购项目</w:t>
      </w:r>
    </w:p>
    <w:p>
      <w:pPr>
        <w:spacing w:after="0" w:line="360" w:lineRule="exact"/>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二、采购项目编号：</w:t>
      </w:r>
      <w:r>
        <w:rPr>
          <w:rFonts w:hint="eastAsia" w:ascii="宋体" w:hAnsi="宋体" w:eastAsia="宋体" w:cs="宋体"/>
          <w:b/>
          <w:color w:val="auto"/>
          <w:sz w:val="24"/>
          <w:szCs w:val="24"/>
          <w:u w:val="single"/>
          <w:lang w:eastAsia="zh-CN"/>
        </w:rPr>
        <w:t>BSZC2020-J1-250311-GXJH</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三、项目基本概况：</w:t>
      </w:r>
      <w:r>
        <w:rPr>
          <w:rFonts w:hint="eastAsia" w:ascii="宋体" w:hAnsi="宋体" w:eastAsia="宋体" w:cs="宋体"/>
          <w:bCs/>
          <w:color w:val="auto"/>
          <w:sz w:val="24"/>
          <w:szCs w:val="24"/>
          <w:u w:val="single"/>
          <w:lang w:eastAsia="zh-CN"/>
        </w:rPr>
        <w:t>靖西市公安局法制办案中心办公设备采购</w:t>
      </w:r>
      <w:r>
        <w:rPr>
          <w:rFonts w:hint="eastAsia" w:ascii="宋体" w:hAnsi="宋体" w:eastAsia="宋体" w:cs="宋体"/>
          <w:b/>
          <w:bCs/>
          <w:color w:val="auto"/>
          <w:sz w:val="24"/>
          <w:szCs w:val="24"/>
          <w:u w:val="single"/>
          <w:lang w:val="en-US" w:eastAsia="zh-CN"/>
        </w:rPr>
        <w:t>,</w:t>
      </w:r>
      <w:r>
        <w:rPr>
          <w:rFonts w:hint="eastAsia" w:ascii="宋体" w:hAnsi="宋体" w:eastAsia="宋体" w:cs="宋体"/>
          <w:bCs/>
          <w:color w:val="auto"/>
          <w:sz w:val="24"/>
          <w:szCs w:val="24"/>
          <w:u w:val="single"/>
        </w:rPr>
        <w:t>拟采购拾单器</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全景摄像机</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枪式摄像机</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对讲服务器</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对讲主机</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可视对讲分机</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超五类双绞线</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供电线缆</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电脑</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激光打印机</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彩色喷墨打印机</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A3幅面彩色复印机</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快速扫描仪笔记本电脑</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手写板</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有线耳麦</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二代身份证读识器</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验钞机</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安检门</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实验台</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冷藏柜</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手持金属探测器</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物证区显示大屏(65寸电视机)</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案管区智能设备</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物证中心硬件设备</w:t>
      </w:r>
      <w:r>
        <w:rPr>
          <w:rFonts w:hint="eastAsia" w:ascii="宋体" w:hAnsi="宋体" w:eastAsia="宋体" w:cs="宋体"/>
          <w:bCs/>
          <w:color w:val="auto"/>
          <w:sz w:val="24"/>
          <w:szCs w:val="24"/>
          <w:u w:val="single"/>
          <w:lang w:eastAsia="zh-CN"/>
        </w:rPr>
        <w:t>、</w:t>
      </w:r>
      <w:r>
        <w:rPr>
          <w:rFonts w:hint="eastAsia" w:ascii="宋体" w:hAnsi="宋体" w:eastAsia="宋体" w:cs="宋体"/>
          <w:bCs/>
          <w:color w:val="auto"/>
          <w:sz w:val="24"/>
          <w:szCs w:val="24"/>
          <w:u w:val="single"/>
        </w:rPr>
        <w:t>案管中心硬件设备。具体内容详见采购文件。</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四、预算金额：</w:t>
      </w:r>
      <w:r>
        <w:rPr>
          <w:rFonts w:hint="eastAsia" w:ascii="宋体" w:hAnsi="宋体" w:eastAsia="宋体" w:cs="宋体"/>
          <w:bCs/>
          <w:color w:val="auto"/>
          <w:sz w:val="24"/>
          <w:szCs w:val="24"/>
          <w:u w:val="single"/>
        </w:rPr>
        <w:t>人民</w:t>
      </w:r>
      <w:r>
        <w:rPr>
          <w:rFonts w:hint="eastAsia" w:ascii="宋体" w:hAnsi="宋体" w:eastAsia="宋体" w:cs="宋体"/>
          <w:bCs/>
          <w:color w:val="auto"/>
          <w:sz w:val="24"/>
          <w:szCs w:val="24"/>
          <w:u w:val="single"/>
          <w:lang w:val="en-US" w:eastAsia="zh-CN"/>
        </w:rPr>
        <w:t>币</w:t>
      </w:r>
      <w:r>
        <w:rPr>
          <w:rFonts w:hint="eastAsia" w:ascii="宋体" w:hAnsi="宋体" w:eastAsia="宋体" w:cs="宋体"/>
          <w:bCs/>
          <w:color w:val="auto"/>
          <w:sz w:val="24"/>
          <w:szCs w:val="24"/>
          <w:u w:val="single"/>
          <w:lang w:val="en-US" w:eastAsia="zh-CN"/>
        </w:rPr>
        <w:fldChar w:fldCharType="begin"/>
      </w:r>
      <w:r>
        <w:rPr>
          <w:rFonts w:hint="eastAsia" w:ascii="宋体" w:hAnsi="宋体" w:eastAsia="宋体" w:cs="宋体"/>
          <w:bCs/>
          <w:color w:val="auto"/>
          <w:sz w:val="24"/>
          <w:szCs w:val="24"/>
          <w:u w:val="single"/>
          <w:lang w:val="en-US" w:eastAsia="zh-CN"/>
        </w:rPr>
        <w:instrText xml:space="preserve"> = 1176150 \* CHINESENUM2 \* MERGEFORMAT </w:instrText>
      </w:r>
      <w:r>
        <w:rPr>
          <w:rFonts w:hint="eastAsia" w:ascii="宋体" w:hAnsi="宋体" w:eastAsia="宋体" w:cs="宋体"/>
          <w:bCs/>
          <w:color w:val="auto"/>
          <w:sz w:val="24"/>
          <w:szCs w:val="24"/>
          <w:u w:val="single"/>
          <w:lang w:val="en-US" w:eastAsia="zh-CN"/>
        </w:rPr>
        <w:fldChar w:fldCharType="separate"/>
      </w:r>
      <w:r>
        <w:rPr>
          <w:rFonts w:hint="eastAsia" w:ascii="宋体" w:hAnsi="宋体" w:eastAsia="宋体" w:cs="宋体"/>
          <w:bCs/>
          <w:color w:val="auto"/>
          <w:sz w:val="24"/>
          <w:szCs w:val="24"/>
          <w:u w:val="single"/>
          <w:lang w:val="en-US" w:eastAsia="zh-CN"/>
        </w:rPr>
        <w:t>壹佰壹拾柒万陆仟壹佰伍拾</w:t>
      </w:r>
      <w:r>
        <w:rPr>
          <w:rFonts w:hint="eastAsia" w:ascii="宋体" w:hAnsi="宋体" w:eastAsia="宋体" w:cs="宋体"/>
          <w:bCs/>
          <w:color w:val="auto"/>
          <w:sz w:val="24"/>
          <w:szCs w:val="24"/>
          <w:u w:val="single"/>
          <w:lang w:val="en-US" w:eastAsia="zh-CN"/>
        </w:rPr>
        <w:fldChar w:fldCharType="end"/>
      </w:r>
      <w:r>
        <w:rPr>
          <w:rFonts w:hint="eastAsia" w:ascii="宋体" w:hAnsi="宋体" w:eastAsia="宋体" w:cs="宋体"/>
          <w:bCs/>
          <w:color w:val="auto"/>
          <w:sz w:val="24"/>
          <w:szCs w:val="24"/>
          <w:u w:val="single"/>
          <w:lang w:val="en-US" w:eastAsia="zh-CN"/>
        </w:rPr>
        <w:t>元整（¥1176150</w:t>
      </w:r>
      <w:r>
        <w:rPr>
          <w:rFonts w:hint="eastAsia" w:ascii="宋体" w:hAnsi="宋体" w:eastAsia="宋体" w:cs="宋体"/>
          <w:bCs/>
          <w:color w:val="auto"/>
          <w:sz w:val="24"/>
          <w:szCs w:val="24"/>
          <w:u w:val="single"/>
        </w:rPr>
        <w:t>.00元）</w:t>
      </w:r>
    </w:p>
    <w:p>
      <w:pPr>
        <w:spacing w:after="0" w:line="360" w:lineRule="exact"/>
        <w:rPr>
          <w:rFonts w:ascii="宋体" w:hAnsi="宋体" w:eastAsia="宋体" w:cs="宋体"/>
          <w:color w:val="auto"/>
          <w:sz w:val="24"/>
          <w:szCs w:val="24"/>
          <w:u w:val="double"/>
        </w:rPr>
      </w:pPr>
      <w:r>
        <w:rPr>
          <w:rFonts w:hint="eastAsia" w:ascii="宋体" w:hAnsi="宋体" w:eastAsia="宋体" w:cs="宋体"/>
          <w:b/>
          <w:color w:val="auto"/>
          <w:sz w:val="24"/>
          <w:szCs w:val="24"/>
        </w:rPr>
        <w:t>五、本项目需要落实的政府采购政策：</w:t>
      </w:r>
      <w:r>
        <w:rPr>
          <w:rFonts w:hint="eastAsia" w:ascii="宋体" w:hAnsi="宋体" w:eastAsia="宋体" w:cs="宋体"/>
          <w:color w:val="auto"/>
          <w:sz w:val="24"/>
          <w:szCs w:val="24"/>
          <w:lang w:val="zh-CN"/>
        </w:rPr>
        <w:t>《政府采购促进中小企业发展暂行办法》（财库[2011]181号）、《财政部、司法部关于政府采购支持监狱企业发展有关问题的通知》（财库[2014]68号）《三部门联合发布关于促进残疾人就业政府采购政策的通知》（财库〔2017〕141号）、支持采用本国产品、优先采购环境标志产品、节能产品等政策。</w:t>
      </w:r>
    </w:p>
    <w:p>
      <w:pPr>
        <w:spacing w:after="0" w:line="360" w:lineRule="exact"/>
        <w:rPr>
          <w:rFonts w:ascii="宋体" w:hAnsi="宋体" w:eastAsia="宋体" w:cs="宋体"/>
          <w:b/>
          <w:color w:val="auto"/>
          <w:sz w:val="24"/>
          <w:szCs w:val="24"/>
        </w:rPr>
      </w:pPr>
      <w:r>
        <w:rPr>
          <w:rFonts w:hint="eastAsia" w:ascii="宋体" w:hAnsi="宋体" w:eastAsia="宋体" w:cs="宋体"/>
          <w:b/>
          <w:color w:val="auto"/>
          <w:sz w:val="24"/>
          <w:szCs w:val="24"/>
        </w:rPr>
        <w:t>六、供应商资格：</w:t>
      </w:r>
    </w:p>
    <w:p>
      <w:pPr>
        <w:spacing w:after="0" w:line="360" w:lineRule="exact"/>
        <w:ind w:firstLine="480" w:firstLineChars="200"/>
        <w:rPr>
          <w:rFonts w:ascii="宋体" w:hAnsi="宋体" w:eastAsia="宋体" w:cs="宋体"/>
          <w:b/>
          <w:bCs/>
          <w:color w:val="auto"/>
          <w:sz w:val="24"/>
          <w:szCs w:val="24"/>
          <w:u w:val="double"/>
        </w:rPr>
      </w:pPr>
      <w:r>
        <w:rPr>
          <w:rFonts w:hint="eastAsia" w:ascii="宋体" w:hAnsi="宋体" w:eastAsia="宋体" w:cs="宋体"/>
          <w:color w:val="auto"/>
          <w:sz w:val="24"/>
          <w:szCs w:val="24"/>
        </w:rPr>
        <w:t>1、国内注册（指按国家有关规定要求注册的）生产或经营本次竞标采购货物，并具有合法资格的供应商；</w:t>
      </w:r>
    </w:p>
    <w:p>
      <w:pPr>
        <w:spacing w:after="0" w:line="360" w:lineRule="exact"/>
        <w:ind w:firstLine="480" w:firstLineChars="200"/>
        <w:rPr>
          <w:rFonts w:ascii="宋体" w:hAnsi="宋体" w:eastAsia="宋体" w:cs="宋体"/>
          <w:color w:val="auto"/>
          <w:spacing w:val="-6"/>
          <w:sz w:val="24"/>
          <w:szCs w:val="24"/>
        </w:rPr>
      </w:pPr>
      <w:r>
        <w:rPr>
          <w:rFonts w:hint="eastAsia" w:ascii="宋体" w:hAnsi="宋体" w:eastAsia="宋体" w:cs="宋体"/>
          <w:color w:val="auto"/>
          <w:sz w:val="24"/>
          <w:szCs w:val="24"/>
        </w:rPr>
        <w:t>2、符合《中华人民共和国政府采购法》第二十二条、《政府采购非招标采购方式管理办法》等相关规定，</w:t>
      </w:r>
      <w:r>
        <w:rPr>
          <w:rFonts w:hint="eastAsia" w:ascii="宋体" w:hAnsi="宋体" w:eastAsia="宋体" w:cs="宋体"/>
          <w:color w:val="auto"/>
          <w:spacing w:val="-6"/>
          <w:sz w:val="24"/>
          <w:szCs w:val="24"/>
        </w:rPr>
        <w:t>获得采购人和评审专家分别书面推荐，并在规定时间内购买竞争性谈判文件的供应商。</w:t>
      </w:r>
    </w:p>
    <w:p>
      <w:pPr>
        <w:pStyle w:val="4"/>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4、本项目不接受联合体竞标。</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七、购买竞争性谈判采购文件时间及地点：</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19</w:t>
      </w:r>
      <w:r>
        <w:rPr>
          <w:rFonts w:hint="eastAsia" w:ascii="宋体" w:hAnsi="宋体" w:eastAsia="宋体" w:cs="宋体"/>
          <w:b/>
          <w:bCs/>
          <w:color w:val="auto"/>
          <w:sz w:val="24"/>
          <w:szCs w:val="24"/>
          <w:u w:val="single"/>
        </w:rPr>
        <w:t>日至2020年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23</w:t>
      </w:r>
      <w:r>
        <w:rPr>
          <w:rFonts w:hint="eastAsia" w:ascii="宋体" w:hAnsi="宋体" w:eastAsia="宋体" w:cs="宋体"/>
          <w:b/>
          <w:bCs/>
          <w:color w:val="auto"/>
          <w:sz w:val="24"/>
          <w:szCs w:val="24"/>
          <w:u w:val="single"/>
        </w:rPr>
        <w:t>日，</w:t>
      </w:r>
      <w:r>
        <w:rPr>
          <w:rFonts w:hint="eastAsia" w:ascii="宋体" w:hAnsi="宋体" w:eastAsia="宋体" w:cs="宋体"/>
          <w:color w:val="auto"/>
          <w:sz w:val="24"/>
          <w:szCs w:val="24"/>
        </w:rPr>
        <w:t>(北京时间08:00-12:00，15:00-18:00法定公休日、法定节假日除外）到广西嘉泓景工程项目管理有限公司（靖西市城中路48号三楼）购买竞争性谈判采购文件，售价250元/份，竞争性谈判采购文件售后不退。</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购买竞争性谈判采购文件时，须由法定代表人（负责人）或其授权委托人报名时须携带如下报名资料复印件1份，复印件须加盖竞标单位公章，并携带原件核查（法定代表人（负责人）身份证及营业执照除外）。</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（1）单位介绍信、法定代表人（负责人）授权委托书原件及委托代理人身份证复印件(委托时必须提供，明确委托权限及时间)委托代理人必须是本单位的在职人员，提供</w:t>
      </w:r>
      <w:r>
        <w:rPr>
          <w:rFonts w:hint="eastAsia" w:ascii="宋体" w:hAnsi="宋体" w:eastAsia="宋体" w:cs="宋体"/>
          <w:color w:val="auto"/>
          <w:sz w:val="24"/>
        </w:rPr>
        <w:t>半年内竞标人连续三个月</w:t>
      </w:r>
      <w:r>
        <w:rPr>
          <w:rFonts w:hint="eastAsia" w:ascii="宋体" w:hAnsi="宋体" w:eastAsia="宋体" w:cs="宋体"/>
          <w:color w:val="auto"/>
          <w:sz w:val="24"/>
          <w:szCs w:val="24"/>
        </w:rPr>
        <w:t>在供应商单位缴纳养老保险凭证）；（2）有效的营业执照副本、组织机构代码证副本、税务登记证副本（或加载有统一社会信用代码的‘三证合一’营业执照副本）；（3）法定代表人（负责人）身份证复印件；（4）提供本单位参加政府采购活动前 3 年内在经营活动中没有重大违法记录的书面声明供应商提供的报名资料齐全且按资料顺序排序递交并经审查合格后方可购买采购文件，否则将被拒绝。</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八、竞标保证金：</w:t>
      </w:r>
      <w:r>
        <w:rPr>
          <w:rFonts w:hint="eastAsia" w:ascii="宋体" w:hAnsi="宋体" w:eastAsia="宋体" w:cs="宋体"/>
          <w:b/>
          <w:bCs/>
          <w:color w:val="auto"/>
          <w:sz w:val="24"/>
          <w:szCs w:val="24"/>
          <w:u w:val="single"/>
        </w:rPr>
        <w:t>人民币</w:t>
      </w:r>
      <w:r>
        <w:rPr>
          <w:rFonts w:hint="eastAsia" w:ascii="宋体" w:hAnsi="宋体" w:eastAsia="宋体" w:cs="宋体"/>
          <w:b/>
          <w:bCs/>
          <w:color w:val="auto"/>
          <w:sz w:val="24"/>
          <w:szCs w:val="24"/>
          <w:u w:val="single"/>
          <w:lang w:eastAsia="zh-CN"/>
        </w:rPr>
        <w:t>壹万贰仟</w:t>
      </w:r>
      <w:r>
        <w:rPr>
          <w:rFonts w:hint="eastAsia" w:ascii="宋体" w:hAnsi="宋体" w:eastAsia="宋体" w:cs="宋体"/>
          <w:b/>
          <w:bCs/>
          <w:color w:val="auto"/>
          <w:sz w:val="24"/>
          <w:szCs w:val="24"/>
          <w:u w:val="single"/>
        </w:rPr>
        <w:t>元整（￥</w:t>
      </w:r>
      <w:r>
        <w:rPr>
          <w:rFonts w:hint="eastAsia" w:ascii="宋体" w:hAnsi="宋体" w:eastAsia="宋体" w:cs="宋体"/>
          <w:b/>
          <w:bCs/>
          <w:color w:val="auto"/>
          <w:sz w:val="24"/>
          <w:szCs w:val="24"/>
          <w:u w:val="single"/>
          <w:lang w:val="en-US" w:eastAsia="zh-CN"/>
        </w:rPr>
        <w:t>12</w:t>
      </w:r>
      <w:r>
        <w:rPr>
          <w:rFonts w:hint="eastAsia" w:ascii="宋体" w:hAnsi="宋体" w:eastAsia="宋体" w:cs="宋体"/>
          <w:b/>
          <w:bCs/>
          <w:color w:val="auto"/>
          <w:sz w:val="24"/>
          <w:szCs w:val="24"/>
          <w:u w:val="single"/>
        </w:rPr>
        <w:t>000.00元）。</w:t>
      </w:r>
      <w:r>
        <w:rPr>
          <w:rFonts w:hint="eastAsia" w:ascii="宋体" w:hAnsi="宋体" w:eastAsia="宋体" w:cs="宋体"/>
          <w:color w:val="auto"/>
          <w:sz w:val="24"/>
          <w:szCs w:val="24"/>
        </w:rPr>
        <w:t>供应商必须于截标前将竞标保证金从供应商基本账户转账或电汇至以下账户：</w:t>
      </w:r>
    </w:p>
    <w:p>
      <w:pPr>
        <w:pStyle w:val="6"/>
        <w:snapToGrid w:val="0"/>
        <w:spacing w:line="312" w:lineRule="auto"/>
        <w:ind w:firstLine="468" w:firstLineChars="195"/>
        <w:rPr>
          <w:rFonts w:hint="eastAsia" w:hAnsi="宋体" w:cs="宋体"/>
          <w:color w:val="auto"/>
          <w:sz w:val="24"/>
          <w:lang w:eastAsia="zh-CN"/>
        </w:rPr>
      </w:pPr>
      <w:r>
        <w:rPr>
          <w:rFonts w:hint="eastAsia" w:hAnsi="宋体" w:cs="宋体"/>
          <w:color w:val="auto"/>
          <w:sz w:val="24"/>
        </w:rPr>
        <w:t>账户名称：</w:t>
      </w:r>
      <w:r>
        <w:rPr>
          <w:rFonts w:hint="eastAsia" w:hAnsi="宋体" w:cs="宋体"/>
          <w:color w:val="auto"/>
          <w:sz w:val="24"/>
          <w:lang w:eastAsia="zh-CN"/>
        </w:rPr>
        <w:t>广西嘉泓景工程项目管理有限公司</w:t>
      </w:r>
    </w:p>
    <w:p>
      <w:pPr>
        <w:pStyle w:val="6"/>
        <w:snapToGrid w:val="0"/>
        <w:spacing w:line="312" w:lineRule="auto"/>
        <w:ind w:firstLine="468" w:firstLineChars="195"/>
        <w:rPr>
          <w:rFonts w:hint="eastAsia" w:hAnsi="宋体" w:cs="宋体"/>
          <w:color w:val="auto"/>
          <w:sz w:val="24"/>
          <w:lang w:eastAsia="zh-CN"/>
        </w:rPr>
      </w:pPr>
      <w:r>
        <w:rPr>
          <w:rFonts w:hint="eastAsia" w:hAnsi="宋体" w:cs="宋体"/>
          <w:color w:val="auto"/>
          <w:sz w:val="24"/>
        </w:rPr>
        <w:t>开户银行：</w:t>
      </w:r>
      <w:r>
        <w:rPr>
          <w:rFonts w:hint="eastAsia" w:hAnsi="宋体" w:cs="宋体"/>
          <w:color w:val="auto"/>
          <w:sz w:val="24"/>
          <w:lang w:eastAsia="zh-CN"/>
        </w:rPr>
        <w:t>中国农业银行南宁航洋国际支行</w:t>
      </w:r>
    </w:p>
    <w:p>
      <w:pPr>
        <w:pStyle w:val="6"/>
        <w:snapToGrid w:val="0"/>
        <w:spacing w:line="312" w:lineRule="auto"/>
        <w:ind w:firstLine="468" w:firstLineChars="195"/>
        <w:rPr>
          <w:rFonts w:hint="eastAsia" w:hAnsi="宋体" w:cs="宋体"/>
          <w:color w:val="auto"/>
          <w:sz w:val="24"/>
          <w:lang w:eastAsia="zh-CN"/>
        </w:rPr>
      </w:pPr>
      <w:r>
        <w:rPr>
          <w:rFonts w:hint="eastAsia" w:hAnsi="宋体" w:cs="宋体"/>
          <w:color w:val="auto"/>
          <w:sz w:val="24"/>
        </w:rPr>
        <w:t>账号：</w:t>
      </w:r>
      <w:r>
        <w:rPr>
          <w:rFonts w:hint="eastAsia" w:hAnsi="宋体" w:cs="宋体"/>
          <w:color w:val="auto"/>
          <w:sz w:val="24"/>
          <w:lang w:eastAsia="zh-CN"/>
        </w:rPr>
        <w:t>20023601040013078</w:t>
      </w:r>
    </w:p>
    <w:p>
      <w:pPr>
        <w:spacing w:after="0" w:line="360" w:lineRule="exact"/>
        <w:ind w:firstLine="960" w:firstLineChars="400"/>
        <w:rPr>
          <w:rFonts w:ascii="宋体" w:hAnsi="宋体" w:eastAsia="宋体" w:cs="宋体"/>
          <w:color w:val="auto"/>
          <w:sz w:val="24"/>
          <w:szCs w:val="24"/>
        </w:rPr>
      </w:pPr>
      <w:r>
        <w:rPr>
          <w:rFonts w:hint="eastAsia" w:ascii="宋体" w:hAnsi="宋体" w:eastAsia="宋体" w:cs="宋体"/>
          <w:color w:val="auto"/>
          <w:sz w:val="24"/>
          <w:szCs w:val="24"/>
        </w:rPr>
        <w:t>（转账时应在“用途”栏里写上项目名称或编号）。</w:t>
      </w:r>
    </w:p>
    <w:p>
      <w:pPr>
        <w:numPr>
          <w:ilvl w:val="0"/>
          <w:numId w:val="1"/>
        </w:num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响应文件递交截止时间和地点：</w:t>
      </w:r>
      <w:r>
        <w:rPr>
          <w:rFonts w:hint="eastAsia" w:ascii="宋体" w:hAnsi="宋体" w:eastAsia="宋体" w:cs="宋体"/>
          <w:color w:val="auto"/>
          <w:sz w:val="24"/>
          <w:szCs w:val="24"/>
        </w:rPr>
        <w:t>竞标人在递交竞标文件时需附上“附件：1．参加公共资源交易活动现场人员健康情况申报卡；2．疫情防控承诺书”,格式详见附件，如竞标人未按要求提供以上材料或者拒绝配合检查无法按时到达开标现场的，视为无效竞标。</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供应商应于</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24</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10</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r>
        <w:rPr>
          <w:rFonts w:hint="eastAsia" w:ascii="宋体" w:hAnsi="宋体" w:eastAsia="宋体" w:cs="宋体"/>
          <w:color w:val="auto"/>
          <w:sz w:val="24"/>
          <w:szCs w:val="24"/>
        </w:rPr>
        <w:t>前将响应文件密封送交到</w:t>
      </w:r>
      <w:r>
        <w:rPr>
          <w:rFonts w:hint="eastAsia" w:ascii="宋体" w:hAnsi="宋体" w:eastAsia="宋体" w:cs="宋体"/>
          <w:color w:val="auto"/>
          <w:sz w:val="24"/>
          <w:szCs w:val="24"/>
          <w:lang w:eastAsia="zh-CN"/>
        </w:rPr>
        <w:t>广西嘉泓景工程项目管理有限公司（靖西市城中路48号五楼）</w:t>
      </w:r>
      <w:r>
        <w:rPr>
          <w:rFonts w:hint="eastAsia" w:ascii="宋体" w:hAnsi="宋体" w:eastAsia="宋体" w:cs="宋体"/>
          <w:color w:val="auto"/>
          <w:sz w:val="24"/>
          <w:szCs w:val="24"/>
        </w:rPr>
        <w:t>，逾期送达或未密封将予以拒收。</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十、谈判时间及地点：</w:t>
      </w:r>
      <w:r>
        <w:rPr>
          <w:rFonts w:hint="eastAsia" w:ascii="宋体" w:hAnsi="宋体" w:eastAsia="宋体" w:cs="宋体"/>
          <w:bCs/>
          <w:color w:val="auto"/>
          <w:sz w:val="24"/>
          <w:szCs w:val="24"/>
        </w:rPr>
        <w:t>本次谈判将于</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24</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10</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r>
        <w:rPr>
          <w:rFonts w:hint="eastAsia" w:ascii="宋体" w:hAnsi="宋体" w:eastAsia="宋体" w:cs="宋体"/>
          <w:color w:val="auto"/>
          <w:sz w:val="24"/>
          <w:szCs w:val="24"/>
        </w:rPr>
        <w:t>在</w:t>
      </w:r>
      <w:r>
        <w:rPr>
          <w:rFonts w:hint="eastAsia" w:ascii="宋体" w:hAnsi="宋体" w:eastAsia="宋体" w:cs="宋体"/>
          <w:color w:val="auto"/>
          <w:sz w:val="24"/>
          <w:szCs w:val="24"/>
          <w:lang w:eastAsia="zh-CN"/>
        </w:rPr>
        <w:t>广西嘉泓景工程项目管理有限公司（靖西市城中路48号五楼）</w:t>
      </w:r>
      <w:r>
        <w:rPr>
          <w:rFonts w:hint="eastAsia" w:ascii="宋体" w:hAnsi="宋体" w:eastAsia="宋体" w:cs="宋体"/>
          <w:color w:val="auto"/>
          <w:sz w:val="24"/>
          <w:szCs w:val="24"/>
        </w:rPr>
        <w:t>开标，参加谈判的法定代表人（负责人）或其授权委托人必须持有效证件</w:t>
      </w:r>
      <w:r>
        <w:rPr>
          <w:rStyle w:val="18"/>
          <w:rFonts w:hint="eastAsia" w:ascii="宋体" w:hAnsi="宋体" w:eastAsia="宋体" w:cs="宋体"/>
          <w:color w:val="auto"/>
          <w:sz w:val="24"/>
          <w:szCs w:val="24"/>
        </w:rPr>
        <w:t>【</w:t>
      </w:r>
      <w:r>
        <w:rPr>
          <w:rFonts w:hint="eastAsia" w:ascii="宋体" w:hAnsi="宋体" w:eastAsia="宋体" w:cs="宋体"/>
          <w:b/>
          <w:bCs/>
          <w:color w:val="auto"/>
          <w:sz w:val="24"/>
          <w:szCs w:val="24"/>
          <w:u w:val="single"/>
        </w:rPr>
        <w:t>①法定代表人凭有效法定代表人身份证明书原件（委托代理人凭有效法人授权委托书原件）、②本人身份证原件、③竞标保证金缴纳凭证、④营业执照副本复印件】</w:t>
      </w:r>
      <w:r>
        <w:rPr>
          <w:rFonts w:hint="eastAsia" w:ascii="宋体" w:hAnsi="宋体" w:eastAsia="宋体" w:cs="宋体"/>
          <w:color w:val="auto"/>
          <w:sz w:val="24"/>
          <w:szCs w:val="24"/>
        </w:rPr>
        <w:t>依时到达指定地点等候当面谈判。</w:t>
      </w:r>
    </w:p>
    <w:p>
      <w:pPr>
        <w:spacing w:after="0" w:line="360" w:lineRule="exact"/>
        <w:rPr>
          <w:rFonts w:ascii="宋体" w:hAnsi="宋体" w:eastAsia="宋体" w:cs="宋体"/>
          <w:b/>
          <w:color w:val="auto"/>
          <w:sz w:val="24"/>
          <w:szCs w:val="24"/>
        </w:rPr>
      </w:pPr>
      <w:r>
        <w:rPr>
          <w:rFonts w:hint="eastAsia" w:ascii="宋体" w:hAnsi="宋体" w:eastAsia="宋体" w:cs="宋体"/>
          <w:b/>
          <w:color w:val="auto"/>
          <w:sz w:val="24"/>
          <w:szCs w:val="24"/>
        </w:rPr>
        <w:t>十一、联系事项：</w:t>
      </w:r>
    </w:p>
    <w:p>
      <w:pPr>
        <w:spacing w:after="0" w:line="360" w:lineRule="exact"/>
        <w:ind w:firstLine="360" w:firstLineChars="15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1、采购单位：</w:t>
      </w:r>
      <w:r>
        <w:rPr>
          <w:rFonts w:hint="eastAsia" w:ascii="宋体" w:hAnsi="宋体" w:eastAsia="宋体" w:cs="宋体"/>
          <w:color w:val="auto"/>
          <w:sz w:val="24"/>
          <w:szCs w:val="24"/>
          <w:lang w:eastAsia="zh-CN"/>
        </w:rPr>
        <w:t>靖西市公安局</w:t>
      </w:r>
    </w:p>
    <w:p>
      <w:pPr>
        <w:spacing w:after="0" w:line="360" w:lineRule="exact"/>
        <w:ind w:firstLine="840" w:firstLineChars="350"/>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rPr>
        <w:t>联系人及电话：</w:t>
      </w:r>
      <w:r>
        <w:rPr>
          <w:rFonts w:hint="eastAsia" w:ascii="宋体" w:hAnsi="宋体" w:eastAsia="宋体" w:cs="宋体"/>
          <w:color w:val="auto"/>
          <w:sz w:val="24"/>
          <w:szCs w:val="24"/>
          <w:u w:val="none"/>
          <w:lang w:eastAsia="zh-CN"/>
        </w:rPr>
        <w:t>农波</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lang w:eastAsia="zh-CN"/>
        </w:rPr>
        <w:t>0776-6238686</w:t>
      </w:r>
    </w:p>
    <w:p>
      <w:pPr>
        <w:spacing w:after="0" w:line="360" w:lineRule="exact"/>
        <w:ind w:firstLine="840" w:firstLineChars="350"/>
        <w:rPr>
          <w:rFonts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none"/>
          <w:lang w:eastAsia="zh-CN"/>
        </w:rPr>
        <w:t>靖西市绣球大道1号</w:t>
      </w:r>
      <w:r>
        <w:rPr>
          <w:rFonts w:hint="eastAsia" w:ascii="宋体" w:hAnsi="宋体" w:eastAsia="宋体" w:cs="宋体"/>
          <w:color w:val="auto"/>
          <w:sz w:val="24"/>
          <w:szCs w:val="24"/>
        </w:rPr>
        <w:t xml:space="preserve">                     </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2、采购代理机构：广西嘉泓景工程项目管理有限公司  </w:t>
      </w:r>
    </w:p>
    <w:p>
      <w:pPr>
        <w:spacing w:after="0" w:line="360" w:lineRule="exact"/>
        <w:ind w:firstLine="840" w:firstLineChars="350"/>
        <w:rPr>
          <w:rFonts w:ascii="宋体" w:hAnsi="宋体" w:eastAsia="宋体" w:cs="宋体"/>
          <w:color w:val="auto"/>
          <w:sz w:val="24"/>
          <w:szCs w:val="24"/>
        </w:rPr>
      </w:pPr>
      <w:r>
        <w:rPr>
          <w:rFonts w:hint="eastAsia" w:ascii="宋体" w:hAnsi="宋体" w:eastAsia="宋体" w:cs="宋体"/>
          <w:color w:val="auto"/>
          <w:sz w:val="24"/>
          <w:szCs w:val="24"/>
        </w:rPr>
        <w:t xml:space="preserve">地址：靖西市城中路48号三楼                   </w:t>
      </w:r>
    </w:p>
    <w:p>
      <w:pPr>
        <w:spacing w:after="0" w:line="360" w:lineRule="exact"/>
        <w:ind w:firstLine="840" w:firstLineChars="350"/>
        <w:rPr>
          <w:rFonts w:ascii="宋体" w:hAnsi="宋体" w:eastAsia="宋体" w:cs="宋体"/>
          <w:color w:val="auto"/>
          <w:sz w:val="24"/>
          <w:szCs w:val="24"/>
        </w:rPr>
      </w:pPr>
      <w:r>
        <w:rPr>
          <w:rFonts w:hint="eastAsia" w:ascii="宋体" w:hAnsi="宋体" w:eastAsia="宋体" w:cs="宋体"/>
          <w:color w:val="auto"/>
          <w:sz w:val="24"/>
          <w:szCs w:val="24"/>
        </w:rPr>
        <w:t xml:space="preserve">邮政编码：533899                              </w:t>
      </w:r>
    </w:p>
    <w:p>
      <w:pPr>
        <w:spacing w:after="0" w:line="360" w:lineRule="exact"/>
        <w:ind w:firstLine="840" w:firstLineChars="350"/>
        <w:rPr>
          <w:rFonts w:ascii="宋体" w:hAnsi="宋体" w:eastAsia="宋体" w:cs="宋体"/>
          <w:color w:val="auto"/>
          <w:sz w:val="24"/>
          <w:szCs w:val="24"/>
        </w:rPr>
      </w:pPr>
      <w:r>
        <w:rPr>
          <w:rFonts w:hint="eastAsia" w:ascii="宋体" w:hAnsi="宋体" w:eastAsia="宋体" w:cs="宋体"/>
          <w:color w:val="auto"/>
          <w:sz w:val="24"/>
          <w:szCs w:val="24"/>
        </w:rPr>
        <w:t xml:space="preserve">联系人及电话：伍珍值/0776-6221113  </w:t>
      </w:r>
    </w:p>
    <w:p>
      <w:pPr>
        <w:spacing w:after="0" w:line="360" w:lineRule="exact"/>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 xml:space="preserve">3、监督部门：靖西市财政局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联系电话：0776-6231753</w:t>
      </w:r>
    </w:p>
    <w:p>
      <w:pPr>
        <w:spacing w:after="0" w:line="360" w:lineRule="exact"/>
        <w:ind w:firstLine="1920" w:firstLineChars="800"/>
        <w:rPr>
          <w:rFonts w:ascii="宋体" w:hAnsi="宋体" w:eastAsia="宋体" w:cs="宋体"/>
          <w:color w:val="auto"/>
          <w:sz w:val="24"/>
          <w:szCs w:val="24"/>
        </w:rPr>
      </w:pPr>
      <w:r>
        <w:rPr>
          <w:rFonts w:hint="eastAsia" w:ascii="宋体" w:hAnsi="宋体" w:eastAsia="宋体" w:cs="宋体"/>
          <w:color w:val="auto"/>
          <w:sz w:val="24"/>
          <w:szCs w:val="24"/>
        </w:rPr>
        <w:t>靖西市公共资源交易监督管理办公室        联系电话：0776-6150686</w:t>
      </w:r>
    </w:p>
    <w:p>
      <w:pPr>
        <w:spacing w:after="0" w:line="360" w:lineRule="exact"/>
        <w:ind w:firstLine="1920" w:firstLineChars="800"/>
        <w:rPr>
          <w:rFonts w:ascii="宋体" w:hAnsi="宋体" w:eastAsia="宋体" w:cs="宋体"/>
          <w:color w:val="auto"/>
          <w:sz w:val="24"/>
          <w:szCs w:val="24"/>
        </w:rPr>
      </w:pPr>
      <w:r>
        <w:rPr>
          <w:rFonts w:hint="eastAsia" w:ascii="宋体" w:hAnsi="宋体" w:eastAsia="宋体" w:cs="宋体"/>
          <w:color w:val="auto"/>
          <w:sz w:val="24"/>
          <w:szCs w:val="24"/>
        </w:rPr>
        <w:t>靖西市纪委监察委                        举报电话：0776-6229906</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十二、网上查询：</w:t>
      </w:r>
      <w:r>
        <w:rPr>
          <w:rFonts w:hint="eastAsia" w:ascii="宋体" w:hAnsi="宋体" w:eastAsia="宋体" w:cs="宋体"/>
          <w:color w:val="auto"/>
          <w:sz w:val="24"/>
          <w:szCs w:val="24"/>
          <w:lang w:eastAsia="zh-CN"/>
        </w:rPr>
        <w:t>中国政府采购网（http://www.ccgp.gov.cn）、广西壮族自治区政府采购网（http://zfcg.gxzf.gov.cn/）</w:t>
      </w:r>
      <w:r>
        <w:rPr>
          <w:rFonts w:hint="eastAsia" w:ascii="宋体" w:hAnsi="宋体" w:eastAsia="宋体" w:cs="宋体"/>
          <w:color w:val="auto"/>
          <w:sz w:val="24"/>
          <w:szCs w:val="24"/>
        </w:rPr>
        <w:t>网上发布。</w:t>
      </w:r>
    </w:p>
    <w:p>
      <w:pPr>
        <w:spacing w:line="300" w:lineRule="exact"/>
        <w:ind w:firstLine="5760" w:firstLineChars="2400"/>
        <w:rPr>
          <w:rFonts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00" w:lineRule="exact"/>
        <w:ind w:firstLine="5760" w:firstLineChars="2400"/>
        <w:rPr>
          <w:rFonts w:ascii="宋体" w:hAnsi="宋体" w:eastAsia="宋体" w:cs="宋体"/>
          <w:color w:val="auto"/>
          <w:sz w:val="24"/>
          <w:szCs w:val="24"/>
        </w:rPr>
      </w:pPr>
      <w:r>
        <w:rPr>
          <w:rFonts w:hint="eastAsia" w:ascii="宋体" w:hAnsi="宋体" w:eastAsia="宋体" w:cs="宋体"/>
          <w:color w:val="auto"/>
          <w:sz w:val="24"/>
          <w:szCs w:val="24"/>
        </w:rPr>
        <w:t>广西嘉泓景工程项目管理有限公司</w:t>
      </w:r>
    </w:p>
    <w:p>
      <w:pPr>
        <w:spacing w:line="300" w:lineRule="exact"/>
        <w:ind w:firstLine="6720" w:firstLineChars="2800"/>
        <w:rPr>
          <w:rFonts w:hint="eastAsia"/>
          <w:color w:val="auto"/>
        </w:rPr>
      </w:pPr>
      <w:r>
        <w:rPr>
          <w:rFonts w:hint="eastAsia" w:ascii="宋体" w:hAnsi="宋体" w:eastAsia="宋体" w:cs="宋体"/>
          <w:color w:val="auto"/>
          <w:sz w:val="24"/>
          <w:szCs w:val="24"/>
        </w:rPr>
        <w:t>2020年</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 xml:space="preserve">日  </w:t>
      </w:r>
    </w:p>
    <w:p>
      <w:pPr>
        <w:spacing w:line="320" w:lineRule="exact"/>
        <w:jc w:val="center"/>
        <w:rPr>
          <w:rFonts w:ascii="宋体" w:hAnsi="宋体" w:eastAsia="宋体" w:cs="宋体"/>
          <w:color w:val="auto"/>
          <w:sz w:val="24"/>
          <w:szCs w:val="24"/>
        </w:rPr>
      </w:pPr>
      <w:r>
        <w:rPr>
          <w:rFonts w:hint="eastAsia" w:ascii="宋体" w:hAnsi="宋体" w:eastAsia="宋体" w:cs="宋体"/>
          <w:b/>
          <w:color w:val="auto"/>
          <w:sz w:val="32"/>
          <w:szCs w:val="32"/>
        </w:rPr>
        <w:t xml:space="preserve">第二章  </w:t>
      </w:r>
      <w:bookmarkEnd w:id="0"/>
      <w:r>
        <w:rPr>
          <w:rFonts w:hint="eastAsia" w:ascii="宋体" w:hAnsi="宋体" w:eastAsia="宋体" w:cs="宋体"/>
          <w:b/>
          <w:color w:val="auto"/>
          <w:sz w:val="32"/>
          <w:szCs w:val="32"/>
        </w:rPr>
        <w:t>供应商须知及前附表</w:t>
      </w:r>
    </w:p>
    <w:p>
      <w:pPr>
        <w:keepNext/>
        <w:keepLines/>
        <w:spacing w:line="380" w:lineRule="atLeast"/>
        <w:jc w:val="center"/>
        <w:rPr>
          <w:rFonts w:ascii="宋体" w:hAnsi="宋体" w:eastAsia="宋体" w:cs="宋体"/>
          <w:b/>
          <w:color w:val="auto"/>
          <w:sz w:val="28"/>
        </w:rPr>
      </w:pPr>
      <w:r>
        <w:rPr>
          <w:rFonts w:hint="eastAsia" w:ascii="宋体" w:hAnsi="宋体" w:eastAsia="宋体" w:cs="宋体"/>
          <w:b/>
          <w:color w:val="auto"/>
          <w:sz w:val="28"/>
        </w:rPr>
        <w:t xml:space="preserve">    竞标须知前附表</w:t>
      </w:r>
    </w:p>
    <w:tbl>
      <w:tblPr>
        <w:tblStyle w:val="13"/>
        <w:tblW w:w="9889" w:type="dxa"/>
        <w:tblInd w:w="108" w:type="dxa"/>
        <w:tblLayout w:type="fixed"/>
        <w:tblCellMar>
          <w:top w:w="0" w:type="dxa"/>
          <w:left w:w="108" w:type="dxa"/>
          <w:bottom w:w="0" w:type="dxa"/>
          <w:right w:w="108" w:type="dxa"/>
        </w:tblCellMar>
      </w:tblPr>
      <w:tblGrid>
        <w:gridCol w:w="758"/>
        <w:gridCol w:w="1030"/>
        <w:gridCol w:w="8101"/>
      </w:tblGrid>
      <w:tr>
        <w:tblPrEx>
          <w:tblCellMar>
            <w:top w:w="0" w:type="dxa"/>
            <w:left w:w="108" w:type="dxa"/>
            <w:bottom w:w="0" w:type="dxa"/>
            <w:right w:w="108" w:type="dxa"/>
          </w:tblCellMar>
        </w:tblPrEx>
        <w:trPr>
          <w:trHeight w:val="531"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color w:val="auto"/>
                <w:sz w:val="24"/>
              </w:rPr>
              <w:t>项号</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条款号</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内容规格</w:t>
            </w:r>
          </w:p>
        </w:tc>
      </w:tr>
      <w:tr>
        <w:tblPrEx>
          <w:tblCellMar>
            <w:top w:w="0" w:type="dxa"/>
            <w:left w:w="108" w:type="dxa"/>
            <w:bottom w:w="0" w:type="dxa"/>
            <w:right w:w="108" w:type="dxa"/>
          </w:tblCellMar>
        </w:tblPrEx>
        <w:trPr>
          <w:trHeight w:val="3028" w:hRule="atLeas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b/>
                <w:color w:val="auto"/>
                <w:sz w:val="24"/>
              </w:rPr>
            </w:pPr>
            <w:r>
              <w:rPr>
                <w:rFonts w:hint="eastAsia" w:ascii="宋体" w:hAnsi="宋体" w:eastAsia="宋体" w:cs="宋体"/>
                <w:b/>
                <w:color w:val="auto"/>
                <w:sz w:val="24"/>
              </w:rPr>
              <w:t>项目综合说明：</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项目名称：</w:t>
            </w:r>
            <w:r>
              <w:rPr>
                <w:rFonts w:hint="eastAsia" w:ascii="宋体" w:hAnsi="宋体" w:eastAsia="宋体" w:cs="宋体"/>
                <w:color w:val="auto"/>
                <w:sz w:val="24"/>
                <w:u w:val="single"/>
                <w:lang w:eastAsia="zh-CN"/>
              </w:rPr>
              <w:t>靖西市公安局法制办案中心办公设备采购项目</w:t>
            </w:r>
          </w:p>
          <w:p>
            <w:pPr>
              <w:rPr>
                <w:rFonts w:hint="eastAsia" w:ascii="宋体" w:hAnsi="宋体" w:eastAsia="宋体" w:cs="宋体"/>
                <w:color w:val="auto"/>
                <w:sz w:val="24"/>
                <w:lang w:eastAsia="zh-CN"/>
              </w:rPr>
            </w:pPr>
            <w:r>
              <w:rPr>
                <w:rFonts w:hint="eastAsia" w:ascii="宋体" w:hAnsi="宋体" w:eastAsia="宋体" w:cs="宋体"/>
                <w:color w:val="auto"/>
                <w:sz w:val="24"/>
              </w:rPr>
              <w:t>项目编号：</w:t>
            </w:r>
            <w:r>
              <w:rPr>
                <w:rFonts w:hint="eastAsia" w:ascii="宋体" w:hAnsi="宋体" w:eastAsia="宋体" w:cs="宋体"/>
                <w:color w:val="auto"/>
                <w:sz w:val="24"/>
                <w:u w:val="single"/>
                <w:lang w:eastAsia="zh-CN"/>
              </w:rPr>
              <w:t>BSZC2020-J1-250311-GXJH</w:t>
            </w:r>
          </w:p>
          <w:p>
            <w:pPr>
              <w:rPr>
                <w:rFonts w:ascii="宋体" w:hAnsi="宋体" w:eastAsia="宋体" w:cs="宋体"/>
                <w:color w:val="auto"/>
                <w:sz w:val="24"/>
              </w:rPr>
            </w:pPr>
            <w:r>
              <w:rPr>
                <w:rFonts w:hint="eastAsia" w:ascii="宋体" w:hAnsi="宋体" w:eastAsia="宋体" w:cs="宋体"/>
                <w:color w:val="auto"/>
                <w:sz w:val="24"/>
              </w:rPr>
              <w:t>项目地点：</w:t>
            </w:r>
            <w:r>
              <w:rPr>
                <w:rFonts w:hint="eastAsia" w:ascii="宋体" w:hAnsi="宋体" w:eastAsia="宋体" w:cs="宋体"/>
                <w:color w:val="auto"/>
                <w:sz w:val="24"/>
                <w:u w:val="single"/>
              </w:rPr>
              <w:t>靖西市境内</w:t>
            </w:r>
          </w:p>
          <w:p>
            <w:pPr>
              <w:spacing w:before="240" w:line="360" w:lineRule="auto"/>
              <w:rPr>
                <w:rFonts w:hint="eastAsia" w:ascii="宋体" w:hAnsi="宋体" w:eastAsia="宋体" w:cs="宋体"/>
                <w:color w:val="auto"/>
                <w:sz w:val="24"/>
                <w:u w:val="single"/>
                <w:lang w:val="en-US" w:eastAsia="zh-CN"/>
              </w:rPr>
            </w:pPr>
            <w:r>
              <w:rPr>
                <w:rFonts w:hint="eastAsia" w:ascii="宋体" w:hAnsi="宋体" w:eastAsia="宋体" w:cs="宋体"/>
                <w:color w:val="auto"/>
                <w:sz w:val="24"/>
              </w:rPr>
              <w:t>交货期：</w:t>
            </w:r>
            <w:r>
              <w:rPr>
                <w:rFonts w:hint="eastAsia" w:ascii="宋体" w:hAnsi="宋体" w:eastAsia="宋体" w:cs="宋体"/>
                <w:color w:val="auto"/>
                <w:sz w:val="24"/>
                <w:u w:val="single"/>
              </w:rPr>
              <w:t>签订合同之日起</w:t>
            </w:r>
            <w:r>
              <w:rPr>
                <w:rFonts w:hint="eastAsia" w:ascii="宋体" w:hAnsi="宋体" w:eastAsia="宋体" w:cs="宋体"/>
                <w:color w:val="auto"/>
                <w:sz w:val="24"/>
                <w:u w:val="single"/>
                <w:lang w:val="en-US" w:eastAsia="zh-CN"/>
              </w:rPr>
              <w:t>10</w:t>
            </w:r>
            <w:r>
              <w:rPr>
                <w:rFonts w:hint="eastAsia" w:ascii="宋体" w:hAnsi="宋体" w:eastAsia="宋体" w:cs="宋体"/>
                <w:color w:val="auto"/>
                <w:sz w:val="24"/>
                <w:u w:val="single"/>
              </w:rPr>
              <w:t>个日历天内完成供货并安装调试及交付正常使用</w:t>
            </w:r>
            <w:r>
              <w:rPr>
                <w:rFonts w:hint="eastAsia" w:ascii="宋体" w:hAnsi="宋体" w:eastAsia="宋体" w:cs="宋体"/>
                <w:color w:val="auto"/>
                <w:sz w:val="24"/>
                <w:u w:val="single"/>
                <w:lang w:eastAsia="zh-CN"/>
              </w:rPr>
              <w:t>。</w:t>
            </w:r>
          </w:p>
          <w:p>
            <w:pPr>
              <w:spacing w:after="0" w:line="360" w:lineRule="exact"/>
              <w:rPr>
                <w:rFonts w:ascii="宋体" w:hAnsi="宋体" w:eastAsia="宋体" w:cs="宋体"/>
                <w:color w:val="auto"/>
                <w:sz w:val="24"/>
                <w:szCs w:val="24"/>
              </w:rPr>
            </w:pPr>
            <w:r>
              <w:rPr>
                <w:rFonts w:hint="eastAsia" w:ascii="宋体" w:hAnsi="宋体" w:eastAsia="宋体" w:cs="宋体"/>
                <w:color w:val="auto"/>
                <w:spacing w:val="2"/>
                <w:sz w:val="24"/>
              </w:rPr>
              <w:t>项目基本概况</w:t>
            </w:r>
            <w:r>
              <w:rPr>
                <w:rFonts w:hint="eastAsia" w:ascii="宋体" w:hAnsi="宋体" w:eastAsia="宋体" w:cs="宋体"/>
                <w:color w:val="auto"/>
                <w:sz w:val="24"/>
              </w:rPr>
              <w:t>：</w:t>
            </w:r>
            <w:r>
              <w:rPr>
                <w:rFonts w:hint="eastAsia" w:ascii="宋体" w:hAnsi="宋体" w:eastAsia="宋体" w:cs="宋体"/>
                <w:bCs/>
                <w:color w:val="auto"/>
                <w:sz w:val="24"/>
                <w:szCs w:val="24"/>
                <w:u w:val="single"/>
                <w:lang w:eastAsia="zh-CN"/>
              </w:rPr>
              <w:t>靖西市公安局法制办案中心办公设备采购</w:t>
            </w:r>
            <w:r>
              <w:rPr>
                <w:rFonts w:hint="eastAsia" w:ascii="宋体" w:hAnsi="宋体" w:eastAsia="宋体" w:cs="宋体"/>
                <w:b/>
                <w:bCs/>
                <w:color w:val="auto"/>
                <w:sz w:val="24"/>
                <w:szCs w:val="24"/>
                <w:u w:val="single"/>
                <w:lang w:val="en-US" w:eastAsia="zh-CN"/>
              </w:rPr>
              <w:t>,</w:t>
            </w:r>
            <w:r>
              <w:rPr>
                <w:rFonts w:hint="eastAsia" w:ascii="宋体" w:hAnsi="宋体" w:eastAsia="宋体" w:cs="宋体"/>
                <w:bCs/>
                <w:color w:val="auto"/>
                <w:sz w:val="24"/>
                <w:szCs w:val="24"/>
                <w:u w:val="single"/>
              </w:rPr>
              <w:t>拟采购</w:t>
            </w:r>
            <w:r>
              <w:rPr>
                <w:rFonts w:hint="eastAsia" w:ascii="宋体" w:hAnsi="宋体" w:eastAsia="宋体" w:cs="宋体"/>
                <w:bCs/>
                <w:color w:val="auto"/>
                <w:sz w:val="24"/>
                <w:szCs w:val="24"/>
                <w:u w:val="single"/>
                <w:lang w:eastAsia="zh-CN"/>
              </w:rPr>
              <w:t>全景摄像机、枪式摄像机、对讲机、对讲机服务期、电脑、激光打印机、快速扫描仪等</w:t>
            </w:r>
            <w:r>
              <w:rPr>
                <w:rFonts w:hint="eastAsia" w:ascii="宋体" w:hAnsi="宋体" w:eastAsia="宋体" w:cs="宋体"/>
                <w:bCs/>
                <w:color w:val="auto"/>
                <w:sz w:val="24"/>
                <w:szCs w:val="24"/>
                <w:u w:val="single"/>
              </w:rPr>
              <w:t>。具体内容详见采购文件。</w:t>
            </w:r>
          </w:p>
        </w:tc>
      </w:tr>
      <w:tr>
        <w:tblPrEx>
          <w:tblCellMar>
            <w:top w:w="0" w:type="dxa"/>
            <w:left w:w="108" w:type="dxa"/>
            <w:bottom w:w="0" w:type="dxa"/>
            <w:right w:w="108" w:type="dxa"/>
          </w:tblCellMar>
        </w:tblPrEx>
        <w:trPr>
          <w:trHeight w:val="1085"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u w:val="single"/>
              </w:rPr>
            </w:pPr>
            <w:r>
              <w:rPr>
                <w:rFonts w:hint="eastAsia" w:ascii="宋体" w:hAnsi="宋体" w:eastAsia="宋体" w:cs="宋体"/>
                <w:color w:val="auto"/>
                <w:sz w:val="24"/>
              </w:rPr>
              <w:t>资金来源：</w:t>
            </w:r>
            <w:r>
              <w:rPr>
                <w:rFonts w:hint="eastAsia" w:ascii="宋体" w:hAnsi="宋体" w:eastAsia="宋体" w:cs="宋体"/>
                <w:color w:val="auto"/>
                <w:sz w:val="24"/>
                <w:u w:val="single"/>
                <w:lang w:val="en-US" w:eastAsia="zh-CN"/>
              </w:rPr>
              <w:t>财政资金</w:t>
            </w:r>
            <w:r>
              <w:rPr>
                <w:rFonts w:hint="eastAsia" w:ascii="宋体" w:hAnsi="宋体" w:eastAsia="宋体" w:cs="宋体"/>
                <w:color w:val="auto"/>
                <w:sz w:val="24"/>
              </w:rPr>
              <w:t>。</w:t>
            </w:r>
          </w:p>
        </w:tc>
      </w:tr>
      <w:tr>
        <w:tblPrEx>
          <w:tblCellMar>
            <w:top w:w="0" w:type="dxa"/>
            <w:left w:w="108" w:type="dxa"/>
            <w:bottom w:w="0" w:type="dxa"/>
            <w:right w:w="108" w:type="dxa"/>
          </w:tblCellMar>
        </w:tblPrEx>
        <w:trPr>
          <w:trHeight w:val="5802"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3</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3.1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500" w:lineRule="exact"/>
              <w:rPr>
                <w:rFonts w:ascii="宋体" w:hAnsi="宋体" w:eastAsia="宋体" w:cs="宋体"/>
                <w:b/>
                <w:color w:val="auto"/>
                <w:sz w:val="24"/>
              </w:rPr>
            </w:pPr>
            <w:r>
              <w:rPr>
                <w:rFonts w:hint="eastAsia" w:ascii="宋体" w:hAnsi="宋体" w:eastAsia="宋体" w:cs="宋体"/>
                <w:b/>
                <w:color w:val="auto"/>
                <w:sz w:val="24"/>
              </w:rPr>
              <w:t>供应商资格要求：</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1、国内注册（指按国家有关规定要求注册的）生产或经营本次竞标采购货物，并具有合法资格的供应商；</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2、符合《中华人民共和国政府采购法》第二十二条、《政府采购非招标采购方式管理办法》等相关规定，获得采购人和评审专家分别书面推荐，并在规定时间内购买竞争性谈判文件的供应商。</w:t>
            </w:r>
          </w:p>
          <w:p>
            <w:pPr>
              <w:pStyle w:val="4"/>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4、本项目不接受联合体竞标。</w:t>
            </w:r>
          </w:p>
        </w:tc>
      </w:tr>
      <w:tr>
        <w:tblPrEx>
          <w:tblCellMar>
            <w:top w:w="0" w:type="dxa"/>
            <w:left w:w="108" w:type="dxa"/>
            <w:bottom w:w="0" w:type="dxa"/>
            <w:right w:w="108" w:type="dxa"/>
          </w:tblCellMar>
        </w:tblPrEx>
        <w:trPr>
          <w:trHeight w:val="748"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4</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7.1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现场勘查：</w:t>
            </w:r>
            <w:r>
              <w:rPr>
                <w:rFonts w:hint="eastAsia" w:ascii="宋体" w:hAnsi="宋体" w:eastAsia="宋体" w:cs="宋体"/>
                <w:color w:val="auto"/>
                <w:sz w:val="24"/>
                <w:szCs w:val="24"/>
              </w:rPr>
              <w:t>无要求。</w:t>
            </w:r>
          </w:p>
        </w:tc>
      </w:tr>
      <w:tr>
        <w:tblPrEx>
          <w:tblCellMar>
            <w:top w:w="0" w:type="dxa"/>
            <w:left w:w="108" w:type="dxa"/>
            <w:bottom w:w="0" w:type="dxa"/>
            <w:right w:w="108" w:type="dxa"/>
          </w:tblCellMar>
        </w:tblPrEx>
        <w:trPr>
          <w:trHeight w:val="772"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5</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12.1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color w:val="auto"/>
                <w:sz w:val="24"/>
              </w:rPr>
              <w:t>竞标有效期为：竞标截止之日后30日（日历天）。</w:t>
            </w:r>
          </w:p>
        </w:tc>
      </w:tr>
      <w:tr>
        <w:tblPrEx>
          <w:tblCellMar>
            <w:top w:w="0" w:type="dxa"/>
            <w:left w:w="108" w:type="dxa"/>
            <w:bottom w:w="0" w:type="dxa"/>
            <w:right w:w="108" w:type="dxa"/>
          </w:tblCellMar>
        </w:tblPrEx>
        <w:trPr>
          <w:trHeight w:val="4306"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6</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13.1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rPr>
                <w:rFonts w:ascii="宋体" w:hAnsi="宋体" w:eastAsia="宋体" w:cs="宋体"/>
                <w:color w:val="auto"/>
                <w:sz w:val="24"/>
              </w:rPr>
            </w:pPr>
            <w:r>
              <w:rPr>
                <w:rFonts w:hint="eastAsia" w:ascii="宋体" w:hAnsi="宋体" w:eastAsia="宋体" w:cs="宋体"/>
                <w:b/>
                <w:color w:val="auto"/>
                <w:sz w:val="24"/>
              </w:rPr>
              <w:t>竞标保证金金额为：</w:t>
            </w:r>
            <w:r>
              <w:rPr>
                <w:rFonts w:hint="eastAsia" w:ascii="宋体" w:hAnsi="宋体" w:eastAsia="宋体" w:cs="宋体"/>
                <w:b/>
                <w:bCs/>
                <w:color w:val="auto"/>
                <w:sz w:val="24"/>
                <w:szCs w:val="24"/>
                <w:u w:val="single"/>
              </w:rPr>
              <w:t>人民币</w:t>
            </w:r>
            <w:r>
              <w:rPr>
                <w:rFonts w:hint="eastAsia" w:ascii="宋体" w:hAnsi="宋体" w:eastAsia="宋体" w:cs="宋体"/>
                <w:b/>
                <w:bCs/>
                <w:color w:val="auto"/>
                <w:sz w:val="24"/>
                <w:szCs w:val="24"/>
                <w:u w:val="single"/>
                <w:lang w:eastAsia="zh-CN"/>
              </w:rPr>
              <w:t>壹万贰</w:t>
            </w:r>
            <w:r>
              <w:rPr>
                <w:rFonts w:hint="eastAsia" w:ascii="宋体" w:hAnsi="宋体" w:eastAsia="宋体" w:cs="宋体"/>
                <w:b/>
                <w:bCs/>
                <w:color w:val="auto"/>
                <w:sz w:val="24"/>
                <w:szCs w:val="24"/>
                <w:u w:val="single"/>
              </w:rPr>
              <w:t>仟元整（￥</w:t>
            </w:r>
            <w:r>
              <w:rPr>
                <w:rFonts w:hint="eastAsia" w:ascii="宋体" w:hAnsi="宋体" w:eastAsia="宋体" w:cs="宋体"/>
                <w:b/>
                <w:bCs/>
                <w:color w:val="auto"/>
                <w:sz w:val="24"/>
                <w:szCs w:val="24"/>
                <w:u w:val="single"/>
                <w:lang w:val="en-US" w:eastAsia="zh-CN"/>
              </w:rPr>
              <w:t>12</w:t>
            </w:r>
            <w:r>
              <w:rPr>
                <w:rFonts w:hint="eastAsia" w:ascii="宋体" w:hAnsi="宋体" w:eastAsia="宋体" w:cs="宋体"/>
                <w:b/>
                <w:bCs/>
                <w:color w:val="auto"/>
                <w:sz w:val="24"/>
                <w:szCs w:val="24"/>
                <w:u w:val="single"/>
              </w:rPr>
              <w:t>000.00元）</w:t>
            </w:r>
          </w:p>
          <w:p>
            <w:pPr>
              <w:rPr>
                <w:rFonts w:ascii="宋体" w:hAnsi="宋体" w:eastAsia="宋体" w:cs="宋体"/>
                <w:color w:val="auto"/>
                <w:sz w:val="24"/>
              </w:rPr>
            </w:pPr>
            <w:r>
              <w:rPr>
                <w:rFonts w:hint="eastAsia" w:ascii="宋体" w:hAnsi="宋体" w:eastAsia="宋体" w:cs="宋体"/>
                <w:color w:val="auto"/>
                <w:sz w:val="24"/>
              </w:rPr>
              <w:t>供应商必须于截标前将竞标保证金由竞标单位基本账户汇至以下账户：</w:t>
            </w:r>
          </w:p>
          <w:p>
            <w:pPr>
              <w:pStyle w:val="6"/>
              <w:snapToGrid w:val="0"/>
              <w:spacing w:line="312" w:lineRule="auto"/>
              <w:ind w:firstLine="468" w:firstLineChars="195"/>
              <w:rPr>
                <w:rFonts w:hint="eastAsia" w:hAnsi="宋体" w:eastAsia="宋体" w:cs="宋体"/>
                <w:color w:val="auto"/>
                <w:sz w:val="24"/>
                <w:lang w:eastAsia="zh-CN"/>
              </w:rPr>
            </w:pPr>
            <w:r>
              <w:rPr>
                <w:rFonts w:hint="eastAsia" w:hAnsi="宋体" w:cs="宋体"/>
                <w:color w:val="auto"/>
                <w:sz w:val="24"/>
              </w:rPr>
              <w:t>账户名称：</w:t>
            </w:r>
            <w:r>
              <w:rPr>
                <w:rFonts w:hint="eastAsia" w:hAnsi="宋体" w:cs="宋体"/>
                <w:color w:val="auto"/>
                <w:sz w:val="24"/>
                <w:lang w:eastAsia="zh-CN"/>
              </w:rPr>
              <w:t>广西嘉泓景工程项目管理有限公司</w:t>
            </w:r>
          </w:p>
          <w:p>
            <w:pPr>
              <w:pStyle w:val="6"/>
              <w:snapToGrid w:val="0"/>
              <w:spacing w:line="312" w:lineRule="auto"/>
              <w:ind w:firstLine="468" w:firstLineChars="195"/>
              <w:rPr>
                <w:rFonts w:hint="eastAsia" w:hAnsi="宋体" w:eastAsia="宋体" w:cs="宋体"/>
                <w:color w:val="auto"/>
                <w:sz w:val="24"/>
                <w:lang w:eastAsia="zh-CN"/>
              </w:rPr>
            </w:pPr>
            <w:r>
              <w:rPr>
                <w:rFonts w:hint="eastAsia" w:hAnsi="宋体" w:cs="宋体"/>
                <w:color w:val="auto"/>
                <w:sz w:val="24"/>
              </w:rPr>
              <w:t>开户银行：</w:t>
            </w:r>
            <w:r>
              <w:rPr>
                <w:rFonts w:hint="eastAsia" w:hAnsi="宋体" w:cs="宋体"/>
                <w:color w:val="auto"/>
                <w:sz w:val="24"/>
                <w:lang w:eastAsia="zh-CN"/>
              </w:rPr>
              <w:t>中国农业银行南宁航洋国际支行</w:t>
            </w:r>
          </w:p>
          <w:p>
            <w:pPr>
              <w:spacing w:after="0" w:line="440" w:lineRule="exact"/>
              <w:ind w:firstLine="480" w:firstLineChars="200"/>
              <w:rPr>
                <w:rFonts w:hint="eastAsia" w:ascii="宋体" w:hAnsi="宋体" w:eastAsia="宋体" w:cs="宋体"/>
                <w:color w:val="auto"/>
                <w:sz w:val="24"/>
                <w:szCs w:val="20"/>
                <w:lang w:val="en-US" w:eastAsia="zh-CN" w:bidi="ar-SA"/>
              </w:rPr>
            </w:pPr>
            <w:r>
              <w:rPr>
                <w:rFonts w:hint="eastAsia" w:ascii="宋体" w:hAnsi="宋体" w:eastAsia="宋体" w:cs="宋体"/>
                <w:color w:val="auto"/>
                <w:sz w:val="24"/>
                <w:szCs w:val="20"/>
                <w:lang w:val="en-US" w:eastAsia="zh-CN" w:bidi="ar-SA"/>
              </w:rPr>
              <w:t>账号：20023601040013078</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（转账时应在“用途”栏里写上项目名称或编号）。</w:t>
            </w:r>
          </w:p>
        </w:tc>
      </w:tr>
      <w:tr>
        <w:tblPrEx>
          <w:tblCellMar>
            <w:top w:w="0" w:type="dxa"/>
            <w:left w:w="108" w:type="dxa"/>
            <w:bottom w:w="0" w:type="dxa"/>
            <w:right w:w="108" w:type="dxa"/>
          </w:tblCellMar>
        </w:tblPrEx>
        <w:trPr>
          <w:trHeight w:val="784"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7</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14.4</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响应文件份数</w:t>
            </w:r>
            <w:r>
              <w:rPr>
                <w:rFonts w:hint="eastAsia" w:ascii="宋体" w:hAnsi="宋体" w:eastAsia="宋体" w:cs="宋体"/>
                <w:color w:val="auto"/>
                <w:sz w:val="24"/>
              </w:rPr>
              <w:t>：正本壹份，副本叁份</w:t>
            </w:r>
          </w:p>
        </w:tc>
      </w:tr>
      <w:tr>
        <w:tblPrEx>
          <w:tblCellMar>
            <w:top w:w="0" w:type="dxa"/>
            <w:left w:w="108" w:type="dxa"/>
            <w:bottom w:w="0" w:type="dxa"/>
            <w:right w:w="108" w:type="dxa"/>
          </w:tblCellMar>
        </w:tblPrEx>
        <w:trPr>
          <w:trHeight w:val="764"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8</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16.1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竞标截止时间</w:t>
            </w:r>
            <w:r>
              <w:rPr>
                <w:rFonts w:hint="eastAsia" w:ascii="宋体" w:hAnsi="宋体" w:eastAsia="宋体" w:cs="宋体"/>
                <w:color w:val="auto"/>
                <w:sz w:val="24"/>
              </w:rPr>
              <w:t>：</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24</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10</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p>
        </w:tc>
      </w:tr>
      <w:tr>
        <w:tblPrEx>
          <w:tblCellMar>
            <w:top w:w="0" w:type="dxa"/>
            <w:left w:w="108" w:type="dxa"/>
            <w:bottom w:w="0" w:type="dxa"/>
            <w:right w:w="108" w:type="dxa"/>
          </w:tblCellMar>
        </w:tblPrEx>
        <w:trPr>
          <w:trHeight w:val="1487"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9</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16.2</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响应文件递交地点：</w:t>
            </w:r>
            <w:r>
              <w:rPr>
                <w:rFonts w:hint="eastAsia" w:ascii="宋体" w:hAnsi="宋体" w:eastAsia="宋体" w:cs="宋体"/>
                <w:color w:val="auto"/>
                <w:sz w:val="24"/>
                <w:szCs w:val="24"/>
                <w:lang w:eastAsia="zh-CN"/>
              </w:rPr>
              <w:t>广西嘉泓景工程项目管理有限公司（靖西市城中路48号五楼）</w:t>
            </w:r>
            <w:r>
              <w:rPr>
                <w:rFonts w:hint="eastAsia" w:ascii="宋体" w:hAnsi="宋体" w:eastAsia="宋体" w:cs="宋体"/>
                <w:color w:val="auto"/>
                <w:sz w:val="24"/>
              </w:rPr>
              <w:t>，并由采购代理机构签收。</w:t>
            </w:r>
          </w:p>
        </w:tc>
      </w:tr>
      <w:tr>
        <w:tblPrEx>
          <w:tblCellMar>
            <w:top w:w="0" w:type="dxa"/>
            <w:left w:w="108" w:type="dxa"/>
            <w:bottom w:w="0" w:type="dxa"/>
            <w:right w:w="108" w:type="dxa"/>
          </w:tblCellMar>
        </w:tblPrEx>
        <w:trPr>
          <w:trHeight w:val="1291" w:hRule="atLeas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10</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18.1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谈判时间：</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24</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10</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r>
              <w:rPr>
                <w:rFonts w:hint="eastAsia" w:ascii="宋体" w:hAnsi="宋体" w:eastAsia="宋体" w:cs="宋体"/>
                <w:color w:val="auto"/>
                <w:sz w:val="24"/>
              </w:rPr>
              <w:t>截标后，谈判地点：</w:t>
            </w:r>
            <w:r>
              <w:rPr>
                <w:rFonts w:hint="eastAsia" w:ascii="宋体" w:hAnsi="宋体" w:eastAsia="宋体" w:cs="宋体"/>
                <w:color w:val="auto"/>
                <w:sz w:val="24"/>
                <w:szCs w:val="24"/>
                <w:u w:val="single"/>
                <w:lang w:eastAsia="zh-CN"/>
              </w:rPr>
              <w:t>广西嘉泓景工程项目管理有限公司（靖西市城中路48号六楼）</w:t>
            </w:r>
            <w:r>
              <w:rPr>
                <w:rFonts w:hint="eastAsia" w:ascii="宋体" w:hAnsi="宋体" w:eastAsia="宋体" w:cs="宋体"/>
                <w:color w:val="auto"/>
                <w:sz w:val="24"/>
                <w:szCs w:val="24"/>
                <w:u w:val="single"/>
              </w:rPr>
              <w:t>.</w:t>
            </w:r>
          </w:p>
        </w:tc>
      </w:tr>
      <w:tr>
        <w:tblPrEx>
          <w:tblCellMar>
            <w:top w:w="0" w:type="dxa"/>
            <w:left w:w="108" w:type="dxa"/>
            <w:bottom w:w="0" w:type="dxa"/>
            <w:right w:w="108" w:type="dxa"/>
          </w:tblCellMar>
        </w:tblPrEx>
        <w:trPr>
          <w:trHeight w:val="1465"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11</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23</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评标办法</w:t>
            </w:r>
            <w:r>
              <w:rPr>
                <w:rFonts w:hint="eastAsia" w:ascii="宋体" w:hAnsi="宋体" w:eastAsia="宋体" w:cs="宋体"/>
                <w:color w:val="auto"/>
                <w:sz w:val="24"/>
              </w:rPr>
              <w:t>：</w:t>
            </w:r>
            <w:r>
              <w:rPr>
                <w:rFonts w:hint="eastAsia" w:ascii="宋体" w:hAnsi="宋体" w:eastAsia="宋体" w:cs="宋体"/>
                <w:color w:val="auto"/>
                <w:sz w:val="24"/>
                <w:szCs w:val="24"/>
              </w:rPr>
              <w:t>通过资格性、符合性审查后，在质量和服务均能满足采购文件实质性响应要求的前提下，按最终评标报价</w:t>
            </w:r>
            <w:r>
              <w:rPr>
                <w:rFonts w:hint="eastAsia" w:ascii="宋体" w:hAnsi="宋体" w:eastAsia="宋体" w:cs="宋体"/>
                <w:b/>
                <w:bCs/>
                <w:color w:val="auto"/>
                <w:sz w:val="24"/>
                <w:szCs w:val="24"/>
              </w:rPr>
              <w:t>由低到高排列成交候选人顺序</w:t>
            </w:r>
            <w:r>
              <w:rPr>
                <w:rFonts w:hint="eastAsia" w:ascii="宋体" w:hAnsi="宋体" w:eastAsia="宋体" w:cs="宋体"/>
                <w:color w:val="auto"/>
                <w:sz w:val="24"/>
                <w:szCs w:val="24"/>
              </w:rPr>
              <w:t>，并依照次序确定成交人。</w:t>
            </w:r>
          </w:p>
        </w:tc>
      </w:tr>
      <w:tr>
        <w:tblPrEx>
          <w:tblCellMar>
            <w:top w:w="0" w:type="dxa"/>
            <w:left w:w="108" w:type="dxa"/>
            <w:bottom w:w="0" w:type="dxa"/>
            <w:right w:w="108" w:type="dxa"/>
          </w:tblCellMar>
        </w:tblPrEx>
        <w:trPr>
          <w:trHeight w:val="1667"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12</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29.1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
              <w:ind w:firstLine="0"/>
              <w:rPr>
                <w:rFonts w:ascii="宋体" w:hAnsi="宋体" w:eastAsia="宋体" w:cs="宋体"/>
                <w:color w:val="auto"/>
                <w:sz w:val="24"/>
              </w:rPr>
            </w:pPr>
            <w:r>
              <w:rPr>
                <w:rFonts w:hint="eastAsia" w:ascii="宋体" w:hAnsi="宋体" w:eastAsia="宋体" w:cs="宋体"/>
                <w:b/>
                <w:color w:val="auto"/>
                <w:sz w:val="24"/>
              </w:rPr>
              <w:t>成交代理服务费：</w:t>
            </w:r>
            <w:r>
              <w:rPr>
                <w:rFonts w:hint="eastAsia" w:ascii="宋体" w:hAnsi="宋体" w:eastAsia="宋体" w:cs="宋体"/>
                <w:color w:val="auto"/>
                <w:sz w:val="24"/>
                <w:szCs w:val="24"/>
              </w:rPr>
              <w:t>由成交单位向采购代理机构支付。具体为：根据采购人与代理人签订的《采购代理合同》，本项目委托采购代理服务费按国家发改【2015】299号文，由成交人在领取成交通知书时以现金或转账方式一次性向采购代理机构支付。</w:t>
            </w:r>
          </w:p>
          <w:p>
            <w:pPr>
              <w:pStyle w:val="3"/>
              <w:rPr>
                <w:rFonts w:ascii="宋体" w:hAnsi="宋体" w:eastAsia="宋体" w:cs="宋体"/>
                <w:color w:val="auto"/>
              </w:rPr>
            </w:pPr>
          </w:p>
        </w:tc>
      </w:tr>
    </w:tbl>
    <w:p>
      <w:pPr>
        <w:rPr>
          <w:rFonts w:ascii="宋体" w:hAnsi="宋体" w:eastAsia="宋体" w:cs="宋体"/>
          <w:color w:val="auto"/>
          <w:sz w:val="24"/>
        </w:rPr>
      </w:pPr>
    </w:p>
    <w:p>
      <w:pPr>
        <w:keepNext/>
        <w:keepLines/>
        <w:spacing w:line="380" w:lineRule="exact"/>
        <w:jc w:val="center"/>
        <w:rPr>
          <w:rFonts w:ascii="宋体" w:hAnsi="宋体" w:eastAsia="宋体" w:cs="宋体"/>
          <w:b/>
          <w:color w:val="auto"/>
          <w:sz w:val="28"/>
        </w:rPr>
      </w:pPr>
      <w:r>
        <w:rPr>
          <w:rFonts w:hint="eastAsia" w:ascii="宋体" w:hAnsi="宋体" w:eastAsia="宋体" w:cs="宋体"/>
          <w:color w:val="auto"/>
        </w:rPr>
        <w:br w:type="page"/>
      </w:r>
      <w:r>
        <w:rPr>
          <w:rFonts w:hint="eastAsia" w:ascii="宋体" w:hAnsi="宋体" w:eastAsia="宋体" w:cs="宋体"/>
          <w:b/>
          <w:color w:val="auto"/>
          <w:sz w:val="28"/>
        </w:rPr>
        <w:t>一、总则</w:t>
      </w:r>
    </w:p>
    <w:p>
      <w:pPr>
        <w:spacing w:line="440" w:lineRule="exact"/>
        <w:rPr>
          <w:rFonts w:ascii="宋体" w:hAnsi="宋体" w:eastAsia="宋体" w:cs="宋体"/>
          <w:b/>
          <w:color w:val="auto"/>
          <w:sz w:val="24"/>
        </w:rPr>
      </w:pPr>
      <w:r>
        <w:rPr>
          <w:rFonts w:hint="eastAsia" w:ascii="宋体" w:hAnsi="宋体" w:eastAsia="宋体" w:cs="宋体"/>
          <w:b/>
          <w:color w:val="auto"/>
          <w:sz w:val="24"/>
        </w:rPr>
        <w:t>l. 项目综合说明</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 项目的说明见竞标须知前附表（以下称“前附表”）第1项所述。</w:t>
      </w:r>
    </w:p>
    <w:p>
      <w:pPr>
        <w:spacing w:line="440" w:lineRule="exact"/>
        <w:rPr>
          <w:rFonts w:ascii="宋体" w:hAnsi="宋体" w:eastAsia="宋体" w:cs="宋体"/>
          <w:b/>
          <w:color w:val="auto"/>
          <w:sz w:val="24"/>
        </w:rPr>
      </w:pPr>
      <w:r>
        <w:rPr>
          <w:rFonts w:hint="eastAsia" w:ascii="宋体" w:hAnsi="宋体" w:eastAsia="宋体" w:cs="宋体"/>
          <w:b/>
          <w:color w:val="auto"/>
          <w:sz w:val="24"/>
        </w:rPr>
        <w:t>2. 资金来源及落实情况</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2.1 本项目的资金来源为</w:t>
      </w:r>
      <w:r>
        <w:rPr>
          <w:rFonts w:hint="eastAsia" w:ascii="宋体" w:hAnsi="宋体" w:eastAsia="宋体" w:cs="宋体"/>
          <w:color w:val="auto"/>
          <w:sz w:val="24"/>
          <w:u w:val="single"/>
          <w:lang w:val="en-US" w:eastAsia="zh-CN"/>
        </w:rPr>
        <w:t>财政资金</w:t>
      </w:r>
      <w:r>
        <w:rPr>
          <w:rFonts w:hint="eastAsia" w:ascii="宋体" w:hAnsi="宋体" w:eastAsia="宋体" w:cs="宋体"/>
          <w:color w:val="auto"/>
          <w:sz w:val="24"/>
        </w:rPr>
        <w:t>。资金已落实，并将资金用于本项目合同项下的合理支付。</w:t>
      </w:r>
    </w:p>
    <w:p>
      <w:pPr>
        <w:spacing w:after="0" w:line="440" w:lineRule="exact"/>
        <w:rPr>
          <w:rFonts w:ascii="宋体" w:hAnsi="宋体" w:eastAsia="宋体" w:cs="宋体"/>
          <w:b/>
          <w:color w:val="auto"/>
          <w:sz w:val="24"/>
          <w:szCs w:val="24"/>
        </w:rPr>
      </w:pPr>
      <w:r>
        <w:rPr>
          <w:rFonts w:hint="eastAsia" w:ascii="宋体" w:hAnsi="宋体" w:eastAsia="宋体" w:cs="宋体"/>
          <w:b/>
          <w:color w:val="auto"/>
          <w:sz w:val="24"/>
        </w:rPr>
        <w:t>3.</w:t>
      </w:r>
      <w:r>
        <w:rPr>
          <w:rFonts w:hint="eastAsia" w:ascii="宋体" w:hAnsi="宋体" w:eastAsia="宋体" w:cs="宋体"/>
          <w:b/>
          <w:color w:val="auto"/>
          <w:sz w:val="24"/>
          <w:szCs w:val="24"/>
        </w:rPr>
        <w:t>供应商资格：</w:t>
      </w:r>
    </w:p>
    <w:p>
      <w:pPr>
        <w:spacing w:after="0" w:line="440" w:lineRule="exact"/>
        <w:ind w:firstLine="480" w:firstLineChars="200"/>
        <w:rPr>
          <w:rFonts w:ascii="宋体" w:hAnsi="宋体" w:eastAsia="宋体" w:cs="宋体"/>
          <w:b/>
          <w:bCs/>
          <w:color w:val="auto"/>
          <w:sz w:val="24"/>
          <w:szCs w:val="24"/>
          <w:u w:val="double"/>
        </w:rPr>
      </w:pPr>
      <w:r>
        <w:rPr>
          <w:rFonts w:hint="eastAsia" w:ascii="宋体" w:hAnsi="宋体" w:eastAsia="宋体" w:cs="宋体"/>
          <w:color w:val="auto"/>
          <w:sz w:val="24"/>
          <w:szCs w:val="24"/>
        </w:rPr>
        <w:t>1、国内注册（指按国家有关规定要求注册的）生产或经营本次竞标采购货物，并具有合法资格的供应商；</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2、符合《中华人民共和国政府采购法》第二十二条、《政府采购非招标采购方式管理办法》等相关规定，并在规定时间内购买竞争性谈判文件的供应商。</w:t>
      </w:r>
    </w:p>
    <w:p>
      <w:pPr>
        <w:pStyle w:val="4"/>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4、本项目不接受联合体竞标。</w:t>
      </w:r>
    </w:p>
    <w:p>
      <w:pPr>
        <w:spacing w:line="440" w:lineRule="exact"/>
        <w:rPr>
          <w:rFonts w:ascii="宋体" w:hAnsi="宋体" w:eastAsia="宋体" w:cs="宋体"/>
          <w:b/>
          <w:color w:val="auto"/>
          <w:sz w:val="24"/>
        </w:rPr>
      </w:pPr>
      <w:r>
        <w:rPr>
          <w:rFonts w:hint="eastAsia" w:ascii="宋体" w:hAnsi="宋体" w:eastAsia="宋体" w:cs="宋体"/>
          <w:b/>
          <w:color w:val="auto"/>
          <w:sz w:val="24"/>
        </w:rPr>
        <w:t>4. 语言文字及计量单位</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4.1 除专用术语外，与采购有关的语言均使用中文。必要时专用术语应附有中文注释。所有计量均采用中华人民共和国法定计量单位。</w:t>
      </w:r>
    </w:p>
    <w:p>
      <w:pPr>
        <w:spacing w:line="440" w:lineRule="exact"/>
        <w:rPr>
          <w:rFonts w:ascii="宋体" w:hAnsi="宋体" w:eastAsia="宋体" w:cs="宋体"/>
          <w:b/>
          <w:color w:val="auto"/>
          <w:sz w:val="24"/>
        </w:rPr>
      </w:pPr>
      <w:r>
        <w:rPr>
          <w:rFonts w:hint="eastAsia" w:ascii="宋体" w:hAnsi="宋体" w:eastAsia="宋体" w:cs="宋体"/>
          <w:b/>
          <w:color w:val="auto"/>
          <w:sz w:val="24"/>
        </w:rPr>
        <w:t>5. 竞标费用</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5.1 供应商准备和参加竞标活动所发生的一切费用自理，不管竞标结果如何，采购人及采购代理机构对上述费用不负任何责任。</w:t>
      </w:r>
    </w:p>
    <w:p>
      <w:pPr>
        <w:spacing w:line="380" w:lineRule="exact"/>
        <w:rPr>
          <w:rFonts w:ascii="宋体" w:hAnsi="宋体" w:eastAsia="宋体" w:cs="宋体"/>
          <w:color w:val="auto"/>
          <w:sz w:val="24"/>
        </w:rPr>
      </w:pPr>
    </w:p>
    <w:p>
      <w:pPr>
        <w:keepNext/>
        <w:keepLines/>
        <w:spacing w:line="380" w:lineRule="exact"/>
        <w:jc w:val="center"/>
        <w:rPr>
          <w:rFonts w:ascii="宋体" w:hAnsi="宋体" w:eastAsia="宋体" w:cs="宋体"/>
          <w:b/>
          <w:color w:val="auto"/>
          <w:sz w:val="28"/>
        </w:rPr>
      </w:pPr>
      <w:r>
        <w:rPr>
          <w:rFonts w:hint="eastAsia" w:ascii="宋体" w:hAnsi="宋体" w:eastAsia="宋体" w:cs="宋体"/>
          <w:b/>
          <w:color w:val="auto"/>
          <w:sz w:val="28"/>
        </w:rPr>
        <w:t>二、竞争性谈判文件</w:t>
      </w:r>
    </w:p>
    <w:p>
      <w:pPr>
        <w:spacing w:line="440" w:lineRule="exact"/>
        <w:rPr>
          <w:rFonts w:ascii="宋体" w:hAnsi="宋体" w:eastAsia="宋体" w:cs="宋体"/>
          <w:b/>
          <w:bCs/>
          <w:color w:val="auto"/>
          <w:sz w:val="24"/>
        </w:rPr>
      </w:pPr>
      <w:r>
        <w:rPr>
          <w:rFonts w:hint="eastAsia" w:ascii="宋体" w:hAnsi="宋体" w:eastAsia="宋体" w:cs="宋体"/>
          <w:b/>
          <w:bCs/>
          <w:color w:val="auto"/>
          <w:sz w:val="24"/>
        </w:rPr>
        <w:t>6. 竞争性谈判文件的组成</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6.1 竞争性谈判文件包括下列内容：</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第一章 竞标公告</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第二章 竞标须知</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第三章 项目概况及（产品参数）技术服务要求</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第四章  合同协议书</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第五章 响应文件格式</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7.2 除本竞标须知第7.1款所述的竞争性谈判文件内容外，采购人在采购期间、符合法定时间发出的答疑、澄清、修改或补充内容，均是竞争性谈判文件的组成部分，对采购人和供应商起约束作用根据本章第8条、第9条对竞争性谈判文件所作的澄清、修改，构成竞争性谈判文件的组成部分。</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7.3 供应商应认真审阅竞争性谈判文件。如果供应商编制的响应文件不符合竞争性谈判文件的要求，责任由供应商自负。实质上不响应竞争性谈判文件要求的响应文件将被采购人拒绝。</w:t>
      </w:r>
    </w:p>
    <w:p>
      <w:pPr>
        <w:spacing w:line="300" w:lineRule="auto"/>
        <w:rPr>
          <w:rFonts w:ascii="宋体" w:hAnsi="宋体" w:eastAsia="宋体" w:cs="宋体"/>
          <w:b/>
          <w:color w:val="auto"/>
          <w:sz w:val="24"/>
        </w:rPr>
      </w:pPr>
      <w:r>
        <w:rPr>
          <w:rFonts w:hint="eastAsia" w:ascii="宋体" w:hAnsi="宋体" w:eastAsia="宋体" w:cs="宋体"/>
          <w:b/>
          <w:color w:val="auto"/>
          <w:sz w:val="24"/>
        </w:rPr>
        <w:t>8 竞争性谈判文件的澄清</w:t>
      </w:r>
    </w:p>
    <w:p>
      <w:pPr>
        <w:spacing w:line="300" w:lineRule="auto"/>
        <w:ind w:firstLine="480"/>
        <w:rPr>
          <w:rFonts w:ascii="宋体" w:hAnsi="宋体" w:eastAsia="宋体" w:cs="宋体"/>
          <w:color w:val="auto"/>
          <w:sz w:val="24"/>
        </w:rPr>
      </w:pPr>
      <w:r>
        <w:rPr>
          <w:rFonts w:hint="eastAsia" w:ascii="宋体" w:hAnsi="宋体" w:eastAsia="宋体" w:cs="宋体"/>
          <w:color w:val="auto"/>
          <w:sz w:val="24"/>
        </w:rPr>
        <w:t>8.1 供应商应仔细阅读和检查竞争性谈判文件的全部内容。如发现缺页或附件不全，应及时向采购人或采购代理机构提出，以便补齐。如有疑问，应于购买竞争性谈判文件时间截止后3天内，以书面形式（包括书面文字、传真、电报等，下同），要求采购人或采购代理机构予以澄清。</w:t>
      </w:r>
    </w:p>
    <w:p>
      <w:pPr>
        <w:pStyle w:val="6"/>
        <w:spacing w:line="300" w:lineRule="auto"/>
        <w:ind w:firstLine="420"/>
        <w:rPr>
          <w:rFonts w:hAnsi="宋体" w:cs="宋体"/>
          <w:color w:val="auto"/>
          <w:sz w:val="24"/>
          <w:szCs w:val="24"/>
        </w:rPr>
      </w:pPr>
      <w:r>
        <w:rPr>
          <w:rFonts w:hint="eastAsia" w:hAnsi="宋体" w:cs="宋体"/>
          <w:color w:val="auto"/>
          <w:sz w:val="24"/>
          <w:szCs w:val="24"/>
        </w:rPr>
        <w:t>8.2 竞争性谈判文件的澄清将在竞标截止时间3个工作日前以书面形式发给所有购买竞争性谈判文件的供应商，在</w:t>
      </w:r>
      <w:r>
        <w:rPr>
          <w:rFonts w:hint="eastAsia" w:hAnsi="宋体" w:cs="宋体"/>
          <w:color w:val="auto"/>
          <w:sz w:val="24"/>
          <w:szCs w:val="24"/>
          <w:lang w:eastAsia="zh-CN"/>
        </w:rPr>
        <w:t>中国政府采购网（http://www.ccgp.gov.cn）、广西壮族自治区政府采购网（http://zfcg.gxzf.gov.cn/）</w:t>
      </w:r>
      <w:r>
        <w:rPr>
          <w:rFonts w:hint="eastAsia" w:hAnsi="宋体" w:cs="宋体"/>
          <w:color w:val="auto"/>
          <w:sz w:val="24"/>
          <w:szCs w:val="24"/>
        </w:rPr>
        <w:t>上发布更正公告，并以书面形式通知所有谈判文件收受人。该澄清的内容为谈判文件的组成部分。但不指明澄清问题的来源。如果澄清发出的时间距竞标截止时间不足3工作日，相应延长竞标截止时间。</w:t>
      </w:r>
    </w:p>
    <w:p>
      <w:pPr>
        <w:spacing w:after="0" w:line="300" w:lineRule="auto"/>
        <w:ind w:firstLine="480"/>
        <w:rPr>
          <w:rFonts w:ascii="宋体" w:hAnsi="宋体" w:eastAsia="宋体" w:cs="宋体"/>
          <w:color w:val="auto"/>
          <w:sz w:val="24"/>
        </w:rPr>
      </w:pPr>
      <w:r>
        <w:rPr>
          <w:rFonts w:hint="eastAsia" w:ascii="宋体" w:hAnsi="宋体" w:eastAsia="宋体" w:cs="宋体"/>
          <w:color w:val="auto"/>
          <w:sz w:val="24"/>
        </w:rPr>
        <w:t>8.3 供应商在收到澄清后，应在收到的同时以书面形式通知采购人或采购代理机构，确认己收到该澄清。</w:t>
      </w:r>
    </w:p>
    <w:p>
      <w:pPr>
        <w:spacing w:after="0" w:line="300" w:lineRule="auto"/>
        <w:rPr>
          <w:rFonts w:ascii="宋体" w:hAnsi="宋体" w:eastAsia="宋体" w:cs="宋体"/>
          <w:b/>
          <w:color w:val="auto"/>
          <w:sz w:val="24"/>
        </w:rPr>
      </w:pPr>
      <w:r>
        <w:rPr>
          <w:rFonts w:hint="eastAsia" w:ascii="宋体" w:hAnsi="宋体" w:eastAsia="宋体" w:cs="宋体"/>
          <w:b/>
          <w:color w:val="auto"/>
          <w:sz w:val="24"/>
        </w:rPr>
        <w:t>9. 竞争性谈判文件的修改</w:t>
      </w:r>
    </w:p>
    <w:p>
      <w:pPr>
        <w:pStyle w:val="6"/>
        <w:spacing w:line="300" w:lineRule="auto"/>
        <w:ind w:firstLine="420"/>
        <w:rPr>
          <w:rFonts w:hAnsi="宋体" w:cs="宋体"/>
          <w:color w:val="auto"/>
          <w:sz w:val="24"/>
          <w:szCs w:val="24"/>
          <w:highlight w:val="yellow"/>
        </w:rPr>
      </w:pPr>
      <w:r>
        <w:rPr>
          <w:rFonts w:hint="eastAsia" w:hAnsi="宋体" w:cs="宋体"/>
          <w:color w:val="auto"/>
          <w:sz w:val="24"/>
          <w:szCs w:val="24"/>
        </w:rPr>
        <w:t>9.1 在竞标截止时间3个工作日前，采购人可以书面形式修改竞争性谈判文件，采购代理机构对已发出的谈判文件进行必要修改的，在谈判文件要求提交响应文件截止时间3个工作日前，在</w:t>
      </w:r>
      <w:r>
        <w:rPr>
          <w:rFonts w:hint="eastAsia" w:hAnsi="宋体" w:cs="宋体"/>
          <w:color w:val="auto"/>
          <w:sz w:val="24"/>
          <w:szCs w:val="24"/>
          <w:lang w:eastAsia="zh-CN"/>
        </w:rPr>
        <w:t>中国政府采购网（http://www.ccgp.gov.cn）、广西壮族自治区政府采购网（http://zfcg.gxzf.gov.cn/）</w:t>
      </w:r>
      <w:r>
        <w:rPr>
          <w:rFonts w:hint="eastAsia" w:hAnsi="宋体" w:cs="宋体"/>
          <w:color w:val="auto"/>
          <w:sz w:val="24"/>
          <w:szCs w:val="24"/>
        </w:rPr>
        <w:t>上发布更正公告，并以书面形式通知所有谈判文件收受人。该修改的内容为谈判文件的组成部分。并通知所有已购买竞争性谈判文件的供应商。如果修改竞争性谈判文件的时间距竞标截止时间不足 3工作日，相应延长竞标截止时间。</w:t>
      </w:r>
    </w:p>
    <w:p>
      <w:pPr>
        <w:spacing w:after="0" w:line="300" w:lineRule="auto"/>
        <w:ind w:firstLine="480"/>
        <w:rPr>
          <w:rFonts w:ascii="宋体" w:hAnsi="宋体" w:eastAsia="宋体" w:cs="宋体"/>
          <w:color w:val="auto"/>
          <w:sz w:val="24"/>
        </w:rPr>
      </w:pPr>
      <w:r>
        <w:rPr>
          <w:rFonts w:hint="eastAsia" w:ascii="宋体" w:hAnsi="宋体" w:eastAsia="宋体" w:cs="宋体"/>
          <w:color w:val="auto"/>
          <w:sz w:val="24"/>
        </w:rPr>
        <w:t>9.2 供应商在收到修改内容后，应在收到的同时以书面形式通知采购人或采购代理机构，确认己收到该修改。</w:t>
      </w:r>
    </w:p>
    <w:p>
      <w:pPr>
        <w:spacing w:line="380" w:lineRule="exact"/>
        <w:rPr>
          <w:rFonts w:ascii="宋体" w:hAnsi="宋体" w:eastAsia="宋体" w:cs="宋体"/>
          <w:color w:val="auto"/>
          <w:sz w:val="28"/>
        </w:rPr>
      </w:pPr>
    </w:p>
    <w:p>
      <w:pPr>
        <w:pStyle w:val="2"/>
        <w:rPr>
          <w:color w:val="auto"/>
        </w:rPr>
      </w:pPr>
    </w:p>
    <w:p>
      <w:pPr>
        <w:keepNext/>
        <w:keepLines/>
        <w:spacing w:line="380" w:lineRule="exact"/>
        <w:jc w:val="center"/>
        <w:rPr>
          <w:rFonts w:ascii="宋体" w:hAnsi="宋体" w:eastAsia="宋体" w:cs="宋体"/>
          <w:b/>
          <w:color w:val="auto"/>
          <w:sz w:val="28"/>
        </w:rPr>
      </w:pPr>
      <w:r>
        <w:rPr>
          <w:rFonts w:hint="eastAsia" w:ascii="宋体" w:hAnsi="宋体" w:eastAsia="宋体" w:cs="宋体"/>
          <w:b/>
          <w:color w:val="auto"/>
          <w:sz w:val="28"/>
        </w:rPr>
        <w:t xml:space="preserve"> 三、响应文件</w:t>
      </w:r>
    </w:p>
    <w:p>
      <w:pPr>
        <w:spacing w:line="440" w:lineRule="exact"/>
        <w:rPr>
          <w:rFonts w:ascii="宋体" w:hAnsi="宋体" w:eastAsia="宋体" w:cs="宋体"/>
          <w:b/>
          <w:color w:val="auto"/>
          <w:sz w:val="24"/>
        </w:rPr>
      </w:pPr>
      <w:r>
        <w:rPr>
          <w:rFonts w:hint="eastAsia" w:ascii="宋体" w:hAnsi="宋体" w:eastAsia="宋体" w:cs="宋体"/>
          <w:b/>
          <w:color w:val="auto"/>
          <w:sz w:val="24"/>
        </w:rPr>
        <w:t>10. 响应文件的组成</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10.1响应文件应包括下列三部分内容</w:t>
      </w:r>
    </w:p>
    <w:p>
      <w:pPr>
        <w:pStyle w:val="3"/>
        <w:rPr>
          <w:rFonts w:ascii="宋体" w:hAnsi="宋体" w:eastAsia="宋体" w:cs="宋体"/>
          <w:b/>
          <w:color w:val="auto"/>
        </w:rPr>
      </w:pPr>
      <w:r>
        <w:rPr>
          <w:rFonts w:hint="eastAsia" w:ascii="宋体" w:hAnsi="宋体" w:eastAsia="宋体" w:cs="宋体"/>
          <w:b/>
          <w:color w:val="auto"/>
          <w:sz w:val="24"/>
        </w:rPr>
        <w:t>（1）资格审查</w:t>
      </w:r>
    </w:p>
    <w:p>
      <w:pPr>
        <w:pStyle w:val="3"/>
        <w:ind w:firstLine="600" w:firstLineChars="250"/>
        <w:rPr>
          <w:rFonts w:ascii="宋体" w:hAnsi="宋体" w:eastAsia="宋体" w:cs="宋体"/>
          <w:color w:val="auto"/>
          <w:sz w:val="24"/>
        </w:rPr>
      </w:pPr>
      <w:r>
        <w:rPr>
          <w:rFonts w:hint="eastAsia" w:ascii="宋体" w:hAnsi="宋体" w:eastAsia="宋体" w:cs="宋体"/>
          <w:color w:val="auto"/>
          <w:sz w:val="24"/>
        </w:rPr>
        <w:t>①</w:t>
      </w:r>
      <w:r>
        <w:rPr>
          <w:rFonts w:hint="eastAsia" w:ascii="宋体" w:hAnsi="宋体" w:eastAsia="宋体" w:cs="宋体"/>
          <w:color w:val="auto"/>
          <w:sz w:val="24"/>
          <w:szCs w:val="24"/>
        </w:rPr>
        <w:t>有效的营业执照副本、组织机构代码证副本、税务登记证副本复印件（或加载有统一社会信用代码的‘三证合一’营业执照副本复印件）；</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②法定代表人资格证明书和法定代表人身份证复印件；</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③供应商无行贿犯罪的书面承诺书；</w:t>
      </w:r>
    </w:p>
    <w:p>
      <w:pPr>
        <w:pStyle w:val="3"/>
        <w:ind w:firstLine="600" w:firstLineChars="250"/>
        <w:rPr>
          <w:rFonts w:ascii="宋体" w:hAnsi="宋体" w:eastAsia="宋体" w:cs="宋体"/>
          <w:color w:val="auto"/>
          <w:sz w:val="24"/>
        </w:rPr>
      </w:pPr>
      <w:r>
        <w:rPr>
          <w:rFonts w:hint="eastAsia" w:ascii="宋体" w:hAnsi="宋体" w:eastAsia="宋体" w:cs="宋体"/>
          <w:color w:val="auto"/>
          <w:sz w:val="24"/>
        </w:rPr>
        <w:t>④</w:t>
      </w:r>
      <w:r>
        <w:rPr>
          <w:rFonts w:hint="eastAsia" w:ascii="宋体" w:hAnsi="宋体" w:eastAsia="宋体" w:cs="宋体"/>
          <w:color w:val="auto"/>
          <w:sz w:val="24"/>
          <w:szCs w:val="24"/>
        </w:rPr>
        <w:t>提供供应商近半年内任意三个月的依法缴纳税费或依法免缴税费的证明；</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⑤提供2018年度审计报告或财务会计报表</w:t>
      </w:r>
      <w:r>
        <w:rPr>
          <w:rFonts w:hint="eastAsia" w:ascii="宋体" w:hAnsi="宋体" w:eastAsia="宋体" w:cs="宋体"/>
          <w:color w:val="auto"/>
          <w:sz w:val="24"/>
          <w:szCs w:val="24"/>
        </w:rPr>
        <w:t>（新成立单位按实际提供）</w:t>
      </w:r>
      <w:r>
        <w:rPr>
          <w:rFonts w:hint="eastAsia" w:ascii="宋体" w:hAnsi="宋体" w:eastAsia="宋体" w:cs="宋体"/>
          <w:color w:val="auto"/>
          <w:sz w:val="24"/>
        </w:rPr>
        <w:t>；</w:t>
      </w:r>
    </w:p>
    <w:p>
      <w:pPr>
        <w:spacing w:line="44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rPr>
        <w:t>⑥</w:t>
      </w:r>
      <w:r>
        <w:rPr>
          <w:rFonts w:hint="eastAsia" w:ascii="宋体" w:hAnsi="宋体" w:eastAsia="宋体" w:cs="宋体"/>
          <w:color w:val="auto"/>
          <w:sz w:val="24"/>
          <w:szCs w:val="24"/>
        </w:rPr>
        <w:t>提供半年内供应商连续三个月缴纳养老保险凭证；</w:t>
      </w:r>
    </w:p>
    <w:p>
      <w:pPr>
        <w:spacing w:line="440" w:lineRule="exact"/>
        <w:ind w:firstLine="600" w:firstLineChars="250"/>
        <w:rPr>
          <w:rFonts w:ascii="宋体" w:hAnsi="宋体" w:eastAsia="宋体" w:cs="宋体"/>
          <w:color w:val="auto"/>
        </w:rPr>
      </w:pPr>
      <w:r>
        <w:rPr>
          <w:rFonts w:hint="eastAsia" w:ascii="宋体" w:hAnsi="宋体" w:eastAsia="宋体" w:cs="宋体"/>
          <w:color w:val="auto"/>
          <w:sz w:val="24"/>
        </w:rPr>
        <w:t>⑦法定代表人授权委托书原件和委托代理人身份证复印件；（委托代理时须提供）；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⑧</w:t>
      </w:r>
      <w:r>
        <w:rPr>
          <w:rFonts w:hint="eastAsia" w:ascii="宋体" w:hAnsi="宋体" w:eastAsia="宋体" w:cs="宋体"/>
          <w:color w:val="auto"/>
          <w:sz w:val="24"/>
          <w:szCs w:val="24"/>
        </w:rPr>
        <w:t>提供本单位参加政府采购活动前3年内在经营活动中没有大违法记录在书面声明。</w:t>
      </w:r>
    </w:p>
    <w:p>
      <w:pPr>
        <w:pStyle w:val="6"/>
        <w:spacing w:line="500" w:lineRule="exact"/>
        <w:rPr>
          <w:rFonts w:hAnsi="宋体" w:cs="宋体"/>
          <w:color w:val="auto"/>
          <w:sz w:val="24"/>
        </w:rPr>
      </w:pPr>
      <w:r>
        <w:rPr>
          <w:rFonts w:hint="eastAsia" w:hAnsi="宋体" w:cs="宋体"/>
          <w:b/>
          <w:color w:val="auto"/>
          <w:sz w:val="24"/>
          <w:szCs w:val="24"/>
        </w:rPr>
        <w:t>以上内容中的第（1）～（8）项必须提交. 其中第（7）项只需在委托代理时必须提交。</w:t>
      </w:r>
    </w:p>
    <w:p>
      <w:pPr>
        <w:pStyle w:val="3"/>
        <w:rPr>
          <w:rFonts w:ascii="宋体" w:hAnsi="宋体" w:eastAsia="宋体" w:cs="宋体"/>
          <w:b/>
          <w:color w:val="auto"/>
        </w:rPr>
      </w:pPr>
      <w:r>
        <w:rPr>
          <w:rFonts w:hint="eastAsia" w:ascii="宋体" w:hAnsi="宋体" w:eastAsia="宋体" w:cs="宋体"/>
          <w:b/>
          <w:color w:val="auto"/>
          <w:sz w:val="24"/>
        </w:rPr>
        <w:t>（2）商务标</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①竞标函（必须提供）；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②竞标函附表（必须提供）；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③竞标保证金缴纳证明（必须提供）</w:t>
      </w:r>
    </w:p>
    <w:p>
      <w:pPr>
        <w:pStyle w:val="3"/>
        <w:ind w:firstLine="600" w:firstLineChars="250"/>
        <w:rPr>
          <w:rFonts w:ascii="宋体" w:hAnsi="宋体" w:eastAsia="宋体" w:cs="宋体"/>
          <w:color w:val="auto"/>
          <w:sz w:val="24"/>
        </w:rPr>
      </w:pPr>
      <w:r>
        <w:rPr>
          <w:rFonts w:hint="eastAsia" w:ascii="宋体" w:hAnsi="宋体" w:eastAsia="宋体" w:cs="宋体"/>
          <w:color w:val="auto"/>
          <w:sz w:val="24"/>
        </w:rPr>
        <w:t>④售后服务承诺书（必须提供）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⑤中小企业声明函、残疾人福利性单位声明函（如有）；</w:t>
      </w:r>
    </w:p>
    <w:p>
      <w:pPr>
        <w:pStyle w:val="3"/>
        <w:ind w:firstLine="600" w:firstLineChars="250"/>
        <w:rPr>
          <w:rFonts w:ascii="宋体" w:hAnsi="宋体" w:eastAsia="宋体" w:cs="宋体"/>
          <w:b/>
          <w:color w:val="auto"/>
          <w:sz w:val="24"/>
        </w:rPr>
      </w:pPr>
      <w:r>
        <w:rPr>
          <w:rFonts w:hint="eastAsia" w:ascii="宋体" w:hAnsi="宋体" w:eastAsia="宋体" w:cs="宋体"/>
          <w:color w:val="auto"/>
          <w:sz w:val="24"/>
        </w:rPr>
        <w:t>⑥供应商认为需要说明的其它资料</w:t>
      </w:r>
    </w:p>
    <w:p>
      <w:pPr>
        <w:pStyle w:val="3"/>
        <w:rPr>
          <w:rFonts w:ascii="宋体" w:hAnsi="宋体" w:eastAsia="宋体" w:cs="宋体"/>
          <w:b/>
          <w:color w:val="auto"/>
        </w:rPr>
      </w:pPr>
      <w:r>
        <w:rPr>
          <w:rFonts w:hint="eastAsia" w:ascii="宋体" w:hAnsi="宋体" w:eastAsia="宋体" w:cs="宋体"/>
          <w:b/>
          <w:color w:val="auto"/>
          <w:sz w:val="24"/>
        </w:rPr>
        <w:t>（3）技术标</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①技术规格响应表（</w:t>
      </w:r>
      <w:r>
        <w:rPr>
          <w:rFonts w:hint="eastAsia" w:ascii="宋体" w:hAnsi="宋体" w:eastAsia="宋体" w:cs="宋体"/>
          <w:color w:val="auto"/>
          <w:szCs w:val="21"/>
        </w:rPr>
        <w:t>服务内容响应表-服务类</w:t>
      </w:r>
      <w:r>
        <w:rPr>
          <w:rFonts w:hint="eastAsia" w:ascii="宋体" w:hAnsi="宋体" w:eastAsia="宋体" w:cs="宋体"/>
          <w:color w:val="auto"/>
          <w:sz w:val="24"/>
        </w:rPr>
        <w:t>）（必须提供）；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②服务承诺（必须提供）；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③供应商认为需要说明的其它资料。</w:t>
      </w:r>
    </w:p>
    <w:p>
      <w:pPr>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10.2 供应商应按照响应文件格式和顺序，自行编制响应文件，响应文件应包含本须知第10.1条中规定的内容，但表格可以按同样格式扩展。</w:t>
      </w:r>
    </w:p>
    <w:p>
      <w:pPr>
        <w:spacing w:line="440" w:lineRule="exact"/>
        <w:rPr>
          <w:rFonts w:ascii="宋体" w:hAnsi="宋体" w:eastAsia="宋体" w:cs="宋体"/>
          <w:b/>
          <w:color w:val="auto"/>
          <w:sz w:val="24"/>
        </w:rPr>
      </w:pPr>
      <w:r>
        <w:rPr>
          <w:rFonts w:hint="eastAsia" w:ascii="宋体" w:hAnsi="宋体" w:eastAsia="宋体" w:cs="宋体"/>
          <w:b/>
          <w:color w:val="auto"/>
          <w:sz w:val="24"/>
        </w:rPr>
        <w:t>11. 竞标报价</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11.1响应文件中的报价均采用人民币表示。</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w:t>
      </w:r>
      <w:r>
        <w:rPr>
          <w:rFonts w:hint="eastAsia" w:ascii="宋体" w:hAnsi="宋体" w:eastAsia="宋体" w:cs="宋体"/>
          <w:b/>
          <w:color w:val="auto"/>
          <w:sz w:val="24"/>
        </w:rPr>
        <w:t>2竞标报价为供应商在响应文件中提出的各项支付金额的总和（包含</w:t>
      </w:r>
      <w:r>
        <w:rPr>
          <w:rFonts w:hint="eastAsia" w:ascii="宋体" w:hAnsi="宋体" w:eastAsia="宋体" w:cs="宋体"/>
          <w:b/>
          <w:color w:val="auto"/>
          <w:szCs w:val="21"/>
        </w:rPr>
        <w:t>税金及其它所有成本费用的总和</w:t>
      </w:r>
      <w:r>
        <w:rPr>
          <w:rFonts w:hint="eastAsia" w:ascii="宋体" w:hAnsi="宋体" w:eastAsia="宋体" w:cs="宋体"/>
          <w:b/>
          <w:color w:val="auto"/>
          <w:sz w:val="24"/>
        </w:rPr>
        <w:t>）；</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11.3 供应商的竞标报价，应是完成前附表第1项所列的范围及服务期的全部，不得以任何理由予以重复，作为供应商计算竞标报价的依据；</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11.4供应商可根据市场行情及自身情况，自行决定其竞标报价。</w:t>
      </w:r>
    </w:p>
    <w:p>
      <w:pPr>
        <w:spacing w:line="440" w:lineRule="exact"/>
        <w:rPr>
          <w:rFonts w:ascii="宋体" w:hAnsi="宋体" w:eastAsia="宋体" w:cs="宋体"/>
          <w:b/>
          <w:color w:val="auto"/>
          <w:sz w:val="24"/>
        </w:rPr>
      </w:pPr>
      <w:r>
        <w:rPr>
          <w:rFonts w:hint="eastAsia" w:ascii="宋体" w:hAnsi="宋体" w:eastAsia="宋体" w:cs="宋体"/>
          <w:b/>
          <w:color w:val="auto"/>
          <w:sz w:val="24"/>
        </w:rPr>
        <w:t>12. 竞标有效期</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12.1 在前附表第5项规定的竞标有效期内，供应商不得要求撤销或修改其响应文件。</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12.2 出现特殊情况需要延长竞标有效期的，采购人以书面形式通知所有供应商延长竞标有效期。供应商同意延长的，应相应延长其竞标保证金的有效期，但不得要求或被允许修改或撤销其响应文件；供应商拒绝延长的，其报价失效，但供应商有权收回其竞标保证金。</w:t>
      </w:r>
    </w:p>
    <w:p>
      <w:pPr>
        <w:spacing w:line="440" w:lineRule="exact"/>
        <w:rPr>
          <w:rFonts w:ascii="宋体" w:hAnsi="宋体" w:eastAsia="宋体" w:cs="宋体"/>
          <w:b/>
          <w:color w:val="auto"/>
          <w:sz w:val="24"/>
        </w:rPr>
      </w:pPr>
      <w:r>
        <w:rPr>
          <w:rFonts w:hint="eastAsia" w:ascii="宋体" w:hAnsi="宋体" w:eastAsia="宋体" w:cs="宋体"/>
          <w:b/>
          <w:color w:val="auto"/>
          <w:sz w:val="24"/>
        </w:rPr>
        <w:t>13. 竞标保证金</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13.1 供应商应按前附表第6项的规定提交竞标保证金</w:t>
      </w:r>
      <w:r>
        <w:rPr>
          <w:rFonts w:hint="eastAsia" w:ascii="宋体" w:hAnsi="宋体" w:eastAsia="宋体" w:cs="宋体"/>
          <w:color w:val="auto"/>
          <w:spacing w:val="2"/>
          <w:sz w:val="24"/>
        </w:rPr>
        <w:t>。</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13.2 对于未能按规定提交竞标保证金的供应商，采购人将视为不响应竞争性谈判文件而予以拒绝。</w:t>
      </w:r>
    </w:p>
    <w:p>
      <w:pPr>
        <w:ind w:firstLine="480"/>
        <w:rPr>
          <w:rFonts w:ascii="宋体" w:hAnsi="宋体" w:eastAsia="宋体" w:cs="宋体"/>
          <w:color w:val="auto"/>
          <w:sz w:val="24"/>
        </w:rPr>
      </w:pPr>
      <w:r>
        <w:rPr>
          <w:rFonts w:hint="eastAsia" w:ascii="宋体" w:hAnsi="宋体" w:eastAsia="宋体" w:cs="宋体"/>
          <w:color w:val="auto"/>
          <w:sz w:val="24"/>
        </w:rPr>
        <w:t xml:space="preserve">13.3 未成交的供应商的竞标保证金将尽快退还（无息），最迟不超过成交通知发出后的5个工作日。 </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13.4采购人与成交人签订合同后5个工作日内，向成交人退还竞标保证金，不计利息。</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13.5 如供应商有下列情形之一的，其竞标保证金将不予退还：</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⑴供应商在规定的竞标有效期内撤销或修改其响应文件；</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⑵成交人在收到成交通知书后无正当理由拒绝与采购人签订合同协议或未按竞争性谈判文件规定提交履约保证金。</w:t>
      </w:r>
    </w:p>
    <w:p>
      <w:pPr>
        <w:pStyle w:val="3"/>
        <w:rPr>
          <w:rFonts w:ascii="宋体" w:hAnsi="宋体" w:eastAsia="宋体" w:cs="宋体"/>
          <w:color w:val="auto"/>
          <w:sz w:val="24"/>
          <w:szCs w:val="22"/>
        </w:rPr>
      </w:pPr>
      <w:r>
        <w:rPr>
          <w:rFonts w:hint="eastAsia" w:ascii="宋体" w:hAnsi="宋体" w:eastAsia="宋体" w:cs="宋体"/>
          <w:color w:val="auto"/>
          <w:sz w:val="24"/>
          <w:szCs w:val="22"/>
        </w:rPr>
        <w:t xml:space="preserve">⑶成交人收到成交通知书30天内未与采购单位签订合同，签订合同后7天内并未及时拿采购合同交到采购代理机构备案的。   </w:t>
      </w:r>
    </w:p>
    <w:p>
      <w:pPr>
        <w:spacing w:line="440" w:lineRule="exact"/>
        <w:rPr>
          <w:rFonts w:ascii="宋体" w:hAnsi="宋体" w:eastAsia="宋体" w:cs="宋体"/>
          <w:b/>
          <w:color w:val="auto"/>
          <w:sz w:val="24"/>
        </w:rPr>
      </w:pPr>
      <w:r>
        <w:rPr>
          <w:rFonts w:hint="eastAsia" w:ascii="宋体" w:hAnsi="宋体" w:eastAsia="宋体" w:cs="宋体"/>
          <w:b/>
          <w:color w:val="auto"/>
          <w:sz w:val="24"/>
        </w:rPr>
        <w:t>14. 响应文件编制</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14.1 响应文件应按第六章“响应文件格式”进行编写，如有必要，可以增加附页，作为响应文件的组成部分。</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14.2 响应文件应当对竞争性谈判文件有关服务期、竞标有效期、质量要求、技术标准、采购范围等实质性内容作出响应。</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14.3 响应文件应使用不能擦去的墨水书写或打印并加盖单位章，竞争性谈判文件中要求供应商的法定代表人或其委托代理人签字的项目须按要求签字确认。委托代理人签字的，响应文件应附法定代表人签字署名的授权委托书。响应文件应无涂改、行间插字或删除，如果出现上述情况，改动之处应加盖单位章或由供应商的法定代表人或其授权的代理人签字确认。</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14.4 响应文件</w:t>
      </w:r>
      <w:r>
        <w:rPr>
          <w:rFonts w:hint="eastAsia" w:ascii="宋体" w:hAnsi="宋体" w:eastAsia="宋体" w:cs="宋体"/>
          <w:color w:val="auto"/>
          <w:sz w:val="24"/>
          <w:lang w:val="en-US" w:eastAsia="zh-CN"/>
        </w:rPr>
        <w:t>(</w:t>
      </w:r>
      <w:r>
        <w:rPr>
          <w:rFonts w:hint="eastAsia" w:ascii="宋体" w:hAnsi="宋体" w:eastAsia="宋体" w:cs="宋体"/>
          <w:color w:val="auto"/>
          <w:sz w:val="24"/>
        </w:rPr>
        <w:t>资格审查部分、商务部分、技术部分</w:t>
      </w:r>
      <w:r>
        <w:rPr>
          <w:rFonts w:hint="eastAsia" w:ascii="宋体" w:hAnsi="宋体" w:eastAsia="宋体" w:cs="宋体"/>
          <w:color w:val="auto"/>
          <w:sz w:val="24"/>
          <w:lang w:val="en-US" w:eastAsia="zh-CN"/>
        </w:rPr>
        <w:t>)分别</w:t>
      </w:r>
      <w:r>
        <w:rPr>
          <w:rFonts w:hint="eastAsia" w:ascii="宋体" w:hAnsi="宋体" w:eastAsia="宋体" w:cs="宋体"/>
          <w:color w:val="auto"/>
          <w:sz w:val="24"/>
        </w:rPr>
        <w:t>正本一份，副本份数见前附表第7项要求。正本和副本的封面上应清楚地标记“正本”或“副本”的字样。当副本和正本不一致时，以正本为准。</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14.5响应文件</w:t>
      </w:r>
      <w:r>
        <w:rPr>
          <w:rFonts w:hint="eastAsia" w:ascii="宋体" w:hAnsi="宋体" w:eastAsia="宋体" w:cs="宋体"/>
          <w:color w:val="auto"/>
          <w:sz w:val="24"/>
          <w:lang w:val="en-US" w:eastAsia="zh-CN"/>
        </w:rPr>
        <w:t>(</w:t>
      </w:r>
      <w:r>
        <w:rPr>
          <w:rFonts w:hint="eastAsia" w:ascii="宋体" w:hAnsi="宋体" w:eastAsia="宋体" w:cs="宋体"/>
          <w:color w:val="auto"/>
          <w:sz w:val="24"/>
        </w:rPr>
        <w:t>资格审查部分、商务部分、技术部分</w:t>
      </w:r>
      <w:r>
        <w:rPr>
          <w:rFonts w:hint="eastAsia" w:ascii="宋体" w:hAnsi="宋体" w:eastAsia="宋体" w:cs="宋体"/>
          <w:color w:val="auto"/>
          <w:sz w:val="24"/>
          <w:lang w:val="en-US" w:eastAsia="zh-CN"/>
        </w:rPr>
        <w:t>)</w:t>
      </w:r>
      <w:r>
        <w:rPr>
          <w:rFonts w:hint="eastAsia" w:ascii="宋体" w:hAnsi="宋体" w:eastAsia="宋体" w:cs="宋体"/>
          <w:color w:val="auto"/>
          <w:sz w:val="24"/>
        </w:rPr>
        <w:t>的正本与副本应分别装订成册，并编制目录和页码，要求装订标准规范。</w:t>
      </w:r>
    </w:p>
    <w:p>
      <w:pPr>
        <w:keepNext/>
        <w:keepLines/>
        <w:spacing w:line="380" w:lineRule="exact"/>
        <w:jc w:val="center"/>
        <w:rPr>
          <w:rFonts w:ascii="宋体" w:hAnsi="宋体" w:eastAsia="宋体" w:cs="宋体"/>
          <w:b/>
          <w:color w:val="auto"/>
          <w:sz w:val="24"/>
        </w:rPr>
      </w:pPr>
      <w:r>
        <w:rPr>
          <w:rFonts w:hint="eastAsia" w:ascii="宋体" w:hAnsi="宋体" w:eastAsia="宋体" w:cs="宋体"/>
          <w:b/>
          <w:color w:val="auto"/>
          <w:sz w:val="28"/>
        </w:rPr>
        <w:t>四、竞标</w:t>
      </w:r>
    </w:p>
    <w:p>
      <w:pPr>
        <w:spacing w:line="440" w:lineRule="exact"/>
        <w:rPr>
          <w:rFonts w:ascii="宋体" w:hAnsi="宋体" w:eastAsia="宋体" w:cs="宋体"/>
          <w:b/>
          <w:color w:val="auto"/>
          <w:sz w:val="24"/>
        </w:rPr>
      </w:pPr>
      <w:r>
        <w:rPr>
          <w:rFonts w:hint="eastAsia" w:ascii="宋体" w:hAnsi="宋体" w:eastAsia="宋体" w:cs="宋体"/>
          <w:b/>
          <w:color w:val="auto"/>
          <w:sz w:val="24"/>
        </w:rPr>
        <w:t>15. 响应文件的密封和标识</w:t>
      </w:r>
    </w:p>
    <w:p>
      <w:pPr>
        <w:autoSpaceDE w:val="0"/>
        <w:autoSpaceDN w:val="0"/>
        <w:spacing w:line="360" w:lineRule="exact"/>
        <w:ind w:firstLine="488" w:firstLineChars="200"/>
        <w:textAlignment w:val="baseline"/>
        <w:rPr>
          <w:rFonts w:ascii="宋体" w:hAnsi="宋体" w:eastAsia="宋体" w:cs="宋体"/>
          <w:color w:val="auto"/>
          <w:sz w:val="24"/>
          <w:szCs w:val="24"/>
        </w:rPr>
      </w:pPr>
      <w:r>
        <w:rPr>
          <w:rFonts w:hint="eastAsia" w:ascii="宋体" w:hAnsi="宋体" w:eastAsia="宋体" w:cs="宋体"/>
          <w:color w:val="auto"/>
          <w:spacing w:val="2"/>
          <w:sz w:val="24"/>
          <w:szCs w:val="24"/>
        </w:rPr>
        <w:t>15.1 响应文件</w:t>
      </w:r>
      <w:r>
        <w:rPr>
          <w:rFonts w:hint="eastAsia" w:ascii="宋体" w:hAnsi="宋体" w:eastAsia="宋体" w:cs="宋体"/>
          <w:color w:val="auto"/>
          <w:sz w:val="24"/>
          <w:szCs w:val="24"/>
        </w:rPr>
        <w:t>（正本一份，副本三份），</w:t>
      </w:r>
      <w:r>
        <w:rPr>
          <w:rFonts w:hint="eastAsia" w:ascii="宋体" w:hAnsi="宋体" w:eastAsia="宋体" w:cs="宋体"/>
          <w:b/>
          <w:color w:val="auto"/>
          <w:sz w:val="28"/>
          <w:szCs w:val="28"/>
        </w:rPr>
        <w:t>资格审查部分、商务部分、技术部分应分别装订成册并密封在响应文件密封袋中</w:t>
      </w:r>
      <w:r>
        <w:rPr>
          <w:rFonts w:hint="eastAsia" w:ascii="宋体" w:hAnsi="宋体" w:eastAsia="宋体" w:cs="宋体"/>
          <w:color w:val="auto"/>
          <w:sz w:val="28"/>
          <w:szCs w:val="28"/>
        </w:rPr>
        <w:t>，</w:t>
      </w:r>
      <w:r>
        <w:rPr>
          <w:rFonts w:hint="eastAsia" w:ascii="宋体" w:hAnsi="宋体" w:eastAsia="宋体" w:cs="宋体"/>
          <w:color w:val="auto"/>
          <w:sz w:val="24"/>
          <w:szCs w:val="24"/>
        </w:rPr>
        <w:t>再密封在一个外层响应文件袋密封袋中（即采用双层包封法密封）。所有响应文件的内、外层包装封口处须盖密封章或供应商公章。</w:t>
      </w:r>
    </w:p>
    <w:p>
      <w:pPr>
        <w:autoSpaceDE w:val="0"/>
        <w:autoSpaceDN w:val="0"/>
        <w:spacing w:line="360" w:lineRule="exact"/>
        <w:ind w:firstLine="480" w:firstLineChars="200"/>
        <w:textAlignment w:val="baseline"/>
        <w:rPr>
          <w:rFonts w:ascii="宋体" w:hAnsi="宋体" w:eastAsia="宋体" w:cs="宋体"/>
          <w:color w:val="auto"/>
          <w:sz w:val="24"/>
          <w:szCs w:val="24"/>
        </w:rPr>
      </w:pPr>
      <w:r>
        <w:rPr>
          <w:rFonts w:hint="eastAsia" w:ascii="宋体" w:hAnsi="宋体" w:eastAsia="宋体" w:cs="宋体"/>
          <w:color w:val="auto"/>
          <w:sz w:val="24"/>
          <w:szCs w:val="24"/>
        </w:rPr>
        <w:t>15.2在内层和外层响应文件密封袋上均应写明：</w:t>
      </w:r>
    </w:p>
    <w:p>
      <w:pPr>
        <w:ind w:firstLine="475"/>
        <w:rPr>
          <w:rFonts w:hint="eastAsia" w:ascii="宋体" w:hAnsi="宋体" w:eastAsia="宋体" w:cs="宋体"/>
          <w:b/>
          <w:bCs/>
          <w:color w:val="auto"/>
          <w:spacing w:val="2"/>
          <w:sz w:val="24"/>
          <w:u w:val="single"/>
          <w:lang w:eastAsia="zh-CN"/>
        </w:rPr>
      </w:pPr>
      <w:r>
        <w:rPr>
          <w:rFonts w:hint="eastAsia" w:ascii="宋体" w:hAnsi="宋体" w:eastAsia="宋体" w:cs="宋体"/>
          <w:b/>
          <w:bCs/>
          <w:color w:val="auto"/>
          <w:spacing w:val="2"/>
          <w:sz w:val="24"/>
        </w:rPr>
        <w:t>项目名称：</w:t>
      </w:r>
      <w:r>
        <w:rPr>
          <w:rFonts w:hint="eastAsia" w:ascii="宋体" w:hAnsi="宋体" w:eastAsia="宋体" w:cs="宋体"/>
          <w:b/>
          <w:bCs/>
          <w:color w:val="auto"/>
          <w:spacing w:val="2"/>
          <w:sz w:val="24"/>
          <w:u w:val="single"/>
          <w:lang w:eastAsia="zh-CN"/>
        </w:rPr>
        <w:t>靖西市公安局法制办案中心办公设备采购项目</w:t>
      </w:r>
    </w:p>
    <w:p>
      <w:pPr>
        <w:ind w:firstLine="475"/>
        <w:rPr>
          <w:rFonts w:ascii="宋体" w:hAnsi="宋体" w:eastAsia="宋体" w:cs="宋体"/>
          <w:b/>
          <w:bCs/>
          <w:color w:val="auto"/>
          <w:spacing w:val="2"/>
          <w:sz w:val="24"/>
        </w:rPr>
      </w:pPr>
      <w:r>
        <w:rPr>
          <w:rFonts w:hint="eastAsia" w:ascii="宋体" w:hAnsi="宋体" w:eastAsia="宋体" w:cs="宋体"/>
          <w:b/>
          <w:bCs/>
          <w:color w:val="auto"/>
          <w:spacing w:val="2"/>
          <w:sz w:val="24"/>
        </w:rPr>
        <w:t>项目编号：</w:t>
      </w:r>
      <w:r>
        <w:rPr>
          <w:rFonts w:hint="eastAsia" w:ascii="宋体" w:hAnsi="宋体" w:eastAsia="宋体" w:cs="宋体"/>
          <w:b/>
          <w:bCs/>
          <w:color w:val="auto"/>
          <w:spacing w:val="2"/>
          <w:sz w:val="24"/>
          <w:u w:val="single"/>
          <w:lang w:eastAsia="zh-CN"/>
        </w:rPr>
        <w:t>BSZC2020-J1-250311-GXJH</w:t>
      </w:r>
      <w:r>
        <w:rPr>
          <w:rFonts w:hint="eastAsia" w:ascii="宋体" w:hAnsi="宋体" w:eastAsia="宋体" w:cs="宋体"/>
          <w:b/>
          <w:bCs/>
          <w:color w:val="auto"/>
          <w:spacing w:val="2"/>
          <w:sz w:val="24"/>
        </w:rPr>
        <w:t xml:space="preserve">    </w:t>
      </w:r>
    </w:p>
    <w:p>
      <w:pPr>
        <w:ind w:firstLine="475"/>
        <w:rPr>
          <w:rFonts w:ascii="宋体" w:hAnsi="宋体" w:eastAsia="宋体" w:cs="宋体"/>
          <w:b/>
          <w:bCs/>
          <w:color w:val="auto"/>
          <w:spacing w:val="2"/>
          <w:sz w:val="24"/>
          <w:u w:val="single"/>
        </w:rPr>
      </w:pPr>
      <w:r>
        <w:rPr>
          <w:rFonts w:hint="eastAsia" w:ascii="宋体" w:hAnsi="宋体" w:eastAsia="宋体" w:cs="宋体"/>
          <w:b/>
          <w:bCs/>
          <w:color w:val="auto"/>
          <w:spacing w:val="2"/>
          <w:sz w:val="24"/>
        </w:rPr>
        <w:t>采购代理机构名称：</w:t>
      </w:r>
      <w:r>
        <w:rPr>
          <w:rFonts w:hint="eastAsia" w:ascii="宋体" w:hAnsi="宋体" w:eastAsia="宋体" w:cs="宋体"/>
          <w:b/>
          <w:bCs/>
          <w:color w:val="auto"/>
          <w:spacing w:val="2"/>
          <w:sz w:val="24"/>
          <w:u w:val="single"/>
        </w:rPr>
        <w:t>广西嘉泓景工程项目管理有限公司</w:t>
      </w:r>
    </w:p>
    <w:p>
      <w:pPr>
        <w:ind w:firstLine="475"/>
        <w:rPr>
          <w:rFonts w:ascii="宋体" w:hAnsi="宋体" w:eastAsia="宋体" w:cs="宋体"/>
          <w:color w:val="auto"/>
          <w:spacing w:val="2"/>
          <w:sz w:val="24"/>
        </w:rPr>
      </w:pPr>
      <w:r>
        <w:rPr>
          <w:rFonts w:hint="eastAsia" w:ascii="宋体" w:hAnsi="宋体" w:eastAsia="宋体" w:cs="宋体"/>
          <w:b/>
          <w:bCs/>
          <w:color w:val="auto"/>
          <w:spacing w:val="2"/>
          <w:sz w:val="24"/>
        </w:rPr>
        <w:t>注：在开标时间以前不得开封。</w:t>
      </w:r>
    </w:p>
    <w:p>
      <w:pPr>
        <w:spacing w:line="440" w:lineRule="exact"/>
        <w:rPr>
          <w:rFonts w:ascii="宋体" w:hAnsi="宋体" w:eastAsia="宋体" w:cs="宋体"/>
          <w:b/>
          <w:color w:val="auto"/>
          <w:spacing w:val="2"/>
          <w:sz w:val="24"/>
        </w:rPr>
      </w:pPr>
      <w:r>
        <w:rPr>
          <w:rFonts w:hint="eastAsia" w:ascii="宋体" w:hAnsi="宋体" w:eastAsia="宋体" w:cs="宋体"/>
          <w:b/>
          <w:color w:val="auto"/>
          <w:spacing w:val="2"/>
          <w:sz w:val="24"/>
        </w:rPr>
        <w:t>16. 响应文件的递交</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16.1 供应商应在前附表第8项规定的竞标截止时间前递交响应文件。凡逾期送达的响应文件代理机构将不予接收。</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16.2 供应商按前附表第9项规定的地点递交响应文件，并由采购人或采购代理机构签收。</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16.3 除竞争性谈判文件另有规定外，供应商所递交的响应文件不予退还。</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16.4未送达指定地点的响应文件，作无效竞标处理。</w:t>
      </w:r>
    </w:p>
    <w:p>
      <w:pPr>
        <w:spacing w:line="440" w:lineRule="exact"/>
        <w:rPr>
          <w:rFonts w:ascii="宋体" w:hAnsi="宋体" w:eastAsia="宋体" w:cs="宋体"/>
          <w:b/>
          <w:color w:val="auto"/>
          <w:spacing w:val="2"/>
          <w:sz w:val="24"/>
        </w:rPr>
      </w:pPr>
      <w:r>
        <w:rPr>
          <w:rFonts w:hint="eastAsia" w:ascii="宋体" w:hAnsi="宋体" w:eastAsia="宋体" w:cs="宋体"/>
          <w:b/>
          <w:color w:val="auto"/>
          <w:spacing w:val="2"/>
          <w:sz w:val="24"/>
        </w:rPr>
        <w:t>17. 响应文件的修改和撤回</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17.1 在前附表第8项规定的竞标截止时间前，供应商可以修改或撤回已递交的响应文件，但应以书面形式通知采购代理机构。</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17.2 供应商修改或撤回已递交响应文件的书面通知应按照本章第15.3项的要求签字或盖章。采购代理机构收到书面通知后，向供应商出具签收凭证。</w:t>
      </w:r>
    </w:p>
    <w:p>
      <w:pPr>
        <w:spacing w:line="440" w:lineRule="exact"/>
        <w:ind w:firstLine="488"/>
        <w:rPr>
          <w:rFonts w:ascii="宋体" w:hAnsi="宋体" w:eastAsia="宋体" w:cs="宋体"/>
          <w:color w:val="auto"/>
          <w:sz w:val="24"/>
        </w:rPr>
      </w:pPr>
      <w:r>
        <w:rPr>
          <w:rFonts w:hint="eastAsia" w:ascii="宋体" w:hAnsi="宋体" w:eastAsia="宋体" w:cs="宋体"/>
          <w:color w:val="auto"/>
          <w:spacing w:val="2"/>
          <w:sz w:val="24"/>
        </w:rPr>
        <w:t>17.3 修改的内容为响应文件的组成部分。</w:t>
      </w:r>
    </w:p>
    <w:p>
      <w:pPr>
        <w:rPr>
          <w:rFonts w:ascii="宋体" w:hAnsi="宋体" w:eastAsia="宋体" w:cs="宋体"/>
          <w:color w:val="auto"/>
        </w:rPr>
      </w:pPr>
    </w:p>
    <w:p>
      <w:pPr>
        <w:spacing w:line="380" w:lineRule="exact"/>
        <w:ind w:firstLine="478" w:firstLineChars="195"/>
        <w:jc w:val="center"/>
        <w:outlineLvl w:val="2"/>
        <w:rPr>
          <w:rFonts w:ascii="宋体" w:hAnsi="宋体" w:eastAsia="宋体" w:cs="宋体"/>
          <w:b/>
          <w:bCs/>
          <w:color w:val="auto"/>
          <w:spacing w:val="2"/>
          <w:sz w:val="24"/>
          <w:szCs w:val="24"/>
        </w:rPr>
      </w:pPr>
      <w:r>
        <w:rPr>
          <w:rFonts w:hint="eastAsia" w:ascii="宋体" w:hAnsi="宋体" w:eastAsia="宋体" w:cs="宋体"/>
          <w:b/>
          <w:bCs/>
          <w:color w:val="auto"/>
          <w:spacing w:val="2"/>
          <w:sz w:val="24"/>
          <w:szCs w:val="24"/>
        </w:rPr>
        <w:t>五、开标</w:t>
      </w:r>
    </w:p>
    <w:p>
      <w:pPr>
        <w:spacing w:line="380" w:lineRule="exact"/>
        <w:rPr>
          <w:rFonts w:ascii="宋体" w:hAnsi="宋体" w:eastAsia="宋体" w:cs="宋体"/>
          <w:b/>
          <w:bCs/>
          <w:color w:val="auto"/>
          <w:spacing w:val="2"/>
          <w:sz w:val="24"/>
          <w:szCs w:val="24"/>
        </w:rPr>
      </w:pPr>
      <w:r>
        <w:rPr>
          <w:rFonts w:hint="eastAsia" w:ascii="宋体" w:hAnsi="宋体" w:eastAsia="宋体" w:cs="宋体"/>
          <w:b/>
          <w:bCs/>
          <w:color w:val="auto"/>
          <w:spacing w:val="2"/>
          <w:sz w:val="24"/>
          <w:szCs w:val="24"/>
        </w:rPr>
        <w:t>18、开标</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pacing w:val="2"/>
          <w:sz w:val="24"/>
          <w:szCs w:val="24"/>
        </w:rPr>
        <w:t>18.l</w:t>
      </w:r>
      <w:r>
        <w:rPr>
          <w:rFonts w:hint="eastAsia" w:ascii="宋体" w:hAnsi="宋体" w:eastAsia="宋体" w:cs="宋体"/>
          <w:color w:val="auto"/>
          <w:sz w:val="24"/>
          <w:szCs w:val="24"/>
        </w:rPr>
        <w:t>采购代理机构将在前附表第10项规定的时间和地点组织谈判，参加谈判的法定代表人或其授权委托人必须持有效证件</w:t>
      </w:r>
      <w:r>
        <w:rPr>
          <w:rStyle w:val="18"/>
          <w:rFonts w:hint="eastAsia" w:ascii="宋体" w:hAnsi="宋体" w:eastAsia="宋体" w:cs="宋体"/>
          <w:color w:val="auto"/>
          <w:sz w:val="24"/>
          <w:szCs w:val="24"/>
        </w:rPr>
        <w:t>【</w:t>
      </w:r>
      <w:r>
        <w:rPr>
          <w:rFonts w:hint="eastAsia" w:ascii="宋体" w:hAnsi="宋体" w:eastAsia="宋体" w:cs="宋体"/>
          <w:b/>
          <w:bCs/>
          <w:color w:val="auto"/>
          <w:sz w:val="24"/>
          <w:szCs w:val="24"/>
          <w:u w:val="single"/>
        </w:rPr>
        <w:t>①法定代表人凭有效法定代表人身份证明书原件（委托代理人凭有效法人授权委托书原件）、②本人身份证原件、③竞标保证金缴纳凭证、④营业执照副本复印件】</w:t>
      </w:r>
      <w:r>
        <w:rPr>
          <w:rFonts w:hint="eastAsia" w:ascii="宋体" w:hAnsi="宋体" w:eastAsia="宋体" w:cs="宋体"/>
          <w:color w:val="auto"/>
          <w:sz w:val="24"/>
          <w:szCs w:val="24"/>
        </w:rPr>
        <w:t>依时到达指定地点等候当面谈判(上述材料未注明原件的为复印件，所有复印件必须加盖竞标单位公章.)依时到达现场等候参加谈判，并自觉接受核验上述证件。以上要求出示</w:t>
      </w:r>
      <w:r>
        <w:rPr>
          <w:rFonts w:hint="eastAsia" w:ascii="宋体" w:hAnsi="宋体" w:eastAsia="宋体" w:cs="宋体"/>
          <w:color w:val="auto"/>
          <w:spacing w:val="2"/>
          <w:sz w:val="24"/>
          <w:szCs w:val="24"/>
        </w:rPr>
        <w:t>证明材料如缺项或无效的</w:t>
      </w:r>
      <w:r>
        <w:rPr>
          <w:rFonts w:hint="eastAsia" w:ascii="宋体" w:hAnsi="宋体" w:eastAsia="宋体" w:cs="宋体"/>
          <w:color w:val="auto"/>
          <w:sz w:val="24"/>
          <w:szCs w:val="24"/>
        </w:rPr>
        <w:t>将视为竞标无效</w:t>
      </w:r>
      <w:r>
        <w:rPr>
          <w:rFonts w:hint="eastAsia" w:ascii="宋体" w:hAnsi="宋体" w:eastAsia="宋体" w:cs="宋体"/>
          <w:color w:val="auto"/>
          <w:spacing w:val="2"/>
          <w:sz w:val="24"/>
          <w:szCs w:val="24"/>
        </w:rPr>
        <w:t>，该供应商的响应文件当场退回。</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18.2开标会议由采购代理机构组织并主持，在</w:t>
      </w:r>
      <w:r>
        <w:rPr>
          <w:rFonts w:hint="eastAsia" w:ascii="宋体" w:hAnsi="宋体" w:eastAsia="宋体" w:cs="宋体"/>
          <w:color w:val="auto"/>
          <w:spacing w:val="2"/>
          <w:sz w:val="24"/>
          <w:szCs w:val="24"/>
          <w:u w:val="single"/>
        </w:rPr>
        <w:t>有关监督部门</w:t>
      </w:r>
      <w:r>
        <w:rPr>
          <w:rFonts w:hint="eastAsia" w:ascii="宋体" w:hAnsi="宋体" w:eastAsia="宋体" w:cs="宋体"/>
          <w:color w:val="auto"/>
          <w:spacing w:val="2"/>
          <w:sz w:val="24"/>
          <w:szCs w:val="24"/>
        </w:rPr>
        <w:t>监督下，对响应文件进行检查，确认它们是否完整，是否按要求提交了竞标保证金，文件签署是否正确，以及是否按本须知编制。但按规定提交了合格撤回通知的响应文件不予开封。</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18.3谈判会议程序</w:t>
      </w:r>
    </w:p>
    <w:p>
      <w:pPr>
        <w:spacing w:line="380" w:lineRule="exact"/>
        <w:ind w:firstLine="468" w:firstLineChars="195"/>
        <w:rPr>
          <w:rFonts w:ascii="宋体" w:hAnsi="宋体" w:eastAsia="宋体" w:cs="宋体"/>
          <w:color w:val="auto"/>
          <w:spacing w:val="2"/>
          <w:sz w:val="24"/>
          <w:szCs w:val="24"/>
        </w:rPr>
      </w:pPr>
      <w:r>
        <w:rPr>
          <w:rFonts w:hint="eastAsia" w:ascii="宋体" w:hAnsi="宋体" w:eastAsia="宋体" w:cs="宋体"/>
          <w:color w:val="auto"/>
          <w:sz w:val="24"/>
          <w:szCs w:val="24"/>
        </w:rPr>
        <w:t>18.3.1　</w:t>
      </w:r>
      <w:r>
        <w:rPr>
          <w:rFonts w:hint="eastAsia" w:ascii="宋体" w:hAnsi="宋体" w:eastAsia="宋体" w:cs="宋体"/>
          <w:color w:val="auto"/>
          <w:spacing w:val="2"/>
          <w:sz w:val="24"/>
          <w:szCs w:val="24"/>
        </w:rPr>
        <w:t>⑴ 采购代理机构主持人宣布会议开始；</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⑵介绍参加谈判会议人员名单；</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⑶</w:t>
      </w:r>
      <w:r>
        <w:rPr>
          <w:rFonts w:hint="eastAsia" w:ascii="宋体" w:hAnsi="宋体" w:eastAsia="宋体" w:cs="宋体"/>
          <w:color w:val="auto"/>
          <w:sz w:val="24"/>
          <w:szCs w:val="24"/>
        </w:rPr>
        <w:t>采购单位代表</w:t>
      </w:r>
      <w:r>
        <w:rPr>
          <w:rFonts w:hint="eastAsia" w:ascii="宋体" w:hAnsi="宋体" w:eastAsia="宋体" w:cs="宋体"/>
          <w:color w:val="auto"/>
          <w:spacing w:val="2"/>
          <w:sz w:val="24"/>
          <w:szCs w:val="24"/>
        </w:rPr>
        <w:t>和监标人员一同检验参加竞标会的各竞标单位法定代表人或其委托代理人（按18.1检查）的资格证件，同时检验各竞标单位是否按要求提交了竞标保证金，对无资格证件、证件不齐</w:t>
      </w:r>
      <w:r>
        <w:rPr>
          <w:rFonts w:hint="eastAsia" w:ascii="宋体" w:hAnsi="宋体" w:eastAsia="宋体" w:cs="宋体"/>
          <w:color w:val="auto"/>
          <w:sz w:val="24"/>
          <w:szCs w:val="24"/>
        </w:rPr>
        <w:t>或无效</w:t>
      </w:r>
      <w:r>
        <w:rPr>
          <w:rFonts w:hint="eastAsia" w:ascii="宋体" w:hAnsi="宋体" w:eastAsia="宋体" w:cs="宋体"/>
          <w:color w:val="auto"/>
          <w:spacing w:val="2"/>
          <w:sz w:val="24"/>
          <w:szCs w:val="24"/>
        </w:rPr>
        <w:t>或无法提交竞标保证金交纳凭证的响应文件按无效标处理；</w:t>
      </w:r>
      <w:r>
        <w:rPr>
          <w:rFonts w:hint="eastAsia" w:ascii="宋体" w:hAnsi="宋体" w:eastAsia="宋体" w:cs="宋体"/>
          <w:color w:val="auto"/>
          <w:sz w:val="24"/>
          <w:szCs w:val="24"/>
        </w:rPr>
        <w:t>其响应文件将于开标结束后予以退还。</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⑷采购代理机构当众宣布核查结果，并宣读有效竞标的供应商名称、竞标保证金以及采购代理机构认为需要宣布的其他内容；</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⑸由各竞标单位代表检验各响应文件密封的完整性；</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⑹由</w:t>
      </w:r>
      <w:r>
        <w:rPr>
          <w:rFonts w:hint="eastAsia" w:ascii="宋体" w:hAnsi="宋体" w:eastAsia="宋体" w:cs="宋体"/>
          <w:color w:val="auto"/>
          <w:sz w:val="24"/>
          <w:szCs w:val="24"/>
        </w:rPr>
        <w:t>采购单位代表</w:t>
      </w:r>
      <w:r>
        <w:rPr>
          <w:rFonts w:hint="eastAsia" w:ascii="宋体" w:hAnsi="宋体" w:eastAsia="宋体" w:cs="宋体"/>
          <w:color w:val="auto"/>
          <w:spacing w:val="2"/>
          <w:sz w:val="24"/>
          <w:szCs w:val="24"/>
        </w:rPr>
        <w:t xml:space="preserve">和监标人员一同检验清点核对响应文件密封情况是否完整，文件签署是否正确，并宣读核查结果，请竞标供应商书面确认后退场。竞标供应商退场后移步谈判等候区，等待下一阶段的技术方案谈判及商务谈判。 </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(7)宣布谈判与评标期间的有关事项；</w:t>
      </w:r>
    </w:p>
    <w:p>
      <w:pPr>
        <w:spacing w:line="380" w:lineRule="exact"/>
        <w:ind w:firstLine="488" w:firstLineChars="200"/>
        <w:rPr>
          <w:rFonts w:ascii="宋体" w:hAnsi="宋体" w:eastAsia="宋体" w:cs="宋体"/>
          <w:color w:val="auto"/>
          <w:spacing w:val="2"/>
          <w:sz w:val="24"/>
          <w:szCs w:val="24"/>
        </w:rPr>
      </w:pPr>
      <w:r>
        <w:rPr>
          <w:rFonts w:hint="eastAsia" w:ascii="宋体" w:hAnsi="宋体" w:eastAsia="宋体" w:cs="宋体"/>
          <w:color w:val="auto"/>
          <w:spacing w:val="2"/>
          <w:sz w:val="24"/>
          <w:szCs w:val="24"/>
        </w:rPr>
        <w:t>（8）开标会议结束；</w:t>
      </w:r>
    </w:p>
    <w:p>
      <w:pPr>
        <w:spacing w:line="380" w:lineRule="exact"/>
        <w:ind w:firstLine="480" w:firstLineChars="200"/>
        <w:rPr>
          <w:rFonts w:ascii="宋体" w:hAnsi="宋体" w:eastAsia="宋体" w:cs="宋体"/>
          <w:color w:val="auto"/>
          <w:spacing w:val="2"/>
          <w:sz w:val="24"/>
          <w:szCs w:val="24"/>
        </w:rPr>
      </w:pPr>
      <w:r>
        <w:rPr>
          <w:rFonts w:hint="eastAsia" w:ascii="宋体" w:hAnsi="宋体" w:eastAsia="宋体" w:cs="宋体"/>
          <w:color w:val="auto"/>
          <w:sz w:val="24"/>
          <w:szCs w:val="24"/>
        </w:rPr>
        <w:t>18.3.2</w:t>
      </w:r>
      <w:r>
        <w:rPr>
          <w:rFonts w:hint="eastAsia" w:ascii="宋体" w:hAnsi="宋体" w:eastAsia="宋体" w:cs="宋体"/>
          <w:color w:val="auto"/>
          <w:spacing w:val="2"/>
          <w:sz w:val="24"/>
          <w:szCs w:val="24"/>
        </w:rPr>
        <w:t>谈判：</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①出席评审的有关人员为谈判小组成员。竞标单位在谈判期间提交的密封的所有响应文件须经谈判小组成员和监督人员同时验证后方能拆封，任何个人不得私自拆封。 </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②谈判时，竞标单位的法人代表或委托代理人必须参加谈判。</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③谈判小组通过对各竞标单位的响应文件进行初步审查后，谈判双方以竞争性谈判条件为依据，由竞标单位对提交的响应文件及服务承诺等做出陈述。谈判小组将根据竞标单位的响应文件、陈述尚未明晰或需要进一步了解的细节列出与各竞标单位谈判的提纲并向竞标单位询问，竞标单位应依次对谈判小组提出的问题做出答复，必要时要求竞标单位对其竞标内容、补充方案或修改意见做出书面澄清。同时代理机构工作人员对谈判内容做好记录并将此记录交由谈判小组及竞标单位核实，核实无误后由竞标单位代表签字作为书面应答文件（将作为合同的组成部分）。</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④二次报价：</w:t>
      </w:r>
      <w:r>
        <w:rPr>
          <w:rFonts w:hint="eastAsia" w:ascii="宋体" w:hAnsi="宋体" w:eastAsia="宋体" w:cs="宋体"/>
          <w:bCs/>
          <w:color w:val="auto"/>
          <w:sz w:val="24"/>
          <w:szCs w:val="24"/>
        </w:rPr>
        <w:t>谈判小组应在商务、技术和服务条件谈判后，邀请能满足采购文件所规定实质性要求的质量和服务的所有供应商进行二次报价。</w:t>
      </w:r>
    </w:p>
    <w:p>
      <w:pPr>
        <w:spacing w:line="380" w:lineRule="exact"/>
        <w:ind w:firstLine="470" w:firstLineChars="196"/>
        <w:rPr>
          <w:rFonts w:ascii="宋体" w:hAnsi="宋体" w:eastAsia="宋体" w:cs="宋体"/>
          <w:color w:val="auto"/>
          <w:sz w:val="24"/>
          <w:szCs w:val="24"/>
        </w:rPr>
      </w:pPr>
      <w:r>
        <w:rPr>
          <w:rFonts w:hint="eastAsia" w:ascii="宋体" w:hAnsi="宋体" w:eastAsia="宋体" w:cs="宋体"/>
          <w:color w:val="auto"/>
          <w:sz w:val="24"/>
          <w:szCs w:val="24"/>
        </w:rPr>
        <w:t>18.4谈判原则</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18.4.1、必须公平、公正、客观，不带任何倾向性和启发性；</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18.4.2、谈判人员不得向外界透露任何与谈判有关的内容； </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18.4.3、任何单位和个人不得干扰、影响谈判的正常进行；</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18.4.4、谈判人员不得私下与竞标单位接触。</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   响应文件有下列情况之一者将视为竞标无效：</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.5.1 响应文件未按规定封装、密封；</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.5.2 竞标单位法定代表人或其委托代理人未签字；</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.5.3 竞标单位未加盖单位公章；</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.5.4 未按规定的格式填写或者字迹模糊、辨认不清；</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.5.5 供应商未按竞争性谈判文件的规定递交竞标保证金的；</w:t>
      </w:r>
    </w:p>
    <w:p>
      <w:pPr>
        <w:spacing w:line="380" w:lineRule="exact"/>
        <w:ind w:left="908" w:leftChars="200" w:hanging="468" w:hangingChars="195"/>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.5.6 供应商法定代表人或授权代表未按时参加开标会议的；</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.5.7 竞标截止时间以后送达的响应文件；</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.5.8 响应文件内容不真实；</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18.5.9 </w:t>
      </w:r>
      <w:r>
        <w:rPr>
          <w:rFonts w:hint="eastAsia" w:ascii="宋体" w:hAnsi="宋体" w:eastAsia="宋体" w:cs="宋体"/>
          <w:color w:val="auto"/>
          <w:spacing w:val="2"/>
          <w:sz w:val="24"/>
          <w:szCs w:val="24"/>
        </w:rPr>
        <w:t>响应文件不满足供应商最低资质等级和</w:t>
      </w:r>
      <w:r>
        <w:rPr>
          <w:rFonts w:hint="eastAsia" w:ascii="宋体" w:hAnsi="宋体" w:eastAsia="宋体" w:cs="宋体"/>
          <w:color w:val="auto"/>
          <w:sz w:val="24"/>
          <w:szCs w:val="24"/>
        </w:rPr>
        <w:t>营业执照要求。</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18.5.10供应商营业执照等资格文件不符合要求及复印件未加盖供应商公章的。</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18.5.12超出采购控制价的。</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18.5.13不符合法律法规规定的及竞争性谈判文件其它实质性内容的。</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18.6至竞标截止时间止，递交响应文件的竞标单位不足三家时，本项目不予开标作废标处理；需要采取其他方式采购的，应当在采购活动开始前获得设区的市、自治州以上人民政府采购监督管理部门或者政府有关部门批准。</w:t>
      </w:r>
    </w:p>
    <w:p>
      <w:pPr>
        <w:spacing w:line="380" w:lineRule="exact"/>
        <w:ind w:firstLine="470" w:firstLineChars="195"/>
        <w:jc w:val="center"/>
        <w:outlineLvl w:val="2"/>
        <w:rPr>
          <w:rFonts w:ascii="宋体" w:hAnsi="宋体" w:eastAsia="宋体" w:cs="宋体"/>
          <w:b/>
          <w:bCs/>
          <w:color w:val="auto"/>
          <w:sz w:val="24"/>
          <w:szCs w:val="24"/>
        </w:rPr>
      </w:pPr>
      <w:r>
        <w:rPr>
          <w:rFonts w:hint="eastAsia" w:ascii="宋体" w:hAnsi="宋体" w:eastAsia="宋体" w:cs="宋体"/>
          <w:b/>
          <w:bCs/>
          <w:color w:val="auto"/>
          <w:sz w:val="24"/>
          <w:szCs w:val="24"/>
        </w:rPr>
        <w:t>六、评  审</w:t>
      </w:r>
    </w:p>
    <w:p>
      <w:pPr>
        <w:spacing w:line="380" w:lineRule="exact"/>
        <w:rPr>
          <w:rFonts w:ascii="宋体" w:hAnsi="宋体" w:eastAsia="宋体" w:cs="宋体"/>
          <w:b/>
          <w:bCs/>
          <w:color w:val="auto"/>
          <w:spacing w:val="2"/>
          <w:sz w:val="24"/>
          <w:szCs w:val="24"/>
        </w:rPr>
      </w:pPr>
      <w:r>
        <w:rPr>
          <w:rFonts w:hint="eastAsia" w:ascii="宋体" w:hAnsi="宋体" w:eastAsia="宋体" w:cs="宋体"/>
          <w:b/>
          <w:bCs/>
          <w:color w:val="auto"/>
          <w:spacing w:val="2"/>
          <w:sz w:val="24"/>
          <w:szCs w:val="24"/>
        </w:rPr>
        <w:t>19、评审内容的保密</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19.1 进入评审后，直到宣布授予成交人合同为止，凡属于审查、澄清、评价和比较竞标的有关资料及有关授予合同的信息，都不应向供应商或与评审无关的其他人泄露。</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19.2 在响应文件的审查、澄清、评价和比较以及授予合同的过程中，供应商对采购代理机构和谈判小组成员施加影响的任何行为，都将导致被取消竞标资格。</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20、资格审查</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20.1本项目资格审查采用资格后审，参加本次竞标的单位均要通过资格审查才能获得竞标资格。</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20.2资格审查内容为：</w:t>
      </w:r>
      <w:r>
        <w:rPr>
          <w:rFonts w:hint="eastAsia" w:ascii="宋体" w:hAnsi="宋体" w:eastAsia="宋体" w:cs="宋体"/>
          <w:color w:val="auto"/>
          <w:spacing w:val="2"/>
          <w:sz w:val="24"/>
          <w:szCs w:val="24"/>
        </w:rPr>
        <w:t>按10.3条款资格审查部分内容审查，要求资料齐全和有效</w:t>
      </w:r>
      <w:r>
        <w:rPr>
          <w:rFonts w:hint="eastAsia" w:ascii="宋体" w:hAnsi="宋体" w:eastAsia="宋体" w:cs="宋体"/>
          <w:color w:val="auto"/>
          <w:sz w:val="24"/>
          <w:szCs w:val="24"/>
        </w:rPr>
        <w:t>。</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21、响应文件的符合性鉴定</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21.1 在谈判之后详细评标之前，谈判小组将首先与供应商就响应文件中不清楚的内容进行谈判及澄清，然后将依据谈判及澄清的内容审定每份响应文件是否在实质上响应了竞争性谈判文件的要求。</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21.2 就本条款而言，实质上响应要求的响应文件，应该与竞争性谈判文件的所规定资格条件、技术参数产生实质性影响；或者对合同中规定的采购代理机构的权力及供应商的责任造成实质性限制。</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22、响应文件的澄清</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为了有助于响应文件的审查、评价和比较，谈判小组可以个别地要求供应商澄清其响应文件。有关澄清的要求与答复，应以书面形式进行。</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23、错误的修正</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23.1谈判小组将对确定为实质上响应竞争性谈判文件要求的响应文件进行校核，看其是否有计算上或累计上的算术错误，修正错误的原则如下：</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23.1.1 如果用阿拉伯数字表示的数额与用汉语文字表示的数额（人民币大写）不一致时，以汉语文字数额（人民币大写）为准。</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23.1.2 当单价与合价之间不一致时，以标出的单价为准。除非谈判小组或评标小组认为有明显的小数点错位，此时应以标出的合价为准，并修改单价。</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23.2 按上述修改错误的方法，调整竞标书中的竞标报价。经供应商确认同意后，调整后的报价对供应商起约束作用。如果供应商不接受修正后的竞标报价则其竞标将被拒绝，视为无效竞标。</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23.3 响应文件正本与响应文件副本不符的以正本为准。</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24、响应文件的评价与比较</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24.1谈判小组将仅对响应文件组成第10条确定为实质上响应竞争性谈判文件要求（即符合性鉴定合格）的响应文件进行评价与比较。</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24.2 谈判小组将依照响应文件组成第10条对通过符合性鉴定的响应文件的竞标报价进行校核与修正。</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 xml:space="preserve">25、评审办法 </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25.1、评审原则</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(1)谈判小组构成：</w:t>
      </w:r>
      <w:r>
        <w:rPr>
          <w:rFonts w:hint="eastAsia" w:ascii="宋体" w:hAnsi="宋体" w:eastAsia="宋体" w:cs="宋体"/>
          <w:bCs/>
          <w:color w:val="auto"/>
          <w:sz w:val="24"/>
          <w:szCs w:val="24"/>
        </w:rPr>
        <w:t>本采购项目评标委员会由采购人代表和评审专家共3人以上单数组成，其中评审专家人数不得少于评标委员会成员总数的2/3。</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(2)评审依据：谈判小组将以竞争性谈判文件和响应文件为评定依据进行评审。</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25.2、评审方法</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1）初步评审：谈判小组应当按照客观、公正、审慎的原则，根据采购文件规定的评审程序、评审方法和评审标准进行独立评标。独立评标期间，评标专家在评标专家评标区集中评标，采购人代表在采购人代表评标区独立评标。采购人代表（商务标评委）对商务文件进行符合性鉴定，对实质上不响应竞争性谈判文件要求的竞标予以拒绝；评标专家（技术标评委）对竞标单位资格文件进行资格鉴定，对资格审查不响应竞争性谈判文件要求的竞标予以拒绝，对技术标进行评审，技术标评审按可行与不可行来评定，对技术标不可行的竞标予以拒绝。未实质性响应谈判文件的响应文件按无效处理，谈判小组应当告知有关供应商。谈判小组对响应文件的有效性、完整性和响应程度进行审查，记录有关情况，并拟定谈判策略，提出谈判问题。项目审查期间，具体评标事务由依法组建的谈判小组负责,采购代理机构全程回避。</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2）正式谈判：谈判小组所有成员根据谈判策略，集中与通过初步评审的供应商分别进行谈判，并给予所有参加谈判的供应商平等的谈判机会，分别与每个供应商就技术、报价组成和合同条款等进行充分的谈判，确定供应商所提供的产品质量和服务是否能满足采购文件规定的实质性要求。谈判期间，相关监督部门对谈判过程全程进行监督，具体谈判事务由依法组建的评标委员会负责,采购代理机构进行相关谈判记录。现场监督人员及采购代理机构的工作人员应当遵守评标现场工作纪律，不能出现越权行使评标委员会的权利，代替评委进行评标，对评标工作发表任何倾向性意见、向其他专家评委明示或者暗示自己的意见及其他干扰评标工作的行为，及政府采购法相关法律法规禁止出现的行为。</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3）二次报价邀请：谈判小组应在商务、技术和服务条件谈判后，邀请能满足采购文件所规定实质性要求的质量和服务的所有供应商进行二次报价，并告知供应商二次报价截止时间及二次报价文件编写有关规范。原则上，二次报价为最终报价。</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25.3、在评审过程中，商务标评委发现供应商的最后报价明显低于其他供应商的最后报价或者明显低于本项目采购控制价，使得其竞标可能低于其个别成本的，应当要求供应商作出书面说明并提供相关证明材料；供应商不能合理说明或者不能提供相关证明材料的，由商务标评委认定该竞标以低于其企业成本报价，其竞标作废标处理。</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25.4、成交候选人推荐原则</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1）谈判小组应按照客观、公正、审慎的原则，根据竞争性谈判文件规定的评审程序、评审方法和评审标准进行独立评审。评审委员会应根据质量和服务均能满足采购文件实质性响应要求的前提下，按评标报价由低到高提出3名以上成交候选供应商，并编写评审报告。</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（2）现场校对及提醒。</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采购代理机构工作人员要对评标数据进行校对、核对，对资格性审查认定错误的，分值汇总计算错误的，分项评分超出评分标准范围的，对客观评分因素评分不一致的，畸高、畸低的重大差异评分的可以提示评标委员会复核或书面说明理由。应提醒评标委员会对评分汇总情况进行复核，特别是对排名第一的、报价最低的、投标或相应文件被认定为无效的情形，应对其商务、服务、技术及价格等各方面情况进行重点复核。</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竞争性谈判过程中出现多家供应商评标价最低且相同时，应组织评标价最低的供应商只对价格重新报价，直至评标价最低供应商仅为一家。</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评标工作由采购代理机构负责组织，具体评标事务由依法组建的评标委员会负责。根据评标委员会的要求组织供应商澄清，评标委员会对投标文件中含义不明确、同类问题表述不一致或者有明显文字和计算错误的内容，可以书面形式要求投标供应商作出必要的澄清、说明或者纠正。</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（3）小型和微型企业最后报价扣除计算。</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按照《政府采购促进中小企业发展暂行办法》（财库[2011]181号），对小型和微型企业产品的最后报价给予6%的扣除，扣除后的价格为评标报价，即评标报价=最后报价×（1-6%）；大中型企业与小型、微型企业组成联合体竞标，其中小型、微型企业的协议合同金额占到联合体协议合同总金额30%以上的，联合体最后报价给予2%的扣除，扣除后的价格为评标报价，即评标报价=最后报价×（1-2%）；除上述情况外，评标报价=最后报价。</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按照《财政部、司法部关于政府采购支持监狱企业发展有关问题的通知》（财库〔2014〕68号）之规定，监狱企业视同小型、微型企业，享受预留份额、评审中价格扣除等政府采购政策。</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line="380" w:lineRule="exact"/>
        <w:ind w:firstLine="480"/>
        <w:rPr>
          <w:rFonts w:ascii="宋体" w:hAnsi="宋体" w:eastAsia="宋体" w:cs="宋体"/>
          <w:color w:val="auto"/>
          <w:sz w:val="24"/>
        </w:rPr>
      </w:pPr>
      <w:r>
        <w:rPr>
          <w:rFonts w:hint="eastAsia" w:ascii="宋体" w:hAnsi="宋体" w:eastAsia="宋体" w:cs="宋体"/>
          <w:color w:val="auto"/>
          <w:sz w:val="24"/>
          <w:szCs w:val="24"/>
        </w:rPr>
        <w:t>25.5本项目是以政府采购预算价为最高限价，当供应商的最终竞标报价超出政府采购预算价时，采购人不能支付的，谈判小组对其响应文件将不予以评审。</w:t>
      </w:r>
      <w:r>
        <w:rPr>
          <w:rFonts w:hint="eastAsia" w:ascii="宋体" w:hAnsi="宋体" w:eastAsia="宋体" w:cs="宋体"/>
          <w:b/>
          <w:color w:val="auto"/>
          <w:sz w:val="24"/>
          <w:szCs w:val="24"/>
        </w:rPr>
        <w:t>本项目采购预算价为：</w:t>
      </w:r>
      <w:r>
        <w:rPr>
          <w:rFonts w:hint="eastAsia" w:ascii="宋体" w:hAnsi="宋体" w:eastAsia="宋体" w:cs="宋体"/>
          <w:b/>
          <w:color w:val="auto"/>
          <w:sz w:val="24"/>
          <w:szCs w:val="24"/>
          <w:u w:val="single"/>
          <w:lang w:val="en-US" w:eastAsia="zh-CN"/>
        </w:rPr>
        <w:t>人民币</w:t>
      </w:r>
      <w:r>
        <w:rPr>
          <w:rFonts w:hint="eastAsia" w:ascii="宋体" w:hAnsi="宋体" w:eastAsia="宋体" w:cs="宋体"/>
          <w:b/>
          <w:color w:val="auto"/>
          <w:sz w:val="24"/>
          <w:szCs w:val="24"/>
          <w:u w:val="single"/>
          <w:lang w:val="en-US" w:eastAsia="zh-CN"/>
        </w:rPr>
        <w:fldChar w:fldCharType="begin"/>
      </w:r>
      <w:r>
        <w:rPr>
          <w:rFonts w:hint="eastAsia" w:ascii="宋体" w:hAnsi="宋体" w:eastAsia="宋体" w:cs="宋体"/>
          <w:b/>
          <w:color w:val="auto"/>
          <w:sz w:val="24"/>
          <w:szCs w:val="24"/>
          <w:u w:val="single"/>
          <w:lang w:val="en-US" w:eastAsia="zh-CN"/>
        </w:rPr>
        <w:instrText xml:space="preserve"> = 1176150 \* CHINESENUM2 \* MERGEFORMAT </w:instrText>
      </w:r>
      <w:r>
        <w:rPr>
          <w:rFonts w:hint="eastAsia" w:ascii="宋体" w:hAnsi="宋体" w:eastAsia="宋体" w:cs="宋体"/>
          <w:b/>
          <w:color w:val="auto"/>
          <w:sz w:val="24"/>
          <w:szCs w:val="24"/>
          <w:u w:val="single"/>
          <w:lang w:val="en-US" w:eastAsia="zh-CN"/>
        </w:rPr>
        <w:fldChar w:fldCharType="separate"/>
      </w:r>
      <w:r>
        <w:rPr>
          <w:rFonts w:hint="eastAsia" w:ascii="宋体" w:hAnsi="宋体" w:eastAsia="宋体" w:cs="宋体"/>
          <w:b/>
          <w:color w:val="auto"/>
          <w:sz w:val="24"/>
          <w:szCs w:val="24"/>
          <w:u w:val="single"/>
          <w:lang w:val="en-US" w:eastAsia="zh-CN"/>
        </w:rPr>
        <w:t>壹佰壹拾柒万陆仟壹佰伍拾</w:t>
      </w:r>
      <w:r>
        <w:rPr>
          <w:rFonts w:hint="eastAsia" w:ascii="宋体" w:hAnsi="宋体" w:eastAsia="宋体" w:cs="宋体"/>
          <w:b/>
          <w:color w:val="auto"/>
          <w:sz w:val="24"/>
          <w:szCs w:val="24"/>
          <w:u w:val="single"/>
          <w:lang w:val="en-US" w:eastAsia="zh-CN"/>
        </w:rPr>
        <w:fldChar w:fldCharType="end"/>
      </w:r>
      <w:r>
        <w:rPr>
          <w:rFonts w:hint="eastAsia" w:ascii="宋体" w:hAnsi="宋体" w:eastAsia="宋体" w:cs="宋体"/>
          <w:b/>
          <w:color w:val="auto"/>
          <w:sz w:val="24"/>
          <w:szCs w:val="24"/>
          <w:u w:val="single"/>
          <w:lang w:val="en-US" w:eastAsia="zh-CN"/>
        </w:rPr>
        <w:t>元整（¥1176150.00元）</w:t>
      </w:r>
      <w:r>
        <w:rPr>
          <w:rFonts w:hint="eastAsia" w:ascii="宋体" w:hAnsi="宋体" w:eastAsia="宋体" w:cs="宋体"/>
          <w:b/>
          <w:color w:val="auto"/>
          <w:sz w:val="24"/>
          <w:szCs w:val="24"/>
        </w:rPr>
        <w:t>。</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26. 评标内容的保密</w:t>
      </w:r>
    </w:p>
    <w:p>
      <w:pPr>
        <w:spacing w:line="440" w:lineRule="exact"/>
        <w:ind w:firstLine="480"/>
        <w:rPr>
          <w:rFonts w:ascii="宋体" w:hAnsi="宋体" w:eastAsia="宋体" w:cs="宋体"/>
          <w:color w:val="auto"/>
          <w:sz w:val="24"/>
        </w:rPr>
      </w:pPr>
      <w:r>
        <w:rPr>
          <w:rFonts w:hint="eastAsia" w:ascii="宋体" w:hAnsi="宋体" w:eastAsia="宋体" w:cs="宋体"/>
          <w:bCs/>
          <w:color w:val="auto"/>
          <w:sz w:val="24"/>
        </w:rPr>
        <w:t>26</w:t>
      </w:r>
      <w:r>
        <w:rPr>
          <w:rFonts w:hint="eastAsia" w:ascii="宋体" w:hAnsi="宋体" w:eastAsia="宋体" w:cs="宋体"/>
          <w:color w:val="auto"/>
          <w:sz w:val="24"/>
        </w:rPr>
        <w:t>.1 在评标活动中，凡属于审查、澄清、评价和比较竞标的有关资料及有关授予合同的信息，都不应向供应商或与评标无关的其他人泄露。</w:t>
      </w:r>
    </w:p>
    <w:p>
      <w:pPr>
        <w:spacing w:line="440" w:lineRule="exact"/>
        <w:ind w:firstLine="360"/>
        <w:rPr>
          <w:rFonts w:ascii="宋体" w:hAnsi="宋体" w:eastAsia="宋体" w:cs="宋体"/>
          <w:color w:val="auto"/>
          <w:sz w:val="24"/>
        </w:rPr>
      </w:pPr>
      <w:r>
        <w:rPr>
          <w:rFonts w:hint="eastAsia" w:ascii="宋体" w:hAnsi="宋体" w:eastAsia="宋体" w:cs="宋体"/>
          <w:bCs/>
          <w:color w:val="auto"/>
          <w:sz w:val="24"/>
        </w:rPr>
        <w:t>26</w:t>
      </w:r>
      <w:r>
        <w:rPr>
          <w:rFonts w:hint="eastAsia" w:ascii="宋体" w:hAnsi="宋体" w:eastAsia="宋体" w:cs="宋体"/>
          <w:color w:val="auto"/>
          <w:sz w:val="24"/>
        </w:rPr>
        <w:t>.2 在响应文件的审查、澄清、评价和比较以及授予合同的过程中，供应商对采购人和谈判小组成员施加影响的任何行为，都将导致被取消竞标资格。</w:t>
      </w:r>
    </w:p>
    <w:p>
      <w:pPr>
        <w:pStyle w:val="6"/>
        <w:spacing w:line="400" w:lineRule="exact"/>
        <w:outlineLvl w:val="2"/>
        <w:rPr>
          <w:rFonts w:hAnsi="宋体" w:cs="宋体"/>
          <w:b/>
          <w:color w:val="auto"/>
          <w:sz w:val="24"/>
          <w:szCs w:val="24"/>
        </w:rPr>
      </w:pPr>
      <w:bookmarkStart w:id="1" w:name="_Toc300675940"/>
      <w:bookmarkStart w:id="2" w:name="_Toc300676150"/>
      <w:bookmarkStart w:id="3" w:name="_Toc156106957"/>
      <w:r>
        <w:rPr>
          <w:rFonts w:hint="eastAsia" w:hAnsi="宋体" w:cs="宋体"/>
          <w:b/>
          <w:color w:val="auto"/>
          <w:sz w:val="24"/>
          <w:szCs w:val="24"/>
        </w:rPr>
        <w:t>27.无效的</w:t>
      </w:r>
      <w:bookmarkEnd w:id="1"/>
      <w:bookmarkEnd w:id="2"/>
      <w:bookmarkEnd w:id="3"/>
      <w:r>
        <w:rPr>
          <w:rFonts w:hint="eastAsia" w:hAnsi="宋体" w:cs="宋体"/>
          <w:b/>
          <w:color w:val="auto"/>
          <w:sz w:val="24"/>
          <w:szCs w:val="24"/>
        </w:rPr>
        <w:t>响应文件</w:t>
      </w:r>
    </w:p>
    <w:p>
      <w:pPr>
        <w:pStyle w:val="6"/>
        <w:spacing w:line="400" w:lineRule="exact"/>
        <w:ind w:firstLine="420"/>
        <w:rPr>
          <w:rFonts w:hAnsi="宋体" w:cs="宋体"/>
          <w:color w:val="auto"/>
          <w:sz w:val="24"/>
          <w:szCs w:val="24"/>
        </w:rPr>
      </w:pPr>
      <w:r>
        <w:rPr>
          <w:rFonts w:hint="eastAsia" w:hAnsi="宋体" w:cs="宋体"/>
          <w:color w:val="auto"/>
          <w:sz w:val="24"/>
          <w:szCs w:val="24"/>
        </w:rPr>
        <w:t>25.1响应文件如出现下列情况之一，将会在评标中按照无效文件处理。</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未按规定缴纳竞标保证金或未交竞标保证金的；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未按照</w:t>
      </w:r>
      <w:r>
        <w:rPr>
          <w:rFonts w:hint="eastAsia" w:hAnsi="宋体" w:cs="宋体"/>
          <w:bCs/>
          <w:color w:val="auto"/>
          <w:sz w:val="24"/>
          <w:szCs w:val="24"/>
        </w:rPr>
        <w:t>谈判文件</w:t>
      </w:r>
      <w:r>
        <w:rPr>
          <w:rFonts w:hint="eastAsia" w:hAnsi="宋体" w:cs="宋体"/>
          <w:color w:val="auto"/>
          <w:sz w:val="24"/>
          <w:szCs w:val="24"/>
        </w:rPr>
        <w:t>规定要求密封、签署、盖章的；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不具备</w:t>
      </w:r>
      <w:r>
        <w:rPr>
          <w:rFonts w:hint="eastAsia" w:hAnsi="宋体" w:cs="宋体"/>
          <w:bCs/>
          <w:color w:val="auto"/>
          <w:sz w:val="24"/>
          <w:szCs w:val="24"/>
        </w:rPr>
        <w:t>谈判文件</w:t>
      </w:r>
      <w:r>
        <w:rPr>
          <w:rFonts w:hint="eastAsia" w:hAnsi="宋体" w:cs="宋体"/>
          <w:color w:val="auto"/>
          <w:sz w:val="24"/>
          <w:szCs w:val="24"/>
        </w:rPr>
        <w:t>中规定资格要求的；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不符合法律、法规的；</w:t>
      </w:r>
    </w:p>
    <w:p>
      <w:pPr>
        <w:pStyle w:val="6"/>
        <w:numPr>
          <w:ilvl w:val="0"/>
          <w:numId w:val="2"/>
        </w:numPr>
        <w:spacing w:line="400" w:lineRule="exact"/>
        <w:rPr>
          <w:rFonts w:hAnsi="宋体" w:cs="宋体"/>
          <w:color w:val="auto"/>
          <w:sz w:val="24"/>
          <w:szCs w:val="24"/>
        </w:rPr>
      </w:pPr>
      <w:r>
        <w:rPr>
          <w:rFonts w:hint="eastAsia" w:hAnsi="宋体" w:cs="宋体"/>
          <w:bCs/>
          <w:color w:val="auto"/>
          <w:sz w:val="24"/>
          <w:szCs w:val="24"/>
        </w:rPr>
        <w:t>供应商的最终报价超过了采购预算的；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不符合</w:t>
      </w:r>
      <w:r>
        <w:rPr>
          <w:rFonts w:hint="eastAsia" w:hAnsi="宋体" w:cs="宋体"/>
          <w:bCs/>
          <w:color w:val="auto"/>
          <w:sz w:val="24"/>
          <w:szCs w:val="24"/>
        </w:rPr>
        <w:t>谈判文件</w:t>
      </w:r>
      <w:r>
        <w:rPr>
          <w:rFonts w:hint="eastAsia" w:hAnsi="宋体" w:cs="宋体"/>
          <w:color w:val="auto"/>
          <w:sz w:val="24"/>
          <w:szCs w:val="24"/>
        </w:rPr>
        <w:t>中规定的其它实质性要求并且在谈判规定的时间内无法说明和补充的；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未按</w:t>
      </w:r>
      <w:r>
        <w:rPr>
          <w:rFonts w:hint="eastAsia" w:hAnsi="宋体" w:cs="宋体"/>
          <w:bCs/>
          <w:color w:val="auto"/>
          <w:sz w:val="24"/>
          <w:szCs w:val="24"/>
        </w:rPr>
        <w:t>谈判文件</w:t>
      </w:r>
      <w:r>
        <w:rPr>
          <w:rFonts w:hint="eastAsia" w:hAnsi="宋体" w:cs="宋体"/>
          <w:color w:val="auto"/>
          <w:sz w:val="24"/>
          <w:szCs w:val="24"/>
        </w:rPr>
        <w:t>中提出实质性要求和条件作出完全响应的；</w:t>
      </w:r>
    </w:p>
    <w:p>
      <w:pPr>
        <w:pStyle w:val="6"/>
        <w:numPr>
          <w:ilvl w:val="0"/>
          <w:numId w:val="2"/>
        </w:numPr>
        <w:tabs>
          <w:tab w:val="left" w:pos="515"/>
          <w:tab w:val="clear" w:pos="780"/>
        </w:tabs>
        <w:spacing w:line="400" w:lineRule="exact"/>
        <w:rPr>
          <w:rFonts w:hAnsi="宋体" w:cs="宋体"/>
          <w:bCs/>
          <w:color w:val="auto"/>
          <w:sz w:val="24"/>
          <w:szCs w:val="24"/>
        </w:rPr>
      </w:pPr>
      <w:r>
        <w:rPr>
          <w:rFonts w:hint="eastAsia" w:hAnsi="宋体" w:cs="宋体"/>
          <w:bCs/>
          <w:color w:val="auto"/>
          <w:sz w:val="24"/>
          <w:szCs w:val="24"/>
        </w:rPr>
        <w:t>不同</w:t>
      </w:r>
      <w:r>
        <w:rPr>
          <w:rFonts w:hint="eastAsia" w:hAnsi="宋体" w:cs="宋体"/>
          <w:color w:val="auto"/>
          <w:sz w:val="24"/>
          <w:szCs w:val="24"/>
        </w:rPr>
        <w:t>供应商</w:t>
      </w:r>
      <w:r>
        <w:rPr>
          <w:rFonts w:hint="eastAsia" w:hAnsi="宋体" w:cs="宋体"/>
          <w:bCs/>
          <w:color w:val="auto"/>
          <w:sz w:val="24"/>
          <w:szCs w:val="24"/>
        </w:rPr>
        <w:t>的</w:t>
      </w:r>
      <w:r>
        <w:rPr>
          <w:rFonts w:hint="eastAsia" w:hAnsi="宋体" w:cs="宋体"/>
          <w:color w:val="auto"/>
          <w:sz w:val="24"/>
          <w:szCs w:val="24"/>
        </w:rPr>
        <w:t>响应文件</w:t>
      </w:r>
      <w:r>
        <w:rPr>
          <w:rFonts w:hint="eastAsia" w:hAnsi="宋体" w:cs="宋体"/>
          <w:bCs/>
          <w:color w:val="auto"/>
          <w:sz w:val="24"/>
          <w:szCs w:val="24"/>
        </w:rPr>
        <w:t>由同一单位或者个人编制；</w:t>
      </w:r>
    </w:p>
    <w:p>
      <w:pPr>
        <w:pStyle w:val="6"/>
        <w:numPr>
          <w:ilvl w:val="0"/>
          <w:numId w:val="2"/>
        </w:numPr>
        <w:tabs>
          <w:tab w:val="left" w:pos="515"/>
          <w:tab w:val="clear" w:pos="780"/>
        </w:tabs>
        <w:spacing w:line="400" w:lineRule="exact"/>
        <w:rPr>
          <w:rFonts w:hAnsi="宋体" w:cs="宋体"/>
          <w:bCs/>
          <w:color w:val="auto"/>
          <w:sz w:val="24"/>
          <w:szCs w:val="24"/>
        </w:rPr>
      </w:pPr>
      <w:r>
        <w:rPr>
          <w:rFonts w:hint="eastAsia" w:hAnsi="宋体" w:cs="宋体"/>
          <w:bCs/>
          <w:color w:val="auto"/>
          <w:sz w:val="24"/>
          <w:szCs w:val="24"/>
        </w:rPr>
        <w:t>不同</w:t>
      </w:r>
      <w:r>
        <w:rPr>
          <w:rFonts w:hint="eastAsia" w:hAnsi="宋体" w:cs="宋体"/>
          <w:color w:val="auto"/>
          <w:sz w:val="24"/>
          <w:szCs w:val="24"/>
        </w:rPr>
        <w:t>供应商</w:t>
      </w:r>
      <w:r>
        <w:rPr>
          <w:rFonts w:hint="eastAsia" w:hAnsi="宋体" w:cs="宋体"/>
          <w:bCs/>
          <w:color w:val="auto"/>
          <w:sz w:val="24"/>
          <w:szCs w:val="24"/>
        </w:rPr>
        <w:t>委托同一单位或者个人办理</w:t>
      </w:r>
      <w:r>
        <w:rPr>
          <w:rFonts w:hint="eastAsia" w:hAnsi="宋体" w:cs="宋体"/>
          <w:color w:val="auto"/>
          <w:sz w:val="24"/>
          <w:szCs w:val="24"/>
        </w:rPr>
        <w:t>竞标</w:t>
      </w:r>
      <w:r>
        <w:rPr>
          <w:rFonts w:hint="eastAsia" w:hAnsi="宋体" w:cs="宋体"/>
          <w:bCs/>
          <w:color w:val="auto"/>
          <w:sz w:val="24"/>
          <w:szCs w:val="24"/>
        </w:rPr>
        <w:t>事宜；</w:t>
      </w:r>
    </w:p>
    <w:p>
      <w:pPr>
        <w:pStyle w:val="6"/>
        <w:tabs>
          <w:tab w:val="left" w:pos="515"/>
        </w:tabs>
        <w:spacing w:line="400" w:lineRule="exact"/>
        <w:ind w:firstLine="360" w:firstLineChars="150"/>
        <w:rPr>
          <w:rFonts w:hAnsi="宋体" w:cs="宋体"/>
          <w:bCs/>
          <w:color w:val="auto"/>
          <w:sz w:val="24"/>
          <w:szCs w:val="24"/>
        </w:rPr>
      </w:pPr>
      <w:r>
        <w:rPr>
          <w:rFonts w:hint="eastAsia" w:hAnsi="宋体" w:cs="宋体"/>
          <w:bCs/>
          <w:color w:val="auto"/>
          <w:sz w:val="24"/>
          <w:szCs w:val="24"/>
        </w:rPr>
        <w:t>（10）不同</w:t>
      </w:r>
      <w:r>
        <w:rPr>
          <w:rFonts w:hint="eastAsia" w:hAnsi="宋体" w:cs="宋体"/>
          <w:color w:val="auto"/>
          <w:sz w:val="24"/>
          <w:szCs w:val="24"/>
        </w:rPr>
        <w:t>供应商</w:t>
      </w:r>
      <w:r>
        <w:rPr>
          <w:rFonts w:hint="eastAsia" w:hAnsi="宋体" w:cs="宋体"/>
          <w:bCs/>
          <w:color w:val="auto"/>
          <w:sz w:val="24"/>
          <w:szCs w:val="24"/>
        </w:rPr>
        <w:t>的</w:t>
      </w:r>
      <w:r>
        <w:rPr>
          <w:rFonts w:hint="eastAsia" w:hAnsi="宋体" w:cs="宋体"/>
          <w:color w:val="auto"/>
          <w:sz w:val="24"/>
          <w:szCs w:val="24"/>
        </w:rPr>
        <w:t>响应文件</w:t>
      </w:r>
      <w:r>
        <w:rPr>
          <w:rFonts w:hint="eastAsia" w:hAnsi="宋体" w:cs="宋体"/>
          <w:bCs/>
          <w:color w:val="auto"/>
          <w:sz w:val="24"/>
          <w:szCs w:val="24"/>
        </w:rPr>
        <w:t>异常一致或者</w:t>
      </w:r>
      <w:r>
        <w:rPr>
          <w:rFonts w:hint="eastAsia" w:hAnsi="宋体" w:cs="宋体"/>
          <w:color w:val="auto"/>
          <w:sz w:val="24"/>
          <w:szCs w:val="24"/>
        </w:rPr>
        <w:t>竞标</w:t>
      </w:r>
      <w:r>
        <w:rPr>
          <w:rFonts w:hint="eastAsia" w:hAnsi="宋体" w:cs="宋体"/>
          <w:bCs/>
          <w:color w:val="auto"/>
          <w:sz w:val="24"/>
          <w:szCs w:val="24"/>
        </w:rPr>
        <w:t>报价呈规律性差异；</w:t>
      </w:r>
    </w:p>
    <w:p>
      <w:pPr>
        <w:pStyle w:val="6"/>
        <w:tabs>
          <w:tab w:val="left" w:pos="515"/>
        </w:tabs>
        <w:spacing w:line="400" w:lineRule="exact"/>
        <w:ind w:firstLine="360" w:firstLineChars="150"/>
        <w:rPr>
          <w:rFonts w:hAnsi="宋体" w:cs="宋体"/>
          <w:bCs/>
          <w:color w:val="auto"/>
          <w:sz w:val="24"/>
          <w:szCs w:val="24"/>
        </w:rPr>
      </w:pPr>
      <w:r>
        <w:rPr>
          <w:rFonts w:hint="eastAsia" w:hAnsi="宋体" w:cs="宋体"/>
          <w:bCs/>
          <w:color w:val="auto"/>
          <w:sz w:val="24"/>
          <w:szCs w:val="24"/>
        </w:rPr>
        <w:t>（11）不同</w:t>
      </w:r>
      <w:r>
        <w:rPr>
          <w:rFonts w:hint="eastAsia" w:hAnsi="宋体" w:cs="宋体"/>
          <w:color w:val="auto"/>
          <w:sz w:val="24"/>
          <w:szCs w:val="24"/>
        </w:rPr>
        <w:t>供应商</w:t>
      </w:r>
      <w:r>
        <w:rPr>
          <w:rFonts w:hint="eastAsia" w:hAnsi="宋体" w:cs="宋体"/>
          <w:bCs/>
          <w:color w:val="auto"/>
          <w:sz w:val="24"/>
          <w:szCs w:val="24"/>
        </w:rPr>
        <w:t>的</w:t>
      </w:r>
      <w:r>
        <w:rPr>
          <w:rFonts w:hint="eastAsia" w:hAnsi="宋体" w:cs="宋体"/>
          <w:color w:val="auto"/>
          <w:sz w:val="24"/>
          <w:szCs w:val="24"/>
        </w:rPr>
        <w:t>响应文件</w:t>
      </w:r>
      <w:r>
        <w:rPr>
          <w:rFonts w:hint="eastAsia" w:hAnsi="宋体" w:cs="宋体"/>
          <w:bCs/>
          <w:color w:val="auto"/>
          <w:sz w:val="24"/>
          <w:szCs w:val="24"/>
        </w:rPr>
        <w:t>相互混装；</w:t>
      </w:r>
    </w:p>
    <w:p>
      <w:pPr>
        <w:pStyle w:val="6"/>
        <w:tabs>
          <w:tab w:val="left" w:pos="515"/>
        </w:tabs>
        <w:spacing w:line="400" w:lineRule="exact"/>
        <w:ind w:firstLine="360" w:firstLineChars="150"/>
        <w:rPr>
          <w:rFonts w:hAnsi="宋体" w:cs="宋体"/>
          <w:bCs/>
          <w:color w:val="auto"/>
          <w:sz w:val="24"/>
          <w:szCs w:val="24"/>
        </w:rPr>
      </w:pPr>
      <w:r>
        <w:rPr>
          <w:rFonts w:hint="eastAsia" w:hAnsi="宋体" w:cs="宋体"/>
          <w:bCs/>
          <w:color w:val="auto"/>
          <w:sz w:val="24"/>
          <w:szCs w:val="24"/>
        </w:rPr>
        <w:t>（12）不同</w:t>
      </w:r>
      <w:r>
        <w:rPr>
          <w:rFonts w:hint="eastAsia" w:hAnsi="宋体" w:cs="宋体"/>
          <w:color w:val="auto"/>
          <w:sz w:val="24"/>
          <w:szCs w:val="24"/>
        </w:rPr>
        <w:t>供应商</w:t>
      </w:r>
      <w:r>
        <w:rPr>
          <w:rFonts w:hint="eastAsia" w:hAnsi="宋体" w:cs="宋体"/>
          <w:bCs/>
          <w:color w:val="auto"/>
          <w:sz w:val="24"/>
          <w:szCs w:val="24"/>
        </w:rPr>
        <w:t>的</w:t>
      </w:r>
      <w:r>
        <w:rPr>
          <w:rFonts w:hint="eastAsia" w:hAnsi="宋体" w:cs="宋体"/>
          <w:color w:val="auto"/>
          <w:sz w:val="24"/>
          <w:szCs w:val="24"/>
        </w:rPr>
        <w:t>竞标</w:t>
      </w:r>
      <w:r>
        <w:rPr>
          <w:rFonts w:hint="eastAsia" w:hAnsi="宋体" w:cs="宋体"/>
          <w:bCs/>
          <w:color w:val="auto"/>
          <w:sz w:val="24"/>
          <w:szCs w:val="24"/>
        </w:rPr>
        <w:t>保证金从同一单位或者个人的账户转出。</w:t>
      </w:r>
    </w:p>
    <w:p>
      <w:pPr>
        <w:pStyle w:val="6"/>
        <w:spacing w:line="400" w:lineRule="exact"/>
        <w:outlineLvl w:val="2"/>
        <w:rPr>
          <w:rFonts w:hAnsi="宋体" w:cs="宋体"/>
          <w:b/>
          <w:color w:val="auto"/>
          <w:sz w:val="24"/>
          <w:szCs w:val="24"/>
        </w:rPr>
      </w:pPr>
      <w:r>
        <w:rPr>
          <w:rFonts w:hint="eastAsia" w:hAnsi="宋体" w:cs="宋体"/>
          <w:b/>
          <w:color w:val="auto"/>
          <w:sz w:val="24"/>
          <w:szCs w:val="24"/>
        </w:rPr>
        <w:t xml:space="preserve"> </w:t>
      </w:r>
      <w:bookmarkStart w:id="4" w:name="_Toc300675941"/>
      <w:bookmarkStart w:id="5" w:name="_Toc156106958"/>
      <w:bookmarkStart w:id="6" w:name="_Toc300676151"/>
      <w:r>
        <w:rPr>
          <w:rFonts w:hint="eastAsia" w:hAnsi="宋体" w:cs="宋体"/>
          <w:b/>
          <w:color w:val="auto"/>
          <w:sz w:val="24"/>
          <w:szCs w:val="24"/>
        </w:rPr>
        <w:t>28.废标</w:t>
      </w:r>
      <w:bookmarkEnd w:id="4"/>
      <w:bookmarkEnd w:id="5"/>
      <w:bookmarkEnd w:id="6"/>
    </w:p>
    <w:p>
      <w:pPr>
        <w:pStyle w:val="6"/>
        <w:spacing w:line="400" w:lineRule="exact"/>
        <w:ind w:firstLine="435"/>
        <w:rPr>
          <w:rFonts w:hAnsi="宋体" w:cs="宋体"/>
          <w:bCs/>
          <w:color w:val="auto"/>
          <w:sz w:val="24"/>
          <w:szCs w:val="24"/>
        </w:rPr>
      </w:pPr>
      <w:r>
        <w:rPr>
          <w:rFonts w:hint="eastAsia" w:hAnsi="宋体" w:cs="宋体"/>
          <w:bCs/>
          <w:color w:val="auto"/>
          <w:sz w:val="24"/>
          <w:szCs w:val="24"/>
        </w:rPr>
        <w:t>26.1采购项目出现下列情形之一的，采购代理机构将予以废标：</w:t>
      </w:r>
    </w:p>
    <w:p>
      <w:pPr>
        <w:pStyle w:val="6"/>
        <w:spacing w:line="440" w:lineRule="exact"/>
        <w:ind w:firstLine="435"/>
        <w:rPr>
          <w:rFonts w:hAnsi="宋体" w:cs="宋体"/>
          <w:bCs/>
          <w:color w:val="auto"/>
          <w:sz w:val="24"/>
          <w:szCs w:val="24"/>
        </w:rPr>
      </w:pPr>
      <w:r>
        <w:rPr>
          <w:rFonts w:hint="eastAsia" w:hAnsi="宋体" w:cs="宋体"/>
          <w:color w:val="auto"/>
          <w:sz w:val="24"/>
          <w:szCs w:val="24"/>
        </w:rPr>
        <w:t>（1）</w:t>
      </w:r>
      <w:r>
        <w:rPr>
          <w:rFonts w:hint="eastAsia" w:hAnsi="宋体" w:cs="宋体"/>
          <w:bCs/>
          <w:color w:val="auto"/>
          <w:sz w:val="24"/>
          <w:szCs w:val="24"/>
        </w:rPr>
        <w:t>评标过程中符合专业条件或者对谈判采购文件作实质响应的供应商不足三家的；</w:t>
      </w:r>
    </w:p>
    <w:p>
      <w:pPr>
        <w:pStyle w:val="6"/>
        <w:spacing w:line="440" w:lineRule="exact"/>
        <w:ind w:firstLine="420"/>
        <w:rPr>
          <w:rFonts w:hAnsi="宋体" w:cs="宋体"/>
          <w:color w:val="auto"/>
          <w:sz w:val="24"/>
          <w:szCs w:val="24"/>
        </w:rPr>
      </w:pPr>
      <w:r>
        <w:rPr>
          <w:rFonts w:hint="eastAsia" w:hAnsi="宋体" w:cs="宋体"/>
          <w:color w:val="auto"/>
          <w:sz w:val="24"/>
          <w:szCs w:val="24"/>
        </w:rPr>
        <w:t>（2）出现影响采购公正的违法、违规行为的；</w:t>
      </w:r>
    </w:p>
    <w:p>
      <w:pPr>
        <w:pStyle w:val="6"/>
        <w:spacing w:line="440" w:lineRule="exact"/>
        <w:ind w:firstLine="420"/>
        <w:rPr>
          <w:rFonts w:hAnsi="宋体" w:cs="宋体"/>
          <w:color w:val="auto"/>
          <w:sz w:val="24"/>
          <w:szCs w:val="24"/>
        </w:rPr>
      </w:pPr>
      <w:r>
        <w:rPr>
          <w:rFonts w:hint="eastAsia" w:hAnsi="宋体" w:cs="宋体"/>
          <w:color w:val="auto"/>
          <w:sz w:val="24"/>
          <w:szCs w:val="24"/>
        </w:rPr>
        <w:t>（3）供应商的最终报价均超出预算价，采购人不能支付的；</w:t>
      </w:r>
    </w:p>
    <w:p>
      <w:pPr>
        <w:pStyle w:val="6"/>
        <w:spacing w:line="440" w:lineRule="exact"/>
        <w:ind w:firstLine="420"/>
        <w:rPr>
          <w:rFonts w:hAnsi="宋体" w:cs="宋体"/>
          <w:color w:val="auto"/>
          <w:sz w:val="24"/>
          <w:szCs w:val="24"/>
        </w:rPr>
      </w:pPr>
      <w:r>
        <w:rPr>
          <w:rFonts w:hint="eastAsia" w:hAnsi="宋体" w:cs="宋体"/>
          <w:color w:val="auto"/>
          <w:sz w:val="24"/>
          <w:szCs w:val="24"/>
        </w:rPr>
        <w:t>（4）因重大变故，采购任务取消的。</w:t>
      </w:r>
    </w:p>
    <w:p>
      <w:pPr>
        <w:pStyle w:val="6"/>
        <w:spacing w:line="400" w:lineRule="exact"/>
        <w:ind w:firstLine="420"/>
        <w:rPr>
          <w:rFonts w:hAnsi="宋体" w:cs="宋体"/>
          <w:bCs/>
          <w:color w:val="auto"/>
          <w:sz w:val="24"/>
          <w:szCs w:val="24"/>
        </w:rPr>
      </w:pPr>
      <w:r>
        <w:rPr>
          <w:rFonts w:hint="eastAsia" w:hAnsi="宋体" w:cs="宋体"/>
          <w:bCs/>
          <w:color w:val="auto"/>
          <w:sz w:val="24"/>
          <w:szCs w:val="24"/>
        </w:rPr>
        <w:t>26.2废标后，采购代理机构将把废标理由通知所有供应商。</w:t>
      </w:r>
    </w:p>
    <w:p>
      <w:pPr>
        <w:spacing w:line="440" w:lineRule="exact"/>
        <w:rPr>
          <w:rFonts w:ascii="宋体" w:hAnsi="宋体" w:eastAsia="宋体" w:cs="宋体"/>
          <w:color w:val="auto"/>
          <w:sz w:val="28"/>
        </w:rPr>
      </w:pPr>
    </w:p>
    <w:p>
      <w:pPr>
        <w:keepNext/>
        <w:keepLines/>
        <w:spacing w:line="288" w:lineRule="auto"/>
        <w:jc w:val="center"/>
        <w:rPr>
          <w:rFonts w:ascii="宋体" w:hAnsi="宋体" w:eastAsia="宋体" w:cs="宋体"/>
          <w:b/>
          <w:color w:val="auto"/>
          <w:sz w:val="28"/>
        </w:rPr>
      </w:pPr>
      <w:bookmarkStart w:id="7" w:name="_Toc156106960"/>
      <w:bookmarkStart w:id="8" w:name="_Toc300676153"/>
      <w:bookmarkStart w:id="9" w:name="_Toc300675943"/>
      <w:r>
        <w:rPr>
          <w:rFonts w:hint="eastAsia" w:ascii="宋体" w:hAnsi="宋体" w:eastAsia="宋体" w:cs="宋体"/>
          <w:b/>
          <w:color w:val="auto"/>
          <w:sz w:val="28"/>
        </w:rPr>
        <w:t>七、合同授予</w:t>
      </w:r>
    </w:p>
    <w:p>
      <w:pPr>
        <w:pStyle w:val="6"/>
        <w:spacing w:line="288" w:lineRule="auto"/>
        <w:ind w:firstLine="241" w:firstLineChars="100"/>
        <w:outlineLvl w:val="2"/>
        <w:rPr>
          <w:rFonts w:hAnsi="宋体" w:cs="宋体"/>
          <w:b/>
          <w:color w:val="auto"/>
          <w:sz w:val="24"/>
          <w:szCs w:val="24"/>
        </w:rPr>
      </w:pPr>
      <w:r>
        <w:rPr>
          <w:rFonts w:hint="eastAsia" w:hAnsi="宋体" w:cs="宋体"/>
          <w:b/>
          <w:color w:val="auto"/>
          <w:sz w:val="24"/>
          <w:szCs w:val="24"/>
        </w:rPr>
        <w:t>29.成交公告</w:t>
      </w:r>
      <w:bookmarkEnd w:id="7"/>
      <w:bookmarkEnd w:id="8"/>
      <w:bookmarkEnd w:id="9"/>
    </w:p>
    <w:p>
      <w:pPr>
        <w:spacing w:line="288" w:lineRule="auto"/>
        <w:rPr>
          <w:rFonts w:ascii="宋体" w:hAnsi="宋体" w:eastAsia="宋体" w:cs="宋体"/>
          <w:color w:val="auto"/>
        </w:rPr>
      </w:pPr>
    </w:p>
    <w:p>
      <w:pPr>
        <w:pStyle w:val="6"/>
        <w:spacing w:line="288" w:lineRule="auto"/>
        <w:ind w:firstLine="420"/>
        <w:rPr>
          <w:rFonts w:hAnsi="宋体" w:cs="宋体"/>
          <w:color w:val="auto"/>
          <w:sz w:val="24"/>
          <w:szCs w:val="24"/>
        </w:rPr>
      </w:pPr>
      <w:r>
        <w:rPr>
          <w:rFonts w:hint="eastAsia" w:hAnsi="宋体" w:cs="宋体"/>
          <w:color w:val="auto"/>
          <w:sz w:val="24"/>
          <w:szCs w:val="24"/>
        </w:rPr>
        <w:t>29.1本公司在谈判工作完成2个工作日内将谈判报告送采购人，采购人在5个工作日内按照评标报告中推荐的成交候选供应商顺序确定成交供应商，成交结果将在</w:t>
      </w:r>
      <w:r>
        <w:rPr>
          <w:rFonts w:hint="eastAsia" w:hAnsi="宋体" w:cs="宋体"/>
          <w:color w:val="auto"/>
          <w:sz w:val="24"/>
          <w:szCs w:val="24"/>
          <w:lang w:eastAsia="zh-CN"/>
        </w:rPr>
        <w:t>中国政府采购网</w:t>
      </w:r>
      <w:r>
        <w:rPr>
          <w:rFonts w:hint="eastAsia" w:hAnsi="宋体" w:cs="宋体"/>
          <w:color w:val="auto"/>
          <w:sz w:val="24"/>
          <w:szCs w:val="24"/>
        </w:rPr>
        <w:t>（</w:t>
      </w:r>
      <w:r>
        <w:rPr>
          <w:rFonts w:hint="eastAsia" w:hAnsi="宋体" w:cs="宋体"/>
          <w:color w:val="auto"/>
          <w:sz w:val="24"/>
          <w:szCs w:val="24"/>
          <w:lang w:eastAsia="zh-CN"/>
        </w:rPr>
        <w:t>http://www.ccgp.gov.cn</w:t>
      </w:r>
      <w:r>
        <w:rPr>
          <w:rFonts w:hint="eastAsia" w:hAnsi="宋体" w:cs="宋体"/>
          <w:color w:val="auto"/>
          <w:sz w:val="24"/>
          <w:szCs w:val="24"/>
        </w:rPr>
        <w:t>）、广西壮族自治区政府采购网（http://zfcg.gxzf.gov.cn/）等网上发布。</w:t>
      </w:r>
    </w:p>
    <w:p>
      <w:pPr>
        <w:pStyle w:val="6"/>
        <w:spacing w:line="288" w:lineRule="auto"/>
        <w:ind w:firstLine="420"/>
        <w:rPr>
          <w:rFonts w:hAnsi="宋体" w:cs="宋体"/>
          <w:color w:val="auto"/>
          <w:sz w:val="24"/>
          <w:szCs w:val="24"/>
        </w:rPr>
      </w:pPr>
      <w:r>
        <w:rPr>
          <w:rFonts w:hint="eastAsia" w:hAnsi="宋体" w:cs="宋体"/>
          <w:color w:val="auto"/>
          <w:sz w:val="24"/>
          <w:szCs w:val="24"/>
        </w:rPr>
        <w:t>29.2供应商如对成交公告有异议，可以在成交公告发布后七个工作日内以书面形式向采购代理机构提出质疑。采购代理机构将在收到供应商的书面形式质疑后七个工作日内做出答复，但答复的内容不得涉及商业密秘。</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29.3质疑和投诉书面要求：</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(1)质疑人或投诉人的单位名称或姓名、详细地址、邮政编码、联系电话等；</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(2)被质疑人或被投诉人的单位名称或姓名等；</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(3)质疑或投诉的事实及理由；</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(4)有关违规违法的情况和有效证明材料；</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(5)质疑人或投诉人的签章及质疑或投诉时间；</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6 \* GB2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⑹</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质疑书递交方式：质疑人的法定代表人凭本人身份证原件或授权委托代理人凭法定代表人授权委托书原件和本人身份证原件同时持质疑书原件递交至采购代理机构。</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如不按规定质疑或投诉的，视为无效投诉，不予受理。</w:t>
      </w:r>
    </w:p>
    <w:p>
      <w:pPr>
        <w:pStyle w:val="6"/>
        <w:spacing w:line="288" w:lineRule="auto"/>
        <w:ind w:firstLine="420"/>
        <w:rPr>
          <w:rFonts w:hAnsi="宋体" w:cs="宋体"/>
          <w:color w:val="auto"/>
          <w:sz w:val="24"/>
          <w:szCs w:val="24"/>
        </w:rPr>
      </w:pPr>
      <w:r>
        <w:rPr>
          <w:rFonts w:hint="eastAsia" w:hAnsi="宋体" w:cs="宋体"/>
          <w:color w:val="auto"/>
          <w:sz w:val="24"/>
          <w:szCs w:val="24"/>
        </w:rPr>
        <w:t>29.4质疑供应商必须首先经过质疑程序，在对采购代理机构的答复不满意或者采购代理机构未在规定的时间内做出答复的，可以在答复期满后十五个工作日内书面向同级政府采购监督管理部门投诉。</w:t>
      </w:r>
    </w:p>
    <w:p>
      <w:pPr>
        <w:pStyle w:val="6"/>
        <w:spacing w:line="288" w:lineRule="auto"/>
        <w:outlineLvl w:val="2"/>
        <w:rPr>
          <w:rFonts w:hAnsi="宋体" w:cs="宋体"/>
          <w:b/>
          <w:bCs/>
          <w:color w:val="auto"/>
          <w:sz w:val="24"/>
          <w:szCs w:val="24"/>
        </w:rPr>
      </w:pPr>
      <w:bookmarkStart w:id="10" w:name="_Toc300675944"/>
      <w:bookmarkStart w:id="11" w:name="_Toc300676154"/>
      <w:bookmarkStart w:id="12" w:name="_Toc156106961"/>
      <w:r>
        <w:rPr>
          <w:rFonts w:hint="eastAsia" w:hAnsi="宋体" w:cs="宋体"/>
          <w:b/>
          <w:bCs/>
          <w:color w:val="auto"/>
          <w:sz w:val="24"/>
          <w:szCs w:val="24"/>
        </w:rPr>
        <w:t>30.成交通知</w:t>
      </w:r>
      <w:bookmarkEnd w:id="10"/>
      <w:bookmarkEnd w:id="11"/>
      <w:bookmarkEnd w:id="12"/>
    </w:p>
    <w:p>
      <w:pPr>
        <w:pStyle w:val="6"/>
        <w:spacing w:line="288" w:lineRule="auto"/>
        <w:ind w:firstLine="480" w:firstLineChars="200"/>
        <w:rPr>
          <w:rFonts w:hAnsi="宋体" w:cs="宋体"/>
          <w:color w:val="auto"/>
          <w:sz w:val="24"/>
          <w:szCs w:val="24"/>
        </w:rPr>
      </w:pPr>
      <w:r>
        <w:rPr>
          <w:rFonts w:hint="eastAsia" w:hAnsi="宋体" w:cs="宋体"/>
          <w:color w:val="auto"/>
          <w:sz w:val="24"/>
          <w:szCs w:val="24"/>
        </w:rPr>
        <w:t>30.1在发布成交公告的同时，本公司将向成交供应商发出成交通知书，成交供应商须在收到成交通知书25日内与采购人签订合同。</w:t>
      </w:r>
    </w:p>
    <w:p>
      <w:pPr>
        <w:pStyle w:val="6"/>
        <w:spacing w:line="288" w:lineRule="auto"/>
        <w:ind w:firstLine="480" w:firstLineChars="200"/>
        <w:rPr>
          <w:rFonts w:hAnsi="宋体" w:cs="宋体"/>
          <w:color w:val="auto"/>
          <w:sz w:val="24"/>
          <w:szCs w:val="24"/>
        </w:rPr>
      </w:pPr>
      <w:r>
        <w:rPr>
          <w:rFonts w:hint="eastAsia" w:hAnsi="宋体" w:cs="宋体"/>
          <w:color w:val="auto"/>
          <w:sz w:val="24"/>
          <w:szCs w:val="24"/>
        </w:rPr>
        <w:t>30.2本公司无义务向落标的供应商解释落标原因和退还响应文件。</w:t>
      </w:r>
    </w:p>
    <w:p>
      <w:pPr>
        <w:pStyle w:val="6"/>
        <w:spacing w:line="288" w:lineRule="auto"/>
        <w:outlineLvl w:val="2"/>
        <w:rPr>
          <w:rFonts w:hAnsi="宋体" w:cs="宋体"/>
          <w:b/>
          <w:color w:val="auto"/>
          <w:sz w:val="24"/>
          <w:szCs w:val="24"/>
        </w:rPr>
      </w:pPr>
      <w:bookmarkStart w:id="13" w:name="_Toc300675945"/>
      <w:bookmarkStart w:id="14" w:name="_Toc300676155"/>
      <w:bookmarkStart w:id="15" w:name="_Toc147250544"/>
      <w:bookmarkStart w:id="16" w:name="_Toc147250388"/>
      <w:bookmarkStart w:id="17" w:name="_Toc156106962"/>
      <w:bookmarkStart w:id="18" w:name="_Toc147250342"/>
      <w:r>
        <w:rPr>
          <w:rFonts w:hint="eastAsia" w:hAnsi="宋体" w:cs="宋体"/>
          <w:b/>
          <w:bCs/>
          <w:color w:val="auto"/>
          <w:sz w:val="24"/>
          <w:szCs w:val="24"/>
        </w:rPr>
        <w:t>31.</w:t>
      </w:r>
      <w:r>
        <w:rPr>
          <w:rFonts w:hint="eastAsia" w:hAnsi="宋体" w:cs="宋体"/>
          <w:b/>
          <w:color w:val="auto"/>
          <w:sz w:val="24"/>
          <w:szCs w:val="24"/>
        </w:rPr>
        <w:t>合同授予标准</w:t>
      </w:r>
      <w:bookmarkEnd w:id="13"/>
      <w:bookmarkEnd w:id="14"/>
      <w:bookmarkEnd w:id="15"/>
      <w:bookmarkEnd w:id="16"/>
      <w:bookmarkEnd w:id="17"/>
      <w:bookmarkEnd w:id="18"/>
    </w:p>
    <w:p>
      <w:pPr>
        <w:pStyle w:val="6"/>
        <w:spacing w:line="288" w:lineRule="auto"/>
        <w:ind w:firstLine="435"/>
        <w:rPr>
          <w:rFonts w:hAnsi="宋体" w:cs="宋体"/>
          <w:bCs/>
          <w:color w:val="auto"/>
          <w:sz w:val="24"/>
          <w:szCs w:val="24"/>
        </w:rPr>
      </w:pPr>
      <w:r>
        <w:rPr>
          <w:rFonts w:hint="eastAsia" w:hAnsi="宋体" w:cs="宋体"/>
          <w:bCs/>
          <w:color w:val="auto"/>
          <w:sz w:val="24"/>
          <w:szCs w:val="24"/>
        </w:rPr>
        <w:t>31.1合同授予被确定为实质上</w:t>
      </w:r>
      <w:r>
        <w:rPr>
          <w:rFonts w:hint="eastAsia" w:hAnsi="宋体" w:cs="宋体"/>
          <w:color w:val="auto"/>
          <w:sz w:val="24"/>
          <w:szCs w:val="24"/>
        </w:rPr>
        <w:t>响应谈判文件要</w:t>
      </w:r>
      <w:r>
        <w:rPr>
          <w:rFonts w:hint="eastAsia" w:hAnsi="宋体" w:cs="宋体"/>
          <w:bCs/>
          <w:color w:val="auto"/>
          <w:sz w:val="24"/>
          <w:szCs w:val="24"/>
        </w:rPr>
        <w:t>求，评标认为具备履行合同能力，报价最低的供应商。</w:t>
      </w:r>
    </w:p>
    <w:p>
      <w:pPr>
        <w:pStyle w:val="6"/>
        <w:spacing w:line="288" w:lineRule="auto"/>
        <w:ind w:firstLine="480" w:firstLineChars="200"/>
        <w:rPr>
          <w:rFonts w:hAnsi="宋体" w:cs="宋体"/>
          <w:bCs/>
          <w:color w:val="auto"/>
          <w:sz w:val="24"/>
          <w:szCs w:val="24"/>
        </w:rPr>
      </w:pPr>
      <w:r>
        <w:rPr>
          <w:rFonts w:hint="eastAsia" w:hAnsi="宋体" w:cs="宋体"/>
          <w:bCs/>
          <w:color w:val="auto"/>
          <w:sz w:val="24"/>
          <w:szCs w:val="24"/>
        </w:rPr>
        <w:t>31.2 采购人应按照评标报告中推荐的成交候选供应商顺序确定成交供应商。</w:t>
      </w:r>
    </w:p>
    <w:p>
      <w:pPr>
        <w:pStyle w:val="6"/>
        <w:spacing w:line="288" w:lineRule="auto"/>
        <w:ind w:firstLine="420"/>
        <w:rPr>
          <w:rFonts w:hAnsi="宋体" w:cs="宋体"/>
          <w:color w:val="auto"/>
          <w:sz w:val="24"/>
          <w:szCs w:val="24"/>
        </w:rPr>
      </w:pPr>
      <w:r>
        <w:rPr>
          <w:rFonts w:hint="eastAsia" w:hAnsi="宋体" w:cs="宋体"/>
          <w:bCs/>
          <w:color w:val="auto"/>
          <w:sz w:val="24"/>
          <w:szCs w:val="24"/>
        </w:rPr>
        <w:t>31</w:t>
      </w:r>
      <w:r>
        <w:rPr>
          <w:rFonts w:hint="eastAsia" w:hAnsi="宋体" w:cs="宋体"/>
          <w:color w:val="auto"/>
          <w:sz w:val="24"/>
          <w:szCs w:val="24"/>
        </w:rPr>
        <w:t>.3成交供应商因不可抗力或者自身原因不能履行采购合同的，采购人可以合格的成交候选人中另行确定成交供应商，没有合格的成交候选人的，重新开展采购活动，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p>
    <w:p>
      <w:pPr>
        <w:pStyle w:val="6"/>
        <w:spacing w:line="288" w:lineRule="auto"/>
        <w:outlineLvl w:val="2"/>
        <w:rPr>
          <w:rFonts w:hAnsi="宋体" w:cs="宋体"/>
          <w:color w:val="auto"/>
          <w:sz w:val="24"/>
          <w:szCs w:val="24"/>
        </w:rPr>
      </w:pPr>
      <w:bookmarkStart w:id="19" w:name="_Toc156106963"/>
      <w:bookmarkStart w:id="20" w:name="_Toc300676156"/>
      <w:bookmarkStart w:id="21" w:name="_Toc300675946"/>
      <w:r>
        <w:rPr>
          <w:rFonts w:hint="eastAsia" w:hAnsi="宋体" w:cs="宋体"/>
          <w:b/>
          <w:color w:val="auto"/>
          <w:sz w:val="24"/>
          <w:szCs w:val="24"/>
        </w:rPr>
        <w:t>32.签订合同</w:t>
      </w:r>
      <w:bookmarkEnd w:id="19"/>
      <w:bookmarkEnd w:id="20"/>
      <w:bookmarkEnd w:id="21"/>
    </w:p>
    <w:p>
      <w:pPr>
        <w:pStyle w:val="6"/>
        <w:spacing w:line="288" w:lineRule="auto"/>
        <w:ind w:firstLine="420"/>
        <w:rPr>
          <w:rFonts w:hAnsi="宋体" w:cs="宋体"/>
          <w:color w:val="auto"/>
          <w:sz w:val="24"/>
          <w:szCs w:val="24"/>
        </w:rPr>
      </w:pPr>
      <w:r>
        <w:rPr>
          <w:rFonts w:hint="eastAsia" w:hAnsi="宋体" w:cs="宋体"/>
          <w:color w:val="auto"/>
          <w:sz w:val="24"/>
          <w:szCs w:val="24"/>
        </w:rPr>
        <w:t>32.1成交供应商在收到成交通知书后，按成交通知书中规定的时间、地点与采购人签订合同。</w:t>
      </w:r>
    </w:p>
    <w:p>
      <w:pPr>
        <w:pStyle w:val="6"/>
        <w:spacing w:line="288" w:lineRule="auto"/>
        <w:ind w:firstLine="420"/>
        <w:rPr>
          <w:rFonts w:hAnsi="宋体" w:cs="宋体"/>
          <w:color w:val="auto"/>
          <w:sz w:val="24"/>
          <w:szCs w:val="24"/>
        </w:rPr>
      </w:pPr>
      <w:r>
        <w:rPr>
          <w:rFonts w:hint="eastAsia" w:hAnsi="宋体" w:cs="宋体"/>
          <w:color w:val="auto"/>
          <w:sz w:val="24"/>
          <w:szCs w:val="24"/>
        </w:rPr>
        <w:t>32.2如成交供应商不按成交通知书的规定签订合同，则按成交供应商违约处理，采购代理机构对成交供应商竞标的全部竞标保证金将不予退还，同时还应对采购人承担违约责任。</w:t>
      </w:r>
    </w:p>
    <w:p>
      <w:pPr>
        <w:pStyle w:val="6"/>
        <w:spacing w:line="288" w:lineRule="auto"/>
        <w:ind w:firstLine="420"/>
        <w:rPr>
          <w:rFonts w:hAnsi="宋体" w:cs="宋体"/>
          <w:color w:val="auto"/>
          <w:sz w:val="24"/>
          <w:szCs w:val="24"/>
        </w:rPr>
      </w:pPr>
      <w:r>
        <w:rPr>
          <w:rFonts w:hint="eastAsia" w:hAnsi="宋体" w:cs="宋体"/>
          <w:color w:val="auto"/>
          <w:sz w:val="24"/>
          <w:szCs w:val="24"/>
        </w:rPr>
        <w:t>32.3合同签订必须按《中华人民共和国政府采购法》、《政府采购非招标采购方式管理办法》和《中华人民共和国合同法》，否则由此造成的后果由采购人负责。</w:t>
      </w:r>
    </w:p>
    <w:p>
      <w:pPr>
        <w:pStyle w:val="6"/>
        <w:spacing w:line="288" w:lineRule="auto"/>
        <w:ind w:left="6" w:firstLine="439"/>
        <w:rPr>
          <w:rFonts w:hAnsi="宋体" w:cs="宋体"/>
          <w:color w:val="auto"/>
          <w:sz w:val="24"/>
          <w:szCs w:val="24"/>
        </w:rPr>
      </w:pPr>
      <w:bookmarkStart w:id="22" w:name="_Toc205632338"/>
      <w:bookmarkStart w:id="23" w:name="_Toc290489636"/>
      <w:bookmarkStart w:id="24" w:name="_Toc290489558"/>
      <w:r>
        <w:rPr>
          <w:rFonts w:hint="eastAsia" w:hAnsi="宋体" w:cs="宋体"/>
          <w:color w:val="auto"/>
          <w:sz w:val="24"/>
          <w:szCs w:val="24"/>
        </w:rPr>
        <w:t>32.4成交供应商因不可抗力或者自身原因不能履行采购合同的，</w:t>
      </w:r>
      <w:bookmarkEnd w:id="22"/>
      <w:r>
        <w:rPr>
          <w:rFonts w:hint="eastAsia" w:hAnsi="宋体" w:cs="宋体"/>
          <w:color w:val="auto"/>
          <w:sz w:val="24"/>
          <w:szCs w:val="24"/>
        </w:rPr>
        <w:t>采购单位可以从合格的成交候选人中另行确定成交供应商，没有合格的成交候选人的，重新开展采购活动。《政府采购法实施条例》第四十九条中标或者成交供应商拒绝与采购人签订合同的，采购人可以按照评审报告推荐的中标或者成交候选人名单排序，确定下一候选人为中标或者成交供应商，也可以重新开展政府采购活动。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bookmarkEnd w:id="23"/>
      <w:bookmarkEnd w:id="24"/>
    </w:p>
    <w:p>
      <w:pPr>
        <w:pStyle w:val="6"/>
        <w:spacing w:line="288" w:lineRule="auto"/>
        <w:outlineLvl w:val="2"/>
        <w:rPr>
          <w:rFonts w:hAnsi="宋体" w:cs="宋体"/>
          <w:b/>
          <w:color w:val="auto"/>
          <w:sz w:val="24"/>
          <w:szCs w:val="24"/>
        </w:rPr>
      </w:pPr>
      <w:bookmarkStart w:id="25" w:name="_Toc300675947"/>
      <w:bookmarkStart w:id="26" w:name="_Toc300676157"/>
      <w:bookmarkStart w:id="27" w:name="_Toc156106964"/>
      <w:r>
        <w:rPr>
          <w:rFonts w:hint="eastAsia" w:hAnsi="宋体" w:cs="宋体"/>
          <w:b/>
          <w:color w:val="auto"/>
          <w:sz w:val="24"/>
          <w:szCs w:val="24"/>
        </w:rPr>
        <w:t>33.履约保证金</w:t>
      </w:r>
      <w:bookmarkEnd w:id="25"/>
      <w:bookmarkEnd w:id="26"/>
      <w:bookmarkEnd w:id="27"/>
    </w:p>
    <w:p>
      <w:pPr>
        <w:spacing w:line="288" w:lineRule="auto"/>
        <w:ind w:firstLine="480" w:firstLineChars="200"/>
        <w:rPr>
          <w:rFonts w:ascii="宋体" w:hAnsi="宋体" w:eastAsia="宋体" w:cs="宋体"/>
          <w:b/>
          <w:bCs/>
          <w:color w:val="auto"/>
          <w:sz w:val="24"/>
          <w:szCs w:val="24"/>
          <w:u w:val="single"/>
        </w:rPr>
      </w:pPr>
      <w:bookmarkStart w:id="28" w:name="_Toc300675948"/>
      <w:bookmarkStart w:id="29" w:name="_Toc156106965"/>
      <w:bookmarkStart w:id="30" w:name="_Toc300676158"/>
      <w:r>
        <w:rPr>
          <w:rFonts w:hint="eastAsia" w:ascii="宋体" w:hAnsi="宋体" w:eastAsia="宋体" w:cs="宋体"/>
          <w:color w:val="auto"/>
          <w:sz w:val="24"/>
          <w:szCs w:val="24"/>
        </w:rPr>
        <w:t>33.1履约保证金为</w:t>
      </w:r>
      <w:r>
        <w:rPr>
          <w:rFonts w:hint="eastAsia" w:ascii="宋体" w:hAnsi="宋体" w:eastAsia="宋体" w:cs="宋体"/>
          <w:b/>
          <w:bCs/>
          <w:color w:val="auto"/>
          <w:sz w:val="24"/>
          <w:szCs w:val="24"/>
          <w:u w:val="single"/>
        </w:rPr>
        <w:t>成交金额的2%</w:t>
      </w:r>
      <w:r>
        <w:rPr>
          <w:rFonts w:hint="eastAsia" w:ascii="宋体" w:hAnsi="宋体" w:eastAsia="宋体" w:cs="宋体"/>
          <w:color w:val="auto"/>
          <w:sz w:val="24"/>
          <w:szCs w:val="24"/>
        </w:rPr>
        <w:t>，在发出成交通知书前由成交供应商一次性缴入</w:t>
      </w:r>
      <w:r>
        <w:rPr>
          <w:rFonts w:hint="eastAsia" w:ascii="宋体" w:hAnsi="宋体" w:eastAsia="宋体" w:cs="宋体"/>
          <w:b/>
          <w:bCs/>
          <w:color w:val="auto"/>
          <w:sz w:val="24"/>
          <w:szCs w:val="24"/>
          <w:u w:val="single"/>
        </w:rPr>
        <w:t>靖西市财政局账户</w:t>
      </w:r>
      <w:r>
        <w:rPr>
          <w:rFonts w:hint="eastAsia" w:ascii="宋体" w:hAnsi="宋体" w:eastAsia="宋体" w:cs="宋体"/>
          <w:color w:val="auto"/>
          <w:sz w:val="24"/>
          <w:szCs w:val="24"/>
        </w:rPr>
        <w:t>。否则，不予签订合同。</w:t>
      </w:r>
      <w:r>
        <w:rPr>
          <w:rFonts w:hint="eastAsia" w:ascii="宋体" w:hAnsi="宋体" w:eastAsia="宋体" w:cs="宋体"/>
          <w:b/>
          <w:bCs/>
          <w:color w:val="auto"/>
          <w:sz w:val="24"/>
          <w:szCs w:val="24"/>
          <w:u w:val="single"/>
        </w:rPr>
        <w:t>（开户名：靖西市财政局财政代管资金专户；账号:206301010400077870000000005；开户行：中国农业银行靖西支行）。</w:t>
      </w:r>
      <w:r>
        <w:rPr>
          <w:rFonts w:hint="eastAsia" w:ascii="宋体" w:hAnsi="宋体" w:eastAsia="宋体" w:cs="宋体"/>
          <w:color w:val="auto"/>
          <w:sz w:val="24"/>
          <w:szCs w:val="24"/>
        </w:rPr>
        <w:t>转账时应在“用途”栏里备注</w:t>
      </w:r>
      <w:r>
        <w:rPr>
          <w:rFonts w:ascii="宋体" w:hAnsi="宋体" w:eastAsia="宋体" w:cs="宋体"/>
          <w:color w:val="auto"/>
          <w:sz w:val="24"/>
          <w:szCs w:val="24"/>
        </w:rPr>
        <w:t>（如：XX项目履约保证金）</w:t>
      </w:r>
      <w:r>
        <w:rPr>
          <w:rFonts w:hint="eastAsia" w:ascii="宋体" w:hAnsi="宋体" w:eastAsia="宋体" w:cs="宋体"/>
          <w:color w:val="auto"/>
          <w:sz w:val="24"/>
          <w:szCs w:val="24"/>
        </w:rPr>
        <w:t>。</w:t>
      </w:r>
    </w:p>
    <w:p>
      <w:pPr>
        <w:pStyle w:val="6"/>
        <w:spacing w:line="288" w:lineRule="auto"/>
        <w:ind w:left="7" w:leftChars="3" w:firstLine="501" w:firstLineChars="209"/>
        <w:rPr>
          <w:rFonts w:hAnsi="宋体" w:cs="宋体"/>
          <w:color w:val="auto"/>
          <w:sz w:val="24"/>
          <w:szCs w:val="24"/>
        </w:rPr>
      </w:pPr>
      <w:r>
        <w:rPr>
          <w:rFonts w:hint="eastAsia" w:hAnsi="宋体" w:cs="宋体"/>
          <w:color w:val="auto"/>
          <w:sz w:val="24"/>
          <w:szCs w:val="24"/>
        </w:rPr>
        <w:t>33.2交货期满一个月后，成交供应商按合同履约的，按《广西壮族自治区政府采购项目履约验收管理办法》（桂财采〔2015〕22号）相关规定公示无异议后，填写履约保证金退付意见书（见附表）并经采购人确认后，履约保证金由靖西市财政局如数退还（不计利息）。如成交供应商不按双方签订的合同规定履约，则对其全部履约保证金不予退还，履约保证金不足以赔偿损失的，按实际损失赔偿。</w:t>
      </w:r>
    </w:p>
    <w:p>
      <w:pPr>
        <w:pStyle w:val="6"/>
        <w:spacing w:line="288" w:lineRule="auto"/>
        <w:ind w:firstLine="420"/>
        <w:rPr>
          <w:rFonts w:hAnsi="宋体" w:cs="宋体"/>
          <w:color w:val="auto"/>
          <w:sz w:val="24"/>
          <w:szCs w:val="24"/>
        </w:rPr>
      </w:pPr>
      <w:r>
        <w:rPr>
          <w:rFonts w:hint="eastAsia" w:hAnsi="宋体" w:cs="宋体"/>
          <w:color w:val="auto"/>
          <w:sz w:val="24"/>
          <w:szCs w:val="24"/>
        </w:rPr>
        <w:t>33.3在履约保证金到期退还日期前，若成交供应商的开户名称、开户银行、账号有变动的，请以书面形式通知靖西市财政局，否则由此产生的后果由成交供应商自负。</w:t>
      </w:r>
    </w:p>
    <w:p>
      <w:pPr>
        <w:pStyle w:val="6"/>
        <w:spacing w:line="288" w:lineRule="auto"/>
        <w:outlineLvl w:val="1"/>
        <w:rPr>
          <w:rFonts w:hAnsi="宋体" w:cs="宋体"/>
          <w:b/>
          <w:bCs/>
          <w:color w:val="auto"/>
          <w:sz w:val="24"/>
          <w:szCs w:val="24"/>
        </w:rPr>
      </w:pPr>
    </w:p>
    <w:p>
      <w:pPr>
        <w:pStyle w:val="6"/>
        <w:spacing w:line="288" w:lineRule="auto"/>
        <w:ind w:firstLine="3869" w:firstLineChars="1606"/>
        <w:outlineLvl w:val="1"/>
        <w:rPr>
          <w:rFonts w:hint="eastAsia" w:hAnsi="宋体" w:cs="宋体"/>
          <w:b/>
          <w:bCs/>
          <w:color w:val="auto"/>
          <w:sz w:val="24"/>
          <w:szCs w:val="24"/>
        </w:rPr>
      </w:pPr>
    </w:p>
    <w:p>
      <w:pPr>
        <w:pStyle w:val="6"/>
        <w:spacing w:line="288" w:lineRule="auto"/>
        <w:ind w:firstLine="3869" w:firstLineChars="1606"/>
        <w:outlineLvl w:val="1"/>
        <w:rPr>
          <w:rFonts w:hint="eastAsia" w:hAnsi="宋体" w:cs="宋体"/>
          <w:b/>
          <w:bCs/>
          <w:color w:val="auto"/>
          <w:sz w:val="24"/>
          <w:szCs w:val="24"/>
        </w:rPr>
      </w:pPr>
    </w:p>
    <w:p>
      <w:pPr>
        <w:pStyle w:val="6"/>
        <w:spacing w:line="288" w:lineRule="auto"/>
        <w:ind w:firstLine="3869" w:firstLineChars="1606"/>
        <w:outlineLvl w:val="1"/>
        <w:rPr>
          <w:rFonts w:hAnsi="宋体" w:cs="宋体"/>
          <w:b/>
          <w:bCs/>
          <w:color w:val="auto"/>
          <w:sz w:val="24"/>
          <w:szCs w:val="24"/>
        </w:rPr>
      </w:pPr>
      <w:r>
        <w:rPr>
          <w:rFonts w:hint="eastAsia" w:hAnsi="宋体" w:cs="宋体"/>
          <w:b/>
          <w:bCs/>
          <w:color w:val="auto"/>
          <w:sz w:val="24"/>
          <w:szCs w:val="24"/>
        </w:rPr>
        <w:t>八、其他事项</w:t>
      </w:r>
      <w:bookmarkEnd w:id="28"/>
      <w:bookmarkEnd w:id="29"/>
      <w:bookmarkEnd w:id="30"/>
    </w:p>
    <w:p>
      <w:pPr>
        <w:pStyle w:val="6"/>
        <w:spacing w:line="288" w:lineRule="auto"/>
        <w:outlineLvl w:val="2"/>
        <w:rPr>
          <w:rFonts w:hAnsi="宋体" w:cs="宋体"/>
          <w:b/>
          <w:bCs/>
          <w:color w:val="auto"/>
          <w:sz w:val="24"/>
          <w:szCs w:val="24"/>
        </w:rPr>
      </w:pPr>
      <w:bookmarkStart w:id="31" w:name="_Toc295666183"/>
      <w:bookmarkStart w:id="32" w:name="_Toc295666041"/>
      <w:bookmarkStart w:id="33" w:name="_Toc156106966"/>
      <w:r>
        <w:rPr>
          <w:rFonts w:hint="eastAsia" w:hAnsi="宋体" w:cs="宋体"/>
          <w:b/>
          <w:bCs/>
          <w:color w:val="auto"/>
          <w:sz w:val="24"/>
          <w:szCs w:val="24"/>
        </w:rPr>
        <w:t>34.成交服务费</w:t>
      </w:r>
      <w:bookmarkEnd w:id="31"/>
      <w:bookmarkEnd w:id="32"/>
      <w:bookmarkEnd w:id="33"/>
    </w:p>
    <w:p>
      <w:pPr>
        <w:pStyle w:val="4"/>
        <w:spacing w:line="288" w:lineRule="auto"/>
        <w:ind w:firstLine="480" w:firstLineChars="200"/>
        <w:rPr>
          <w:rFonts w:ascii="宋体" w:hAnsi="宋体" w:eastAsia="宋体" w:cs="宋体"/>
          <w:color w:val="auto"/>
          <w:sz w:val="24"/>
        </w:rPr>
      </w:pPr>
      <w:bookmarkStart w:id="34" w:name="_Toc156106967"/>
      <w:bookmarkStart w:id="35" w:name="_Toc295666185"/>
      <w:bookmarkStart w:id="36" w:name="_Toc295666043"/>
      <w:r>
        <w:rPr>
          <w:rFonts w:hint="eastAsia" w:ascii="宋体" w:hAnsi="宋体" w:eastAsia="宋体" w:cs="宋体"/>
          <w:color w:val="auto"/>
          <w:sz w:val="24"/>
        </w:rPr>
        <w:t>34.1由成交单位向采购代理机构支付。具体为：根据采购人与代理人签订的《采购代理合同》，本项目委托采购代理服务费按国家发改【2015】299号文，由成交人在领取成交通知书时以现金或转账方式一次性向采购代理机构支付。</w:t>
      </w:r>
    </w:p>
    <w:p>
      <w:pPr>
        <w:pStyle w:val="6"/>
        <w:spacing w:line="288" w:lineRule="auto"/>
        <w:outlineLvl w:val="2"/>
        <w:rPr>
          <w:rFonts w:hAnsi="宋体" w:cs="宋体"/>
          <w:b/>
          <w:color w:val="auto"/>
          <w:sz w:val="24"/>
          <w:szCs w:val="24"/>
        </w:rPr>
      </w:pPr>
      <w:r>
        <w:rPr>
          <w:rFonts w:hint="eastAsia" w:hAnsi="宋体" w:cs="宋体"/>
          <w:b/>
          <w:color w:val="auto"/>
          <w:sz w:val="24"/>
          <w:szCs w:val="24"/>
        </w:rPr>
        <w:t>35.解释权</w:t>
      </w:r>
      <w:bookmarkEnd w:id="34"/>
      <w:bookmarkEnd w:id="35"/>
      <w:bookmarkEnd w:id="36"/>
    </w:p>
    <w:p>
      <w:pPr>
        <w:pStyle w:val="6"/>
        <w:spacing w:line="288" w:lineRule="auto"/>
        <w:ind w:firstLine="420"/>
        <w:rPr>
          <w:rFonts w:hAnsi="宋体" w:cs="宋体"/>
          <w:color w:val="auto"/>
          <w:sz w:val="24"/>
          <w:szCs w:val="24"/>
        </w:rPr>
      </w:pPr>
      <w:r>
        <w:rPr>
          <w:rFonts w:hint="eastAsia" w:hAnsi="宋体" w:cs="宋体"/>
          <w:color w:val="auto"/>
          <w:sz w:val="24"/>
          <w:szCs w:val="24"/>
        </w:rPr>
        <w:t>35.1本谈判采购文件是根据国家有关法律、法规以及政府采购管理有关规定和参照国际惯例编制，解释权属本采购代理机构。</w:t>
      </w:r>
    </w:p>
    <w:p>
      <w:pPr>
        <w:spacing w:line="288" w:lineRule="auto"/>
        <w:rPr>
          <w:rFonts w:ascii="宋体" w:hAnsi="宋体" w:eastAsia="宋体" w:cs="宋体"/>
          <w:b/>
          <w:color w:val="auto"/>
          <w:sz w:val="24"/>
        </w:rPr>
      </w:pPr>
      <w:r>
        <w:rPr>
          <w:rFonts w:hint="eastAsia" w:ascii="宋体" w:hAnsi="宋体" w:eastAsia="宋体" w:cs="宋体"/>
          <w:b/>
          <w:color w:val="auto"/>
          <w:sz w:val="24"/>
        </w:rPr>
        <w:t>36. 重新采购</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36.1 有下列情形之一的，应予以重新采购：</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⑴竞标截止时间止，供应商不足3家的。</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⑵符合专业条件的供应商或者对竞争性谈判文件作实质响应的供应商不足三家的；</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⑶出现影响采购公正的违法、违规行为的；</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⑷因重大变故，采购任务取消的。</w:t>
      </w:r>
    </w:p>
    <w:p>
      <w:pPr>
        <w:keepNext/>
        <w:spacing w:line="288" w:lineRule="auto"/>
        <w:ind w:firstLine="2660"/>
        <w:rPr>
          <w:rFonts w:ascii="宋体" w:hAnsi="宋体" w:eastAsia="宋体" w:cs="宋体"/>
          <w:b/>
          <w:color w:val="auto"/>
          <w:sz w:val="28"/>
        </w:rPr>
      </w:pPr>
    </w:p>
    <w:p>
      <w:pPr>
        <w:rPr>
          <w:rFonts w:ascii="宋体" w:hAnsi="宋体" w:eastAsia="宋体" w:cs="宋体"/>
          <w:color w:val="auto"/>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ind w:left="0" w:leftChars="0" w:firstLine="0" w:firstLineChars="0"/>
        <w:rPr>
          <w:rFonts w:ascii="宋体" w:hAnsi="宋体" w:eastAsia="宋体" w:cs="宋体"/>
          <w:b/>
          <w:color w:val="auto"/>
          <w:sz w:val="28"/>
        </w:rPr>
      </w:pPr>
    </w:p>
    <w:p>
      <w:pPr>
        <w:keepNext/>
        <w:pageBreakBefore w:val="0"/>
        <w:kinsoku/>
        <w:wordWrap/>
        <w:overflowPunct/>
        <w:topLinePunct w:val="0"/>
        <w:autoSpaceDE/>
        <w:autoSpaceDN/>
        <w:bidi w:val="0"/>
        <w:spacing w:line="400" w:lineRule="exact"/>
        <w:ind w:firstLine="2811" w:firstLineChars="1000"/>
        <w:textAlignment w:val="auto"/>
        <w:rPr>
          <w:rFonts w:ascii="宋体" w:hAnsi="宋体" w:eastAsia="宋体" w:cs="宋体"/>
          <w:b/>
          <w:color w:val="auto"/>
          <w:sz w:val="28"/>
        </w:rPr>
      </w:pPr>
      <w:r>
        <w:rPr>
          <w:rFonts w:hint="eastAsia" w:ascii="宋体" w:hAnsi="宋体" w:eastAsia="宋体" w:cs="宋体"/>
          <w:b/>
          <w:color w:val="auto"/>
          <w:sz w:val="28"/>
        </w:rPr>
        <w:t>第三章     货物需求一览表</w:t>
      </w:r>
    </w:p>
    <w:p>
      <w:pPr>
        <w:pageBreakBefore w:val="0"/>
        <w:widowControl w:val="0"/>
        <w:numPr>
          <w:ilvl w:val="0"/>
          <w:numId w:val="3"/>
        </w:numPr>
        <w:kinsoku/>
        <w:wordWrap/>
        <w:overflowPunct/>
        <w:topLinePunct w:val="0"/>
        <w:autoSpaceDE/>
        <w:autoSpaceDN/>
        <w:bidi w:val="0"/>
        <w:adjustRightInd/>
        <w:snapToGrid/>
        <w:spacing w:after="0" w:line="400" w:lineRule="exact"/>
        <w:ind w:right="101" w:rightChars="46" w:firstLine="435" w:firstLineChars="197"/>
        <w:jc w:val="both"/>
        <w:textAlignment w:val="auto"/>
        <w:rPr>
          <w:color w:val="auto"/>
        </w:rPr>
      </w:pPr>
      <w:r>
        <w:rPr>
          <w:rFonts w:hint="eastAsia" w:ascii="宋体" w:hAnsi="宋体" w:eastAsia="宋体" w:cs="宋体"/>
          <w:b/>
          <w:bCs/>
          <w:color w:val="auto"/>
          <w:szCs w:val="21"/>
        </w:rPr>
        <w:t>本一览表中的技术参数及性能要求，则仅起参考作用，报价人的报价产品，参数及规格要求要实质上相当于或优于参考技术参数及性能的要求。</w:t>
      </w:r>
    </w:p>
    <w:tbl>
      <w:tblPr>
        <w:tblStyle w:val="14"/>
        <w:tblpPr w:leftFromText="180" w:rightFromText="180" w:vertAnchor="text" w:horzAnchor="page" w:tblpX="898" w:tblpY="2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2075"/>
        <w:gridCol w:w="700"/>
        <w:gridCol w:w="650"/>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bCs/>
                <w:color w:val="auto"/>
                <w:sz w:val="21"/>
                <w:szCs w:val="21"/>
              </w:rPr>
              <w:t>序号</w:t>
            </w:r>
          </w:p>
        </w:tc>
        <w:tc>
          <w:tcPr>
            <w:tcW w:w="2075"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
                <w:bCs/>
                <w:color w:val="auto"/>
                <w:sz w:val="21"/>
                <w:szCs w:val="21"/>
                <w:vertAlign w:val="baseline"/>
              </w:rPr>
            </w:pPr>
            <w:r>
              <w:rPr>
                <w:rFonts w:hint="eastAsia" w:ascii="宋体" w:hAnsi="宋体" w:eastAsia="宋体" w:cs="宋体"/>
                <w:bCs/>
                <w:color w:val="auto"/>
                <w:sz w:val="21"/>
                <w:szCs w:val="21"/>
              </w:rPr>
              <w:t>货物名称</w:t>
            </w:r>
          </w:p>
        </w:tc>
        <w:tc>
          <w:tcPr>
            <w:tcW w:w="700"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
                <w:bCs/>
                <w:color w:val="auto"/>
                <w:sz w:val="21"/>
                <w:szCs w:val="21"/>
                <w:vertAlign w:val="baseline"/>
              </w:rPr>
            </w:pPr>
            <w:r>
              <w:rPr>
                <w:rFonts w:hint="eastAsia" w:ascii="宋体" w:hAnsi="宋体" w:eastAsia="宋体" w:cs="宋体"/>
                <w:bCs/>
                <w:color w:val="auto"/>
                <w:sz w:val="21"/>
                <w:szCs w:val="21"/>
              </w:rPr>
              <w:t>单位</w:t>
            </w:r>
          </w:p>
        </w:tc>
        <w:tc>
          <w:tcPr>
            <w:tcW w:w="650"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
                <w:bCs/>
                <w:color w:val="auto"/>
                <w:sz w:val="21"/>
                <w:szCs w:val="21"/>
                <w:vertAlign w:val="baseline"/>
              </w:rPr>
            </w:pPr>
            <w:r>
              <w:rPr>
                <w:rFonts w:hint="eastAsia" w:ascii="宋体" w:hAnsi="宋体" w:eastAsia="宋体" w:cs="宋体"/>
                <w:bCs/>
                <w:color w:val="auto"/>
                <w:sz w:val="21"/>
                <w:szCs w:val="21"/>
              </w:rPr>
              <w:t>数量</w:t>
            </w:r>
          </w:p>
        </w:tc>
        <w:tc>
          <w:tcPr>
            <w:tcW w:w="6228"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
                <w:bCs/>
                <w:color w:val="auto"/>
                <w:sz w:val="21"/>
                <w:szCs w:val="21"/>
                <w:vertAlign w:val="baseline"/>
              </w:rPr>
            </w:pPr>
            <w:r>
              <w:rPr>
                <w:rFonts w:hint="eastAsia" w:ascii="宋体" w:hAnsi="宋体" w:eastAsia="宋体" w:cs="宋体"/>
                <w:bCs/>
                <w:color w:val="auto"/>
                <w:sz w:val="21"/>
                <w:szCs w:val="21"/>
              </w:rPr>
              <w:t>技术参数及性能要求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拾音器</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个</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高保真拾音器，全向单电容咪头，适用于10～50平方米拾音范围，频率响应：20Hz～20kHz，阻抗：600欧姆非平衡，灵敏度：-35dB，信噪比：75dB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2</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全景摄像机</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3</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高清防暴半球型网络摄像机，2.8-12mm AF电动镜头，40米红外，1/3"400W像素高性能传感器，宽动态，低照度，防暴结构。H.265/H.264，1080P/720P/D1，30fps。基础智能。1×RS485，2×Line IN，1×Line OUT，1×告警输入输出，1×模拟视频输出，1×内置TF卡槽。功耗10W，AC24V/DC12V/PoE。IP67。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3</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枪式摄像机</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 设备应为高清红外防水枪型网络摄像机，应采用工业级嵌入式架构，采用专用芯片和嵌入式操作系统，稳定可靠。</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 设备应采用1/3英寸高性能400万像素传感器，最低照度至少为0.05Lux（彩色），0Lux（红外）。</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 设备应具备焦距2.8-12mm电动变焦镜头。</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 设备应采用高效的H.265视频编码算法，节省带宽、存储。同时支持H.264(Baseline Profile、Main Profile、High Profile)/MJPEG编码，兼容不支持H.265的NVR、平台等。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 最大支持分辨率2592×1520,1-20fps可调。</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 支持双码流。</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 支持强光抑制，对强光点附近区域补偿。支持SMART IR功能，解决过曝或曝光不足等问题。</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 支持宽动态，适应逆光环境。支持透雾，在特定环境下开启透雾功能，能提升图像通透度,使画面更清晰。支持ROI（感兴趣区域编码）功能，对图像中感兴趣区域增强编码，提高画面细节。支持走廊模式，有效提升狭长环境监控区域。</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 设备应内置红外补光，红外照射距离40米。</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 设备应具备遮挡告警、警戒线、场景变更、区域入侵、区域离开、物品遗留、物品拿取、音频异常侦测、人员聚集等智能功能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 设备应满足IP66级防护要求。</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12. 设备应能在DC12V±25%范围内正常工作。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 设备应满足工作温度-30℃~+60℃。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4</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对讲服务器</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对讲服务器，提供设备管理及音视频文件存储功能，提供与友商安防管理系统对接控制的软件接口。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5</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对讲主机</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对讲主机，10寸智能触摸电容屏。支持与分机或主机的双向可视对讲。对分机报警状态显示及监听监视等功能。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6</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可视对讲分机</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3</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可视对讲分机，内置扬声器、麦克风及摄像头，实现与主机的实时可视对讲。支持回声抵消及广播等功能。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7</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超五类双绞线</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箱</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2</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超五类非屏蔽双绞线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8</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供电线缆</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米</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500</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RVV  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8" w:hRule="atLeast"/>
        </w:trPr>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9</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电脑</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62</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i w:val="0"/>
                <w:color w:val="auto"/>
                <w:kern w:val="0"/>
                <w:sz w:val="21"/>
                <w:szCs w:val="21"/>
                <w:u w:val="none"/>
                <w:lang w:val="en-US" w:eastAsia="zh-CN" w:bidi="ar"/>
              </w:rPr>
              <w:t>1.CPU：Intel Core i5-7400；；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2.主板：Intel B250芯片组；</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3.内存：4G DDR4 2133MHz 内存；</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4.显卡：1G独立显卡；</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5.声卡：集成HD Audio，支持5.1声道（提供前2后3共5个音频接口）；</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6.硬盘：1TB  SATA硬盘；</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7.光驱：DVDRW；</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8.扩展槽：1个PCI-E*16、2个PCI-E*1、1个PCI</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9.键盘、鼠标：PS2防水抗菌键盘、USB光电鼠标；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10.I/O接口：原生USB≥10 （4×USB3.1 Gen 1，2×USB3.1 Gen 2，4×USB2.0，前置6个，后置4个，方便连接外部设备），PS/2接口，串口</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显示器：与主机同品牌21.5寸LED显示器，分辨率1920x1080（16：9），亮度不低于250，对比度不低于1000:1，响应时间≤2ms，VGA+DVI接口，要求显示器具有低蓝光护眼功能，能在普通模式和低蓝光模式之间进行切换，投标时提供功能性截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12.机箱：≤15L相同品牌标准立式机箱，前置蜂窝进风孔设计，有效空气流通，促进散热，顶置提手和电源开关键，方便移动办公使用；机箱内置光触媒风扇，可有效杀菌、防霉，分解甲醛、苯类等有害物质，确保医疗办公环境健康，签订合同前需提供功能证明文件复印件；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13.安全：具备智能USB屏蔽技术，仅识别键盘、鼠标，无法识别USB读取设备，有效U盘病毒入侵及数据非法拷贝，有效防止数据丢失；</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14.电源：基于节能减排，高效节能电源不高于180W；             15.操作系统：预装正版操作系统。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10</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激光打印机</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52</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打印/复印/扫描黑白激光一体机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11</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彩色喷墨打印机</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14</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打印/复印/扫描彩色喷墨打印一体机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12</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A3幅面彩色复印机</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2</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A3幅面彩色数码复印机，复印/打印/网络打印速度(黑白):20张/分钟、（彩色)20张/分钟，10.1英寸彩色中文液晶多点触控磨砂操作屏，（上下可调90度）；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13</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快速扫描仪</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6</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1.A4幅面，支持双面。</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2.分辨率:100-600dpi。</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3.扫描速度：25ppm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4.图像传感器：三色LED；</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5.功能\详细配置：文件、票据、图片、照片、名片。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6.进纸器：50张80g纸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7.USB3.0；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8.其它：wifi；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14</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笔记本电脑</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28</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 xml:space="preserve">1、笔记本显示器：14.0寸FHD 高清防眩光超液晶显示屏（1920*1080），配置合金转轴，屏幕支持180度平放，更加牢固、美观、耐用。2、CPU：intel酷睿CPU：intel酷睿i5-8250U处理器3、内存：≥8G DDR4 2400MHz 内存, 内存插槽数≥1；最大支持20G DDR4 2400MHz 内存。4、显卡：独立显卡显存≥2GB 5、硬盘：≥1000G SATA机械硬盘5、网卡：≥千兆网卡6、键盘、触摸版：全新浮岛式键盘；全尺寸多点触控板，按键与触控板分离，方便使用。7、安全性：可选指纹识别器，能与指纹识别器结合的密码管理功能8、接口：≥2个USB 3.0(含1个PowerUSB),2*TYPE-C (其中1*Gen2全功能），1*USB2.0，接口,HDMI接口。9、重量：≤1.68Kg（含电池）10、电池：最低配置45WHr（瓦时）电池；11、操作系统： 预装Windows正版操作系统，支持一键恢复操作系统（非Windows自带功能），可保留出厂备份和用户自定义备份；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15</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手写板</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4</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1、感应方式：电磁压感应。2、接口类型 ：USB。3、颜色：黑色。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16</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有线耳麦</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对</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33</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头戴耳麦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17</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二代身份证读识器</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二代身份证信息读取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18</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验钞机</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计数显示屏：有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点钞速度：≥900张/分钟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19</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安检门</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2</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报警方式：声音和立柱灯同时报警定位显示金属物体位置</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探测区域：6区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显示方式：8位数码管显示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灵敏度等级：0-99可调节可分别满足不同场所需要</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通道尺寸：200（高）80（宽）67(深CM)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电源：202V AC 50\60HZ</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功率：35W</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通道尺寸：200（高）80（宽）67(深CM)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外形尺寸：222（高）80（宽）67（深CM）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包装尺寸：门板230×72×25CM（2块\箱） 主机箱78*47*28CM（1个\箱）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20</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实验台</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实验台、包含挂装物品柜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21</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冷藏柜</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立式四门双温，电源：220V/50HZ，额定电流：3.4A，额定功率：410W，有效容积：冷藏500L、冷冻500L，噪声不高于61dB。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22</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手持金属探测器</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4</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探测灵敏度：∮2.0mm钢球</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报警方式：声光同步报警，支持震动报警及耳机插孔</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电源：9V电池（6F22ND），可配备充电电池</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消耗功率：待机36mW，报警250mW，震动450mW</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工作电流：待机3-5mA，报警&lt;30mA, 震动&lt;55mA</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工作温度： -25℃~65℃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23</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物证区显示大屏(65寸电视机)</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显示物证中心系统涉案物品在存情况；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24</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案管区智能设备</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包含主柜一个、副柜1个，供24个柜子。主柜规格：1210×1800×450(长高深），12个柜格；副柜规格：1210×1800×450(长高深），12个柜格。支持三种开锁方式，分别是IC卡、二维码扫描、业务软件控制、有显示屏；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Merge w:val="restart"/>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25</w:t>
            </w:r>
          </w:p>
        </w:tc>
        <w:tc>
          <w:tcPr>
            <w:tcW w:w="2075" w:type="dxa"/>
            <w:vMerge w:val="restart"/>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物证中心硬件设备</w:t>
            </w:r>
          </w:p>
        </w:tc>
        <w:tc>
          <w:tcPr>
            <w:tcW w:w="70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p>
        </w:tc>
        <w:tc>
          <w:tcPr>
            <w:tcW w:w="622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包含主柜一个，1210×1800×450(长高深），12个柜格。支持三种开锁方式，分别是IC卡、二维码扫描、业务软件控制、有显示屏；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Merge w:val="continue"/>
            <w:tcBorders/>
            <w:vAlign w:val="center"/>
          </w:tcPr>
          <w:p>
            <w:pPr>
              <w:jc w:val="center"/>
              <w:rPr>
                <w:rFonts w:hint="eastAsia" w:ascii="宋体" w:hAnsi="宋体" w:eastAsia="宋体" w:cs="宋体"/>
                <w:b/>
                <w:bCs/>
                <w:color w:val="auto"/>
                <w:sz w:val="21"/>
                <w:szCs w:val="21"/>
                <w:vertAlign w:val="baseline"/>
                <w:lang w:val="en-US" w:eastAsia="zh-CN"/>
              </w:rPr>
            </w:pPr>
          </w:p>
        </w:tc>
        <w:tc>
          <w:tcPr>
            <w:tcW w:w="2075"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70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w:t>
            </w:r>
          </w:p>
        </w:tc>
        <w:tc>
          <w:tcPr>
            <w:tcW w:w="622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副柜：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1、尺寸：1210*1800*450(宽*高*深)；</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2、柜格：共4个柜格，一列2格，两列4格，柜体深灰色，柜门米白色，柜门中空放置透明亚克力板；</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3、功能：支持业务软件控制开柜、IC卡刷卡开柜；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4、工艺：冷轧板1.0厚度。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Merge w:val="continue"/>
            <w:tcBorders/>
            <w:vAlign w:val="center"/>
          </w:tcPr>
          <w:p>
            <w:pPr>
              <w:jc w:val="center"/>
              <w:rPr>
                <w:rFonts w:hint="eastAsia" w:ascii="宋体" w:hAnsi="宋体" w:eastAsia="宋体" w:cs="宋体"/>
                <w:b/>
                <w:bCs/>
                <w:color w:val="auto"/>
                <w:sz w:val="21"/>
                <w:szCs w:val="21"/>
                <w:vertAlign w:val="baseline"/>
                <w:lang w:val="en-US" w:eastAsia="zh-CN"/>
              </w:rPr>
            </w:pPr>
          </w:p>
        </w:tc>
        <w:tc>
          <w:tcPr>
            <w:tcW w:w="2075"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70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w:t>
            </w:r>
          </w:p>
        </w:tc>
        <w:tc>
          <w:tcPr>
            <w:tcW w:w="622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副柜：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1、尺寸：1210*1800*450(宽*高*深)，</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2、柜格：6个柜格，一列3格，两列6格，柜体深灰色，柜门米白色，柜门中空放置透明亚克力板；</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3、功能：支持业务软件控制开柜、IC卡刷卡开柜；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4、工艺：冷轧板1.0厚度。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Merge w:val="continue"/>
            <w:tcBorders/>
            <w:vAlign w:val="center"/>
          </w:tcPr>
          <w:p>
            <w:pPr>
              <w:jc w:val="center"/>
              <w:rPr>
                <w:rFonts w:hint="eastAsia" w:ascii="宋体" w:hAnsi="宋体" w:eastAsia="宋体" w:cs="宋体"/>
                <w:b/>
                <w:bCs/>
                <w:color w:val="auto"/>
                <w:sz w:val="21"/>
                <w:szCs w:val="21"/>
                <w:vertAlign w:val="baseline"/>
                <w:lang w:val="en-US" w:eastAsia="zh-CN"/>
              </w:rPr>
            </w:pPr>
          </w:p>
        </w:tc>
        <w:tc>
          <w:tcPr>
            <w:tcW w:w="2075"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70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12</w:t>
            </w:r>
          </w:p>
        </w:tc>
        <w:tc>
          <w:tcPr>
            <w:tcW w:w="622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副柜：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1、尺寸：1210*1800*450(宽*高*深)，</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2、柜格：12个柜格，一列6格，两列12格，柜体深灰色，柜门米白色，柜门中空放置透明亚克力板；</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3、功能：支持业务软件控制开柜、IC卡刷卡开柜；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4、工艺：冷轧板1.0厚度。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26</w:t>
            </w:r>
          </w:p>
        </w:tc>
        <w:tc>
          <w:tcPr>
            <w:tcW w:w="207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案管中心硬件设备</w:t>
            </w:r>
          </w:p>
        </w:tc>
        <w:tc>
          <w:tcPr>
            <w:tcW w:w="70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台</w:t>
            </w:r>
          </w:p>
        </w:tc>
        <w:tc>
          <w:tcPr>
            <w:tcW w:w="65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4</w:t>
            </w:r>
          </w:p>
        </w:tc>
        <w:tc>
          <w:tcPr>
            <w:tcW w:w="6228" w:type="dxa"/>
            <w:vAlign w:val="center"/>
          </w:tcPr>
          <w:p>
            <w:pPr>
              <w:keepNext w:val="0"/>
              <w:keepLines w:val="0"/>
              <w:widowControl/>
              <w:suppressLineNumbers w:val="0"/>
              <w:jc w:val="left"/>
              <w:textAlignment w:val="center"/>
              <w:rPr>
                <w:rFonts w:hint="eastAsia" w:ascii="宋体" w:hAnsi="宋体" w:eastAsia="宋体" w:cs="宋体"/>
                <w:b/>
                <w:bCs/>
                <w:color w:val="auto"/>
                <w:sz w:val="21"/>
                <w:szCs w:val="21"/>
                <w:vertAlign w:val="baseline"/>
              </w:rPr>
            </w:pPr>
            <w:r>
              <w:rPr>
                <w:rFonts w:hint="eastAsia" w:ascii="宋体" w:hAnsi="宋体" w:eastAsia="宋体" w:cs="宋体"/>
                <w:i w:val="0"/>
                <w:color w:val="auto"/>
                <w:kern w:val="0"/>
                <w:sz w:val="21"/>
                <w:szCs w:val="21"/>
                <w:u w:val="none"/>
                <w:lang w:val="en-US" w:eastAsia="zh-CN" w:bidi="ar"/>
              </w:rPr>
              <w:t>副柜：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1.尺寸：1210*1800*450(宽*高*深)；</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2.柜格：共4个柜格，一列2格，两列4格，柜体深灰色，柜门米白色，柜门中空放置透明亚克力板；</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3.功能：支持业务软件控制开柜、IC卡刷卡开柜；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4.工艺：冷轧板1.0厚度。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36" w:type="dxa"/>
            <w:gridSpan w:val="5"/>
          </w:tcPr>
          <w:p>
            <w:pPr>
              <w:keepLines w:val="0"/>
              <w:pageBreakBefore w:val="0"/>
              <w:widowControl/>
              <w:kinsoku/>
              <w:wordWrap/>
              <w:overflowPunct/>
              <w:topLinePunct w:val="0"/>
              <w:autoSpaceDE/>
              <w:autoSpaceDN/>
              <w:bidi w:val="0"/>
              <w:adjustRightInd w:val="0"/>
              <w:snapToGrid w:val="0"/>
              <w:spacing w:line="320" w:lineRule="exact"/>
              <w:ind w:right="0" w:rightChars="0"/>
              <w:rPr>
                <w:rFonts w:hint="eastAsia" w:ascii="宋体" w:hAnsi="宋体" w:eastAsia="宋体" w:cs="宋体"/>
                <w:bCs/>
                <w:color w:val="auto"/>
                <w:sz w:val="21"/>
                <w:szCs w:val="21"/>
              </w:rPr>
            </w:pPr>
            <w:r>
              <w:rPr>
                <w:rFonts w:hint="eastAsia" w:ascii="宋体" w:hAnsi="宋体" w:eastAsia="宋体" w:cs="宋体"/>
                <w:bCs/>
                <w:color w:val="auto"/>
                <w:sz w:val="21"/>
                <w:szCs w:val="21"/>
              </w:rPr>
              <w:t>一、要求：</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确定成交人后，成交后的各型号单价不随时间、市场价格等因素的变动而改变，直至采购人完成采购任务为止，否则按成交人违约处理并报财政局政府采购监督部门。</w:t>
            </w:r>
          </w:p>
          <w:p>
            <w:pPr>
              <w:keepLines w:val="0"/>
              <w:pageBreakBefore w:val="0"/>
              <w:widowControl/>
              <w:kinsoku/>
              <w:wordWrap/>
              <w:overflowPunct/>
              <w:topLinePunct w:val="0"/>
              <w:autoSpaceDE/>
              <w:autoSpaceDN/>
              <w:bidi w:val="0"/>
              <w:adjustRightInd w:val="0"/>
              <w:snapToGrid w:val="0"/>
              <w:spacing w:line="320" w:lineRule="exact"/>
              <w:ind w:right="0" w:rightChars="0"/>
              <w:rPr>
                <w:rFonts w:hint="eastAsia" w:ascii="宋体" w:hAnsi="宋体" w:eastAsia="宋体" w:cs="宋体"/>
                <w:bCs/>
                <w:color w:val="auto"/>
                <w:sz w:val="21"/>
                <w:szCs w:val="21"/>
              </w:rPr>
            </w:pPr>
            <w:r>
              <w:rPr>
                <w:rFonts w:hint="eastAsia" w:ascii="宋体" w:hAnsi="宋体" w:eastAsia="宋体" w:cs="宋体"/>
                <w:bCs/>
                <w:color w:val="auto"/>
                <w:sz w:val="21"/>
                <w:szCs w:val="21"/>
              </w:rPr>
              <w:t>二、售后服务及其他要求：</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1.须提供全新产品，符合规定的规格、质量、性能，并按照相关国际、国家及专业标准检验的合格产品，其产品须符合国家有关规定及厂家承诺实行“三包”，免费送货上门安装调试；</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2.质保期为一年，若厂家免费质保期超过此年限的，按厂家规定执行，质保期内提供免费上门维护服务，并提供终身维护；</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3.培训：验收完成后在安装调试时要进行操作培训。成交人技术员到采购人现场进行免费现场培训，培训人数不限，直到采购人可以熟练操作设备为止，所有培训费由成交人承担；</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4.技术支持：包括即时回答提出的问题；排除用户的软、硬件故障等；</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5.维修响应：供应商在接到用户的维修电话后1小时内响应。在质量保证期内，供应商在收到设备用户第一个报修电话后，应在12小时内赶到事故现场，并免费维修更换有缺陷的货物或部件，若现场不能解决，应最多不超过2个自然日将设备修好。在2个自然日内不能保证修好设备，则由供应商提供一台同种工作效果的设备作为备用机，保证采购人不耽误工作；</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6.交货时应提供设备操作手册、使用指南、维修指南、服务手册和示意图等；</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7.交货地点：广西壮族自治区靖西市内采购人指定地点；</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8.交货期：</w:t>
            </w:r>
            <w:r>
              <w:rPr>
                <w:rFonts w:hint="eastAsia" w:ascii="宋体" w:hAnsi="宋体" w:eastAsia="宋体" w:cs="宋体"/>
                <w:color w:val="auto"/>
                <w:sz w:val="21"/>
                <w:szCs w:val="21"/>
              </w:rPr>
              <w:t>签订合同之日起</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 xml:space="preserve">个日历天内完成供货并安装调试及交付正常使用。 </w:t>
            </w:r>
          </w:p>
          <w:p>
            <w:pPr>
              <w:rPr>
                <w:rFonts w:hint="eastAsia" w:ascii="宋体" w:hAnsi="宋体" w:eastAsia="宋体" w:cs="宋体"/>
                <w:b/>
                <w:bCs/>
                <w:color w:val="auto"/>
                <w:sz w:val="21"/>
                <w:szCs w:val="21"/>
                <w:vertAlign w:val="baseline"/>
              </w:rPr>
            </w:pPr>
            <w:r>
              <w:rPr>
                <w:rFonts w:hint="eastAsia" w:ascii="宋体" w:hAnsi="宋体" w:eastAsia="宋体" w:cs="宋体"/>
                <w:bCs/>
                <w:color w:val="auto"/>
                <w:sz w:val="21"/>
                <w:szCs w:val="21"/>
              </w:rPr>
              <w:t>备注：本项目报价包括设备、设备包装、装卸运输、保险、税费以及设备安装、调试、检测、验收、技术服务（包括技术资料的提供）、质保期保障、培训等所发生的一切费用。</w:t>
            </w:r>
          </w:p>
        </w:tc>
      </w:tr>
    </w:tbl>
    <w:p>
      <w:pPr>
        <w:pStyle w:val="2"/>
        <w:rPr>
          <w:rFonts w:hint="eastAsia" w:ascii="宋体" w:hAnsi="宋体" w:eastAsia="宋体" w:cs="宋体"/>
          <w:b/>
          <w:bCs/>
          <w:color w:val="auto"/>
          <w:szCs w:val="21"/>
        </w:rPr>
      </w:pPr>
    </w:p>
    <w:p>
      <w:pPr>
        <w:rPr>
          <w:rFonts w:hint="eastAsia" w:ascii="宋体" w:hAnsi="宋体" w:eastAsia="宋体" w:cs="宋体"/>
          <w:b/>
          <w:bCs/>
          <w:color w:val="auto"/>
          <w:szCs w:val="21"/>
        </w:rPr>
      </w:pPr>
    </w:p>
    <w:p>
      <w:pPr>
        <w:pStyle w:val="2"/>
        <w:rPr>
          <w:color w:val="auto"/>
        </w:rPr>
      </w:pPr>
    </w:p>
    <w:p>
      <w:pPr>
        <w:pStyle w:val="2"/>
        <w:rPr>
          <w:rFonts w:eastAsia="宋体" w:cs="宋体"/>
          <w:color w:val="auto"/>
          <w:sz w:val="28"/>
        </w:rPr>
      </w:pPr>
      <w:bookmarkStart w:id="41" w:name="_GoBack"/>
      <w:bookmarkEnd w:id="41"/>
    </w:p>
    <w:p>
      <w:pPr>
        <w:keepNext/>
        <w:tabs>
          <w:tab w:val="left" w:pos="426"/>
        </w:tabs>
        <w:snapToGrid/>
        <w:jc w:val="center"/>
        <w:rPr>
          <w:color w:val="auto"/>
          <w:sz w:val="32"/>
          <w:szCs w:val="32"/>
        </w:rPr>
      </w:pPr>
      <w:r>
        <w:rPr>
          <w:rFonts w:hint="eastAsia" w:ascii="宋体" w:hAnsi="宋体" w:eastAsia="宋体" w:cs="宋体"/>
          <w:b/>
          <w:color w:val="auto"/>
          <w:sz w:val="28"/>
        </w:rPr>
        <w:t>第四章  合同协议书</w:t>
      </w:r>
    </w:p>
    <w:p>
      <w:pPr>
        <w:snapToGrid/>
        <w:jc w:val="center"/>
        <w:rPr>
          <w:rFonts w:ascii="宋体" w:hAnsi="宋体" w:eastAsia="宋体" w:cs="宋体"/>
          <w:b/>
          <w:color w:val="auto"/>
          <w:sz w:val="24"/>
        </w:rPr>
      </w:pPr>
      <w:r>
        <w:rPr>
          <w:rFonts w:hint="eastAsia" w:ascii="宋体" w:hAnsi="宋体" w:eastAsia="宋体" w:cs="宋体"/>
          <w:b/>
          <w:color w:val="auto"/>
          <w:sz w:val="24"/>
        </w:rPr>
        <w:t>合同协议书（格式）</w:t>
      </w:r>
    </w:p>
    <w:p>
      <w:pPr>
        <w:spacing w:line="400" w:lineRule="exact"/>
        <w:ind w:right="480" w:firstLine="6930" w:firstLineChars="3300"/>
        <w:rPr>
          <w:rFonts w:ascii="宋体" w:hAnsi="宋体" w:eastAsia="宋体" w:cs="宋体"/>
          <w:color w:val="auto"/>
          <w:sz w:val="21"/>
          <w:szCs w:val="21"/>
        </w:rPr>
      </w:pPr>
      <w:r>
        <w:rPr>
          <w:rFonts w:hint="eastAsia" w:ascii="宋体" w:hAnsi="宋体" w:eastAsia="宋体" w:cs="宋体"/>
          <w:color w:val="auto"/>
          <w:sz w:val="21"/>
          <w:szCs w:val="21"/>
        </w:rPr>
        <w:t>合同编号：</w:t>
      </w:r>
    </w:p>
    <w:p>
      <w:pPr>
        <w:spacing w:line="360" w:lineRule="exact"/>
        <w:rPr>
          <w:rFonts w:ascii="宋体" w:hAnsi="宋体" w:eastAsia="宋体" w:cs="宋体"/>
          <w:color w:val="auto"/>
          <w:sz w:val="21"/>
          <w:szCs w:val="21"/>
        </w:rPr>
      </w:pPr>
    </w:p>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采购单位（甲方）：</w:t>
      </w:r>
      <w:r>
        <w:rPr>
          <w:rFonts w:ascii="宋体" w:hAnsi="宋体" w:eastAsia="宋体" w:cs="宋体"/>
          <w:color w:val="auto"/>
          <w:sz w:val="21"/>
          <w:szCs w:val="21"/>
          <w:u w:val="single"/>
        </w:rPr>
        <w:t xml:space="preserve">                           </w:t>
      </w:r>
    </w:p>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供</w:t>
      </w:r>
      <w:r>
        <w:rPr>
          <w:rFonts w:ascii="宋体" w:hAnsi="宋体" w:eastAsia="宋体" w:cs="宋体"/>
          <w:color w:val="auto"/>
          <w:sz w:val="21"/>
          <w:szCs w:val="21"/>
        </w:rPr>
        <w:t xml:space="preserve"> </w:t>
      </w:r>
      <w:r>
        <w:rPr>
          <w:rFonts w:hint="eastAsia" w:ascii="宋体" w:hAnsi="宋体" w:eastAsia="宋体" w:cs="宋体"/>
          <w:color w:val="auto"/>
          <w:sz w:val="21"/>
          <w:szCs w:val="21"/>
        </w:rPr>
        <w:t>应</w:t>
      </w:r>
      <w:r>
        <w:rPr>
          <w:rFonts w:ascii="宋体" w:hAnsi="宋体" w:eastAsia="宋体" w:cs="宋体"/>
          <w:color w:val="auto"/>
          <w:sz w:val="21"/>
          <w:szCs w:val="21"/>
        </w:rPr>
        <w:t xml:space="preserve"> </w:t>
      </w:r>
      <w:r>
        <w:rPr>
          <w:rFonts w:hint="eastAsia" w:ascii="宋体" w:hAnsi="宋体" w:eastAsia="宋体" w:cs="宋体"/>
          <w:color w:val="auto"/>
          <w:sz w:val="21"/>
          <w:szCs w:val="21"/>
        </w:rPr>
        <w:t>商（乙方）：</w:t>
      </w:r>
      <w:r>
        <w:rPr>
          <w:rFonts w:ascii="宋体" w:hAnsi="宋体" w:eastAsia="宋体" w:cs="宋体"/>
          <w:color w:val="auto"/>
          <w:sz w:val="21"/>
          <w:szCs w:val="21"/>
          <w:u w:val="single"/>
        </w:rPr>
        <w:t xml:space="preserve">                           </w:t>
      </w:r>
    </w:p>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签</w:t>
      </w:r>
      <w:r>
        <w:rPr>
          <w:rFonts w:ascii="宋体" w:hAnsi="宋体" w:eastAsia="宋体" w:cs="宋体"/>
          <w:color w:val="auto"/>
          <w:sz w:val="21"/>
          <w:szCs w:val="21"/>
        </w:rPr>
        <w:t xml:space="preserve">  </w:t>
      </w:r>
      <w:r>
        <w:rPr>
          <w:rFonts w:hint="eastAsia" w:ascii="宋体" w:hAnsi="宋体" w:eastAsia="宋体" w:cs="宋体"/>
          <w:color w:val="auto"/>
          <w:sz w:val="21"/>
          <w:szCs w:val="21"/>
        </w:rPr>
        <w:t>订</w:t>
      </w:r>
      <w:r>
        <w:rPr>
          <w:rFonts w:ascii="宋体" w:hAnsi="宋体" w:eastAsia="宋体" w:cs="宋体"/>
          <w:color w:val="auto"/>
          <w:sz w:val="21"/>
          <w:szCs w:val="21"/>
        </w:rPr>
        <w:t xml:space="preserve">  </w:t>
      </w:r>
      <w:r>
        <w:rPr>
          <w:rFonts w:hint="eastAsia" w:ascii="宋体" w:hAnsi="宋体" w:eastAsia="宋体" w:cs="宋体"/>
          <w:color w:val="auto"/>
          <w:sz w:val="21"/>
          <w:szCs w:val="21"/>
        </w:rPr>
        <w:t>地</w:t>
      </w:r>
      <w:r>
        <w:rPr>
          <w:rFonts w:ascii="宋体" w:hAnsi="宋体" w:eastAsia="宋体" w:cs="宋体"/>
          <w:color w:val="auto"/>
          <w:sz w:val="21"/>
          <w:szCs w:val="21"/>
        </w:rPr>
        <w:t xml:space="preserve">  </w:t>
      </w:r>
      <w:r>
        <w:rPr>
          <w:rFonts w:hint="eastAsia" w:ascii="宋体" w:hAnsi="宋体" w:eastAsia="宋体" w:cs="宋体"/>
          <w:color w:val="auto"/>
          <w:sz w:val="21"/>
          <w:szCs w:val="21"/>
        </w:rPr>
        <w:t>点</w:t>
      </w:r>
      <w:r>
        <w:rPr>
          <w:rFonts w:ascii="宋体" w:hAnsi="宋体" w:eastAsia="宋体" w:cs="宋体"/>
          <w:color w:val="auto"/>
          <w:sz w:val="21"/>
          <w:szCs w:val="21"/>
        </w:rPr>
        <w:t xml:space="preserve"> </w:t>
      </w:r>
      <w:r>
        <w:rPr>
          <w:rFonts w:hint="eastAsia" w:ascii="宋体" w:hAnsi="宋体" w:eastAsia="宋体" w:cs="宋体"/>
          <w:color w:val="auto"/>
          <w:sz w:val="21"/>
          <w:szCs w:val="21"/>
        </w:rPr>
        <w:t>：</w:t>
      </w:r>
      <w:r>
        <w:rPr>
          <w:rFonts w:ascii="宋体" w:hAnsi="宋体" w:eastAsia="宋体" w:cs="宋体"/>
          <w:color w:val="auto"/>
          <w:sz w:val="21"/>
          <w:szCs w:val="21"/>
          <w:u w:val="single"/>
        </w:rPr>
        <w:t xml:space="preserve">                          </w:t>
      </w:r>
      <w:r>
        <w:rPr>
          <w:rFonts w:ascii="宋体" w:hAnsi="宋体" w:eastAsia="宋体" w:cs="宋体"/>
          <w:color w:val="auto"/>
          <w:sz w:val="21"/>
          <w:szCs w:val="21"/>
        </w:rPr>
        <w:t xml:space="preserve">  </w:t>
      </w:r>
      <w:r>
        <w:rPr>
          <w:rFonts w:hint="eastAsia" w:ascii="宋体" w:hAnsi="宋体" w:eastAsia="宋体" w:cs="宋体"/>
          <w:color w:val="auto"/>
          <w:sz w:val="21"/>
          <w:szCs w:val="21"/>
        </w:rPr>
        <w:t>签</w:t>
      </w:r>
      <w:r>
        <w:rPr>
          <w:rFonts w:ascii="宋体" w:hAnsi="宋体" w:eastAsia="宋体" w:cs="宋体"/>
          <w:color w:val="auto"/>
          <w:sz w:val="21"/>
          <w:szCs w:val="21"/>
        </w:rPr>
        <w:t xml:space="preserve"> </w:t>
      </w:r>
      <w:r>
        <w:rPr>
          <w:rFonts w:hint="eastAsia" w:ascii="宋体" w:hAnsi="宋体" w:eastAsia="宋体" w:cs="宋体"/>
          <w:color w:val="auto"/>
          <w:sz w:val="21"/>
          <w:szCs w:val="21"/>
        </w:rPr>
        <w:t>订</w:t>
      </w:r>
      <w:r>
        <w:rPr>
          <w:rFonts w:ascii="宋体" w:hAnsi="宋体" w:eastAsia="宋体" w:cs="宋体"/>
          <w:color w:val="auto"/>
          <w:sz w:val="21"/>
          <w:szCs w:val="21"/>
        </w:rPr>
        <w:t xml:space="preserve"> </w:t>
      </w:r>
      <w:r>
        <w:rPr>
          <w:rFonts w:hint="eastAsia" w:ascii="宋体" w:hAnsi="宋体" w:eastAsia="宋体" w:cs="宋体"/>
          <w:color w:val="auto"/>
          <w:sz w:val="21"/>
          <w:szCs w:val="21"/>
        </w:rPr>
        <w:t>时</w:t>
      </w:r>
      <w:r>
        <w:rPr>
          <w:rFonts w:ascii="宋体" w:hAnsi="宋体" w:eastAsia="宋体" w:cs="宋体"/>
          <w:color w:val="auto"/>
          <w:sz w:val="21"/>
          <w:szCs w:val="21"/>
        </w:rPr>
        <w:t xml:space="preserve"> </w:t>
      </w:r>
      <w:r>
        <w:rPr>
          <w:rFonts w:hint="eastAsia" w:ascii="宋体" w:hAnsi="宋体" w:eastAsia="宋体" w:cs="宋体"/>
          <w:color w:val="auto"/>
          <w:sz w:val="21"/>
          <w:szCs w:val="21"/>
        </w:rPr>
        <w:t>间：</w:t>
      </w:r>
      <w:r>
        <w:rPr>
          <w:rFonts w:ascii="宋体" w:hAnsi="宋体" w:eastAsia="宋体" w:cs="宋体"/>
          <w:color w:val="auto"/>
          <w:sz w:val="21"/>
          <w:szCs w:val="21"/>
          <w:u w:val="single"/>
        </w:rPr>
        <w:t xml:space="preserve">               </w:t>
      </w:r>
    </w:p>
    <w:p>
      <w:pPr>
        <w:spacing w:line="300" w:lineRule="auto"/>
        <w:rPr>
          <w:rFonts w:ascii="宋体" w:hAnsi="宋体" w:eastAsia="宋体" w:cs="宋体"/>
          <w:color w:val="auto"/>
          <w:sz w:val="21"/>
          <w:szCs w:val="21"/>
        </w:rPr>
      </w:pP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根据《中华人民共和国政府采购法》、《中华人民共和国合同法》等法律、法规规定，按照招标文件规定条款和成交供应商承诺，甲乙双方签订本合同。</w:t>
      </w:r>
    </w:p>
    <w:p>
      <w:pPr>
        <w:spacing w:line="30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第一条　合同标的</w:t>
      </w:r>
    </w:p>
    <w:p>
      <w:pPr>
        <w:pStyle w:val="6"/>
        <w:spacing w:line="300" w:lineRule="auto"/>
        <w:ind w:firstLine="420"/>
        <w:rPr>
          <w:rFonts w:hAnsi="宋体" w:cs="宋体"/>
          <w:b/>
          <w:color w:val="auto"/>
          <w:szCs w:val="21"/>
        </w:rPr>
      </w:pPr>
      <w:r>
        <w:rPr>
          <w:rFonts w:hAnsi="宋体" w:cs="宋体"/>
          <w:color w:val="auto"/>
          <w:szCs w:val="21"/>
        </w:rPr>
        <w:t>1</w:t>
      </w:r>
      <w:r>
        <w:rPr>
          <w:rFonts w:hint="eastAsia" w:hAnsi="宋体" w:cs="宋体"/>
          <w:color w:val="auto"/>
          <w:szCs w:val="21"/>
        </w:rPr>
        <w:t>．根据成交通知书的成交内容，合同的总金额为：</w:t>
      </w:r>
      <w:r>
        <w:rPr>
          <w:rFonts w:hint="eastAsia" w:hAnsi="宋体" w:cs="宋体"/>
          <w:b/>
          <w:color w:val="auto"/>
          <w:szCs w:val="21"/>
        </w:rPr>
        <w:t>人民币（大写）</w:t>
      </w:r>
      <w:r>
        <w:rPr>
          <w:rFonts w:hAnsi="宋体" w:cs="宋体"/>
          <w:b/>
          <w:color w:val="auto"/>
          <w:szCs w:val="21"/>
          <w:u w:val="single"/>
        </w:rPr>
        <w:t xml:space="preserve">                </w:t>
      </w:r>
      <w:r>
        <w:rPr>
          <w:rFonts w:hAnsi="宋体" w:cs="宋体"/>
          <w:b/>
          <w:color w:val="auto"/>
          <w:szCs w:val="21"/>
        </w:rPr>
        <w:t xml:space="preserve"> </w:t>
      </w:r>
      <w:r>
        <w:rPr>
          <w:rFonts w:hint="eastAsia" w:hAnsi="宋体" w:cs="宋体"/>
          <w:b/>
          <w:color w:val="auto"/>
          <w:szCs w:val="21"/>
          <w:u w:val="single"/>
        </w:rPr>
        <w:t>（￥</w:t>
      </w:r>
      <w:r>
        <w:rPr>
          <w:rFonts w:hAnsi="宋体" w:cs="宋体"/>
          <w:b/>
          <w:color w:val="auto"/>
          <w:szCs w:val="21"/>
          <w:u w:val="single"/>
        </w:rPr>
        <w:t xml:space="preserve">       </w:t>
      </w:r>
      <w:r>
        <w:rPr>
          <w:rFonts w:hint="eastAsia" w:hAnsi="宋体" w:cs="宋体"/>
          <w:b/>
          <w:color w:val="auto"/>
          <w:szCs w:val="21"/>
          <w:u w:val="single"/>
        </w:rPr>
        <w:t>）</w:t>
      </w:r>
      <w:r>
        <w:rPr>
          <w:rFonts w:hint="eastAsia" w:hAnsi="宋体" w:cs="宋体"/>
          <w:b/>
          <w:color w:val="auto"/>
          <w:szCs w:val="21"/>
        </w:rPr>
        <w:t>。</w:t>
      </w:r>
    </w:p>
    <w:p>
      <w:pPr>
        <w:pStyle w:val="6"/>
        <w:spacing w:line="300" w:lineRule="auto"/>
        <w:ind w:firstLine="420" w:firstLineChars="200"/>
        <w:rPr>
          <w:rFonts w:hAnsi="宋体" w:cs="宋体"/>
          <w:color w:val="auto"/>
          <w:szCs w:val="21"/>
        </w:rPr>
      </w:pPr>
      <w:r>
        <w:rPr>
          <w:rFonts w:hAnsi="宋体" w:cs="宋体"/>
          <w:color w:val="auto"/>
          <w:szCs w:val="21"/>
        </w:rPr>
        <w:t>2</w:t>
      </w:r>
      <w:r>
        <w:rPr>
          <w:rFonts w:hint="eastAsia" w:hAnsi="宋体" w:cs="宋体"/>
          <w:color w:val="auto"/>
          <w:szCs w:val="21"/>
        </w:rPr>
        <w:t>．本合同所涉及的乙方应提供的货物和服务内容详见竞争性谈判采购“货物需求一览表”中所列内容。</w:t>
      </w:r>
    </w:p>
    <w:p>
      <w:pPr>
        <w:pStyle w:val="6"/>
        <w:spacing w:line="300" w:lineRule="auto"/>
        <w:ind w:firstLine="420" w:firstLineChars="200"/>
        <w:rPr>
          <w:rFonts w:hAnsi="宋体" w:cs="宋体"/>
          <w:color w:val="auto"/>
          <w:szCs w:val="21"/>
        </w:rPr>
      </w:pPr>
      <w:r>
        <w:rPr>
          <w:rFonts w:hAnsi="宋体" w:cs="宋体"/>
          <w:color w:val="auto"/>
          <w:szCs w:val="21"/>
        </w:rPr>
        <w:t>3</w:t>
      </w:r>
      <w:r>
        <w:rPr>
          <w:rFonts w:hint="eastAsia" w:hAnsi="宋体" w:cs="宋体"/>
          <w:color w:val="auto"/>
          <w:szCs w:val="21"/>
        </w:rPr>
        <w:t>．乙方在保证本次竞争性谈判采购的货物在工程实施完成后才能完成本次货物供应，所供的货物单价执行成交单价，不因工期延长及物价上涨等因素而终止供货。</w:t>
      </w:r>
    </w:p>
    <w:p>
      <w:pPr>
        <w:spacing w:line="30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第二条　质量保证</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．乙方所提供的货物型号、技术规格、技术参数等质量必须与竞争性谈判采购文件要求和竞标文件承诺相一致。</w:t>
      </w:r>
    </w:p>
    <w:p>
      <w:pPr>
        <w:spacing w:line="300" w:lineRule="auto"/>
        <w:ind w:firstLine="420" w:firstLineChars="200"/>
        <w:rPr>
          <w:rFonts w:ascii="宋体" w:hAnsi="宋体" w:eastAsia="宋体" w:cs="宋体"/>
          <w:color w:val="auto"/>
          <w:sz w:val="21"/>
          <w:szCs w:val="21"/>
          <w:u w:val="single"/>
        </w:rPr>
      </w:pPr>
      <w:r>
        <w:rPr>
          <w:rFonts w:ascii="宋体" w:hAnsi="宋体" w:eastAsia="宋体" w:cs="宋体"/>
          <w:color w:val="auto"/>
          <w:sz w:val="21"/>
          <w:szCs w:val="21"/>
        </w:rPr>
        <w:t>2</w:t>
      </w:r>
      <w:r>
        <w:rPr>
          <w:rFonts w:hint="eastAsia" w:ascii="宋体" w:hAnsi="宋体" w:eastAsia="宋体" w:cs="宋体"/>
          <w:color w:val="auto"/>
          <w:sz w:val="21"/>
          <w:szCs w:val="21"/>
        </w:rPr>
        <w:t>．乙方所提供的货物必须是全新、未使用的原装产品，且在正常安装、使用和保养条件下，其使用寿命期内各项指标均达到质量要求。</w:t>
      </w:r>
    </w:p>
    <w:p>
      <w:pPr>
        <w:spacing w:line="30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第三条　权利保证</w:t>
      </w: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乙方应保证所提供货物在使用时不会侵犯任何第三方的专利权、商标权、工业设计权或其他权利。</w:t>
      </w: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乙方应按采购文件规定的时间向甲方提供使用货物的有关技术资料。</w:t>
      </w: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乙方保证所交付的货物的所有权完全属于乙方且无任何抵押、质押、查封等产权瑕疵。</w:t>
      </w:r>
    </w:p>
    <w:p>
      <w:pPr>
        <w:spacing w:line="30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第四条　包装和运输</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．乙方提供的货物均应按竞争性谈判采购文件要求的包装材料、包装标准、包装方式进行包装，每一包装单元内应附详细的装箱单和质量合格证。</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．货物的运输方式：</w:t>
      </w:r>
      <w:r>
        <w:rPr>
          <w:rFonts w:hint="eastAsia" w:ascii="宋体" w:hAnsi="宋体" w:eastAsia="宋体" w:cs="宋体"/>
          <w:color w:val="auto"/>
          <w:sz w:val="21"/>
          <w:szCs w:val="21"/>
          <w:u w:val="single"/>
        </w:rPr>
        <w:t>成交人自行解决</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00" w:lineRule="auto"/>
        <w:ind w:firstLine="420" w:firstLineChars="200"/>
        <w:rPr>
          <w:rFonts w:ascii="宋体" w:hAnsi="宋体" w:eastAsia="宋体" w:cs="宋体"/>
          <w:color w:val="auto"/>
          <w:sz w:val="21"/>
          <w:szCs w:val="21"/>
          <w:u w:val="single"/>
        </w:rPr>
      </w:pPr>
      <w:r>
        <w:rPr>
          <w:rFonts w:ascii="宋体" w:hAnsi="宋体" w:eastAsia="宋体" w:cs="宋体"/>
          <w:color w:val="auto"/>
          <w:sz w:val="21"/>
          <w:szCs w:val="21"/>
        </w:rPr>
        <w:t>3</w:t>
      </w:r>
      <w:r>
        <w:rPr>
          <w:rFonts w:hint="eastAsia" w:ascii="宋体" w:hAnsi="宋体" w:eastAsia="宋体" w:cs="宋体"/>
          <w:color w:val="auto"/>
          <w:sz w:val="21"/>
          <w:szCs w:val="21"/>
        </w:rPr>
        <w:t>．乙方负责货物运输，货物运输合理损耗及计算方法：</w:t>
      </w:r>
      <w:r>
        <w:rPr>
          <w:rFonts w:hint="eastAsia" w:ascii="宋体" w:hAnsi="宋体" w:eastAsia="宋体" w:cs="宋体"/>
          <w:color w:val="auto"/>
          <w:sz w:val="21"/>
          <w:szCs w:val="21"/>
          <w:u w:val="single"/>
        </w:rPr>
        <w:t>无</w:t>
      </w:r>
      <w:r>
        <w:rPr>
          <w:rFonts w:hint="eastAsia" w:ascii="宋体" w:hAnsi="宋体" w:eastAsia="宋体" w:cs="宋体"/>
          <w:color w:val="auto"/>
          <w:sz w:val="21"/>
          <w:szCs w:val="21"/>
        </w:rPr>
        <w:t>。</w:t>
      </w:r>
    </w:p>
    <w:p>
      <w:pPr>
        <w:spacing w:line="30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第五条　交付和验收</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．交货时间：</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；地点：</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．乙方提供不符合采购及竞标文件和本合同规定的货物，甲方有权拒绝接受。</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．乙方应将所提供货物的装箱清单、用户手册、原厂保修卡、随机资料、工具和备品、备件等交付给甲方，如有缺失应及时补齐，否则视为逾期交货。</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4</w:t>
      </w:r>
      <w:r>
        <w:rPr>
          <w:rFonts w:hint="eastAsia" w:ascii="宋体" w:hAnsi="宋体" w:eastAsia="宋体" w:cs="宋体"/>
          <w:color w:val="auto"/>
          <w:sz w:val="21"/>
          <w:szCs w:val="21"/>
        </w:rPr>
        <w:t>．甲方应当在到货（安装、调试完）后七个工作日内进行验收，逾期不验收的，乙方可视同验收合格。验收合格后由甲乙双方签署货物验收单并加盖采购单位公章，甲乙双方各执一份。</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5</w:t>
      </w:r>
      <w:r>
        <w:rPr>
          <w:rFonts w:hint="eastAsia" w:ascii="宋体" w:hAnsi="宋体" w:eastAsia="宋体" w:cs="宋体"/>
          <w:color w:val="auto"/>
          <w:sz w:val="21"/>
          <w:szCs w:val="21"/>
        </w:rPr>
        <w:t>．在验收过程中发现乙方有违约问题，可暂缓资金结算，待违约问题解决后，方可办理资金结算事宜。</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6</w:t>
      </w:r>
      <w:r>
        <w:rPr>
          <w:rFonts w:hint="eastAsia" w:ascii="宋体" w:hAnsi="宋体" w:eastAsia="宋体" w:cs="宋体"/>
          <w:color w:val="auto"/>
          <w:sz w:val="21"/>
          <w:szCs w:val="21"/>
        </w:rPr>
        <w:t>．甲方对验收有异议的，在验收后五个工作日内以书面形式向乙方提出，乙方应自收到甲方书面异议后</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日内及时予以解决。</w:t>
      </w:r>
    </w:p>
    <w:p>
      <w:pPr>
        <w:spacing w:line="30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第六条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售后服务、保修期</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．乙方应按照国家有关法律法规和“三包”规定以及竞标文件和本合同所附的《服务承诺》，为甲方提供售后服务。</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．货物保修起止时间：</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．乙方提供的服务承诺和售后服务及保修期责任等其它具体约定事项。（见合同附件）</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第七条　付款方式和保证金</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当采购数量与实际使用数量不一致时，乙方应根据实际使用量供货，合同的最终结算金额按实际使用量乘以成交单价进行计算。</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资金性质：</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付款方式：乙方交货完毕且验收合格后，七个工作日内将货款全额发票开具给甲方，甲方在收到货款全额发票起一个月内一次性付清货款（无预付款，不计利息）。</w:t>
      </w:r>
    </w:p>
    <w:p>
      <w:pPr>
        <w:spacing w:line="300" w:lineRule="auto"/>
        <w:ind w:firstLine="525" w:firstLineChars="250"/>
        <w:rPr>
          <w:rFonts w:ascii="宋体" w:hAnsi="宋体" w:eastAsia="宋体" w:cs="宋体"/>
          <w:color w:val="auto"/>
          <w:sz w:val="21"/>
          <w:szCs w:val="21"/>
        </w:rPr>
      </w:pPr>
      <w:r>
        <w:rPr>
          <w:rFonts w:hint="eastAsia" w:ascii="宋体" w:hAnsi="宋体" w:eastAsia="宋体" w:cs="宋体"/>
          <w:color w:val="auto"/>
          <w:sz w:val="21"/>
          <w:szCs w:val="21"/>
        </w:rPr>
        <w:t>4.质量保证金</w:t>
      </w:r>
    </w:p>
    <w:p>
      <w:pPr>
        <w:spacing w:line="300" w:lineRule="auto"/>
        <w:ind w:firstLine="525" w:firstLineChars="250"/>
        <w:rPr>
          <w:rFonts w:ascii="宋体" w:hAnsi="宋体" w:eastAsia="宋体" w:cs="宋体"/>
          <w:color w:val="auto"/>
          <w:sz w:val="21"/>
          <w:szCs w:val="21"/>
        </w:rPr>
      </w:pPr>
      <w:r>
        <w:rPr>
          <w:rFonts w:hint="eastAsia" w:ascii="宋体" w:hAnsi="宋体" w:eastAsia="宋体" w:cs="宋体"/>
          <w:color w:val="auto"/>
          <w:sz w:val="21"/>
          <w:szCs w:val="21"/>
        </w:rPr>
        <w:t>无</w:t>
      </w:r>
    </w:p>
    <w:p>
      <w:pPr>
        <w:spacing w:line="300" w:lineRule="auto"/>
        <w:rPr>
          <w:rFonts w:ascii="宋体" w:hAnsi="宋体" w:eastAsia="宋体" w:cs="宋体"/>
          <w:b/>
          <w:color w:val="auto"/>
          <w:sz w:val="21"/>
          <w:szCs w:val="21"/>
        </w:rPr>
      </w:pPr>
      <w:r>
        <w:rPr>
          <w:rFonts w:hint="eastAsia" w:ascii="宋体" w:hAnsi="宋体" w:eastAsia="宋体" w:cs="宋体"/>
          <w:b/>
          <w:color w:val="auto"/>
          <w:sz w:val="21"/>
          <w:szCs w:val="21"/>
        </w:rPr>
        <w:t>第八条　税费</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本合同执行中相关的一切税费均由乙方承担。</w:t>
      </w:r>
    </w:p>
    <w:p>
      <w:pPr>
        <w:spacing w:line="30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第九条、质量保证及售后服务</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1. </w:t>
      </w:r>
      <w:r>
        <w:rPr>
          <w:rFonts w:hint="eastAsia" w:ascii="宋体" w:hAnsi="宋体" w:eastAsia="宋体" w:cs="宋体"/>
          <w:color w:val="auto"/>
          <w:sz w:val="21"/>
          <w:szCs w:val="21"/>
        </w:rPr>
        <w:t>乙方应按招标文件规定的货物性能、技术要求、质量标准向甲方提供未经使用的全新产品。</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对达不到要求者，根据实际情况，经双方协商，可按以下办法处理：</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⑴更换：由乙方承担所发生的全部费用。</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⑵贬值处理：由甲乙双方合议定价。</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⑶退货处理：乙方应退还甲方支付的合同款，同时应承担该货物的直接费用（运输、保险、检验、货款利息及银行手续费等）。</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．如在使用过程中发生质量问题，乙方在接到甲方通知后在</w:t>
      </w:r>
      <w:r>
        <w:rPr>
          <w:rFonts w:ascii="宋体" w:hAnsi="宋体" w:eastAsia="宋体" w:cs="宋体"/>
          <w:color w:val="auto"/>
          <w:sz w:val="21"/>
          <w:szCs w:val="21"/>
          <w:u w:val="single"/>
        </w:rPr>
        <w:t>24</w:t>
      </w:r>
      <w:r>
        <w:rPr>
          <w:rFonts w:hint="eastAsia" w:ascii="宋体" w:hAnsi="宋体" w:eastAsia="宋体" w:cs="宋体"/>
          <w:color w:val="auto"/>
          <w:sz w:val="21"/>
          <w:szCs w:val="21"/>
        </w:rPr>
        <w:t>小时内到达甲方现场处理。</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．在质保期内，乙方应对货物出现的质量及安全问题负责处理解决并承担一切费用。</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调试和验收</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甲方对乙方提交的货物依据竞争性谈判采购文件上的技术规格要求和国家有关质量标准进行现场初步验收，外观、单位重量、说明书符合竞争性谈判采购文件技术要求的，给予签收，初步验收不合格的不予签收。货到后，甲方应当在到货（安装、调试完）后七个工作日内进行验收。</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．乙方交货前应对产品作出全面检查和对验收文件进行整理，并列出清单，作为甲方收货验收和使用的技术条件依据，检验的结果应随货物交甲方。</w:t>
      </w:r>
    </w:p>
    <w:p>
      <w:pPr>
        <w:spacing w:line="300" w:lineRule="auto"/>
        <w:ind w:firstLine="525" w:firstLineChars="250"/>
        <w:rPr>
          <w:rFonts w:ascii="宋体" w:hAnsi="宋体" w:eastAsia="宋体" w:cs="宋体"/>
          <w:color w:val="auto"/>
          <w:sz w:val="21"/>
          <w:szCs w:val="21"/>
          <w:u w:val="single"/>
        </w:rPr>
      </w:pPr>
      <w:r>
        <w:rPr>
          <w:rFonts w:ascii="宋体" w:hAnsi="宋体" w:eastAsia="宋体" w:cs="宋体"/>
          <w:color w:val="auto"/>
          <w:sz w:val="21"/>
          <w:szCs w:val="21"/>
        </w:rPr>
        <w:t>3</w:t>
      </w:r>
      <w:r>
        <w:rPr>
          <w:rFonts w:hint="eastAsia" w:ascii="宋体" w:hAnsi="宋体" w:eastAsia="宋体" w:cs="宋体"/>
          <w:color w:val="auto"/>
          <w:sz w:val="21"/>
          <w:szCs w:val="21"/>
        </w:rPr>
        <w:t>．甲方对乙方提供的货物在使用前进行调试时，乙方需负责安装并培训甲方的使用操作人员，并协助甲方一起调试，直到符合技术要求，甲方才做最终验收。</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第十一条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货物包装、发运及运输</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．乙方应在货物发运前对其进行满足运输距离、防潮、防震、防锈和防破损装卸等要求包装，以保证货物安全运达甲方指定地点。</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．使用说明书、质量检验证明书、随配附件和工具以及清单一并附于货物内。</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．乙方在货物发运手续办理完毕后二十四小时内或货到甲方四十八小时前通知甲方，以准备接货。</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4</w:t>
      </w:r>
      <w:r>
        <w:rPr>
          <w:rFonts w:hint="eastAsia" w:ascii="宋体" w:hAnsi="宋体" w:eastAsia="宋体" w:cs="宋体"/>
          <w:color w:val="auto"/>
          <w:sz w:val="21"/>
          <w:szCs w:val="21"/>
        </w:rPr>
        <w:t>．货物在交付甲方前发生的风险均由乙方负责。</w:t>
      </w:r>
    </w:p>
    <w:p>
      <w:pPr>
        <w:spacing w:line="300" w:lineRule="auto"/>
        <w:ind w:firstLine="525" w:firstLineChars="250"/>
        <w:rPr>
          <w:rFonts w:ascii="宋体" w:hAnsi="宋体" w:eastAsia="宋体" w:cs="宋体"/>
          <w:color w:val="auto"/>
          <w:spacing w:val="-8"/>
          <w:sz w:val="21"/>
          <w:szCs w:val="21"/>
        </w:rPr>
      </w:pPr>
      <w:r>
        <w:rPr>
          <w:rFonts w:ascii="宋体" w:hAnsi="宋体" w:eastAsia="宋体" w:cs="宋体"/>
          <w:color w:val="auto"/>
          <w:sz w:val="21"/>
          <w:szCs w:val="21"/>
        </w:rPr>
        <w:t>5</w:t>
      </w:r>
      <w:r>
        <w:rPr>
          <w:rFonts w:hint="eastAsia" w:ascii="宋体" w:hAnsi="宋体" w:eastAsia="宋体" w:cs="宋体"/>
          <w:color w:val="auto"/>
          <w:sz w:val="21"/>
          <w:szCs w:val="21"/>
        </w:rPr>
        <w:t>．货</w:t>
      </w:r>
      <w:r>
        <w:rPr>
          <w:rFonts w:hint="eastAsia" w:ascii="宋体" w:hAnsi="宋体" w:eastAsia="宋体" w:cs="宋体"/>
          <w:color w:val="auto"/>
          <w:spacing w:val="-8"/>
          <w:sz w:val="21"/>
          <w:szCs w:val="21"/>
        </w:rPr>
        <w:t>物在规定的交付期限内由乙方送达甲方指定的地点视为交付，乙方同时需通知甲方货物已送达。</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第十二条　违约责任</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eastAsia="宋体" w:cs="宋体"/>
          <w:color w:val="auto"/>
          <w:sz w:val="21"/>
          <w:szCs w:val="21"/>
          <w:u w:val="single"/>
        </w:rPr>
        <w:t xml:space="preserve"> 5%</w:t>
      </w:r>
      <w:r>
        <w:rPr>
          <w:rFonts w:hint="eastAsia" w:ascii="宋体" w:hAnsi="宋体" w:eastAsia="宋体" w:cs="宋体"/>
          <w:color w:val="auto"/>
          <w:sz w:val="21"/>
          <w:szCs w:val="21"/>
        </w:rPr>
        <w:t>违约金并赔偿甲方经济损失。</w:t>
      </w:r>
      <w:r>
        <w:rPr>
          <w:rFonts w:ascii="宋体" w:hAnsi="宋体" w:eastAsia="宋体" w:cs="宋体"/>
          <w:color w:val="auto"/>
          <w:sz w:val="21"/>
          <w:szCs w:val="21"/>
        </w:rPr>
        <w:t xml:space="preserve"> </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．乙方提供的货物如侵犯了第三方合法权益而引发的任何纠纷或诉讼，均由乙方负责交涉并承担全部责任。</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．因包装、运输引起的货物损坏，按质量不合格处理。</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4</w:t>
      </w:r>
      <w:r>
        <w:rPr>
          <w:rFonts w:hint="eastAsia" w:ascii="宋体" w:hAnsi="宋体" w:eastAsia="宋体" w:cs="宋体"/>
          <w:color w:val="auto"/>
          <w:sz w:val="21"/>
          <w:szCs w:val="21"/>
        </w:rPr>
        <w:t>．甲方无故延期接收货物、乙方逾期交货的，每天向对方偿付违约货款额</w:t>
      </w:r>
      <w:r>
        <w:rPr>
          <w:rFonts w:ascii="宋体" w:hAnsi="宋体" w:eastAsia="宋体" w:cs="宋体"/>
          <w:color w:val="auto"/>
          <w:sz w:val="21"/>
          <w:szCs w:val="21"/>
          <w:u w:val="single"/>
        </w:rPr>
        <w:t>3</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违约金，但违约金累计不得超过违约货款额</w:t>
      </w:r>
      <w:r>
        <w:rPr>
          <w:rFonts w:ascii="宋体" w:hAnsi="宋体" w:eastAsia="宋体" w:cs="宋体"/>
          <w:color w:val="auto"/>
          <w:sz w:val="21"/>
          <w:szCs w:val="21"/>
          <w:u w:val="single"/>
        </w:rPr>
        <w:t xml:space="preserve"> 5% </w:t>
      </w:r>
      <w:r>
        <w:rPr>
          <w:rFonts w:hint="eastAsia" w:ascii="宋体" w:hAnsi="宋体" w:eastAsia="宋体" w:cs="宋体"/>
          <w:color w:val="auto"/>
          <w:sz w:val="21"/>
          <w:szCs w:val="21"/>
        </w:rPr>
        <w:t>，超过</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天对方有权解除合同，违约方承担因此给对方造成的经济损失；甲方延期付货款的，每天向乙方偿付延期货款额</w:t>
      </w:r>
      <w:r>
        <w:rPr>
          <w:rFonts w:ascii="宋体" w:hAnsi="宋体" w:eastAsia="宋体" w:cs="宋体"/>
          <w:color w:val="auto"/>
          <w:sz w:val="21"/>
          <w:szCs w:val="21"/>
          <w:u w:val="single"/>
        </w:rPr>
        <w:t xml:space="preserve"> 3</w:t>
      </w:r>
      <w:r>
        <w:rPr>
          <w:rFonts w:hint="eastAsia" w:ascii="宋体" w:hAnsi="宋体" w:eastAsia="宋体" w:cs="宋体"/>
          <w:color w:val="auto"/>
          <w:sz w:val="21"/>
          <w:szCs w:val="21"/>
          <w:u w:val="single"/>
        </w:rPr>
        <w:t>‰</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滞纳金，但滞纳金累计不得超过延期货款额</w:t>
      </w:r>
      <w:r>
        <w:rPr>
          <w:rFonts w:ascii="宋体" w:hAnsi="宋体" w:eastAsia="宋体" w:cs="宋体"/>
          <w:color w:val="auto"/>
          <w:sz w:val="21"/>
          <w:szCs w:val="21"/>
          <w:u w:val="single"/>
        </w:rPr>
        <w:t xml:space="preserve"> 5% </w:t>
      </w:r>
      <w:r>
        <w:rPr>
          <w:rFonts w:hint="eastAsia" w:ascii="宋体" w:hAnsi="宋体" w:eastAsia="宋体" w:cs="宋体"/>
          <w:color w:val="auto"/>
          <w:sz w:val="21"/>
          <w:szCs w:val="21"/>
        </w:rPr>
        <w:t>。</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5</w:t>
      </w:r>
      <w:r>
        <w:rPr>
          <w:rFonts w:hint="eastAsia" w:ascii="宋体" w:hAnsi="宋体" w:eastAsia="宋体" w:cs="宋体"/>
          <w:color w:val="auto"/>
          <w:sz w:val="21"/>
          <w:szCs w:val="21"/>
        </w:rPr>
        <w:t>．乙方未按本合同和竞标文件中规定的服务承诺提供售后服务的，乙方应按本合同合计金额</w:t>
      </w:r>
      <w:r>
        <w:rPr>
          <w:rFonts w:ascii="宋体" w:hAnsi="宋体" w:eastAsia="宋体" w:cs="宋体"/>
          <w:color w:val="auto"/>
          <w:sz w:val="21"/>
          <w:szCs w:val="21"/>
          <w:u w:val="single"/>
        </w:rPr>
        <w:t xml:space="preserve"> 5% </w:t>
      </w:r>
      <w:r>
        <w:rPr>
          <w:rFonts w:hint="eastAsia" w:ascii="宋体" w:hAnsi="宋体" w:eastAsia="宋体" w:cs="宋体"/>
          <w:color w:val="auto"/>
          <w:sz w:val="21"/>
          <w:szCs w:val="21"/>
        </w:rPr>
        <w:t>向甲方支付违约金。</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6</w:t>
      </w:r>
      <w:r>
        <w:rPr>
          <w:rFonts w:hint="eastAsia" w:ascii="宋体" w:hAnsi="宋体" w:eastAsia="宋体" w:cs="宋体"/>
          <w:color w:val="auto"/>
          <w:sz w:val="21"/>
          <w:szCs w:val="21"/>
        </w:rPr>
        <w:t>．乙方提供的货物在质量保证期内，因设计、工艺或材料的缺陷和其它质量原因造成的问题，由乙方负责。</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7</w:t>
      </w:r>
      <w:r>
        <w:rPr>
          <w:rFonts w:hint="eastAsia" w:ascii="宋体" w:hAnsi="宋体" w:eastAsia="宋体" w:cs="宋体"/>
          <w:color w:val="auto"/>
          <w:sz w:val="21"/>
          <w:szCs w:val="21"/>
        </w:rPr>
        <w:t>．其它违约行为按违约货款额</w:t>
      </w:r>
      <w:r>
        <w:rPr>
          <w:rFonts w:ascii="宋体" w:hAnsi="宋体" w:eastAsia="宋体" w:cs="宋体"/>
          <w:color w:val="auto"/>
          <w:sz w:val="21"/>
          <w:szCs w:val="21"/>
        </w:rPr>
        <w:t>5%</w:t>
      </w:r>
      <w:r>
        <w:rPr>
          <w:rFonts w:hint="eastAsia" w:ascii="宋体" w:hAnsi="宋体" w:eastAsia="宋体" w:cs="宋体"/>
          <w:color w:val="auto"/>
          <w:sz w:val="21"/>
          <w:szCs w:val="21"/>
        </w:rPr>
        <w:t>收取违约金并赔偿经济损失。</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第十三条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不可抗力事件处理</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．在合同有效期内，任何一方因不可抗力事件导致不能履行合同，则合同履行期可延长，其延长期与不可抗力影响期相同。</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．不可抗力事件发生后，应立即通知对方，并寄送有关权威机构出具的证明。</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．不可抗力事件延续一百二十天以上，双方应通过友好协商，确定是否继续履行合同。</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第十四条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合同争议解决</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．因货物质量问题发生争议的，应邀请国家认可的质量检测机构对货物质量进行鉴定。货物符合标准的，鉴定费由甲方承担；货物不符合标准的，鉴定费由乙方承担。</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．因履行本合同引起的或与本合同有关的争议，甲乙双方应首先通过友好协商解决，如果协商不能解决，可向仲裁委员会申请仲裁或向项目所在地人民法院提起诉讼。</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．诉讼期间，本合同继续履行。</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第十五条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诉讼</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双方在执行合同中所发生的一切争议，应通过协商解决。如协商不能解决，可向仲裁委员会申请仲裁或向本合同签订地点人民法院提起诉讼。</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第十六条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合同生效及其它</w:t>
      </w:r>
    </w:p>
    <w:p>
      <w:pPr>
        <w:spacing w:line="300" w:lineRule="auto"/>
        <w:ind w:firstLine="527" w:firstLineChars="250"/>
        <w:rPr>
          <w:rFonts w:ascii="宋体" w:hAnsi="宋体" w:eastAsia="宋体" w:cs="宋体"/>
          <w:b/>
          <w:color w:val="auto"/>
          <w:sz w:val="21"/>
          <w:szCs w:val="21"/>
        </w:rPr>
      </w:pPr>
      <w:r>
        <w:rPr>
          <w:rFonts w:ascii="宋体" w:hAnsi="宋体" w:eastAsia="宋体" w:cs="宋体"/>
          <w:b/>
          <w:color w:val="auto"/>
          <w:sz w:val="21"/>
          <w:szCs w:val="21"/>
        </w:rPr>
        <w:t>1</w:t>
      </w:r>
      <w:r>
        <w:rPr>
          <w:rFonts w:hint="eastAsia" w:ascii="宋体" w:hAnsi="宋体" w:eastAsia="宋体" w:cs="宋体"/>
          <w:b/>
          <w:color w:val="auto"/>
          <w:sz w:val="21"/>
          <w:szCs w:val="21"/>
        </w:rPr>
        <w:t>．合同经双方法定代表人（或负责人）或授权代表签字并加盖单位公章后生效。</w:t>
      </w:r>
    </w:p>
    <w:p>
      <w:pPr>
        <w:spacing w:line="300" w:lineRule="auto"/>
        <w:ind w:firstLine="527" w:firstLineChars="250"/>
        <w:rPr>
          <w:rFonts w:ascii="宋体" w:hAnsi="宋体" w:eastAsia="宋体" w:cs="宋体"/>
          <w:b/>
          <w:color w:val="auto"/>
          <w:sz w:val="21"/>
          <w:szCs w:val="21"/>
        </w:rPr>
      </w:pPr>
      <w:r>
        <w:rPr>
          <w:rFonts w:ascii="宋体" w:hAnsi="宋体" w:eastAsia="宋体" w:cs="宋体"/>
          <w:b/>
          <w:color w:val="auto"/>
          <w:sz w:val="21"/>
          <w:szCs w:val="21"/>
        </w:rPr>
        <w:t>2</w:t>
      </w:r>
      <w:r>
        <w:rPr>
          <w:rFonts w:hint="eastAsia" w:ascii="宋体" w:hAnsi="宋体" w:eastAsia="宋体" w:cs="宋体"/>
          <w:b/>
          <w:color w:val="auto"/>
          <w:sz w:val="21"/>
          <w:szCs w:val="21"/>
        </w:rPr>
        <w:t>．合同执行中涉及采购资金和采购内容修改或补充的，须经财政部门审批，并签书面补充协议报财政部门备案，方可作为主合同不可分割的一部分。</w:t>
      </w:r>
    </w:p>
    <w:p>
      <w:pPr>
        <w:spacing w:line="300" w:lineRule="auto"/>
        <w:ind w:firstLine="527" w:firstLineChars="250"/>
        <w:rPr>
          <w:rFonts w:ascii="宋体" w:hAnsi="宋体" w:eastAsia="宋体" w:cs="宋体"/>
          <w:b/>
          <w:color w:val="auto"/>
          <w:sz w:val="21"/>
          <w:szCs w:val="21"/>
        </w:rPr>
      </w:pPr>
      <w:r>
        <w:rPr>
          <w:rFonts w:ascii="宋体" w:hAnsi="宋体" w:eastAsia="宋体" w:cs="宋体"/>
          <w:b/>
          <w:color w:val="auto"/>
          <w:sz w:val="21"/>
          <w:szCs w:val="21"/>
        </w:rPr>
        <w:t>3</w:t>
      </w:r>
      <w:r>
        <w:rPr>
          <w:rFonts w:hint="eastAsia" w:ascii="宋体" w:hAnsi="宋体" w:eastAsia="宋体" w:cs="宋体"/>
          <w:b/>
          <w:color w:val="auto"/>
          <w:sz w:val="21"/>
          <w:szCs w:val="21"/>
        </w:rPr>
        <w:t>．本合同未尽事宜，遵照《合同法》有关条文执行。</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第十七条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合同的变更、终止与转让</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．除《中华人民共和国政府采购法》第五十条规定的情形外，本合同一经签订，甲乙双方不得擅自变更、中止或终止。</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．乙方不得擅自转让（无进口资格的供应商委托进口货物除外）其应履行的合同义务。</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第十八条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签订本合同依据</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．谈判采购文件；</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．乙方提供的竞标文件；</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．竞标函；</w:t>
      </w:r>
    </w:p>
    <w:p>
      <w:pPr>
        <w:spacing w:line="300" w:lineRule="auto"/>
        <w:ind w:firstLine="525" w:firstLineChars="250"/>
        <w:rPr>
          <w:rFonts w:ascii="宋体" w:hAnsi="宋体" w:eastAsia="宋体" w:cs="宋体"/>
          <w:b/>
          <w:color w:val="auto"/>
          <w:sz w:val="21"/>
          <w:szCs w:val="21"/>
        </w:rPr>
      </w:pPr>
      <w:r>
        <w:rPr>
          <w:rFonts w:ascii="宋体" w:hAnsi="宋体" w:eastAsia="宋体" w:cs="宋体"/>
          <w:color w:val="auto"/>
          <w:sz w:val="21"/>
          <w:szCs w:val="21"/>
        </w:rPr>
        <w:t>4</w:t>
      </w:r>
      <w:r>
        <w:rPr>
          <w:rFonts w:hint="eastAsia" w:ascii="宋体" w:hAnsi="宋体" w:eastAsia="宋体" w:cs="宋体"/>
          <w:color w:val="auto"/>
          <w:sz w:val="21"/>
          <w:szCs w:val="21"/>
        </w:rPr>
        <w:t>．成交通知书。</w:t>
      </w:r>
    </w:p>
    <w:p>
      <w:pPr>
        <w:spacing w:line="300" w:lineRule="auto"/>
        <w:ind w:firstLine="527" w:firstLineChars="250"/>
        <w:rPr>
          <w:rFonts w:hint="eastAsia" w:ascii="宋体" w:hAnsi="宋体" w:eastAsia="宋体" w:cs="宋体"/>
          <w:color w:val="auto"/>
          <w:sz w:val="21"/>
          <w:szCs w:val="21"/>
        </w:rPr>
      </w:pPr>
      <w:r>
        <w:rPr>
          <w:rFonts w:hint="eastAsia" w:ascii="宋体" w:hAnsi="宋体" w:eastAsia="宋体" w:cs="宋体"/>
          <w:b/>
          <w:color w:val="auto"/>
          <w:sz w:val="21"/>
          <w:szCs w:val="21"/>
        </w:rPr>
        <w:t>第十九条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履约保证金退付事宜</w:t>
      </w:r>
    </w:p>
    <w:p>
      <w:pPr>
        <w:spacing w:line="300" w:lineRule="auto"/>
        <w:ind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采购项目结束后，已完成履约且符合退付条件的，成交人应及时到靖西市财政局综合股办理履约保证金退付手续。</w:t>
      </w:r>
    </w:p>
    <w:p>
      <w:pPr>
        <w:spacing w:line="300" w:lineRule="auto"/>
        <w:ind w:firstLine="527" w:firstLineChars="250"/>
        <w:rPr>
          <w:rFonts w:ascii="宋体" w:hAnsi="宋体" w:eastAsia="宋体" w:cs="宋体"/>
          <w:color w:val="auto"/>
          <w:sz w:val="21"/>
          <w:szCs w:val="21"/>
        </w:rPr>
      </w:pPr>
      <w:r>
        <w:rPr>
          <w:rFonts w:hint="eastAsia" w:ascii="宋体" w:hAnsi="宋体" w:eastAsia="宋体" w:cs="宋体"/>
          <w:b/>
          <w:color w:val="auto"/>
          <w:sz w:val="21"/>
          <w:szCs w:val="21"/>
        </w:rPr>
        <w:t xml:space="preserve">第二十条  </w:t>
      </w:r>
      <w:r>
        <w:rPr>
          <w:rFonts w:hint="eastAsia" w:ascii="宋体" w:hAnsi="宋体" w:eastAsia="宋体" w:cs="宋体"/>
          <w:color w:val="auto"/>
          <w:sz w:val="21"/>
          <w:szCs w:val="21"/>
        </w:rPr>
        <w:t>本合同一式四份，甲乙双方各执一份，政府采购监督部门执一份，广西嘉泓景工程项目管理有限公司执一份，具有同等法律效力。</w:t>
      </w:r>
    </w:p>
    <w:p>
      <w:pPr>
        <w:spacing w:line="300" w:lineRule="auto"/>
        <w:ind w:firstLine="525" w:firstLineChars="250"/>
        <w:rPr>
          <w:rFonts w:ascii="宋体" w:hAnsi="宋体" w:eastAsia="宋体" w:cs="宋体"/>
          <w:color w:val="auto"/>
          <w:sz w:val="21"/>
          <w:szCs w:val="21"/>
        </w:rPr>
      </w:pPr>
    </w:p>
    <w:tbl>
      <w:tblPr>
        <w:tblStyle w:val="13"/>
        <w:tblW w:w="11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6316"/>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甲方（章）</w:t>
            </w:r>
            <w:r>
              <w:rPr>
                <w:rFonts w:ascii="宋体" w:hAnsi="宋体" w:eastAsia="宋体" w:cs="宋体"/>
                <w:color w:val="auto"/>
                <w:sz w:val="21"/>
                <w:szCs w:val="21"/>
                <w:u w:val="single"/>
              </w:rPr>
              <w:t xml:space="preserve">                        </w:t>
            </w:r>
          </w:p>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单位地址：</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乙方（章）</w:t>
            </w:r>
            <w:r>
              <w:rPr>
                <w:rFonts w:ascii="宋体" w:hAnsi="宋体" w:eastAsia="宋体" w:cs="宋体"/>
                <w:color w:val="auto"/>
                <w:sz w:val="21"/>
                <w:szCs w:val="21"/>
                <w:u w:val="single"/>
              </w:rPr>
              <w:t xml:space="preserve">                          </w:t>
            </w:r>
          </w:p>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单位地址：</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法定代表人（或负责人）：</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法定代表人（或负责人）：</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或委托代理人：</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或委托代理人：</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电话：</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电话：</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电子邮箱：</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电子邮箱：</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开户银行：</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开户银行：</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账号：</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账号：</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邮政编码：</w:t>
            </w:r>
            <w:r>
              <w:rPr>
                <w:rFonts w:ascii="宋体" w:hAnsi="宋体" w:eastAsia="宋体" w:cs="宋体"/>
                <w:color w:val="auto"/>
                <w:sz w:val="21"/>
                <w:szCs w:val="21"/>
                <w:u w:val="single"/>
              </w:rPr>
              <w:t xml:space="preserve">                          </w:t>
            </w:r>
          </w:p>
          <w:p>
            <w:pPr>
              <w:spacing w:line="300" w:lineRule="auto"/>
              <w:ind w:firstLine="1575" w:firstLineChars="750"/>
              <w:rPr>
                <w:rFonts w:ascii="宋体" w:hAnsi="宋体" w:eastAsia="宋体" w:cs="宋体"/>
                <w:color w:val="auto"/>
                <w:sz w:val="21"/>
                <w:szCs w:val="21"/>
              </w:rPr>
            </w:pPr>
            <w:r>
              <w:rPr>
                <w:rFonts w:hint="eastAsia" w:ascii="宋体" w:hAnsi="宋体" w:eastAsia="宋体" w:cs="宋体"/>
                <w:color w:val="auto"/>
                <w:sz w:val="21"/>
                <w:szCs w:val="21"/>
              </w:rPr>
              <w:t>年</w:t>
            </w:r>
            <w:r>
              <w:rPr>
                <w:rFonts w:ascii="宋体" w:hAnsi="宋体" w:eastAsia="宋体" w:cs="宋体"/>
                <w:color w:val="auto"/>
                <w:sz w:val="21"/>
                <w:szCs w:val="21"/>
              </w:rPr>
              <w:t xml:space="preserve">   </w:t>
            </w:r>
            <w:r>
              <w:rPr>
                <w:rFonts w:hint="eastAsia" w:ascii="宋体" w:hAnsi="宋体" w:eastAsia="宋体" w:cs="宋体"/>
                <w:color w:val="auto"/>
                <w:sz w:val="21"/>
                <w:szCs w:val="21"/>
              </w:rPr>
              <w:t>月</w:t>
            </w:r>
            <w:r>
              <w:rPr>
                <w:rFonts w:ascii="宋体" w:hAnsi="宋体" w:eastAsia="宋体" w:cs="宋体"/>
                <w:color w:val="auto"/>
                <w:sz w:val="21"/>
                <w:szCs w:val="21"/>
              </w:rPr>
              <w:t xml:space="preserve">   </w:t>
            </w:r>
            <w:r>
              <w:rPr>
                <w:rFonts w:hint="eastAsia" w:ascii="宋体" w:hAnsi="宋体" w:eastAsia="宋体" w:cs="宋体"/>
                <w:color w:val="auto"/>
                <w:sz w:val="21"/>
                <w:szCs w:val="21"/>
              </w:rPr>
              <w:t>日</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rPr>
            </w:pPr>
            <w:r>
              <w:rPr>
                <w:rFonts w:hint="eastAsia" w:ascii="宋体" w:hAnsi="宋体" w:eastAsia="宋体" w:cs="宋体"/>
                <w:color w:val="auto"/>
                <w:sz w:val="21"/>
                <w:szCs w:val="21"/>
              </w:rPr>
              <w:t>邮政编码：</w:t>
            </w:r>
            <w:r>
              <w:rPr>
                <w:rFonts w:ascii="宋体" w:hAnsi="宋体" w:eastAsia="宋体" w:cs="宋体"/>
                <w:color w:val="auto"/>
                <w:sz w:val="21"/>
                <w:szCs w:val="21"/>
                <w:u w:val="single"/>
              </w:rPr>
              <w:t xml:space="preserve">                             </w:t>
            </w:r>
            <w:r>
              <w:rPr>
                <w:rFonts w:ascii="宋体" w:hAnsi="宋体" w:eastAsia="宋体" w:cs="宋体"/>
                <w:color w:val="auto"/>
                <w:sz w:val="21"/>
                <w:szCs w:val="21"/>
              </w:rPr>
              <w:t xml:space="preserve">    </w:t>
            </w:r>
          </w:p>
          <w:p>
            <w:pPr>
              <w:spacing w:line="300" w:lineRule="auto"/>
              <w:ind w:firstLine="1260" w:firstLineChars="600"/>
              <w:rPr>
                <w:rFonts w:ascii="宋体" w:hAnsi="宋体" w:eastAsia="宋体" w:cs="宋体"/>
                <w:color w:val="auto"/>
                <w:sz w:val="21"/>
                <w:szCs w:val="21"/>
              </w:rPr>
            </w:pPr>
            <w:r>
              <w:rPr>
                <w:rFonts w:hint="eastAsia" w:ascii="宋体" w:hAnsi="宋体" w:eastAsia="宋体" w:cs="宋体"/>
                <w:color w:val="auto"/>
                <w:sz w:val="21"/>
                <w:szCs w:val="21"/>
              </w:rPr>
              <w:t>年</w:t>
            </w:r>
            <w:r>
              <w:rPr>
                <w:rFonts w:ascii="宋体" w:hAnsi="宋体" w:eastAsia="宋体" w:cs="宋体"/>
                <w:color w:val="auto"/>
                <w:sz w:val="21"/>
                <w:szCs w:val="21"/>
              </w:rPr>
              <w:t xml:space="preserve">   </w:t>
            </w:r>
            <w:r>
              <w:rPr>
                <w:rFonts w:hint="eastAsia" w:ascii="宋体" w:hAnsi="宋体" w:eastAsia="宋体" w:cs="宋体"/>
                <w:color w:val="auto"/>
                <w:sz w:val="21"/>
                <w:szCs w:val="21"/>
              </w:rPr>
              <w:t>月</w:t>
            </w:r>
            <w:r>
              <w:rPr>
                <w:rFonts w:ascii="宋体" w:hAnsi="宋体" w:eastAsia="宋体" w:cs="宋体"/>
                <w:color w:val="auto"/>
                <w:sz w:val="21"/>
                <w:szCs w:val="21"/>
              </w:rPr>
              <w:t xml:space="preserve">   </w:t>
            </w:r>
            <w:r>
              <w:rPr>
                <w:rFonts w:hint="eastAsia" w:ascii="宋体" w:hAnsi="宋体" w:eastAsia="宋体" w:cs="宋体"/>
                <w:color w:val="auto"/>
                <w:sz w:val="21"/>
                <w:szCs w:val="21"/>
              </w:rPr>
              <w:t>日</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bl>
    <w:p>
      <w:pPr>
        <w:spacing w:line="312" w:lineRule="auto"/>
        <w:jc w:val="both"/>
        <w:rPr>
          <w:rFonts w:ascii="宋体" w:hAnsi="宋体" w:eastAsia="宋体" w:cs="宋体"/>
          <w:b/>
          <w:color w:val="auto"/>
          <w:sz w:val="21"/>
          <w:szCs w:val="21"/>
        </w:rPr>
      </w:pPr>
    </w:p>
    <w:p>
      <w:pPr>
        <w:spacing w:line="312" w:lineRule="auto"/>
        <w:rPr>
          <w:rFonts w:ascii="宋体" w:hAnsi="宋体" w:eastAsia="宋体" w:cs="宋体"/>
          <w:color w:val="auto"/>
        </w:rPr>
      </w:pPr>
    </w:p>
    <w:p>
      <w:pPr>
        <w:widowControl w:val="0"/>
        <w:adjustRightInd/>
        <w:spacing w:line="312" w:lineRule="auto"/>
        <w:ind w:firstLine="1050" w:firstLineChars="500"/>
        <w:rPr>
          <w:rFonts w:ascii="宋体" w:hAnsi="宋体" w:eastAsia="宋体" w:cs="宋体"/>
          <w:color w:val="auto"/>
        </w:rPr>
      </w:pPr>
      <w:r>
        <w:rPr>
          <w:rFonts w:hint="eastAsia" w:ascii="宋体" w:hAnsi="宋体" w:eastAsia="宋体" w:cs="宋体"/>
          <w:color w:val="auto"/>
          <w:sz w:val="21"/>
          <w:szCs w:val="21"/>
        </w:rPr>
        <w:t>注：本合同样本仅供参考，具体内容由采购人和成交单位协商确定。</w:t>
      </w:r>
    </w:p>
    <w:p>
      <w:pPr>
        <w:keepNext/>
        <w:spacing w:line="400" w:lineRule="exact"/>
        <w:jc w:val="center"/>
        <w:rPr>
          <w:rFonts w:ascii="宋体" w:hAnsi="宋体" w:eastAsia="宋体" w:cs="宋体"/>
          <w:b/>
          <w:color w:val="auto"/>
          <w:sz w:val="30"/>
          <w:szCs w:val="30"/>
        </w:rPr>
      </w:pPr>
    </w:p>
    <w:p>
      <w:pPr>
        <w:pStyle w:val="2"/>
        <w:rPr>
          <w:rFonts w:eastAsia="宋体" w:cs="宋体"/>
          <w:color w:val="auto"/>
          <w:sz w:val="30"/>
          <w:szCs w:val="30"/>
        </w:rPr>
      </w:pPr>
    </w:p>
    <w:p>
      <w:pPr>
        <w:rPr>
          <w:rFonts w:ascii="宋体" w:hAnsi="宋体" w:eastAsia="宋体" w:cs="宋体"/>
          <w:b/>
          <w:color w:val="auto"/>
          <w:sz w:val="30"/>
          <w:szCs w:val="30"/>
        </w:rPr>
      </w:pPr>
    </w:p>
    <w:p>
      <w:pPr>
        <w:pStyle w:val="2"/>
        <w:rPr>
          <w:rFonts w:eastAsia="宋体" w:cs="宋体"/>
          <w:color w:val="auto"/>
          <w:sz w:val="30"/>
          <w:szCs w:val="30"/>
        </w:rPr>
      </w:pPr>
    </w:p>
    <w:p>
      <w:pPr>
        <w:rPr>
          <w:rFonts w:ascii="宋体" w:hAnsi="宋体" w:eastAsia="宋体" w:cs="宋体"/>
          <w:b/>
          <w:color w:val="auto"/>
          <w:sz w:val="30"/>
          <w:szCs w:val="30"/>
        </w:rPr>
      </w:pPr>
    </w:p>
    <w:p>
      <w:pPr>
        <w:pStyle w:val="2"/>
        <w:rPr>
          <w:rFonts w:eastAsia="宋体" w:cs="宋体"/>
          <w:color w:val="auto"/>
          <w:sz w:val="30"/>
          <w:szCs w:val="30"/>
        </w:rPr>
      </w:pPr>
    </w:p>
    <w:p>
      <w:pPr>
        <w:rPr>
          <w:rFonts w:ascii="宋体" w:hAnsi="宋体" w:eastAsia="宋体" w:cs="宋体"/>
          <w:b/>
          <w:color w:val="auto"/>
          <w:sz w:val="30"/>
          <w:szCs w:val="30"/>
        </w:rPr>
      </w:pPr>
    </w:p>
    <w:p>
      <w:pPr>
        <w:rPr>
          <w:color w:val="auto"/>
        </w:rPr>
      </w:pPr>
    </w:p>
    <w:p>
      <w:pPr>
        <w:keepNext/>
        <w:spacing w:line="400" w:lineRule="exact"/>
        <w:jc w:val="center"/>
        <w:rPr>
          <w:rFonts w:ascii="宋体" w:hAnsi="宋体" w:eastAsia="宋体" w:cs="宋体"/>
          <w:b/>
          <w:color w:val="auto"/>
          <w:sz w:val="30"/>
          <w:szCs w:val="30"/>
        </w:rPr>
      </w:pPr>
      <w:r>
        <w:rPr>
          <w:rFonts w:hint="eastAsia" w:ascii="宋体" w:hAnsi="宋体" w:eastAsia="宋体" w:cs="宋体"/>
          <w:b/>
          <w:color w:val="auto"/>
          <w:sz w:val="30"/>
          <w:szCs w:val="30"/>
        </w:rPr>
        <w:t>第五章  响应文件格式</w:t>
      </w:r>
    </w:p>
    <w:p>
      <w:pPr>
        <w:rPr>
          <w:rFonts w:ascii="宋体" w:hAnsi="宋体" w:eastAsia="宋体" w:cs="宋体"/>
          <w:color w:val="auto"/>
          <w:sz w:val="24"/>
        </w:rPr>
      </w:pPr>
      <w:r>
        <w:rPr>
          <w:rFonts w:hint="eastAsia" w:ascii="宋体" w:hAnsi="宋体" w:eastAsia="宋体" w:cs="宋体"/>
          <w:color w:val="auto"/>
          <w:sz w:val="24"/>
        </w:rPr>
        <w:t>（用于响应文件封面）</w:t>
      </w:r>
    </w:p>
    <w:p>
      <w:pPr>
        <w:rPr>
          <w:rFonts w:ascii="宋体" w:hAnsi="宋体" w:eastAsia="宋体" w:cs="宋体"/>
          <w:color w:val="auto"/>
          <w:sz w:val="28"/>
        </w:rPr>
      </w:pPr>
    </w:p>
    <w:p>
      <w:pPr>
        <w:jc w:val="center"/>
        <w:rPr>
          <w:rFonts w:ascii="宋体" w:hAnsi="宋体" w:eastAsia="宋体" w:cs="宋体"/>
          <w:b/>
          <w:color w:val="auto"/>
          <w:sz w:val="44"/>
          <w:szCs w:val="44"/>
        </w:rPr>
      </w:pPr>
      <w:r>
        <w:rPr>
          <w:rFonts w:hint="eastAsia" w:ascii="宋体" w:hAnsi="宋体" w:eastAsia="宋体" w:cs="宋体"/>
          <w:b/>
          <w:color w:val="auto"/>
          <w:sz w:val="44"/>
          <w:szCs w:val="44"/>
        </w:rPr>
        <w:t>竞 标 文 件</w:t>
      </w:r>
    </w:p>
    <w:p>
      <w:pPr>
        <w:jc w:val="center"/>
        <w:rPr>
          <w:rFonts w:ascii="宋体" w:hAnsi="宋体" w:eastAsia="宋体" w:cs="宋体"/>
          <w:b/>
          <w:color w:val="auto"/>
          <w:sz w:val="44"/>
          <w:szCs w:val="44"/>
        </w:rPr>
      </w:pPr>
    </w:p>
    <w:p>
      <w:pPr>
        <w:rPr>
          <w:rFonts w:ascii="宋体" w:hAnsi="宋体" w:eastAsia="宋体" w:cs="宋体"/>
          <w:b/>
          <w:bCs/>
          <w:color w:val="auto"/>
          <w:sz w:val="28"/>
          <w:szCs w:val="28"/>
        </w:rPr>
      </w:pPr>
    </w:p>
    <w:p>
      <w:pPr>
        <w:ind w:firstLine="1687" w:firstLineChars="600"/>
        <w:rPr>
          <w:rFonts w:ascii="宋体" w:hAnsi="宋体" w:eastAsia="宋体" w:cs="宋体"/>
          <w:b/>
          <w:bCs/>
          <w:color w:val="auto"/>
          <w:sz w:val="28"/>
          <w:szCs w:val="28"/>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u w:val="single"/>
        </w:rPr>
        <w:t xml:space="preserve">                            </w:t>
      </w:r>
    </w:p>
    <w:p>
      <w:pPr>
        <w:ind w:firstLine="1687" w:firstLineChars="600"/>
        <w:rPr>
          <w:rFonts w:ascii="宋体" w:hAnsi="宋体" w:eastAsia="宋体" w:cs="宋体"/>
          <w:b/>
          <w:bCs/>
          <w:color w:val="auto"/>
          <w:sz w:val="28"/>
          <w:szCs w:val="28"/>
          <w:u w:val="single"/>
        </w:rPr>
      </w:pPr>
      <w:r>
        <w:rPr>
          <w:rFonts w:hint="eastAsia" w:ascii="宋体" w:hAnsi="宋体" w:eastAsia="宋体" w:cs="宋体"/>
          <w:b/>
          <w:bCs/>
          <w:color w:val="auto"/>
          <w:sz w:val="28"/>
          <w:szCs w:val="28"/>
        </w:rPr>
        <w:t>项目编号：</w:t>
      </w:r>
      <w:r>
        <w:rPr>
          <w:rFonts w:hint="eastAsia" w:ascii="宋体" w:hAnsi="宋体" w:eastAsia="宋体" w:cs="宋体"/>
          <w:b/>
          <w:bCs/>
          <w:color w:val="auto"/>
          <w:sz w:val="28"/>
          <w:szCs w:val="28"/>
          <w:u w:val="single"/>
        </w:rPr>
        <w:t xml:space="preserve">                            </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jc w:val="center"/>
        <w:rPr>
          <w:rFonts w:ascii="宋体" w:hAnsi="宋体" w:eastAsia="宋体" w:cs="宋体"/>
          <w:b/>
          <w:bCs/>
          <w:color w:val="auto"/>
          <w:sz w:val="28"/>
          <w:szCs w:val="28"/>
        </w:rPr>
      </w:pPr>
      <w:r>
        <w:rPr>
          <w:rFonts w:hint="eastAsia" w:ascii="宋体" w:hAnsi="宋体" w:eastAsia="宋体" w:cs="宋体"/>
          <w:b/>
          <w:bCs/>
          <w:color w:val="auto"/>
          <w:sz w:val="28"/>
          <w:szCs w:val="28"/>
        </w:rPr>
        <w:t>正/副本</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供应商名称：</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（盖单位公章）</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响应文件内容：</w:t>
      </w:r>
      <w:r>
        <w:rPr>
          <w:rFonts w:hint="eastAsia" w:ascii="宋体" w:hAnsi="宋体" w:eastAsia="宋体" w:cs="宋体"/>
          <w:b/>
          <w:bCs/>
          <w:color w:val="auto"/>
          <w:sz w:val="28"/>
          <w:szCs w:val="28"/>
          <w:u w:val="single"/>
        </w:rPr>
        <w:t xml:space="preserve">             资格审查                </w:t>
      </w:r>
      <w:r>
        <w:rPr>
          <w:rFonts w:hint="eastAsia" w:ascii="宋体" w:hAnsi="宋体" w:eastAsia="宋体" w:cs="宋体"/>
          <w:b/>
          <w:bCs/>
          <w:color w:val="auto"/>
          <w:sz w:val="28"/>
          <w:szCs w:val="28"/>
        </w:rPr>
        <w:t xml:space="preserve">               </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法定代表人（负责人）或其委托代理人：</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 xml:space="preserve">（签    字）     </w:t>
      </w:r>
    </w:p>
    <w:p>
      <w:pPr>
        <w:spacing w:line="360" w:lineRule="auto"/>
        <w:ind w:firstLine="1734" w:firstLineChars="617"/>
        <w:rPr>
          <w:rFonts w:ascii="宋体" w:hAnsi="宋体" w:eastAsia="宋体" w:cs="宋体"/>
          <w:b/>
          <w:bCs/>
          <w:color w:val="auto"/>
          <w:sz w:val="28"/>
          <w:szCs w:val="28"/>
        </w:rPr>
      </w:pPr>
      <w:r>
        <w:rPr>
          <w:rFonts w:hint="eastAsia" w:ascii="宋体" w:hAnsi="宋体" w:eastAsia="宋体" w:cs="宋体"/>
          <w:b/>
          <w:bCs/>
          <w:color w:val="auto"/>
          <w:sz w:val="28"/>
          <w:szCs w:val="28"/>
        </w:rPr>
        <w:t>日期：__________年_____月_____日</w:t>
      </w: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jc w:val="center"/>
        <w:rPr>
          <w:rFonts w:ascii="宋体" w:hAnsi="宋体" w:eastAsia="宋体" w:cs="宋体"/>
          <w:b/>
          <w:color w:val="auto"/>
          <w:sz w:val="30"/>
          <w:szCs w:val="30"/>
        </w:rPr>
      </w:pPr>
    </w:p>
    <w:p>
      <w:pPr>
        <w:jc w:val="center"/>
        <w:rPr>
          <w:rFonts w:ascii="宋体" w:hAnsi="宋体" w:eastAsia="宋体" w:cs="宋体"/>
          <w:b/>
          <w:color w:val="auto"/>
          <w:sz w:val="30"/>
          <w:szCs w:val="30"/>
        </w:rPr>
      </w:pPr>
    </w:p>
    <w:p>
      <w:pPr>
        <w:jc w:val="center"/>
        <w:rPr>
          <w:rFonts w:ascii="宋体" w:hAnsi="宋体" w:eastAsia="宋体" w:cs="宋体"/>
          <w:b/>
          <w:color w:val="auto"/>
          <w:sz w:val="30"/>
          <w:szCs w:val="30"/>
        </w:rPr>
      </w:pPr>
    </w:p>
    <w:p>
      <w:pPr>
        <w:jc w:val="center"/>
        <w:rPr>
          <w:rFonts w:ascii="宋体" w:hAnsi="宋体" w:eastAsia="宋体" w:cs="宋体"/>
          <w:b/>
          <w:color w:val="auto"/>
          <w:sz w:val="30"/>
          <w:szCs w:val="30"/>
        </w:rPr>
      </w:pPr>
      <w:r>
        <w:rPr>
          <w:rFonts w:hint="eastAsia" w:ascii="宋体" w:hAnsi="宋体" w:eastAsia="宋体" w:cs="宋体"/>
          <w:b/>
          <w:color w:val="auto"/>
          <w:sz w:val="30"/>
          <w:szCs w:val="30"/>
        </w:rPr>
        <w:t>目录</w:t>
      </w:r>
    </w:p>
    <w:p>
      <w:pPr>
        <w:pStyle w:val="3"/>
        <w:rPr>
          <w:rFonts w:ascii="宋体" w:hAnsi="宋体" w:eastAsia="宋体" w:cs="宋体"/>
          <w:color w:val="auto"/>
          <w:sz w:val="28"/>
          <w:szCs w:val="28"/>
        </w:rPr>
      </w:pPr>
      <w:r>
        <w:rPr>
          <w:rFonts w:hint="eastAsia" w:ascii="宋体" w:hAnsi="宋体" w:eastAsia="宋体" w:cs="宋体"/>
          <w:color w:val="auto"/>
          <w:sz w:val="28"/>
          <w:szCs w:val="28"/>
        </w:rPr>
        <w:t>资格审查</w:t>
      </w:r>
    </w:p>
    <w:p>
      <w:pPr>
        <w:pStyle w:val="3"/>
        <w:rPr>
          <w:rFonts w:ascii="宋体" w:hAnsi="宋体" w:eastAsia="宋体" w:cs="宋体"/>
          <w:color w:val="auto"/>
          <w:sz w:val="28"/>
          <w:szCs w:val="28"/>
        </w:rPr>
      </w:pPr>
    </w:p>
    <w:p>
      <w:pPr>
        <w:pStyle w:val="3"/>
        <w:ind w:firstLine="600" w:firstLineChars="250"/>
        <w:rPr>
          <w:rFonts w:ascii="宋体" w:hAnsi="宋体" w:eastAsia="宋体" w:cs="宋体"/>
          <w:color w:val="auto"/>
          <w:sz w:val="24"/>
          <w:szCs w:val="24"/>
        </w:rPr>
      </w:pPr>
      <w:r>
        <w:rPr>
          <w:rFonts w:hint="eastAsia" w:ascii="宋体" w:hAnsi="宋体" w:eastAsia="宋体" w:cs="宋体"/>
          <w:color w:val="auto"/>
          <w:sz w:val="24"/>
        </w:rPr>
        <w:t>（1）</w:t>
      </w:r>
      <w:r>
        <w:rPr>
          <w:rFonts w:hint="eastAsia" w:ascii="宋体" w:hAnsi="宋体" w:eastAsia="宋体" w:cs="宋体"/>
          <w:color w:val="auto"/>
          <w:sz w:val="24"/>
          <w:szCs w:val="24"/>
        </w:rPr>
        <w:t>有效的营业执照副本复印件、组织机构代码证副本复印件、税务登记证副本复印件（或加载有统一社会信用代码的‘三证合一’营业执照副本复印件）；</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（2）法定代表人资格证明书和法定代表人身份证复印件；</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（3）供应商无行贿犯罪的书面承诺书；</w:t>
      </w:r>
    </w:p>
    <w:p>
      <w:pPr>
        <w:pStyle w:val="3"/>
        <w:ind w:firstLine="600" w:firstLineChars="250"/>
        <w:rPr>
          <w:rFonts w:ascii="宋体" w:hAnsi="宋体" w:eastAsia="宋体" w:cs="宋体"/>
          <w:color w:val="auto"/>
          <w:sz w:val="24"/>
        </w:rPr>
      </w:pPr>
      <w:r>
        <w:rPr>
          <w:rFonts w:hint="eastAsia" w:ascii="宋体" w:hAnsi="宋体" w:eastAsia="宋体" w:cs="宋体"/>
          <w:color w:val="auto"/>
          <w:sz w:val="24"/>
        </w:rPr>
        <w:t>（4）</w:t>
      </w:r>
      <w:r>
        <w:rPr>
          <w:rFonts w:hint="eastAsia" w:ascii="宋体" w:hAnsi="宋体" w:eastAsia="宋体" w:cs="宋体"/>
          <w:color w:val="auto"/>
          <w:sz w:val="24"/>
          <w:szCs w:val="24"/>
        </w:rPr>
        <w:t>提供供应商近半年内任意三个月的依法缴纳税费或依法免缴税费的证明；</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（5）提供2018年度审计报告或财务会计报表</w:t>
      </w:r>
      <w:r>
        <w:rPr>
          <w:rFonts w:hint="eastAsia" w:ascii="宋体" w:hAnsi="宋体" w:eastAsia="宋体" w:cs="宋体"/>
          <w:color w:val="auto"/>
          <w:sz w:val="24"/>
          <w:szCs w:val="24"/>
        </w:rPr>
        <w:t>（新成立单位按实际提供）</w:t>
      </w:r>
      <w:r>
        <w:rPr>
          <w:rFonts w:hint="eastAsia" w:ascii="宋体" w:hAnsi="宋体" w:eastAsia="宋体" w:cs="宋体"/>
          <w:color w:val="auto"/>
          <w:sz w:val="24"/>
        </w:rPr>
        <w:t>；</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（6）</w:t>
      </w:r>
      <w:r>
        <w:rPr>
          <w:rFonts w:hint="eastAsia" w:ascii="宋体" w:hAnsi="宋体" w:eastAsia="宋体" w:cs="宋体"/>
          <w:color w:val="auto"/>
          <w:sz w:val="24"/>
          <w:szCs w:val="24"/>
        </w:rPr>
        <w:t>提供半年内供应商连续三个月缴纳养老保险凭证</w:t>
      </w:r>
      <w:r>
        <w:rPr>
          <w:rFonts w:hint="eastAsia" w:ascii="宋体" w:hAnsi="宋体" w:eastAsia="宋体" w:cs="宋体"/>
          <w:color w:val="auto"/>
          <w:sz w:val="24"/>
        </w:rPr>
        <w:t>；</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（7）法定代表人授权委托书原件和委托代理人身份证复印件；（委托代理时须提供）；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（8）</w:t>
      </w:r>
      <w:r>
        <w:rPr>
          <w:rFonts w:hint="eastAsia" w:ascii="宋体" w:hAnsi="宋体" w:eastAsia="宋体" w:cs="宋体"/>
          <w:color w:val="auto"/>
          <w:sz w:val="24"/>
          <w:szCs w:val="24"/>
        </w:rPr>
        <w:t>提供本单位参加政府采购活动前3年内在经营活动中没有大违法记录在书面声明。</w:t>
      </w:r>
    </w:p>
    <w:p>
      <w:pPr>
        <w:pStyle w:val="6"/>
        <w:spacing w:line="500" w:lineRule="exact"/>
        <w:rPr>
          <w:rFonts w:hAnsi="宋体" w:cs="宋体"/>
          <w:b/>
          <w:color w:val="auto"/>
          <w:sz w:val="24"/>
          <w:szCs w:val="24"/>
        </w:rPr>
      </w:pPr>
      <w:r>
        <w:rPr>
          <w:rFonts w:hint="eastAsia" w:hAnsi="宋体" w:cs="宋体"/>
          <w:b/>
          <w:color w:val="auto"/>
          <w:sz w:val="24"/>
          <w:szCs w:val="24"/>
        </w:rPr>
        <w:t>以上内容中的第（1）～（8）项必须提交. 其中第（7）项只需在委托代理时必须提交。</w:t>
      </w:r>
    </w:p>
    <w:p>
      <w:pPr>
        <w:pStyle w:val="3"/>
        <w:rPr>
          <w:rFonts w:ascii="宋体" w:hAnsi="宋体" w:eastAsia="宋体" w:cs="宋体"/>
          <w:color w:val="auto"/>
        </w:rPr>
      </w:pP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pStyle w:val="2"/>
        <w:rPr>
          <w:color w:val="auto"/>
        </w:rPr>
      </w:pPr>
    </w:p>
    <w:p>
      <w:pPr>
        <w:jc w:val="center"/>
        <w:rPr>
          <w:rFonts w:ascii="宋体" w:hAnsi="宋体" w:eastAsia="宋体" w:cs="宋体"/>
          <w:b/>
          <w:color w:val="auto"/>
          <w:sz w:val="44"/>
          <w:szCs w:val="44"/>
        </w:rPr>
      </w:pPr>
    </w:p>
    <w:p>
      <w:pPr>
        <w:pStyle w:val="2"/>
        <w:rPr>
          <w:color w:val="auto"/>
        </w:rPr>
      </w:pPr>
    </w:p>
    <w:p>
      <w:pPr>
        <w:jc w:val="center"/>
        <w:rPr>
          <w:rFonts w:ascii="宋体" w:hAnsi="宋体" w:eastAsia="宋体" w:cs="宋体"/>
          <w:b/>
          <w:color w:val="auto"/>
          <w:sz w:val="44"/>
          <w:szCs w:val="44"/>
        </w:rPr>
      </w:pPr>
    </w:p>
    <w:p>
      <w:pPr>
        <w:pStyle w:val="2"/>
        <w:rPr>
          <w:color w:val="auto"/>
        </w:rPr>
      </w:pPr>
    </w:p>
    <w:p>
      <w:pPr>
        <w:rPr>
          <w:rFonts w:ascii="宋体" w:hAnsi="宋体" w:eastAsia="宋体" w:cs="宋体"/>
          <w:color w:val="auto"/>
          <w:sz w:val="24"/>
        </w:rPr>
      </w:pPr>
      <w:r>
        <w:rPr>
          <w:rFonts w:hint="eastAsia" w:ascii="宋体" w:hAnsi="宋体" w:eastAsia="宋体" w:cs="宋体"/>
          <w:b/>
          <w:color w:val="auto"/>
          <w:sz w:val="28"/>
        </w:rPr>
        <w:t>附表：</w:t>
      </w:r>
    </w:p>
    <w:p>
      <w:pPr>
        <w:rPr>
          <w:rFonts w:ascii="宋体" w:hAnsi="宋体" w:eastAsia="宋体" w:cs="宋体"/>
          <w:color w:val="auto"/>
          <w:sz w:val="24"/>
        </w:rPr>
      </w:pPr>
    </w:p>
    <w:p>
      <w:pPr>
        <w:keepNext/>
        <w:keepLines/>
        <w:spacing w:line="380" w:lineRule="exact"/>
        <w:jc w:val="center"/>
        <w:rPr>
          <w:rFonts w:ascii="宋体" w:hAnsi="宋体" w:eastAsia="宋体" w:cs="宋体"/>
          <w:b/>
          <w:bCs/>
          <w:color w:val="auto"/>
          <w:sz w:val="24"/>
        </w:rPr>
      </w:pPr>
      <w:r>
        <w:rPr>
          <w:rFonts w:hint="eastAsia" w:ascii="宋体" w:hAnsi="宋体" w:eastAsia="宋体" w:cs="宋体"/>
          <w:b/>
          <w:bCs/>
          <w:color w:val="auto"/>
          <w:sz w:val="24"/>
        </w:rPr>
        <w:t>法定代表人（负责人）身份证明</w:t>
      </w:r>
    </w:p>
    <w:p>
      <w:pPr>
        <w:spacing w:line="500" w:lineRule="exact"/>
        <w:rPr>
          <w:rFonts w:ascii="宋体" w:hAnsi="宋体" w:eastAsia="宋体" w:cs="宋体"/>
          <w:color w:val="auto"/>
          <w:sz w:val="24"/>
        </w:rPr>
      </w:pPr>
    </w:p>
    <w:p>
      <w:pPr>
        <w:spacing w:line="500" w:lineRule="exact"/>
        <w:rPr>
          <w:rFonts w:ascii="宋体" w:hAnsi="宋体" w:eastAsia="宋体" w:cs="宋体"/>
          <w:color w:val="auto"/>
          <w:sz w:val="24"/>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单位性质：</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地    址：</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成立时间：</w:t>
      </w:r>
      <w:r>
        <w:rPr>
          <w:rFonts w:hint="eastAsia" w:ascii="宋体" w:hAnsi="宋体" w:eastAsia="宋体" w:cs="宋体"/>
          <w:color w:val="auto"/>
          <w:sz w:val="24"/>
          <w:u w:val="single"/>
        </w:rPr>
        <w:t xml:space="preserve">         年     月     日</w:t>
      </w:r>
    </w:p>
    <w:p>
      <w:pPr>
        <w:spacing w:line="500" w:lineRule="exact"/>
        <w:rPr>
          <w:rFonts w:ascii="宋体" w:hAnsi="宋体" w:eastAsia="宋体" w:cs="宋体"/>
          <w:color w:val="auto"/>
          <w:sz w:val="24"/>
        </w:rPr>
      </w:pPr>
      <w:r>
        <w:rPr>
          <w:rFonts w:hint="eastAsia" w:ascii="宋体" w:hAnsi="宋体" w:eastAsia="宋体" w:cs="宋体"/>
          <w:color w:val="auto"/>
          <w:sz w:val="24"/>
        </w:rPr>
        <w:t>经营期限：</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姓名：</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性别：</w:t>
      </w:r>
      <w:r>
        <w:rPr>
          <w:rFonts w:hint="eastAsia" w:ascii="宋体" w:hAnsi="宋体" w:eastAsia="宋体" w:cs="宋体"/>
          <w:color w:val="auto"/>
          <w:sz w:val="24"/>
          <w:u w:val="single"/>
        </w:rPr>
        <w:t xml:space="preserve">        </w:t>
      </w:r>
      <w:r>
        <w:rPr>
          <w:rFonts w:hint="eastAsia" w:ascii="宋体" w:hAnsi="宋体" w:eastAsia="宋体" w:cs="宋体"/>
          <w:color w:val="auto"/>
          <w:sz w:val="24"/>
        </w:rPr>
        <w:t>年龄：</w:t>
      </w:r>
      <w:r>
        <w:rPr>
          <w:rFonts w:hint="eastAsia" w:ascii="宋体" w:hAnsi="宋体" w:eastAsia="宋体" w:cs="宋体"/>
          <w:color w:val="auto"/>
          <w:sz w:val="24"/>
          <w:u w:val="single"/>
        </w:rPr>
        <w:t xml:space="preserve">        </w:t>
      </w:r>
      <w:r>
        <w:rPr>
          <w:rFonts w:hint="eastAsia" w:ascii="宋体" w:hAnsi="宋体" w:eastAsia="宋体" w:cs="宋体"/>
          <w:color w:val="auto"/>
          <w:sz w:val="24"/>
        </w:rPr>
        <w:t>职务：</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系</w:t>
      </w:r>
      <w:r>
        <w:rPr>
          <w:rFonts w:hint="eastAsia" w:ascii="宋体" w:hAnsi="宋体" w:eastAsia="宋体" w:cs="宋体"/>
          <w:color w:val="auto"/>
          <w:sz w:val="24"/>
          <w:u w:val="single"/>
        </w:rPr>
        <w:t xml:space="preserve">                                </w:t>
      </w:r>
      <w:r>
        <w:rPr>
          <w:rFonts w:hint="eastAsia" w:ascii="宋体" w:hAnsi="宋体" w:eastAsia="宋体" w:cs="宋体"/>
          <w:color w:val="auto"/>
          <w:sz w:val="24"/>
        </w:rPr>
        <w:t>（供应商名称）的法定代表人。</w:t>
      </w:r>
    </w:p>
    <w:p>
      <w:pPr>
        <w:spacing w:line="500" w:lineRule="exact"/>
        <w:rPr>
          <w:rFonts w:ascii="宋体" w:hAnsi="宋体" w:eastAsia="宋体" w:cs="宋体"/>
          <w:color w:val="auto"/>
          <w:sz w:val="24"/>
        </w:rPr>
      </w:pPr>
      <w:r>
        <w:rPr>
          <w:rFonts w:hint="eastAsia" w:ascii="宋体" w:hAnsi="宋体" w:eastAsia="宋体" w:cs="宋体"/>
          <w:color w:val="auto"/>
          <w:sz w:val="24"/>
        </w:rPr>
        <w:t>特此证明。</w:t>
      </w:r>
    </w:p>
    <w:p>
      <w:pPr>
        <w:spacing w:line="500" w:lineRule="exact"/>
        <w:rPr>
          <w:rFonts w:ascii="宋体" w:hAnsi="宋体" w:eastAsia="宋体" w:cs="宋体"/>
          <w:color w:val="auto"/>
          <w:sz w:val="24"/>
        </w:rPr>
      </w:pPr>
    </w:p>
    <w:p>
      <w:pPr>
        <w:spacing w:line="500" w:lineRule="exact"/>
        <w:rPr>
          <w:rFonts w:ascii="宋体" w:hAnsi="宋体" w:eastAsia="宋体" w:cs="宋体"/>
          <w:color w:val="auto"/>
          <w:sz w:val="24"/>
        </w:rPr>
      </w:pPr>
    </w:p>
    <w:p>
      <w:pPr>
        <w:spacing w:line="500" w:lineRule="exact"/>
        <w:ind w:firstLine="6000" w:firstLineChars="2500"/>
        <w:rPr>
          <w:rFonts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u w:val="single"/>
        </w:rPr>
        <w:t xml:space="preserve">       （盖单位章）        </w:t>
      </w:r>
    </w:p>
    <w:p>
      <w:pPr>
        <w:spacing w:line="500" w:lineRule="exact"/>
        <w:ind w:firstLine="6120"/>
        <w:rPr>
          <w:rFonts w:ascii="宋体" w:hAnsi="宋体" w:eastAsia="宋体" w:cs="宋体"/>
          <w:color w:val="auto"/>
          <w:sz w:val="24"/>
          <w:u w:val="single"/>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年   月   日</w:t>
      </w:r>
    </w:p>
    <w:p>
      <w:pPr>
        <w:spacing w:line="500" w:lineRule="exact"/>
        <w:rPr>
          <w:rFonts w:ascii="宋体" w:hAnsi="宋体" w:eastAsia="宋体" w:cs="宋体"/>
          <w:color w:val="auto"/>
          <w:sz w:val="24"/>
        </w:rPr>
      </w:pPr>
      <w:r>
        <w:rPr>
          <w:rFonts w:hint="eastAsia" w:ascii="宋体" w:hAnsi="宋体" w:eastAsia="宋体" w:cs="宋体"/>
          <w:color w:val="auto"/>
          <w:sz w:val="24"/>
        </w:rPr>
        <w:t>附：法定代表人</w:t>
      </w:r>
      <w:r>
        <w:rPr>
          <w:rFonts w:hint="eastAsia" w:ascii="宋体" w:hAnsi="宋体" w:eastAsia="宋体" w:cs="宋体"/>
          <w:color w:val="auto"/>
          <w:sz w:val="24"/>
          <w:szCs w:val="24"/>
        </w:rPr>
        <w:t>（负责人）</w:t>
      </w:r>
      <w:r>
        <w:rPr>
          <w:rFonts w:hint="eastAsia" w:ascii="宋体" w:hAnsi="宋体" w:eastAsia="宋体" w:cs="宋体"/>
          <w:color w:val="auto"/>
          <w:sz w:val="24"/>
        </w:rPr>
        <w:t>身份证复印件。</w:t>
      </w:r>
    </w:p>
    <w:p>
      <w:pPr>
        <w:spacing w:line="500" w:lineRule="exact"/>
        <w:rPr>
          <w:rFonts w:ascii="宋体" w:hAnsi="宋体" w:eastAsia="宋体" w:cs="宋体"/>
          <w:color w:val="auto"/>
          <w:sz w:val="24"/>
        </w:rPr>
      </w:pPr>
    </w:p>
    <w:p>
      <w:pPr>
        <w:spacing w:line="400" w:lineRule="exact"/>
        <w:rPr>
          <w:rFonts w:ascii="宋体" w:hAnsi="宋体" w:eastAsia="宋体" w:cs="宋体"/>
          <w:color w:val="auto"/>
          <w:sz w:val="24"/>
        </w:rPr>
      </w:pPr>
    </w:p>
    <w:p>
      <w:pPr>
        <w:keepNext/>
        <w:keepLines/>
        <w:spacing w:line="380" w:lineRule="exact"/>
        <w:jc w:val="center"/>
        <w:rPr>
          <w:rFonts w:ascii="宋体" w:hAnsi="宋体" w:eastAsia="宋体" w:cs="宋体"/>
          <w:color w:val="auto"/>
        </w:rPr>
      </w:pPr>
      <w:r>
        <w:rPr>
          <w:rFonts w:hint="eastAsia" w:ascii="宋体" w:hAnsi="宋体" w:eastAsia="宋体" w:cs="宋体"/>
          <w:color w:val="auto"/>
        </w:rPr>
        <w:br w:type="page"/>
      </w:r>
    </w:p>
    <w:p>
      <w:pPr>
        <w:keepNext/>
        <w:keepLines/>
        <w:spacing w:line="380" w:lineRule="exact"/>
        <w:jc w:val="center"/>
        <w:rPr>
          <w:rFonts w:ascii="宋体" w:hAnsi="宋体" w:eastAsia="宋体" w:cs="宋体"/>
          <w:color w:val="auto"/>
        </w:rPr>
      </w:pPr>
    </w:p>
    <w:p>
      <w:pPr>
        <w:keepNext/>
        <w:keepLines/>
        <w:spacing w:line="380" w:lineRule="exact"/>
        <w:jc w:val="center"/>
        <w:rPr>
          <w:rFonts w:ascii="宋体" w:hAnsi="宋体" w:eastAsia="宋体" w:cs="宋体"/>
          <w:b/>
          <w:color w:val="auto"/>
          <w:sz w:val="28"/>
        </w:rPr>
      </w:pPr>
      <w:r>
        <w:rPr>
          <w:rFonts w:hint="eastAsia" w:ascii="宋体" w:hAnsi="宋体" w:eastAsia="宋体" w:cs="宋体"/>
          <w:b/>
          <w:color w:val="auto"/>
          <w:sz w:val="28"/>
        </w:rPr>
        <w:t>授权委托书</w:t>
      </w:r>
    </w:p>
    <w:p>
      <w:pPr>
        <w:spacing w:line="500" w:lineRule="exact"/>
        <w:rPr>
          <w:rFonts w:ascii="宋体" w:hAnsi="宋体" w:eastAsia="宋体" w:cs="宋体"/>
          <w:color w:val="auto"/>
          <w:sz w:val="28"/>
        </w:rPr>
      </w:pP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本人</w:t>
      </w:r>
      <w:r>
        <w:rPr>
          <w:rFonts w:hint="eastAsia" w:ascii="宋体" w:hAnsi="宋体" w:eastAsia="宋体" w:cs="宋体"/>
          <w:color w:val="auto"/>
          <w:sz w:val="24"/>
          <w:u w:val="single"/>
        </w:rPr>
        <w:t xml:space="preserve">       （姓名）</w:t>
      </w:r>
      <w:r>
        <w:rPr>
          <w:rFonts w:hint="eastAsia" w:ascii="宋体" w:hAnsi="宋体" w:eastAsia="宋体" w:cs="宋体"/>
          <w:color w:val="auto"/>
          <w:sz w:val="24"/>
        </w:rPr>
        <w:t>系</w:t>
      </w:r>
      <w:r>
        <w:rPr>
          <w:rFonts w:hint="eastAsia" w:ascii="宋体" w:hAnsi="宋体" w:eastAsia="宋体" w:cs="宋体"/>
          <w:color w:val="auto"/>
          <w:sz w:val="24"/>
          <w:u w:val="single"/>
        </w:rPr>
        <w:t xml:space="preserve">             （供应商名称）</w:t>
      </w:r>
      <w:r>
        <w:rPr>
          <w:rFonts w:hint="eastAsia" w:ascii="宋体" w:hAnsi="宋体" w:eastAsia="宋体" w:cs="宋体"/>
          <w:color w:val="auto"/>
          <w:sz w:val="24"/>
        </w:rPr>
        <w:t>的法定代表人，现委托</w:t>
      </w:r>
      <w:r>
        <w:rPr>
          <w:rFonts w:hint="eastAsia" w:ascii="宋体" w:hAnsi="宋体" w:eastAsia="宋体" w:cs="宋体"/>
          <w:color w:val="auto"/>
          <w:sz w:val="24"/>
          <w:u w:val="single"/>
        </w:rPr>
        <w:t xml:space="preserve">            （姓名）</w:t>
      </w:r>
      <w:r>
        <w:rPr>
          <w:rFonts w:hint="eastAsia" w:ascii="宋体" w:hAnsi="宋体" w:eastAsia="宋体" w:cs="宋体"/>
          <w:color w:val="auto"/>
          <w:sz w:val="24"/>
        </w:rPr>
        <w:t>为我方代理人。代理人根据授权，以我方名义签署、澄清、说明、补正、递交、撤回、修改</w:t>
      </w:r>
      <w:r>
        <w:rPr>
          <w:rFonts w:hint="eastAsia" w:ascii="宋体" w:hAnsi="宋体" w:eastAsia="宋体" w:cs="宋体"/>
          <w:color w:val="auto"/>
          <w:sz w:val="24"/>
          <w:u w:val="single"/>
        </w:rPr>
        <w:t xml:space="preserve">           （项目名称）</w:t>
      </w:r>
      <w:r>
        <w:rPr>
          <w:rFonts w:hint="eastAsia" w:ascii="宋体" w:hAnsi="宋体" w:eastAsia="宋体" w:cs="宋体"/>
          <w:color w:val="auto"/>
          <w:sz w:val="24"/>
        </w:rPr>
        <w:t>响应文件、签订合同和处理有关事宜，其法律后果由我方承担。</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委托期限：</w:t>
      </w:r>
      <w:r>
        <w:rPr>
          <w:rFonts w:hint="eastAsia" w:ascii="宋体" w:hAnsi="宋体" w:eastAsia="宋体" w:cs="宋体"/>
          <w:color w:val="auto"/>
          <w:sz w:val="24"/>
          <w:u w:val="single"/>
        </w:rPr>
        <w:t xml:space="preserve">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代理人无转委托权。</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附：委托代理人身份证复印件</w:t>
      </w:r>
    </w:p>
    <w:p>
      <w:pPr>
        <w:spacing w:line="500" w:lineRule="exact"/>
        <w:rPr>
          <w:rFonts w:ascii="宋体" w:hAnsi="宋体" w:eastAsia="宋体" w:cs="宋体"/>
          <w:color w:val="auto"/>
          <w:sz w:val="24"/>
        </w:rPr>
      </w:pPr>
    </w:p>
    <w:p>
      <w:pPr>
        <w:spacing w:line="500" w:lineRule="exact"/>
        <w:rPr>
          <w:rFonts w:ascii="宋体" w:hAnsi="宋体" w:eastAsia="宋体" w:cs="宋体"/>
          <w:color w:val="auto"/>
          <w:sz w:val="24"/>
        </w:rPr>
      </w:pPr>
    </w:p>
    <w:p>
      <w:pPr>
        <w:spacing w:line="500" w:lineRule="exact"/>
        <w:ind w:firstLine="4560"/>
        <w:rPr>
          <w:rFonts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u w:val="single"/>
        </w:rPr>
        <w:t xml:space="preserve">    （单位名称并盖公章）     </w:t>
      </w:r>
    </w:p>
    <w:p>
      <w:pPr>
        <w:spacing w:line="500" w:lineRule="exact"/>
        <w:ind w:firstLine="4560" w:firstLineChars="1900"/>
        <w:rPr>
          <w:rFonts w:ascii="宋体" w:hAnsi="宋体" w:eastAsia="宋体" w:cs="宋体"/>
          <w:color w:val="auto"/>
          <w:sz w:val="24"/>
        </w:rPr>
      </w:pPr>
      <w:r>
        <w:rPr>
          <w:rFonts w:hint="eastAsia" w:ascii="宋体" w:hAnsi="宋体" w:eastAsia="宋体" w:cs="宋体"/>
          <w:color w:val="auto"/>
          <w:sz w:val="24"/>
        </w:rPr>
        <w:t>法定代表人</w:t>
      </w:r>
      <w:r>
        <w:rPr>
          <w:rFonts w:hint="eastAsia" w:ascii="宋体" w:hAnsi="宋体" w:eastAsia="宋体" w:cs="宋体"/>
          <w:color w:val="auto"/>
          <w:sz w:val="24"/>
          <w:szCs w:val="24"/>
        </w:rPr>
        <w:t>（负责人）</w:t>
      </w:r>
      <w:r>
        <w:rPr>
          <w:rFonts w:hint="eastAsia" w:ascii="宋体" w:hAnsi="宋体" w:eastAsia="宋体" w:cs="宋体"/>
          <w:color w:val="auto"/>
          <w:sz w:val="24"/>
        </w:rPr>
        <w:t>：</w:t>
      </w:r>
      <w:r>
        <w:rPr>
          <w:rFonts w:hint="eastAsia" w:ascii="宋体" w:hAnsi="宋体" w:eastAsia="宋体" w:cs="宋体"/>
          <w:color w:val="auto"/>
          <w:sz w:val="24"/>
          <w:u w:val="single"/>
        </w:rPr>
        <w:t xml:space="preserve">          （签字）</w:t>
      </w:r>
    </w:p>
    <w:p>
      <w:pPr>
        <w:spacing w:line="500" w:lineRule="exact"/>
        <w:ind w:firstLine="4560"/>
        <w:rPr>
          <w:rFonts w:ascii="宋体" w:hAnsi="宋体" w:eastAsia="宋体" w:cs="宋体"/>
          <w:color w:val="auto"/>
          <w:sz w:val="24"/>
        </w:rPr>
      </w:pPr>
      <w:r>
        <w:rPr>
          <w:rFonts w:hint="eastAsia" w:ascii="宋体" w:hAnsi="宋体" w:eastAsia="宋体" w:cs="宋体"/>
          <w:color w:val="auto"/>
          <w:sz w:val="24"/>
        </w:rPr>
        <w:t>身份证号码：</w:t>
      </w:r>
      <w:r>
        <w:rPr>
          <w:rFonts w:hint="eastAsia" w:ascii="宋体" w:hAnsi="宋体" w:eastAsia="宋体" w:cs="宋体"/>
          <w:color w:val="auto"/>
          <w:sz w:val="24"/>
          <w:u w:val="single"/>
        </w:rPr>
        <w:t xml:space="preserve">                         </w:t>
      </w:r>
    </w:p>
    <w:p>
      <w:pPr>
        <w:spacing w:line="500" w:lineRule="exact"/>
        <w:ind w:firstLine="4560"/>
        <w:rPr>
          <w:rFonts w:ascii="宋体" w:hAnsi="宋体" w:eastAsia="宋体" w:cs="宋体"/>
          <w:color w:val="auto"/>
          <w:sz w:val="24"/>
        </w:rPr>
      </w:pPr>
      <w:r>
        <w:rPr>
          <w:rFonts w:hint="eastAsia" w:ascii="宋体" w:hAnsi="宋体" w:eastAsia="宋体" w:cs="宋体"/>
          <w:color w:val="auto"/>
          <w:sz w:val="24"/>
        </w:rPr>
        <w:t>委托代理人：</w:t>
      </w:r>
      <w:r>
        <w:rPr>
          <w:rFonts w:hint="eastAsia" w:ascii="宋体" w:hAnsi="宋体" w:eastAsia="宋体" w:cs="宋体"/>
          <w:color w:val="auto"/>
          <w:sz w:val="24"/>
          <w:u w:val="single"/>
        </w:rPr>
        <w:t xml:space="preserve">                 （签字）</w:t>
      </w:r>
    </w:p>
    <w:p>
      <w:pPr>
        <w:spacing w:line="500" w:lineRule="exact"/>
        <w:ind w:firstLine="4560"/>
        <w:rPr>
          <w:rFonts w:ascii="宋体" w:hAnsi="宋体" w:eastAsia="宋体" w:cs="宋体"/>
          <w:color w:val="auto"/>
          <w:sz w:val="24"/>
        </w:rPr>
      </w:pPr>
      <w:r>
        <w:rPr>
          <w:rFonts w:hint="eastAsia" w:ascii="宋体" w:hAnsi="宋体" w:eastAsia="宋体" w:cs="宋体"/>
          <w:color w:val="auto"/>
          <w:sz w:val="24"/>
        </w:rPr>
        <w:t>身份证号码：</w:t>
      </w:r>
      <w:r>
        <w:rPr>
          <w:rFonts w:hint="eastAsia" w:ascii="宋体" w:hAnsi="宋体" w:eastAsia="宋体" w:cs="宋体"/>
          <w:color w:val="auto"/>
          <w:sz w:val="24"/>
          <w:u w:val="single"/>
        </w:rPr>
        <w:t xml:space="preserve">                         </w:t>
      </w:r>
    </w:p>
    <w:p>
      <w:pPr>
        <w:spacing w:line="500" w:lineRule="exact"/>
        <w:ind w:firstLine="4560" w:firstLineChars="1900"/>
        <w:rPr>
          <w:rFonts w:ascii="宋体" w:hAnsi="宋体" w:eastAsia="宋体" w:cs="宋体"/>
          <w:color w:val="auto"/>
          <w:sz w:val="24"/>
          <w:u w:val="single"/>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年     月    日</w:t>
      </w: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p>
    <w:p>
      <w:pPr>
        <w:jc w:val="center"/>
        <w:rPr>
          <w:rFonts w:ascii="宋体" w:hAnsi="宋体" w:eastAsia="宋体" w:cs="宋体"/>
          <w:b/>
          <w:color w:val="auto"/>
          <w:sz w:val="44"/>
          <w:szCs w:val="44"/>
        </w:rPr>
      </w:pPr>
      <w:r>
        <w:rPr>
          <w:rFonts w:hint="eastAsia" w:ascii="宋体" w:hAnsi="宋体" w:eastAsia="宋体" w:cs="宋体"/>
          <w:b/>
          <w:color w:val="auto"/>
          <w:sz w:val="44"/>
          <w:szCs w:val="44"/>
        </w:rPr>
        <w:t>竞 标 文 件</w:t>
      </w:r>
    </w:p>
    <w:p>
      <w:pPr>
        <w:jc w:val="center"/>
        <w:rPr>
          <w:rFonts w:ascii="宋体" w:hAnsi="宋体" w:eastAsia="宋体" w:cs="宋体"/>
          <w:b/>
          <w:color w:val="auto"/>
          <w:sz w:val="44"/>
          <w:szCs w:val="44"/>
        </w:rPr>
      </w:pPr>
    </w:p>
    <w:p>
      <w:pPr>
        <w:rPr>
          <w:rFonts w:ascii="宋体" w:hAnsi="宋体" w:eastAsia="宋体" w:cs="宋体"/>
          <w:b/>
          <w:bCs/>
          <w:color w:val="auto"/>
          <w:sz w:val="28"/>
          <w:szCs w:val="28"/>
        </w:rPr>
      </w:pPr>
    </w:p>
    <w:p>
      <w:pPr>
        <w:ind w:firstLine="1687" w:firstLineChars="600"/>
        <w:rPr>
          <w:rFonts w:ascii="宋体" w:hAnsi="宋体" w:eastAsia="宋体" w:cs="宋体"/>
          <w:b/>
          <w:bCs/>
          <w:color w:val="auto"/>
          <w:sz w:val="28"/>
          <w:szCs w:val="28"/>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u w:val="single"/>
        </w:rPr>
        <w:t xml:space="preserve">                            </w:t>
      </w:r>
    </w:p>
    <w:p>
      <w:pPr>
        <w:ind w:firstLine="1687" w:firstLineChars="600"/>
        <w:rPr>
          <w:rFonts w:ascii="宋体" w:hAnsi="宋体" w:eastAsia="宋体" w:cs="宋体"/>
          <w:b/>
          <w:bCs/>
          <w:color w:val="auto"/>
          <w:sz w:val="28"/>
          <w:szCs w:val="28"/>
          <w:u w:val="single"/>
        </w:rPr>
      </w:pPr>
      <w:r>
        <w:rPr>
          <w:rFonts w:hint="eastAsia" w:ascii="宋体" w:hAnsi="宋体" w:eastAsia="宋体" w:cs="宋体"/>
          <w:b/>
          <w:bCs/>
          <w:color w:val="auto"/>
          <w:sz w:val="28"/>
          <w:szCs w:val="28"/>
        </w:rPr>
        <w:t>项目编号：</w:t>
      </w:r>
      <w:r>
        <w:rPr>
          <w:rFonts w:hint="eastAsia" w:ascii="宋体" w:hAnsi="宋体" w:eastAsia="宋体" w:cs="宋体"/>
          <w:b/>
          <w:bCs/>
          <w:color w:val="auto"/>
          <w:sz w:val="28"/>
          <w:szCs w:val="28"/>
          <w:u w:val="single"/>
        </w:rPr>
        <w:t xml:space="preserve">                            </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jc w:val="center"/>
        <w:rPr>
          <w:rFonts w:ascii="宋体" w:hAnsi="宋体" w:eastAsia="宋体" w:cs="宋体"/>
          <w:b/>
          <w:bCs/>
          <w:color w:val="auto"/>
          <w:sz w:val="28"/>
          <w:szCs w:val="28"/>
        </w:rPr>
      </w:pPr>
      <w:r>
        <w:rPr>
          <w:rFonts w:hint="eastAsia" w:ascii="宋体" w:hAnsi="宋体" w:eastAsia="宋体" w:cs="宋体"/>
          <w:b/>
          <w:bCs/>
          <w:color w:val="auto"/>
          <w:sz w:val="28"/>
          <w:szCs w:val="28"/>
        </w:rPr>
        <w:t>正/副本</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供应商名称：</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（盖单位公章）</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响应文件内容：</w:t>
      </w:r>
      <w:r>
        <w:rPr>
          <w:rFonts w:hint="eastAsia" w:ascii="宋体" w:hAnsi="宋体" w:eastAsia="宋体" w:cs="宋体"/>
          <w:b/>
          <w:bCs/>
          <w:color w:val="auto"/>
          <w:sz w:val="28"/>
          <w:szCs w:val="28"/>
          <w:u w:val="single"/>
        </w:rPr>
        <w:t xml:space="preserve">             商务标                 </w:t>
      </w:r>
      <w:r>
        <w:rPr>
          <w:rFonts w:hint="eastAsia" w:ascii="宋体" w:hAnsi="宋体" w:eastAsia="宋体" w:cs="宋体"/>
          <w:b/>
          <w:bCs/>
          <w:color w:val="auto"/>
          <w:sz w:val="28"/>
          <w:szCs w:val="28"/>
        </w:rPr>
        <w:t xml:space="preserve">               </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法定代表人（负责人）或其委托代理人：</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 xml:space="preserve">（签    字）     </w:t>
      </w:r>
    </w:p>
    <w:p>
      <w:pPr>
        <w:spacing w:line="360" w:lineRule="auto"/>
        <w:ind w:firstLine="1734" w:firstLineChars="617"/>
        <w:rPr>
          <w:rFonts w:ascii="宋体" w:hAnsi="宋体" w:eastAsia="宋体" w:cs="宋体"/>
          <w:b/>
          <w:bCs/>
          <w:color w:val="auto"/>
          <w:sz w:val="28"/>
          <w:szCs w:val="28"/>
        </w:rPr>
      </w:pPr>
      <w:r>
        <w:rPr>
          <w:rFonts w:hint="eastAsia" w:ascii="宋体" w:hAnsi="宋体" w:eastAsia="宋体" w:cs="宋体"/>
          <w:b/>
          <w:bCs/>
          <w:color w:val="auto"/>
          <w:sz w:val="28"/>
          <w:szCs w:val="28"/>
        </w:rPr>
        <w:t>日期：__________年_____月_____日</w:t>
      </w: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b/>
          <w:bCs/>
          <w:color w:val="auto"/>
          <w:sz w:val="30"/>
          <w:szCs w:val="30"/>
        </w:rPr>
      </w:pPr>
    </w:p>
    <w:p>
      <w:pPr>
        <w:rPr>
          <w:color w:val="auto"/>
        </w:rPr>
      </w:pPr>
    </w:p>
    <w:p>
      <w:pPr>
        <w:pStyle w:val="2"/>
        <w:rPr>
          <w:color w:val="auto"/>
        </w:rPr>
      </w:pPr>
    </w:p>
    <w:p>
      <w:pPr>
        <w:jc w:val="center"/>
        <w:rPr>
          <w:rFonts w:ascii="宋体" w:hAnsi="宋体" w:eastAsia="宋体" w:cs="宋体"/>
          <w:b/>
          <w:bCs/>
          <w:color w:val="auto"/>
          <w:sz w:val="28"/>
          <w:szCs w:val="28"/>
        </w:rPr>
      </w:pPr>
    </w:p>
    <w:p>
      <w:pPr>
        <w:jc w:val="center"/>
        <w:rPr>
          <w:rFonts w:ascii="宋体" w:hAnsi="宋体" w:eastAsia="宋体" w:cs="宋体"/>
          <w:b/>
          <w:bCs/>
          <w:color w:val="auto"/>
          <w:sz w:val="28"/>
          <w:szCs w:val="28"/>
        </w:rPr>
      </w:pPr>
      <w:r>
        <w:rPr>
          <w:rFonts w:hint="eastAsia" w:ascii="宋体" w:hAnsi="宋体" w:eastAsia="宋体" w:cs="宋体"/>
          <w:b/>
          <w:bCs/>
          <w:color w:val="auto"/>
          <w:sz w:val="28"/>
          <w:szCs w:val="28"/>
        </w:rPr>
        <w:t>目  录</w:t>
      </w:r>
    </w:p>
    <w:p>
      <w:pPr>
        <w:pStyle w:val="3"/>
        <w:rPr>
          <w:rFonts w:ascii="宋体" w:hAnsi="宋体" w:eastAsia="宋体" w:cs="宋体"/>
          <w:b/>
          <w:bCs/>
          <w:color w:val="auto"/>
          <w:sz w:val="28"/>
          <w:szCs w:val="28"/>
        </w:rPr>
      </w:pPr>
      <w:r>
        <w:rPr>
          <w:rFonts w:hint="eastAsia" w:ascii="宋体" w:hAnsi="宋体" w:eastAsia="宋体" w:cs="宋体"/>
          <w:b/>
          <w:bCs/>
          <w:color w:val="auto"/>
          <w:sz w:val="28"/>
          <w:szCs w:val="28"/>
        </w:rPr>
        <w:t>商务标</w:t>
      </w:r>
    </w:p>
    <w:p>
      <w:pPr>
        <w:pStyle w:val="3"/>
        <w:rPr>
          <w:rFonts w:ascii="宋体" w:hAnsi="宋体" w:eastAsia="宋体" w:cs="宋体"/>
          <w:b/>
          <w:bCs/>
          <w:color w:val="auto"/>
          <w:sz w:val="28"/>
          <w:szCs w:val="28"/>
        </w:rPr>
      </w:pP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（1）竞标函（必须提供）；</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（2）竞标函附表（必须提供）；</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（3）竞标保证金缴纳证明（必须提供）</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（4）售后服务承诺书（必须提供）</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（5）中小企业声明函、残疾人福利性单位声明函（如有）；</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（6）供应商认为需要说明的其它资料</w:t>
      </w:r>
    </w:p>
    <w:p>
      <w:pPr>
        <w:keepNext/>
        <w:keepLines/>
        <w:spacing w:line="380" w:lineRule="atLeast"/>
        <w:jc w:val="center"/>
        <w:rPr>
          <w:rFonts w:ascii="宋体" w:hAnsi="宋体" w:eastAsia="宋体" w:cs="宋体"/>
          <w:color w:val="auto"/>
        </w:rPr>
      </w:pPr>
      <w:r>
        <w:rPr>
          <w:rFonts w:hint="eastAsia" w:ascii="宋体" w:hAnsi="宋体" w:eastAsia="宋体" w:cs="宋体"/>
          <w:color w:val="auto"/>
        </w:rPr>
        <w:br w:type="page"/>
      </w:r>
    </w:p>
    <w:p>
      <w:pPr>
        <w:keepNext/>
        <w:keepLines/>
        <w:spacing w:line="380" w:lineRule="atLeast"/>
        <w:jc w:val="center"/>
        <w:rPr>
          <w:rFonts w:ascii="宋体" w:hAnsi="宋体" w:eastAsia="宋体" w:cs="宋体"/>
          <w:b/>
          <w:color w:val="auto"/>
          <w:sz w:val="28"/>
        </w:rPr>
      </w:pPr>
      <w:r>
        <w:rPr>
          <w:rFonts w:hint="eastAsia" w:ascii="宋体" w:hAnsi="宋体" w:eastAsia="宋体" w:cs="宋体"/>
          <w:b/>
          <w:color w:val="auto"/>
          <w:sz w:val="28"/>
        </w:rPr>
        <w:t>一、竞标函</w:t>
      </w:r>
    </w:p>
    <w:p>
      <w:pPr>
        <w:spacing w:line="440" w:lineRule="exact"/>
        <w:rPr>
          <w:rFonts w:ascii="宋体" w:hAnsi="宋体" w:eastAsia="宋体" w:cs="宋体"/>
          <w:b/>
          <w:color w:val="auto"/>
          <w:sz w:val="24"/>
          <w:u w:val="single"/>
        </w:rPr>
      </w:pPr>
      <w:r>
        <w:rPr>
          <w:rFonts w:hint="eastAsia" w:ascii="宋体" w:hAnsi="宋体" w:eastAsia="宋体" w:cs="宋体"/>
          <w:bCs/>
          <w:color w:val="auto"/>
          <w:sz w:val="24"/>
          <w:u w:val="single"/>
        </w:rPr>
        <w:t>致</w:t>
      </w:r>
      <w:r>
        <w:rPr>
          <w:rFonts w:hint="eastAsia" w:ascii="宋体" w:hAnsi="宋体" w:eastAsia="宋体" w:cs="宋体"/>
          <w:b/>
          <w:color w:val="auto"/>
          <w:sz w:val="24"/>
          <w:u w:val="single"/>
        </w:rPr>
        <w:t xml:space="preserve">                   </w:t>
      </w:r>
      <w:r>
        <w:rPr>
          <w:rFonts w:hint="eastAsia" w:ascii="宋体" w:hAnsi="宋体" w:eastAsia="宋体" w:cs="宋体"/>
          <w:color w:val="auto"/>
          <w:sz w:val="24"/>
        </w:rPr>
        <w:t>(采购人)：</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根据贵方为</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项目的竞争性谈判采购公告（项目编号：</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），签字代表</w:t>
      </w:r>
      <w:r>
        <w:rPr>
          <w:rFonts w:hint="eastAsia" w:ascii="宋体" w:hAnsi="宋体" w:eastAsia="宋体" w:cs="宋体"/>
          <w:color w:val="auto"/>
          <w:sz w:val="24"/>
          <w:u w:val="single"/>
        </w:rPr>
        <w:t xml:space="preserve">        </w:t>
      </w:r>
      <w:r>
        <w:rPr>
          <w:rFonts w:hint="eastAsia" w:ascii="宋体" w:hAnsi="宋体" w:eastAsia="宋体" w:cs="宋体"/>
          <w:color w:val="auto"/>
          <w:sz w:val="24"/>
        </w:rPr>
        <w:t>（全名） 经正式授权并代表供应商 （供应商名称）提交竞标文件，正本 1份、副本</w:t>
      </w:r>
      <w:r>
        <w:rPr>
          <w:rFonts w:hint="eastAsia" w:ascii="宋体" w:hAnsi="宋体" w:eastAsia="宋体" w:cs="宋体"/>
          <w:color w:val="auto"/>
          <w:sz w:val="24"/>
          <w:u w:val="single"/>
        </w:rPr>
        <w:t xml:space="preserve">           </w:t>
      </w:r>
      <w:r>
        <w:rPr>
          <w:rFonts w:hint="eastAsia" w:ascii="宋体" w:hAnsi="宋体" w:eastAsia="宋体" w:cs="宋体"/>
          <w:color w:val="auto"/>
          <w:sz w:val="24"/>
        </w:rPr>
        <w:t>份）。</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据此函，签字代表宣布同意如下：</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 供应商已详细审查全部“谈判文件”，包括修改文件（如有的话）以及全部参考资料和有关附件，已经了解我方对于谈判文件、采购过程、采购结果有依法进行询问、质疑、投诉的权利及相关渠道和要求。</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2. 供应商在参与竞争性谈判之前已经与贵方进行了充分的沟通，完全理解并接受响应文件的各项规定和要求，对响应文件的合理性、合法性不再有异议。</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3. 本竞标有效期自开标日起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4. 如成交，本响应文件至本项目合同履行完毕止均保持有效，本供应商将按“谈判文件”及政府采购法律、法规的规定履行合同责任和义务。</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5. 投标人同意本 谈判 文件中 “ 竞标 报价表 ” 和成交后签订的采购合同可用于公示，其中所有内容不涉及 竞 标人商业秘密。</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6. 供应商同意按照贵方要求提供与投标有关的一切数据或资料。</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7. 与本竞标有关的一切正式往来信函请寄：</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（单位名称并加盖公章）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地址：</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邮编：</w:t>
      </w:r>
      <w:r>
        <w:rPr>
          <w:rFonts w:hint="eastAsia" w:ascii="宋体" w:hAnsi="宋体" w:eastAsia="宋体" w:cs="宋体"/>
          <w:color w:val="auto"/>
          <w:sz w:val="24"/>
          <w:u w:val="single"/>
        </w:rPr>
        <w:t xml:space="preserve">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电话：</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传真：</w:t>
      </w:r>
      <w:r>
        <w:rPr>
          <w:rFonts w:hint="eastAsia" w:ascii="宋体" w:hAnsi="宋体" w:eastAsia="宋体" w:cs="宋体"/>
          <w:color w:val="auto"/>
          <w:sz w:val="24"/>
          <w:u w:val="single"/>
        </w:rPr>
        <w:t xml:space="preserve">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法定代表人</w:t>
      </w:r>
      <w:r>
        <w:rPr>
          <w:rFonts w:hint="eastAsia" w:ascii="宋体" w:hAnsi="宋体" w:eastAsia="宋体" w:cs="宋体"/>
          <w:color w:val="auto"/>
          <w:sz w:val="24"/>
          <w:szCs w:val="24"/>
        </w:rPr>
        <w:t>（负责人）</w:t>
      </w:r>
      <w:r>
        <w:rPr>
          <w:rFonts w:hint="eastAsia" w:ascii="宋体" w:hAnsi="宋体" w:eastAsia="宋体" w:cs="宋体"/>
          <w:color w:val="auto"/>
          <w:sz w:val="24"/>
        </w:rPr>
        <w:t>或授权委托人：</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（签字）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年     月    </w:t>
      </w:r>
    </w:p>
    <w:p>
      <w:pPr>
        <w:keepNext/>
        <w:keepLines/>
        <w:spacing w:line="380" w:lineRule="atLeast"/>
        <w:jc w:val="center"/>
        <w:rPr>
          <w:rFonts w:ascii="宋体" w:hAnsi="宋体" w:eastAsia="宋体" w:cs="宋体"/>
          <w:color w:val="auto"/>
        </w:rPr>
      </w:pPr>
    </w:p>
    <w:p>
      <w:pPr>
        <w:keepNext/>
        <w:keepLines/>
        <w:spacing w:line="380" w:lineRule="atLeast"/>
        <w:jc w:val="center"/>
        <w:rPr>
          <w:rFonts w:ascii="宋体" w:hAnsi="宋体" w:eastAsia="宋体" w:cs="宋体"/>
          <w:b/>
          <w:color w:val="auto"/>
          <w:sz w:val="28"/>
        </w:rPr>
      </w:pPr>
      <w:r>
        <w:rPr>
          <w:rFonts w:hint="eastAsia" w:ascii="宋体" w:hAnsi="宋体" w:eastAsia="宋体" w:cs="宋体"/>
          <w:b/>
          <w:color w:val="auto"/>
          <w:sz w:val="28"/>
        </w:rPr>
        <w:t>二、竞标函附表</w:t>
      </w:r>
    </w:p>
    <w:tbl>
      <w:tblPr>
        <w:tblStyle w:val="14"/>
        <w:tblpPr w:leftFromText="180" w:rightFromText="180" w:vertAnchor="text" w:horzAnchor="page" w:tblpX="1155" w:tblpY="998"/>
        <w:tblOverlap w:val="never"/>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038"/>
        <w:gridCol w:w="3392"/>
        <w:gridCol w:w="1050"/>
        <w:gridCol w:w="795"/>
        <w:gridCol w:w="138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32"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序号</w:t>
            </w:r>
          </w:p>
        </w:tc>
        <w:tc>
          <w:tcPr>
            <w:tcW w:w="1038"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货物名称</w:t>
            </w:r>
          </w:p>
        </w:tc>
        <w:tc>
          <w:tcPr>
            <w:tcW w:w="3392"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技术参数（规格）</w:t>
            </w:r>
          </w:p>
        </w:tc>
        <w:tc>
          <w:tcPr>
            <w:tcW w:w="1050"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数量</w:t>
            </w:r>
            <w:r>
              <w:rPr>
                <w:rFonts w:hint="eastAsia" w:ascii="Calibri" w:hAnsi="Calibri" w:eastAsia="宋体" w:cs="Calibri"/>
                <w:b/>
                <w:color w:val="auto"/>
                <w:sz w:val="24"/>
                <w:szCs w:val="24"/>
              </w:rPr>
              <w:t>①</w:t>
            </w:r>
          </w:p>
        </w:tc>
        <w:tc>
          <w:tcPr>
            <w:tcW w:w="795"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单位</w:t>
            </w:r>
          </w:p>
        </w:tc>
        <w:tc>
          <w:tcPr>
            <w:tcW w:w="1380"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单价（元）</w:t>
            </w:r>
            <w:r>
              <w:rPr>
                <w:rFonts w:hint="eastAsia" w:ascii="Calibri" w:hAnsi="Calibri" w:eastAsia="宋体" w:cs="Calibri"/>
                <w:b/>
                <w:color w:val="auto"/>
                <w:sz w:val="24"/>
                <w:szCs w:val="24"/>
              </w:rPr>
              <w:t>②</w:t>
            </w:r>
          </w:p>
        </w:tc>
        <w:tc>
          <w:tcPr>
            <w:tcW w:w="1605"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合计（元）</w:t>
            </w:r>
          </w:p>
          <w:p>
            <w:pPr>
              <w:keepNext/>
              <w:tabs>
                <w:tab w:val="left" w:pos="426"/>
              </w:tabs>
              <w:spacing w:line="400" w:lineRule="exact"/>
              <w:jc w:val="center"/>
              <w:rPr>
                <w:rFonts w:ascii="宋体" w:hAnsi="宋体" w:eastAsia="宋体" w:cs="宋体"/>
                <w:b/>
                <w:color w:val="auto"/>
                <w:sz w:val="24"/>
                <w:szCs w:val="24"/>
              </w:rPr>
            </w:pPr>
            <w:r>
              <w:rPr>
                <w:rFonts w:hint="eastAsia" w:ascii="Calibri" w:hAnsi="Calibri" w:eastAsia="宋体" w:cs="Calibri"/>
                <w:b/>
                <w:color w:val="auto"/>
                <w:sz w:val="24"/>
                <w:szCs w:val="24"/>
              </w:rPr>
              <w:t>③</w:t>
            </w:r>
            <w:r>
              <w:rPr>
                <w:rFonts w:hint="eastAsia" w:ascii="宋体" w:hAnsi="宋体" w:eastAsia="宋体" w:cs="宋体"/>
                <w:b/>
                <w:color w:val="auto"/>
                <w:sz w:val="24"/>
                <w:szCs w:val="24"/>
              </w:rPr>
              <w:t>＝</w:t>
            </w:r>
            <w:r>
              <w:rPr>
                <w:rFonts w:hint="eastAsia" w:ascii="Calibri" w:hAnsi="Calibri" w:eastAsia="宋体" w:cs="Calibri"/>
                <w:b/>
                <w:color w:val="auto"/>
                <w:sz w:val="24"/>
                <w:szCs w:val="24"/>
              </w:rPr>
              <w:t>①</w:t>
            </w:r>
            <w:r>
              <w:rPr>
                <w:rFonts w:ascii="Arial" w:hAnsi="Arial" w:eastAsia="宋体" w:cs="Arial"/>
                <w:b/>
                <w:color w:val="auto"/>
                <w:sz w:val="24"/>
                <w:szCs w:val="24"/>
              </w:rPr>
              <w:t>×</w:t>
            </w:r>
            <w:r>
              <w:rPr>
                <w:rFonts w:hint="eastAsia" w:ascii="Calibri" w:hAnsi="Calibri" w:eastAsia="宋体" w:cs="Calibri"/>
                <w:b/>
                <w:color w:val="auto"/>
                <w:sz w:val="24"/>
                <w:szCs w:val="24"/>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038" w:type="dxa"/>
            <w:vAlign w:val="center"/>
          </w:tcPr>
          <w:p>
            <w:pPr>
              <w:keepNext/>
              <w:tabs>
                <w:tab w:val="left" w:pos="426"/>
              </w:tabs>
              <w:spacing w:line="400" w:lineRule="exact"/>
              <w:jc w:val="center"/>
              <w:rPr>
                <w:rFonts w:ascii="宋体" w:hAnsi="宋体" w:eastAsia="宋体" w:cs="宋体"/>
                <w:color w:val="auto"/>
                <w:sz w:val="24"/>
                <w:szCs w:val="24"/>
              </w:rPr>
            </w:pPr>
          </w:p>
        </w:tc>
        <w:tc>
          <w:tcPr>
            <w:tcW w:w="339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 xml:space="preserve"> </w:t>
            </w:r>
          </w:p>
        </w:tc>
        <w:tc>
          <w:tcPr>
            <w:tcW w:w="1050" w:type="dxa"/>
            <w:vAlign w:val="center"/>
          </w:tcPr>
          <w:p>
            <w:pPr>
              <w:keepNext/>
              <w:tabs>
                <w:tab w:val="left" w:pos="426"/>
              </w:tabs>
              <w:spacing w:line="400" w:lineRule="exact"/>
              <w:jc w:val="center"/>
              <w:rPr>
                <w:rFonts w:ascii="宋体" w:hAnsi="宋体" w:eastAsia="宋体" w:cs="宋体"/>
                <w:color w:val="auto"/>
                <w:sz w:val="24"/>
                <w:szCs w:val="24"/>
              </w:rPr>
            </w:pPr>
          </w:p>
        </w:tc>
        <w:tc>
          <w:tcPr>
            <w:tcW w:w="795" w:type="dxa"/>
            <w:vAlign w:val="center"/>
          </w:tcPr>
          <w:p>
            <w:pPr>
              <w:keepNext/>
              <w:tabs>
                <w:tab w:val="left" w:pos="426"/>
              </w:tabs>
              <w:spacing w:line="400" w:lineRule="exact"/>
              <w:jc w:val="center"/>
              <w:rPr>
                <w:rFonts w:ascii="宋体" w:hAnsi="宋体" w:eastAsia="宋体" w:cs="宋体"/>
                <w:color w:val="auto"/>
                <w:sz w:val="24"/>
                <w:szCs w:val="24"/>
              </w:rPr>
            </w:pPr>
          </w:p>
        </w:tc>
        <w:tc>
          <w:tcPr>
            <w:tcW w:w="1380" w:type="dxa"/>
            <w:vAlign w:val="center"/>
          </w:tcPr>
          <w:p>
            <w:pPr>
              <w:keepNext/>
              <w:tabs>
                <w:tab w:val="left" w:pos="426"/>
              </w:tabs>
              <w:spacing w:line="400" w:lineRule="exact"/>
              <w:jc w:val="center"/>
              <w:rPr>
                <w:rFonts w:ascii="宋体" w:hAnsi="宋体" w:eastAsia="宋体" w:cs="宋体"/>
                <w:color w:val="auto"/>
                <w:sz w:val="24"/>
                <w:szCs w:val="24"/>
              </w:rPr>
            </w:pPr>
          </w:p>
        </w:tc>
        <w:tc>
          <w:tcPr>
            <w:tcW w:w="1605" w:type="dxa"/>
            <w:vAlign w:val="center"/>
          </w:tcPr>
          <w:p>
            <w:pPr>
              <w:keepNext/>
              <w:tabs>
                <w:tab w:val="left" w:pos="426"/>
              </w:tabs>
              <w:spacing w:line="400" w:lineRule="exact"/>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1038" w:type="dxa"/>
            <w:vAlign w:val="center"/>
          </w:tcPr>
          <w:p>
            <w:pPr>
              <w:keepNext/>
              <w:tabs>
                <w:tab w:val="left" w:pos="426"/>
              </w:tabs>
              <w:spacing w:line="400" w:lineRule="exact"/>
              <w:jc w:val="center"/>
              <w:rPr>
                <w:rFonts w:ascii="宋体" w:hAnsi="宋体" w:eastAsia="宋体" w:cs="宋体"/>
                <w:color w:val="auto"/>
                <w:sz w:val="24"/>
                <w:szCs w:val="24"/>
              </w:rPr>
            </w:pPr>
          </w:p>
        </w:tc>
        <w:tc>
          <w:tcPr>
            <w:tcW w:w="339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 xml:space="preserve"> </w:t>
            </w:r>
          </w:p>
        </w:tc>
        <w:tc>
          <w:tcPr>
            <w:tcW w:w="1050" w:type="dxa"/>
            <w:vAlign w:val="center"/>
          </w:tcPr>
          <w:p>
            <w:pPr>
              <w:keepNext/>
              <w:tabs>
                <w:tab w:val="left" w:pos="426"/>
              </w:tabs>
              <w:spacing w:line="400" w:lineRule="exact"/>
              <w:jc w:val="center"/>
              <w:rPr>
                <w:rFonts w:ascii="宋体" w:hAnsi="宋体" w:eastAsia="宋体" w:cs="宋体"/>
                <w:color w:val="auto"/>
                <w:sz w:val="24"/>
                <w:szCs w:val="24"/>
              </w:rPr>
            </w:pPr>
          </w:p>
        </w:tc>
        <w:tc>
          <w:tcPr>
            <w:tcW w:w="795" w:type="dxa"/>
            <w:vAlign w:val="center"/>
          </w:tcPr>
          <w:p>
            <w:pPr>
              <w:keepNext/>
              <w:tabs>
                <w:tab w:val="left" w:pos="426"/>
              </w:tabs>
              <w:spacing w:line="400" w:lineRule="exact"/>
              <w:jc w:val="center"/>
              <w:rPr>
                <w:rFonts w:ascii="宋体" w:hAnsi="宋体" w:eastAsia="宋体" w:cs="宋体"/>
                <w:color w:val="auto"/>
                <w:sz w:val="24"/>
                <w:szCs w:val="24"/>
              </w:rPr>
            </w:pPr>
          </w:p>
        </w:tc>
        <w:tc>
          <w:tcPr>
            <w:tcW w:w="1380" w:type="dxa"/>
            <w:vAlign w:val="center"/>
          </w:tcPr>
          <w:p>
            <w:pPr>
              <w:keepNext/>
              <w:tabs>
                <w:tab w:val="left" w:pos="426"/>
              </w:tabs>
              <w:spacing w:line="400" w:lineRule="exact"/>
              <w:jc w:val="center"/>
              <w:rPr>
                <w:rFonts w:ascii="宋体" w:hAnsi="宋体" w:eastAsia="宋体" w:cs="宋体"/>
                <w:color w:val="auto"/>
                <w:sz w:val="24"/>
                <w:szCs w:val="24"/>
              </w:rPr>
            </w:pPr>
          </w:p>
        </w:tc>
        <w:tc>
          <w:tcPr>
            <w:tcW w:w="1605" w:type="dxa"/>
            <w:vAlign w:val="center"/>
          </w:tcPr>
          <w:p>
            <w:pPr>
              <w:keepNext/>
              <w:tabs>
                <w:tab w:val="left" w:pos="426"/>
              </w:tabs>
              <w:spacing w:line="400" w:lineRule="exact"/>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1038" w:type="dxa"/>
            <w:vAlign w:val="center"/>
          </w:tcPr>
          <w:p>
            <w:pPr>
              <w:keepNext/>
              <w:tabs>
                <w:tab w:val="left" w:pos="426"/>
              </w:tabs>
              <w:spacing w:line="400" w:lineRule="exact"/>
              <w:jc w:val="center"/>
              <w:rPr>
                <w:rFonts w:ascii="宋体" w:hAnsi="宋体" w:eastAsia="宋体" w:cs="宋体"/>
                <w:color w:val="auto"/>
                <w:sz w:val="24"/>
                <w:szCs w:val="24"/>
              </w:rPr>
            </w:pPr>
          </w:p>
        </w:tc>
        <w:tc>
          <w:tcPr>
            <w:tcW w:w="3392" w:type="dxa"/>
            <w:vAlign w:val="center"/>
          </w:tcPr>
          <w:p>
            <w:pPr>
              <w:keepNext/>
              <w:tabs>
                <w:tab w:val="left" w:pos="426"/>
              </w:tabs>
              <w:spacing w:line="400" w:lineRule="exact"/>
              <w:jc w:val="center"/>
              <w:rPr>
                <w:rFonts w:ascii="宋体" w:hAnsi="宋体" w:eastAsia="宋体" w:cs="宋体"/>
                <w:color w:val="auto"/>
                <w:sz w:val="24"/>
                <w:szCs w:val="24"/>
              </w:rPr>
            </w:pPr>
          </w:p>
        </w:tc>
        <w:tc>
          <w:tcPr>
            <w:tcW w:w="1050" w:type="dxa"/>
            <w:vAlign w:val="center"/>
          </w:tcPr>
          <w:p>
            <w:pPr>
              <w:keepNext/>
              <w:tabs>
                <w:tab w:val="left" w:pos="426"/>
              </w:tabs>
              <w:spacing w:line="400" w:lineRule="exact"/>
              <w:jc w:val="center"/>
              <w:rPr>
                <w:rFonts w:ascii="宋体" w:hAnsi="宋体" w:eastAsia="宋体" w:cs="宋体"/>
                <w:color w:val="auto"/>
                <w:sz w:val="24"/>
                <w:szCs w:val="24"/>
              </w:rPr>
            </w:pPr>
          </w:p>
        </w:tc>
        <w:tc>
          <w:tcPr>
            <w:tcW w:w="795" w:type="dxa"/>
            <w:vAlign w:val="center"/>
          </w:tcPr>
          <w:p>
            <w:pPr>
              <w:keepNext/>
              <w:tabs>
                <w:tab w:val="left" w:pos="426"/>
              </w:tabs>
              <w:spacing w:line="400" w:lineRule="exact"/>
              <w:jc w:val="center"/>
              <w:rPr>
                <w:rFonts w:ascii="宋体" w:hAnsi="宋体" w:eastAsia="宋体" w:cs="宋体"/>
                <w:color w:val="auto"/>
                <w:sz w:val="24"/>
                <w:szCs w:val="24"/>
              </w:rPr>
            </w:pPr>
          </w:p>
        </w:tc>
        <w:tc>
          <w:tcPr>
            <w:tcW w:w="1380" w:type="dxa"/>
            <w:vAlign w:val="center"/>
          </w:tcPr>
          <w:p>
            <w:pPr>
              <w:keepNext/>
              <w:tabs>
                <w:tab w:val="left" w:pos="426"/>
              </w:tabs>
              <w:spacing w:line="400" w:lineRule="exact"/>
              <w:jc w:val="center"/>
              <w:rPr>
                <w:rFonts w:ascii="宋体" w:hAnsi="宋体" w:eastAsia="宋体" w:cs="宋体"/>
                <w:color w:val="auto"/>
                <w:sz w:val="24"/>
                <w:szCs w:val="24"/>
              </w:rPr>
            </w:pPr>
          </w:p>
        </w:tc>
        <w:tc>
          <w:tcPr>
            <w:tcW w:w="1605" w:type="dxa"/>
            <w:vAlign w:val="center"/>
          </w:tcPr>
          <w:p>
            <w:pPr>
              <w:keepNext/>
              <w:tabs>
                <w:tab w:val="left" w:pos="426"/>
              </w:tabs>
              <w:spacing w:line="400" w:lineRule="exact"/>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w:t>
            </w:r>
          </w:p>
        </w:tc>
        <w:tc>
          <w:tcPr>
            <w:tcW w:w="1038" w:type="dxa"/>
            <w:vAlign w:val="center"/>
          </w:tcPr>
          <w:p>
            <w:pPr>
              <w:keepNext/>
              <w:tabs>
                <w:tab w:val="left" w:pos="426"/>
              </w:tabs>
              <w:spacing w:line="400" w:lineRule="exact"/>
              <w:jc w:val="center"/>
              <w:rPr>
                <w:rFonts w:ascii="宋体" w:hAnsi="宋体" w:eastAsia="宋体" w:cs="宋体"/>
                <w:color w:val="auto"/>
                <w:sz w:val="24"/>
                <w:szCs w:val="24"/>
              </w:rPr>
            </w:pPr>
          </w:p>
        </w:tc>
        <w:tc>
          <w:tcPr>
            <w:tcW w:w="3392" w:type="dxa"/>
            <w:vAlign w:val="center"/>
          </w:tcPr>
          <w:p>
            <w:pPr>
              <w:keepNext/>
              <w:tabs>
                <w:tab w:val="left" w:pos="426"/>
              </w:tabs>
              <w:spacing w:line="400" w:lineRule="exact"/>
              <w:jc w:val="center"/>
              <w:rPr>
                <w:rFonts w:ascii="宋体" w:hAnsi="宋体" w:eastAsia="宋体" w:cs="宋体"/>
                <w:color w:val="auto"/>
                <w:sz w:val="24"/>
                <w:szCs w:val="24"/>
              </w:rPr>
            </w:pPr>
          </w:p>
        </w:tc>
        <w:tc>
          <w:tcPr>
            <w:tcW w:w="1050" w:type="dxa"/>
            <w:vAlign w:val="center"/>
          </w:tcPr>
          <w:p>
            <w:pPr>
              <w:keepNext/>
              <w:tabs>
                <w:tab w:val="left" w:pos="426"/>
              </w:tabs>
              <w:spacing w:line="400" w:lineRule="exact"/>
              <w:jc w:val="center"/>
              <w:rPr>
                <w:rFonts w:ascii="宋体" w:hAnsi="宋体" w:eastAsia="宋体" w:cs="宋体"/>
                <w:color w:val="auto"/>
                <w:sz w:val="24"/>
                <w:szCs w:val="24"/>
              </w:rPr>
            </w:pPr>
          </w:p>
        </w:tc>
        <w:tc>
          <w:tcPr>
            <w:tcW w:w="795" w:type="dxa"/>
            <w:vAlign w:val="center"/>
          </w:tcPr>
          <w:p>
            <w:pPr>
              <w:keepNext/>
              <w:tabs>
                <w:tab w:val="left" w:pos="426"/>
              </w:tabs>
              <w:spacing w:line="400" w:lineRule="exact"/>
              <w:jc w:val="center"/>
              <w:rPr>
                <w:rFonts w:ascii="宋体" w:hAnsi="宋体" w:eastAsia="宋体" w:cs="宋体"/>
                <w:color w:val="auto"/>
                <w:sz w:val="24"/>
                <w:szCs w:val="24"/>
              </w:rPr>
            </w:pPr>
          </w:p>
        </w:tc>
        <w:tc>
          <w:tcPr>
            <w:tcW w:w="1380" w:type="dxa"/>
            <w:vAlign w:val="center"/>
          </w:tcPr>
          <w:p>
            <w:pPr>
              <w:keepNext/>
              <w:tabs>
                <w:tab w:val="left" w:pos="426"/>
              </w:tabs>
              <w:spacing w:line="400" w:lineRule="exact"/>
              <w:jc w:val="center"/>
              <w:rPr>
                <w:rFonts w:ascii="宋体" w:hAnsi="宋体" w:eastAsia="宋体" w:cs="宋体"/>
                <w:color w:val="auto"/>
                <w:sz w:val="24"/>
                <w:szCs w:val="24"/>
              </w:rPr>
            </w:pPr>
          </w:p>
        </w:tc>
        <w:tc>
          <w:tcPr>
            <w:tcW w:w="1605" w:type="dxa"/>
            <w:vAlign w:val="center"/>
          </w:tcPr>
          <w:p>
            <w:pPr>
              <w:keepNext/>
              <w:tabs>
                <w:tab w:val="left" w:pos="426"/>
              </w:tabs>
              <w:spacing w:line="400" w:lineRule="exact"/>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32" w:type="dxa"/>
            <w:vAlign w:val="center"/>
          </w:tcPr>
          <w:p>
            <w:pPr>
              <w:jc w:val="center"/>
              <w:rPr>
                <w:rFonts w:ascii="宋体" w:hAnsi="宋体" w:eastAsia="宋体" w:cs="宋体"/>
                <w:color w:val="auto"/>
                <w:sz w:val="24"/>
              </w:rPr>
            </w:pPr>
          </w:p>
        </w:tc>
        <w:tc>
          <w:tcPr>
            <w:tcW w:w="1038" w:type="dxa"/>
            <w:vAlign w:val="center"/>
          </w:tcPr>
          <w:p>
            <w:pPr>
              <w:jc w:val="center"/>
              <w:rPr>
                <w:rFonts w:ascii="宋体" w:hAnsi="宋体" w:eastAsia="宋体" w:cs="宋体"/>
                <w:color w:val="auto"/>
                <w:sz w:val="24"/>
              </w:rPr>
            </w:pPr>
          </w:p>
          <w:p>
            <w:pPr>
              <w:jc w:val="center"/>
              <w:rPr>
                <w:rFonts w:ascii="宋体" w:hAnsi="宋体" w:eastAsia="宋体" w:cs="宋体"/>
                <w:color w:val="auto"/>
                <w:sz w:val="24"/>
                <w:szCs w:val="24"/>
              </w:rPr>
            </w:pPr>
            <w:r>
              <w:rPr>
                <w:rFonts w:hint="eastAsia" w:ascii="宋体" w:hAnsi="宋体" w:eastAsia="宋体" w:cs="宋体"/>
                <w:color w:val="auto"/>
                <w:sz w:val="24"/>
              </w:rPr>
              <w:t>竞标总报价</w:t>
            </w:r>
          </w:p>
        </w:tc>
        <w:tc>
          <w:tcPr>
            <w:tcW w:w="8222" w:type="dxa"/>
            <w:gridSpan w:val="5"/>
            <w:vAlign w:val="center"/>
          </w:tcPr>
          <w:p>
            <w:pPr>
              <w:jc w:val="center"/>
              <w:rPr>
                <w:rFonts w:ascii="宋体" w:hAnsi="宋体" w:eastAsia="宋体" w:cs="宋体"/>
                <w:color w:val="auto"/>
                <w:sz w:val="24"/>
              </w:rPr>
            </w:pPr>
          </w:p>
          <w:p>
            <w:pPr>
              <w:jc w:val="center"/>
              <w:rPr>
                <w:rFonts w:ascii="宋体" w:hAnsi="宋体" w:eastAsia="宋体" w:cs="宋体"/>
                <w:color w:val="auto"/>
                <w:sz w:val="24"/>
                <w:szCs w:val="24"/>
              </w:rPr>
            </w:pPr>
            <w:r>
              <w:rPr>
                <w:rFonts w:hint="eastAsia" w:ascii="宋体" w:hAnsi="宋体" w:eastAsia="宋体" w:cs="宋体"/>
                <w:color w:val="auto"/>
                <w:sz w:val="24"/>
              </w:rPr>
              <w:t>人民币大写</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32" w:type="dxa"/>
            <w:vAlign w:val="center"/>
          </w:tcPr>
          <w:p>
            <w:pPr>
              <w:jc w:val="center"/>
              <w:rPr>
                <w:rFonts w:ascii="宋体" w:hAnsi="宋体" w:eastAsia="宋体" w:cs="宋体"/>
                <w:color w:val="auto"/>
                <w:sz w:val="24"/>
              </w:rPr>
            </w:pPr>
          </w:p>
        </w:tc>
        <w:tc>
          <w:tcPr>
            <w:tcW w:w="1038" w:type="dxa"/>
            <w:vAlign w:val="center"/>
          </w:tcPr>
          <w:p>
            <w:pPr>
              <w:jc w:val="both"/>
              <w:rPr>
                <w:rFonts w:ascii="宋体" w:hAnsi="宋体" w:eastAsia="宋体" w:cs="宋体"/>
                <w:color w:val="auto"/>
                <w:sz w:val="24"/>
                <w:szCs w:val="24"/>
              </w:rPr>
            </w:pPr>
            <w:r>
              <w:rPr>
                <w:rFonts w:hint="eastAsia" w:ascii="宋体" w:hAnsi="宋体" w:eastAsia="宋体" w:cs="宋体"/>
                <w:color w:val="auto"/>
                <w:sz w:val="24"/>
              </w:rPr>
              <w:t>交货期</w:t>
            </w:r>
          </w:p>
        </w:tc>
        <w:tc>
          <w:tcPr>
            <w:tcW w:w="8222" w:type="dxa"/>
            <w:gridSpan w:val="5"/>
            <w:vAlign w:val="center"/>
          </w:tcPr>
          <w:p>
            <w:pPr>
              <w:spacing w:before="240" w:line="360" w:lineRule="auto"/>
              <w:rPr>
                <w:rFonts w:ascii="宋体" w:hAnsi="宋体" w:eastAsia="宋体" w:cs="宋体"/>
                <w:color w:val="auto"/>
                <w:sz w:val="24"/>
                <w:szCs w:val="24"/>
                <w:u w:val="single"/>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32" w:type="dxa"/>
            <w:vAlign w:val="center"/>
          </w:tcPr>
          <w:p>
            <w:pPr>
              <w:jc w:val="center"/>
              <w:rPr>
                <w:rFonts w:ascii="宋体" w:hAnsi="宋体" w:eastAsia="宋体" w:cs="宋体"/>
                <w:color w:val="auto"/>
                <w:sz w:val="24"/>
              </w:rPr>
            </w:pPr>
          </w:p>
        </w:tc>
        <w:tc>
          <w:tcPr>
            <w:tcW w:w="1038"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rPr>
              <w:t>备注</w:t>
            </w:r>
          </w:p>
        </w:tc>
        <w:tc>
          <w:tcPr>
            <w:tcW w:w="8222" w:type="dxa"/>
            <w:gridSpan w:val="5"/>
            <w:vAlign w:val="center"/>
          </w:tcPr>
          <w:p>
            <w:pPr>
              <w:rPr>
                <w:rFonts w:ascii="宋体" w:hAnsi="宋体" w:eastAsia="宋体" w:cs="宋体"/>
                <w:color w:val="auto"/>
                <w:sz w:val="24"/>
                <w:szCs w:val="24"/>
              </w:rPr>
            </w:pPr>
            <w:r>
              <w:rPr>
                <w:rFonts w:hint="eastAsia" w:ascii="宋体" w:hAnsi="宋体" w:eastAsia="宋体" w:cs="宋体"/>
                <w:color w:val="auto"/>
                <w:sz w:val="24"/>
                <w:szCs w:val="24"/>
              </w:rPr>
              <w:t>费用包括货物、货物包装、装卸运输、保险、税费以及货物的检测、验收、技术服务（包括技术资料的提供）、质保期保障、培训等所发生的一切费用。</w:t>
            </w:r>
          </w:p>
        </w:tc>
      </w:tr>
    </w:tbl>
    <w:p>
      <w:pPr>
        <w:rPr>
          <w:rFonts w:ascii="宋体" w:hAnsi="宋体" w:eastAsia="宋体" w:cs="宋体"/>
          <w:color w:val="auto"/>
          <w:sz w:val="28"/>
        </w:rPr>
      </w:pPr>
    </w:p>
    <w:p>
      <w:pPr>
        <w:rPr>
          <w:rFonts w:ascii="宋体" w:hAnsi="宋体" w:eastAsia="宋体" w:cs="宋体"/>
          <w:color w:val="auto"/>
          <w:sz w:val="28"/>
        </w:rPr>
      </w:pPr>
    </w:p>
    <w:p>
      <w:pPr>
        <w:spacing w:line="360" w:lineRule="auto"/>
        <w:ind w:firstLine="480"/>
        <w:rPr>
          <w:rFonts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（单位名称并盖公章）               </w:t>
      </w:r>
    </w:p>
    <w:p>
      <w:pPr>
        <w:spacing w:line="360" w:lineRule="auto"/>
        <w:ind w:firstLine="480"/>
        <w:rPr>
          <w:rFonts w:ascii="宋体" w:hAnsi="宋体" w:eastAsia="宋体" w:cs="宋体"/>
          <w:color w:val="auto"/>
          <w:sz w:val="24"/>
        </w:rPr>
      </w:pPr>
      <w:r>
        <w:rPr>
          <w:rFonts w:hint="eastAsia" w:ascii="宋体" w:hAnsi="宋体" w:eastAsia="宋体" w:cs="宋体"/>
          <w:color w:val="auto"/>
          <w:sz w:val="24"/>
        </w:rPr>
        <w:t>法定代表人</w:t>
      </w:r>
      <w:r>
        <w:rPr>
          <w:rFonts w:hint="eastAsia" w:ascii="宋体" w:hAnsi="宋体" w:eastAsia="宋体" w:cs="宋体"/>
          <w:color w:val="auto"/>
          <w:sz w:val="24"/>
          <w:szCs w:val="24"/>
        </w:rPr>
        <w:t>（负责人）</w:t>
      </w:r>
      <w:r>
        <w:rPr>
          <w:rFonts w:hint="eastAsia" w:ascii="宋体" w:hAnsi="宋体" w:eastAsia="宋体" w:cs="宋体"/>
          <w:color w:val="auto"/>
          <w:sz w:val="24"/>
        </w:rPr>
        <w:t>或授权委托人：</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（签    字）        </w:t>
      </w:r>
    </w:p>
    <w:p>
      <w:pPr>
        <w:spacing w:line="500" w:lineRule="exact"/>
        <w:ind w:firstLine="1480" w:firstLineChars="617"/>
        <w:rPr>
          <w:rFonts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pacing w:line="500" w:lineRule="exact"/>
        <w:rPr>
          <w:rFonts w:ascii="宋体" w:hAnsi="宋体" w:eastAsia="宋体" w:cs="宋体"/>
          <w:color w:val="auto"/>
          <w:sz w:val="28"/>
        </w:rPr>
      </w:pPr>
    </w:p>
    <w:p>
      <w:pPr>
        <w:keepNext/>
        <w:keepLines/>
        <w:spacing w:line="380" w:lineRule="atLeast"/>
        <w:jc w:val="center"/>
        <w:rPr>
          <w:rFonts w:ascii="宋体" w:hAnsi="宋体" w:eastAsia="宋体" w:cs="宋体"/>
          <w:color w:val="auto"/>
        </w:rPr>
      </w:pPr>
    </w:p>
    <w:p>
      <w:pPr>
        <w:pStyle w:val="3"/>
        <w:ind w:firstLine="0"/>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ind w:firstLine="281" w:firstLineChars="100"/>
        <w:jc w:val="center"/>
        <w:rPr>
          <w:rFonts w:ascii="宋体" w:hAnsi="宋体" w:eastAsia="宋体" w:cs="宋体"/>
          <w:b/>
          <w:color w:val="auto"/>
          <w:sz w:val="28"/>
          <w:szCs w:val="28"/>
        </w:rPr>
      </w:pPr>
      <w:r>
        <w:rPr>
          <w:rFonts w:hint="eastAsia" w:ascii="宋体" w:hAnsi="宋体" w:eastAsia="宋体" w:cs="宋体"/>
          <w:b/>
          <w:color w:val="auto"/>
          <w:sz w:val="28"/>
          <w:szCs w:val="28"/>
        </w:rPr>
        <w:t>三、竞标保证金缴纳证明</w:t>
      </w:r>
    </w:p>
    <w:p>
      <w:pPr>
        <w:spacing w:line="540" w:lineRule="exact"/>
        <w:jc w:val="center"/>
        <w:rPr>
          <w:rFonts w:ascii="宋体" w:hAnsi="宋体" w:eastAsia="宋体" w:cs="宋体"/>
          <w:color w:val="auto"/>
          <w:sz w:val="24"/>
        </w:rPr>
      </w:pPr>
      <w:r>
        <w:rPr>
          <w:rFonts w:hint="eastAsia" w:ascii="宋体" w:hAnsi="宋体" w:eastAsia="宋体" w:cs="宋体"/>
          <w:color w:val="auto"/>
          <w:sz w:val="24"/>
        </w:rPr>
        <w:t xml:space="preserve">  （复印件并盖公章）</w:t>
      </w:r>
    </w:p>
    <w:p>
      <w:pPr>
        <w:pStyle w:val="3"/>
        <w:ind w:firstLine="281" w:firstLineChars="100"/>
        <w:jc w:val="center"/>
        <w:rPr>
          <w:rFonts w:ascii="宋体" w:hAnsi="宋体" w:eastAsia="宋体" w:cs="宋体"/>
          <w:b/>
          <w:color w:val="auto"/>
          <w:sz w:val="28"/>
          <w:szCs w:val="28"/>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jc w:val="center"/>
        <w:rPr>
          <w:rFonts w:ascii="宋体" w:hAnsi="宋体" w:eastAsia="宋体" w:cs="宋体"/>
          <w:b/>
          <w:color w:val="auto"/>
          <w:sz w:val="28"/>
          <w:szCs w:val="28"/>
        </w:rPr>
      </w:pPr>
      <w:r>
        <w:rPr>
          <w:rFonts w:hint="eastAsia" w:ascii="宋体" w:hAnsi="宋体" w:eastAsia="宋体" w:cs="宋体"/>
          <w:b/>
          <w:color w:val="auto"/>
          <w:sz w:val="28"/>
          <w:szCs w:val="28"/>
        </w:rPr>
        <w:t>四、售后服务承诺书格式</w:t>
      </w:r>
    </w:p>
    <w:p>
      <w:pPr>
        <w:pStyle w:val="6"/>
        <w:spacing w:before="240"/>
        <w:jc w:val="center"/>
        <w:rPr>
          <w:rFonts w:hAnsi="宋体" w:cs="宋体"/>
          <w:b/>
          <w:color w:val="auto"/>
          <w:sz w:val="30"/>
        </w:rPr>
      </w:pPr>
      <w:r>
        <w:rPr>
          <w:rFonts w:hint="eastAsia" w:hAnsi="宋体" w:cs="宋体"/>
          <w:color w:val="auto"/>
        </w:rPr>
        <w:t>（</w:t>
      </w:r>
      <w:r>
        <w:rPr>
          <w:rFonts w:hint="eastAsia" w:hAnsi="宋体" w:cs="宋体"/>
          <w:color w:val="auto"/>
          <w:szCs w:val="21"/>
        </w:rPr>
        <w:t>由供应商按《货物需求一览表》中售后服务及要求分别自行填写</w:t>
      </w:r>
      <w:r>
        <w:rPr>
          <w:rFonts w:hint="eastAsia" w:hAnsi="宋体" w:cs="宋体"/>
          <w:color w:val="auto"/>
        </w:rPr>
        <w:t>）</w:t>
      </w: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rPr>
          <w:rFonts w:ascii="宋体" w:hAnsi="宋体" w:eastAsia="宋体" w:cs="宋体"/>
          <w:color w:val="auto"/>
        </w:rPr>
      </w:pPr>
    </w:p>
    <w:p>
      <w:pPr>
        <w:pStyle w:val="3"/>
        <w:ind w:firstLine="0"/>
        <w:rPr>
          <w:rFonts w:ascii="宋体" w:hAnsi="宋体" w:eastAsia="宋体" w:cs="宋体"/>
          <w:color w:val="auto"/>
        </w:rPr>
      </w:pPr>
    </w:p>
    <w:p>
      <w:pPr>
        <w:pStyle w:val="3"/>
        <w:ind w:firstLine="0"/>
        <w:rPr>
          <w:rFonts w:ascii="宋体" w:hAnsi="宋体" w:eastAsia="宋体" w:cs="宋体"/>
          <w:color w:val="auto"/>
        </w:rPr>
      </w:pPr>
    </w:p>
    <w:p>
      <w:pPr>
        <w:pStyle w:val="3"/>
        <w:ind w:firstLine="0"/>
        <w:rPr>
          <w:rFonts w:ascii="宋体" w:hAnsi="宋体" w:eastAsia="宋体" w:cs="宋体"/>
          <w:color w:val="auto"/>
        </w:rPr>
      </w:pPr>
    </w:p>
    <w:p>
      <w:pPr>
        <w:keepNext/>
        <w:spacing w:line="400" w:lineRule="exact"/>
        <w:jc w:val="center"/>
        <w:rPr>
          <w:rFonts w:ascii="宋体" w:hAnsi="宋体" w:eastAsia="宋体" w:cs="宋体"/>
          <w:b/>
          <w:color w:val="auto"/>
          <w:sz w:val="30"/>
          <w:szCs w:val="30"/>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shd w:val="clear" w:color="auto" w:fill="FFFFFF"/>
        <w:spacing w:after="240" w:line="360" w:lineRule="atLeast"/>
        <w:ind w:firstLine="480"/>
        <w:jc w:val="center"/>
        <w:rPr>
          <w:rFonts w:ascii="宋体" w:hAnsi="宋体" w:eastAsia="宋体" w:cs="宋体"/>
          <w:b/>
          <w:bCs/>
          <w:color w:val="auto"/>
          <w:sz w:val="28"/>
          <w:szCs w:val="28"/>
        </w:rPr>
      </w:pPr>
      <w:r>
        <w:rPr>
          <w:rFonts w:hint="eastAsia" w:ascii="宋体" w:hAnsi="宋体" w:eastAsia="宋体" w:cs="宋体"/>
          <w:b/>
          <w:bCs/>
          <w:color w:val="auto"/>
          <w:sz w:val="28"/>
          <w:szCs w:val="28"/>
        </w:rPr>
        <w:t>五、中小企业声明函、残疾人福利性单位声明函（如有）；</w:t>
      </w:r>
    </w:p>
    <w:p>
      <w:pPr>
        <w:shd w:val="clear" w:color="auto" w:fill="FFFFFF"/>
        <w:spacing w:after="240" w:line="360" w:lineRule="atLeast"/>
        <w:ind w:firstLine="480"/>
        <w:jc w:val="center"/>
        <w:rPr>
          <w:rFonts w:ascii="宋体" w:hAnsi="宋体" w:eastAsia="宋体" w:cs="宋体"/>
          <w:color w:val="auto"/>
          <w:sz w:val="24"/>
          <w:szCs w:val="24"/>
        </w:rPr>
      </w:pPr>
    </w:p>
    <w:p>
      <w:pPr>
        <w:shd w:val="clear" w:color="auto" w:fill="FFFFFF"/>
        <w:spacing w:after="240" w:line="360" w:lineRule="atLeast"/>
        <w:ind w:firstLine="480"/>
        <w:jc w:val="center"/>
        <w:rPr>
          <w:rFonts w:ascii="宋体" w:hAnsi="宋体" w:eastAsia="宋体" w:cs="宋体"/>
          <w:color w:val="auto"/>
          <w:sz w:val="24"/>
          <w:szCs w:val="24"/>
        </w:rPr>
      </w:pPr>
    </w:p>
    <w:p>
      <w:pPr>
        <w:shd w:val="clear" w:color="auto" w:fill="FFFFFF"/>
        <w:spacing w:after="240" w:line="360" w:lineRule="atLeast"/>
        <w:ind w:firstLine="480"/>
        <w:jc w:val="center"/>
        <w:rPr>
          <w:rFonts w:ascii="宋体" w:hAnsi="宋体" w:eastAsia="宋体" w:cs="宋体"/>
          <w:color w:val="auto"/>
          <w:sz w:val="24"/>
          <w:szCs w:val="24"/>
        </w:rPr>
      </w:pPr>
      <w:r>
        <w:rPr>
          <w:rFonts w:hint="eastAsia" w:ascii="宋体" w:hAnsi="宋体" w:eastAsia="宋体" w:cs="宋体"/>
          <w:color w:val="auto"/>
          <w:sz w:val="24"/>
          <w:szCs w:val="24"/>
        </w:rPr>
        <w:t>中小企业声明函（格式）</w:t>
      </w:r>
    </w:p>
    <w:p>
      <w:pPr>
        <w:pStyle w:val="2"/>
        <w:rPr>
          <w:color w:val="auto"/>
        </w:rPr>
      </w:pP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本公司郑重声明，根据《政府采购促进中小企业发展暂行办法》（财库[2011]181号）的规定，本公司为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（请填写：中型、小型、微型）企业。即，本公司同时满足以下条件：</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（请填写：中型、小型、微型）企业。</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2.本公司参加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单位的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项目采购活动提供本企业制造的货物，由本企业承担工程、提供服务，或者提供其他</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（请填写：中型、小型、微型）企业制造的货物。本条所称货物不包括使用大型企业注册商标的货物。</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本公司对上述声明的真实性负责。如有虚假，将依法承担相应责任。</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企业名称（盖章）：</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日期</w:t>
      </w:r>
    </w:p>
    <w:p>
      <w:pPr>
        <w:spacing w:line="460" w:lineRule="exact"/>
        <w:rPr>
          <w:rFonts w:ascii="宋体" w:hAnsi="宋体" w:eastAsia="宋体" w:cs="宋体"/>
          <w:color w:val="auto"/>
          <w:sz w:val="24"/>
          <w:szCs w:val="24"/>
        </w:rPr>
      </w:pPr>
      <w:r>
        <w:rPr>
          <w:rFonts w:hint="eastAsia" w:ascii="宋体" w:hAnsi="宋体" w:eastAsia="宋体" w:cs="宋体"/>
          <w:color w:val="auto"/>
          <w:sz w:val="24"/>
          <w:szCs w:val="24"/>
        </w:rPr>
        <w:t>备注：如磋商供应商属于小型或微型企业的，以提供工商注册地的工业和信息化部门出具的相关证明材料为准，并提供该生产企业最近一年的年度财务审计报告，否则不认可该公司为小型或微型企业公司。</w:t>
      </w: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588" w:lineRule="exact"/>
        <w:jc w:val="center"/>
        <w:rPr>
          <w:rFonts w:ascii="宋体" w:hAnsi="宋体" w:eastAsia="宋体" w:cs="宋体"/>
          <w:b/>
          <w:bCs/>
          <w:color w:val="auto"/>
          <w:sz w:val="24"/>
          <w:szCs w:val="24"/>
        </w:rPr>
      </w:pPr>
      <w:r>
        <w:rPr>
          <w:rFonts w:hint="eastAsia" w:ascii="宋体" w:hAnsi="宋体" w:eastAsia="宋体" w:cs="宋体"/>
          <w:b/>
          <w:color w:val="auto"/>
          <w:sz w:val="24"/>
          <w:szCs w:val="24"/>
        </w:rPr>
        <w:t>残疾人福利性单位声明函（格式）</w:t>
      </w:r>
    </w:p>
    <w:p>
      <w:pPr>
        <w:spacing w:line="588" w:lineRule="exact"/>
        <w:rPr>
          <w:rFonts w:ascii="宋体" w:hAnsi="宋体" w:eastAsia="宋体" w:cs="宋体"/>
          <w:b/>
          <w:color w:val="auto"/>
          <w:spacing w:val="6"/>
          <w:sz w:val="24"/>
          <w:szCs w:val="24"/>
        </w:rPr>
      </w:pPr>
    </w:p>
    <w:p>
      <w:pPr>
        <w:spacing w:line="588"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本单位对上述声明的真实性负责。如有虚假，将依法承担相应责任。</w:t>
      </w:r>
    </w:p>
    <w:p>
      <w:pPr>
        <w:spacing w:line="588" w:lineRule="exact"/>
        <w:ind w:firstLine="480" w:firstLineChars="200"/>
        <w:rPr>
          <w:rFonts w:ascii="宋体" w:hAnsi="宋体" w:eastAsia="宋体" w:cs="宋体"/>
          <w:color w:val="auto"/>
          <w:sz w:val="24"/>
          <w:szCs w:val="24"/>
        </w:rPr>
      </w:pPr>
    </w:p>
    <w:p>
      <w:pPr>
        <w:spacing w:line="588" w:lineRule="exact"/>
        <w:ind w:firstLine="480" w:firstLineChars="200"/>
        <w:rPr>
          <w:rFonts w:ascii="宋体" w:hAnsi="宋体" w:eastAsia="宋体" w:cs="宋体"/>
          <w:color w:val="auto"/>
          <w:sz w:val="24"/>
          <w:szCs w:val="24"/>
        </w:rPr>
      </w:pPr>
    </w:p>
    <w:p>
      <w:pPr>
        <w:tabs>
          <w:tab w:val="left" w:pos="4860"/>
        </w:tabs>
        <w:spacing w:line="588" w:lineRule="exact"/>
        <w:ind w:right="1560"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                                         单位名称（盖章）：</w:t>
      </w:r>
    </w:p>
    <w:p>
      <w:pPr>
        <w:tabs>
          <w:tab w:val="left" w:pos="4860"/>
        </w:tabs>
        <w:spacing w:line="588" w:lineRule="exact"/>
        <w:ind w:right="1560"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                                                日  期：</w:t>
      </w:r>
    </w:p>
    <w:p>
      <w:pPr>
        <w:pStyle w:val="5"/>
        <w:rPr>
          <w:rFonts w:ascii="宋体" w:hAnsi="宋体" w:cs="宋体"/>
          <w:color w:val="auto"/>
        </w:rPr>
      </w:pPr>
    </w:p>
    <w:p>
      <w:pPr>
        <w:spacing w:after="156" w:line="400" w:lineRule="exact"/>
        <w:ind w:right="-285"/>
        <w:rPr>
          <w:rFonts w:ascii="宋体" w:hAnsi="宋体" w:eastAsia="宋体" w:cs="宋体"/>
          <w:color w:val="auto"/>
          <w:sz w:val="18"/>
        </w:rPr>
      </w:pPr>
    </w:p>
    <w:p>
      <w:pPr>
        <w:spacing w:line="220" w:lineRule="atLeast"/>
        <w:rPr>
          <w:rFonts w:ascii="宋体" w:hAnsi="宋体" w:eastAsia="宋体" w:cs="宋体"/>
          <w:color w:val="auto"/>
        </w:rPr>
      </w:pPr>
    </w:p>
    <w:p>
      <w:pPr>
        <w:rPr>
          <w:rFonts w:ascii="宋体" w:hAnsi="宋体" w:eastAsia="宋体" w:cs="宋体"/>
          <w:color w:val="auto"/>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r>
        <w:rPr>
          <w:rFonts w:hint="eastAsia" w:ascii="宋体" w:hAnsi="宋体" w:eastAsia="宋体" w:cs="宋体"/>
          <w:b/>
          <w:color w:val="auto"/>
          <w:sz w:val="28"/>
          <w:szCs w:val="28"/>
        </w:rPr>
        <w:t>六、供应商认为需要说明的其它资料</w:t>
      </w: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keepNext/>
        <w:spacing w:line="400" w:lineRule="exact"/>
        <w:jc w:val="center"/>
        <w:rPr>
          <w:rFonts w:ascii="宋体" w:hAnsi="宋体" w:eastAsia="宋体" w:cs="宋体"/>
          <w:b/>
          <w:color w:val="auto"/>
          <w:sz w:val="30"/>
          <w:szCs w:val="30"/>
        </w:rPr>
      </w:pPr>
      <w:r>
        <w:rPr>
          <w:rFonts w:hint="eastAsia" w:ascii="宋体" w:hAnsi="宋体" w:eastAsia="宋体" w:cs="宋体"/>
          <w:b/>
          <w:color w:val="auto"/>
          <w:sz w:val="30"/>
          <w:szCs w:val="30"/>
        </w:rPr>
        <w:t>响应文件格式</w:t>
      </w:r>
    </w:p>
    <w:p>
      <w:pPr>
        <w:rPr>
          <w:rFonts w:ascii="宋体" w:hAnsi="宋体" w:eastAsia="宋体" w:cs="宋体"/>
          <w:color w:val="auto"/>
          <w:sz w:val="24"/>
        </w:rPr>
      </w:pPr>
      <w:r>
        <w:rPr>
          <w:rFonts w:hint="eastAsia" w:ascii="宋体" w:hAnsi="宋体" w:eastAsia="宋体" w:cs="宋体"/>
          <w:color w:val="auto"/>
          <w:sz w:val="24"/>
        </w:rPr>
        <w:t>（用于响应文件封面）</w:t>
      </w:r>
    </w:p>
    <w:p>
      <w:pPr>
        <w:rPr>
          <w:rFonts w:ascii="宋体" w:hAnsi="宋体" w:eastAsia="宋体" w:cs="宋体"/>
          <w:color w:val="auto"/>
          <w:sz w:val="28"/>
        </w:rPr>
      </w:pPr>
    </w:p>
    <w:p>
      <w:pPr>
        <w:jc w:val="center"/>
        <w:rPr>
          <w:rFonts w:ascii="宋体" w:hAnsi="宋体" w:eastAsia="宋体" w:cs="宋体"/>
          <w:b/>
          <w:color w:val="auto"/>
          <w:sz w:val="44"/>
          <w:szCs w:val="44"/>
        </w:rPr>
      </w:pPr>
      <w:r>
        <w:rPr>
          <w:rFonts w:hint="eastAsia" w:ascii="宋体" w:hAnsi="宋体" w:eastAsia="宋体" w:cs="宋体"/>
          <w:b/>
          <w:color w:val="auto"/>
          <w:sz w:val="44"/>
          <w:szCs w:val="44"/>
        </w:rPr>
        <w:t>竞 标 文 件</w:t>
      </w:r>
    </w:p>
    <w:p>
      <w:pPr>
        <w:jc w:val="center"/>
        <w:rPr>
          <w:rFonts w:ascii="宋体" w:hAnsi="宋体" w:eastAsia="宋体" w:cs="宋体"/>
          <w:b/>
          <w:color w:val="auto"/>
          <w:sz w:val="44"/>
          <w:szCs w:val="44"/>
        </w:rPr>
      </w:pPr>
    </w:p>
    <w:p>
      <w:pPr>
        <w:rPr>
          <w:rFonts w:ascii="宋体" w:hAnsi="宋体" w:eastAsia="宋体" w:cs="宋体"/>
          <w:b/>
          <w:bCs/>
          <w:color w:val="auto"/>
          <w:sz w:val="28"/>
          <w:szCs w:val="28"/>
        </w:rPr>
      </w:pPr>
    </w:p>
    <w:p>
      <w:pPr>
        <w:ind w:firstLine="1687" w:firstLineChars="600"/>
        <w:rPr>
          <w:rFonts w:ascii="宋体" w:hAnsi="宋体" w:eastAsia="宋体" w:cs="宋体"/>
          <w:b/>
          <w:bCs/>
          <w:color w:val="auto"/>
          <w:sz w:val="28"/>
          <w:szCs w:val="28"/>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u w:val="single"/>
        </w:rPr>
        <w:t xml:space="preserve">                            </w:t>
      </w:r>
    </w:p>
    <w:p>
      <w:pPr>
        <w:ind w:firstLine="1687" w:firstLineChars="600"/>
        <w:rPr>
          <w:rFonts w:ascii="宋体" w:hAnsi="宋体" w:eastAsia="宋体" w:cs="宋体"/>
          <w:b/>
          <w:bCs/>
          <w:color w:val="auto"/>
          <w:sz w:val="28"/>
          <w:szCs w:val="28"/>
          <w:u w:val="single"/>
        </w:rPr>
      </w:pPr>
      <w:r>
        <w:rPr>
          <w:rFonts w:hint="eastAsia" w:ascii="宋体" w:hAnsi="宋体" w:eastAsia="宋体" w:cs="宋体"/>
          <w:b/>
          <w:bCs/>
          <w:color w:val="auto"/>
          <w:sz w:val="28"/>
          <w:szCs w:val="28"/>
        </w:rPr>
        <w:t>项目编号：</w:t>
      </w:r>
      <w:r>
        <w:rPr>
          <w:rFonts w:hint="eastAsia" w:ascii="宋体" w:hAnsi="宋体" w:eastAsia="宋体" w:cs="宋体"/>
          <w:b/>
          <w:bCs/>
          <w:color w:val="auto"/>
          <w:sz w:val="28"/>
          <w:szCs w:val="28"/>
          <w:u w:val="single"/>
        </w:rPr>
        <w:t xml:space="preserve">                            </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jc w:val="center"/>
        <w:rPr>
          <w:rFonts w:ascii="宋体" w:hAnsi="宋体" w:eastAsia="宋体" w:cs="宋体"/>
          <w:b/>
          <w:bCs/>
          <w:color w:val="auto"/>
          <w:sz w:val="28"/>
          <w:szCs w:val="28"/>
        </w:rPr>
      </w:pPr>
      <w:r>
        <w:rPr>
          <w:rFonts w:hint="eastAsia" w:ascii="宋体" w:hAnsi="宋体" w:eastAsia="宋体" w:cs="宋体"/>
          <w:b/>
          <w:bCs/>
          <w:color w:val="auto"/>
          <w:sz w:val="28"/>
          <w:szCs w:val="28"/>
        </w:rPr>
        <w:t>正/副本</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供应商名称：</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（盖单位公章）</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响应文件内容：</w:t>
      </w:r>
      <w:r>
        <w:rPr>
          <w:rFonts w:hint="eastAsia" w:ascii="宋体" w:hAnsi="宋体" w:eastAsia="宋体" w:cs="宋体"/>
          <w:b/>
          <w:bCs/>
          <w:color w:val="auto"/>
          <w:sz w:val="28"/>
          <w:szCs w:val="28"/>
          <w:u w:val="single"/>
        </w:rPr>
        <w:t xml:space="preserve">             技术标                 </w:t>
      </w:r>
      <w:r>
        <w:rPr>
          <w:rFonts w:hint="eastAsia" w:ascii="宋体" w:hAnsi="宋体" w:eastAsia="宋体" w:cs="宋体"/>
          <w:b/>
          <w:bCs/>
          <w:color w:val="auto"/>
          <w:sz w:val="28"/>
          <w:szCs w:val="28"/>
        </w:rPr>
        <w:t xml:space="preserve">               </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法定代表人（负责人）或其委托代理人：</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 xml:space="preserve">（签    字）     </w:t>
      </w:r>
    </w:p>
    <w:p>
      <w:pPr>
        <w:spacing w:line="360" w:lineRule="auto"/>
        <w:ind w:firstLine="1734" w:firstLineChars="617"/>
        <w:rPr>
          <w:rFonts w:ascii="宋体" w:hAnsi="宋体" w:eastAsia="宋体" w:cs="宋体"/>
          <w:b/>
          <w:bCs/>
          <w:color w:val="auto"/>
          <w:sz w:val="28"/>
          <w:szCs w:val="28"/>
        </w:rPr>
      </w:pPr>
      <w:r>
        <w:rPr>
          <w:rFonts w:hint="eastAsia" w:ascii="宋体" w:hAnsi="宋体" w:eastAsia="宋体" w:cs="宋体"/>
          <w:b/>
          <w:bCs/>
          <w:color w:val="auto"/>
          <w:sz w:val="28"/>
          <w:szCs w:val="28"/>
        </w:rPr>
        <w:t>日期：__________年_____月_____日</w:t>
      </w:r>
    </w:p>
    <w:p>
      <w:pPr>
        <w:keepNext/>
        <w:keepLines/>
        <w:spacing w:line="380" w:lineRule="atLeast"/>
        <w:jc w:val="center"/>
        <w:rPr>
          <w:rFonts w:ascii="宋体" w:hAnsi="宋体" w:eastAsia="宋体" w:cs="宋体"/>
          <w:color w:val="auto"/>
        </w:rPr>
      </w:pPr>
    </w:p>
    <w:p>
      <w:pPr>
        <w:keepNext/>
        <w:keepLines/>
        <w:spacing w:line="380" w:lineRule="atLeast"/>
        <w:jc w:val="center"/>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jc w:val="center"/>
        <w:rPr>
          <w:rFonts w:ascii="宋体" w:hAnsi="宋体" w:eastAsia="宋体" w:cs="宋体"/>
          <w:b/>
          <w:bCs/>
          <w:color w:val="auto"/>
          <w:sz w:val="28"/>
          <w:szCs w:val="28"/>
        </w:rPr>
      </w:pPr>
      <w:r>
        <w:rPr>
          <w:rFonts w:hint="eastAsia" w:ascii="宋体" w:hAnsi="宋体" w:eastAsia="宋体" w:cs="宋体"/>
          <w:b/>
          <w:bCs/>
          <w:color w:val="auto"/>
          <w:sz w:val="28"/>
          <w:szCs w:val="28"/>
        </w:rPr>
        <w:t>目录</w:t>
      </w:r>
    </w:p>
    <w:p>
      <w:pPr>
        <w:pStyle w:val="3"/>
        <w:rPr>
          <w:rFonts w:ascii="宋体" w:hAnsi="宋体" w:eastAsia="宋体" w:cs="宋体"/>
          <w:b/>
          <w:bCs/>
          <w:color w:val="auto"/>
          <w:sz w:val="28"/>
          <w:szCs w:val="28"/>
        </w:rPr>
      </w:pPr>
    </w:p>
    <w:p>
      <w:pPr>
        <w:pStyle w:val="3"/>
        <w:rPr>
          <w:rFonts w:ascii="宋体" w:hAnsi="宋体" w:eastAsia="宋体" w:cs="宋体"/>
          <w:b/>
          <w:bCs/>
          <w:color w:val="auto"/>
          <w:sz w:val="28"/>
          <w:szCs w:val="28"/>
        </w:rPr>
      </w:pPr>
      <w:r>
        <w:rPr>
          <w:rFonts w:hint="eastAsia" w:ascii="宋体" w:hAnsi="宋体" w:eastAsia="宋体" w:cs="宋体"/>
          <w:b/>
          <w:bCs/>
          <w:color w:val="auto"/>
          <w:sz w:val="28"/>
          <w:szCs w:val="28"/>
        </w:rPr>
        <w:t>技术标</w:t>
      </w:r>
    </w:p>
    <w:p>
      <w:pPr>
        <w:pStyle w:val="3"/>
        <w:rPr>
          <w:rFonts w:ascii="宋体" w:hAnsi="宋体" w:eastAsia="宋体" w:cs="宋体"/>
          <w:color w:val="auto"/>
          <w:sz w:val="24"/>
          <w:szCs w:val="24"/>
        </w:rPr>
      </w:pPr>
      <w:r>
        <w:rPr>
          <w:rFonts w:hint="eastAsia" w:ascii="宋体" w:hAnsi="宋体" w:eastAsia="宋体" w:cs="宋体"/>
          <w:color w:val="auto"/>
          <w:sz w:val="24"/>
          <w:szCs w:val="24"/>
        </w:rPr>
        <w:t>（1）技术规格响应表（必须提供）；</w:t>
      </w:r>
    </w:p>
    <w:p>
      <w:pPr>
        <w:pStyle w:val="3"/>
        <w:rPr>
          <w:rFonts w:ascii="宋体" w:hAnsi="宋体" w:eastAsia="宋体" w:cs="宋体"/>
          <w:color w:val="auto"/>
          <w:sz w:val="24"/>
          <w:szCs w:val="24"/>
        </w:rPr>
      </w:pPr>
      <w:r>
        <w:rPr>
          <w:rFonts w:hint="eastAsia" w:ascii="宋体" w:hAnsi="宋体" w:eastAsia="宋体" w:cs="宋体"/>
          <w:color w:val="auto"/>
          <w:sz w:val="24"/>
          <w:szCs w:val="24"/>
        </w:rPr>
        <w:t>（2）服务承诺（必须提供）；</w:t>
      </w:r>
    </w:p>
    <w:p>
      <w:pPr>
        <w:pStyle w:val="3"/>
        <w:rPr>
          <w:rFonts w:ascii="宋体" w:hAnsi="宋体" w:eastAsia="宋体" w:cs="宋体"/>
          <w:color w:val="auto"/>
          <w:sz w:val="24"/>
          <w:szCs w:val="24"/>
        </w:rPr>
      </w:pPr>
      <w:r>
        <w:rPr>
          <w:rFonts w:hint="eastAsia" w:ascii="宋体" w:hAnsi="宋体" w:eastAsia="宋体" w:cs="宋体"/>
          <w:color w:val="auto"/>
          <w:sz w:val="24"/>
          <w:szCs w:val="24"/>
        </w:rPr>
        <w:t>（3）供应商认为需要说明的其它资料。</w:t>
      </w:r>
    </w:p>
    <w:p>
      <w:pPr>
        <w:pStyle w:val="3"/>
        <w:rPr>
          <w:rFonts w:ascii="宋体" w:hAnsi="宋体" w:eastAsia="宋体" w:cs="宋体"/>
          <w:color w:val="auto"/>
          <w:sz w:val="24"/>
          <w:szCs w:val="24"/>
        </w:rPr>
      </w:pPr>
    </w:p>
    <w:p>
      <w:pPr>
        <w:pStyle w:val="3"/>
        <w:rPr>
          <w:rFonts w:ascii="宋体" w:hAnsi="宋体" w:eastAsia="宋体" w:cs="宋体"/>
          <w:color w:val="auto"/>
          <w:sz w:val="24"/>
          <w:szCs w:val="24"/>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6"/>
        <w:spacing w:before="240"/>
        <w:jc w:val="center"/>
        <w:rPr>
          <w:rFonts w:hAnsi="宋体" w:cs="宋体"/>
          <w:b/>
          <w:color w:val="auto"/>
          <w:sz w:val="30"/>
          <w:u w:val="single"/>
        </w:rPr>
      </w:pPr>
      <w:r>
        <w:rPr>
          <w:rFonts w:hint="eastAsia" w:hAnsi="宋体" w:cs="宋体"/>
          <w:b/>
          <w:color w:val="auto"/>
          <w:sz w:val="30"/>
        </w:rPr>
        <w:t>一、技术规格响应表</w:t>
      </w:r>
    </w:p>
    <w:p>
      <w:pPr>
        <w:spacing w:line="276" w:lineRule="auto"/>
        <w:rPr>
          <w:rFonts w:ascii="宋体" w:hAnsi="宋体" w:eastAsia="宋体" w:cs="宋体"/>
          <w:b/>
          <w:color w:val="auto"/>
          <w:spacing w:val="-6"/>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065"/>
        <w:gridCol w:w="3532"/>
        <w:gridCol w:w="3003"/>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0"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项号</w:t>
            </w:r>
          </w:p>
        </w:tc>
        <w:tc>
          <w:tcPr>
            <w:tcW w:w="1065"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货物名称</w:t>
            </w:r>
          </w:p>
        </w:tc>
        <w:tc>
          <w:tcPr>
            <w:tcW w:w="3532"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采购技术要求</w:t>
            </w:r>
          </w:p>
        </w:tc>
        <w:tc>
          <w:tcPr>
            <w:tcW w:w="3003"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竞标技术规格</w:t>
            </w:r>
          </w:p>
        </w:tc>
        <w:tc>
          <w:tcPr>
            <w:tcW w:w="1434"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0" w:type="dxa"/>
            <w:vAlign w:val="center"/>
          </w:tcPr>
          <w:p>
            <w:pPr>
              <w:pStyle w:val="6"/>
              <w:spacing w:before="240"/>
              <w:jc w:val="center"/>
              <w:rPr>
                <w:rFonts w:hAnsi="宋体" w:cs="宋体"/>
                <w:color w:val="auto"/>
                <w:sz w:val="24"/>
                <w:szCs w:val="24"/>
              </w:rPr>
            </w:pPr>
            <w:r>
              <w:rPr>
                <w:rFonts w:hint="eastAsia" w:hAnsi="宋体" w:cs="宋体"/>
                <w:color w:val="auto"/>
                <w:sz w:val="24"/>
                <w:szCs w:val="24"/>
              </w:rPr>
              <w:t>1</w:t>
            </w:r>
          </w:p>
        </w:tc>
        <w:tc>
          <w:tcPr>
            <w:tcW w:w="1065" w:type="dxa"/>
            <w:vAlign w:val="center"/>
          </w:tcPr>
          <w:p>
            <w:pPr>
              <w:pStyle w:val="6"/>
              <w:spacing w:before="240"/>
              <w:jc w:val="center"/>
              <w:rPr>
                <w:rFonts w:hAnsi="宋体" w:cs="宋体"/>
                <w:color w:val="auto"/>
                <w:sz w:val="24"/>
                <w:szCs w:val="24"/>
              </w:rPr>
            </w:pPr>
          </w:p>
        </w:tc>
        <w:tc>
          <w:tcPr>
            <w:tcW w:w="3532" w:type="dxa"/>
            <w:vAlign w:val="center"/>
          </w:tcPr>
          <w:p>
            <w:pPr>
              <w:pStyle w:val="6"/>
              <w:spacing w:before="240"/>
              <w:jc w:val="center"/>
              <w:rPr>
                <w:rFonts w:hAnsi="宋体" w:cs="宋体"/>
                <w:color w:val="auto"/>
                <w:sz w:val="24"/>
                <w:szCs w:val="24"/>
              </w:rPr>
            </w:pPr>
          </w:p>
        </w:tc>
        <w:tc>
          <w:tcPr>
            <w:tcW w:w="3003" w:type="dxa"/>
            <w:vAlign w:val="center"/>
          </w:tcPr>
          <w:p>
            <w:pPr>
              <w:pStyle w:val="6"/>
              <w:spacing w:before="240"/>
              <w:jc w:val="center"/>
              <w:rPr>
                <w:rFonts w:hAnsi="宋体" w:cs="宋体"/>
                <w:color w:val="auto"/>
                <w:sz w:val="24"/>
                <w:szCs w:val="24"/>
              </w:rPr>
            </w:pPr>
          </w:p>
        </w:tc>
        <w:tc>
          <w:tcPr>
            <w:tcW w:w="1434" w:type="dxa"/>
            <w:vAlign w:val="center"/>
          </w:tcPr>
          <w:p>
            <w:pPr>
              <w:pStyle w:val="6"/>
              <w:spacing w:before="24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0" w:type="dxa"/>
            <w:vAlign w:val="center"/>
          </w:tcPr>
          <w:p>
            <w:pPr>
              <w:pStyle w:val="6"/>
              <w:spacing w:before="240"/>
              <w:jc w:val="center"/>
              <w:rPr>
                <w:rFonts w:hAnsi="宋体" w:cs="宋体"/>
                <w:color w:val="auto"/>
                <w:sz w:val="24"/>
                <w:szCs w:val="24"/>
              </w:rPr>
            </w:pPr>
            <w:r>
              <w:rPr>
                <w:rFonts w:hint="eastAsia" w:hAnsi="宋体" w:cs="宋体"/>
                <w:color w:val="auto"/>
                <w:sz w:val="24"/>
                <w:szCs w:val="24"/>
              </w:rPr>
              <w:t>2</w:t>
            </w:r>
          </w:p>
        </w:tc>
        <w:tc>
          <w:tcPr>
            <w:tcW w:w="1065" w:type="dxa"/>
            <w:vAlign w:val="center"/>
          </w:tcPr>
          <w:p>
            <w:pPr>
              <w:pStyle w:val="6"/>
              <w:spacing w:before="240"/>
              <w:jc w:val="center"/>
              <w:rPr>
                <w:rFonts w:hAnsi="宋体" w:cs="宋体"/>
                <w:color w:val="auto"/>
                <w:sz w:val="24"/>
                <w:szCs w:val="24"/>
              </w:rPr>
            </w:pPr>
          </w:p>
        </w:tc>
        <w:tc>
          <w:tcPr>
            <w:tcW w:w="3532" w:type="dxa"/>
            <w:vAlign w:val="center"/>
          </w:tcPr>
          <w:p>
            <w:pPr>
              <w:pStyle w:val="6"/>
              <w:spacing w:before="240"/>
              <w:jc w:val="center"/>
              <w:rPr>
                <w:rFonts w:hAnsi="宋体" w:cs="宋体"/>
                <w:color w:val="auto"/>
                <w:sz w:val="24"/>
                <w:szCs w:val="24"/>
              </w:rPr>
            </w:pPr>
          </w:p>
        </w:tc>
        <w:tc>
          <w:tcPr>
            <w:tcW w:w="3003" w:type="dxa"/>
            <w:vAlign w:val="center"/>
          </w:tcPr>
          <w:p>
            <w:pPr>
              <w:pStyle w:val="6"/>
              <w:spacing w:before="240"/>
              <w:jc w:val="center"/>
              <w:rPr>
                <w:rFonts w:hAnsi="宋体" w:cs="宋体"/>
                <w:color w:val="auto"/>
                <w:sz w:val="24"/>
                <w:szCs w:val="24"/>
              </w:rPr>
            </w:pPr>
          </w:p>
        </w:tc>
        <w:tc>
          <w:tcPr>
            <w:tcW w:w="1434" w:type="dxa"/>
            <w:vAlign w:val="center"/>
          </w:tcPr>
          <w:p>
            <w:pPr>
              <w:pStyle w:val="6"/>
              <w:spacing w:before="24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0" w:type="dxa"/>
            <w:vAlign w:val="center"/>
          </w:tcPr>
          <w:p>
            <w:pPr>
              <w:pStyle w:val="6"/>
              <w:spacing w:before="240"/>
              <w:jc w:val="center"/>
              <w:rPr>
                <w:rFonts w:hAnsi="宋体" w:cs="宋体"/>
                <w:color w:val="auto"/>
                <w:sz w:val="24"/>
                <w:szCs w:val="24"/>
              </w:rPr>
            </w:pPr>
            <w:r>
              <w:rPr>
                <w:rFonts w:hint="eastAsia" w:hAnsi="宋体" w:cs="宋体"/>
                <w:color w:val="auto"/>
                <w:sz w:val="24"/>
                <w:szCs w:val="24"/>
              </w:rPr>
              <w:t>3</w:t>
            </w:r>
          </w:p>
        </w:tc>
        <w:tc>
          <w:tcPr>
            <w:tcW w:w="1065" w:type="dxa"/>
            <w:vAlign w:val="center"/>
          </w:tcPr>
          <w:p>
            <w:pPr>
              <w:pStyle w:val="6"/>
              <w:spacing w:before="240"/>
              <w:jc w:val="center"/>
              <w:rPr>
                <w:rFonts w:hAnsi="宋体" w:cs="宋体"/>
                <w:color w:val="auto"/>
                <w:sz w:val="24"/>
                <w:szCs w:val="24"/>
              </w:rPr>
            </w:pPr>
          </w:p>
        </w:tc>
        <w:tc>
          <w:tcPr>
            <w:tcW w:w="3532" w:type="dxa"/>
            <w:vAlign w:val="center"/>
          </w:tcPr>
          <w:p>
            <w:pPr>
              <w:pStyle w:val="6"/>
              <w:spacing w:before="240"/>
              <w:jc w:val="center"/>
              <w:rPr>
                <w:rFonts w:hAnsi="宋体" w:cs="宋体"/>
                <w:color w:val="auto"/>
                <w:sz w:val="24"/>
                <w:szCs w:val="24"/>
              </w:rPr>
            </w:pPr>
          </w:p>
        </w:tc>
        <w:tc>
          <w:tcPr>
            <w:tcW w:w="3003" w:type="dxa"/>
            <w:vAlign w:val="center"/>
          </w:tcPr>
          <w:p>
            <w:pPr>
              <w:pStyle w:val="6"/>
              <w:spacing w:before="240"/>
              <w:jc w:val="center"/>
              <w:rPr>
                <w:rFonts w:hAnsi="宋体" w:cs="宋体"/>
                <w:color w:val="auto"/>
                <w:sz w:val="24"/>
                <w:szCs w:val="24"/>
              </w:rPr>
            </w:pPr>
          </w:p>
        </w:tc>
        <w:tc>
          <w:tcPr>
            <w:tcW w:w="1434" w:type="dxa"/>
            <w:vAlign w:val="center"/>
          </w:tcPr>
          <w:p>
            <w:pPr>
              <w:pStyle w:val="6"/>
              <w:spacing w:before="24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0" w:type="dxa"/>
            <w:vAlign w:val="center"/>
          </w:tcPr>
          <w:p>
            <w:pPr>
              <w:pStyle w:val="6"/>
              <w:spacing w:before="240"/>
              <w:jc w:val="center"/>
              <w:rPr>
                <w:rFonts w:hAnsi="宋体" w:cs="宋体"/>
                <w:color w:val="auto"/>
                <w:sz w:val="24"/>
                <w:szCs w:val="24"/>
              </w:rPr>
            </w:pPr>
            <w:r>
              <w:rPr>
                <w:rFonts w:hint="eastAsia" w:hAnsi="宋体" w:cs="宋体"/>
                <w:color w:val="auto"/>
                <w:sz w:val="24"/>
                <w:szCs w:val="24"/>
              </w:rPr>
              <w:t>...</w:t>
            </w:r>
          </w:p>
        </w:tc>
        <w:tc>
          <w:tcPr>
            <w:tcW w:w="1065" w:type="dxa"/>
            <w:vAlign w:val="center"/>
          </w:tcPr>
          <w:p>
            <w:pPr>
              <w:pStyle w:val="6"/>
              <w:spacing w:before="240"/>
              <w:jc w:val="center"/>
              <w:rPr>
                <w:rFonts w:hAnsi="宋体" w:cs="宋体"/>
                <w:color w:val="auto"/>
                <w:sz w:val="24"/>
                <w:szCs w:val="24"/>
              </w:rPr>
            </w:pPr>
          </w:p>
        </w:tc>
        <w:tc>
          <w:tcPr>
            <w:tcW w:w="3532" w:type="dxa"/>
            <w:vAlign w:val="center"/>
          </w:tcPr>
          <w:p>
            <w:pPr>
              <w:pStyle w:val="6"/>
              <w:spacing w:before="240"/>
              <w:jc w:val="center"/>
              <w:rPr>
                <w:rFonts w:hAnsi="宋体" w:cs="宋体"/>
                <w:color w:val="auto"/>
                <w:sz w:val="24"/>
                <w:szCs w:val="24"/>
              </w:rPr>
            </w:pPr>
          </w:p>
        </w:tc>
        <w:tc>
          <w:tcPr>
            <w:tcW w:w="3003" w:type="dxa"/>
            <w:vAlign w:val="center"/>
          </w:tcPr>
          <w:p>
            <w:pPr>
              <w:pStyle w:val="6"/>
              <w:spacing w:before="240"/>
              <w:jc w:val="center"/>
              <w:rPr>
                <w:rFonts w:hAnsi="宋体" w:cs="宋体"/>
                <w:color w:val="auto"/>
                <w:sz w:val="24"/>
                <w:szCs w:val="24"/>
              </w:rPr>
            </w:pPr>
          </w:p>
        </w:tc>
        <w:tc>
          <w:tcPr>
            <w:tcW w:w="1434" w:type="dxa"/>
            <w:vAlign w:val="center"/>
          </w:tcPr>
          <w:p>
            <w:pPr>
              <w:pStyle w:val="6"/>
              <w:spacing w:before="240"/>
              <w:jc w:val="center"/>
              <w:rPr>
                <w:rFonts w:hAnsi="宋体" w:cs="宋体"/>
                <w:color w:val="auto"/>
                <w:sz w:val="24"/>
                <w:szCs w:val="24"/>
              </w:rPr>
            </w:pPr>
          </w:p>
        </w:tc>
      </w:tr>
    </w:tbl>
    <w:p>
      <w:pPr>
        <w:pStyle w:val="6"/>
        <w:spacing w:before="240"/>
        <w:rPr>
          <w:rFonts w:hAnsi="宋体" w:cs="宋体"/>
          <w:b/>
          <w:color w:val="auto"/>
        </w:rPr>
      </w:pPr>
      <w:r>
        <w:rPr>
          <w:rFonts w:hint="eastAsia" w:hAnsi="宋体" w:cs="宋体"/>
          <w:b/>
          <w:color w:val="auto"/>
        </w:rPr>
        <w:t>注：</w:t>
      </w:r>
    </w:p>
    <w:p>
      <w:pPr>
        <w:pStyle w:val="6"/>
        <w:numPr>
          <w:ilvl w:val="0"/>
          <w:numId w:val="4"/>
        </w:numPr>
        <w:spacing w:before="240"/>
        <w:rPr>
          <w:rFonts w:hAnsi="宋体" w:cs="宋体"/>
          <w:bCs/>
          <w:color w:val="auto"/>
        </w:rPr>
      </w:pPr>
      <w:r>
        <w:rPr>
          <w:rFonts w:hint="eastAsia" w:hAnsi="宋体" w:cs="宋体"/>
          <w:bCs/>
          <w:color w:val="auto"/>
        </w:rPr>
        <w:t>竞标技术规格由供应商按照响应文件货物需求一览表对应的技术参数及性能进行填写。</w:t>
      </w:r>
    </w:p>
    <w:p>
      <w:pPr>
        <w:pStyle w:val="6"/>
        <w:numPr>
          <w:ilvl w:val="0"/>
          <w:numId w:val="4"/>
        </w:numPr>
        <w:spacing w:before="240"/>
        <w:rPr>
          <w:rFonts w:hAnsi="宋体" w:cs="宋体"/>
          <w:bCs/>
          <w:color w:val="auto"/>
        </w:rPr>
      </w:pPr>
      <w:r>
        <w:rPr>
          <w:rFonts w:hint="eastAsia" w:hAnsi="宋体" w:cs="宋体"/>
          <w:bCs/>
          <w:color w:val="auto"/>
        </w:rPr>
        <w:t>此表竞标技术规格与竞标报价表和产品检验报告证书的技术指标不符的，以产品检验报告证书的技术指标为准。</w:t>
      </w:r>
    </w:p>
    <w:p>
      <w:pPr>
        <w:pStyle w:val="6"/>
        <w:numPr>
          <w:ilvl w:val="0"/>
          <w:numId w:val="4"/>
        </w:numPr>
        <w:spacing w:before="240"/>
        <w:rPr>
          <w:rFonts w:hAnsi="宋体" w:cs="宋体"/>
          <w:bCs/>
          <w:color w:val="auto"/>
        </w:rPr>
      </w:pPr>
      <w:r>
        <w:rPr>
          <w:rFonts w:hint="eastAsia" w:hAnsi="宋体" w:cs="宋体"/>
          <w:bCs/>
          <w:color w:val="auto"/>
        </w:rPr>
        <w:t>竞标技术规格与采购技术要求相同的为</w:t>
      </w:r>
      <w:r>
        <w:rPr>
          <w:rFonts w:hint="eastAsia" w:hAnsi="宋体" w:cs="宋体"/>
          <w:b/>
          <w:color w:val="auto"/>
        </w:rPr>
        <w:t>无偏离</w:t>
      </w:r>
      <w:r>
        <w:rPr>
          <w:rFonts w:hint="eastAsia" w:hAnsi="宋体" w:cs="宋体"/>
          <w:bCs/>
          <w:color w:val="auto"/>
        </w:rPr>
        <w:t>，竞标技术规格高于采购技术要求的为</w:t>
      </w:r>
      <w:r>
        <w:rPr>
          <w:rFonts w:hint="eastAsia" w:hAnsi="宋体" w:cs="宋体"/>
          <w:b/>
          <w:color w:val="auto"/>
        </w:rPr>
        <w:t>正偏离</w:t>
      </w:r>
      <w:r>
        <w:rPr>
          <w:rFonts w:hint="eastAsia" w:hAnsi="宋体" w:cs="宋体"/>
          <w:bCs/>
          <w:color w:val="auto"/>
        </w:rPr>
        <w:t>，低于采购技术要求的为</w:t>
      </w:r>
      <w:r>
        <w:rPr>
          <w:rFonts w:hint="eastAsia" w:hAnsi="宋体" w:cs="宋体"/>
          <w:b/>
          <w:color w:val="auto"/>
        </w:rPr>
        <w:t>负偏离</w:t>
      </w:r>
      <w:r>
        <w:rPr>
          <w:rFonts w:hint="eastAsia" w:hAnsi="宋体" w:cs="宋体"/>
          <w:bCs/>
          <w:color w:val="auto"/>
        </w:rPr>
        <w:t xml:space="preserve">。 </w:t>
      </w:r>
    </w:p>
    <w:p>
      <w:pPr>
        <w:pStyle w:val="6"/>
        <w:spacing w:before="240"/>
        <w:jc w:val="center"/>
        <w:rPr>
          <w:rFonts w:hAnsi="宋体" w:cs="宋体"/>
          <w:bCs/>
          <w:color w:val="auto"/>
          <w:sz w:val="24"/>
        </w:rPr>
      </w:pPr>
      <w:r>
        <w:rPr>
          <w:rFonts w:hint="eastAsia" w:hAnsi="宋体" w:cs="宋体"/>
          <w:bCs/>
          <w:color w:val="auto"/>
          <w:sz w:val="24"/>
        </w:rPr>
        <w:t xml:space="preserve">             </w:t>
      </w:r>
    </w:p>
    <w:p>
      <w:pPr>
        <w:pStyle w:val="6"/>
        <w:spacing w:before="240"/>
        <w:jc w:val="center"/>
        <w:rPr>
          <w:rFonts w:hAnsi="宋体" w:cs="宋体"/>
          <w:bCs/>
          <w:color w:val="auto"/>
          <w:sz w:val="24"/>
        </w:rPr>
      </w:pPr>
    </w:p>
    <w:p>
      <w:pPr>
        <w:pStyle w:val="6"/>
        <w:spacing w:before="240"/>
        <w:jc w:val="center"/>
        <w:rPr>
          <w:rFonts w:hAnsi="宋体" w:cs="宋体"/>
          <w:color w:val="auto"/>
          <w:szCs w:val="21"/>
          <w:u w:val="single"/>
        </w:rPr>
      </w:pPr>
      <w:r>
        <w:rPr>
          <w:rFonts w:hint="eastAsia" w:hAnsi="宋体" w:cs="宋体"/>
          <w:bCs/>
          <w:color w:val="auto"/>
          <w:sz w:val="24"/>
        </w:rPr>
        <w:t xml:space="preserve">       </w:t>
      </w:r>
      <w:r>
        <w:rPr>
          <w:rFonts w:hint="eastAsia" w:hAnsi="宋体" w:cs="宋体"/>
          <w:color w:val="auto"/>
          <w:szCs w:val="21"/>
        </w:rPr>
        <w:t>供应商（公章）</w:t>
      </w:r>
      <w:r>
        <w:rPr>
          <w:rFonts w:hint="eastAsia" w:hAnsi="宋体" w:cs="宋体"/>
          <w:color w:val="auto"/>
          <w:szCs w:val="21"/>
          <w:u w:val="single"/>
        </w:rPr>
        <w:t xml:space="preserve">                            </w:t>
      </w:r>
    </w:p>
    <w:p>
      <w:pPr>
        <w:pStyle w:val="6"/>
        <w:spacing w:before="240"/>
        <w:ind w:firstLine="4935" w:firstLineChars="2350"/>
        <w:rPr>
          <w:rFonts w:hAnsi="宋体" w:cs="宋体"/>
          <w:bCs/>
          <w:color w:val="auto"/>
          <w:szCs w:val="21"/>
          <w:u w:val="single"/>
        </w:rPr>
      </w:pPr>
      <w:r>
        <w:rPr>
          <w:rFonts w:hint="eastAsia" w:hAnsi="宋体" w:cs="宋体"/>
          <w:color w:val="auto"/>
          <w:szCs w:val="21"/>
        </w:rPr>
        <w:t>法定代表人（负责人）或委托代理人签字</w:t>
      </w:r>
      <w:r>
        <w:rPr>
          <w:rFonts w:hint="eastAsia" w:hAnsi="宋体" w:cs="宋体"/>
          <w:color w:val="auto"/>
          <w:szCs w:val="21"/>
          <w:u w:val="single"/>
        </w:rPr>
        <w:t xml:space="preserve">                </w:t>
      </w:r>
    </w:p>
    <w:p>
      <w:pPr>
        <w:pStyle w:val="6"/>
        <w:spacing w:before="240"/>
        <w:ind w:firstLine="4410" w:firstLineChars="2100"/>
        <w:rPr>
          <w:rFonts w:hAnsi="宋体" w:cs="宋体"/>
          <w:bCs/>
          <w:color w:val="auto"/>
          <w:szCs w:val="21"/>
          <w:u w:val="single"/>
        </w:rPr>
      </w:pPr>
      <w:r>
        <w:rPr>
          <w:rFonts w:hint="eastAsia" w:hAnsi="宋体" w:cs="宋体"/>
          <w:bCs/>
          <w:color w:val="auto"/>
          <w:szCs w:val="21"/>
        </w:rPr>
        <w:t xml:space="preserve">     日期：</w:t>
      </w:r>
      <w:r>
        <w:rPr>
          <w:rFonts w:hint="eastAsia" w:hAnsi="宋体" w:cs="宋体"/>
          <w:bCs/>
          <w:color w:val="auto"/>
          <w:szCs w:val="21"/>
          <w:u w:val="single"/>
        </w:rPr>
        <w:t xml:space="preserve">                                    </w:t>
      </w:r>
    </w:p>
    <w:p>
      <w:pPr>
        <w:pStyle w:val="3"/>
        <w:rPr>
          <w:rFonts w:ascii="宋体" w:hAnsi="宋体" w:eastAsia="宋体" w:cs="宋体"/>
          <w:color w:val="auto"/>
        </w:rPr>
      </w:pPr>
    </w:p>
    <w:p>
      <w:pPr>
        <w:keepNext/>
        <w:keepLines/>
        <w:spacing w:line="380" w:lineRule="atLeast"/>
        <w:jc w:val="cente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color w:val="auto"/>
        </w:rPr>
      </w:pPr>
    </w:p>
    <w:p>
      <w:pPr>
        <w:keepNext/>
        <w:keepLines/>
        <w:spacing w:line="38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二、服务承诺</w:t>
      </w:r>
    </w:p>
    <w:p>
      <w:pPr>
        <w:keepNext/>
        <w:keepLines/>
        <w:spacing w:line="380" w:lineRule="atLeast"/>
        <w:jc w:val="center"/>
        <w:rPr>
          <w:rFonts w:ascii="宋体" w:hAnsi="宋体" w:eastAsia="宋体" w:cs="宋体"/>
          <w:b/>
          <w:color w:val="auto"/>
          <w:sz w:val="28"/>
        </w:rPr>
      </w:pPr>
    </w:p>
    <w:p>
      <w:pPr>
        <w:keepNext/>
        <w:keepLines/>
        <w:spacing w:line="380" w:lineRule="atLeast"/>
        <w:jc w:val="cente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color w:val="auto"/>
        </w:rPr>
      </w:pPr>
    </w:p>
    <w:p>
      <w:pPr>
        <w:rPr>
          <w:rFonts w:ascii="宋体" w:hAnsi="宋体" w:eastAsia="宋体" w:cs="宋体"/>
          <w:b/>
          <w:color w:val="auto"/>
          <w:sz w:val="28"/>
        </w:rPr>
      </w:pPr>
    </w:p>
    <w:p>
      <w:pPr>
        <w:pStyle w:val="2"/>
        <w:rPr>
          <w:color w:val="auto"/>
        </w:rPr>
      </w:pPr>
    </w:p>
    <w:p>
      <w:pPr>
        <w:keepNext/>
        <w:keepLines/>
        <w:spacing w:line="380" w:lineRule="atLeast"/>
        <w:jc w:val="center"/>
        <w:rPr>
          <w:rFonts w:ascii="宋体" w:hAnsi="宋体" w:eastAsia="宋体" w:cs="宋体"/>
          <w:b/>
          <w:color w:val="auto"/>
          <w:sz w:val="28"/>
        </w:rPr>
      </w:pPr>
    </w:p>
    <w:p>
      <w:pPr>
        <w:keepNext/>
        <w:keepLines/>
        <w:spacing w:line="380" w:lineRule="atLeast"/>
        <w:jc w:val="center"/>
        <w:rPr>
          <w:rFonts w:ascii="宋体" w:hAnsi="宋体" w:eastAsia="宋体" w:cs="宋体"/>
          <w:color w:val="auto"/>
          <w:sz w:val="28"/>
        </w:rPr>
      </w:pPr>
      <w:r>
        <w:rPr>
          <w:rFonts w:hint="eastAsia" w:ascii="宋体" w:hAnsi="宋体" w:eastAsia="宋体" w:cs="宋体"/>
          <w:b/>
          <w:color w:val="auto"/>
          <w:sz w:val="28"/>
        </w:rPr>
        <w:t>三、供应商认为需要说明的其它资料</w:t>
      </w:r>
    </w:p>
    <w:p>
      <w:pPr>
        <w:spacing w:line="500" w:lineRule="exact"/>
        <w:ind w:firstLine="480" w:firstLineChars="200"/>
        <w:rPr>
          <w:rFonts w:ascii="宋体" w:hAnsi="宋体" w:eastAsia="宋体" w:cs="宋体"/>
          <w:color w:val="auto"/>
          <w:sz w:val="24"/>
        </w:rPr>
      </w:pPr>
      <w:r>
        <w:rPr>
          <w:rFonts w:hint="eastAsia" w:ascii="宋体" w:hAnsi="宋体" w:eastAsia="宋体" w:cs="宋体"/>
          <w:color w:val="auto"/>
          <w:sz w:val="24"/>
        </w:rPr>
        <w:t>供应商认为需要提交的其它资料，如供应商获奖荣誉证书、质量认证证书、供应商简介、针对本项目所制定的保证措施及合理化建议等。</w:t>
      </w:r>
    </w:p>
    <w:p>
      <w:pPr>
        <w:spacing w:line="500" w:lineRule="exact"/>
        <w:rPr>
          <w:rFonts w:ascii="宋体" w:hAnsi="宋体" w:eastAsia="宋体" w:cs="宋体"/>
          <w:color w:val="auto"/>
          <w:sz w:val="24"/>
        </w:rPr>
      </w:pPr>
    </w:p>
    <w:p>
      <w:pPr>
        <w:spacing w:line="360" w:lineRule="auto"/>
        <w:rPr>
          <w:rFonts w:ascii="宋体" w:hAnsi="宋体" w:eastAsia="宋体" w:cs="宋体"/>
          <w:b/>
          <w:color w:val="auto"/>
          <w:sz w:val="28"/>
        </w:rPr>
      </w:pPr>
      <w:r>
        <w:rPr>
          <w:rFonts w:hint="eastAsia" w:ascii="宋体" w:hAnsi="宋体" w:eastAsia="宋体" w:cs="宋体"/>
          <w:color w:val="auto"/>
        </w:rPr>
        <w:br w:type="page"/>
      </w:r>
    </w:p>
    <w:tbl>
      <w:tblPr>
        <w:tblStyle w:val="13"/>
        <w:tblpPr w:leftFromText="180" w:rightFromText="180" w:vertAnchor="text" w:horzAnchor="page" w:tblpX="1312" w:tblpY="223"/>
        <w:tblOverlap w:val="never"/>
        <w:tblW w:w="9735" w:type="dxa"/>
        <w:tblInd w:w="0" w:type="dxa"/>
        <w:tblLayout w:type="fixed"/>
        <w:tblCellMar>
          <w:top w:w="0" w:type="dxa"/>
          <w:left w:w="108" w:type="dxa"/>
          <w:bottom w:w="0" w:type="dxa"/>
          <w:right w:w="108" w:type="dxa"/>
        </w:tblCellMar>
      </w:tblPr>
      <w:tblGrid>
        <w:gridCol w:w="700"/>
        <w:gridCol w:w="9035"/>
      </w:tblGrid>
      <w:tr>
        <w:tblPrEx>
          <w:tblCellMar>
            <w:top w:w="0" w:type="dxa"/>
            <w:left w:w="108" w:type="dxa"/>
            <w:bottom w:w="0" w:type="dxa"/>
            <w:right w:w="108" w:type="dxa"/>
          </w:tblCellMar>
        </w:tblPrEx>
        <w:trPr>
          <w:trHeight w:val="1200" w:hRule="atLeast"/>
        </w:trPr>
        <w:tc>
          <w:tcPr>
            <w:tcW w:w="9735" w:type="dxa"/>
            <w:gridSpan w:val="2"/>
            <w:tcBorders>
              <w:top w:val="nil"/>
              <w:left w:val="nil"/>
              <w:bottom w:val="single" w:color="auto" w:sz="8" w:space="0"/>
              <w:right w:val="nil"/>
            </w:tcBorders>
            <w:vAlign w:val="center"/>
          </w:tcPr>
          <w:p>
            <w:pPr>
              <w:jc w:val="center"/>
              <w:rPr>
                <w:rFonts w:ascii="宋体" w:hAnsi="宋体" w:eastAsia="宋体" w:cs="宋体"/>
                <w:b/>
                <w:bCs/>
                <w:color w:val="auto"/>
                <w:sz w:val="24"/>
                <w:szCs w:val="24"/>
              </w:rPr>
            </w:pPr>
            <w:r>
              <w:rPr>
                <w:rFonts w:hint="eastAsia" w:ascii="宋体" w:hAnsi="宋体" w:eastAsia="宋体" w:cs="宋体"/>
                <w:b/>
                <w:bCs/>
                <w:color w:val="auto"/>
                <w:sz w:val="28"/>
                <w:szCs w:val="28"/>
              </w:rPr>
              <w:t>采购项目履约保证金退付意见书</w:t>
            </w:r>
          </w:p>
        </w:tc>
      </w:tr>
      <w:tr>
        <w:tblPrEx>
          <w:tblCellMar>
            <w:top w:w="0" w:type="dxa"/>
            <w:left w:w="108" w:type="dxa"/>
            <w:bottom w:w="0" w:type="dxa"/>
            <w:right w:w="108" w:type="dxa"/>
          </w:tblCellMar>
        </w:tblPrEx>
        <w:trPr>
          <w:trHeight w:val="660" w:hRule="atLeast"/>
        </w:trPr>
        <w:tc>
          <w:tcPr>
            <w:tcW w:w="7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应</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请</w:t>
            </w:r>
          </w:p>
        </w:tc>
        <w:tc>
          <w:tcPr>
            <w:tcW w:w="903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auto"/>
                <w:sz w:val="24"/>
                <w:szCs w:val="24"/>
              </w:rPr>
            </w:pPr>
            <w:r>
              <w:rPr>
                <w:rFonts w:hint="eastAsia" w:ascii="宋体" w:hAnsi="宋体" w:eastAsia="宋体" w:cs="宋体"/>
                <w:color w:val="auto"/>
                <w:sz w:val="24"/>
                <w:szCs w:val="24"/>
              </w:rPr>
              <w:t>项目编号：</w:t>
            </w:r>
          </w:p>
        </w:tc>
      </w:tr>
      <w:tr>
        <w:tblPrEx>
          <w:tblCellMar>
            <w:top w:w="0" w:type="dxa"/>
            <w:left w:w="108" w:type="dxa"/>
            <w:bottom w:w="0" w:type="dxa"/>
            <w:right w:w="108" w:type="dxa"/>
          </w:tblCellMar>
        </w:tblPrEx>
        <w:trPr>
          <w:trHeight w:val="615" w:hRule="atLeast"/>
        </w:trPr>
        <w:tc>
          <w:tcPr>
            <w:tcW w:w="700"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auto"/>
                <w:sz w:val="24"/>
                <w:szCs w:val="24"/>
              </w:rPr>
            </w:pPr>
          </w:p>
        </w:tc>
        <w:tc>
          <w:tcPr>
            <w:tcW w:w="903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auto"/>
                <w:sz w:val="24"/>
                <w:szCs w:val="24"/>
              </w:rPr>
            </w:pPr>
            <w:r>
              <w:rPr>
                <w:rFonts w:hint="eastAsia" w:ascii="宋体" w:hAnsi="宋体" w:eastAsia="宋体" w:cs="宋体"/>
                <w:color w:val="auto"/>
                <w:sz w:val="24"/>
                <w:szCs w:val="24"/>
              </w:rPr>
              <w:t>项目名称：</w:t>
            </w:r>
          </w:p>
        </w:tc>
      </w:tr>
      <w:tr>
        <w:tblPrEx>
          <w:tblCellMar>
            <w:top w:w="0" w:type="dxa"/>
            <w:left w:w="108" w:type="dxa"/>
            <w:bottom w:w="0" w:type="dxa"/>
            <w:right w:w="108" w:type="dxa"/>
          </w:tblCellMar>
        </w:tblPrEx>
        <w:trPr>
          <w:trHeight w:val="4189" w:hRule="atLeast"/>
        </w:trPr>
        <w:tc>
          <w:tcPr>
            <w:tcW w:w="700"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auto"/>
                <w:sz w:val="24"/>
                <w:szCs w:val="24"/>
              </w:rPr>
            </w:pPr>
          </w:p>
        </w:tc>
        <w:tc>
          <w:tcPr>
            <w:tcW w:w="9035" w:type="dxa"/>
            <w:tcBorders>
              <w:top w:val="single" w:color="auto" w:sz="8" w:space="0"/>
              <w:left w:val="single" w:color="auto" w:sz="8" w:space="0"/>
              <w:bottom w:val="single" w:color="auto" w:sz="8" w:space="0"/>
              <w:right w:val="single" w:color="auto" w:sz="8" w:space="0"/>
            </w:tcBorders>
            <w:vAlign w:val="center"/>
          </w:tcPr>
          <w:p>
            <w:pPr>
              <w:spacing w:line="440" w:lineRule="exact"/>
              <w:ind w:firstLine="570"/>
              <w:rPr>
                <w:rFonts w:ascii="宋体" w:hAnsi="宋体" w:eastAsia="宋体" w:cs="宋体"/>
                <w:color w:val="auto"/>
                <w:sz w:val="24"/>
                <w:szCs w:val="24"/>
              </w:rPr>
            </w:pPr>
            <w:r>
              <w:rPr>
                <w:rFonts w:hint="eastAsia" w:ascii="宋体" w:hAnsi="宋体" w:eastAsia="宋体" w:cs="宋体"/>
                <w:color w:val="auto"/>
                <w:sz w:val="24"/>
                <w:szCs w:val="24"/>
              </w:rPr>
              <w:t>该项目已于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日验收并交付使用。根据合同规定，该项目的履约保证金期限于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日已满，请将履约保证金</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（小写）退付到达以下帐户。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单位名称：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开户银行：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帐    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联系人及电话：</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（供应商签章）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年    月    日</w:t>
            </w:r>
          </w:p>
        </w:tc>
      </w:tr>
      <w:tr>
        <w:tblPrEx>
          <w:tblCellMar>
            <w:top w:w="0" w:type="dxa"/>
            <w:left w:w="108" w:type="dxa"/>
            <w:bottom w:w="0" w:type="dxa"/>
            <w:right w:w="108" w:type="dxa"/>
          </w:tblCellMar>
        </w:tblPrEx>
        <w:trPr>
          <w:trHeight w:val="2974" w:hRule="atLeast"/>
        </w:trPr>
        <w:tc>
          <w:tcPr>
            <w:tcW w:w="70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见</w:t>
            </w:r>
          </w:p>
        </w:tc>
        <w:tc>
          <w:tcPr>
            <w:tcW w:w="9035"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 xml:space="preserve">退付意见： </w:t>
            </w:r>
            <w:r>
              <w:rPr>
                <w:rFonts w:hint="eastAsia" w:ascii="宋体" w:hAnsi="宋体" w:eastAsia="宋体" w:cs="宋体"/>
                <w:color w:val="auto"/>
                <w:sz w:val="24"/>
                <w:szCs w:val="24"/>
              </w:rPr>
              <w:br w:type="textWrapping"/>
            </w:r>
          </w:p>
          <w:p>
            <w:pPr>
              <w:spacing w:line="400" w:lineRule="exact"/>
              <w:rPr>
                <w:rFonts w:ascii="宋体" w:hAnsi="宋体" w:eastAsia="宋体" w:cs="宋体"/>
                <w:color w:val="auto"/>
                <w:sz w:val="24"/>
                <w:szCs w:val="24"/>
              </w:rPr>
            </w:pPr>
          </w:p>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联系人及电话：</w:t>
            </w:r>
          </w:p>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 xml:space="preserve">                                             （采购单位签章）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年    月    日</w:t>
            </w:r>
          </w:p>
        </w:tc>
      </w:tr>
      <w:tr>
        <w:tblPrEx>
          <w:tblCellMar>
            <w:top w:w="0" w:type="dxa"/>
            <w:left w:w="108" w:type="dxa"/>
            <w:bottom w:w="0" w:type="dxa"/>
            <w:right w:w="108" w:type="dxa"/>
          </w:tblCellMar>
        </w:tblPrEx>
        <w:trPr>
          <w:trHeight w:val="1738" w:hRule="atLeast"/>
        </w:trPr>
        <w:tc>
          <w:tcPr>
            <w:tcW w:w="700" w:type="dxa"/>
            <w:vMerge w:val="restart"/>
            <w:tcBorders>
              <w:top w:val="single" w:color="auto" w:sz="8" w:space="0"/>
              <w:left w:val="single" w:color="auto" w:sz="8" w:space="0"/>
              <w:right w:val="single" w:color="auto" w:sz="8" w:space="0"/>
            </w:tcBorders>
            <w:vAlign w:val="center"/>
          </w:tcPr>
          <w:p>
            <w:pPr>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财政部门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见</w:t>
            </w:r>
          </w:p>
        </w:tc>
        <w:tc>
          <w:tcPr>
            <w:tcW w:w="9035" w:type="dxa"/>
            <w:tcBorders>
              <w:top w:val="single" w:color="auto" w:sz="8" w:space="0"/>
              <w:left w:val="single" w:color="auto" w:sz="8" w:space="0"/>
              <w:bottom w:val="single" w:color="auto" w:sz="4" w:space="0"/>
              <w:right w:val="single" w:color="auto" w:sz="8" w:space="0"/>
            </w:tcBorders>
          </w:tcPr>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股（室）意见：</w:t>
            </w:r>
          </w:p>
        </w:tc>
      </w:tr>
      <w:tr>
        <w:tblPrEx>
          <w:tblCellMar>
            <w:top w:w="0" w:type="dxa"/>
            <w:left w:w="108" w:type="dxa"/>
            <w:bottom w:w="0" w:type="dxa"/>
            <w:right w:w="108" w:type="dxa"/>
          </w:tblCellMar>
        </w:tblPrEx>
        <w:trPr>
          <w:trHeight w:val="1146" w:hRule="atLeast"/>
        </w:trPr>
        <w:tc>
          <w:tcPr>
            <w:tcW w:w="700" w:type="dxa"/>
            <w:vMerge w:val="continue"/>
            <w:tcBorders>
              <w:left w:val="single" w:color="auto" w:sz="8" w:space="0"/>
              <w:bottom w:val="single" w:color="auto" w:sz="8" w:space="0"/>
              <w:right w:val="single" w:color="auto" w:sz="8" w:space="0"/>
            </w:tcBorders>
            <w:vAlign w:val="center"/>
          </w:tcPr>
          <w:p>
            <w:pPr>
              <w:spacing w:line="400" w:lineRule="exact"/>
              <w:jc w:val="center"/>
              <w:rPr>
                <w:rFonts w:ascii="宋体" w:hAnsi="宋体" w:eastAsia="宋体" w:cs="宋体"/>
                <w:color w:val="auto"/>
                <w:sz w:val="24"/>
                <w:szCs w:val="24"/>
              </w:rPr>
            </w:pPr>
          </w:p>
        </w:tc>
        <w:tc>
          <w:tcPr>
            <w:tcW w:w="9035" w:type="dxa"/>
            <w:tcBorders>
              <w:top w:val="single" w:color="auto" w:sz="4" w:space="0"/>
              <w:left w:val="single" w:color="auto" w:sz="8" w:space="0"/>
              <w:bottom w:val="single" w:color="auto" w:sz="4" w:space="0"/>
              <w:right w:val="single" w:color="auto" w:sz="8" w:space="0"/>
            </w:tcBorders>
          </w:tcPr>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局领导审批意见：</w:t>
            </w:r>
          </w:p>
        </w:tc>
      </w:tr>
      <w:tr>
        <w:tblPrEx>
          <w:tblCellMar>
            <w:top w:w="0" w:type="dxa"/>
            <w:left w:w="108" w:type="dxa"/>
            <w:bottom w:w="0" w:type="dxa"/>
            <w:right w:w="108" w:type="dxa"/>
          </w:tblCellMar>
        </w:tblPrEx>
        <w:trPr>
          <w:trHeight w:val="375" w:hRule="atLeast"/>
        </w:trPr>
        <w:tc>
          <w:tcPr>
            <w:tcW w:w="9735" w:type="dxa"/>
            <w:gridSpan w:val="2"/>
            <w:tcBorders>
              <w:top w:val="single" w:color="auto" w:sz="8" w:space="0"/>
              <w:left w:val="nil"/>
              <w:bottom w:val="nil"/>
              <w:right w:val="nil"/>
            </w:tcBorders>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注：供应商凭经采购单位审批的退付意见书到靖西市财政局综合股退履约保证金事宜。</w:t>
            </w:r>
          </w:p>
        </w:tc>
      </w:tr>
    </w:tbl>
    <w:p>
      <w:pPr>
        <w:pStyle w:val="2"/>
        <w:rPr>
          <w:rFonts w:eastAsia="宋体" w:cs="宋体"/>
          <w:color w:val="auto"/>
        </w:rPr>
      </w:pPr>
    </w:p>
    <w:p>
      <w:pPr>
        <w:spacing w:line="440" w:lineRule="exact"/>
        <w:rPr>
          <w:rFonts w:ascii="宋体" w:hAnsi="宋体" w:eastAsia="宋体" w:cs="宋体"/>
          <w:color w:val="auto"/>
          <w:sz w:val="32"/>
          <w:szCs w:val="32"/>
        </w:rPr>
      </w:pPr>
    </w:p>
    <w:p>
      <w:pPr>
        <w:spacing w:line="440" w:lineRule="exact"/>
        <w:rPr>
          <w:rFonts w:ascii="宋体" w:hAnsi="宋体" w:eastAsia="宋体" w:cs="宋体"/>
          <w:color w:val="auto"/>
          <w:sz w:val="36"/>
          <w:szCs w:val="36"/>
        </w:rPr>
      </w:pPr>
      <w:r>
        <w:rPr>
          <w:rFonts w:hint="eastAsia" w:ascii="宋体" w:hAnsi="宋体" w:eastAsia="宋体" w:cs="宋体"/>
          <w:color w:val="auto"/>
          <w:sz w:val="32"/>
          <w:szCs w:val="32"/>
        </w:rPr>
        <w:t>附件1</w:t>
      </w:r>
    </w:p>
    <w:p>
      <w:pPr>
        <w:spacing w:line="440" w:lineRule="exact"/>
        <w:jc w:val="center"/>
        <w:rPr>
          <w:rFonts w:ascii="宋体" w:hAnsi="宋体" w:eastAsia="宋体" w:cs="宋体"/>
          <w:color w:val="auto"/>
          <w:sz w:val="44"/>
          <w:szCs w:val="44"/>
        </w:rPr>
      </w:pPr>
      <w:r>
        <w:rPr>
          <w:rFonts w:hint="eastAsia" w:ascii="宋体" w:hAnsi="宋体" w:eastAsia="宋体" w:cs="宋体"/>
          <w:color w:val="auto"/>
          <w:sz w:val="44"/>
          <w:szCs w:val="44"/>
        </w:rPr>
        <w:t>参加公共资源交易活动现场人员</w:t>
      </w:r>
    </w:p>
    <w:p>
      <w:pPr>
        <w:spacing w:line="440" w:lineRule="exact"/>
        <w:jc w:val="center"/>
        <w:rPr>
          <w:rFonts w:ascii="宋体" w:hAnsi="宋体" w:eastAsia="宋体" w:cs="宋体"/>
          <w:color w:val="auto"/>
          <w:sz w:val="36"/>
          <w:szCs w:val="36"/>
        </w:rPr>
      </w:pPr>
      <w:r>
        <w:rPr>
          <w:rFonts w:hint="eastAsia" w:ascii="宋体" w:hAnsi="宋体" w:eastAsia="宋体" w:cs="宋体"/>
          <w:color w:val="auto"/>
          <w:sz w:val="44"/>
          <w:szCs w:val="44"/>
        </w:rPr>
        <w:t>健康情况申报卡</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您好！为有效防控新型冠状病毒感染的肺炎疫情，确保您和他人的健康，请如实填报您近期的健康状况，非常感谢！</w:t>
      </w:r>
    </w:p>
    <w:p>
      <w:pPr>
        <w:spacing w:line="360" w:lineRule="exact"/>
        <w:ind w:firstLine="600" w:firstLineChars="200"/>
        <w:rPr>
          <w:rFonts w:ascii="宋体" w:hAnsi="宋体" w:eastAsia="宋体" w:cs="宋体"/>
          <w:color w:val="auto"/>
          <w:sz w:val="30"/>
          <w:szCs w:val="30"/>
          <w:u w:val="single"/>
        </w:rPr>
      </w:pPr>
      <w:r>
        <w:rPr>
          <w:rFonts w:hint="eastAsia" w:ascii="宋体" w:hAnsi="宋体" w:eastAsia="宋体" w:cs="宋体"/>
          <w:color w:val="auto"/>
          <w:sz w:val="30"/>
          <w:szCs w:val="30"/>
        </w:rPr>
        <w:t>姓名：</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；性别：</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；年龄：</w:t>
      </w:r>
      <w:r>
        <w:rPr>
          <w:rFonts w:hint="eastAsia" w:ascii="宋体" w:hAnsi="宋体" w:eastAsia="宋体" w:cs="宋体"/>
          <w:color w:val="auto"/>
          <w:sz w:val="30"/>
          <w:szCs w:val="30"/>
          <w:u w:val="single"/>
        </w:rPr>
        <w:t xml:space="preserve">          </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联系电话：</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现居住地：</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区（市）县</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街道（乡镇），</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社区</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（具体门牌号）。</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1.过去14天到现在，您是否有以下症状，请在相应的“□”中划“√”。</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□发热（≥37.3℃）   □咳嗽   □嗓子痛（咽喉痛）</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□胸闷   □呼吸困难  □恶心呕吐  □腹泻  □其他症状</w:t>
      </w:r>
    </w:p>
    <w:p>
      <w:pPr>
        <w:spacing w:line="360" w:lineRule="exact"/>
        <w:ind w:firstLine="600" w:firstLineChars="200"/>
        <w:rPr>
          <w:rFonts w:ascii="宋体" w:hAnsi="宋体" w:eastAsia="宋体" w:cs="宋体"/>
          <w:color w:val="auto"/>
          <w:sz w:val="30"/>
          <w:szCs w:val="30"/>
          <w:u w:val="single"/>
        </w:rPr>
      </w:pPr>
      <w:r>
        <w:rPr>
          <w:rFonts w:hint="eastAsia" w:ascii="宋体" w:hAnsi="宋体" w:eastAsia="宋体" w:cs="宋体"/>
          <w:color w:val="auto"/>
          <w:sz w:val="30"/>
          <w:szCs w:val="30"/>
        </w:rPr>
        <w:t>□无上述症状</w:t>
      </w:r>
      <w:r>
        <w:rPr>
          <w:rFonts w:hint="eastAsia" w:ascii="宋体" w:hAnsi="宋体" w:eastAsia="宋体" w:cs="宋体"/>
          <w:color w:val="auto"/>
          <w:sz w:val="30"/>
          <w:szCs w:val="30"/>
          <w:u w:val="single"/>
        </w:rPr>
        <w:t xml:space="preserve">            </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2.是否湖北返桂人员？   □是   □否</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3.过去14天内是否接触有过新型冠状病毒感染的肺炎病例？</w:t>
      </w:r>
    </w:p>
    <w:p>
      <w:pPr>
        <w:spacing w:line="360" w:lineRule="exact"/>
        <w:ind w:firstLine="900" w:firstLineChars="300"/>
        <w:rPr>
          <w:rFonts w:ascii="宋体" w:hAnsi="宋体" w:eastAsia="宋体" w:cs="宋体"/>
          <w:color w:val="auto"/>
          <w:sz w:val="30"/>
          <w:szCs w:val="30"/>
        </w:rPr>
      </w:pPr>
      <w:r>
        <w:rPr>
          <w:rFonts w:hint="eastAsia" w:ascii="宋体" w:hAnsi="宋体" w:eastAsia="宋体" w:cs="宋体"/>
          <w:color w:val="auto"/>
          <w:sz w:val="30"/>
          <w:szCs w:val="30"/>
        </w:rPr>
        <w:t>□是      □否</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4.过去14天内是否有过湖北或其他有本地病例持续传播地区的旅居史？   □是      □否</w:t>
      </w:r>
    </w:p>
    <w:p>
      <w:pPr>
        <w:spacing w:line="360" w:lineRule="exact"/>
        <w:ind w:firstLine="585"/>
        <w:rPr>
          <w:rFonts w:ascii="宋体" w:hAnsi="宋体" w:eastAsia="宋体" w:cs="宋体"/>
          <w:color w:val="auto"/>
          <w:sz w:val="30"/>
          <w:szCs w:val="30"/>
        </w:rPr>
      </w:pPr>
      <w:r>
        <w:rPr>
          <w:rFonts w:hint="eastAsia" w:ascii="宋体" w:hAnsi="宋体" w:eastAsia="宋体" w:cs="宋体"/>
          <w:color w:val="auto"/>
          <w:sz w:val="30"/>
          <w:szCs w:val="30"/>
        </w:rPr>
        <w:t>若选择“是”，返百色时间：</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月</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日</w:t>
      </w:r>
    </w:p>
    <w:p>
      <w:pPr>
        <w:spacing w:line="360" w:lineRule="exact"/>
        <w:ind w:firstLine="585"/>
        <w:rPr>
          <w:rFonts w:ascii="宋体" w:hAnsi="宋体" w:eastAsia="宋体" w:cs="宋体"/>
          <w:color w:val="auto"/>
          <w:sz w:val="30"/>
          <w:szCs w:val="30"/>
        </w:rPr>
      </w:pPr>
      <w:r>
        <w:rPr>
          <w:rFonts w:hint="eastAsia" w:ascii="宋体" w:hAnsi="宋体" w:eastAsia="宋体" w:cs="宋体"/>
          <w:color w:val="auto"/>
          <w:sz w:val="30"/>
          <w:szCs w:val="30"/>
        </w:rPr>
        <w:t>5.过去14天内是否与湖北等地区人员有接触史？</w:t>
      </w:r>
    </w:p>
    <w:p>
      <w:pPr>
        <w:spacing w:line="360" w:lineRule="exact"/>
        <w:ind w:left="660" w:leftChars="300" w:firstLine="300" w:firstLineChars="100"/>
        <w:rPr>
          <w:rFonts w:ascii="宋体" w:hAnsi="宋体" w:eastAsia="宋体" w:cs="宋体"/>
          <w:color w:val="auto"/>
          <w:sz w:val="30"/>
          <w:szCs w:val="30"/>
        </w:rPr>
      </w:pPr>
      <w:r>
        <w:rPr>
          <w:rFonts w:hint="eastAsia" w:ascii="宋体" w:hAnsi="宋体" w:eastAsia="宋体" w:cs="宋体"/>
          <w:color w:val="auto"/>
          <w:sz w:val="30"/>
          <w:szCs w:val="30"/>
        </w:rPr>
        <w:t>□是     □否</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若选择“是”，最后接触时间：</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月</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日</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我已阅读本申报卡所列事项，并确认以上申报内容准确真实。</w:t>
      </w:r>
    </w:p>
    <w:p>
      <w:pPr>
        <w:spacing w:line="360" w:lineRule="exact"/>
        <w:ind w:firstLine="600" w:firstLineChars="200"/>
        <w:rPr>
          <w:rFonts w:ascii="宋体" w:hAnsi="宋体" w:eastAsia="宋体" w:cs="宋体"/>
          <w:color w:val="auto"/>
          <w:sz w:val="30"/>
          <w:szCs w:val="30"/>
        </w:rPr>
      </w:pPr>
    </w:p>
    <w:p>
      <w:pPr>
        <w:spacing w:line="360" w:lineRule="exact"/>
        <w:ind w:firstLine="600" w:firstLineChars="200"/>
        <w:rPr>
          <w:rFonts w:ascii="宋体" w:hAnsi="宋体" w:eastAsia="宋体" w:cs="宋体"/>
          <w:color w:val="auto"/>
          <w:sz w:val="30"/>
          <w:szCs w:val="30"/>
        </w:rPr>
      </w:pPr>
    </w:p>
    <w:p>
      <w:pPr>
        <w:spacing w:line="360" w:lineRule="exact"/>
        <w:ind w:firstLine="600" w:firstLineChars="200"/>
        <w:rPr>
          <w:rFonts w:ascii="宋体" w:hAnsi="宋体" w:eastAsia="宋体" w:cs="宋体"/>
          <w:color w:val="auto"/>
          <w:sz w:val="30"/>
          <w:szCs w:val="30"/>
          <w:u w:val="single"/>
        </w:rPr>
      </w:pPr>
      <w:r>
        <w:rPr>
          <w:rFonts w:hint="eastAsia" w:ascii="宋体" w:hAnsi="宋体" w:eastAsia="宋体" w:cs="宋体"/>
          <w:color w:val="auto"/>
          <w:sz w:val="30"/>
          <w:szCs w:val="30"/>
        </w:rPr>
        <w:t>签名：</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 xml:space="preserve">  单位：（盖章）</w:t>
      </w:r>
      <w:r>
        <w:rPr>
          <w:rFonts w:hint="eastAsia" w:ascii="宋体" w:hAnsi="宋体" w:eastAsia="宋体" w:cs="宋体"/>
          <w:color w:val="auto"/>
          <w:sz w:val="30"/>
          <w:szCs w:val="30"/>
          <w:u w:val="single"/>
        </w:rPr>
        <w:t xml:space="preserve">                  </w:t>
      </w:r>
    </w:p>
    <w:p>
      <w:pPr>
        <w:spacing w:line="360" w:lineRule="exact"/>
        <w:ind w:firstLine="600" w:firstLineChars="200"/>
        <w:rPr>
          <w:rFonts w:ascii="宋体" w:hAnsi="宋体" w:eastAsia="宋体" w:cs="宋体"/>
          <w:color w:val="auto"/>
          <w:sz w:val="30"/>
          <w:szCs w:val="30"/>
          <w:u w:val="single"/>
        </w:rPr>
      </w:pPr>
      <w:r>
        <w:rPr>
          <w:rFonts w:hint="eastAsia" w:ascii="宋体" w:hAnsi="宋体" w:eastAsia="宋体" w:cs="宋体"/>
          <w:color w:val="auto"/>
          <w:sz w:val="30"/>
          <w:szCs w:val="30"/>
        </w:rPr>
        <w:t>日期：</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2"/>
          <w:szCs w:val="32"/>
        </w:rPr>
        <w:br w:type="page"/>
      </w:r>
      <w:r>
        <w:rPr>
          <w:rFonts w:hint="eastAsia" w:ascii="宋体" w:hAnsi="宋体" w:eastAsia="宋体" w:cs="宋体"/>
          <w:color w:val="auto"/>
          <w:sz w:val="32"/>
          <w:szCs w:val="32"/>
        </w:rPr>
        <w:t>附件2</w:t>
      </w:r>
    </w:p>
    <w:p>
      <w:pPr>
        <w:spacing w:line="620" w:lineRule="exact"/>
        <w:jc w:val="center"/>
        <w:rPr>
          <w:rFonts w:ascii="宋体" w:hAnsi="宋体" w:eastAsia="宋体" w:cs="宋体"/>
          <w:color w:val="auto"/>
          <w:sz w:val="32"/>
          <w:szCs w:val="32"/>
        </w:rPr>
      </w:pPr>
      <w:r>
        <w:rPr>
          <w:rFonts w:hint="eastAsia" w:ascii="宋体" w:hAnsi="宋体" w:eastAsia="宋体" w:cs="宋体"/>
          <w:color w:val="auto"/>
          <w:sz w:val="44"/>
          <w:szCs w:val="44"/>
        </w:rPr>
        <w:t>疫情防控承诺书</w:t>
      </w:r>
    </w:p>
    <w:tbl>
      <w:tblPr>
        <w:tblStyle w:val="1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2300"/>
        <w:gridCol w:w="1250"/>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姓    名</w:t>
            </w:r>
          </w:p>
        </w:tc>
        <w:tc>
          <w:tcPr>
            <w:tcW w:w="2300" w:type="dxa"/>
            <w:vAlign w:val="center"/>
          </w:tcPr>
          <w:p>
            <w:pPr>
              <w:spacing w:line="620" w:lineRule="exact"/>
              <w:jc w:val="center"/>
              <w:rPr>
                <w:rFonts w:ascii="宋体" w:hAnsi="宋体" w:eastAsia="宋体" w:cs="宋体"/>
                <w:color w:val="auto"/>
                <w:sz w:val="24"/>
              </w:rPr>
            </w:pPr>
          </w:p>
        </w:tc>
        <w:tc>
          <w:tcPr>
            <w:tcW w:w="1250"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单    位</w:t>
            </w:r>
          </w:p>
        </w:tc>
        <w:tc>
          <w:tcPr>
            <w:tcW w:w="4122" w:type="dxa"/>
            <w:vAlign w:val="center"/>
          </w:tcPr>
          <w:p>
            <w:pPr>
              <w:spacing w:line="620" w:lineRule="exac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手    机</w:t>
            </w:r>
          </w:p>
        </w:tc>
        <w:tc>
          <w:tcPr>
            <w:tcW w:w="2300" w:type="dxa"/>
            <w:vAlign w:val="center"/>
          </w:tcPr>
          <w:p>
            <w:pPr>
              <w:spacing w:line="620" w:lineRule="exact"/>
              <w:jc w:val="center"/>
              <w:rPr>
                <w:rFonts w:ascii="宋体" w:hAnsi="宋体" w:eastAsia="宋体" w:cs="宋体"/>
                <w:color w:val="auto"/>
                <w:sz w:val="24"/>
              </w:rPr>
            </w:pPr>
          </w:p>
        </w:tc>
        <w:tc>
          <w:tcPr>
            <w:tcW w:w="1250"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身份证号</w:t>
            </w:r>
          </w:p>
        </w:tc>
        <w:tc>
          <w:tcPr>
            <w:tcW w:w="4122" w:type="dxa"/>
            <w:vAlign w:val="center"/>
          </w:tcPr>
          <w:p>
            <w:pPr>
              <w:spacing w:line="620" w:lineRule="exac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824" w:type="dxa"/>
            <w:gridSpan w:val="3"/>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自本日止的24天内所到城市情况</w:t>
            </w:r>
          </w:p>
        </w:tc>
        <w:tc>
          <w:tcPr>
            <w:tcW w:w="4122" w:type="dxa"/>
            <w:vAlign w:val="center"/>
          </w:tcPr>
          <w:p>
            <w:pPr>
              <w:spacing w:line="620" w:lineRule="exact"/>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274"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参加活动</w:t>
            </w:r>
          </w:p>
        </w:tc>
        <w:tc>
          <w:tcPr>
            <w:tcW w:w="7672" w:type="dxa"/>
            <w:gridSpan w:val="3"/>
            <w:vAlign w:val="center"/>
          </w:tcPr>
          <w:p>
            <w:pPr>
              <w:spacing w:line="620" w:lineRule="exact"/>
              <w:rPr>
                <w:rFonts w:ascii="宋体" w:hAnsi="宋体" w:eastAsia="宋体" w:cs="宋体"/>
                <w:color w:val="auto"/>
                <w:sz w:val="24"/>
              </w:rPr>
            </w:pPr>
            <w:r>
              <w:rPr>
                <w:rFonts w:hint="eastAsia" w:ascii="宋体" w:hAnsi="宋体" w:eastAsia="宋体" w:cs="宋体"/>
                <w:color w:val="auto"/>
                <w:sz w:val="24"/>
              </w:rPr>
              <w:t>2020年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项目的□开标/□评标/□其他事务</w:t>
            </w:r>
          </w:p>
        </w:tc>
      </w:tr>
    </w:tbl>
    <w:p>
      <w:pPr>
        <w:spacing w:line="620" w:lineRule="exact"/>
        <w:ind w:firstLine="640" w:firstLineChars="200"/>
        <w:rPr>
          <w:rFonts w:ascii="宋体" w:hAnsi="宋体" w:eastAsia="宋体" w:cs="宋体"/>
          <w:color w:val="auto"/>
          <w:sz w:val="32"/>
          <w:szCs w:val="32"/>
        </w:rPr>
      </w:pP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本人承诺：</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1．严格执行国家和我市应对新型冠状病毒肺炎疫情防控部署要求，自觉遵守《中华人民共和国传染病防治法》相关规定。</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2．履行疫情信息登记报告义务，承诺事项、填写信息真实。</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3．自愿配合工作人员进行体温检测和身份核验，在交易大厅内全程佩戴口罩，遵守疫情防控工作要求。</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4．本人未与确诊或疑似病例有过接触史，来自或途经湖北等重点疫区入桂（返桂）隔离已满14天，未有发烧、发热、咳嗽等症状。本人目前身体状况良好。</w:t>
      </w:r>
    </w:p>
    <w:p>
      <w:pPr>
        <w:wordWrap w:val="0"/>
        <w:ind w:firstLine="560" w:firstLineChars="200"/>
        <w:jc w:val="right"/>
        <w:rPr>
          <w:rFonts w:ascii="宋体" w:hAnsi="宋体" w:eastAsia="宋体" w:cs="宋体"/>
          <w:color w:val="auto"/>
          <w:sz w:val="28"/>
          <w:szCs w:val="28"/>
        </w:rPr>
      </w:pPr>
    </w:p>
    <w:p>
      <w:pPr>
        <w:wordWrap w:val="0"/>
        <w:ind w:firstLine="560" w:firstLineChars="200"/>
        <w:jc w:val="right"/>
        <w:rPr>
          <w:rFonts w:ascii="宋体" w:hAnsi="宋体" w:eastAsia="宋体" w:cs="宋体"/>
          <w:color w:val="auto"/>
          <w:sz w:val="28"/>
          <w:szCs w:val="28"/>
        </w:rPr>
      </w:pPr>
      <w:r>
        <w:rPr>
          <w:rFonts w:hint="eastAsia" w:ascii="宋体" w:hAnsi="宋体" w:eastAsia="宋体" w:cs="宋体"/>
          <w:color w:val="auto"/>
          <w:sz w:val="28"/>
          <w:szCs w:val="28"/>
        </w:rPr>
        <w:t xml:space="preserve">    </w:t>
      </w:r>
    </w:p>
    <w:p>
      <w:pPr>
        <w:wordWrap w:val="0"/>
        <w:ind w:firstLine="560" w:firstLineChars="200"/>
        <w:jc w:val="center"/>
        <w:rPr>
          <w:rFonts w:ascii="宋体" w:hAnsi="宋体" w:eastAsia="宋体" w:cs="宋体"/>
          <w:color w:val="auto"/>
          <w:sz w:val="28"/>
          <w:szCs w:val="28"/>
        </w:rPr>
      </w:pPr>
      <w:r>
        <w:rPr>
          <w:rFonts w:hint="eastAsia" w:ascii="宋体" w:hAnsi="宋体" w:eastAsia="宋体" w:cs="宋体"/>
          <w:color w:val="auto"/>
          <w:sz w:val="28"/>
          <w:szCs w:val="28"/>
        </w:rPr>
        <w:t xml:space="preserve">                承诺人（签字）：       </w:t>
      </w:r>
    </w:p>
    <w:p>
      <w:pPr>
        <w:wordWrap w:val="0"/>
        <w:ind w:firstLine="560" w:firstLineChars="200"/>
        <w:jc w:val="right"/>
        <w:rPr>
          <w:rFonts w:ascii="宋体" w:hAnsi="宋体" w:eastAsia="宋体" w:cs="宋体"/>
          <w:color w:val="auto"/>
          <w:sz w:val="28"/>
          <w:szCs w:val="28"/>
        </w:rPr>
      </w:pPr>
      <w:r>
        <w:rPr>
          <w:rFonts w:hint="eastAsia" w:ascii="宋体" w:hAnsi="宋体" w:eastAsia="宋体" w:cs="宋体"/>
          <w:color w:val="auto"/>
          <w:sz w:val="28"/>
          <w:szCs w:val="28"/>
        </w:rPr>
        <w:t xml:space="preserve">     年   月   日   </w:t>
      </w:r>
    </w:p>
    <w:p>
      <w:pPr>
        <w:rPr>
          <w:rFonts w:ascii="宋体" w:hAnsi="宋体" w:eastAsia="宋体" w:cs="宋体"/>
          <w:color w:val="auto"/>
          <w:sz w:val="28"/>
          <w:szCs w:val="28"/>
        </w:rPr>
      </w:pPr>
    </w:p>
    <w:p>
      <w:pPr>
        <w:ind w:firstLine="560" w:firstLineChars="200"/>
        <w:rPr>
          <w:rFonts w:ascii="宋体" w:hAnsi="宋体" w:eastAsia="宋体" w:cs="宋体"/>
          <w:color w:val="auto"/>
          <w:sz w:val="28"/>
          <w:szCs w:val="28"/>
        </w:rPr>
      </w:pPr>
    </w:p>
    <w:p>
      <w:pPr>
        <w:ind w:firstLine="560" w:firstLineChars="200"/>
        <w:rPr>
          <w:rFonts w:ascii="宋体" w:hAnsi="宋体" w:eastAsia="宋体" w:cs="宋体"/>
          <w:color w:val="auto"/>
          <w:sz w:val="28"/>
          <w:szCs w:val="28"/>
          <w:u w:val="single"/>
        </w:rPr>
      </w:pPr>
      <w:r>
        <w:rPr>
          <w:rFonts w:hint="eastAsia" w:ascii="宋体" w:hAnsi="宋体" w:eastAsia="宋体" w:cs="宋体"/>
          <w:color w:val="auto"/>
          <w:sz w:val="28"/>
          <w:szCs w:val="28"/>
        </w:rPr>
        <w:t>体温检测结果：</w:t>
      </w:r>
      <w:r>
        <w:rPr>
          <w:rFonts w:hint="eastAsia" w:ascii="宋体" w:hAnsi="宋体" w:eastAsia="宋体" w:cs="宋体"/>
          <w:color w:val="auto"/>
          <w:sz w:val="28"/>
          <w:szCs w:val="28"/>
          <w:u w:val="single"/>
        </w:rPr>
        <w:t xml:space="preserve">     ℃</w:t>
      </w:r>
    </w:p>
    <w:p>
      <w:pPr>
        <w:ind w:firstLine="560" w:firstLineChars="200"/>
        <w:rPr>
          <w:rFonts w:ascii="宋体" w:hAnsi="宋体" w:eastAsia="宋体"/>
          <w:b/>
          <w:color w:val="auto"/>
          <w:sz w:val="28"/>
        </w:rPr>
      </w:pPr>
      <w:r>
        <w:rPr>
          <w:rFonts w:hint="eastAsia" w:ascii="宋体" w:hAnsi="宋体" w:eastAsia="宋体" w:cs="宋体"/>
          <w:color w:val="auto"/>
          <w:sz w:val="28"/>
          <w:szCs w:val="28"/>
        </w:rPr>
        <w:t>（由工作人员填写）</w:t>
      </w:r>
    </w:p>
    <w:p>
      <w:pPr>
        <w:jc w:val="center"/>
        <w:rPr>
          <w:rFonts w:hint="eastAsia" w:ascii="宋体" w:hAnsi="宋体" w:eastAsia="宋体" w:cs="宋体"/>
          <w:b/>
          <w:color w:val="auto"/>
          <w:sz w:val="24"/>
          <w:szCs w:val="24"/>
        </w:rPr>
      </w:pPr>
      <w:bookmarkStart w:id="37" w:name="_Toc285440864"/>
      <w:bookmarkStart w:id="38" w:name="_Toc287018519"/>
      <w:bookmarkStart w:id="39" w:name="_Toc287886784"/>
      <w:bookmarkStart w:id="40" w:name="_Toc445888385"/>
      <w:r>
        <w:rPr>
          <w:rFonts w:hint="eastAsia" w:ascii="宋体" w:hAnsi="宋体" w:eastAsia="宋体" w:cs="宋体"/>
          <w:b/>
          <w:color w:val="auto"/>
          <w:sz w:val="24"/>
          <w:szCs w:val="24"/>
        </w:rPr>
        <w:t>关于退还竞标保证金的函(格式)</w:t>
      </w:r>
      <w:bookmarkEnd w:id="37"/>
      <w:bookmarkEnd w:id="38"/>
      <w:bookmarkEnd w:id="39"/>
      <w:bookmarkEnd w:id="40"/>
    </w:p>
    <w:p>
      <w:pPr>
        <w:pStyle w:val="3"/>
        <w:rPr>
          <w:rFonts w:hint="eastAsia"/>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广西嘉泓景工程项目管理有限公司</w:t>
      </w:r>
      <w:r>
        <w:rPr>
          <w:rFonts w:hint="eastAsia" w:ascii="宋体" w:hAnsi="宋体" w:eastAsia="宋体" w:cs="宋体"/>
          <w:color w:val="auto"/>
          <w:sz w:val="24"/>
          <w:szCs w:val="24"/>
        </w:rPr>
        <w:t>：</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我单位于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日参加了贵公司代理的</w:t>
      </w:r>
      <w:r>
        <w:rPr>
          <w:rFonts w:hint="eastAsia" w:ascii="宋体" w:hAnsi="宋体" w:eastAsia="宋体" w:cs="宋体"/>
          <w:color w:val="auto"/>
          <w:sz w:val="24"/>
          <w:szCs w:val="24"/>
          <w:u w:val="single"/>
        </w:rPr>
        <w:t xml:space="preserve">   （项目名称）    项目</w:t>
      </w: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）的报价，同时按竞争性谈判采购文件规定提交了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元竞标保证金。现竞标工作已经结束，我单位</w:t>
      </w:r>
      <w:r>
        <w:rPr>
          <w:rFonts w:hint="eastAsia" w:ascii="宋体" w:hAnsi="宋体" w:eastAsia="宋体" w:cs="宋体"/>
          <w:color w:val="auto"/>
          <w:sz w:val="24"/>
          <w:szCs w:val="24"/>
          <w:u w:val="single"/>
        </w:rPr>
        <w:t xml:space="preserve">    竞标单位名称 </w:t>
      </w:r>
      <w:r>
        <w:rPr>
          <w:rFonts w:hint="eastAsia" w:ascii="宋体" w:hAnsi="宋体" w:eastAsia="宋体" w:cs="宋体"/>
          <w:color w:val="auto"/>
          <w:sz w:val="24"/>
          <w:szCs w:val="24"/>
        </w:rPr>
        <w:t xml:space="preserve"> （成交或落标）。按照竞争性谈判采购文件规定，我单位要求贵公司退还该项目竞标保证金。</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我单位委托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（受托人姓名），性别：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（受托人性别）身份证号：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，全权办理退款手续。</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特此函。</w:t>
      </w:r>
    </w:p>
    <w:p>
      <w:pPr>
        <w:spacing w:line="360" w:lineRule="auto"/>
        <w:ind w:firstLine="720" w:firstLineChars="300"/>
        <w:rPr>
          <w:rFonts w:hint="eastAsia" w:ascii="宋体" w:hAnsi="宋体" w:eastAsia="宋体" w:cs="宋体"/>
          <w:color w:val="auto"/>
          <w:sz w:val="24"/>
          <w:szCs w:val="24"/>
        </w:rPr>
      </w:pP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附银行账号：</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开户名称：</w:t>
      </w:r>
      <w:r>
        <w:rPr>
          <w:rFonts w:hint="eastAsia" w:ascii="宋体" w:hAnsi="宋体" w:eastAsia="宋体" w:cs="宋体"/>
          <w:color w:val="auto"/>
          <w:sz w:val="24"/>
          <w:szCs w:val="24"/>
          <w:u w:val="single"/>
        </w:rPr>
        <w:t xml:space="preserve">                        </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银行账号：</w:t>
      </w:r>
      <w:r>
        <w:rPr>
          <w:rFonts w:hint="eastAsia" w:ascii="宋体" w:hAnsi="宋体" w:eastAsia="宋体" w:cs="宋体"/>
          <w:color w:val="auto"/>
          <w:sz w:val="24"/>
          <w:szCs w:val="24"/>
          <w:u w:val="single"/>
        </w:rPr>
        <w:t xml:space="preserve">                        </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开户银行：</w:t>
      </w:r>
      <w:r>
        <w:rPr>
          <w:rFonts w:hint="eastAsia" w:ascii="宋体" w:hAnsi="宋体" w:eastAsia="宋体" w:cs="宋体"/>
          <w:color w:val="auto"/>
          <w:sz w:val="24"/>
          <w:szCs w:val="24"/>
          <w:u w:val="single"/>
        </w:rPr>
        <w:t xml:space="preserve">                        </w:t>
      </w:r>
    </w:p>
    <w:p>
      <w:pPr>
        <w:spacing w:line="360" w:lineRule="auto"/>
        <w:ind w:firstLine="720" w:firstLineChars="300"/>
        <w:rPr>
          <w:rFonts w:hint="eastAsia" w:ascii="宋体" w:hAnsi="宋体" w:eastAsia="宋体" w:cs="宋体"/>
          <w:color w:val="auto"/>
          <w:sz w:val="24"/>
          <w:szCs w:val="24"/>
        </w:rPr>
      </w:pPr>
    </w:p>
    <w:p>
      <w:pPr>
        <w:spacing w:line="360" w:lineRule="auto"/>
        <w:ind w:firstLine="720" w:firstLineChars="300"/>
        <w:rPr>
          <w:rFonts w:hint="eastAsia" w:ascii="宋体" w:hAnsi="宋体" w:eastAsia="宋体" w:cs="宋体"/>
          <w:color w:val="auto"/>
          <w:sz w:val="24"/>
          <w:szCs w:val="24"/>
        </w:rPr>
      </w:pPr>
    </w:p>
    <w:p>
      <w:pPr>
        <w:spacing w:line="360" w:lineRule="auto"/>
        <w:ind w:firstLine="3480" w:firstLineChars="1450"/>
        <w:rPr>
          <w:rFonts w:hint="eastAsia" w:ascii="宋体" w:hAnsi="宋体" w:eastAsia="宋体" w:cs="宋体"/>
          <w:color w:val="auto"/>
          <w:sz w:val="24"/>
          <w:szCs w:val="24"/>
          <w:u w:val="single"/>
        </w:rPr>
      </w:pPr>
      <w:r>
        <w:rPr>
          <w:rFonts w:hint="eastAsia" w:ascii="宋体" w:hAnsi="宋体" w:eastAsia="宋体" w:cs="宋体"/>
          <w:color w:val="auto"/>
          <w:sz w:val="24"/>
          <w:szCs w:val="24"/>
        </w:rPr>
        <w:t>竞标单位（盖章）：</w:t>
      </w:r>
      <w:r>
        <w:rPr>
          <w:rFonts w:hint="eastAsia" w:ascii="宋体" w:hAnsi="宋体" w:eastAsia="宋体" w:cs="宋体"/>
          <w:color w:val="auto"/>
          <w:sz w:val="24"/>
          <w:szCs w:val="24"/>
          <w:u w:val="single"/>
        </w:rPr>
        <w:t xml:space="preserve">                              </w:t>
      </w:r>
    </w:p>
    <w:p>
      <w:pPr>
        <w:spacing w:line="360" w:lineRule="auto"/>
        <w:ind w:firstLine="3480" w:firstLineChars="1450"/>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法定代表人（或负责人）（签字）：</w:t>
      </w:r>
      <w:r>
        <w:rPr>
          <w:rFonts w:hint="eastAsia" w:ascii="宋体" w:hAnsi="宋体" w:eastAsia="宋体" w:cs="宋体"/>
          <w:color w:val="auto"/>
          <w:sz w:val="24"/>
          <w:szCs w:val="24"/>
          <w:u w:val="single"/>
        </w:rPr>
        <w:t xml:space="preserve">                            </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590" w:firstLineChars="245"/>
        <w:rPr>
          <w:rFonts w:hint="eastAsia" w:ascii="宋体" w:hAnsi="宋体" w:eastAsia="宋体" w:cs="宋体"/>
          <w:color w:val="auto"/>
          <w:sz w:val="24"/>
          <w:szCs w:val="24"/>
        </w:rPr>
      </w:pPr>
      <w:r>
        <w:rPr>
          <w:rFonts w:hint="eastAsia" w:ascii="宋体" w:hAnsi="宋体" w:eastAsia="宋体" w:cs="宋体"/>
          <w:b/>
          <w:color w:val="auto"/>
          <w:sz w:val="24"/>
          <w:szCs w:val="24"/>
        </w:rPr>
        <w:t>注：</w:t>
      </w:r>
      <w:r>
        <w:rPr>
          <w:rFonts w:hint="eastAsia" w:ascii="宋体" w:hAnsi="宋体" w:eastAsia="宋体" w:cs="宋体"/>
          <w:color w:val="auto"/>
          <w:sz w:val="24"/>
          <w:szCs w:val="24"/>
        </w:rPr>
        <w:t>办理竞标保证金退款手续时请竞标单位按以上格式打印（或填写）本退款函并签章后递交至我公司财务部。附委托人身份证、银行转账底单复印件</w:t>
      </w:r>
      <w:r>
        <w:rPr>
          <w:rFonts w:hint="eastAsia" w:ascii="宋体" w:hAnsi="宋体" w:eastAsia="宋体" w:cs="宋体"/>
          <w:color w:val="auto"/>
          <w:sz w:val="24"/>
          <w:szCs w:val="24"/>
          <w:lang w:eastAsia="zh-CN"/>
        </w:rPr>
        <w:t>、基本开户许可证复印件</w:t>
      </w:r>
      <w:r>
        <w:rPr>
          <w:rFonts w:hint="eastAsia" w:ascii="宋体" w:hAnsi="宋体" w:eastAsia="宋体" w:cs="宋体"/>
          <w:color w:val="auto"/>
          <w:sz w:val="24"/>
          <w:szCs w:val="24"/>
        </w:rPr>
        <w:t>。</w:t>
      </w:r>
      <w:r>
        <w:rPr>
          <w:rFonts w:hint="eastAsia" w:ascii="宋体" w:hAnsi="宋体" w:eastAsia="宋体" w:cs="宋体"/>
          <w:b/>
          <w:color w:val="auto"/>
          <w:sz w:val="24"/>
          <w:szCs w:val="24"/>
        </w:rPr>
        <w:t>只有以上手续齐全，并符合竞争性谈判采购文件规定的退款条件的</w:t>
      </w:r>
      <w:r>
        <w:rPr>
          <w:rFonts w:hint="eastAsia" w:ascii="宋体" w:hAnsi="宋体" w:eastAsia="宋体" w:cs="宋体"/>
          <w:color w:val="auto"/>
          <w:sz w:val="24"/>
          <w:szCs w:val="24"/>
        </w:rPr>
        <w:t>方可办理退款。谢谢合作！</w:t>
      </w:r>
    </w:p>
    <w:p>
      <w:pPr>
        <w:spacing w:line="360" w:lineRule="auto"/>
        <w:ind w:firstLine="588" w:firstLineChars="245"/>
        <w:rPr>
          <w:rFonts w:ascii="宋体" w:hAnsi="宋体" w:eastAsia="宋体" w:cs="宋体"/>
          <w:b/>
          <w:bCs/>
          <w:color w:val="auto"/>
          <w:sz w:val="48"/>
        </w:rPr>
      </w:pPr>
      <w:r>
        <w:rPr>
          <w:rFonts w:hint="eastAsia" w:ascii="宋体" w:hAnsi="宋体" w:eastAsia="宋体" w:cs="宋体"/>
          <w:color w:val="auto"/>
          <w:sz w:val="24"/>
          <w:szCs w:val="24"/>
        </w:rPr>
        <w:t xml:space="preserve">如有疑问可联系我们：电话：0776-6221113 </w:t>
      </w:r>
      <w:r>
        <w:rPr>
          <w:rFonts w:hint="eastAsia" w:ascii="宋体" w:hAnsi="宋体" w:eastAsia="宋体" w:cs="宋体"/>
          <w:color w:val="auto"/>
          <w:sz w:val="24"/>
          <w:szCs w:val="24"/>
          <w:lang w:eastAsia="zh-CN"/>
        </w:rPr>
        <w:t>伍珍值</w:t>
      </w:r>
    </w:p>
    <w:p>
      <w:pPr>
        <w:pStyle w:val="2"/>
        <w:rPr>
          <w:rFonts w:ascii="宋体" w:hAnsi="宋体" w:eastAsia="宋体" w:cs="宋体"/>
          <w:b/>
          <w:bCs/>
          <w:color w:val="auto"/>
          <w:sz w:val="48"/>
        </w:rPr>
      </w:pPr>
    </w:p>
    <w:p>
      <w:pPr>
        <w:rPr>
          <w:color w:val="auto"/>
        </w:rPr>
      </w:pPr>
    </w:p>
    <w:p>
      <w:pPr>
        <w:pStyle w:val="2"/>
        <w:rPr>
          <w:rFonts w:eastAsia="宋体" w:cs="宋体"/>
          <w:color w:val="auto"/>
          <w:sz w:val="48"/>
        </w:rPr>
      </w:pPr>
    </w:p>
    <w:p>
      <w:pPr>
        <w:rPr>
          <w:color w:val="auto"/>
        </w:rPr>
      </w:pPr>
    </w:p>
    <w:p>
      <w:pPr>
        <w:spacing w:line="520" w:lineRule="exact"/>
        <w:jc w:val="center"/>
        <w:rPr>
          <w:rFonts w:ascii="宋体" w:hAnsi="宋体" w:eastAsia="宋体" w:cs="宋体"/>
          <w:b/>
          <w:bCs/>
          <w:color w:val="auto"/>
          <w:sz w:val="48"/>
        </w:rPr>
      </w:pPr>
      <w:r>
        <w:rPr>
          <w:rFonts w:hint="eastAsia" w:ascii="宋体" w:hAnsi="宋体" w:eastAsia="宋体" w:cs="宋体"/>
          <w:b/>
          <w:bCs/>
          <w:color w:val="auto"/>
          <w:sz w:val="48"/>
        </w:rPr>
        <w:t>（签</w:t>
      </w:r>
      <w:r>
        <w:rPr>
          <w:rFonts w:ascii="宋体" w:hAnsi="宋体" w:eastAsia="宋体" w:cs="宋体"/>
          <w:b/>
          <w:bCs/>
          <w:color w:val="auto"/>
          <w:sz w:val="48"/>
        </w:rPr>
        <w:t xml:space="preserve">  </w:t>
      </w:r>
      <w:r>
        <w:rPr>
          <w:rFonts w:hint="eastAsia" w:ascii="宋体" w:hAnsi="宋体" w:eastAsia="宋体" w:cs="宋体"/>
          <w:b/>
          <w:bCs/>
          <w:color w:val="auto"/>
          <w:sz w:val="48"/>
        </w:rPr>
        <w:t>章</w:t>
      </w:r>
      <w:r>
        <w:rPr>
          <w:rFonts w:ascii="宋体" w:hAnsi="宋体" w:eastAsia="宋体" w:cs="宋体"/>
          <w:b/>
          <w:bCs/>
          <w:color w:val="auto"/>
          <w:sz w:val="48"/>
        </w:rPr>
        <w:t xml:space="preserve">  </w:t>
      </w:r>
      <w:r>
        <w:rPr>
          <w:rFonts w:hint="eastAsia" w:ascii="宋体" w:hAnsi="宋体" w:eastAsia="宋体" w:cs="宋体"/>
          <w:b/>
          <w:bCs/>
          <w:color w:val="auto"/>
          <w:sz w:val="48"/>
        </w:rPr>
        <w:t>页）</w:t>
      </w:r>
    </w:p>
    <w:p>
      <w:pPr>
        <w:spacing w:line="440" w:lineRule="exact"/>
        <w:rPr>
          <w:rFonts w:ascii="宋体" w:hAnsi="宋体" w:eastAsia="宋体" w:cs="宋体"/>
          <w:color w:val="auto"/>
          <w:sz w:val="32"/>
        </w:rPr>
      </w:pPr>
    </w:p>
    <w:p>
      <w:pPr>
        <w:spacing w:after="120" w:afterLines="50" w:line="400" w:lineRule="exact"/>
        <w:ind w:firstLine="320" w:firstLineChars="100"/>
        <w:rPr>
          <w:rFonts w:ascii="宋体" w:hAnsi="宋体" w:eastAsia="宋体" w:cs="宋体"/>
          <w:color w:val="auto"/>
          <w:sz w:val="32"/>
          <w:szCs w:val="32"/>
        </w:rPr>
      </w:pPr>
    </w:p>
    <w:p>
      <w:pPr>
        <w:spacing w:after="120" w:afterLines="50" w:line="400" w:lineRule="exact"/>
        <w:ind w:firstLine="320" w:firstLineChars="100"/>
        <w:rPr>
          <w:rFonts w:ascii="宋体" w:hAnsi="宋体" w:eastAsia="宋体" w:cs="宋体"/>
          <w:color w:val="auto"/>
          <w:sz w:val="32"/>
          <w:szCs w:val="32"/>
        </w:rPr>
      </w:pPr>
    </w:p>
    <w:p>
      <w:pPr>
        <w:spacing w:after="120" w:afterLines="50" w:line="400" w:lineRule="exact"/>
        <w:ind w:firstLine="320" w:firstLineChars="100"/>
        <w:rPr>
          <w:rFonts w:ascii="宋体" w:hAnsi="宋体" w:eastAsia="宋体" w:cs="宋体"/>
          <w:color w:val="auto"/>
          <w:sz w:val="32"/>
          <w:szCs w:val="32"/>
        </w:rPr>
      </w:pPr>
    </w:p>
    <w:p>
      <w:pPr>
        <w:spacing w:after="120" w:afterLines="50" w:line="400" w:lineRule="exact"/>
        <w:ind w:firstLine="1500" w:firstLineChars="500"/>
        <w:rPr>
          <w:rFonts w:ascii="宋体" w:hAnsi="宋体" w:eastAsia="宋体" w:cs="宋体"/>
          <w:color w:val="auto"/>
          <w:sz w:val="30"/>
          <w:szCs w:val="30"/>
        </w:rPr>
      </w:pPr>
      <w:r>
        <w:rPr>
          <w:rFonts w:hint="eastAsia" w:ascii="宋体" w:hAnsi="宋体" w:eastAsia="宋体" w:cs="宋体"/>
          <w:color w:val="auto"/>
          <w:sz w:val="30"/>
          <w:szCs w:val="30"/>
        </w:rPr>
        <w:t>采</w:t>
      </w:r>
      <w:r>
        <w:rPr>
          <w:rFonts w:ascii="宋体" w:hAnsi="宋体" w:eastAsia="宋体" w:cs="宋体"/>
          <w:color w:val="auto"/>
          <w:sz w:val="30"/>
          <w:szCs w:val="30"/>
        </w:rPr>
        <w:t xml:space="preserve">  </w:t>
      </w:r>
      <w:r>
        <w:rPr>
          <w:rFonts w:hint="eastAsia" w:ascii="宋体" w:hAnsi="宋体" w:eastAsia="宋体" w:cs="宋体"/>
          <w:color w:val="auto"/>
          <w:sz w:val="30"/>
          <w:szCs w:val="30"/>
        </w:rPr>
        <w:t>购</w:t>
      </w:r>
      <w:r>
        <w:rPr>
          <w:rFonts w:ascii="宋体" w:hAnsi="宋体" w:eastAsia="宋体" w:cs="宋体"/>
          <w:color w:val="auto"/>
          <w:sz w:val="30"/>
          <w:szCs w:val="30"/>
        </w:rPr>
        <w:t xml:space="preserve"> </w:t>
      </w:r>
      <w:r>
        <w:rPr>
          <w:rFonts w:hint="eastAsia" w:ascii="宋体" w:hAnsi="宋体" w:eastAsia="宋体" w:cs="宋体"/>
          <w:color w:val="auto"/>
          <w:sz w:val="30"/>
          <w:szCs w:val="30"/>
        </w:rPr>
        <w:t>人：</w:t>
      </w:r>
      <w:r>
        <w:rPr>
          <w:rFonts w:hint="eastAsia" w:ascii="宋体" w:hAnsi="宋体" w:eastAsia="宋体" w:cs="宋体"/>
          <w:color w:val="auto"/>
          <w:sz w:val="30"/>
          <w:szCs w:val="30"/>
          <w:lang w:eastAsia="zh-CN"/>
        </w:rPr>
        <w:t>靖西市公安局</w:t>
      </w:r>
      <w:r>
        <w:rPr>
          <w:rFonts w:hint="eastAsia" w:ascii="宋体" w:hAnsi="宋体" w:eastAsia="宋体" w:cs="宋体"/>
          <w:color w:val="auto"/>
          <w:sz w:val="30"/>
          <w:szCs w:val="30"/>
        </w:rPr>
        <w:t>（盖章）</w:t>
      </w:r>
    </w:p>
    <w:p>
      <w:pPr>
        <w:spacing w:after="120" w:afterLines="50" w:line="400" w:lineRule="exact"/>
        <w:rPr>
          <w:rFonts w:ascii="宋体" w:hAnsi="宋体" w:eastAsia="宋体" w:cs="宋体"/>
          <w:color w:val="auto"/>
          <w:sz w:val="30"/>
          <w:szCs w:val="30"/>
        </w:rPr>
      </w:pPr>
    </w:p>
    <w:p>
      <w:pPr>
        <w:spacing w:after="120" w:afterLines="50" w:line="400" w:lineRule="exact"/>
        <w:ind w:firstLine="1500" w:firstLineChars="500"/>
        <w:rPr>
          <w:rFonts w:ascii="宋体" w:hAnsi="宋体" w:eastAsia="宋体" w:cs="宋体"/>
          <w:color w:val="auto"/>
          <w:sz w:val="30"/>
          <w:szCs w:val="30"/>
        </w:rPr>
      </w:pPr>
      <w:r>
        <w:rPr>
          <w:rFonts w:hint="eastAsia" w:ascii="宋体" w:hAnsi="宋体" w:eastAsia="宋体" w:cs="宋体"/>
          <w:color w:val="auto"/>
          <w:sz w:val="30"/>
          <w:szCs w:val="30"/>
        </w:rPr>
        <w:t>日</w:t>
      </w:r>
      <w:r>
        <w:rPr>
          <w:rFonts w:ascii="宋体" w:hAnsi="宋体" w:eastAsia="宋体" w:cs="宋体"/>
          <w:color w:val="auto"/>
          <w:sz w:val="30"/>
          <w:szCs w:val="30"/>
        </w:rPr>
        <w:t xml:space="preserve">      </w:t>
      </w:r>
      <w:r>
        <w:rPr>
          <w:rFonts w:hint="eastAsia" w:ascii="宋体" w:hAnsi="宋体" w:eastAsia="宋体" w:cs="宋体"/>
          <w:color w:val="auto"/>
          <w:sz w:val="30"/>
          <w:szCs w:val="30"/>
        </w:rPr>
        <w:t>期：</w:t>
      </w:r>
      <w:r>
        <w:rPr>
          <w:rFonts w:ascii="宋体" w:hAnsi="宋体" w:eastAsia="宋体" w:cs="宋体"/>
          <w:color w:val="auto"/>
          <w:sz w:val="30"/>
          <w:szCs w:val="30"/>
        </w:rPr>
        <w:t>20</w:t>
      </w:r>
      <w:r>
        <w:rPr>
          <w:rFonts w:hint="eastAsia" w:ascii="宋体" w:hAnsi="宋体" w:eastAsia="宋体" w:cs="宋体"/>
          <w:color w:val="auto"/>
          <w:sz w:val="30"/>
          <w:szCs w:val="30"/>
        </w:rPr>
        <w:t>20年</w:t>
      </w:r>
      <w:r>
        <w:rPr>
          <w:rFonts w:ascii="宋体" w:hAnsi="宋体" w:eastAsia="宋体" w:cs="宋体"/>
          <w:color w:val="auto"/>
          <w:sz w:val="30"/>
          <w:szCs w:val="30"/>
        </w:rPr>
        <w:t xml:space="preserve">    </w:t>
      </w:r>
      <w:r>
        <w:rPr>
          <w:rFonts w:hint="eastAsia" w:ascii="宋体" w:hAnsi="宋体" w:eastAsia="宋体" w:cs="宋体"/>
          <w:color w:val="auto"/>
          <w:sz w:val="30"/>
          <w:szCs w:val="30"/>
        </w:rPr>
        <w:t>月</w:t>
      </w:r>
      <w:r>
        <w:rPr>
          <w:rFonts w:ascii="宋体" w:hAnsi="宋体" w:eastAsia="宋体" w:cs="宋体"/>
          <w:color w:val="auto"/>
          <w:sz w:val="30"/>
          <w:szCs w:val="30"/>
        </w:rPr>
        <w:t xml:space="preserve">    </w:t>
      </w:r>
      <w:r>
        <w:rPr>
          <w:rFonts w:hint="eastAsia" w:ascii="宋体" w:hAnsi="宋体" w:eastAsia="宋体" w:cs="宋体"/>
          <w:color w:val="auto"/>
          <w:sz w:val="30"/>
          <w:szCs w:val="30"/>
        </w:rPr>
        <w:t>日</w:t>
      </w:r>
    </w:p>
    <w:p>
      <w:pPr>
        <w:spacing w:after="120" w:afterLines="50" w:line="400" w:lineRule="exact"/>
        <w:rPr>
          <w:rFonts w:ascii="宋体" w:hAnsi="宋体" w:eastAsia="宋体" w:cs="宋体"/>
          <w:color w:val="auto"/>
          <w:sz w:val="30"/>
          <w:szCs w:val="30"/>
        </w:rPr>
      </w:pPr>
      <w:r>
        <w:rPr>
          <w:rFonts w:ascii="宋体" w:hAnsi="宋体" w:eastAsia="宋体" w:cs="宋体"/>
          <w:color w:val="auto"/>
          <w:sz w:val="30"/>
          <w:szCs w:val="30"/>
        </w:rPr>
        <w:tab/>
      </w:r>
    </w:p>
    <w:p>
      <w:pPr>
        <w:spacing w:after="120" w:afterLines="50" w:line="400" w:lineRule="exact"/>
        <w:rPr>
          <w:rFonts w:ascii="宋体" w:hAnsi="宋体" w:eastAsia="宋体" w:cs="宋体"/>
          <w:color w:val="auto"/>
          <w:sz w:val="30"/>
          <w:szCs w:val="30"/>
        </w:rPr>
      </w:pPr>
    </w:p>
    <w:p>
      <w:pPr>
        <w:spacing w:after="120" w:afterLines="50" w:line="400" w:lineRule="exact"/>
        <w:rPr>
          <w:rFonts w:ascii="宋体" w:hAnsi="宋体" w:eastAsia="宋体" w:cs="宋体"/>
          <w:color w:val="auto"/>
          <w:sz w:val="30"/>
          <w:szCs w:val="30"/>
        </w:rPr>
      </w:pPr>
    </w:p>
    <w:p>
      <w:pPr>
        <w:spacing w:after="120" w:afterLines="50" w:line="400" w:lineRule="exact"/>
        <w:rPr>
          <w:rFonts w:ascii="宋体" w:hAnsi="宋体" w:eastAsia="宋体" w:cs="宋体"/>
          <w:color w:val="auto"/>
          <w:sz w:val="30"/>
          <w:szCs w:val="30"/>
        </w:rPr>
      </w:pPr>
    </w:p>
    <w:p>
      <w:pPr>
        <w:spacing w:after="120" w:afterLines="50" w:line="400" w:lineRule="exact"/>
        <w:rPr>
          <w:rFonts w:ascii="宋体" w:hAnsi="宋体" w:eastAsia="宋体" w:cs="宋体"/>
          <w:color w:val="auto"/>
          <w:sz w:val="30"/>
          <w:szCs w:val="30"/>
        </w:rPr>
      </w:pPr>
    </w:p>
    <w:p>
      <w:pPr>
        <w:spacing w:after="120" w:afterLines="50" w:line="400" w:lineRule="exact"/>
        <w:rPr>
          <w:rFonts w:ascii="宋体" w:hAnsi="宋体" w:eastAsia="宋体" w:cs="宋体"/>
          <w:color w:val="auto"/>
          <w:sz w:val="30"/>
          <w:szCs w:val="30"/>
        </w:rPr>
      </w:pPr>
    </w:p>
    <w:p>
      <w:pPr>
        <w:spacing w:after="120" w:afterLines="50" w:line="400" w:lineRule="exact"/>
        <w:ind w:firstLine="1200" w:firstLineChars="400"/>
        <w:rPr>
          <w:rFonts w:ascii="宋体" w:hAnsi="宋体" w:eastAsia="宋体" w:cs="宋体"/>
          <w:color w:val="auto"/>
          <w:sz w:val="30"/>
          <w:szCs w:val="30"/>
        </w:rPr>
      </w:pPr>
      <w:r>
        <w:rPr>
          <w:rFonts w:hint="eastAsia" w:ascii="宋体" w:hAnsi="宋体" w:eastAsia="宋体" w:cs="宋体"/>
          <w:color w:val="auto"/>
          <w:sz w:val="30"/>
          <w:szCs w:val="30"/>
        </w:rPr>
        <w:t>采购代理人：广西嘉泓景工程项目管理有限公司（盖章）</w:t>
      </w:r>
    </w:p>
    <w:p>
      <w:pPr>
        <w:pStyle w:val="2"/>
        <w:rPr>
          <w:rFonts w:eastAsia="宋体" w:cs="宋体"/>
          <w:color w:val="auto"/>
          <w:sz w:val="30"/>
          <w:szCs w:val="30"/>
        </w:rPr>
      </w:pPr>
    </w:p>
    <w:p>
      <w:pPr>
        <w:spacing w:line="520" w:lineRule="exact"/>
        <w:ind w:firstLine="1200" w:firstLineChars="400"/>
        <w:rPr>
          <w:rFonts w:ascii="宋体" w:hAnsi="宋体" w:eastAsia="宋体" w:cs="宋体"/>
          <w:color w:val="auto"/>
          <w:sz w:val="30"/>
          <w:szCs w:val="30"/>
        </w:rPr>
      </w:pPr>
      <w:r>
        <w:rPr>
          <w:rFonts w:hint="eastAsia" w:ascii="宋体" w:hAnsi="宋体" w:eastAsia="宋体" w:cs="宋体"/>
          <w:color w:val="auto"/>
          <w:sz w:val="30"/>
          <w:szCs w:val="30"/>
        </w:rPr>
        <w:t>日</w:t>
      </w:r>
      <w:r>
        <w:rPr>
          <w:rFonts w:ascii="宋体" w:hAnsi="宋体" w:eastAsia="宋体" w:cs="宋体"/>
          <w:color w:val="auto"/>
          <w:sz w:val="30"/>
          <w:szCs w:val="30"/>
        </w:rPr>
        <w:t xml:space="preserve">      </w:t>
      </w:r>
      <w:r>
        <w:rPr>
          <w:rFonts w:hint="eastAsia" w:ascii="宋体" w:hAnsi="宋体" w:eastAsia="宋体" w:cs="宋体"/>
          <w:color w:val="auto"/>
          <w:sz w:val="30"/>
          <w:szCs w:val="30"/>
        </w:rPr>
        <w:t>期：</w:t>
      </w:r>
      <w:r>
        <w:rPr>
          <w:rFonts w:ascii="宋体" w:hAnsi="宋体" w:eastAsia="宋体" w:cs="宋体"/>
          <w:color w:val="auto"/>
          <w:sz w:val="30"/>
          <w:szCs w:val="30"/>
        </w:rPr>
        <w:t>20</w:t>
      </w:r>
      <w:r>
        <w:rPr>
          <w:rFonts w:hint="eastAsia" w:ascii="宋体" w:hAnsi="宋体" w:eastAsia="宋体" w:cs="宋体"/>
          <w:color w:val="auto"/>
          <w:sz w:val="30"/>
          <w:szCs w:val="30"/>
        </w:rPr>
        <w:t>20年</w:t>
      </w:r>
      <w:r>
        <w:rPr>
          <w:rFonts w:ascii="宋体" w:hAnsi="宋体" w:eastAsia="宋体" w:cs="宋体"/>
          <w:color w:val="auto"/>
          <w:sz w:val="30"/>
          <w:szCs w:val="30"/>
        </w:rPr>
        <w:t xml:space="preserve">    </w:t>
      </w:r>
      <w:r>
        <w:rPr>
          <w:rFonts w:hint="eastAsia" w:ascii="宋体" w:hAnsi="宋体" w:eastAsia="宋体" w:cs="宋体"/>
          <w:color w:val="auto"/>
          <w:sz w:val="30"/>
          <w:szCs w:val="30"/>
        </w:rPr>
        <w:t>月</w:t>
      </w:r>
      <w:r>
        <w:rPr>
          <w:rFonts w:ascii="宋体" w:hAnsi="宋体" w:eastAsia="宋体" w:cs="宋体"/>
          <w:color w:val="auto"/>
          <w:sz w:val="30"/>
          <w:szCs w:val="30"/>
        </w:rPr>
        <w:t xml:space="preserve">    </w:t>
      </w:r>
      <w:r>
        <w:rPr>
          <w:rFonts w:hint="eastAsia" w:ascii="宋体" w:hAnsi="宋体" w:eastAsia="宋体" w:cs="宋体"/>
          <w:color w:val="auto"/>
          <w:sz w:val="30"/>
          <w:szCs w:val="30"/>
        </w:rPr>
        <w:t>日</w:t>
      </w:r>
    </w:p>
    <w:p>
      <w:pPr>
        <w:rPr>
          <w:rFonts w:ascii="宋体" w:hAnsi="宋体" w:eastAsia="宋体" w:cs="宋体"/>
          <w:color w:val="auto"/>
        </w:rPr>
      </w:pPr>
    </w:p>
    <w:sectPr>
      <w:pgSz w:w="11906" w:h="16838"/>
      <w:pgMar w:top="914" w:right="872" w:bottom="1134" w:left="914" w:header="340"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jc w:val="right"/>
      <w:textAlignment w:val="baseline"/>
      <w:rPr>
        <w:rFonts w:hAnsi="Times New Roman"/>
        <w:sz w:val="18"/>
      </w:rPr>
    </w:pPr>
    <w:r>
      <w:rPr>
        <w:rFonts w:hAnsi="Times New Roman"/>
        <w:sz w:val="18"/>
      </w:rPr>
      <w:fldChar w:fldCharType="begin"/>
    </w:r>
    <w:r>
      <w:rPr>
        <w:rFonts w:hAnsi="Times New Roman"/>
        <w:sz w:val="18"/>
      </w:rPr>
      <w:instrText xml:space="preserve">PAGE</w:instrText>
    </w:r>
    <w:r>
      <w:rPr>
        <w:rFonts w:hAnsi="Times New Roman"/>
        <w:sz w:val="18"/>
      </w:rPr>
      <w:fldChar w:fldCharType="separate"/>
    </w:r>
    <w:r>
      <w:rPr>
        <w:rFonts w:hAnsi="Times New Roman"/>
        <w:sz w:val="18"/>
      </w:rPr>
      <w:t>47</w:t>
    </w:r>
    <w:r>
      <w:rPr>
        <w:rFonts w:hAnsi="Times New Roman"/>
        <w:sz w:val="18"/>
      </w:rPr>
      <w:fldChar w:fldCharType="end"/>
    </w:r>
  </w:p>
  <w:p>
    <w:pPr>
      <w:tabs>
        <w:tab w:val="center" w:pos="4153"/>
        <w:tab w:val="right" w:pos="8306"/>
      </w:tabs>
      <w:ind w:right="360"/>
      <w:jc w:val="right"/>
      <w:rPr>
        <w:rFonts w:hAnsi="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0"/>
      </w:pBdr>
      <w:ind w:firstLine="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靖西市公安局法制办案中心办公设备采购项目</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BSZC2020-J1-250311-GXJH</w:t>
    </w:r>
    <w:r>
      <w:rPr>
        <w:rFonts w:hint="eastAsia" w:asciiTheme="minorEastAsia" w:hAnsiTheme="minorEastAsia" w:eastAsiaTheme="minorEastAsia" w:cstheme="minorEastAsia"/>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rPr>
        <w:rFonts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DF"/>
    <w:multiLevelType w:val="multilevel"/>
    <w:tmpl w:val="30A036DF"/>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E081357"/>
    <w:multiLevelType w:val="singleLevel"/>
    <w:tmpl w:val="3E081357"/>
    <w:lvl w:ilvl="0" w:tentative="0">
      <w:start w:val="9"/>
      <w:numFmt w:val="chineseCounting"/>
      <w:suff w:val="nothing"/>
      <w:lvlText w:val="%1、"/>
      <w:lvlJc w:val="left"/>
      <w:rPr>
        <w:rFonts w:hint="eastAsia"/>
      </w:rPr>
    </w:lvl>
  </w:abstractNum>
  <w:abstractNum w:abstractNumId="2">
    <w:nsid w:val="56814A4F"/>
    <w:multiLevelType w:val="multilevel"/>
    <w:tmpl w:val="56814A4F"/>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5A09A5CD"/>
    <w:multiLevelType w:val="singleLevel"/>
    <w:tmpl w:val="5A09A5CD"/>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373D5"/>
    <w:rsid w:val="00001E2C"/>
    <w:rsid w:val="00007768"/>
    <w:rsid w:val="000171AB"/>
    <w:rsid w:val="000350E1"/>
    <w:rsid w:val="000404BC"/>
    <w:rsid w:val="00041B20"/>
    <w:rsid w:val="00046E7F"/>
    <w:rsid w:val="00053A4D"/>
    <w:rsid w:val="000822E2"/>
    <w:rsid w:val="00091AB8"/>
    <w:rsid w:val="000A0684"/>
    <w:rsid w:val="000A4A52"/>
    <w:rsid w:val="000E29A9"/>
    <w:rsid w:val="000E62CE"/>
    <w:rsid w:val="000F6288"/>
    <w:rsid w:val="000F720E"/>
    <w:rsid w:val="0010547B"/>
    <w:rsid w:val="00106227"/>
    <w:rsid w:val="001303F7"/>
    <w:rsid w:val="001342D3"/>
    <w:rsid w:val="0013753C"/>
    <w:rsid w:val="00141F1A"/>
    <w:rsid w:val="001505FE"/>
    <w:rsid w:val="00173FDD"/>
    <w:rsid w:val="0017710C"/>
    <w:rsid w:val="00194D78"/>
    <w:rsid w:val="001A691A"/>
    <w:rsid w:val="001B1A7D"/>
    <w:rsid w:val="001B35D3"/>
    <w:rsid w:val="001C5E0A"/>
    <w:rsid w:val="001D27E0"/>
    <w:rsid w:val="001D5766"/>
    <w:rsid w:val="001E1DD2"/>
    <w:rsid w:val="001E6AFC"/>
    <w:rsid w:val="0020416F"/>
    <w:rsid w:val="002143EE"/>
    <w:rsid w:val="00220181"/>
    <w:rsid w:val="00224005"/>
    <w:rsid w:val="002274CC"/>
    <w:rsid w:val="00231BC4"/>
    <w:rsid w:val="002450D4"/>
    <w:rsid w:val="00247593"/>
    <w:rsid w:val="00265956"/>
    <w:rsid w:val="00296A67"/>
    <w:rsid w:val="002B4548"/>
    <w:rsid w:val="002C08F8"/>
    <w:rsid w:val="002C201D"/>
    <w:rsid w:val="002C5AF9"/>
    <w:rsid w:val="002D1AD9"/>
    <w:rsid w:val="002D4036"/>
    <w:rsid w:val="002E3F5B"/>
    <w:rsid w:val="002E67F7"/>
    <w:rsid w:val="00315E58"/>
    <w:rsid w:val="00316A3C"/>
    <w:rsid w:val="00332171"/>
    <w:rsid w:val="0034576C"/>
    <w:rsid w:val="00347106"/>
    <w:rsid w:val="00361A83"/>
    <w:rsid w:val="00380F12"/>
    <w:rsid w:val="0039598A"/>
    <w:rsid w:val="003C0501"/>
    <w:rsid w:val="003D5A94"/>
    <w:rsid w:val="003F2EA2"/>
    <w:rsid w:val="00400921"/>
    <w:rsid w:val="00404673"/>
    <w:rsid w:val="00406EBF"/>
    <w:rsid w:val="0042405F"/>
    <w:rsid w:val="0042576C"/>
    <w:rsid w:val="004263C1"/>
    <w:rsid w:val="00431A84"/>
    <w:rsid w:val="00433EFB"/>
    <w:rsid w:val="00434AB8"/>
    <w:rsid w:val="00443E2F"/>
    <w:rsid w:val="00475290"/>
    <w:rsid w:val="00482B51"/>
    <w:rsid w:val="00492410"/>
    <w:rsid w:val="00497FA8"/>
    <w:rsid w:val="004C472D"/>
    <w:rsid w:val="004C5719"/>
    <w:rsid w:val="004E1A09"/>
    <w:rsid w:val="004F3A48"/>
    <w:rsid w:val="004F78DE"/>
    <w:rsid w:val="005038CB"/>
    <w:rsid w:val="005134F7"/>
    <w:rsid w:val="0051447A"/>
    <w:rsid w:val="00531A4A"/>
    <w:rsid w:val="00533210"/>
    <w:rsid w:val="005430DF"/>
    <w:rsid w:val="00546B6A"/>
    <w:rsid w:val="005576F4"/>
    <w:rsid w:val="00562873"/>
    <w:rsid w:val="00577729"/>
    <w:rsid w:val="00586970"/>
    <w:rsid w:val="00586A12"/>
    <w:rsid w:val="0059058B"/>
    <w:rsid w:val="005B09CE"/>
    <w:rsid w:val="005B6CE5"/>
    <w:rsid w:val="005C7147"/>
    <w:rsid w:val="005D2438"/>
    <w:rsid w:val="005E16D0"/>
    <w:rsid w:val="005E521B"/>
    <w:rsid w:val="00603E82"/>
    <w:rsid w:val="006053EE"/>
    <w:rsid w:val="006141AD"/>
    <w:rsid w:val="0062499F"/>
    <w:rsid w:val="0063429A"/>
    <w:rsid w:val="00652C3D"/>
    <w:rsid w:val="0066015C"/>
    <w:rsid w:val="00663890"/>
    <w:rsid w:val="0067160D"/>
    <w:rsid w:val="00685907"/>
    <w:rsid w:val="0069746A"/>
    <w:rsid w:val="00697E84"/>
    <w:rsid w:val="006B1C7C"/>
    <w:rsid w:val="006B28B7"/>
    <w:rsid w:val="006F0395"/>
    <w:rsid w:val="006F4243"/>
    <w:rsid w:val="0070202B"/>
    <w:rsid w:val="00707BD9"/>
    <w:rsid w:val="00717295"/>
    <w:rsid w:val="007320AF"/>
    <w:rsid w:val="00744E71"/>
    <w:rsid w:val="0075683D"/>
    <w:rsid w:val="00762346"/>
    <w:rsid w:val="00772167"/>
    <w:rsid w:val="00775257"/>
    <w:rsid w:val="00780A82"/>
    <w:rsid w:val="00780E55"/>
    <w:rsid w:val="0079071A"/>
    <w:rsid w:val="00793A49"/>
    <w:rsid w:val="00796903"/>
    <w:rsid w:val="007976B2"/>
    <w:rsid w:val="007A7AC4"/>
    <w:rsid w:val="007C45DB"/>
    <w:rsid w:val="007C63CC"/>
    <w:rsid w:val="007D5BE5"/>
    <w:rsid w:val="007E6B3A"/>
    <w:rsid w:val="007F3D11"/>
    <w:rsid w:val="00817640"/>
    <w:rsid w:val="0082740E"/>
    <w:rsid w:val="008369DA"/>
    <w:rsid w:val="00844E10"/>
    <w:rsid w:val="00850BB1"/>
    <w:rsid w:val="0085674C"/>
    <w:rsid w:val="0087259F"/>
    <w:rsid w:val="00872FA5"/>
    <w:rsid w:val="008854C6"/>
    <w:rsid w:val="00891C22"/>
    <w:rsid w:val="00892CBB"/>
    <w:rsid w:val="008B1621"/>
    <w:rsid w:val="008E4EC8"/>
    <w:rsid w:val="00901024"/>
    <w:rsid w:val="00903111"/>
    <w:rsid w:val="0092264F"/>
    <w:rsid w:val="009235E5"/>
    <w:rsid w:val="00926473"/>
    <w:rsid w:val="0093082F"/>
    <w:rsid w:val="00937F32"/>
    <w:rsid w:val="00964BDD"/>
    <w:rsid w:val="009666CD"/>
    <w:rsid w:val="00986A9D"/>
    <w:rsid w:val="009A7B1E"/>
    <w:rsid w:val="009E6009"/>
    <w:rsid w:val="009E6330"/>
    <w:rsid w:val="009F357E"/>
    <w:rsid w:val="00A27073"/>
    <w:rsid w:val="00A45F4E"/>
    <w:rsid w:val="00A535C2"/>
    <w:rsid w:val="00A74FFE"/>
    <w:rsid w:val="00A821B2"/>
    <w:rsid w:val="00A86FC5"/>
    <w:rsid w:val="00AA625D"/>
    <w:rsid w:val="00AB6D8C"/>
    <w:rsid w:val="00AC22BC"/>
    <w:rsid w:val="00AC5BB7"/>
    <w:rsid w:val="00B00F48"/>
    <w:rsid w:val="00B257B6"/>
    <w:rsid w:val="00B35F22"/>
    <w:rsid w:val="00B51C8E"/>
    <w:rsid w:val="00B74CE3"/>
    <w:rsid w:val="00B7604B"/>
    <w:rsid w:val="00B7682B"/>
    <w:rsid w:val="00B84367"/>
    <w:rsid w:val="00B864E1"/>
    <w:rsid w:val="00B91F15"/>
    <w:rsid w:val="00B93541"/>
    <w:rsid w:val="00B96DF5"/>
    <w:rsid w:val="00BC392C"/>
    <w:rsid w:val="00BE3DBB"/>
    <w:rsid w:val="00C030FA"/>
    <w:rsid w:val="00C20E21"/>
    <w:rsid w:val="00C227A7"/>
    <w:rsid w:val="00C2288D"/>
    <w:rsid w:val="00C35BFF"/>
    <w:rsid w:val="00C43050"/>
    <w:rsid w:val="00C519E9"/>
    <w:rsid w:val="00C63C26"/>
    <w:rsid w:val="00C7184A"/>
    <w:rsid w:val="00C75749"/>
    <w:rsid w:val="00C8541A"/>
    <w:rsid w:val="00C970C6"/>
    <w:rsid w:val="00CA011C"/>
    <w:rsid w:val="00CB59F4"/>
    <w:rsid w:val="00CC2BD1"/>
    <w:rsid w:val="00CD5199"/>
    <w:rsid w:val="00CD57F7"/>
    <w:rsid w:val="00CD6B37"/>
    <w:rsid w:val="00CE6B6B"/>
    <w:rsid w:val="00CE6CCD"/>
    <w:rsid w:val="00CF0D2C"/>
    <w:rsid w:val="00CF1972"/>
    <w:rsid w:val="00CF317B"/>
    <w:rsid w:val="00D045DD"/>
    <w:rsid w:val="00D247A6"/>
    <w:rsid w:val="00D249EA"/>
    <w:rsid w:val="00D45236"/>
    <w:rsid w:val="00D51463"/>
    <w:rsid w:val="00D65BBB"/>
    <w:rsid w:val="00D673CE"/>
    <w:rsid w:val="00D94C9D"/>
    <w:rsid w:val="00DC6008"/>
    <w:rsid w:val="00DD1B19"/>
    <w:rsid w:val="00DE06EA"/>
    <w:rsid w:val="00E221BF"/>
    <w:rsid w:val="00E266C8"/>
    <w:rsid w:val="00E459E3"/>
    <w:rsid w:val="00E52ABC"/>
    <w:rsid w:val="00E55866"/>
    <w:rsid w:val="00E60C37"/>
    <w:rsid w:val="00E67A8A"/>
    <w:rsid w:val="00E73B84"/>
    <w:rsid w:val="00E80333"/>
    <w:rsid w:val="00E8407F"/>
    <w:rsid w:val="00EA2A25"/>
    <w:rsid w:val="00EC08C5"/>
    <w:rsid w:val="00EC1E08"/>
    <w:rsid w:val="00ED1995"/>
    <w:rsid w:val="00ED3A9B"/>
    <w:rsid w:val="00EE6875"/>
    <w:rsid w:val="00EF6FCF"/>
    <w:rsid w:val="00F12577"/>
    <w:rsid w:val="00F2636A"/>
    <w:rsid w:val="00F276DF"/>
    <w:rsid w:val="00F358D8"/>
    <w:rsid w:val="00F66DA2"/>
    <w:rsid w:val="00F66FBE"/>
    <w:rsid w:val="00F701F2"/>
    <w:rsid w:val="00F77F4E"/>
    <w:rsid w:val="00F977F9"/>
    <w:rsid w:val="00FA37CA"/>
    <w:rsid w:val="00FD31E8"/>
    <w:rsid w:val="00FE63D7"/>
    <w:rsid w:val="01070E57"/>
    <w:rsid w:val="017C1F9B"/>
    <w:rsid w:val="026E7B77"/>
    <w:rsid w:val="02DC1A7B"/>
    <w:rsid w:val="02E669EB"/>
    <w:rsid w:val="03347F2A"/>
    <w:rsid w:val="0358094D"/>
    <w:rsid w:val="03EB2672"/>
    <w:rsid w:val="0400540A"/>
    <w:rsid w:val="04893DFA"/>
    <w:rsid w:val="05732005"/>
    <w:rsid w:val="05945B80"/>
    <w:rsid w:val="059A7B8F"/>
    <w:rsid w:val="072E1CCA"/>
    <w:rsid w:val="07931C48"/>
    <w:rsid w:val="08544435"/>
    <w:rsid w:val="08C42299"/>
    <w:rsid w:val="094C67EA"/>
    <w:rsid w:val="0A09042E"/>
    <w:rsid w:val="0A1E472F"/>
    <w:rsid w:val="0A66596F"/>
    <w:rsid w:val="0B3B0375"/>
    <w:rsid w:val="0B652839"/>
    <w:rsid w:val="0B7730BB"/>
    <w:rsid w:val="0C033703"/>
    <w:rsid w:val="0C05215B"/>
    <w:rsid w:val="0CA23840"/>
    <w:rsid w:val="0CC56F81"/>
    <w:rsid w:val="0CF67D0F"/>
    <w:rsid w:val="0D1004D9"/>
    <w:rsid w:val="0D631AAB"/>
    <w:rsid w:val="0E184597"/>
    <w:rsid w:val="0E2B56A1"/>
    <w:rsid w:val="0E5C485E"/>
    <w:rsid w:val="0EDD4523"/>
    <w:rsid w:val="0F752E1B"/>
    <w:rsid w:val="0F80356F"/>
    <w:rsid w:val="0FED1C75"/>
    <w:rsid w:val="122C6E50"/>
    <w:rsid w:val="123A4681"/>
    <w:rsid w:val="12B143EC"/>
    <w:rsid w:val="13CE71AD"/>
    <w:rsid w:val="13FF370A"/>
    <w:rsid w:val="14460F7A"/>
    <w:rsid w:val="1510062B"/>
    <w:rsid w:val="154003CC"/>
    <w:rsid w:val="157F629D"/>
    <w:rsid w:val="168C3376"/>
    <w:rsid w:val="17567763"/>
    <w:rsid w:val="18041730"/>
    <w:rsid w:val="181726DD"/>
    <w:rsid w:val="18421F7A"/>
    <w:rsid w:val="19DB6BDD"/>
    <w:rsid w:val="1A7C66B2"/>
    <w:rsid w:val="1A932FD8"/>
    <w:rsid w:val="1AB4215D"/>
    <w:rsid w:val="1B02426B"/>
    <w:rsid w:val="1B4C763B"/>
    <w:rsid w:val="1BA201ED"/>
    <w:rsid w:val="1D7F7A43"/>
    <w:rsid w:val="1E3A69DC"/>
    <w:rsid w:val="1E5514FB"/>
    <w:rsid w:val="1E770C3B"/>
    <w:rsid w:val="1FB849AE"/>
    <w:rsid w:val="206930B0"/>
    <w:rsid w:val="20AE2F4E"/>
    <w:rsid w:val="22040EBE"/>
    <w:rsid w:val="222A0BDB"/>
    <w:rsid w:val="2234517A"/>
    <w:rsid w:val="22505DB5"/>
    <w:rsid w:val="22C84F82"/>
    <w:rsid w:val="238D07CD"/>
    <w:rsid w:val="23E85D13"/>
    <w:rsid w:val="23E86D68"/>
    <w:rsid w:val="252752F1"/>
    <w:rsid w:val="25635102"/>
    <w:rsid w:val="257C1486"/>
    <w:rsid w:val="25F80F27"/>
    <w:rsid w:val="26105DEF"/>
    <w:rsid w:val="2618131E"/>
    <w:rsid w:val="2688737F"/>
    <w:rsid w:val="26C62A83"/>
    <w:rsid w:val="27057882"/>
    <w:rsid w:val="27F60822"/>
    <w:rsid w:val="280074F4"/>
    <w:rsid w:val="28162891"/>
    <w:rsid w:val="29691828"/>
    <w:rsid w:val="2A40173C"/>
    <w:rsid w:val="2A441CDD"/>
    <w:rsid w:val="2AB70300"/>
    <w:rsid w:val="2AD72E9E"/>
    <w:rsid w:val="2AEA0FEE"/>
    <w:rsid w:val="2B106FA5"/>
    <w:rsid w:val="2B984272"/>
    <w:rsid w:val="2BAC31EC"/>
    <w:rsid w:val="2BD46588"/>
    <w:rsid w:val="2C2C09B2"/>
    <w:rsid w:val="2C9E55F8"/>
    <w:rsid w:val="2D1E7CAE"/>
    <w:rsid w:val="2D416C63"/>
    <w:rsid w:val="2D7918CE"/>
    <w:rsid w:val="2D863B10"/>
    <w:rsid w:val="2DA8185B"/>
    <w:rsid w:val="2DE43ED4"/>
    <w:rsid w:val="2EDE28F2"/>
    <w:rsid w:val="303F4AF6"/>
    <w:rsid w:val="30A139F1"/>
    <w:rsid w:val="31190629"/>
    <w:rsid w:val="31217DCE"/>
    <w:rsid w:val="32394335"/>
    <w:rsid w:val="335A2134"/>
    <w:rsid w:val="337352F8"/>
    <w:rsid w:val="33F02D87"/>
    <w:rsid w:val="349D513D"/>
    <w:rsid w:val="34FC7C98"/>
    <w:rsid w:val="36535910"/>
    <w:rsid w:val="3653733F"/>
    <w:rsid w:val="3661055D"/>
    <w:rsid w:val="36DF0939"/>
    <w:rsid w:val="36EB7F3F"/>
    <w:rsid w:val="3737375E"/>
    <w:rsid w:val="37B373D5"/>
    <w:rsid w:val="384416C0"/>
    <w:rsid w:val="386A1849"/>
    <w:rsid w:val="38B137D7"/>
    <w:rsid w:val="394C6D65"/>
    <w:rsid w:val="396A3053"/>
    <w:rsid w:val="396F43AC"/>
    <w:rsid w:val="39AC09C1"/>
    <w:rsid w:val="39C226FB"/>
    <w:rsid w:val="3A3836C8"/>
    <w:rsid w:val="3A596CC4"/>
    <w:rsid w:val="3ABD0C2F"/>
    <w:rsid w:val="3B15391D"/>
    <w:rsid w:val="3BBE2205"/>
    <w:rsid w:val="3BFB74DD"/>
    <w:rsid w:val="3C32287B"/>
    <w:rsid w:val="3C766C66"/>
    <w:rsid w:val="3C8146CC"/>
    <w:rsid w:val="3CFF13AC"/>
    <w:rsid w:val="3DB847AF"/>
    <w:rsid w:val="3E69087B"/>
    <w:rsid w:val="3EAF53EB"/>
    <w:rsid w:val="3F4D3228"/>
    <w:rsid w:val="3F6C15F7"/>
    <w:rsid w:val="3F880408"/>
    <w:rsid w:val="405C1CBF"/>
    <w:rsid w:val="407B618C"/>
    <w:rsid w:val="409538D1"/>
    <w:rsid w:val="411323D3"/>
    <w:rsid w:val="415870AD"/>
    <w:rsid w:val="41AA12DA"/>
    <w:rsid w:val="41D92815"/>
    <w:rsid w:val="42733EB0"/>
    <w:rsid w:val="42B63FF6"/>
    <w:rsid w:val="435322E2"/>
    <w:rsid w:val="43655C83"/>
    <w:rsid w:val="437053E5"/>
    <w:rsid w:val="43BF075E"/>
    <w:rsid w:val="43D3577F"/>
    <w:rsid w:val="44AC1508"/>
    <w:rsid w:val="44E34649"/>
    <w:rsid w:val="44E528D5"/>
    <w:rsid w:val="463C5CC7"/>
    <w:rsid w:val="46E05A57"/>
    <w:rsid w:val="47194487"/>
    <w:rsid w:val="47534C47"/>
    <w:rsid w:val="47BD144F"/>
    <w:rsid w:val="47C47759"/>
    <w:rsid w:val="47F036D1"/>
    <w:rsid w:val="47F72AFD"/>
    <w:rsid w:val="487F1775"/>
    <w:rsid w:val="489A3F24"/>
    <w:rsid w:val="48A7019D"/>
    <w:rsid w:val="48C96D88"/>
    <w:rsid w:val="48E21E09"/>
    <w:rsid w:val="496C1475"/>
    <w:rsid w:val="4A9131B8"/>
    <w:rsid w:val="4BC030BB"/>
    <w:rsid w:val="4C550B6C"/>
    <w:rsid w:val="4CE76B61"/>
    <w:rsid w:val="4DB93D25"/>
    <w:rsid w:val="4E9A7F73"/>
    <w:rsid w:val="4EE95545"/>
    <w:rsid w:val="4F1342E7"/>
    <w:rsid w:val="4F1C0477"/>
    <w:rsid w:val="4F211DDD"/>
    <w:rsid w:val="4F3E2BAC"/>
    <w:rsid w:val="4FD8425A"/>
    <w:rsid w:val="4FE76799"/>
    <w:rsid w:val="503C6BB3"/>
    <w:rsid w:val="50785461"/>
    <w:rsid w:val="5080452C"/>
    <w:rsid w:val="50962AB4"/>
    <w:rsid w:val="50C22246"/>
    <w:rsid w:val="515B3FF7"/>
    <w:rsid w:val="515E4D57"/>
    <w:rsid w:val="516F4977"/>
    <w:rsid w:val="51733650"/>
    <w:rsid w:val="51D03F6B"/>
    <w:rsid w:val="51FD5D60"/>
    <w:rsid w:val="521B5BBB"/>
    <w:rsid w:val="5262309C"/>
    <w:rsid w:val="52E162CC"/>
    <w:rsid w:val="531236D0"/>
    <w:rsid w:val="54AE785C"/>
    <w:rsid w:val="55152247"/>
    <w:rsid w:val="553F1BDD"/>
    <w:rsid w:val="554F7DA0"/>
    <w:rsid w:val="55D82F1C"/>
    <w:rsid w:val="56CC3DAD"/>
    <w:rsid w:val="57452F4C"/>
    <w:rsid w:val="57472724"/>
    <w:rsid w:val="58C67244"/>
    <w:rsid w:val="58DA29CD"/>
    <w:rsid w:val="58EE4A7D"/>
    <w:rsid w:val="591A1146"/>
    <w:rsid w:val="593A55BA"/>
    <w:rsid w:val="59A3383F"/>
    <w:rsid w:val="59B1641D"/>
    <w:rsid w:val="5A7677A6"/>
    <w:rsid w:val="5ACF02B5"/>
    <w:rsid w:val="5BBF655A"/>
    <w:rsid w:val="5C1713EF"/>
    <w:rsid w:val="5C4220C0"/>
    <w:rsid w:val="5CCE68BC"/>
    <w:rsid w:val="5CF920D7"/>
    <w:rsid w:val="5D122CF3"/>
    <w:rsid w:val="5D1C0125"/>
    <w:rsid w:val="5D24083A"/>
    <w:rsid w:val="5D800AFD"/>
    <w:rsid w:val="5D955661"/>
    <w:rsid w:val="5E160F25"/>
    <w:rsid w:val="5E72644D"/>
    <w:rsid w:val="5E947F61"/>
    <w:rsid w:val="5F3B116B"/>
    <w:rsid w:val="605C728A"/>
    <w:rsid w:val="61467700"/>
    <w:rsid w:val="61921EBF"/>
    <w:rsid w:val="61FE11AF"/>
    <w:rsid w:val="62923E62"/>
    <w:rsid w:val="63385699"/>
    <w:rsid w:val="63DD598E"/>
    <w:rsid w:val="63E54454"/>
    <w:rsid w:val="64A61457"/>
    <w:rsid w:val="64BF0220"/>
    <w:rsid w:val="653D3C43"/>
    <w:rsid w:val="655D5C3F"/>
    <w:rsid w:val="659C0901"/>
    <w:rsid w:val="65C92201"/>
    <w:rsid w:val="662A2083"/>
    <w:rsid w:val="66B63FE5"/>
    <w:rsid w:val="66ED1880"/>
    <w:rsid w:val="67C74C79"/>
    <w:rsid w:val="67FD4A2D"/>
    <w:rsid w:val="69B6089F"/>
    <w:rsid w:val="69BF391E"/>
    <w:rsid w:val="6BCD6750"/>
    <w:rsid w:val="6BF05E62"/>
    <w:rsid w:val="6C0563C2"/>
    <w:rsid w:val="6C166A6C"/>
    <w:rsid w:val="6CC25F03"/>
    <w:rsid w:val="6E131AFA"/>
    <w:rsid w:val="6F1240F1"/>
    <w:rsid w:val="70E73649"/>
    <w:rsid w:val="70EB39FC"/>
    <w:rsid w:val="710346EA"/>
    <w:rsid w:val="73A4483D"/>
    <w:rsid w:val="75935F82"/>
    <w:rsid w:val="75952454"/>
    <w:rsid w:val="75A637D7"/>
    <w:rsid w:val="769A01BA"/>
    <w:rsid w:val="77185693"/>
    <w:rsid w:val="775F50E7"/>
    <w:rsid w:val="77747CA7"/>
    <w:rsid w:val="790932E1"/>
    <w:rsid w:val="796050A3"/>
    <w:rsid w:val="797029C3"/>
    <w:rsid w:val="79A3328B"/>
    <w:rsid w:val="79D3245D"/>
    <w:rsid w:val="7A730C7B"/>
    <w:rsid w:val="7B3121DA"/>
    <w:rsid w:val="7B407934"/>
    <w:rsid w:val="7B8D277A"/>
    <w:rsid w:val="7B9D245B"/>
    <w:rsid w:val="7C1377A3"/>
    <w:rsid w:val="7CBA5209"/>
    <w:rsid w:val="7CDF1B9A"/>
    <w:rsid w:val="7CF77C96"/>
    <w:rsid w:val="7D205F35"/>
    <w:rsid w:val="7D704B31"/>
    <w:rsid w:val="7D782166"/>
    <w:rsid w:val="7DD45D0A"/>
    <w:rsid w:val="7DE251D4"/>
    <w:rsid w:val="7DE84B42"/>
    <w:rsid w:val="7E49615E"/>
    <w:rsid w:val="7EBA57D8"/>
    <w:rsid w:val="7F1F3E8E"/>
    <w:rsid w:val="7FE31957"/>
    <w:rsid w:val="7FEA1BCA"/>
    <w:rsid w:val="7FFE59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3"/>
    <w:basedOn w:val="1"/>
    <w:next w:val="1"/>
    <w:qFormat/>
    <w:locked/>
    <w:uiPriority w:val="99"/>
    <w:pPr>
      <w:keepNext/>
      <w:keepLines/>
      <w:spacing w:line="24" w:lineRule="auto"/>
      <w:outlineLvl w:val="2"/>
    </w:pPr>
    <w:rPr>
      <w:rFonts w:ascii="宋体" w:hAnsi="宋体"/>
      <w:b/>
      <w:bCs/>
      <w:sz w:val="24"/>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line="360" w:lineRule="atLeast"/>
      <w:ind w:firstLine="420"/>
      <w:textAlignment w:val="baseline"/>
    </w:pPr>
    <w:rPr>
      <w:szCs w:val="20"/>
    </w:rPr>
  </w:style>
  <w:style w:type="paragraph" w:styleId="4">
    <w:name w:val="annotation text"/>
    <w:basedOn w:val="1"/>
    <w:link w:val="20"/>
    <w:qFormat/>
    <w:uiPriority w:val="99"/>
  </w:style>
  <w:style w:type="paragraph" w:styleId="5">
    <w:name w:val="Body Text"/>
    <w:basedOn w:val="1"/>
    <w:next w:val="1"/>
    <w:link w:val="21"/>
    <w:qFormat/>
    <w:uiPriority w:val="99"/>
    <w:pPr>
      <w:widowControl w:val="0"/>
      <w:adjustRightInd/>
      <w:snapToGrid/>
      <w:spacing w:after="0"/>
      <w:jc w:val="center"/>
    </w:pPr>
    <w:rPr>
      <w:rFonts w:ascii="Times New Roman" w:hAnsi="Times New Roman" w:eastAsia="宋体"/>
      <w:sz w:val="52"/>
      <w:szCs w:val="20"/>
    </w:rPr>
  </w:style>
  <w:style w:type="paragraph" w:styleId="6">
    <w:name w:val="Plain Text"/>
    <w:basedOn w:val="1"/>
    <w:next w:val="1"/>
    <w:link w:val="27"/>
    <w:qFormat/>
    <w:uiPriority w:val="0"/>
    <w:pPr>
      <w:widowControl w:val="0"/>
      <w:adjustRightInd/>
      <w:snapToGrid/>
      <w:spacing w:after="0"/>
      <w:jc w:val="both"/>
    </w:pPr>
    <w:rPr>
      <w:rFonts w:ascii="宋体" w:hAnsi="Calibri" w:eastAsia="宋体"/>
      <w:sz w:val="21"/>
      <w:szCs w:val="20"/>
    </w:rPr>
  </w:style>
  <w:style w:type="paragraph" w:styleId="7">
    <w:name w:val="Balloon Text"/>
    <w:basedOn w:val="1"/>
    <w:link w:val="26"/>
    <w:semiHidden/>
    <w:qFormat/>
    <w:uiPriority w:val="99"/>
    <w:rPr>
      <w:sz w:val="18"/>
      <w:szCs w:val="18"/>
    </w:rPr>
  </w:style>
  <w:style w:type="paragraph" w:styleId="8">
    <w:name w:val="footer"/>
    <w:basedOn w:val="1"/>
    <w:link w:val="23"/>
    <w:qFormat/>
    <w:uiPriority w:val="99"/>
    <w:pPr>
      <w:tabs>
        <w:tab w:val="center" w:pos="4153"/>
        <w:tab w:val="right" w:pos="8306"/>
      </w:tabs>
    </w:pPr>
    <w:rPr>
      <w:sz w:val="18"/>
      <w:szCs w:val="18"/>
    </w:rPr>
  </w:style>
  <w:style w:type="paragraph" w:styleId="9">
    <w:name w:val="header"/>
    <w:basedOn w:val="1"/>
    <w:link w:val="24"/>
    <w:qFormat/>
    <w:uiPriority w:val="99"/>
    <w:pPr>
      <w:pBdr>
        <w:bottom w:val="single" w:color="auto" w:sz="6" w:space="1"/>
      </w:pBdr>
      <w:tabs>
        <w:tab w:val="center" w:pos="4153"/>
        <w:tab w:val="right" w:pos="8306"/>
      </w:tabs>
      <w:jc w:val="center"/>
    </w:pPr>
    <w:rPr>
      <w:sz w:val="18"/>
      <w:szCs w:val="18"/>
    </w:rPr>
  </w:style>
  <w:style w:type="paragraph" w:styleId="10">
    <w:name w:val="Body Text 2"/>
    <w:basedOn w:val="1"/>
    <w:semiHidden/>
    <w:unhideWhenUsed/>
    <w:qFormat/>
    <w:uiPriority w:val="99"/>
    <w:pPr>
      <w:spacing w:after="120" w:line="480" w:lineRule="auto"/>
    </w:pPr>
  </w:style>
  <w:style w:type="paragraph" w:styleId="11">
    <w:name w:val="Normal (Web)"/>
    <w:basedOn w:val="1"/>
    <w:next w:val="1"/>
    <w:qFormat/>
    <w:uiPriority w:val="99"/>
    <w:pPr>
      <w:adjustRightInd/>
      <w:snapToGrid/>
      <w:spacing w:before="280" w:after="280"/>
      <w:jc w:val="both"/>
    </w:pPr>
    <w:rPr>
      <w:rFonts w:ascii="宋体" w:hAnsi="Times New Roman" w:eastAsia="宋体"/>
      <w:sz w:val="24"/>
      <w:szCs w:val="20"/>
    </w:rPr>
  </w:style>
  <w:style w:type="paragraph" w:styleId="12">
    <w:name w:val="annotation subject"/>
    <w:basedOn w:val="4"/>
    <w:next w:val="4"/>
    <w:link w:val="25"/>
    <w:semiHidden/>
    <w:qFormat/>
    <w:uiPriority w:val="99"/>
    <w:rPr>
      <w:b/>
      <w:bCs/>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semiHidden/>
    <w:unhideWhenUsed/>
    <w:qFormat/>
    <w:uiPriority w:val="99"/>
    <w:rPr>
      <w:rFonts w:ascii="微软雅黑" w:hAnsi="微软雅黑" w:eastAsia="微软雅黑" w:cs="微软雅黑"/>
      <w:color w:val="02396F"/>
      <w:u w:val="single"/>
    </w:rPr>
  </w:style>
  <w:style w:type="character" w:styleId="17">
    <w:name w:val="Hyperlink"/>
    <w:basedOn w:val="15"/>
    <w:semiHidden/>
    <w:unhideWhenUsed/>
    <w:qFormat/>
    <w:uiPriority w:val="99"/>
    <w:rPr>
      <w:rFonts w:hint="eastAsia" w:ascii="微软雅黑" w:hAnsi="微软雅黑" w:eastAsia="微软雅黑" w:cs="微软雅黑"/>
      <w:color w:val="02396F"/>
      <w:u w:val="single"/>
    </w:rPr>
  </w:style>
  <w:style w:type="character" w:styleId="18">
    <w:name w:val="annotation reference"/>
    <w:basedOn w:val="15"/>
    <w:semiHidden/>
    <w:qFormat/>
    <w:uiPriority w:val="99"/>
    <w:rPr>
      <w:rFonts w:cs="Times New Roman"/>
      <w:sz w:val="21"/>
      <w:szCs w:val="21"/>
    </w:rPr>
  </w:style>
  <w:style w:type="paragraph" w:customStyle="1" w:styleId="19">
    <w:name w:val="表格文字"/>
    <w:basedOn w:val="1"/>
    <w:qFormat/>
    <w:uiPriority w:val="99"/>
    <w:pPr>
      <w:spacing w:before="25" w:after="25"/>
      <w:ind w:firstLine="315" w:firstLineChars="150"/>
    </w:pPr>
    <w:rPr>
      <w:bCs/>
      <w:color w:val="000000"/>
      <w:szCs w:val="21"/>
    </w:rPr>
  </w:style>
  <w:style w:type="character" w:customStyle="1" w:styleId="20">
    <w:name w:val="批注文字 Char"/>
    <w:basedOn w:val="15"/>
    <w:link w:val="4"/>
    <w:semiHidden/>
    <w:qFormat/>
    <w:locked/>
    <w:uiPriority w:val="99"/>
    <w:rPr>
      <w:rFonts w:ascii="Tahoma" w:hAnsi="Tahoma" w:eastAsia="微软雅黑" w:cs="Times New Roman"/>
      <w:kern w:val="0"/>
      <w:sz w:val="22"/>
    </w:rPr>
  </w:style>
  <w:style w:type="character" w:customStyle="1" w:styleId="21">
    <w:name w:val="正文文本 Char"/>
    <w:basedOn w:val="15"/>
    <w:link w:val="5"/>
    <w:semiHidden/>
    <w:qFormat/>
    <w:locked/>
    <w:uiPriority w:val="99"/>
    <w:rPr>
      <w:rFonts w:ascii="Tahoma" w:hAnsi="Tahoma" w:eastAsia="微软雅黑" w:cs="Times New Roman"/>
      <w:kern w:val="0"/>
      <w:sz w:val="22"/>
    </w:rPr>
  </w:style>
  <w:style w:type="character" w:customStyle="1" w:styleId="22">
    <w:name w:val="Plain Text Char"/>
    <w:basedOn w:val="15"/>
    <w:semiHidden/>
    <w:qFormat/>
    <w:locked/>
    <w:uiPriority w:val="99"/>
    <w:rPr>
      <w:rFonts w:ascii="宋体" w:hAnsi="Courier New" w:cs="Courier New"/>
      <w:kern w:val="0"/>
      <w:sz w:val="21"/>
      <w:szCs w:val="21"/>
    </w:rPr>
  </w:style>
  <w:style w:type="character" w:customStyle="1" w:styleId="23">
    <w:name w:val="页脚 Char"/>
    <w:basedOn w:val="15"/>
    <w:link w:val="8"/>
    <w:semiHidden/>
    <w:qFormat/>
    <w:locked/>
    <w:uiPriority w:val="99"/>
    <w:rPr>
      <w:rFonts w:ascii="Tahoma" w:hAnsi="Tahoma" w:eastAsia="微软雅黑" w:cs="Times New Roman"/>
      <w:kern w:val="0"/>
      <w:sz w:val="18"/>
      <w:szCs w:val="18"/>
    </w:rPr>
  </w:style>
  <w:style w:type="character" w:customStyle="1" w:styleId="24">
    <w:name w:val="页眉 Char"/>
    <w:basedOn w:val="15"/>
    <w:link w:val="9"/>
    <w:semiHidden/>
    <w:qFormat/>
    <w:locked/>
    <w:uiPriority w:val="99"/>
    <w:rPr>
      <w:rFonts w:ascii="Tahoma" w:hAnsi="Tahoma" w:eastAsia="微软雅黑" w:cs="Times New Roman"/>
      <w:kern w:val="0"/>
      <w:sz w:val="18"/>
      <w:szCs w:val="18"/>
    </w:rPr>
  </w:style>
  <w:style w:type="character" w:customStyle="1" w:styleId="25">
    <w:name w:val="批注主题 Char"/>
    <w:basedOn w:val="20"/>
    <w:link w:val="12"/>
    <w:semiHidden/>
    <w:qFormat/>
    <w:locked/>
    <w:uiPriority w:val="99"/>
    <w:rPr>
      <w:rFonts w:ascii="Tahoma" w:hAnsi="Tahoma" w:eastAsia="微软雅黑" w:cs="Times New Roman"/>
      <w:b/>
      <w:bCs/>
      <w:kern w:val="0"/>
      <w:sz w:val="22"/>
    </w:rPr>
  </w:style>
  <w:style w:type="character" w:customStyle="1" w:styleId="26">
    <w:name w:val="批注框文本 Char"/>
    <w:basedOn w:val="15"/>
    <w:link w:val="7"/>
    <w:semiHidden/>
    <w:qFormat/>
    <w:locked/>
    <w:uiPriority w:val="99"/>
    <w:rPr>
      <w:rFonts w:ascii="Tahoma" w:hAnsi="Tahoma" w:eastAsia="微软雅黑" w:cs="Times New Roman"/>
      <w:kern w:val="0"/>
      <w:sz w:val="2"/>
    </w:rPr>
  </w:style>
  <w:style w:type="character" w:customStyle="1" w:styleId="27">
    <w:name w:val="纯文本 Char"/>
    <w:link w:val="6"/>
    <w:qFormat/>
    <w:locked/>
    <w:uiPriority w:val="0"/>
    <w:rPr>
      <w:rFonts w:ascii="宋体" w:eastAsia="宋体"/>
      <w:sz w:val="21"/>
      <w:lang w:val="en-US" w:eastAsia="zh-CN"/>
    </w:rPr>
  </w:style>
  <w:style w:type="character" w:customStyle="1" w:styleId="28">
    <w:name w:val="gjfg"/>
    <w:basedOn w:val="15"/>
    <w:qFormat/>
    <w:uiPriority w:val="0"/>
  </w:style>
  <w:style w:type="character" w:customStyle="1" w:styleId="29">
    <w:name w:val="cfdate"/>
    <w:basedOn w:val="15"/>
    <w:qFormat/>
    <w:uiPriority w:val="0"/>
    <w:rPr>
      <w:color w:val="333333"/>
      <w:sz w:val="18"/>
      <w:szCs w:val="18"/>
    </w:rPr>
  </w:style>
  <w:style w:type="character" w:customStyle="1" w:styleId="30">
    <w:name w:val="displayarti"/>
    <w:basedOn w:val="15"/>
    <w:qFormat/>
    <w:uiPriority w:val="0"/>
    <w:rPr>
      <w:color w:val="FFFFFF"/>
      <w:shd w:val="clear" w:color="auto" w:fill="A00000"/>
    </w:rPr>
  </w:style>
  <w:style w:type="character" w:customStyle="1" w:styleId="31">
    <w:name w:val="redfilenumber"/>
    <w:basedOn w:val="15"/>
    <w:qFormat/>
    <w:uiPriority w:val="0"/>
    <w:rPr>
      <w:color w:val="BA2636"/>
      <w:sz w:val="18"/>
      <w:szCs w:val="18"/>
    </w:rPr>
  </w:style>
  <w:style w:type="character" w:customStyle="1" w:styleId="32">
    <w:name w:val="qxdate"/>
    <w:basedOn w:val="15"/>
    <w:qFormat/>
    <w:uiPriority w:val="0"/>
    <w:rPr>
      <w:color w:val="333333"/>
      <w:sz w:val="18"/>
      <w:szCs w:val="18"/>
    </w:rPr>
  </w:style>
  <w:style w:type="character" w:customStyle="1" w:styleId="33">
    <w:name w:val="redfilefwwh"/>
    <w:basedOn w:val="15"/>
    <w:qFormat/>
    <w:uiPriority w:val="0"/>
    <w:rPr>
      <w:color w:val="BA2636"/>
      <w:sz w:val="18"/>
      <w:szCs w:val="18"/>
    </w:rPr>
  </w:style>
  <w:style w:type="paragraph" w:customStyle="1" w:styleId="34">
    <w:name w:val="修订1"/>
    <w:hidden/>
    <w:unhideWhenUsed/>
    <w:qFormat/>
    <w:uiPriority w:val="99"/>
    <w:rPr>
      <w:rFonts w:ascii="Tahoma" w:hAnsi="Tahoma" w:eastAsia="微软雅黑" w:cs="Times New Roman"/>
      <w:sz w:val="22"/>
      <w:szCs w:val="22"/>
      <w:lang w:val="en-US" w:eastAsia="zh-CN" w:bidi="ar-SA"/>
    </w:rPr>
  </w:style>
  <w:style w:type="paragraph" w:styleId="35">
    <w:name w:val="No Spacing"/>
    <w:qFormat/>
    <w:uiPriority w:val="1"/>
    <w:rPr>
      <w:rFonts w:ascii="宋体" w:hAnsi="宋体" w:eastAsia="宋体" w:cs="宋体"/>
      <w:sz w:val="24"/>
      <w:szCs w:val="24"/>
      <w:lang w:val="en-US" w:eastAsia="zh-CN" w:bidi="ar-SA"/>
    </w:rPr>
  </w:style>
  <w:style w:type="paragraph" w:customStyle="1" w:styleId="36">
    <w:name w:val="Table Paragraph"/>
    <w:basedOn w:val="1"/>
    <w:qFormat/>
    <w:uiPriority w:val="1"/>
    <w:pPr>
      <w:adjustRightInd/>
      <w:snapToGrid/>
      <w:spacing w:after="0"/>
      <w:ind w:left="103"/>
    </w:pPr>
    <w:rPr>
      <w:rFonts w:ascii="宋体" w:hAnsi="宋体" w:eastAsia="宋体" w:cs="宋体"/>
      <w:lang w:eastAsia="en-US"/>
    </w:rPr>
  </w:style>
  <w:style w:type="paragraph" w:customStyle="1" w:styleId="37">
    <w:name w:val="p0"/>
    <w:basedOn w:val="1"/>
    <w:qFormat/>
    <w:uiPriority w:val="0"/>
    <w:pPr>
      <w:adjustRightInd/>
      <w:snapToGrid/>
      <w:spacing w:after="0"/>
      <w:jc w:val="both"/>
    </w:pPr>
    <w:rPr>
      <w:rFonts w:ascii="Times New Roman" w:hAnsi="Times New Roman" w:eastAsia="宋体"/>
      <w:sz w:val="21"/>
      <w:szCs w:val="21"/>
    </w:rPr>
  </w:style>
  <w:style w:type="paragraph" w:customStyle="1" w:styleId="38">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
    <w:name w:val="font11"/>
    <w:basedOn w:val="15"/>
    <w:qFormat/>
    <w:uiPriority w:val="0"/>
    <w:rPr>
      <w:rFonts w:hint="eastAsia" w:ascii="宋体" w:hAnsi="宋体" w:eastAsia="宋体" w:cs="宋体"/>
      <w:b/>
      <w:color w:val="000000"/>
      <w:sz w:val="20"/>
      <w:szCs w:val="20"/>
      <w:u w:val="none"/>
    </w:rPr>
  </w:style>
  <w:style w:type="character" w:customStyle="1" w:styleId="40">
    <w:name w:val="font3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21510</Words>
  <Characters>6405</Characters>
  <Lines>53</Lines>
  <Paragraphs>55</Paragraphs>
  <TotalTime>1</TotalTime>
  <ScaleCrop>false</ScaleCrop>
  <LinksUpToDate>false</LinksUpToDate>
  <CharactersWithSpaces>27860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2018-05-29T01:03:00Z</dcterms:created>
  <dc:creator>教头</dc:creator>
  <cp:lastModifiedBy>珍子</cp:lastModifiedBy>
  <cp:lastPrinted>2020-06-17T08:35:00Z</cp:lastPrinted>
  <dcterms:modified xsi:type="dcterms:W3CDTF">2020-06-19T03:23:19Z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