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highlight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highlight w:val="none"/>
        </w:rPr>
        <w:t>成交结果公告</w:t>
      </w:r>
      <w:bookmarkEnd w:id="0"/>
      <w:bookmarkEnd w:id="1"/>
    </w:p>
    <w:p>
      <w:pPr>
        <w:rPr>
          <w:highlight w:val="none"/>
        </w:rPr>
      </w:pPr>
    </w:p>
    <w:p>
      <w:pPr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项目编号：WZZC2020-J1-030023-ZLZB</w:t>
      </w:r>
    </w:p>
    <w:p>
      <w:pPr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项目名称：学生食堂设备</w:t>
      </w:r>
    </w:p>
    <w:p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三、中标（成交）信息</w:t>
      </w:r>
    </w:p>
    <w:p>
      <w:pP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广西鸿芙轩教育投资有限公司 </w:t>
      </w:r>
      <w:bookmarkStart w:id="14" w:name="_GoBack"/>
      <w:bookmarkEnd w:id="14"/>
    </w:p>
    <w:p>
      <w:pPr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南宁市兴宁区三塘镇四塘煤矿社区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66号科教文创产业园</w:t>
      </w:r>
    </w:p>
    <w:p>
      <w:pPr>
        <w:rPr>
          <w:rFonts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610000.00元</w:t>
      </w:r>
    </w:p>
    <w:p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tbl>
      <w:tblPr>
        <w:tblStyle w:val="12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货物类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1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名称：学生食堂设备</w:t>
            </w:r>
          </w:p>
          <w:p>
            <w:pPr>
              <w:ind w:left="560" w:hanging="560" w:hangingChars="200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采购需求：学生食堂设备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一批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合同履行期限：</w:t>
            </w:r>
            <w:r>
              <w:rPr>
                <w:rFonts w:hint="eastAsia" w:ascii="宋体" w:hAnsi="宋体" w:cs="宋体"/>
                <w:sz w:val="28"/>
                <w:szCs w:val="28"/>
              </w:rPr>
              <w:t>自合同签订之日起10天内交货安装调试完毕并验收合格</w:t>
            </w:r>
          </w:p>
        </w:tc>
      </w:tr>
    </w:tbl>
    <w:p>
      <w:pPr>
        <w:numPr>
          <w:ilvl w:val="0"/>
          <w:numId w:val="3"/>
        </w:numPr>
        <w:rPr>
          <w:rFonts w:hint="eastAsia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评审专家（单一来源采购人员）名单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eastAsia="zh-CN"/>
        </w:rPr>
        <w:t>：</w:t>
      </w:r>
    </w:p>
    <w:p>
      <w:pPr>
        <w:numPr>
          <w:ilvl w:val="0"/>
          <w:numId w:val="0"/>
        </w:numPr>
        <w:rPr>
          <w:b/>
          <w:bCs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</w:rPr>
        <w:t>招标代理服务费参照原国家发展计划委员会计价格[2002]1980号《招标代理服务费管理暂行办法》收费标准向成交人收取：人民币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lang w:val="en-US" w:eastAsia="zh-CN"/>
        </w:rPr>
        <w:t>;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玖仟壹佰伍拾元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￥9150.00）</w:t>
      </w:r>
    </w:p>
    <w:p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个工作日。</w:t>
      </w:r>
    </w:p>
    <w:p>
      <w:pPr>
        <w:rPr>
          <w:rFonts w:hint="eastAsia" w:ascii="黑体" w:hAnsi="黑体" w:eastAsia="黑体" w:cs="仿宋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仿宋"/>
          <w:sz w:val="28"/>
          <w:szCs w:val="28"/>
          <w:highlight w:val="none"/>
        </w:rPr>
        <w:t>八、其他补充事宜</w:t>
      </w:r>
      <w:r>
        <w:rPr>
          <w:rFonts w:hint="eastAsia" w:ascii="黑体" w:hAnsi="黑体" w:eastAsia="黑体" w:cs="仿宋"/>
          <w:sz w:val="28"/>
          <w:szCs w:val="28"/>
          <w:highlight w:val="none"/>
          <w:lang w:eastAsia="zh-CN"/>
        </w:rPr>
        <w:t>：无</w:t>
      </w:r>
    </w:p>
    <w:p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</w:p>
    <w:p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>
      <w:pPr>
        <w:pStyle w:val="4"/>
        <w:spacing w:line="360" w:lineRule="auto"/>
        <w:ind w:left="0" w:leftChars="0" w:firstLine="840" w:firstLineChars="300"/>
        <w:rPr>
          <w:rFonts w:ascii="仿宋" w:hAnsi="仿宋" w:eastAsia="仿宋" w:cs="宋体"/>
          <w:b w:val="0"/>
          <w:sz w:val="28"/>
          <w:szCs w:val="28"/>
          <w:highlight w:val="none"/>
        </w:rPr>
      </w:pPr>
      <w:bookmarkStart w:id="2" w:name="_Toc35393641"/>
      <w:bookmarkStart w:id="3" w:name="_Toc28359023"/>
      <w:bookmarkStart w:id="4" w:name="_Toc28359100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名    称：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　</w:t>
      </w:r>
      <w:r>
        <w:rPr>
          <w:rFonts w:hint="eastAsia" w:ascii="宋体" w:hAnsi="宋体" w:cs="宋体"/>
          <w:sz w:val="28"/>
          <w:szCs w:val="28"/>
          <w:u w:val="single"/>
        </w:rPr>
        <w:t>梧州市旺步小学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地    址：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　</w:t>
      </w:r>
      <w:r>
        <w:rPr>
          <w:rFonts w:hint="eastAsia" w:ascii="宋体" w:hAnsi="宋体" w:cs="宋体"/>
          <w:sz w:val="28"/>
          <w:szCs w:val="28"/>
          <w:u w:val="single"/>
        </w:rPr>
        <w:t>梧州市旺步小学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13977411805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  <w:t>　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highlight w:val="none"/>
        </w:rPr>
      </w:pPr>
      <w:bookmarkStart w:id="6" w:name="_Toc35393642"/>
      <w:bookmarkStart w:id="7" w:name="_Toc28359101"/>
      <w:bookmarkStart w:id="8" w:name="_Toc35393811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名  称：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  <w:t>广西众联工程项目管理有限公司</w:t>
      </w:r>
    </w:p>
    <w:p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地　址：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  <w:t>梧州市长洲区新兴三路30号神冠豪都B栋1单元22层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 xml:space="preserve"> 18176880255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  <w:t>　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　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highlight w:val="none"/>
        </w:rPr>
      </w:pPr>
      <w:bookmarkStart w:id="10" w:name="_Toc35393643"/>
      <w:bookmarkStart w:id="11" w:name="_Toc28359025"/>
      <w:bookmarkStart w:id="12" w:name="_Toc28359102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highlight w:val="none"/>
        </w:rPr>
        <w:t>联系方式</w:t>
      </w:r>
      <w:bookmarkEnd w:id="10"/>
      <w:bookmarkEnd w:id="11"/>
      <w:bookmarkEnd w:id="12"/>
      <w:bookmarkEnd w:id="13"/>
    </w:p>
    <w:p>
      <w:pPr>
        <w:pStyle w:val="9"/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  <w:t>孟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  <w:t>工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 xml:space="preserve">       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电　  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18176880255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　　</w:t>
      </w:r>
    </w:p>
    <w:p>
      <w:pPr>
        <w:rPr>
          <w:rFonts w:hint="eastAsia"/>
          <w:highlight w:val="none"/>
        </w:rPr>
      </w:pPr>
    </w:p>
    <w:sectPr>
      <w:pgSz w:w="11906" w:h="16838"/>
      <w:pgMar w:top="1015" w:right="1633" w:bottom="1043" w:left="14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C7194"/>
    <w:multiLevelType w:val="multilevel"/>
    <w:tmpl w:val="09DC7194"/>
    <w:lvl w:ilvl="0" w:tentative="0">
      <w:start w:val="1"/>
      <w:numFmt w:val="decimal"/>
      <w:lvlText w:val="%1"/>
      <w:lvlJc w:val="left"/>
      <w:pPr>
        <w:tabs>
          <w:tab w:val="left" w:pos="709"/>
        </w:tabs>
        <w:ind w:left="709" w:hanging="709"/>
      </w:pPr>
    </w:lvl>
    <w:lvl w:ilvl="1" w:tentative="0">
      <w:start w:val="4"/>
      <w:numFmt w:val="decimal"/>
      <w:lvlText w:val="3.%2"/>
      <w:lvlJc w:val="left"/>
      <w:pPr>
        <w:tabs>
          <w:tab w:val="left" w:pos="709"/>
        </w:tabs>
        <w:ind w:left="709" w:hanging="709"/>
      </w:p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pStyle w:val="2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264D2E20"/>
    <w:multiLevelType w:val="singleLevel"/>
    <w:tmpl w:val="264D2E2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99064B3"/>
    <w:multiLevelType w:val="multilevel"/>
    <w:tmpl w:val="499064B3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sz w:val="32"/>
        <w:szCs w:val="32"/>
      </w:rPr>
    </w:lvl>
    <w:lvl w:ilvl="1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C5FE1"/>
    <w:rsid w:val="0BDE289D"/>
    <w:rsid w:val="0D295CED"/>
    <w:rsid w:val="11D62B0D"/>
    <w:rsid w:val="159124AB"/>
    <w:rsid w:val="18504E58"/>
    <w:rsid w:val="1F4606AA"/>
    <w:rsid w:val="26A24D6A"/>
    <w:rsid w:val="272F07B3"/>
    <w:rsid w:val="282240F7"/>
    <w:rsid w:val="2FE37666"/>
    <w:rsid w:val="380B6036"/>
    <w:rsid w:val="383135C3"/>
    <w:rsid w:val="43037D15"/>
    <w:rsid w:val="472B16E2"/>
    <w:rsid w:val="495D16D4"/>
    <w:rsid w:val="50E16319"/>
    <w:rsid w:val="569534C6"/>
    <w:rsid w:val="58AA14FC"/>
    <w:rsid w:val="72816438"/>
    <w:rsid w:val="748E7343"/>
    <w:rsid w:val="78F632A3"/>
    <w:rsid w:val="7DB16768"/>
    <w:rsid w:val="7E82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spacing w:line="360" w:lineRule="auto"/>
      <w:outlineLvl w:val="3"/>
    </w:pPr>
    <w:rPr>
      <w:rFonts w:ascii="Arial" w:hAnsi="Arial" w:eastAsia="黑体"/>
      <w:b/>
      <w:kern w:val="0"/>
      <w:sz w:val="24"/>
    </w:rPr>
  </w:style>
  <w:style w:type="paragraph" w:styleId="2">
    <w:name w:val="heading 6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8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575656"/>
      <w:u w:val="none"/>
    </w:rPr>
  </w:style>
  <w:style w:type="character" w:styleId="15">
    <w:name w:val="Hyperlink"/>
    <w:basedOn w:val="13"/>
    <w:qFormat/>
    <w:uiPriority w:val="0"/>
    <w:rPr>
      <w:color w:val="57565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2020-06-30T05:23:00Z</dcterms:created>
  <dc:creator>Administrator</dc:creator>
  <cp:lastModifiedBy>柚子</cp:lastModifiedBy>
  <cp:lastPrinted>2020-09-28T06:56:00Z</cp:lastPrinted>
  <dcterms:modified xsi:type="dcterms:W3CDTF">2020-12-25T00:42:28Z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